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366AB" w:rsidRPr="00DF0403" w14:paraId="379103C8" w14:textId="77777777" w:rsidTr="009D19FA">
        <w:tc>
          <w:tcPr>
            <w:tcW w:w="9061" w:type="dxa"/>
          </w:tcPr>
          <w:p w14:paraId="77EC7435" w14:textId="77777777" w:rsidR="001366AB" w:rsidRPr="00B337C2" w:rsidRDefault="001366AB" w:rsidP="009D19FA">
            <w:pPr>
              <w:suppressAutoHyphens/>
            </w:pPr>
            <w:bookmarkStart w:id="0" w:name="_Hlk211248330"/>
            <w:r w:rsidRPr="00B337C2">
              <w:t xml:space="preserve">Dit document is de goedgekeurde productinformatie voor </w:t>
            </w:r>
            <w:r w:rsidRPr="00DF0403">
              <w:t>Avastin</w:t>
            </w:r>
            <w:r w:rsidRPr="00B337C2">
              <w:t xml:space="preserve">, waarbij de wijzigingen in de productinformatie ten opzichte van de vorige procedure </w:t>
            </w:r>
            <w:r w:rsidRPr="00DF0403">
              <w:t>(EMA/VR/0000263392</w:t>
            </w:r>
            <w:r w:rsidRPr="00B337C2">
              <w:t>) zijn gemarkeerd.</w:t>
            </w:r>
          </w:p>
          <w:p w14:paraId="4532FBFB" w14:textId="77777777" w:rsidR="001366AB" w:rsidRPr="00B337C2" w:rsidRDefault="001366AB" w:rsidP="009D19FA">
            <w:pPr>
              <w:suppressAutoHyphens/>
            </w:pPr>
          </w:p>
          <w:p w14:paraId="2E9AA41A" w14:textId="434E0125" w:rsidR="001366AB" w:rsidRPr="00DF0403" w:rsidRDefault="001366AB" w:rsidP="009D19FA">
            <w:pPr>
              <w:suppressAutoHyphens/>
            </w:pPr>
            <w:r w:rsidRPr="00B337C2">
              <w:t xml:space="preserve">Zie voor meer informatie de website van het Europees Geneesmiddelenbureau: </w:t>
            </w:r>
            <w:hyperlink r:id="rId12" w:history="1">
              <w:r w:rsidR="00787FE0" w:rsidRPr="00B337C2">
                <w:rPr>
                  <w:rStyle w:val="Hyperlink"/>
                </w:rPr>
                <w:t>https://www.ema.europa.eu/en/medicines/human/EPAR</w:t>
              </w:r>
              <w:r w:rsidR="00787FE0" w:rsidRPr="00DF0403">
                <w:rPr>
                  <w:rStyle w:val="Hyperlink"/>
                </w:rPr>
                <w:t>/avastin</w:t>
              </w:r>
            </w:hyperlink>
          </w:p>
          <w:p w14:paraId="4FF9A739" w14:textId="77777777" w:rsidR="00787FE0" w:rsidRPr="00DF0403" w:rsidRDefault="00787FE0" w:rsidP="009D19FA">
            <w:pPr>
              <w:suppressAutoHyphens/>
            </w:pPr>
          </w:p>
        </w:tc>
      </w:tr>
      <w:bookmarkEnd w:id="0"/>
    </w:tbl>
    <w:p w14:paraId="1C41F8AF" w14:textId="77777777" w:rsidR="00E346F2" w:rsidRPr="00DF0403" w:rsidRDefault="00E346F2" w:rsidP="00286D2C">
      <w:pPr>
        <w:suppressAutoHyphens/>
        <w:jc w:val="center"/>
      </w:pPr>
    </w:p>
    <w:p w14:paraId="29EE0174" w14:textId="77777777" w:rsidR="005A155A" w:rsidRPr="00DF0403" w:rsidRDefault="005A155A" w:rsidP="005A5860">
      <w:pPr>
        <w:suppressAutoHyphens/>
        <w:jc w:val="center"/>
      </w:pPr>
    </w:p>
    <w:p w14:paraId="2ABA9B9B" w14:textId="77777777" w:rsidR="005A155A" w:rsidRPr="00DF0403" w:rsidRDefault="005A155A" w:rsidP="005A5860">
      <w:pPr>
        <w:suppressAutoHyphens/>
        <w:jc w:val="center"/>
      </w:pPr>
    </w:p>
    <w:p w14:paraId="53F04254" w14:textId="77777777" w:rsidR="005A155A" w:rsidRPr="00DF0403" w:rsidRDefault="005A155A" w:rsidP="005A5860">
      <w:pPr>
        <w:suppressAutoHyphens/>
        <w:jc w:val="center"/>
      </w:pPr>
    </w:p>
    <w:p w14:paraId="432D731F" w14:textId="77777777" w:rsidR="005A155A" w:rsidRPr="00DF0403" w:rsidRDefault="005A155A" w:rsidP="005A5860">
      <w:pPr>
        <w:suppressAutoHyphens/>
        <w:jc w:val="center"/>
      </w:pPr>
    </w:p>
    <w:p w14:paraId="41A64799" w14:textId="77777777" w:rsidR="005A155A" w:rsidRPr="00DF0403" w:rsidRDefault="005A155A" w:rsidP="005A5860">
      <w:pPr>
        <w:suppressAutoHyphens/>
        <w:jc w:val="center"/>
      </w:pPr>
    </w:p>
    <w:p w14:paraId="2315A288" w14:textId="77777777" w:rsidR="005A155A" w:rsidRPr="00DF0403" w:rsidRDefault="005A155A" w:rsidP="005A5860">
      <w:pPr>
        <w:suppressAutoHyphens/>
        <w:jc w:val="center"/>
      </w:pPr>
    </w:p>
    <w:p w14:paraId="10090F1B" w14:textId="77777777" w:rsidR="005A155A" w:rsidRPr="00DF0403" w:rsidRDefault="005A155A" w:rsidP="005A5860">
      <w:pPr>
        <w:suppressAutoHyphens/>
        <w:jc w:val="center"/>
      </w:pPr>
    </w:p>
    <w:p w14:paraId="46952E2A" w14:textId="04F664E3" w:rsidR="005A155A" w:rsidRPr="00DF0403" w:rsidRDefault="005A155A" w:rsidP="005A5860">
      <w:pPr>
        <w:suppressAutoHyphens/>
        <w:jc w:val="center"/>
      </w:pPr>
    </w:p>
    <w:p w14:paraId="6418D34D" w14:textId="77777777" w:rsidR="005A155A" w:rsidRPr="00DF0403" w:rsidRDefault="005A155A" w:rsidP="005A5860">
      <w:pPr>
        <w:suppressAutoHyphens/>
        <w:jc w:val="center"/>
      </w:pPr>
    </w:p>
    <w:p w14:paraId="276F2D35" w14:textId="77777777" w:rsidR="005A155A" w:rsidRPr="00DF0403" w:rsidRDefault="005A155A" w:rsidP="005A5860">
      <w:pPr>
        <w:suppressAutoHyphens/>
        <w:jc w:val="center"/>
      </w:pPr>
    </w:p>
    <w:p w14:paraId="6F2603DF" w14:textId="77777777" w:rsidR="005A155A" w:rsidRPr="00DF0403" w:rsidRDefault="005A155A" w:rsidP="005A5860">
      <w:pPr>
        <w:suppressAutoHyphens/>
        <w:jc w:val="center"/>
      </w:pPr>
    </w:p>
    <w:p w14:paraId="206F7601" w14:textId="77777777" w:rsidR="005A155A" w:rsidRPr="00DF0403" w:rsidRDefault="005A155A" w:rsidP="005A5860">
      <w:pPr>
        <w:suppressAutoHyphens/>
        <w:jc w:val="center"/>
      </w:pPr>
    </w:p>
    <w:p w14:paraId="6F0EBEBB" w14:textId="77777777" w:rsidR="005A155A" w:rsidRPr="00DF0403" w:rsidRDefault="005A155A" w:rsidP="005A5860">
      <w:pPr>
        <w:suppressAutoHyphens/>
        <w:jc w:val="center"/>
      </w:pPr>
    </w:p>
    <w:p w14:paraId="190B6931" w14:textId="77777777" w:rsidR="005A155A" w:rsidRPr="00DF0403" w:rsidRDefault="005A155A" w:rsidP="005A5860">
      <w:pPr>
        <w:suppressAutoHyphens/>
        <w:jc w:val="center"/>
      </w:pPr>
    </w:p>
    <w:p w14:paraId="65CF45C7" w14:textId="77777777" w:rsidR="005A155A" w:rsidRPr="00DF0403" w:rsidRDefault="005A155A" w:rsidP="005A5860">
      <w:pPr>
        <w:suppressAutoHyphens/>
        <w:jc w:val="center"/>
      </w:pPr>
    </w:p>
    <w:p w14:paraId="5BB4E059" w14:textId="77777777" w:rsidR="005A155A" w:rsidRPr="00DF0403" w:rsidRDefault="005A155A" w:rsidP="005A5860">
      <w:pPr>
        <w:suppressAutoHyphens/>
        <w:jc w:val="center"/>
      </w:pPr>
    </w:p>
    <w:p w14:paraId="450F963E" w14:textId="77777777" w:rsidR="005A155A" w:rsidRPr="00DF0403" w:rsidRDefault="005A155A" w:rsidP="005A5860">
      <w:pPr>
        <w:suppressAutoHyphens/>
        <w:jc w:val="center"/>
      </w:pPr>
    </w:p>
    <w:p w14:paraId="1809FCCF" w14:textId="77777777" w:rsidR="00E8338D" w:rsidRPr="00DF0403" w:rsidRDefault="00E8338D" w:rsidP="005A5860">
      <w:pPr>
        <w:suppressAutoHyphens/>
        <w:jc w:val="center"/>
      </w:pPr>
    </w:p>
    <w:p w14:paraId="3B2CE7A8" w14:textId="77777777" w:rsidR="00E8338D" w:rsidRPr="00DF0403" w:rsidRDefault="00E8338D" w:rsidP="005A5860">
      <w:pPr>
        <w:suppressAutoHyphens/>
        <w:jc w:val="center"/>
      </w:pPr>
    </w:p>
    <w:p w14:paraId="127B0C04" w14:textId="77777777" w:rsidR="00E8338D" w:rsidRPr="00DF0403" w:rsidRDefault="00E8338D" w:rsidP="005A5860">
      <w:pPr>
        <w:suppressAutoHyphens/>
        <w:jc w:val="center"/>
      </w:pPr>
    </w:p>
    <w:p w14:paraId="3652894F" w14:textId="77777777" w:rsidR="00E8338D" w:rsidRPr="00DF0403" w:rsidRDefault="00E8338D" w:rsidP="005A5860">
      <w:pPr>
        <w:suppressAutoHyphens/>
        <w:jc w:val="center"/>
      </w:pPr>
    </w:p>
    <w:p w14:paraId="660FF023" w14:textId="77777777" w:rsidR="00E8338D" w:rsidRPr="00DF0403" w:rsidRDefault="00E8338D" w:rsidP="005A5860">
      <w:pPr>
        <w:suppressAutoHyphens/>
        <w:jc w:val="center"/>
      </w:pPr>
    </w:p>
    <w:p w14:paraId="02038F2F" w14:textId="77777777" w:rsidR="005A155A" w:rsidRPr="00DF0403" w:rsidRDefault="005A155A">
      <w:pPr>
        <w:jc w:val="center"/>
        <w:rPr>
          <w:b/>
        </w:rPr>
      </w:pPr>
      <w:r w:rsidRPr="00DF0403">
        <w:rPr>
          <w:b/>
        </w:rPr>
        <w:t>BIJLAGE I</w:t>
      </w:r>
    </w:p>
    <w:p w14:paraId="5D98BC90" w14:textId="77777777" w:rsidR="005A155A" w:rsidRPr="00DF0403" w:rsidRDefault="005A155A">
      <w:pPr>
        <w:suppressAutoHyphens/>
        <w:jc w:val="center"/>
        <w:rPr>
          <w:b/>
        </w:rPr>
      </w:pPr>
    </w:p>
    <w:p w14:paraId="4786CCE3" w14:textId="77777777" w:rsidR="005A155A" w:rsidRPr="00DF0403" w:rsidRDefault="005A155A">
      <w:pPr>
        <w:pStyle w:val="Annex"/>
      </w:pPr>
      <w:r w:rsidRPr="00DF0403">
        <w:t>SAMENVATTING VAN DE PRODUCTKENMERKEN</w:t>
      </w:r>
    </w:p>
    <w:p w14:paraId="196EF284" w14:textId="77777777" w:rsidR="005A155A" w:rsidRPr="00DF0403" w:rsidRDefault="005A155A">
      <w:pPr>
        <w:suppressAutoHyphens/>
        <w:jc w:val="center"/>
        <w:rPr>
          <w:b/>
        </w:rPr>
      </w:pPr>
    </w:p>
    <w:p w14:paraId="505A6175" w14:textId="77777777" w:rsidR="00E346F2" w:rsidRPr="00DF0403" w:rsidRDefault="005A155A" w:rsidP="00286D2C">
      <w:pPr>
        <w:suppressAutoHyphens/>
        <w:ind w:left="567" w:hanging="567"/>
      </w:pPr>
      <w:r w:rsidRPr="00DF0403">
        <w:br w:type="page"/>
      </w:r>
      <w:r w:rsidR="00E346F2" w:rsidRPr="00DF0403">
        <w:rPr>
          <w:b/>
        </w:rPr>
        <w:lastRenderedPageBreak/>
        <w:t>1.</w:t>
      </w:r>
      <w:r w:rsidR="00E346F2" w:rsidRPr="00DF0403">
        <w:rPr>
          <w:b/>
        </w:rPr>
        <w:tab/>
        <w:t>NAAM VAN HET GENEESMIDDEL</w:t>
      </w:r>
    </w:p>
    <w:p w14:paraId="3659A57D" w14:textId="77777777" w:rsidR="00E346F2" w:rsidRPr="00DF0403" w:rsidRDefault="00E346F2" w:rsidP="00286D2C">
      <w:pPr>
        <w:suppressAutoHyphens/>
      </w:pPr>
    </w:p>
    <w:p w14:paraId="282E7A0A" w14:textId="77777777" w:rsidR="00E346F2" w:rsidRPr="00DF0403" w:rsidRDefault="00E346F2" w:rsidP="00286D2C">
      <w:r w:rsidRPr="00DF0403">
        <w:t>Avastin 25 mg/ml concentraat voor oplossing voor infusie</w:t>
      </w:r>
    </w:p>
    <w:p w14:paraId="1A0C8C01" w14:textId="77777777" w:rsidR="00E346F2" w:rsidRPr="00DF0403" w:rsidRDefault="00E346F2" w:rsidP="00286D2C">
      <w:pPr>
        <w:suppressAutoHyphens/>
      </w:pPr>
    </w:p>
    <w:p w14:paraId="6E63C8F1" w14:textId="77777777" w:rsidR="00E346F2" w:rsidRPr="00DF0403" w:rsidRDefault="00E346F2" w:rsidP="00286D2C">
      <w:pPr>
        <w:suppressAutoHyphens/>
      </w:pPr>
    </w:p>
    <w:p w14:paraId="0520C9CE" w14:textId="77777777" w:rsidR="00E346F2" w:rsidRPr="00DF0403" w:rsidRDefault="00E346F2" w:rsidP="00286D2C">
      <w:pPr>
        <w:suppressAutoHyphens/>
        <w:ind w:left="567" w:hanging="567"/>
      </w:pPr>
      <w:r w:rsidRPr="00DF0403">
        <w:rPr>
          <w:b/>
        </w:rPr>
        <w:t>2.</w:t>
      </w:r>
      <w:r w:rsidRPr="00DF0403">
        <w:rPr>
          <w:b/>
        </w:rPr>
        <w:tab/>
        <w:t>KWALITATIEVE EN KWANTITATIEVE SAMENSTELLING</w:t>
      </w:r>
    </w:p>
    <w:p w14:paraId="55EA87E0" w14:textId="77777777" w:rsidR="00E346F2" w:rsidRPr="00DF0403" w:rsidRDefault="00E346F2" w:rsidP="00286D2C">
      <w:pPr>
        <w:suppressAutoHyphens/>
      </w:pPr>
    </w:p>
    <w:p w14:paraId="216B8461" w14:textId="77777777" w:rsidR="00E346F2" w:rsidRPr="00DF0403" w:rsidRDefault="00E346F2" w:rsidP="00286D2C">
      <w:pPr>
        <w:suppressAutoHyphens/>
      </w:pPr>
      <w:r w:rsidRPr="00DF0403">
        <w:t xml:space="preserve">Elke ml </w:t>
      </w:r>
      <w:r w:rsidR="00B12AAC" w:rsidRPr="00DF0403">
        <w:t xml:space="preserve">concentraat </w:t>
      </w:r>
      <w:r w:rsidRPr="00DF0403">
        <w:t>bevat 25 mg bevacizumab</w:t>
      </w:r>
      <w:r w:rsidR="002F27B3" w:rsidRPr="00DF0403">
        <w:t>*</w:t>
      </w:r>
      <w:r w:rsidRPr="00DF0403">
        <w:t xml:space="preserve">. </w:t>
      </w:r>
    </w:p>
    <w:p w14:paraId="34C23536" w14:textId="77777777" w:rsidR="00E346F2" w:rsidRPr="00DF0403" w:rsidRDefault="00E346F2" w:rsidP="00286D2C">
      <w:pPr>
        <w:suppressAutoHyphens/>
      </w:pPr>
      <w:r w:rsidRPr="00DF0403">
        <w:t xml:space="preserve">Elke </w:t>
      </w:r>
      <w:r w:rsidR="00B12AAC" w:rsidRPr="00DF0403">
        <w:t>4</w:t>
      </w:r>
      <w:r w:rsidR="00081F94" w:rsidRPr="00DF0403">
        <w:t> </w:t>
      </w:r>
      <w:r w:rsidR="00B12AAC" w:rsidRPr="00DF0403">
        <w:t xml:space="preserve">ml </w:t>
      </w:r>
      <w:r w:rsidRPr="00DF0403">
        <w:t>flacon bevat 100 mg bevacizumab.</w:t>
      </w:r>
    </w:p>
    <w:p w14:paraId="19802665" w14:textId="77777777" w:rsidR="00F37259" w:rsidRPr="00DF0403" w:rsidRDefault="00F37259" w:rsidP="00286D2C">
      <w:pPr>
        <w:suppressAutoHyphens/>
      </w:pPr>
      <w:r w:rsidRPr="00DF0403">
        <w:t>Elke 16</w:t>
      </w:r>
      <w:r w:rsidR="00081F94" w:rsidRPr="00DF0403">
        <w:t> </w:t>
      </w:r>
      <w:r w:rsidRPr="00DF0403">
        <w:t>ml flacon bevat 400</w:t>
      </w:r>
      <w:r w:rsidR="008725D6" w:rsidRPr="00DF0403">
        <w:t> </w:t>
      </w:r>
      <w:r w:rsidRPr="00DF0403">
        <w:t>mg bevacizumab.</w:t>
      </w:r>
    </w:p>
    <w:p w14:paraId="644DB8FF" w14:textId="1F3EC038" w:rsidR="00235E08" w:rsidRPr="00DF0403" w:rsidRDefault="00235E08" w:rsidP="00286D2C">
      <w:pPr>
        <w:suppressAutoHyphens/>
      </w:pPr>
      <w:r w:rsidRPr="00DF0403">
        <w:t xml:space="preserve">Voor verdunning en andere </w:t>
      </w:r>
      <w:r w:rsidR="00C537AF" w:rsidRPr="00DF0403">
        <w:t>gebruiks</w:t>
      </w:r>
      <w:r w:rsidRPr="00DF0403">
        <w:t>instructies, zie rubriek</w:t>
      </w:r>
      <w:r w:rsidR="007F3C64" w:rsidRPr="00DF0403">
        <w:t> </w:t>
      </w:r>
      <w:r w:rsidRPr="00DF0403">
        <w:t>6.6.</w:t>
      </w:r>
    </w:p>
    <w:p w14:paraId="14BEF358" w14:textId="77777777" w:rsidR="00F37259" w:rsidRPr="00DF0403" w:rsidRDefault="00F37259" w:rsidP="00286D2C">
      <w:pPr>
        <w:suppressAutoHyphens/>
      </w:pPr>
    </w:p>
    <w:p w14:paraId="7C8A2F3D" w14:textId="77777777" w:rsidR="00E346F2" w:rsidRPr="00DF0403" w:rsidRDefault="002F27B3" w:rsidP="00286D2C">
      <w:pPr>
        <w:suppressAutoHyphens/>
      </w:pPr>
      <w:r w:rsidRPr="00DF0403">
        <w:t>*</w:t>
      </w:r>
      <w:r w:rsidR="00E346F2" w:rsidRPr="00DF0403">
        <w:t>Bevacizumab is een recombinant gehumaniseerd monoklonaal antilichaam geproduceerd door middel van DNA-technologie in ovariumcellen van de Chinese hamster.</w:t>
      </w:r>
    </w:p>
    <w:p w14:paraId="3051D88C" w14:textId="77777777" w:rsidR="0044490F" w:rsidRPr="00DF0403" w:rsidRDefault="0044490F" w:rsidP="00286D2C">
      <w:pPr>
        <w:suppressAutoHyphens/>
      </w:pPr>
    </w:p>
    <w:p w14:paraId="4C9630EC" w14:textId="5A4B13C2" w:rsidR="0044490F" w:rsidRPr="00DF0403" w:rsidRDefault="0044490F" w:rsidP="00286D2C">
      <w:pPr>
        <w:suppressAutoHyphens/>
        <w:rPr>
          <w:u w:val="single"/>
        </w:rPr>
      </w:pPr>
      <w:r w:rsidRPr="00DF0403">
        <w:rPr>
          <w:u w:val="single"/>
        </w:rPr>
        <w:t>Hulpstoffen met bekend effect</w:t>
      </w:r>
    </w:p>
    <w:p w14:paraId="51C7725E" w14:textId="4397EB16" w:rsidR="0044490F" w:rsidRPr="00DF0403" w:rsidRDefault="0044490F" w:rsidP="00286D2C">
      <w:pPr>
        <w:suppressAutoHyphens/>
      </w:pPr>
      <w:r w:rsidRPr="00DF0403">
        <w:t>Elke 4 ml flacon bevat 1,6 mg polysorbaat 20.</w:t>
      </w:r>
    </w:p>
    <w:p w14:paraId="2BE731F3" w14:textId="218F9763" w:rsidR="0044490F" w:rsidRPr="00DF0403" w:rsidRDefault="0044490F" w:rsidP="00286D2C">
      <w:pPr>
        <w:suppressAutoHyphens/>
      </w:pPr>
      <w:r w:rsidRPr="00DF0403">
        <w:t>Elke 16 ml flacon bevat 6,4</w:t>
      </w:r>
      <w:r w:rsidR="00C82059" w:rsidRPr="00DF0403">
        <w:t> </w:t>
      </w:r>
      <w:r w:rsidRPr="00DF0403">
        <w:t>mg polys</w:t>
      </w:r>
      <w:r w:rsidR="00206DC4" w:rsidRPr="00DF0403">
        <w:t>orbaat 20.</w:t>
      </w:r>
    </w:p>
    <w:p w14:paraId="5C4320CF" w14:textId="77777777" w:rsidR="00E346F2" w:rsidRPr="00DF0403" w:rsidRDefault="00E346F2" w:rsidP="00286D2C">
      <w:pPr>
        <w:suppressAutoHyphens/>
      </w:pPr>
    </w:p>
    <w:p w14:paraId="164E8389" w14:textId="4560DCD7" w:rsidR="00E346F2" w:rsidRPr="00DF0403" w:rsidRDefault="00E346F2" w:rsidP="00286D2C">
      <w:pPr>
        <w:suppressAutoHyphens/>
      </w:pPr>
      <w:r w:rsidRPr="00DF0403">
        <w:t xml:space="preserve">Voor </w:t>
      </w:r>
      <w:r w:rsidR="00916187" w:rsidRPr="00DF0403">
        <w:rPr>
          <w:szCs w:val="22"/>
        </w:rPr>
        <w:t>de</w:t>
      </w:r>
      <w:r w:rsidRPr="00DF0403">
        <w:t xml:space="preserve"> volledige lijst van hulpstoffen, zie rubriek</w:t>
      </w:r>
      <w:r w:rsidR="007F3C64" w:rsidRPr="00DF0403">
        <w:t> </w:t>
      </w:r>
      <w:r w:rsidRPr="00DF0403">
        <w:t>6.1.</w:t>
      </w:r>
    </w:p>
    <w:p w14:paraId="5D18EC8B" w14:textId="77777777" w:rsidR="00E346F2" w:rsidRPr="00DF0403" w:rsidRDefault="00E346F2" w:rsidP="00286D2C">
      <w:pPr>
        <w:suppressAutoHyphens/>
      </w:pPr>
    </w:p>
    <w:p w14:paraId="20377F2B" w14:textId="77777777" w:rsidR="00E346F2" w:rsidRPr="00DF0403" w:rsidRDefault="00E346F2" w:rsidP="00286D2C">
      <w:pPr>
        <w:suppressAutoHyphens/>
      </w:pPr>
    </w:p>
    <w:p w14:paraId="0C1652F7" w14:textId="77777777" w:rsidR="00E346F2" w:rsidRPr="00DF0403" w:rsidRDefault="00E346F2" w:rsidP="00286D2C">
      <w:pPr>
        <w:suppressAutoHyphens/>
        <w:ind w:left="567" w:hanging="567"/>
        <w:rPr>
          <w:b/>
        </w:rPr>
      </w:pPr>
      <w:r w:rsidRPr="00DF0403">
        <w:rPr>
          <w:b/>
        </w:rPr>
        <w:t>3.</w:t>
      </w:r>
      <w:r w:rsidRPr="00DF0403">
        <w:rPr>
          <w:b/>
        </w:rPr>
        <w:tab/>
        <w:t>FARMACEUTISCHE VORM</w:t>
      </w:r>
    </w:p>
    <w:p w14:paraId="4F798600" w14:textId="77777777" w:rsidR="00E346F2" w:rsidRPr="00DF0403" w:rsidRDefault="00E346F2" w:rsidP="00286D2C"/>
    <w:p w14:paraId="041697A7" w14:textId="77777777" w:rsidR="00E346F2" w:rsidRPr="00DF0403" w:rsidRDefault="00E346F2" w:rsidP="00286D2C">
      <w:pPr>
        <w:suppressAutoHyphens/>
      </w:pPr>
      <w:r w:rsidRPr="00DF0403">
        <w:t>Concentraat voor oplossing voor infusie.</w:t>
      </w:r>
    </w:p>
    <w:p w14:paraId="71C4997D" w14:textId="77777777" w:rsidR="00E346F2" w:rsidRPr="00DF0403" w:rsidRDefault="00E346F2" w:rsidP="00286D2C">
      <w:pPr>
        <w:suppressAutoHyphens/>
      </w:pPr>
    </w:p>
    <w:p w14:paraId="1E41369D" w14:textId="77777777" w:rsidR="00E346F2" w:rsidRPr="00DF0403" w:rsidRDefault="00E346F2" w:rsidP="00286D2C">
      <w:pPr>
        <w:suppressAutoHyphens/>
      </w:pPr>
      <w:r w:rsidRPr="00DF0403">
        <w:t>Heldere tot licht opalescente, kleurloze tot lichtbruine vloeistof.</w:t>
      </w:r>
    </w:p>
    <w:p w14:paraId="46D8F595" w14:textId="77777777" w:rsidR="00E346F2" w:rsidRPr="00DF0403" w:rsidRDefault="00E346F2" w:rsidP="00286D2C">
      <w:pPr>
        <w:suppressAutoHyphens/>
      </w:pPr>
    </w:p>
    <w:p w14:paraId="0C523916" w14:textId="77777777" w:rsidR="00E346F2" w:rsidRPr="00DF0403" w:rsidRDefault="00E346F2" w:rsidP="00286D2C">
      <w:pPr>
        <w:suppressAutoHyphens/>
      </w:pPr>
    </w:p>
    <w:p w14:paraId="4964C04E" w14:textId="77777777" w:rsidR="00E346F2" w:rsidRPr="00DF0403" w:rsidRDefault="00E346F2" w:rsidP="00286D2C">
      <w:pPr>
        <w:suppressAutoHyphens/>
        <w:ind w:left="567" w:hanging="567"/>
      </w:pPr>
      <w:r w:rsidRPr="00DF0403">
        <w:rPr>
          <w:b/>
        </w:rPr>
        <w:t>4.</w:t>
      </w:r>
      <w:r w:rsidRPr="00DF0403">
        <w:rPr>
          <w:b/>
        </w:rPr>
        <w:tab/>
        <w:t>KLINISCHE GEGEVENS</w:t>
      </w:r>
    </w:p>
    <w:p w14:paraId="39325CD5" w14:textId="77777777" w:rsidR="00E346F2" w:rsidRPr="00DF0403" w:rsidRDefault="00E346F2" w:rsidP="00286D2C">
      <w:pPr>
        <w:suppressAutoHyphens/>
      </w:pPr>
    </w:p>
    <w:p w14:paraId="5C2031D1" w14:textId="77777777" w:rsidR="00E346F2" w:rsidRPr="00DF0403" w:rsidRDefault="00E346F2" w:rsidP="00286D2C">
      <w:pPr>
        <w:suppressAutoHyphens/>
        <w:ind w:left="567" w:hanging="567"/>
      </w:pPr>
      <w:r w:rsidRPr="00DF0403">
        <w:rPr>
          <w:b/>
        </w:rPr>
        <w:t>4.1</w:t>
      </w:r>
      <w:r w:rsidRPr="00DF0403">
        <w:rPr>
          <w:b/>
        </w:rPr>
        <w:tab/>
        <w:t>Therapeutische indicaties</w:t>
      </w:r>
    </w:p>
    <w:p w14:paraId="5A2401FB" w14:textId="77777777" w:rsidR="00E346F2" w:rsidRPr="00DF0403" w:rsidRDefault="00E346F2" w:rsidP="00286D2C">
      <w:pPr>
        <w:suppressAutoHyphens/>
      </w:pPr>
    </w:p>
    <w:p w14:paraId="326CD8F8" w14:textId="77777777" w:rsidR="00E346F2" w:rsidRPr="00DF0403" w:rsidRDefault="00233868" w:rsidP="00286D2C">
      <w:pPr>
        <w:suppressAutoHyphens/>
      </w:pPr>
      <w:r w:rsidRPr="00DF0403">
        <w:rPr>
          <w:szCs w:val="22"/>
        </w:rPr>
        <w:t>B</w:t>
      </w:r>
      <w:r w:rsidR="005A155A" w:rsidRPr="00DF0403">
        <w:rPr>
          <w:szCs w:val="22"/>
        </w:rPr>
        <w:t>evacizumab</w:t>
      </w:r>
      <w:r w:rsidR="00E346F2" w:rsidRPr="00DF0403">
        <w:t xml:space="preserve"> in combinatie met fluoropyrimidinebevattende chemotherapie is geïndiceerd voor de behandeling van </w:t>
      </w:r>
      <w:r w:rsidR="00AB69A0" w:rsidRPr="00DF0403">
        <w:t xml:space="preserve">volwassen </w:t>
      </w:r>
      <w:r w:rsidR="00E346F2" w:rsidRPr="00DF0403">
        <w:t xml:space="preserve">patiënten met gemetastaseerd colon- of rectumcarcinoom. </w:t>
      </w:r>
    </w:p>
    <w:p w14:paraId="14CC7352" w14:textId="77777777" w:rsidR="00E346F2" w:rsidRPr="00DF0403" w:rsidRDefault="00E346F2" w:rsidP="00286D2C">
      <w:pPr>
        <w:suppressAutoHyphens/>
      </w:pPr>
    </w:p>
    <w:p w14:paraId="0270C05F" w14:textId="4A4FC16E" w:rsidR="00E346F2" w:rsidRPr="00DF0403" w:rsidRDefault="00F77019" w:rsidP="00286D2C">
      <w:pPr>
        <w:suppressAutoHyphens/>
      </w:pPr>
      <w:r w:rsidRPr="00DF0403">
        <w:t>B</w:t>
      </w:r>
      <w:r w:rsidR="00916187" w:rsidRPr="00DF0403">
        <w:t>evacizumab</w:t>
      </w:r>
      <w:r w:rsidR="00E346F2" w:rsidRPr="00DF0403">
        <w:t xml:space="preserve"> in combinatie met paclitaxel is geïndiceerd voor de eerstelijnsbehandeling van </w:t>
      </w:r>
      <w:r w:rsidR="00916187" w:rsidRPr="00DF0403">
        <w:rPr>
          <w:szCs w:val="22"/>
        </w:rPr>
        <w:t xml:space="preserve">volwassen </w:t>
      </w:r>
      <w:r w:rsidR="00E346F2" w:rsidRPr="00DF0403">
        <w:t>patiënten met gemetastaseerde borstkanker. Zie rubriek</w:t>
      </w:r>
      <w:r w:rsidR="007F3C64" w:rsidRPr="00DF0403">
        <w:t> </w:t>
      </w:r>
      <w:r w:rsidR="00E346F2" w:rsidRPr="00DF0403">
        <w:t xml:space="preserve">5.1 voor meer informatie over </w:t>
      </w:r>
      <w:r w:rsidR="00314386" w:rsidRPr="00DF0403">
        <w:rPr>
          <w:szCs w:val="22"/>
        </w:rPr>
        <w:t>de humane epidermale groeifactor receptor</w:t>
      </w:r>
      <w:r w:rsidR="00A060FA" w:rsidRPr="00DF0403">
        <w:rPr>
          <w:szCs w:val="22"/>
        </w:rPr>
        <w:t> </w:t>
      </w:r>
      <w:r w:rsidR="00314386" w:rsidRPr="00DF0403">
        <w:rPr>
          <w:szCs w:val="22"/>
        </w:rPr>
        <w:t>2 (</w:t>
      </w:r>
      <w:r w:rsidR="00E346F2" w:rsidRPr="00DF0403">
        <w:t>HER2</w:t>
      </w:r>
      <w:r w:rsidR="00314386" w:rsidRPr="00DF0403">
        <w:rPr>
          <w:szCs w:val="22"/>
        </w:rPr>
        <w:t>)</w:t>
      </w:r>
      <w:r w:rsidR="00BF3202" w:rsidRPr="00DF0403">
        <w:rPr>
          <w:szCs w:val="22"/>
        </w:rPr>
        <w:t>-</w:t>
      </w:r>
      <w:r w:rsidR="00E346F2" w:rsidRPr="00DF0403">
        <w:t>status.</w:t>
      </w:r>
    </w:p>
    <w:p w14:paraId="3A90BD1A" w14:textId="77777777" w:rsidR="00E346F2" w:rsidRPr="00DF0403" w:rsidRDefault="00E346F2" w:rsidP="00286D2C">
      <w:pPr>
        <w:suppressAutoHyphens/>
      </w:pPr>
    </w:p>
    <w:p w14:paraId="5DB357F3" w14:textId="0A925CDF" w:rsidR="00E346F2" w:rsidRPr="00DF0403" w:rsidRDefault="00233868" w:rsidP="00286D2C">
      <w:pPr>
        <w:suppressAutoHyphens/>
      </w:pPr>
      <w:r w:rsidRPr="00DF0403">
        <w:t>B</w:t>
      </w:r>
      <w:r w:rsidR="00314F2A" w:rsidRPr="00DF0403">
        <w:t>evacizumab</w:t>
      </w:r>
      <w:r w:rsidR="00E346F2" w:rsidRPr="00DF0403">
        <w:t xml:space="preserve"> in combinatie met capecitabine is geïndiceerd voor de eerstelijnsbehandeling van</w:t>
      </w:r>
      <w:r w:rsidR="00E30F42" w:rsidRPr="00DF0403">
        <w:rPr>
          <w:szCs w:val="22"/>
        </w:rPr>
        <w:t xml:space="preserve"> </w:t>
      </w:r>
      <w:r w:rsidR="00D42C2D" w:rsidRPr="00DF0403">
        <w:rPr>
          <w:szCs w:val="22"/>
        </w:rPr>
        <w:t>volwassen</w:t>
      </w:r>
      <w:r w:rsidR="00E346F2" w:rsidRPr="00DF0403">
        <w:t xml:space="preserve"> patiënten met gemetastaseerde borstkanker bij wie behandeling met andere opties voor chemotherapie, waaronder taxanen of antracycline</w:t>
      </w:r>
      <w:r w:rsidR="00FA2DC3" w:rsidRPr="00DF0403">
        <w:t>s</w:t>
      </w:r>
      <w:r w:rsidR="00E346F2" w:rsidRPr="00DF0403">
        <w:t>, niet geschikt wordt geacht. Patiënten die in de 12</w:t>
      </w:r>
      <w:r w:rsidR="00A060FA" w:rsidRPr="00DF0403">
        <w:t> </w:t>
      </w:r>
      <w:r w:rsidR="00E346F2" w:rsidRPr="00DF0403">
        <w:t>voorafgaande maanden op taxanen- en antracycline-gebaseerde regimes in de adjuvante setting hebben ontvangen, dienen te worden uitgesloten van behandeling met Avastin in combinatie met capecitabine. Zie rubriek</w:t>
      </w:r>
      <w:r w:rsidR="007F3C64" w:rsidRPr="00DF0403">
        <w:t> </w:t>
      </w:r>
      <w:r w:rsidR="00E346F2" w:rsidRPr="00DF0403">
        <w:t>5.1 voor meer informatie over de HER2-status.</w:t>
      </w:r>
    </w:p>
    <w:p w14:paraId="4441FD63" w14:textId="77777777" w:rsidR="00F43665" w:rsidRPr="00DF0403" w:rsidRDefault="00F43665" w:rsidP="00286D2C">
      <w:pPr>
        <w:suppressAutoHyphens/>
        <w:rPr>
          <w:szCs w:val="22"/>
        </w:rPr>
      </w:pPr>
    </w:p>
    <w:p w14:paraId="32A29F53" w14:textId="77777777" w:rsidR="00E346F2" w:rsidRPr="00DF0403" w:rsidRDefault="005F3CA4" w:rsidP="00286D2C">
      <w:pPr>
        <w:suppressAutoHyphens/>
      </w:pPr>
      <w:r w:rsidRPr="00DF0403">
        <w:rPr>
          <w:szCs w:val="22"/>
        </w:rPr>
        <w:t>B</w:t>
      </w:r>
      <w:r w:rsidR="00A55503" w:rsidRPr="00DF0403">
        <w:rPr>
          <w:szCs w:val="22"/>
        </w:rPr>
        <w:t>evacizumab</w:t>
      </w:r>
      <w:r w:rsidR="00E346F2" w:rsidRPr="00DF0403">
        <w:t>, toegevoegd aan platin</w:t>
      </w:r>
      <w:r w:rsidR="00D700F2" w:rsidRPr="00DF0403">
        <w:t>um</w:t>
      </w:r>
      <w:r w:rsidR="00E346F2" w:rsidRPr="00DF0403">
        <w:t>bevattende chemotherapie, is geïndiceerd voor de eerstelijnsbehandeling van</w:t>
      </w:r>
      <w:r w:rsidR="005A155A" w:rsidRPr="00DF0403">
        <w:rPr>
          <w:szCs w:val="22"/>
        </w:rPr>
        <w:t xml:space="preserve"> </w:t>
      </w:r>
      <w:r w:rsidR="00A55503" w:rsidRPr="00DF0403">
        <w:rPr>
          <w:szCs w:val="22"/>
        </w:rPr>
        <w:t>volwassen</w:t>
      </w:r>
      <w:r w:rsidR="00E346F2" w:rsidRPr="00DF0403">
        <w:t xml:space="preserve"> patiënten met niet-reseceerbare, gevorderde, gemetastaseerde of gerecidiveerde niet-kleincellige longkanker, anders dan met overheersend plaveiselcelhistologie.</w:t>
      </w:r>
    </w:p>
    <w:p w14:paraId="23C6FD42" w14:textId="77777777" w:rsidR="00E346F2" w:rsidRPr="00DF0403" w:rsidRDefault="00E346F2" w:rsidP="00286D2C"/>
    <w:p w14:paraId="23EE991B" w14:textId="2C017D27" w:rsidR="00EC039F" w:rsidRPr="00DF0403" w:rsidRDefault="00EC039F" w:rsidP="00286D2C">
      <w:r w:rsidRPr="00DF0403">
        <w:t>Bevacizumab in combinatie met erlotinib is geïndiceerd voor de eerstelijnsbehandeling van</w:t>
      </w:r>
      <w:r w:rsidRPr="00DF0403">
        <w:rPr>
          <w:szCs w:val="22"/>
        </w:rPr>
        <w:t xml:space="preserve"> volwassen</w:t>
      </w:r>
      <w:r w:rsidRPr="00DF0403">
        <w:t xml:space="preserve"> patiënten met niet-reseceerbare gevorderde, gemetastaseerde of gerecidiveerde </w:t>
      </w:r>
      <w:r w:rsidR="00283BAB" w:rsidRPr="00DF0403">
        <w:t xml:space="preserve">niet-plaveiselcel </w:t>
      </w:r>
      <w:r w:rsidRPr="00DF0403">
        <w:t>niet-kleincellige longkanker met epidermale groeifactorreceptor (EGFR)-activerende mutaties</w:t>
      </w:r>
      <w:r w:rsidR="00BE26DD" w:rsidRPr="00DF0403">
        <w:t xml:space="preserve"> (zie rubriek</w:t>
      </w:r>
      <w:r w:rsidR="007F3C64" w:rsidRPr="00DF0403">
        <w:t> </w:t>
      </w:r>
      <w:r w:rsidR="00BE26DD" w:rsidRPr="00DF0403">
        <w:t>5.1)</w:t>
      </w:r>
      <w:r w:rsidRPr="00DF0403">
        <w:t>.</w:t>
      </w:r>
    </w:p>
    <w:p w14:paraId="13746944" w14:textId="77777777" w:rsidR="00EC039F" w:rsidRPr="00DF0403" w:rsidRDefault="00EC039F" w:rsidP="00286D2C"/>
    <w:p w14:paraId="73F721FA" w14:textId="77777777" w:rsidR="00E346F2" w:rsidRPr="00DF0403" w:rsidRDefault="005F3CA4" w:rsidP="00286D2C">
      <w:r w:rsidRPr="00DF0403">
        <w:lastRenderedPageBreak/>
        <w:t>B</w:t>
      </w:r>
      <w:r w:rsidR="00E346F2" w:rsidRPr="00DF0403">
        <w:t xml:space="preserve">evacizumab in combinatie met interferon alfa-2a is geïndiceerd voor de eerstelijnsbehandeling van </w:t>
      </w:r>
      <w:r w:rsidR="00963B80" w:rsidRPr="00DF0403">
        <w:rPr>
          <w:szCs w:val="22"/>
        </w:rPr>
        <w:t xml:space="preserve">volwassen </w:t>
      </w:r>
      <w:r w:rsidR="00E346F2" w:rsidRPr="00DF0403">
        <w:t>patiënten met gevorderde en/of gemetastaseerde niercelkanker.</w:t>
      </w:r>
    </w:p>
    <w:p w14:paraId="6ADF7093" w14:textId="77777777" w:rsidR="00E346F2" w:rsidRPr="00DF0403" w:rsidRDefault="00E346F2" w:rsidP="00286D2C"/>
    <w:p w14:paraId="18EEA1E1" w14:textId="502B061A" w:rsidR="00E346F2" w:rsidRPr="00DF0403" w:rsidRDefault="00585485" w:rsidP="00780E8D">
      <w:pPr>
        <w:keepNext/>
        <w:keepLines/>
      </w:pPr>
      <w:r w:rsidRPr="00DF0403">
        <w:rPr>
          <w:szCs w:val="22"/>
        </w:rPr>
        <w:t>B</w:t>
      </w:r>
      <w:r w:rsidR="00A55503" w:rsidRPr="00DF0403">
        <w:rPr>
          <w:szCs w:val="22"/>
        </w:rPr>
        <w:t>evacizumab</w:t>
      </w:r>
      <w:r w:rsidRPr="00DF0403">
        <w:rPr>
          <w:szCs w:val="22"/>
        </w:rPr>
        <w:t xml:space="preserve"> </w:t>
      </w:r>
      <w:r w:rsidR="00E346F2" w:rsidRPr="00DF0403">
        <w:t xml:space="preserve">in combinatie met carboplatine en paclitaxel is geïndiceerd voor de eerstelijnsbehandeling van </w:t>
      </w:r>
      <w:r w:rsidR="0092469D" w:rsidRPr="00DF0403">
        <w:rPr>
          <w:szCs w:val="22"/>
        </w:rPr>
        <w:t>volwassen patiënten met</w:t>
      </w:r>
      <w:r w:rsidR="00823676" w:rsidRPr="00DF0403">
        <w:rPr>
          <w:szCs w:val="22"/>
        </w:rPr>
        <w:t xml:space="preserve"> </w:t>
      </w:r>
      <w:r w:rsidR="00E346F2" w:rsidRPr="00DF0403">
        <w:t>gevorderd (</w:t>
      </w:r>
      <w:r w:rsidR="0092469D" w:rsidRPr="00DF0403">
        <w:rPr>
          <w:szCs w:val="22"/>
        </w:rPr>
        <w:t>International Federation of Gynecology and Obste</w:t>
      </w:r>
      <w:r w:rsidR="006F379A" w:rsidRPr="00DF0403">
        <w:rPr>
          <w:szCs w:val="22"/>
        </w:rPr>
        <w:t>trics (</w:t>
      </w:r>
      <w:r w:rsidR="00E346F2" w:rsidRPr="00DF0403">
        <w:t>FIGO</w:t>
      </w:r>
      <w:r w:rsidR="00963B80" w:rsidRPr="00DF0403">
        <w:rPr>
          <w:szCs w:val="22"/>
        </w:rPr>
        <w:t xml:space="preserve">) </w:t>
      </w:r>
      <w:r w:rsidR="00E346F2" w:rsidRPr="00DF0403">
        <w:t xml:space="preserve">stadia IIIB, IIIC en IV) epitheliaal ovarium-, tuba- of primair </w:t>
      </w:r>
      <w:r w:rsidR="00823676" w:rsidRPr="00DF0403">
        <w:rPr>
          <w:szCs w:val="22"/>
        </w:rPr>
        <w:t>peritone</w:t>
      </w:r>
      <w:r w:rsidR="006B3173" w:rsidRPr="00DF0403">
        <w:rPr>
          <w:szCs w:val="22"/>
        </w:rPr>
        <w:t>a</w:t>
      </w:r>
      <w:r w:rsidR="00823676" w:rsidRPr="00DF0403">
        <w:rPr>
          <w:szCs w:val="22"/>
        </w:rPr>
        <w:t>al</w:t>
      </w:r>
      <w:r w:rsidR="00F01309" w:rsidRPr="00DF0403">
        <w:rPr>
          <w:szCs w:val="22"/>
        </w:rPr>
        <w:t xml:space="preserve"> </w:t>
      </w:r>
      <w:r w:rsidR="006B3173" w:rsidRPr="00DF0403">
        <w:rPr>
          <w:szCs w:val="22"/>
        </w:rPr>
        <w:t>carcinoom</w:t>
      </w:r>
      <w:r w:rsidR="00B73AE6" w:rsidRPr="00DF0403">
        <w:rPr>
          <w:szCs w:val="22"/>
        </w:rPr>
        <w:t xml:space="preserve"> (zie rubriek</w:t>
      </w:r>
      <w:r w:rsidR="007F3C64" w:rsidRPr="00DF0403">
        <w:rPr>
          <w:szCs w:val="22"/>
        </w:rPr>
        <w:t> </w:t>
      </w:r>
      <w:r w:rsidR="00B73AE6" w:rsidRPr="00DF0403">
        <w:rPr>
          <w:szCs w:val="22"/>
        </w:rPr>
        <w:t>5.1)</w:t>
      </w:r>
      <w:r w:rsidR="00E346F2" w:rsidRPr="00DF0403">
        <w:t>.</w:t>
      </w:r>
    </w:p>
    <w:p w14:paraId="15C4EC90" w14:textId="77777777" w:rsidR="006F379A" w:rsidRPr="00DF0403" w:rsidRDefault="006F379A">
      <w:pPr>
        <w:rPr>
          <w:szCs w:val="22"/>
        </w:rPr>
      </w:pPr>
    </w:p>
    <w:p w14:paraId="3EB41027" w14:textId="77777777" w:rsidR="009C4523" w:rsidRPr="00DF0403" w:rsidRDefault="00585485" w:rsidP="009C4523">
      <w:pPr>
        <w:rPr>
          <w:szCs w:val="22"/>
        </w:rPr>
      </w:pPr>
      <w:r w:rsidRPr="00DF0403">
        <w:rPr>
          <w:szCs w:val="22"/>
        </w:rPr>
        <w:t>B</w:t>
      </w:r>
      <w:r w:rsidR="006F379A" w:rsidRPr="00DF0403">
        <w:rPr>
          <w:szCs w:val="22"/>
        </w:rPr>
        <w:t>evacizumab, in combinatie met carboplatine en gemcitabine</w:t>
      </w:r>
      <w:r w:rsidR="00B73AE6" w:rsidRPr="00DF0403">
        <w:rPr>
          <w:szCs w:val="22"/>
        </w:rPr>
        <w:t xml:space="preserve"> of in combinatie met carboplatine en paclitaxel</w:t>
      </w:r>
      <w:r w:rsidR="00071E5E" w:rsidRPr="00DF0403">
        <w:rPr>
          <w:szCs w:val="22"/>
        </w:rPr>
        <w:t>,</w:t>
      </w:r>
      <w:r w:rsidR="006F379A" w:rsidRPr="00DF0403">
        <w:rPr>
          <w:szCs w:val="22"/>
        </w:rPr>
        <w:t xml:space="preserve"> is geïndiceerd voor de behandeling van volwassen patiënten met </w:t>
      </w:r>
      <w:r w:rsidR="00071E5E" w:rsidRPr="00DF0403">
        <w:rPr>
          <w:szCs w:val="22"/>
        </w:rPr>
        <w:t>een eerste</w:t>
      </w:r>
      <w:r w:rsidR="006F379A" w:rsidRPr="00DF0403">
        <w:rPr>
          <w:szCs w:val="22"/>
        </w:rPr>
        <w:t xml:space="preserve"> </w:t>
      </w:r>
      <w:r w:rsidR="005B1AD9" w:rsidRPr="00DF0403">
        <w:rPr>
          <w:szCs w:val="22"/>
        </w:rPr>
        <w:t>recidief van</w:t>
      </w:r>
      <w:r w:rsidR="007A4505" w:rsidRPr="00DF0403">
        <w:rPr>
          <w:szCs w:val="22"/>
        </w:rPr>
        <w:t xml:space="preserve"> platin</w:t>
      </w:r>
      <w:r w:rsidR="00D700F2" w:rsidRPr="00DF0403">
        <w:rPr>
          <w:szCs w:val="22"/>
        </w:rPr>
        <w:t>um</w:t>
      </w:r>
      <w:r w:rsidR="007A4505" w:rsidRPr="00DF0403">
        <w:rPr>
          <w:szCs w:val="22"/>
        </w:rPr>
        <w:t>-</w:t>
      </w:r>
      <w:r w:rsidR="009C4523" w:rsidRPr="00DF0403">
        <w:rPr>
          <w:szCs w:val="22"/>
        </w:rPr>
        <w:t>sensitie</w:t>
      </w:r>
      <w:r w:rsidR="00502C76" w:rsidRPr="00DF0403">
        <w:rPr>
          <w:szCs w:val="22"/>
        </w:rPr>
        <w:t>f</w:t>
      </w:r>
      <w:r w:rsidR="009C4523" w:rsidRPr="00DF0403">
        <w:rPr>
          <w:szCs w:val="22"/>
        </w:rPr>
        <w:t xml:space="preserve"> epitheliaal ovarium-, tuba- of primair peritoneaal</w:t>
      </w:r>
      <w:r w:rsidR="00F01309" w:rsidRPr="00DF0403">
        <w:rPr>
          <w:szCs w:val="22"/>
        </w:rPr>
        <w:t xml:space="preserve"> </w:t>
      </w:r>
      <w:r w:rsidR="009C4523" w:rsidRPr="00DF0403">
        <w:rPr>
          <w:szCs w:val="22"/>
        </w:rPr>
        <w:t>carcinoom</w:t>
      </w:r>
      <w:r w:rsidR="00AD7AA2" w:rsidRPr="00DF0403">
        <w:rPr>
          <w:szCs w:val="22"/>
        </w:rPr>
        <w:t xml:space="preserve">, die niet eerder </w:t>
      </w:r>
      <w:r w:rsidR="00071E5E" w:rsidRPr="00DF0403">
        <w:rPr>
          <w:szCs w:val="22"/>
        </w:rPr>
        <w:t xml:space="preserve">zijn behandeld </w:t>
      </w:r>
      <w:r w:rsidR="00AD7AA2" w:rsidRPr="00DF0403">
        <w:rPr>
          <w:szCs w:val="22"/>
        </w:rPr>
        <w:t>met bevacizumab of ander</w:t>
      </w:r>
      <w:r w:rsidR="00312FEB" w:rsidRPr="00DF0403">
        <w:rPr>
          <w:szCs w:val="22"/>
        </w:rPr>
        <w:t>e</w:t>
      </w:r>
      <w:r w:rsidR="00AD7AA2" w:rsidRPr="00DF0403">
        <w:rPr>
          <w:szCs w:val="22"/>
        </w:rPr>
        <w:t xml:space="preserve"> VEGF</w:t>
      </w:r>
      <w:r w:rsidR="00FB768D" w:rsidRPr="00DF0403">
        <w:rPr>
          <w:szCs w:val="22"/>
        </w:rPr>
        <w:t xml:space="preserve">-inhibitoren </w:t>
      </w:r>
      <w:r w:rsidR="00337EAC" w:rsidRPr="00DF0403">
        <w:rPr>
          <w:szCs w:val="22"/>
        </w:rPr>
        <w:t>of middelen die aan de VEGF-receptor binden.</w:t>
      </w:r>
    </w:p>
    <w:p w14:paraId="1CDC78B8" w14:textId="77777777" w:rsidR="00D47B02" w:rsidRPr="00DF0403" w:rsidRDefault="00D47B02" w:rsidP="009C4523">
      <w:pPr>
        <w:rPr>
          <w:szCs w:val="22"/>
        </w:rPr>
      </w:pPr>
    </w:p>
    <w:p w14:paraId="510FE86F" w14:textId="1D95F17C" w:rsidR="00D47B02" w:rsidRPr="00DF0403" w:rsidRDefault="00D47B02" w:rsidP="009C4523">
      <w:pPr>
        <w:rPr>
          <w:szCs w:val="22"/>
        </w:rPr>
      </w:pPr>
      <w:r w:rsidRPr="00DF0403">
        <w:rPr>
          <w:szCs w:val="22"/>
        </w:rPr>
        <w:t xml:space="preserve">Bevacizumab, in combinatie met paclitaxel, topotecan, of gepegyleerd liposomaal doxorubicine, is geïndiceerd voor de behandeling van volwassen patiënten met platinum-resistent </w:t>
      </w:r>
      <w:r w:rsidR="007F1BBA" w:rsidRPr="00DF0403">
        <w:rPr>
          <w:szCs w:val="22"/>
        </w:rPr>
        <w:t>recidiverend</w:t>
      </w:r>
      <w:r w:rsidRPr="00DF0403">
        <w:rPr>
          <w:szCs w:val="22"/>
        </w:rPr>
        <w:t xml:space="preserve"> epitheliaal ovarium-, tuba- of primair peritoneaal carcinoom, die niet meer dan twee eerdere chemotherapiekuren hebben ontvangen en die </w:t>
      </w:r>
      <w:r w:rsidR="00502C76" w:rsidRPr="00DF0403">
        <w:rPr>
          <w:szCs w:val="22"/>
        </w:rPr>
        <w:t>niet eerder zijn behandeld</w:t>
      </w:r>
      <w:r w:rsidR="00A51C82" w:rsidRPr="00DF0403">
        <w:rPr>
          <w:szCs w:val="22"/>
        </w:rPr>
        <w:t xml:space="preserve"> </w:t>
      </w:r>
      <w:r w:rsidRPr="00DF0403">
        <w:rPr>
          <w:szCs w:val="22"/>
        </w:rPr>
        <w:t>met bevacizumab of andere VEGF-inhibitoren of middelen die aan de VEGF-receptor binden</w:t>
      </w:r>
      <w:r w:rsidR="001C1F1E" w:rsidRPr="00DF0403">
        <w:rPr>
          <w:szCs w:val="22"/>
        </w:rPr>
        <w:t xml:space="preserve"> (zie rubriek</w:t>
      </w:r>
      <w:r w:rsidR="007F3C64" w:rsidRPr="00DF0403">
        <w:rPr>
          <w:szCs w:val="22"/>
        </w:rPr>
        <w:t> </w:t>
      </w:r>
      <w:r w:rsidR="001C1F1E" w:rsidRPr="00DF0403">
        <w:rPr>
          <w:szCs w:val="22"/>
        </w:rPr>
        <w:t>5.1)</w:t>
      </w:r>
      <w:r w:rsidRPr="00DF0403">
        <w:rPr>
          <w:szCs w:val="22"/>
        </w:rPr>
        <w:t>.</w:t>
      </w:r>
    </w:p>
    <w:p w14:paraId="6A54D000" w14:textId="77777777" w:rsidR="00517EBA" w:rsidRPr="00DF0403" w:rsidRDefault="00517EBA" w:rsidP="009C4523">
      <w:pPr>
        <w:rPr>
          <w:szCs w:val="22"/>
        </w:rPr>
      </w:pPr>
    </w:p>
    <w:p w14:paraId="52BC7C7F" w14:textId="1C5DD3F4" w:rsidR="00517EBA" w:rsidRPr="00DF0403" w:rsidRDefault="00517EBA" w:rsidP="009C4523">
      <w:pPr>
        <w:rPr>
          <w:szCs w:val="22"/>
        </w:rPr>
      </w:pPr>
      <w:r w:rsidRPr="00DF0403">
        <w:rPr>
          <w:szCs w:val="22"/>
        </w:rPr>
        <w:t xml:space="preserve">Bevacizumab, in combinatie met paclitaxel en cisplatine, of </w:t>
      </w:r>
      <w:r w:rsidR="008037DF" w:rsidRPr="00DF0403">
        <w:rPr>
          <w:szCs w:val="22"/>
        </w:rPr>
        <w:t xml:space="preserve">als alternatief </w:t>
      </w:r>
      <w:r w:rsidRPr="00DF0403">
        <w:rPr>
          <w:szCs w:val="22"/>
        </w:rPr>
        <w:t xml:space="preserve">paclitaxel en topotecan, bij </w:t>
      </w:r>
      <w:r w:rsidR="008037DF" w:rsidRPr="00DF0403">
        <w:rPr>
          <w:szCs w:val="22"/>
        </w:rPr>
        <w:t>patiënten</w:t>
      </w:r>
      <w:r w:rsidRPr="00DF0403">
        <w:rPr>
          <w:szCs w:val="22"/>
        </w:rPr>
        <w:t xml:space="preserve"> die geen platinumbevattende behandeling kunnen </w:t>
      </w:r>
      <w:r w:rsidR="00ED5821" w:rsidRPr="00DF0403">
        <w:rPr>
          <w:szCs w:val="22"/>
        </w:rPr>
        <w:t>ontvangen</w:t>
      </w:r>
      <w:r w:rsidRPr="00DF0403">
        <w:rPr>
          <w:szCs w:val="22"/>
        </w:rPr>
        <w:t>, is geïndiceerd voor de behandeling van volwassen patiënten met</w:t>
      </w:r>
      <w:r w:rsidR="008037DF" w:rsidRPr="00DF0403">
        <w:rPr>
          <w:szCs w:val="22"/>
        </w:rPr>
        <w:t xml:space="preserve"> aanhoudend, recidiverend, of gemetastaseerd cervixcarcinoom</w:t>
      </w:r>
      <w:r w:rsidR="008A151B" w:rsidRPr="00DF0403">
        <w:rPr>
          <w:szCs w:val="22"/>
        </w:rPr>
        <w:t xml:space="preserve"> (zie rubriek</w:t>
      </w:r>
      <w:r w:rsidR="007F3C64" w:rsidRPr="00DF0403">
        <w:rPr>
          <w:szCs w:val="22"/>
        </w:rPr>
        <w:t> </w:t>
      </w:r>
      <w:r w:rsidR="008A151B" w:rsidRPr="00DF0403">
        <w:rPr>
          <w:szCs w:val="22"/>
        </w:rPr>
        <w:t>5.1)</w:t>
      </w:r>
      <w:r w:rsidR="008037DF" w:rsidRPr="00DF0403">
        <w:rPr>
          <w:szCs w:val="22"/>
        </w:rPr>
        <w:t>.</w:t>
      </w:r>
    </w:p>
    <w:p w14:paraId="2400EE94" w14:textId="77777777" w:rsidR="00E346F2" w:rsidRPr="00DF0403" w:rsidRDefault="00E346F2" w:rsidP="00286D2C">
      <w:pPr>
        <w:suppressAutoHyphens/>
      </w:pPr>
    </w:p>
    <w:p w14:paraId="52CD6075" w14:textId="77777777" w:rsidR="00E346F2" w:rsidRPr="00DF0403" w:rsidRDefault="00E346F2" w:rsidP="00286D2C">
      <w:pPr>
        <w:suppressAutoHyphens/>
        <w:ind w:left="567" w:hanging="567"/>
      </w:pPr>
      <w:r w:rsidRPr="00DF0403">
        <w:rPr>
          <w:b/>
        </w:rPr>
        <w:t>4.2</w:t>
      </w:r>
      <w:r w:rsidRPr="00DF0403">
        <w:rPr>
          <w:b/>
        </w:rPr>
        <w:tab/>
        <w:t>Dosering en wijze van toediening</w:t>
      </w:r>
    </w:p>
    <w:p w14:paraId="2BFA474A" w14:textId="77777777" w:rsidR="00E346F2" w:rsidRPr="00DF0403" w:rsidRDefault="00E346F2" w:rsidP="00286D2C">
      <w:pPr>
        <w:suppressAutoHyphens/>
        <w:ind w:left="567" w:hanging="567"/>
      </w:pPr>
    </w:p>
    <w:p w14:paraId="3E35421B" w14:textId="0FCD25EF" w:rsidR="00FA721B" w:rsidRPr="00DF0403" w:rsidRDefault="00FA721B" w:rsidP="00286D2C">
      <w:pPr>
        <w:suppressAutoHyphens/>
        <w:ind w:left="567" w:hanging="567"/>
      </w:pPr>
      <w:r w:rsidRPr="00DF0403">
        <w:t>De flacon niet schudden.</w:t>
      </w:r>
    </w:p>
    <w:p w14:paraId="435C0C20" w14:textId="77777777" w:rsidR="00FA721B" w:rsidRPr="00DF0403" w:rsidRDefault="00FA721B" w:rsidP="00286D2C">
      <w:pPr>
        <w:suppressAutoHyphens/>
        <w:ind w:left="567" w:hanging="567"/>
      </w:pPr>
    </w:p>
    <w:p w14:paraId="3B8DB31B" w14:textId="50CF7F86" w:rsidR="00E346F2" w:rsidRPr="00DF0403" w:rsidRDefault="00E346F2" w:rsidP="00286D2C">
      <w:pPr>
        <w:suppressAutoHyphens/>
        <w:ind w:left="567" w:hanging="567"/>
      </w:pPr>
      <w:r w:rsidRPr="00DF0403">
        <w:t xml:space="preserve">Avastin moet worden toegediend onder toezicht van een arts die ervaring heeft met het gebruik van </w:t>
      </w:r>
    </w:p>
    <w:p w14:paraId="461CE8C0" w14:textId="77777777" w:rsidR="00E346F2" w:rsidRPr="00DF0403" w:rsidRDefault="00E346F2" w:rsidP="00286D2C">
      <w:pPr>
        <w:suppressAutoHyphens/>
        <w:ind w:left="567" w:hanging="567"/>
      </w:pPr>
      <w:r w:rsidRPr="00DF0403">
        <w:t>antineoplastische geneesmiddelen.</w:t>
      </w:r>
    </w:p>
    <w:p w14:paraId="5E19F4B3" w14:textId="77777777" w:rsidR="00E346F2" w:rsidRPr="00DF0403" w:rsidRDefault="00E346F2" w:rsidP="00286D2C">
      <w:pPr>
        <w:suppressAutoHyphens/>
      </w:pPr>
    </w:p>
    <w:p w14:paraId="24CD66E6" w14:textId="77777777" w:rsidR="005A155A" w:rsidRPr="00DF0403" w:rsidRDefault="00DC6313">
      <w:pPr>
        <w:suppressAutoHyphens/>
        <w:ind w:left="567" w:hanging="567"/>
        <w:rPr>
          <w:szCs w:val="22"/>
          <w:u w:val="single"/>
        </w:rPr>
      </w:pPr>
      <w:r w:rsidRPr="00DF0403">
        <w:rPr>
          <w:szCs w:val="22"/>
          <w:u w:val="single"/>
        </w:rPr>
        <w:t>Dosering</w:t>
      </w:r>
    </w:p>
    <w:p w14:paraId="76F1404C" w14:textId="77777777" w:rsidR="00E346F2" w:rsidRPr="00DF0403" w:rsidRDefault="00E346F2" w:rsidP="00286D2C">
      <w:pPr>
        <w:suppressAutoHyphens/>
        <w:ind w:left="567" w:hanging="567"/>
      </w:pPr>
    </w:p>
    <w:p w14:paraId="203C8D09" w14:textId="77777777" w:rsidR="00E346F2" w:rsidRPr="00DF0403" w:rsidRDefault="00E346F2" w:rsidP="00286D2C">
      <w:pPr>
        <w:keepNext/>
        <w:keepLines/>
        <w:suppressAutoHyphens/>
        <w:ind w:left="567" w:hanging="567"/>
        <w:rPr>
          <w:i/>
          <w:u w:val="single"/>
        </w:rPr>
      </w:pPr>
      <w:r w:rsidRPr="00DF0403">
        <w:rPr>
          <w:i/>
          <w:u w:val="single"/>
        </w:rPr>
        <w:t>Gemetastaseerd colon- of rectumcarcinoom (mCRC)</w:t>
      </w:r>
    </w:p>
    <w:p w14:paraId="4DFB5BA0" w14:textId="77777777" w:rsidR="00E346F2" w:rsidRPr="00DF0403" w:rsidRDefault="00E346F2" w:rsidP="00286D2C">
      <w:pPr>
        <w:keepNext/>
        <w:keepLines/>
        <w:suppressAutoHyphens/>
        <w:ind w:left="567" w:hanging="567"/>
      </w:pPr>
    </w:p>
    <w:p w14:paraId="3EF6DC4C" w14:textId="5092CAA1" w:rsidR="00E346F2" w:rsidRPr="00DF0403" w:rsidRDefault="00E346F2" w:rsidP="00286D2C">
      <w:pPr>
        <w:suppressAutoHyphens/>
      </w:pPr>
      <w:r w:rsidRPr="00DF0403">
        <w:t>De aanbevolen dos</w:t>
      </w:r>
      <w:r w:rsidR="00DB6700" w:rsidRPr="00DF0403">
        <w:t>ering</w:t>
      </w:r>
      <w:r w:rsidRPr="00DF0403">
        <w:t xml:space="preserve"> </w:t>
      </w:r>
      <w:r w:rsidR="00DB6700" w:rsidRPr="00DF0403">
        <w:t xml:space="preserve">van </w:t>
      </w:r>
      <w:r w:rsidRPr="00DF0403">
        <w:t xml:space="preserve">Avastin, toegediend als intraveneuze infusie, is 5 mg/kg of 10 mg/kg lichaamsgewicht </w:t>
      </w:r>
      <w:r w:rsidRPr="00DF0403">
        <w:rPr>
          <w:u w:val="single"/>
        </w:rPr>
        <w:t>eenmaal per</w:t>
      </w:r>
      <w:r w:rsidR="00F2795A" w:rsidRPr="00DF0403">
        <w:rPr>
          <w:u w:val="single"/>
        </w:rPr>
        <w:t xml:space="preserve"> </w:t>
      </w:r>
      <w:r w:rsidRPr="00DF0403">
        <w:rPr>
          <w:u w:val="single"/>
        </w:rPr>
        <w:t>2</w:t>
      </w:r>
      <w:r w:rsidR="00F2795A" w:rsidRPr="00DF0403">
        <w:rPr>
          <w:u w:val="single"/>
        </w:rPr>
        <w:t> </w:t>
      </w:r>
      <w:r w:rsidRPr="00DF0403">
        <w:rPr>
          <w:u w:val="single"/>
        </w:rPr>
        <w:t>weken</w:t>
      </w:r>
      <w:r w:rsidRPr="00DF0403">
        <w:t xml:space="preserve"> of 7,5 mg/kg of 15 mg/kg lichaamsgewicht </w:t>
      </w:r>
      <w:r w:rsidRPr="00DF0403">
        <w:rPr>
          <w:u w:val="single"/>
        </w:rPr>
        <w:t>eenmaal per 3</w:t>
      </w:r>
      <w:r w:rsidR="00A060FA" w:rsidRPr="00DF0403">
        <w:rPr>
          <w:u w:val="single"/>
        </w:rPr>
        <w:t> </w:t>
      </w:r>
      <w:r w:rsidRPr="00DF0403">
        <w:rPr>
          <w:u w:val="single"/>
        </w:rPr>
        <w:t>weken</w:t>
      </w:r>
      <w:r w:rsidRPr="00DF0403">
        <w:t>.</w:t>
      </w:r>
    </w:p>
    <w:p w14:paraId="1F6E1AEA" w14:textId="77777777" w:rsidR="00003810" w:rsidRPr="00DF0403" w:rsidRDefault="00E346F2" w:rsidP="00286D2C">
      <w:pPr>
        <w:suppressAutoHyphens/>
      </w:pPr>
      <w:r w:rsidRPr="00DF0403">
        <w:t>Het wordt aanbevolen de behandeling voort te zetten totdat progressie van de onderliggende ziekte of onacceptabele toxiciteit optreedt.</w:t>
      </w:r>
    </w:p>
    <w:p w14:paraId="5E0B4B89" w14:textId="77777777" w:rsidR="00E346F2" w:rsidRPr="00DF0403" w:rsidRDefault="00E346F2" w:rsidP="00286D2C">
      <w:pPr>
        <w:suppressAutoHyphens/>
        <w:ind w:left="567" w:hanging="567"/>
      </w:pPr>
    </w:p>
    <w:p w14:paraId="725DC060" w14:textId="77777777" w:rsidR="00E346F2" w:rsidRPr="00DF0403" w:rsidRDefault="00E346F2" w:rsidP="00286D2C">
      <w:pPr>
        <w:suppressAutoHyphens/>
        <w:rPr>
          <w:i/>
          <w:u w:val="single"/>
        </w:rPr>
      </w:pPr>
      <w:r w:rsidRPr="00DF0403">
        <w:rPr>
          <w:i/>
          <w:u w:val="single"/>
        </w:rPr>
        <w:t>Gemetastaseerde borstkanker (mBC)</w:t>
      </w:r>
    </w:p>
    <w:p w14:paraId="11AA1B83" w14:textId="77777777" w:rsidR="00E346F2" w:rsidRPr="00DF0403" w:rsidRDefault="00E346F2" w:rsidP="00286D2C"/>
    <w:p w14:paraId="45EE3526" w14:textId="0266E05A" w:rsidR="00E346F2" w:rsidRPr="00DF0403" w:rsidRDefault="00E346F2" w:rsidP="00286D2C">
      <w:pPr>
        <w:suppressAutoHyphens/>
      </w:pPr>
      <w:r w:rsidRPr="00DF0403">
        <w:t>De aanbevolen dos</w:t>
      </w:r>
      <w:r w:rsidR="00DB6700" w:rsidRPr="00DF0403">
        <w:t>ering</w:t>
      </w:r>
      <w:r w:rsidRPr="00DF0403">
        <w:t xml:space="preserve"> </w:t>
      </w:r>
      <w:r w:rsidR="00DB6700" w:rsidRPr="00DF0403">
        <w:t xml:space="preserve">van </w:t>
      </w:r>
      <w:r w:rsidRPr="00DF0403">
        <w:t>Avastin is 10 mg/kg lichaamsgewicht eenmaal per 2</w:t>
      </w:r>
      <w:r w:rsidR="00A060FA" w:rsidRPr="00DF0403">
        <w:t> </w:t>
      </w:r>
      <w:r w:rsidRPr="00DF0403">
        <w:t>weken of 15 mg/kg lichaamsgewicht eenmaal per 3</w:t>
      </w:r>
      <w:r w:rsidR="00A060FA" w:rsidRPr="00DF0403">
        <w:t> </w:t>
      </w:r>
      <w:r w:rsidRPr="00DF0403">
        <w:t>weken, toegediend als intraveneuze infusie.</w:t>
      </w:r>
    </w:p>
    <w:p w14:paraId="5E79D45C" w14:textId="77777777" w:rsidR="00E346F2" w:rsidRPr="00DF0403" w:rsidRDefault="00E346F2" w:rsidP="00286D2C">
      <w:pPr>
        <w:suppressAutoHyphens/>
      </w:pPr>
      <w:r w:rsidRPr="00DF0403">
        <w:t>Het wordt aanbevolen de behandeling voort te zetten totdat progressie van de onderliggende ziekte of onacceptabele toxiciteit optreedt.</w:t>
      </w:r>
    </w:p>
    <w:p w14:paraId="02D4BA4C" w14:textId="77777777" w:rsidR="00E346F2" w:rsidRPr="00DF0403" w:rsidRDefault="00E346F2" w:rsidP="00286D2C">
      <w:pPr>
        <w:rPr>
          <w:b/>
          <w:i/>
        </w:rPr>
      </w:pPr>
    </w:p>
    <w:p w14:paraId="35FBA62A" w14:textId="77777777" w:rsidR="00E346F2" w:rsidRPr="00DF0403" w:rsidRDefault="00E346F2" w:rsidP="00286D2C">
      <w:pPr>
        <w:rPr>
          <w:i/>
          <w:u w:val="single"/>
        </w:rPr>
      </w:pPr>
      <w:r w:rsidRPr="00DF0403">
        <w:rPr>
          <w:i/>
          <w:u w:val="single"/>
        </w:rPr>
        <w:t>Niet-kleincellige longkanker (NSCLC)</w:t>
      </w:r>
    </w:p>
    <w:p w14:paraId="122267B7" w14:textId="77777777" w:rsidR="00452FC3" w:rsidRPr="00DF0403" w:rsidRDefault="00452FC3" w:rsidP="00286D2C">
      <w:pPr>
        <w:rPr>
          <w:u w:val="single"/>
        </w:rPr>
      </w:pPr>
    </w:p>
    <w:p w14:paraId="4CF1826A" w14:textId="77777777" w:rsidR="00452FC3" w:rsidRPr="00DF0403" w:rsidRDefault="00452FC3" w:rsidP="00286D2C">
      <w:pPr>
        <w:rPr>
          <w:i/>
          <w:u w:val="single"/>
        </w:rPr>
      </w:pPr>
      <w:r w:rsidRPr="00DF0403">
        <w:rPr>
          <w:i/>
          <w:u w:val="single"/>
        </w:rPr>
        <w:t xml:space="preserve">Eerstelijnsbehandeling van </w:t>
      </w:r>
      <w:r w:rsidR="00BF5407" w:rsidRPr="00DF0403">
        <w:rPr>
          <w:i/>
          <w:u w:val="single"/>
        </w:rPr>
        <w:t xml:space="preserve">niet-plaveiselcel </w:t>
      </w:r>
      <w:r w:rsidRPr="00DF0403">
        <w:rPr>
          <w:i/>
          <w:u w:val="single"/>
        </w:rPr>
        <w:t>NSCLC in combinatie met platinumbevattende chemotherapie</w:t>
      </w:r>
    </w:p>
    <w:p w14:paraId="6824F96B" w14:textId="77777777" w:rsidR="00E346F2" w:rsidRPr="00DF0403" w:rsidRDefault="00E346F2" w:rsidP="00286D2C"/>
    <w:p w14:paraId="6D8160B3" w14:textId="2A745B94" w:rsidR="00E346F2" w:rsidRPr="00DF0403" w:rsidRDefault="00E346F2" w:rsidP="00286D2C">
      <w:r w:rsidRPr="00DF0403">
        <w:t xml:space="preserve">Avastin wordt </w:t>
      </w:r>
      <w:r w:rsidR="00DB6700" w:rsidRPr="00DF0403">
        <w:t>naast platin</w:t>
      </w:r>
      <w:r w:rsidR="00D700F2" w:rsidRPr="00DF0403">
        <w:t>um</w:t>
      </w:r>
      <w:r w:rsidR="00DB6700" w:rsidRPr="00DF0403">
        <w:t xml:space="preserve">bevattende chemotherapie </w:t>
      </w:r>
      <w:r w:rsidRPr="00DF0403">
        <w:t>toegediend tot 6</w:t>
      </w:r>
      <w:r w:rsidR="00F2795A" w:rsidRPr="00DF0403">
        <w:t> </w:t>
      </w:r>
      <w:r w:rsidRPr="00DF0403">
        <w:t xml:space="preserve">behandelingskuren, gevolgd door Avastin monotherapie tot </w:t>
      </w:r>
      <w:r w:rsidR="003D1868" w:rsidRPr="00DF0403">
        <w:t>ziekte</w:t>
      </w:r>
      <w:r w:rsidRPr="00DF0403">
        <w:t>progressie.</w:t>
      </w:r>
    </w:p>
    <w:p w14:paraId="1767A346" w14:textId="4CEA157B" w:rsidR="00E346F2" w:rsidRPr="00DF0403" w:rsidRDefault="00E346F2" w:rsidP="00286D2C">
      <w:r w:rsidRPr="00DF0403">
        <w:lastRenderedPageBreak/>
        <w:t>De aanbevolen dos</w:t>
      </w:r>
      <w:r w:rsidR="00DB6700" w:rsidRPr="00DF0403">
        <w:t>ering</w:t>
      </w:r>
      <w:r w:rsidRPr="00DF0403">
        <w:t xml:space="preserve"> </w:t>
      </w:r>
      <w:r w:rsidR="00DB6700" w:rsidRPr="00DF0403">
        <w:t xml:space="preserve">van </w:t>
      </w:r>
      <w:r w:rsidRPr="00DF0403">
        <w:t>Avastin is 7,5 mg/kg of 15 mg/kg lichaamsgewicht eenmaal per 3</w:t>
      </w:r>
      <w:r w:rsidR="00F2795A" w:rsidRPr="00DF0403">
        <w:t> </w:t>
      </w:r>
      <w:r w:rsidRPr="00DF0403">
        <w:t>weken, toegediend als intraveneuze infusie.</w:t>
      </w:r>
    </w:p>
    <w:p w14:paraId="7DEF6BCC" w14:textId="3FB98D06" w:rsidR="00E346F2" w:rsidRPr="00DF0403" w:rsidRDefault="00E346F2" w:rsidP="00286D2C">
      <w:r w:rsidRPr="00DF0403">
        <w:t xml:space="preserve">Klinisch voordeel bij NSCLC-patiënten is aangetoond bij zowel 7,5 mg/kg </w:t>
      </w:r>
      <w:r w:rsidR="00071E5E" w:rsidRPr="00DF0403">
        <w:t>als</w:t>
      </w:r>
      <w:r w:rsidRPr="00DF0403">
        <w:t xml:space="preserve"> 15 mg/kg doseringen </w:t>
      </w:r>
      <w:r w:rsidR="00251C8B" w:rsidRPr="00DF0403">
        <w:t>(</w:t>
      </w:r>
      <w:r w:rsidR="00071E5E" w:rsidRPr="00DF0403">
        <w:t>z</w:t>
      </w:r>
      <w:r w:rsidRPr="00DF0403">
        <w:t>ie rubriek</w:t>
      </w:r>
      <w:r w:rsidR="007F3C64" w:rsidRPr="00DF0403">
        <w:t> </w:t>
      </w:r>
      <w:r w:rsidRPr="00DF0403">
        <w:t>5.1</w:t>
      </w:r>
      <w:r w:rsidR="00251C8B" w:rsidRPr="00DF0403">
        <w:t>)</w:t>
      </w:r>
      <w:r w:rsidR="000E6DEF" w:rsidRPr="00DF0403">
        <w:t>.</w:t>
      </w:r>
      <w:r w:rsidRPr="00DF0403">
        <w:t xml:space="preserve"> </w:t>
      </w:r>
    </w:p>
    <w:p w14:paraId="65077A3A" w14:textId="77777777" w:rsidR="00E346F2" w:rsidRPr="00DF0403" w:rsidRDefault="00E346F2" w:rsidP="00286D2C">
      <w:pPr>
        <w:suppressAutoHyphens/>
      </w:pPr>
      <w:r w:rsidRPr="00DF0403">
        <w:t>Het wordt aanbevolen de behandeling voort te zetten totdat progressie van de onderliggende ziekte of onacceptabele toxiciteit optreedt.</w:t>
      </w:r>
    </w:p>
    <w:p w14:paraId="6AE8EC7E" w14:textId="77777777" w:rsidR="00E346F2" w:rsidRPr="00DF0403" w:rsidRDefault="00E346F2" w:rsidP="00286D2C">
      <w:pPr>
        <w:suppressAutoHyphens/>
        <w:rPr>
          <w:b/>
        </w:rPr>
      </w:pPr>
    </w:p>
    <w:p w14:paraId="04C58D6C" w14:textId="77777777" w:rsidR="00452FC3" w:rsidRPr="00DF0403" w:rsidRDefault="00452FC3" w:rsidP="00820767">
      <w:pPr>
        <w:keepNext/>
        <w:suppressAutoHyphens/>
        <w:rPr>
          <w:i/>
          <w:u w:val="single"/>
        </w:rPr>
      </w:pPr>
      <w:r w:rsidRPr="00DF0403">
        <w:rPr>
          <w:i/>
          <w:u w:val="single"/>
        </w:rPr>
        <w:t>E</w:t>
      </w:r>
      <w:r w:rsidR="00B77349" w:rsidRPr="00DF0403">
        <w:rPr>
          <w:i/>
          <w:u w:val="single"/>
        </w:rPr>
        <w:t xml:space="preserve">erstelijnsbehandeling </w:t>
      </w:r>
      <w:r w:rsidRPr="00DF0403">
        <w:rPr>
          <w:i/>
          <w:u w:val="single"/>
        </w:rPr>
        <w:t xml:space="preserve">van </w:t>
      </w:r>
      <w:r w:rsidR="00BF5407" w:rsidRPr="00DF0403">
        <w:rPr>
          <w:i/>
          <w:u w:val="single"/>
        </w:rPr>
        <w:t xml:space="preserve">niet-plaveiselcel </w:t>
      </w:r>
      <w:r w:rsidRPr="00DF0403">
        <w:rPr>
          <w:i/>
          <w:u w:val="single"/>
        </w:rPr>
        <w:t>NSCLC met EGFR-activerende mutaties in combinatie met erlotinib</w:t>
      </w:r>
    </w:p>
    <w:p w14:paraId="29CF0E3A" w14:textId="77777777" w:rsidR="00BB7902" w:rsidRPr="00DF0403" w:rsidRDefault="00BB7902" w:rsidP="00820767">
      <w:pPr>
        <w:keepNext/>
        <w:suppressAutoHyphens/>
      </w:pPr>
    </w:p>
    <w:p w14:paraId="07617E12" w14:textId="77777777" w:rsidR="00BF5407" w:rsidRPr="00DF0403" w:rsidRDefault="00BF5407" w:rsidP="00BF5407">
      <w:pPr>
        <w:suppressAutoHyphens/>
      </w:pPr>
      <w:r w:rsidRPr="00DF0403">
        <w:t xml:space="preserve">Voorafgaand aan de start van </w:t>
      </w:r>
      <w:r w:rsidR="0020477B" w:rsidRPr="00DF0403">
        <w:t>de</w:t>
      </w:r>
      <w:r w:rsidRPr="00DF0403">
        <w:t xml:space="preserve"> </w:t>
      </w:r>
      <w:r w:rsidR="0020477B" w:rsidRPr="00DF0403">
        <w:t>combinatie</w:t>
      </w:r>
      <w:r w:rsidRPr="00DF0403">
        <w:t>behandeling met</w:t>
      </w:r>
      <w:r w:rsidR="00C9352B" w:rsidRPr="00DF0403">
        <w:t xml:space="preserve"> Avastin en erlotinib</w:t>
      </w:r>
      <w:r w:rsidRPr="00DF0403">
        <w:t xml:space="preserve"> dient een EGFR-mutatietest te worden uitgevoerd.</w:t>
      </w:r>
      <w:r w:rsidR="00C9352B" w:rsidRPr="00DF0403">
        <w:t xml:space="preserve"> Het is van belang om een goed gevalideerde en robuuste methode </w:t>
      </w:r>
      <w:r w:rsidR="0020477B" w:rsidRPr="00DF0403">
        <w:t xml:space="preserve">te kiezen </w:t>
      </w:r>
      <w:r w:rsidR="00C9352B" w:rsidRPr="00DF0403">
        <w:t xml:space="preserve">om </w:t>
      </w:r>
      <w:r w:rsidR="0020477B" w:rsidRPr="00DF0403">
        <w:t xml:space="preserve">vals-negatieve of </w:t>
      </w:r>
      <w:r w:rsidR="00C9352B" w:rsidRPr="00DF0403">
        <w:t>vals</w:t>
      </w:r>
      <w:r w:rsidR="00EA75DC" w:rsidRPr="00DF0403">
        <w:t>-</w:t>
      </w:r>
      <w:r w:rsidR="00C9352B" w:rsidRPr="00DF0403">
        <w:t>positieve bepalingen te voorkomen.</w:t>
      </w:r>
    </w:p>
    <w:p w14:paraId="422E3874" w14:textId="333DF304" w:rsidR="00BB7902" w:rsidRPr="00DF0403" w:rsidRDefault="00BB7902" w:rsidP="00820767">
      <w:pPr>
        <w:keepNext/>
        <w:suppressAutoHyphens/>
      </w:pPr>
      <w:r w:rsidRPr="00DF0403">
        <w:t xml:space="preserve">De aanbevolen dosering van Avastin wanneer </w:t>
      </w:r>
      <w:r w:rsidR="00820767" w:rsidRPr="00DF0403">
        <w:t xml:space="preserve">dit </w:t>
      </w:r>
      <w:r w:rsidR="00631DF9" w:rsidRPr="00DF0403">
        <w:t xml:space="preserve">wordt </w:t>
      </w:r>
      <w:r w:rsidRPr="00DF0403">
        <w:t xml:space="preserve">gebruikt </w:t>
      </w:r>
      <w:r w:rsidR="001E47FC" w:rsidRPr="00DF0403">
        <w:t>met</w:t>
      </w:r>
      <w:r w:rsidRPr="00DF0403">
        <w:t xml:space="preserve"> erlotinib is 15</w:t>
      </w:r>
      <w:r w:rsidR="00A060FA" w:rsidRPr="00DF0403">
        <w:t> </w:t>
      </w:r>
      <w:r w:rsidRPr="00DF0403">
        <w:t>mg/kg lichaamsgewicht eenmaal per 3</w:t>
      </w:r>
      <w:r w:rsidR="00A060FA" w:rsidRPr="00DF0403">
        <w:t> </w:t>
      </w:r>
      <w:r w:rsidRPr="00DF0403">
        <w:t>weken</w:t>
      </w:r>
      <w:r w:rsidR="006D4824" w:rsidRPr="00DF0403">
        <w:t>,</w:t>
      </w:r>
      <w:r w:rsidRPr="00DF0403">
        <w:t xml:space="preserve"> toegediend als intraveneuze infusie.</w:t>
      </w:r>
    </w:p>
    <w:p w14:paraId="023891A9" w14:textId="77777777" w:rsidR="00BB7902" w:rsidRPr="00DF0403" w:rsidRDefault="00BB7902" w:rsidP="00820767">
      <w:pPr>
        <w:keepNext/>
        <w:suppressAutoHyphens/>
      </w:pPr>
      <w:r w:rsidRPr="00DF0403">
        <w:t xml:space="preserve">Het wordt aanbevolen de behandeling van Avastin </w:t>
      </w:r>
      <w:r w:rsidR="001E47FC" w:rsidRPr="00DF0403">
        <w:t>plus</w:t>
      </w:r>
      <w:r w:rsidRPr="00DF0403">
        <w:t xml:space="preserve"> erlotinib voort te zetten totdat </w:t>
      </w:r>
      <w:r w:rsidR="00BB1406" w:rsidRPr="00DF0403">
        <w:t>ziekte</w:t>
      </w:r>
      <w:r w:rsidRPr="00DF0403">
        <w:t>progressie optreedt.</w:t>
      </w:r>
    </w:p>
    <w:p w14:paraId="4F38B9DD" w14:textId="77777777" w:rsidR="005E334D" w:rsidRPr="00DF0403" w:rsidRDefault="005E334D" w:rsidP="00820767">
      <w:pPr>
        <w:keepNext/>
        <w:suppressAutoHyphens/>
      </w:pPr>
    </w:p>
    <w:p w14:paraId="4E3F3957" w14:textId="77777777" w:rsidR="00BB7902" w:rsidRPr="00DF0403" w:rsidRDefault="00820767" w:rsidP="00820767">
      <w:pPr>
        <w:keepNext/>
        <w:suppressAutoHyphens/>
      </w:pPr>
      <w:r w:rsidRPr="00DF0403">
        <w:t xml:space="preserve">Raadpleeg de </w:t>
      </w:r>
      <w:r w:rsidR="00E42A0E" w:rsidRPr="00DF0403">
        <w:t xml:space="preserve">volledige </w:t>
      </w:r>
      <w:r w:rsidRPr="00DF0403">
        <w:t xml:space="preserve">productinformatie </w:t>
      </w:r>
      <w:r w:rsidR="003C1770" w:rsidRPr="00DF0403">
        <w:t xml:space="preserve">van erlotinib voor </w:t>
      </w:r>
      <w:r w:rsidR="00BB1406" w:rsidRPr="00DF0403">
        <w:t xml:space="preserve">de </w:t>
      </w:r>
      <w:r w:rsidR="006E7574" w:rsidRPr="00DF0403">
        <w:t>dosering en wijze van toediening van erlotinib</w:t>
      </w:r>
      <w:r w:rsidR="003C1770" w:rsidRPr="00DF0403">
        <w:t>.</w:t>
      </w:r>
    </w:p>
    <w:p w14:paraId="6A879838" w14:textId="77777777" w:rsidR="003C1770" w:rsidRPr="00DF0403" w:rsidRDefault="003C1770" w:rsidP="00286D2C">
      <w:pPr>
        <w:suppressAutoHyphens/>
      </w:pPr>
    </w:p>
    <w:p w14:paraId="6EE77F79" w14:textId="77777777" w:rsidR="00E346F2" w:rsidRPr="00DF0403" w:rsidRDefault="00E346F2" w:rsidP="00286D2C">
      <w:pPr>
        <w:suppressAutoHyphens/>
        <w:rPr>
          <w:i/>
          <w:u w:val="single"/>
        </w:rPr>
      </w:pPr>
      <w:r w:rsidRPr="00DF0403">
        <w:rPr>
          <w:i/>
          <w:u w:val="single"/>
        </w:rPr>
        <w:t>Gevorderde en/of gemetastaseerde niercelkanker (mRCC)</w:t>
      </w:r>
    </w:p>
    <w:p w14:paraId="42122AB6" w14:textId="77777777" w:rsidR="00E346F2" w:rsidRPr="00DF0403" w:rsidRDefault="00E346F2" w:rsidP="00286D2C">
      <w:pPr>
        <w:suppressAutoHyphens/>
      </w:pPr>
    </w:p>
    <w:p w14:paraId="4DFD555E" w14:textId="6AA0BC3D" w:rsidR="00E346F2" w:rsidRPr="00DF0403" w:rsidRDefault="00E346F2" w:rsidP="00286D2C">
      <w:pPr>
        <w:suppressAutoHyphens/>
      </w:pPr>
      <w:r w:rsidRPr="00DF0403">
        <w:t>De aanbevolen dos</w:t>
      </w:r>
      <w:r w:rsidR="00DB6700" w:rsidRPr="00DF0403">
        <w:t>ering</w:t>
      </w:r>
      <w:r w:rsidRPr="00DF0403">
        <w:t xml:space="preserve"> </w:t>
      </w:r>
      <w:r w:rsidR="00DB6700" w:rsidRPr="00DF0403">
        <w:t xml:space="preserve">van </w:t>
      </w:r>
      <w:r w:rsidRPr="00DF0403">
        <w:t>Avastin is 10 mg/kg lichaamsgewicht eenmaal per 2</w:t>
      </w:r>
      <w:r w:rsidR="00A060FA" w:rsidRPr="00DF0403">
        <w:t> </w:t>
      </w:r>
      <w:r w:rsidRPr="00DF0403">
        <w:t>weken, toegediend als intraveneuze infusie.</w:t>
      </w:r>
    </w:p>
    <w:p w14:paraId="0AC0DB68" w14:textId="77777777" w:rsidR="00E346F2" w:rsidRPr="00DF0403" w:rsidRDefault="00E346F2" w:rsidP="00286D2C">
      <w:r w:rsidRPr="00DF0403">
        <w:t>Het wordt aanbevolen de behandeling voort te zetten totdat progressie van de onderliggende ziekte of onacceptabele toxiciteit optreedt.</w:t>
      </w:r>
    </w:p>
    <w:p w14:paraId="23ADD99C" w14:textId="77777777" w:rsidR="00E346F2" w:rsidRPr="00DF0403" w:rsidRDefault="00E346F2" w:rsidP="00286D2C"/>
    <w:p w14:paraId="5F81EB52" w14:textId="77777777" w:rsidR="00E346F2" w:rsidRPr="00DF0403" w:rsidRDefault="00E346F2" w:rsidP="00880FEB">
      <w:pPr>
        <w:keepNext/>
        <w:keepLines/>
        <w:rPr>
          <w:i/>
          <w:u w:val="single"/>
        </w:rPr>
      </w:pPr>
      <w:r w:rsidRPr="00DF0403">
        <w:rPr>
          <w:i/>
          <w:u w:val="single"/>
        </w:rPr>
        <w:t xml:space="preserve">Epitheliaal ovarium-, tuba- </w:t>
      </w:r>
      <w:r w:rsidR="00F501B1" w:rsidRPr="00DF0403">
        <w:rPr>
          <w:i/>
          <w:u w:val="single"/>
        </w:rPr>
        <w:t xml:space="preserve">en </w:t>
      </w:r>
      <w:r w:rsidRPr="00DF0403">
        <w:rPr>
          <w:i/>
          <w:u w:val="single"/>
        </w:rPr>
        <w:t>primair peritoneaal carcinoom</w:t>
      </w:r>
    </w:p>
    <w:p w14:paraId="162D84BB" w14:textId="77777777" w:rsidR="00E346F2" w:rsidRPr="00DF0403" w:rsidRDefault="00E346F2" w:rsidP="00880FEB">
      <w:pPr>
        <w:keepNext/>
        <w:keepLines/>
        <w:rPr>
          <w:i/>
        </w:rPr>
      </w:pPr>
    </w:p>
    <w:p w14:paraId="6B49A889" w14:textId="33625D8E" w:rsidR="00E346F2" w:rsidRPr="00DF0403" w:rsidRDefault="007A147E" w:rsidP="00880FEB">
      <w:pPr>
        <w:keepNext/>
        <w:keepLines/>
      </w:pPr>
      <w:r w:rsidRPr="00DF0403">
        <w:rPr>
          <w:i/>
          <w:szCs w:val="22"/>
          <w:u w:val="single"/>
        </w:rPr>
        <w:t>Eerstel</w:t>
      </w:r>
      <w:r w:rsidR="00D92838" w:rsidRPr="00DF0403">
        <w:rPr>
          <w:i/>
          <w:szCs w:val="22"/>
          <w:u w:val="single"/>
        </w:rPr>
        <w:t>ijnsbehandeling</w:t>
      </w:r>
      <w:r w:rsidR="00D92838" w:rsidRPr="00DF0403">
        <w:rPr>
          <w:i/>
          <w:szCs w:val="22"/>
        </w:rPr>
        <w:t>:</w:t>
      </w:r>
      <w:r w:rsidR="00D92838" w:rsidRPr="00DF0403">
        <w:rPr>
          <w:szCs w:val="22"/>
        </w:rPr>
        <w:t xml:space="preserve"> </w:t>
      </w:r>
      <w:r w:rsidR="00E346F2" w:rsidRPr="00DF0403">
        <w:t>Avastin wordt naast carboplatine en paclitaxel toegediend tot 6</w:t>
      </w:r>
      <w:r w:rsidR="00A060FA" w:rsidRPr="00DF0403">
        <w:t> </w:t>
      </w:r>
      <w:r w:rsidR="00E346F2" w:rsidRPr="00DF0403">
        <w:t xml:space="preserve">behandelingskuren, gevolgd door gebruik van Avastin als </w:t>
      </w:r>
      <w:r w:rsidR="00071E5E" w:rsidRPr="00DF0403">
        <w:t>mono</w:t>
      </w:r>
      <w:r w:rsidR="00C5444D" w:rsidRPr="00DF0403">
        <w:rPr>
          <w:szCs w:val="22"/>
        </w:rPr>
        <w:t xml:space="preserve">therapie </w:t>
      </w:r>
      <w:r w:rsidR="00E346F2" w:rsidRPr="00DF0403">
        <w:t xml:space="preserve">totdat ziekteprogressie optreedt óf gedurende maximaal </w:t>
      </w:r>
      <w:r w:rsidR="0044022A" w:rsidRPr="00DF0403">
        <w:rPr>
          <w:szCs w:val="22"/>
        </w:rPr>
        <w:t>15 </w:t>
      </w:r>
      <w:r w:rsidR="00E346F2" w:rsidRPr="00DF0403">
        <w:t>maanden óf totdat onacceptabele toxiciteit zich voordoet, afhankelijk van wat als eerste optreedt.</w:t>
      </w:r>
    </w:p>
    <w:p w14:paraId="03D38F3A" w14:textId="5FABF1EB" w:rsidR="0044022A" w:rsidRPr="00DF0403" w:rsidRDefault="0044022A" w:rsidP="00880FEB">
      <w:pPr>
        <w:keepNext/>
        <w:keepLines/>
        <w:rPr>
          <w:szCs w:val="22"/>
        </w:rPr>
      </w:pPr>
      <w:r w:rsidRPr="00DF0403">
        <w:rPr>
          <w:szCs w:val="22"/>
        </w:rPr>
        <w:t>De aanbevolen dos</w:t>
      </w:r>
      <w:r w:rsidR="00071E5E" w:rsidRPr="00DF0403">
        <w:rPr>
          <w:szCs w:val="22"/>
        </w:rPr>
        <w:t>ering</w:t>
      </w:r>
      <w:r w:rsidRPr="00DF0403">
        <w:rPr>
          <w:szCs w:val="22"/>
        </w:rPr>
        <w:t xml:space="preserve"> van Avastin is 15 mg/kg lichaamsgewicht eenmaal per 3</w:t>
      </w:r>
      <w:r w:rsidR="00A060FA" w:rsidRPr="00DF0403">
        <w:rPr>
          <w:szCs w:val="22"/>
        </w:rPr>
        <w:t> </w:t>
      </w:r>
      <w:r w:rsidRPr="00DF0403">
        <w:rPr>
          <w:szCs w:val="22"/>
        </w:rPr>
        <w:t>weken, toegediend als intraveneuze infusie.</w:t>
      </w:r>
    </w:p>
    <w:p w14:paraId="662A567F" w14:textId="77777777" w:rsidR="0002123F" w:rsidRPr="00DF0403" w:rsidRDefault="0002123F">
      <w:pPr>
        <w:rPr>
          <w:szCs w:val="22"/>
        </w:rPr>
      </w:pPr>
    </w:p>
    <w:p w14:paraId="01452959" w14:textId="6CB11195" w:rsidR="0002123F" w:rsidRPr="00DF0403" w:rsidRDefault="0002123F">
      <w:pPr>
        <w:rPr>
          <w:szCs w:val="22"/>
        </w:rPr>
      </w:pPr>
      <w:r w:rsidRPr="00DF0403">
        <w:rPr>
          <w:i/>
          <w:szCs w:val="22"/>
          <w:u w:val="single"/>
        </w:rPr>
        <w:t>Behandeling van</w:t>
      </w:r>
      <w:r w:rsidR="00525216" w:rsidRPr="00DF0403">
        <w:rPr>
          <w:u w:val="single"/>
        </w:rPr>
        <w:t xml:space="preserve"> </w:t>
      </w:r>
      <w:r w:rsidR="00B746E8" w:rsidRPr="00DF0403">
        <w:rPr>
          <w:i/>
          <w:u w:val="single"/>
        </w:rPr>
        <w:t>platinum-sensitieve</w:t>
      </w:r>
      <w:r w:rsidR="00B746E8" w:rsidRPr="00DF0403">
        <w:rPr>
          <w:u w:val="single"/>
        </w:rPr>
        <w:t xml:space="preserve"> </w:t>
      </w:r>
      <w:r w:rsidR="00525216" w:rsidRPr="00DF0403">
        <w:rPr>
          <w:i/>
          <w:u w:val="single"/>
        </w:rPr>
        <w:t>recidiverende</w:t>
      </w:r>
      <w:r w:rsidR="00525216" w:rsidRPr="00DF0403">
        <w:rPr>
          <w:i/>
          <w:szCs w:val="22"/>
          <w:u w:val="single"/>
        </w:rPr>
        <w:t xml:space="preserve"> </w:t>
      </w:r>
      <w:r w:rsidRPr="00DF0403">
        <w:rPr>
          <w:i/>
          <w:szCs w:val="22"/>
          <w:u w:val="single"/>
        </w:rPr>
        <w:t>ziekte</w:t>
      </w:r>
      <w:r w:rsidRPr="00DF0403">
        <w:rPr>
          <w:i/>
          <w:szCs w:val="22"/>
        </w:rPr>
        <w:t xml:space="preserve">: </w:t>
      </w:r>
      <w:r w:rsidRPr="00DF0403">
        <w:rPr>
          <w:szCs w:val="22"/>
        </w:rPr>
        <w:t xml:space="preserve">Avastin </w:t>
      </w:r>
      <w:r w:rsidR="00B56E9B" w:rsidRPr="00DF0403">
        <w:rPr>
          <w:szCs w:val="22"/>
        </w:rPr>
        <w:t xml:space="preserve">wordt </w:t>
      </w:r>
      <w:r w:rsidR="000626E4" w:rsidRPr="00DF0403">
        <w:rPr>
          <w:szCs w:val="22"/>
        </w:rPr>
        <w:t xml:space="preserve">ofwel </w:t>
      </w:r>
      <w:r w:rsidR="00B56E9B" w:rsidRPr="00DF0403">
        <w:rPr>
          <w:szCs w:val="22"/>
        </w:rPr>
        <w:t xml:space="preserve">in combinatie met carboplatine en gemcitabine toegediend </w:t>
      </w:r>
      <w:r w:rsidR="004B21B5" w:rsidRPr="00DF0403">
        <w:rPr>
          <w:szCs w:val="22"/>
        </w:rPr>
        <w:t>gedurende</w:t>
      </w:r>
      <w:r w:rsidR="00B56E9B" w:rsidRPr="00DF0403">
        <w:rPr>
          <w:szCs w:val="22"/>
        </w:rPr>
        <w:t xml:space="preserve"> 6</w:t>
      </w:r>
      <w:r w:rsidR="00A060FA" w:rsidRPr="00DF0403">
        <w:rPr>
          <w:szCs w:val="22"/>
        </w:rPr>
        <w:t> </w:t>
      </w:r>
      <w:r w:rsidR="0044022A" w:rsidRPr="00DF0403">
        <w:rPr>
          <w:szCs w:val="22"/>
        </w:rPr>
        <w:t>kuren</w:t>
      </w:r>
      <w:r w:rsidR="003A09CE" w:rsidRPr="00DF0403">
        <w:rPr>
          <w:szCs w:val="22"/>
        </w:rPr>
        <w:t xml:space="preserve"> en tot 10</w:t>
      </w:r>
      <w:r w:rsidR="00A060FA" w:rsidRPr="00DF0403">
        <w:rPr>
          <w:szCs w:val="22"/>
        </w:rPr>
        <w:t> </w:t>
      </w:r>
      <w:r w:rsidR="0044022A" w:rsidRPr="00DF0403">
        <w:rPr>
          <w:szCs w:val="22"/>
        </w:rPr>
        <w:t>kuren</w:t>
      </w:r>
      <w:r w:rsidR="000626E4" w:rsidRPr="00DF0403">
        <w:rPr>
          <w:szCs w:val="22"/>
        </w:rPr>
        <w:t xml:space="preserve"> of in combinatie met carboplatine en paclitaxel toegediend gedurende 6</w:t>
      </w:r>
      <w:r w:rsidR="00F2795A" w:rsidRPr="00DF0403">
        <w:rPr>
          <w:szCs w:val="22"/>
        </w:rPr>
        <w:t> </w:t>
      </w:r>
      <w:r w:rsidR="000626E4" w:rsidRPr="00DF0403">
        <w:rPr>
          <w:szCs w:val="22"/>
        </w:rPr>
        <w:t xml:space="preserve">kuren en tot </w:t>
      </w:r>
      <w:r w:rsidR="00BD3DCF" w:rsidRPr="00DF0403">
        <w:rPr>
          <w:szCs w:val="22"/>
        </w:rPr>
        <w:t>8</w:t>
      </w:r>
      <w:r w:rsidR="00F2795A" w:rsidRPr="00DF0403">
        <w:rPr>
          <w:szCs w:val="22"/>
        </w:rPr>
        <w:t> </w:t>
      </w:r>
      <w:r w:rsidR="000626E4" w:rsidRPr="00DF0403">
        <w:rPr>
          <w:szCs w:val="22"/>
        </w:rPr>
        <w:t>kuren</w:t>
      </w:r>
      <w:r w:rsidR="00071E5E" w:rsidRPr="00DF0403">
        <w:rPr>
          <w:szCs w:val="22"/>
        </w:rPr>
        <w:t>,</w:t>
      </w:r>
      <w:r w:rsidR="003A09CE" w:rsidRPr="00DF0403">
        <w:rPr>
          <w:szCs w:val="22"/>
        </w:rPr>
        <w:t xml:space="preserve"> </w:t>
      </w:r>
      <w:r w:rsidR="00C6762A" w:rsidRPr="00DF0403">
        <w:rPr>
          <w:szCs w:val="22"/>
        </w:rPr>
        <w:t xml:space="preserve">gevolgd door </w:t>
      </w:r>
      <w:r w:rsidR="004D18E8" w:rsidRPr="00DF0403">
        <w:rPr>
          <w:szCs w:val="22"/>
        </w:rPr>
        <w:t xml:space="preserve">voortgezet </w:t>
      </w:r>
      <w:r w:rsidR="00C6762A" w:rsidRPr="00DF0403">
        <w:rPr>
          <w:szCs w:val="22"/>
        </w:rPr>
        <w:t xml:space="preserve">gebruik van Avastin </w:t>
      </w:r>
      <w:r w:rsidR="007A0F2F" w:rsidRPr="00DF0403">
        <w:rPr>
          <w:szCs w:val="22"/>
        </w:rPr>
        <w:t xml:space="preserve">als </w:t>
      </w:r>
      <w:r w:rsidR="00071E5E" w:rsidRPr="00DF0403">
        <w:rPr>
          <w:szCs w:val="22"/>
        </w:rPr>
        <w:t>mono</w:t>
      </w:r>
      <w:r w:rsidR="007A0F2F" w:rsidRPr="00DF0403">
        <w:rPr>
          <w:szCs w:val="22"/>
        </w:rPr>
        <w:t>therapie</w:t>
      </w:r>
      <w:r w:rsidR="00A70454" w:rsidRPr="00DF0403">
        <w:rPr>
          <w:szCs w:val="22"/>
        </w:rPr>
        <w:t xml:space="preserve"> </w:t>
      </w:r>
      <w:r w:rsidR="00C6762A" w:rsidRPr="00DF0403">
        <w:rPr>
          <w:szCs w:val="22"/>
        </w:rPr>
        <w:t>tot</w:t>
      </w:r>
      <w:r w:rsidR="00556FAF" w:rsidRPr="00DF0403">
        <w:rPr>
          <w:szCs w:val="22"/>
        </w:rPr>
        <w:t xml:space="preserve"> </w:t>
      </w:r>
      <w:r w:rsidR="00CF24D9" w:rsidRPr="00DF0403">
        <w:rPr>
          <w:szCs w:val="22"/>
        </w:rPr>
        <w:t>ziekte</w:t>
      </w:r>
      <w:r w:rsidR="00556FAF" w:rsidRPr="00DF0403">
        <w:rPr>
          <w:szCs w:val="22"/>
        </w:rPr>
        <w:t>progressie</w:t>
      </w:r>
      <w:r w:rsidR="00A70454" w:rsidRPr="00DF0403">
        <w:rPr>
          <w:szCs w:val="22"/>
        </w:rPr>
        <w:t>. De aanbevolen dos</w:t>
      </w:r>
      <w:r w:rsidR="00071E5E" w:rsidRPr="00DF0403">
        <w:rPr>
          <w:szCs w:val="22"/>
        </w:rPr>
        <w:t>ering</w:t>
      </w:r>
      <w:r w:rsidR="00556FAF" w:rsidRPr="00DF0403">
        <w:rPr>
          <w:szCs w:val="22"/>
        </w:rPr>
        <w:t xml:space="preserve"> van Avastin is 15</w:t>
      </w:r>
      <w:r w:rsidR="00F06216" w:rsidRPr="00DF0403">
        <w:rPr>
          <w:szCs w:val="22"/>
        </w:rPr>
        <w:t> </w:t>
      </w:r>
      <w:r w:rsidR="00556FAF" w:rsidRPr="00DF0403">
        <w:rPr>
          <w:szCs w:val="22"/>
        </w:rPr>
        <w:t xml:space="preserve">mg/kg lichaamsgewicht, </w:t>
      </w:r>
      <w:r w:rsidR="00623E28" w:rsidRPr="00DF0403">
        <w:rPr>
          <w:szCs w:val="22"/>
        </w:rPr>
        <w:t>eenmaal per</w:t>
      </w:r>
      <w:r w:rsidR="00556FAF" w:rsidRPr="00DF0403">
        <w:rPr>
          <w:szCs w:val="22"/>
        </w:rPr>
        <w:t xml:space="preserve"> </w:t>
      </w:r>
      <w:r w:rsidR="003A09CE" w:rsidRPr="00DF0403">
        <w:rPr>
          <w:szCs w:val="22"/>
        </w:rPr>
        <w:t>3</w:t>
      </w:r>
      <w:r w:rsidR="00F2795A" w:rsidRPr="00DF0403">
        <w:rPr>
          <w:szCs w:val="22"/>
        </w:rPr>
        <w:t> </w:t>
      </w:r>
      <w:r w:rsidR="003A09CE" w:rsidRPr="00DF0403">
        <w:rPr>
          <w:szCs w:val="22"/>
        </w:rPr>
        <w:t>weken</w:t>
      </w:r>
      <w:r w:rsidR="00623E28" w:rsidRPr="00DF0403">
        <w:rPr>
          <w:szCs w:val="22"/>
        </w:rPr>
        <w:t>, toegediend</w:t>
      </w:r>
      <w:r w:rsidR="003A09CE" w:rsidRPr="00DF0403">
        <w:rPr>
          <w:szCs w:val="22"/>
        </w:rPr>
        <w:t xml:space="preserve"> als intraveneuze infusie. </w:t>
      </w:r>
    </w:p>
    <w:p w14:paraId="554FDB53" w14:textId="77777777" w:rsidR="00B746E8" w:rsidRPr="00DF0403" w:rsidRDefault="00B746E8">
      <w:pPr>
        <w:rPr>
          <w:szCs w:val="22"/>
        </w:rPr>
      </w:pPr>
    </w:p>
    <w:p w14:paraId="739DEE7E" w14:textId="5FFC81C7" w:rsidR="00B746E8" w:rsidRPr="00DF0403" w:rsidRDefault="00B746E8">
      <w:pPr>
        <w:rPr>
          <w:szCs w:val="22"/>
        </w:rPr>
      </w:pPr>
      <w:r w:rsidRPr="00DF0403">
        <w:rPr>
          <w:i/>
          <w:szCs w:val="22"/>
          <w:u w:val="single"/>
        </w:rPr>
        <w:t>Behandeling van</w:t>
      </w:r>
      <w:r w:rsidRPr="00DF0403">
        <w:rPr>
          <w:u w:val="single"/>
        </w:rPr>
        <w:t xml:space="preserve"> </w:t>
      </w:r>
      <w:r w:rsidRPr="00DF0403">
        <w:rPr>
          <w:i/>
          <w:u w:val="single"/>
        </w:rPr>
        <w:t>platinum-resistente</w:t>
      </w:r>
      <w:r w:rsidRPr="00DF0403">
        <w:rPr>
          <w:u w:val="single"/>
        </w:rPr>
        <w:t xml:space="preserve"> </w:t>
      </w:r>
      <w:r w:rsidR="007F1BBA" w:rsidRPr="00DF0403">
        <w:rPr>
          <w:i/>
          <w:u w:val="single"/>
        </w:rPr>
        <w:t>recidiverende</w:t>
      </w:r>
      <w:r w:rsidRPr="00DF0403">
        <w:rPr>
          <w:i/>
          <w:szCs w:val="22"/>
          <w:u w:val="single"/>
        </w:rPr>
        <w:t xml:space="preserve"> ziekte</w:t>
      </w:r>
      <w:r w:rsidRPr="00DF0403">
        <w:rPr>
          <w:i/>
          <w:szCs w:val="22"/>
        </w:rPr>
        <w:t xml:space="preserve">: </w:t>
      </w:r>
      <w:r w:rsidRPr="00DF0403">
        <w:rPr>
          <w:szCs w:val="22"/>
        </w:rPr>
        <w:t>Avastin wordt in combinatie met een van de volgende middelen toegediend – paclitaxel, topotecan (wekelijks toegediend) of gepegyleerd liposomaal doxorubicine. De aanbevolen dosering van Avastin is 10 mg/kg lichaamsgewicht, eenmaal per 2</w:t>
      </w:r>
      <w:r w:rsidR="00A060FA" w:rsidRPr="00DF0403">
        <w:rPr>
          <w:szCs w:val="22"/>
        </w:rPr>
        <w:t> </w:t>
      </w:r>
      <w:r w:rsidRPr="00DF0403">
        <w:rPr>
          <w:szCs w:val="22"/>
        </w:rPr>
        <w:t>weken, toegediend als intraveneuze infusie. Wanneer Avastin wordt toegediend in combinatie met topotecan (toegediend op dag</w:t>
      </w:r>
      <w:r w:rsidR="00F2795A" w:rsidRPr="00DF0403">
        <w:rPr>
          <w:szCs w:val="22"/>
        </w:rPr>
        <w:t> </w:t>
      </w:r>
      <w:r w:rsidRPr="00DF0403">
        <w:rPr>
          <w:szCs w:val="22"/>
        </w:rPr>
        <w:t>1-5, elke 3</w:t>
      </w:r>
      <w:r w:rsidR="00A060FA" w:rsidRPr="00DF0403">
        <w:rPr>
          <w:szCs w:val="22"/>
        </w:rPr>
        <w:t> </w:t>
      </w:r>
      <w:r w:rsidRPr="00DF0403">
        <w:rPr>
          <w:szCs w:val="22"/>
        </w:rPr>
        <w:t>weken), is de aanbevolen dosering van Avastin 15 mg/kg lichaamsgewicht, eenmaal per 3</w:t>
      </w:r>
      <w:r w:rsidR="00A060FA" w:rsidRPr="00DF0403">
        <w:rPr>
          <w:szCs w:val="22"/>
        </w:rPr>
        <w:t> </w:t>
      </w:r>
      <w:r w:rsidRPr="00DF0403">
        <w:rPr>
          <w:szCs w:val="22"/>
        </w:rPr>
        <w:t>weken, toegediend als intraveneuze infusie. Het wordt aanbevolen de behandeling voort te zetten tot ziekteprogressie of onacceptabele toxiciteit optreedt (zie rubriek</w:t>
      </w:r>
      <w:r w:rsidR="007F3C64" w:rsidRPr="00DF0403">
        <w:rPr>
          <w:szCs w:val="22"/>
        </w:rPr>
        <w:t> </w:t>
      </w:r>
      <w:r w:rsidRPr="00DF0403">
        <w:rPr>
          <w:szCs w:val="22"/>
        </w:rPr>
        <w:t>5.1, klinische studie MO22224).</w:t>
      </w:r>
    </w:p>
    <w:p w14:paraId="0CD3604C" w14:textId="77777777" w:rsidR="00737470" w:rsidRPr="00DF0403" w:rsidRDefault="00737470">
      <w:pPr>
        <w:rPr>
          <w:szCs w:val="22"/>
        </w:rPr>
      </w:pPr>
    </w:p>
    <w:p w14:paraId="2421F54A" w14:textId="77777777" w:rsidR="00737470" w:rsidRPr="00DF0403" w:rsidRDefault="004F78B2" w:rsidP="00EB6684">
      <w:pPr>
        <w:keepNext/>
        <w:rPr>
          <w:i/>
          <w:szCs w:val="22"/>
          <w:u w:val="single"/>
        </w:rPr>
      </w:pPr>
      <w:r w:rsidRPr="00DF0403">
        <w:rPr>
          <w:i/>
          <w:szCs w:val="22"/>
          <w:u w:val="single"/>
        </w:rPr>
        <w:t>Cervixcarcinoom</w:t>
      </w:r>
    </w:p>
    <w:p w14:paraId="45CBDBC5" w14:textId="77777777" w:rsidR="00737470" w:rsidRPr="00DF0403" w:rsidRDefault="00737470" w:rsidP="00EB6684">
      <w:pPr>
        <w:keepNext/>
        <w:rPr>
          <w:szCs w:val="22"/>
        </w:rPr>
      </w:pPr>
    </w:p>
    <w:p w14:paraId="38BADDC6" w14:textId="77777777" w:rsidR="00A067D0" w:rsidRPr="00DF0403" w:rsidRDefault="00737470" w:rsidP="00EB6684">
      <w:pPr>
        <w:keepNext/>
        <w:rPr>
          <w:szCs w:val="22"/>
        </w:rPr>
      </w:pPr>
      <w:r w:rsidRPr="00DF0403">
        <w:rPr>
          <w:szCs w:val="22"/>
        </w:rPr>
        <w:t>Avastin wordt in combinatie met een van de volgende chemotherapieregimes toegediend: paclitaxel en cisplatine of paclitaxel en topotecan.</w:t>
      </w:r>
    </w:p>
    <w:p w14:paraId="25D687D8" w14:textId="77777777" w:rsidR="00485D36" w:rsidRPr="00DF0403" w:rsidRDefault="00485D36">
      <w:pPr>
        <w:rPr>
          <w:szCs w:val="22"/>
        </w:rPr>
      </w:pPr>
    </w:p>
    <w:p w14:paraId="73DABA29" w14:textId="3E0197BC" w:rsidR="00A067D0" w:rsidRPr="00DF0403" w:rsidRDefault="00737470">
      <w:pPr>
        <w:rPr>
          <w:szCs w:val="22"/>
        </w:rPr>
      </w:pPr>
      <w:r w:rsidRPr="00DF0403">
        <w:rPr>
          <w:szCs w:val="22"/>
        </w:rPr>
        <w:lastRenderedPageBreak/>
        <w:t>De aanbevolen dosering van Avastin is 15 mg/kg lichaamsgewicht, eenmaal per 3</w:t>
      </w:r>
      <w:r w:rsidR="00A060FA" w:rsidRPr="00DF0403">
        <w:rPr>
          <w:szCs w:val="22"/>
        </w:rPr>
        <w:t> </w:t>
      </w:r>
      <w:r w:rsidRPr="00DF0403">
        <w:rPr>
          <w:szCs w:val="22"/>
        </w:rPr>
        <w:t>weken, toegediend als intraveneuze infusie.</w:t>
      </w:r>
    </w:p>
    <w:p w14:paraId="51894290" w14:textId="77777777" w:rsidR="00485D36" w:rsidRPr="00DF0403" w:rsidRDefault="00485D36">
      <w:pPr>
        <w:rPr>
          <w:szCs w:val="22"/>
        </w:rPr>
      </w:pPr>
    </w:p>
    <w:p w14:paraId="2924B0CE" w14:textId="5E26CEB4" w:rsidR="00737470" w:rsidRPr="00DF0403" w:rsidRDefault="00CE5AC5">
      <w:pPr>
        <w:rPr>
          <w:szCs w:val="22"/>
        </w:rPr>
      </w:pPr>
      <w:r w:rsidRPr="00DF0403">
        <w:rPr>
          <w:szCs w:val="22"/>
        </w:rPr>
        <w:t>Het wordt aanbevolen de behandeling voort te zetten totdat progressie van de onderliggende ziekte of onacceptabele toxiciteit optreedt (zie rubriek</w:t>
      </w:r>
      <w:r w:rsidR="007F3C64" w:rsidRPr="00DF0403">
        <w:rPr>
          <w:szCs w:val="22"/>
        </w:rPr>
        <w:t> </w:t>
      </w:r>
      <w:r w:rsidRPr="00DF0403">
        <w:rPr>
          <w:szCs w:val="22"/>
        </w:rPr>
        <w:t>5.1</w:t>
      </w:r>
      <w:r w:rsidR="005F222D" w:rsidRPr="00DF0403">
        <w:rPr>
          <w:szCs w:val="22"/>
        </w:rPr>
        <w:t>).</w:t>
      </w:r>
    </w:p>
    <w:p w14:paraId="7F9F96B0" w14:textId="77777777" w:rsidR="003A09CE" w:rsidRPr="00DF0403" w:rsidRDefault="003A09CE">
      <w:pPr>
        <w:rPr>
          <w:szCs w:val="22"/>
        </w:rPr>
      </w:pPr>
    </w:p>
    <w:p w14:paraId="2864E58F" w14:textId="77777777" w:rsidR="00E346F2" w:rsidRPr="00DF0403" w:rsidRDefault="00E346F2" w:rsidP="003E6DBA">
      <w:pPr>
        <w:keepNext/>
        <w:keepLines/>
        <w:rPr>
          <w:i/>
          <w:u w:val="single"/>
        </w:rPr>
      </w:pPr>
      <w:r w:rsidRPr="00DF0403">
        <w:rPr>
          <w:i/>
          <w:u w:val="single"/>
        </w:rPr>
        <w:t>Speciale populaties</w:t>
      </w:r>
    </w:p>
    <w:p w14:paraId="41C77019" w14:textId="77777777" w:rsidR="00E346F2" w:rsidRPr="00DF0403" w:rsidRDefault="00E346F2" w:rsidP="003E6DBA">
      <w:pPr>
        <w:keepNext/>
        <w:keepLines/>
      </w:pPr>
    </w:p>
    <w:p w14:paraId="1B243E0F" w14:textId="1556E768" w:rsidR="00E346F2" w:rsidRPr="00DF0403" w:rsidRDefault="00E346F2" w:rsidP="003E6DBA">
      <w:pPr>
        <w:keepNext/>
        <w:keepLines/>
        <w:tabs>
          <w:tab w:val="left" w:pos="7320"/>
        </w:tabs>
        <w:suppressAutoHyphens/>
      </w:pPr>
      <w:r w:rsidRPr="00DF0403">
        <w:rPr>
          <w:i/>
        </w:rPr>
        <w:t>Ouder</w:t>
      </w:r>
      <w:r w:rsidR="00071E5E" w:rsidRPr="00DF0403">
        <w:rPr>
          <w:i/>
        </w:rPr>
        <w:t>e</w:t>
      </w:r>
      <w:r w:rsidR="00251C8B" w:rsidRPr="00DF0403">
        <w:rPr>
          <w:i/>
        </w:rPr>
        <w:t xml:space="preserve"> patiënten</w:t>
      </w:r>
      <w:r w:rsidRPr="00DF0403">
        <w:t xml:space="preserve">: bij </w:t>
      </w:r>
      <w:r w:rsidR="007D29EF" w:rsidRPr="00DF0403">
        <w:t xml:space="preserve">patiënten van 65 jaar en ouder </w:t>
      </w:r>
      <w:r w:rsidRPr="00DF0403">
        <w:t>is geen dosisaanpassing vereist.</w:t>
      </w:r>
    </w:p>
    <w:p w14:paraId="586D8A28" w14:textId="77777777" w:rsidR="00E346F2" w:rsidRPr="00DF0403" w:rsidRDefault="00E346F2" w:rsidP="003E6DBA">
      <w:pPr>
        <w:keepNext/>
        <w:keepLines/>
        <w:suppressAutoHyphens/>
      </w:pPr>
    </w:p>
    <w:p w14:paraId="7D5A1005" w14:textId="41F83C80" w:rsidR="00E346F2" w:rsidRPr="00DF0403" w:rsidRDefault="00A10181" w:rsidP="003E6DBA">
      <w:pPr>
        <w:keepNext/>
        <w:keepLines/>
        <w:suppressAutoHyphens/>
      </w:pPr>
      <w:r w:rsidRPr="00DF0403">
        <w:rPr>
          <w:i/>
          <w:szCs w:val="22"/>
        </w:rPr>
        <w:t>Patiënten met n</w:t>
      </w:r>
      <w:r w:rsidR="005A155A" w:rsidRPr="00DF0403">
        <w:rPr>
          <w:i/>
          <w:szCs w:val="22"/>
        </w:rPr>
        <w:t>ierfunctiestoornis</w:t>
      </w:r>
      <w:r w:rsidR="00E346F2" w:rsidRPr="00DF0403">
        <w:rPr>
          <w:i/>
        </w:rPr>
        <w:t>:</w:t>
      </w:r>
      <w:r w:rsidR="00E346F2" w:rsidRPr="00DF0403">
        <w:rPr>
          <w:b/>
          <w:i/>
        </w:rPr>
        <w:t xml:space="preserve"> </w:t>
      </w:r>
      <w:r w:rsidR="00E346F2" w:rsidRPr="00DF0403">
        <w:t>de veiligheid en werkzaamheid zijn niet onderzocht bij patiënten met nierfunctiestoornis</w:t>
      </w:r>
      <w:r w:rsidRPr="00DF0403">
        <w:rPr>
          <w:szCs w:val="22"/>
        </w:rPr>
        <w:t xml:space="preserve"> (zie rubriek</w:t>
      </w:r>
      <w:r w:rsidR="007F3C64" w:rsidRPr="00DF0403">
        <w:rPr>
          <w:szCs w:val="22"/>
        </w:rPr>
        <w:t> </w:t>
      </w:r>
      <w:r w:rsidRPr="00DF0403">
        <w:rPr>
          <w:szCs w:val="22"/>
        </w:rPr>
        <w:t>5.2)</w:t>
      </w:r>
      <w:r w:rsidR="005A155A" w:rsidRPr="00DF0403">
        <w:rPr>
          <w:szCs w:val="22"/>
        </w:rPr>
        <w:t>.</w:t>
      </w:r>
    </w:p>
    <w:p w14:paraId="03259AD0" w14:textId="77777777" w:rsidR="00E346F2" w:rsidRPr="00DF0403" w:rsidRDefault="00E346F2" w:rsidP="00286D2C">
      <w:pPr>
        <w:suppressAutoHyphens/>
      </w:pPr>
    </w:p>
    <w:p w14:paraId="54B0CEF0" w14:textId="6B35CB6C" w:rsidR="00E346F2" w:rsidRPr="00DF0403" w:rsidRDefault="00A10181" w:rsidP="00286D2C">
      <w:pPr>
        <w:suppressAutoHyphens/>
      </w:pPr>
      <w:r w:rsidRPr="00DF0403">
        <w:rPr>
          <w:i/>
          <w:szCs w:val="22"/>
        </w:rPr>
        <w:t>Patiënten met l</w:t>
      </w:r>
      <w:r w:rsidR="005A155A" w:rsidRPr="00DF0403">
        <w:rPr>
          <w:i/>
          <w:szCs w:val="22"/>
        </w:rPr>
        <w:t>everfunctiestoornis</w:t>
      </w:r>
      <w:r w:rsidR="00E346F2" w:rsidRPr="00DF0403">
        <w:rPr>
          <w:i/>
        </w:rPr>
        <w:t>:</w:t>
      </w:r>
      <w:r w:rsidR="00E346F2" w:rsidRPr="00DF0403">
        <w:t xml:space="preserve"> de veiligheid en werkzaamheid zijn niet onderzocht bij patiënten met leverfunctiestoornis</w:t>
      </w:r>
      <w:r w:rsidRPr="00DF0403">
        <w:rPr>
          <w:szCs w:val="22"/>
        </w:rPr>
        <w:t xml:space="preserve"> (zie rubriek</w:t>
      </w:r>
      <w:r w:rsidR="007F3C64" w:rsidRPr="00DF0403">
        <w:rPr>
          <w:szCs w:val="22"/>
        </w:rPr>
        <w:t> </w:t>
      </w:r>
      <w:r w:rsidRPr="00DF0403">
        <w:rPr>
          <w:szCs w:val="22"/>
        </w:rPr>
        <w:t>5.2)</w:t>
      </w:r>
      <w:r w:rsidR="005A155A" w:rsidRPr="00DF0403">
        <w:rPr>
          <w:szCs w:val="22"/>
        </w:rPr>
        <w:t>.</w:t>
      </w:r>
    </w:p>
    <w:p w14:paraId="1DFFC1EE" w14:textId="77777777" w:rsidR="00E346F2" w:rsidRPr="00DF0403" w:rsidRDefault="00E346F2" w:rsidP="00286D2C">
      <w:pPr>
        <w:suppressAutoHyphens/>
      </w:pPr>
    </w:p>
    <w:p w14:paraId="77BF91C9" w14:textId="77777777" w:rsidR="00E346F2" w:rsidRPr="00DF0403" w:rsidRDefault="00E346F2" w:rsidP="00286D2C">
      <w:pPr>
        <w:keepNext/>
        <w:suppressAutoHyphens/>
        <w:rPr>
          <w:i/>
          <w:u w:val="single"/>
        </w:rPr>
      </w:pPr>
      <w:r w:rsidRPr="00DF0403">
        <w:rPr>
          <w:i/>
          <w:u w:val="single"/>
        </w:rPr>
        <w:t>Pediatrische patiënten</w:t>
      </w:r>
    </w:p>
    <w:p w14:paraId="0B48D36B" w14:textId="77777777" w:rsidR="00E06F25" w:rsidRPr="00DF0403" w:rsidRDefault="00E06F25" w:rsidP="005400B2">
      <w:pPr>
        <w:keepNext/>
        <w:suppressAutoHyphens/>
        <w:rPr>
          <w:i/>
          <w:szCs w:val="22"/>
          <w:u w:val="single"/>
        </w:rPr>
      </w:pPr>
    </w:p>
    <w:p w14:paraId="03E36C0B" w14:textId="0B5CF10B" w:rsidR="00E82143" w:rsidRPr="00DF0403" w:rsidRDefault="00E346F2" w:rsidP="00286D2C">
      <w:pPr>
        <w:suppressAutoHyphens/>
      </w:pPr>
      <w:r w:rsidRPr="00DF0403">
        <w:t xml:space="preserve">De veiligheid en werkzaamheid van bevacizumab bij kinderen </w:t>
      </w:r>
      <w:r w:rsidR="00A71B80" w:rsidRPr="00DF0403">
        <w:t>jonger dan</w:t>
      </w:r>
      <w:r w:rsidR="001B2362" w:rsidRPr="00DF0403">
        <w:t xml:space="preserve"> 18</w:t>
      </w:r>
      <w:r w:rsidR="007D29EF" w:rsidRPr="00DF0403">
        <w:t> </w:t>
      </w:r>
      <w:r w:rsidR="001B2362" w:rsidRPr="00DF0403">
        <w:t>jaar</w:t>
      </w:r>
      <w:r w:rsidRPr="00DF0403">
        <w:t xml:space="preserve"> zijn niet vastgesteld. </w:t>
      </w:r>
      <w:r w:rsidR="00E82143" w:rsidRPr="00DF0403">
        <w:t>De huidige beschikbare gegevens zijn weergegeven in rubrieken</w:t>
      </w:r>
      <w:r w:rsidR="007F3C64" w:rsidRPr="00DF0403">
        <w:t> </w:t>
      </w:r>
      <w:r w:rsidR="00E82143" w:rsidRPr="00DF0403">
        <w:t>4.8, 5.1 en 5.2, maar er kan geen aanbeveling worden gedaan over de dosering.</w:t>
      </w:r>
    </w:p>
    <w:p w14:paraId="46B49001" w14:textId="77777777" w:rsidR="00E82143" w:rsidRPr="00DF0403" w:rsidRDefault="00E82143" w:rsidP="00286D2C">
      <w:pPr>
        <w:suppressAutoHyphens/>
      </w:pPr>
    </w:p>
    <w:p w14:paraId="18053E13" w14:textId="77777777" w:rsidR="00E346F2" w:rsidRPr="00DF0403" w:rsidRDefault="00297B7B" w:rsidP="00E54B31">
      <w:pPr>
        <w:keepNext/>
        <w:suppressAutoHyphens/>
      </w:pPr>
      <w:r w:rsidRPr="00DF0403">
        <w:t xml:space="preserve">Er is geen relevant gebruik van bevacizumab bij </w:t>
      </w:r>
      <w:r w:rsidRPr="00DF0403">
        <w:rPr>
          <w:szCs w:val="22"/>
        </w:rPr>
        <w:t>pediatrische</w:t>
      </w:r>
      <w:r w:rsidRPr="00DF0403">
        <w:t xml:space="preserve"> patiënten</w:t>
      </w:r>
      <w:r w:rsidR="00E82143" w:rsidRPr="00DF0403">
        <w:t xml:space="preserve"> voor de </w:t>
      </w:r>
      <w:r w:rsidR="00DE2075" w:rsidRPr="00DF0403">
        <w:t>indicatie</w:t>
      </w:r>
      <w:r w:rsidR="00E54B31" w:rsidRPr="00DF0403">
        <w:t>s</w:t>
      </w:r>
      <w:r w:rsidR="00DE2075" w:rsidRPr="00DF0403">
        <w:t xml:space="preserve"> voor </w:t>
      </w:r>
      <w:r w:rsidR="00E82143" w:rsidRPr="00DF0403">
        <w:t xml:space="preserve">behandeling van kanker van de darm, het rectum, de borst, de long, </w:t>
      </w:r>
      <w:r w:rsidRPr="00DF0403">
        <w:t>het ovarium, de eierstok, het peritoneum, de cervix en de nier.</w:t>
      </w:r>
    </w:p>
    <w:p w14:paraId="1C2B0BDD" w14:textId="77777777" w:rsidR="00E614B1" w:rsidRPr="00DF0403" w:rsidRDefault="00E614B1" w:rsidP="00286D2C">
      <w:pPr>
        <w:suppressAutoHyphens/>
      </w:pPr>
    </w:p>
    <w:p w14:paraId="3A72D02A" w14:textId="77777777" w:rsidR="005A155A" w:rsidRPr="00DF0403" w:rsidRDefault="00623E28" w:rsidP="00880FEB">
      <w:pPr>
        <w:keepNext/>
        <w:keepLines/>
        <w:suppressAutoHyphens/>
        <w:ind w:left="567" w:hanging="567"/>
        <w:rPr>
          <w:u w:val="single"/>
        </w:rPr>
      </w:pPr>
      <w:r w:rsidRPr="00DF0403">
        <w:rPr>
          <w:u w:val="single"/>
        </w:rPr>
        <w:t>Wijze van toediening</w:t>
      </w:r>
    </w:p>
    <w:p w14:paraId="61A89B8B" w14:textId="77777777" w:rsidR="00E346F2" w:rsidRPr="00DF0403" w:rsidRDefault="00E346F2" w:rsidP="00880FEB">
      <w:pPr>
        <w:keepNext/>
        <w:keepLines/>
        <w:suppressAutoHyphens/>
        <w:ind w:left="567" w:hanging="567"/>
        <w:rPr>
          <w:i/>
          <w:u w:val="single"/>
        </w:rPr>
      </w:pPr>
    </w:p>
    <w:p w14:paraId="1C641DDB" w14:textId="77777777" w:rsidR="00E346F2" w:rsidRPr="00DF0403" w:rsidRDefault="00E346F2" w:rsidP="00286D2C">
      <w:pPr>
        <w:suppressAutoHyphens/>
      </w:pPr>
      <w:r w:rsidRPr="00DF0403">
        <w:t>De aanvangsdosis moet gedurende 90</w:t>
      </w:r>
      <w:r w:rsidR="004B6424" w:rsidRPr="00DF0403">
        <w:t> </w:t>
      </w:r>
      <w:r w:rsidRPr="00DF0403">
        <w:t>minuten worden toegediend via intraveneuze infusie. Wanneer de eerste infusie goed wordt verdragen, kan de tweede infusie gedurende 60</w:t>
      </w:r>
      <w:r w:rsidR="004B6424" w:rsidRPr="00DF0403">
        <w:t> </w:t>
      </w:r>
      <w:r w:rsidRPr="00DF0403">
        <w:t>minuten worden toegediend. Wanneer de 60-minuten infusie goed wordt verdragen, kunnen alle daarop volgende infusies gedurende 30</w:t>
      </w:r>
      <w:r w:rsidR="004B6424" w:rsidRPr="00DF0403">
        <w:t> </w:t>
      </w:r>
      <w:r w:rsidRPr="00DF0403">
        <w:t>minuten worden toegediend.</w:t>
      </w:r>
    </w:p>
    <w:p w14:paraId="47DA25C9" w14:textId="77777777" w:rsidR="00E346F2" w:rsidRPr="00DF0403" w:rsidRDefault="00E346F2" w:rsidP="00286D2C">
      <w:pPr>
        <w:suppressAutoHyphens/>
      </w:pPr>
    </w:p>
    <w:p w14:paraId="16E877F3" w14:textId="77777777" w:rsidR="00E346F2" w:rsidRPr="00DF0403" w:rsidRDefault="001A27C5" w:rsidP="00286D2C">
      <w:r w:rsidRPr="00DF0403">
        <w:t xml:space="preserve">Het </w:t>
      </w:r>
      <w:r w:rsidR="008011D7" w:rsidRPr="00DF0403">
        <w:t>dient</w:t>
      </w:r>
      <w:r w:rsidRPr="00DF0403">
        <w:t xml:space="preserve"> niet </w:t>
      </w:r>
      <w:r w:rsidR="00E346F2" w:rsidRPr="00DF0403">
        <w:t xml:space="preserve">in één keer of als intraveneuze bolus </w:t>
      </w:r>
      <w:r w:rsidR="008011D7" w:rsidRPr="00DF0403">
        <w:t xml:space="preserve">te worden </w:t>
      </w:r>
      <w:r w:rsidR="008749A1" w:rsidRPr="00DF0403">
        <w:t>toegediend.</w:t>
      </w:r>
    </w:p>
    <w:p w14:paraId="6F4E5647" w14:textId="77777777" w:rsidR="004B6424" w:rsidRPr="00DF0403" w:rsidRDefault="004B6424" w:rsidP="004B6424">
      <w:pPr>
        <w:suppressAutoHyphens/>
      </w:pPr>
    </w:p>
    <w:p w14:paraId="2B50DA0E" w14:textId="77777777" w:rsidR="004B6424" w:rsidRPr="00DF0403" w:rsidRDefault="004B6424" w:rsidP="004B6424">
      <w:pPr>
        <w:suppressAutoHyphens/>
        <w:rPr>
          <w:szCs w:val="22"/>
        </w:rPr>
      </w:pPr>
      <w:r w:rsidRPr="00DF0403">
        <w:rPr>
          <w:szCs w:val="22"/>
        </w:rPr>
        <w:t>Bij het optreden van bijwerkingen wordt een dosisverlaging niet aanbevolen. Indien nodig dient de behandeling of permanent te worden gestaakt of tijdelijk te worden stopgezet zoals beschreven in rubriek 4.4.</w:t>
      </w:r>
    </w:p>
    <w:p w14:paraId="57CA1317" w14:textId="77777777" w:rsidR="00E346F2" w:rsidRPr="00DF0403" w:rsidRDefault="00E346F2" w:rsidP="00286D2C">
      <w:pPr>
        <w:rPr>
          <w:b/>
          <w:i/>
        </w:rPr>
      </w:pPr>
    </w:p>
    <w:p w14:paraId="7E4B488C" w14:textId="77777777" w:rsidR="00E346F2" w:rsidRPr="00DF0403" w:rsidRDefault="00E346F2" w:rsidP="00286D2C">
      <w:pPr>
        <w:keepNext/>
        <w:keepLines/>
        <w:rPr>
          <w:b/>
          <w:i/>
          <w:u w:val="single"/>
        </w:rPr>
      </w:pPr>
      <w:r w:rsidRPr="00DF0403">
        <w:rPr>
          <w:i/>
          <w:u w:val="single"/>
        </w:rPr>
        <w:t>Te nemen voorzorgen voorafgaand aan gebruik of toediening van het geneesmiddel</w:t>
      </w:r>
    </w:p>
    <w:p w14:paraId="292B11FB" w14:textId="77777777" w:rsidR="00E346F2" w:rsidRPr="00DF0403" w:rsidRDefault="00E346F2" w:rsidP="00286D2C"/>
    <w:p w14:paraId="745D8C0B" w14:textId="6C06A3E2" w:rsidR="00E346F2" w:rsidRPr="00DF0403" w:rsidRDefault="00E346F2" w:rsidP="00286D2C">
      <w:r w:rsidRPr="00DF0403">
        <w:t>Voor instructies over verdunning van het geneesmiddel voorafgaand aan toediening, zie rubriek</w:t>
      </w:r>
      <w:r w:rsidR="005F7723" w:rsidRPr="00DF0403">
        <w:t> </w:t>
      </w:r>
      <w:r w:rsidRPr="00DF0403">
        <w:t>6.6. Infusies met Avastin dienen niet toegediend of gemengd te worden met glucose-oplossingen. Dit geneesmiddel dient niet te worden gemengd met andere geneesmiddelen, behalve de geneesmiddelen die genoemd zijn in rubriek</w:t>
      </w:r>
      <w:r w:rsidR="005F7723" w:rsidRPr="00DF0403">
        <w:t> </w:t>
      </w:r>
      <w:r w:rsidRPr="00DF0403">
        <w:t>6.6.</w:t>
      </w:r>
    </w:p>
    <w:p w14:paraId="43D2753C" w14:textId="77777777" w:rsidR="00E346F2" w:rsidRPr="00DF0403" w:rsidRDefault="00E346F2" w:rsidP="00286D2C">
      <w:pPr>
        <w:suppressAutoHyphens/>
        <w:ind w:left="567" w:hanging="567"/>
        <w:rPr>
          <w:i/>
          <w:u w:val="single"/>
        </w:rPr>
      </w:pPr>
    </w:p>
    <w:p w14:paraId="7BE866B8" w14:textId="77777777" w:rsidR="00E346F2" w:rsidRPr="00DF0403" w:rsidRDefault="00E346F2" w:rsidP="00286D2C">
      <w:pPr>
        <w:keepNext/>
        <w:keepLines/>
        <w:suppressAutoHyphens/>
        <w:ind w:left="567" w:hanging="567"/>
      </w:pPr>
      <w:r w:rsidRPr="00DF0403">
        <w:rPr>
          <w:b/>
        </w:rPr>
        <w:t>4.3</w:t>
      </w:r>
      <w:r w:rsidRPr="00DF0403">
        <w:rPr>
          <w:b/>
        </w:rPr>
        <w:tab/>
        <w:t>Contra-indicaties</w:t>
      </w:r>
    </w:p>
    <w:p w14:paraId="1DB99E93" w14:textId="77777777" w:rsidR="00E346F2" w:rsidRPr="00DF0403" w:rsidRDefault="00E346F2" w:rsidP="00286D2C">
      <w:pPr>
        <w:keepNext/>
        <w:keepLines/>
        <w:suppressAutoHyphens/>
      </w:pPr>
    </w:p>
    <w:p w14:paraId="75053F72" w14:textId="55C9F9BB" w:rsidR="00E346F2" w:rsidRPr="00DF0403" w:rsidRDefault="00E346F2" w:rsidP="00286D2C">
      <w:pPr>
        <w:keepNext/>
        <w:keepLines/>
        <w:suppressAutoHyphens/>
        <w:ind w:left="567" w:hanging="567"/>
      </w:pPr>
      <w:r w:rsidRPr="00DF0403">
        <w:rPr>
          <w:sz w:val="18"/>
        </w:rPr>
        <w:t>●</w:t>
      </w:r>
      <w:r w:rsidRPr="00DF0403">
        <w:rPr>
          <w:sz w:val="18"/>
        </w:rPr>
        <w:tab/>
      </w:r>
      <w:r w:rsidRPr="00DF0403">
        <w:t xml:space="preserve">Overgevoeligheid voor </w:t>
      </w:r>
      <w:r w:rsidR="00E0447A" w:rsidRPr="00DF0403">
        <w:t xml:space="preserve">de </w:t>
      </w:r>
      <w:r w:rsidR="00623E28" w:rsidRPr="00DF0403">
        <w:rPr>
          <w:szCs w:val="22"/>
        </w:rPr>
        <w:t xml:space="preserve">werkzame </w:t>
      </w:r>
      <w:r w:rsidR="00E0447A" w:rsidRPr="00DF0403">
        <w:t xml:space="preserve">stof </w:t>
      </w:r>
      <w:r w:rsidRPr="00DF0403">
        <w:t xml:space="preserve">of voor </w:t>
      </w:r>
      <w:r w:rsidR="00BE1DD0" w:rsidRPr="00DF0403">
        <w:t>een</w:t>
      </w:r>
      <w:r w:rsidRPr="00DF0403">
        <w:t xml:space="preserve"> van de </w:t>
      </w:r>
      <w:r w:rsidR="00623E28" w:rsidRPr="00DF0403">
        <w:rPr>
          <w:szCs w:val="22"/>
        </w:rPr>
        <w:t>in rubriek</w:t>
      </w:r>
      <w:r w:rsidR="005F7723" w:rsidRPr="00DF0403">
        <w:rPr>
          <w:szCs w:val="22"/>
        </w:rPr>
        <w:t> </w:t>
      </w:r>
      <w:r w:rsidR="00623E28" w:rsidRPr="00DF0403">
        <w:rPr>
          <w:szCs w:val="22"/>
        </w:rPr>
        <w:t xml:space="preserve">6.1 vermelde </w:t>
      </w:r>
      <w:r w:rsidRPr="00DF0403">
        <w:t>hulpstoffen.</w:t>
      </w:r>
    </w:p>
    <w:p w14:paraId="655FF4A5" w14:textId="77777777" w:rsidR="00E346F2" w:rsidRPr="00DF0403" w:rsidRDefault="00E346F2" w:rsidP="00286D2C">
      <w:pPr>
        <w:keepNext/>
        <w:keepLines/>
        <w:suppressAutoHyphens/>
        <w:ind w:left="567" w:hanging="567"/>
      </w:pPr>
      <w:r w:rsidRPr="00DF0403">
        <w:rPr>
          <w:sz w:val="18"/>
        </w:rPr>
        <w:t>●</w:t>
      </w:r>
      <w:r w:rsidRPr="00DF0403">
        <w:rPr>
          <w:sz w:val="18"/>
        </w:rPr>
        <w:tab/>
      </w:r>
      <w:r w:rsidRPr="00DF0403">
        <w:t>Overgevoeligheid voor Chinese hamster ovarium (CHO)</w:t>
      </w:r>
      <w:r w:rsidR="008011D7" w:rsidRPr="00DF0403">
        <w:t>-</w:t>
      </w:r>
      <w:r w:rsidRPr="00DF0403">
        <w:t>celproducten of andere recombinante humane of gehumaniseerde antilichamen.</w:t>
      </w:r>
    </w:p>
    <w:p w14:paraId="2D393E13" w14:textId="407E52AD" w:rsidR="00E346F2" w:rsidRPr="00DF0403" w:rsidRDefault="00E346F2" w:rsidP="00286D2C">
      <w:pPr>
        <w:suppressAutoHyphens/>
        <w:ind w:left="567" w:hanging="567"/>
      </w:pPr>
      <w:r w:rsidRPr="00DF0403">
        <w:rPr>
          <w:sz w:val="18"/>
        </w:rPr>
        <w:t>●</w:t>
      </w:r>
      <w:r w:rsidRPr="00DF0403">
        <w:rPr>
          <w:sz w:val="18"/>
        </w:rPr>
        <w:tab/>
      </w:r>
      <w:r w:rsidRPr="00DF0403">
        <w:t>Zwangerschap (zie rubriek</w:t>
      </w:r>
      <w:r w:rsidR="005F7723" w:rsidRPr="00DF0403">
        <w:t> </w:t>
      </w:r>
      <w:r w:rsidRPr="00DF0403">
        <w:t>4.6).</w:t>
      </w:r>
    </w:p>
    <w:p w14:paraId="080F3A78" w14:textId="77777777" w:rsidR="00E346F2" w:rsidRPr="00DF0403" w:rsidRDefault="00E346F2" w:rsidP="00286D2C">
      <w:pPr>
        <w:suppressAutoHyphens/>
      </w:pPr>
    </w:p>
    <w:p w14:paraId="4B42BFB8" w14:textId="77777777" w:rsidR="00E346F2" w:rsidRPr="00DF0403" w:rsidRDefault="00E346F2" w:rsidP="004430C6">
      <w:pPr>
        <w:keepNext/>
        <w:keepLines/>
        <w:suppressAutoHyphens/>
        <w:ind w:left="567" w:hanging="567"/>
      </w:pPr>
      <w:r w:rsidRPr="00DF0403">
        <w:rPr>
          <w:b/>
        </w:rPr>
        <w:lastRenderedPageBreak/>
        <w:t>4.4</w:t>
      </w:r>
      <w:r w:rsidRPr="00DF0403">
        <w:rPr>
          <w:b/>
        </w:rPr>
        <w:tab/>
        <w:t>Bijzondere waarschuwingen en voorzorgen bij gebruik</w:t>
      </w:r>
    </w:p>
    <w:p w14:paraId="5AC1E38A" w14:textId="77777777" w:rsidR="00B74ABD" w:rsidRPr="00DF0403" w:rsidRDefault="00B74ABD" w:rsidP="00931163">
      <w:pPr>
        <w:keepNext/>
        <w:keepLines/>
      </w:pPr>
    </w:p>
    <w:p w14:paraId="0D6EB83D" w14:textId="77777777" w:rsidR="00A71B80" w:rsidRPr="00DF0403" w:rsidRDefault="00A71B80" w:rsidP="00931163">
      <w:pPr>
        <w:keepNext/>
        <w:keepLines/>
        <w:rPr>
          <w:i/>
          <w:szCs w:val="22"/>
        </w:rPr>
      </w:pPr>
      <w:r w:rsidRPr="00DF0403">
        <w:rPr>
          <w:i/>
          <w:szCs w:val="22"/>
        </w:rPr>
        <w:t>Terugvinden herkomst</w:t>
      </w:r>
    </w:p>
    <w:p w14:paraId="5B42FBF9" w14:textId="03BF51CE" w:rsidR="006D60D8" w:rsidRPr="00DF0403" w:rsidRDefault="006D60D8" w:rsidP="00931163">
      <w:pPr>
        <w:keepNext/>
        <w:keepLines/>
        <w:rPr>
          <w:szCs w:val="22"/>
        </w:rPr>
      </w:pPr>
      <w:r w:rsidRPr="00DF0403">
        <w:rPr>
          <w:szCs w:val="22"/>
        </w:rPr>
        <w:t xml:space="preserve">Om </w:t>
      </w:r>
      <w:r w:rsidR="00A71B80" w:rsidRPr="00DF0403">
        <w:rPr>
          <w:szCs w:val="22"/>
        </w:rPr>
        <w:t xml:space="preserve">het terugvinden van de herkomst </w:t>
      </w:r>
      <w:r w:rsidRPr="00DF0403">
        <w:rPr>
          <w:szCs w:val="22"/>
        </w:rPr>
        <w:t>van biologi</w:t>
      </w:r>
      <w:r w:rsidR="002C1D14" w:rsidRPr="00DF0403">
        <w:rPr>
          <w:szCs w:val="22"/>
        </w:rPr>
        <w:t>cals</w:t>
      </w:r>
      <w:r w:rsidRPr="00DF0403">
        <w:rPr>
          <w:szCs w:val="22"/>
        </w:rPr>
        <w:t xml:space="preserve"> te verbeteren moet</w:t>
      </w:r>
      <w:r w:rsidR="002C1D14" w:rsidRPr="00DF0403">
        <w:rPr>
          <w:szCs w:val="22"/>
        </w:rPr>
        <w:t>en</w:t>
      </w:r>
      <w:r w:rsidRPr="00DF0403">
        <w:rPr>
          <w:szCs w:val="22"/>
        </w:rPr>
        <w:t xml:space="preserve"> de naam </w:t>
      </w:r>
      <w:r w:rsidR="00A954BA" w:rsidRPr="00DF0403">
        <w:rPr>
          <w:szCs w:val="22"/>
        </w:rPr>
        <w:t xml:space="preserve">en het </w:t>
      </w:r>
      <w:r w:rsidR="002C1D14" w:rsidRPr="00DF0403">
        <w:rPr>
          <w:szCs w:val="22"/>
        </w:rPr>
        <w:t>batch</w:t>
      </w:r>
      <w:r w:rsidR="00A954BA" w:rsidRPr="00DF0403">
        <w:rPr>
          <w:szCs w:val="22"/>
        </w:rPr>
        <w:t xml:space="preserve">nummer </w:t>
      </w:r>
      <w:r w:rsidRPr="00DF0403">
        <w:rPr>
          <w:szCs w:val="22"/>
        </w:rPr>
        <w:t xml:space="preserve">van het toegediende </w:t>
      </w:r>
      <w:r w:rsidR="002C1D14" w:rsidRPr="00DF0403">
        <w:rPr>
          <w:szCs w:val="22"/>
        </w:rPr>
        <w:t>product</w:t>
      </w:r>
      <w:r w:rsidRPr="00DF0403">
        <w:rPr>
          <w:szCs w:val="22"/>
        </w:rPr>
        <w:t xml:space="preserve"> </w:t>
      </w:r>
      <w:r w:rsidR="002C1D14" w:rsidRPr="00DF0403">
        <w:rPr>
          <w:szCs w:val="22"/>
        </w:rPr>
        <w:t xml:space="preserve">goed geregistreerd </w:t>
      </w:r>
      <w:r w:rsidRPr="00DF0403">
        <w:rPr>
          <w:szCs w:val="22"/>
        </w:rPr>
        <w:t>worden.</w:t>
      </w:r>
    </w:p>
    <w:p w14:paraId="33C96D4E" w14:textId="77777777" w:rsidR="006D60D8" w:rsidRPr="00DF0403" w:rsidRDefault="006D60D8" w:rsidP="00931163">
      <w:pPr>
        <w:keepNext/>
        <w:keepLines/>
      </w:pPr>
    </w:p>
    <w:p w14:paraId="517307C0" w14:textId="5DB2029B" w:rsidR="00E346F2" w:rsidRPr="00DF0403" w:rsidRDefault="00E346F2" w:rsidP="00376550">
      <w:pPr>
        <w:keepNext/>
        <w:keepLines/>
        <w:suppressAutoHyphens/>
        <w:ind w:left="1134" w:hanging="1134"/>
      </w:pPr>
      <w:r w:rsidRPr="00DF0403">
        <w:rPr>
          <w:i/>
        </w:rPr>
        <w:t>Maagdarmperforaties</w:t>
      </w:r>
      <w:r w:rsidR="00026A35" w:rsidRPr="00DF0403">
        <w:rPr>
          <w:i/>
        </w:rPr>
        <w:t xml:space="preserve"> en fistels</w:t>
      </w:r>
      <w:r w:rsidRPr="00DF0403">
        <w:rPr>
          <w:i/>
        </w:rPr>
        <w:t xml:space="preserve"> </w:t>
      </w:r>
      <w:r w:rsidRPr="00DF0403">
        <w:t>(zie rubriek</w:t>
      </w:r>
      <w:r w:rsidR="005F7723" w:rsidRPr="00DF0403">
        <w:t> </w:t>
      </w:r>
      <w:r w:rsidRPr="00DF0403">
        <w:t>4.8)</w:t>
      </w:r>
    </w:p>
    <w:p w14:paraId="44FD365A" w14:textId="77777777" w:rsidR="00605067" w:rsidRPr="00DF0403" w:rsidRDefault="00E346F2" w:rsidP="00286D2C">
      <w:r w:rsidRPr="00DF0403">
        <w:t>Patiënten hebben mogelijk een verhoogd risico op het ontstaan van maagdarm</w:t>
      </w:r>
      <w:r w:rsidR="007532CD" w:rsidRPr="00DF0403">
        <w:t>- en galblaas</w:t>
      </w:r>
      <w:r w:rsidRPr="00DF0403">
        <w:t>perforatie</w:t>
      </w:r>
      <w:r w:rsidR="007532CD" w:rsidRPr="00DF0403">
        <w:t>s</w:t>
      </w:r>
      <w:r w:rsidRPr="00DF0403">
        <w:t xml:space="preserve"> wanneer zij behandeld worden met Avastin. Een ontsteking in de buikholte kan een risicofactor zijn voor maagdarmperforaties bij patiënten met gemetastaseerd colon- of rectumcarcinoom, daarom is voorzichtigheid geboden wanneer deze patiënten worden behandeld. </w:t>
      </w:r>
      <w:r w:rsidR="00605067" w:rsidRPr="00DF0403">
        <w:t>Voorafgaande bestraling is een risicofactor voor maagdarmperforaties bij p</w:t>
      </w:r>
      <w:r w:rsidR="00605067" w:rsidRPr="00DF0403">
        <w:rPr>
          <w:szCs w:val="22"/>
        </w:rPr>
        <w:t xml:space="preserve">atiënten die behandeld worden met Avastin voor aanhoudend, recidiverend, of gemetastaseerd cervixcarcinoom en alle </w:t>
      </w:r>
      <w:r w:rsidR="00605067" w:rsidRPr="00DF0403">
        <w:t>p</w:t>
      </w:r>
      <w:r w:rsidR="00605067" w:rsidRPr="00DF0403">
        <w:rPr>
          <w:szCs w:val="22"/>
        </w:rPr>
        <w:t>atiënten met</w:t>
      </w:r>
      <w:r w:rsidR="00605067" w:rsidRPr="00DF0403">
        <w:t xml:space="preserve"> maagdarmperforaties hadden een voorgeschiedenis van voorafgaande bestraling. </w:t>
      </w:r>
      <w:r w:rsidRPr="00DF0403">
        <w:t xml:space="preserve">De therapie </w:t>
      </w:r>
      <w:r w:rsidR="00A067D0" w:rsidRPr="00DF0403">
        <w:t xml:space="preserve">moet </w:t>
      </w:r>
      <w:r w:rsidRPr="00DF0403">
        <w:t xml:space="preserve">definitief </w:t>
      </w:r>
      <w:r w:rsidR="00DC6138" w:rsidRPr="00DF0403">
        <w:t xml:space="preserve">worden </w:t>
      </w:r>
      <w:r w:rsidRPr="00DF0403">
        <w:t>gestaakt bij patiënten die een maagdarmperforatie ontwikkelen.</w:t>
      </w:r>
    </w:p>
    <w:p w14:paraId="411B0039" w14:textId="77777777" w:rsidR="008E4AB0" w:rsidRPr="00DF0403" w:rsidRDefault="008E4AB0" w:rsidP="00286D2C">
      <w:pPr>
        <w:rPr>
          <w:i/>
        </w:rPr>
      </w:pPr>
    </w:p>
    <w:p w14:paraId="43E46944" w14:textId="77777777" w:rsidR="00605067" w:rsidRPr="00DF0403" w:rsidRDefault="008E4AB0" w:rsidP="007C18BB">
      <w:pPr>
        <w:keepNext/>
      </w:pPr>
      <w:r w:rsidRPr="00DF0403">
        <w:rPr>
          <w:i/>
        </w:rPr>
        <w:t>Maagdarm-vaginale fistels in studie GOG-0240</w:t>
      </w:r>
    </w:p>
    <w:p w14:paraId="2CA73863" w14:textId="77777777" w:rsidR="00E346F2" w:rsidRPr="00DF0403" w:rsidRDefault="00605067" w:rsidP="00286D2C">
      <w:r w:rsidRPr="00DF0403">
        <w:t>P</w:t>
      </w:r>
      <w:r w:rsidRPr="00DF0403">
        <w:rPr>
          <w:szCs w:val="22"/>
        </w:rPr>
        <w:t>atiënten die behandeld worden met Avastin voor aanhoudend, recidiverend, of gemetastaseerd cervixcarcinoom</w:t>
      </w:r>
      <w:r w:rsidR="005D5A9F" w:rsidRPr="00DF0403">
        <w:rPr>
          <w:szCs w:val="22"/>
        </w:rPr>
        <w:t xml:space="preserve"> </w:t>
      </w:r>
      <w:r w:rsidRPr="00DF0403">
        <w:rPr>
          <w:szCs w:val="22"/>
        </w:rPr>
        <w:t>hebben</w:t>
      </w:r>
      <w:r w:rsidR="005D5A9F" w:rsidRPr="00DF0403">
        <w:rPr>
          <w:szCs w:val="22"/>
        </w:rPr>
        <w:t xml:space="preserve"> een verhoogd risico op fistels tussen de vagina en del</w:t>
      </w:r>
      <w:r w:rsidR="00EB2563" w:rsidRPr="00DF0403">
        <w:rPr>
          <w:szCs w:val="22"/>
        </w:rPr>
        <w:t>en</w:t>
      </w:r>
      <w:r w:rsidR="005D5A9F" w:rsidRPr="00DF0403">
        <w:rPr>
          <w:szCs w:val="22"/>
        </w:rPr>
        <w:t xml:space="preserve"> van het maagdarmstelsel (maagdarm-vaginale fistels).</w:t>
      </w:r>
      <w:r w:rsidRPr="00DF0403">
        <w:rPr>
          <w:szCs w:val="22"/>
        </w:rPr>
        <w:t xml:space="preserve"> </w:t>
      </w:r>
      <w:r w:rsidR="00C26BC9" w:rsidRPr="00DF0403">
        <w:t>Voorafgaande bestraling is een belangrijke risicofactor voor het ontwikkelen van maagdarm-vaginal</w:t>
      </w:r>
      <w:r w:rsidR="00A0478E" w:rsidRPr="00DF0403">
        <w:t>e</w:t>
      </w:r>
      <w:r w:rsidR="00C26BC9" w:rsidRPr="00DF0403">
        <w:t xml:space="preserve"> fistels en </w:t>
      </w:r>
      <w:r w:rsidR="00A0478E" w:rsidRPr="00DF0403">
        <w:t xml:space="preserve">alle </w:t>
      </w:r>
      <w:r w:rsidR="00C26BC9" w:rsidRPr="00DF0403">
        <w:t>p</w:t>
      </w:r>
      <w:r w:rsidR="00C26BC9" w:rsidRPr="00DF0403">
        <w:rPr>
          <w:szCs w:val="22"/>
        </w:rPr>
        <w:t>atiënten met</w:t>
      </w:r>
      <w:r w:rsidR="00C26BC9" w:rsidRPr="00DF0403">
        <w:t xml:space="preserve"> maagdarm-vaginale fistels hadden een voorgeschiedenis van voorafgaande bestraling. Recidiverende kanker </w:t>
      </w:r>
      <w:r w:rsidR="00582BB3" w:rsidRPr="00DF0403">
        <w:t xml:space="preserve">in het gebied </w:t>
      </w:r>
      <w:r w:rsidR="00C26BC9" w:rsidRPr="00DF0403">
        <w:t>van</w:t>
      </w:r>
      <w:r w:rsidR="00582BB3" w:rsidRPr="00DF0403">
        <w:t xml:space="preserve"> de</w:t>
      </w:r>
      <w:r w:rsidR="00C26BC9" w:rsidRPr="00DF0403">
        <w:t xml:space="preserve"> voorafgaande bestraling is een additionele belangrijke risicofactor voor het ontwikkelen van maagdarm-vaginal</w:t>
      </w:r>
      <w:r w:rsidR="00A0478E" w:rsidRPr="00DF0403">
        <w:t>e</w:t>
      </w:r>
      <w:r w:rsidR="00C26BC9" w:rsidRPr="00DF0403">
        <w:t xml:space="preserve"> fistels.</w:t>
      </w:r>
    </w:p>
    <w:p w14:paraId="262AE9E9" w14:textId="77777777" w:rsidR="00E346F2" w:rsidRPr="00DF0403" w:rsidRDefault="00E346F2" w:rsidP="00286D2C">
      <w:pPr>
        <w:suppressAutoHyphens/>
      </w:pPr>
    </w:p>
    <w:p w14:paraId="575C4F1C" w14:textId="111AEC0C" w:rsidR="00E346F2" w:rsidRPr="00DF0403" w:rsidRDefault="00E346F2" w:rsidP="00286D2C">
      <w:r w:rsidRPr="00DF0403">
        <w:rPr>
          <w:i/>
        </w:rPr>
        <w:t xml:space="preserve">Fistels </w:t>
      </w:r>
      <w:r w:rsidR="00A067D0" w:rsidRPr="00DF0403">
        <w:rPr>
          <w:i/>
        </w:rPr>
        <w:t>buiten</w:t>
      </w:r>
      <w:r w:rsidR="005D5A9F" w:rsidRPr="00DF0403">
        <w:rPr>
          <w:i/>
        </w:rPr>
        <w:t xml:space="preserve"> het maagdarmstelsel </w:t>
      </w:r>
      <w:r w:rsidRPr="00DF0403">
        <w:t>(zie rubriek</w:t>
      </w:r>
      <w:r w:rsidR="005F7723" w:rsidRPr="00DF0403">
        <w:t> </w:t>
      </w:r>
      <w:r w:rsidRPr="00DF0403">
        <w:t>4.8)</w:t>
      </w:r>
    </w:p>
    <w:p w14:paraId="0B53B93F" w14:textId="7A2B8115" w:rsidR="00EA0570" w:rsidRPr="00DF0403" w:rsidRDefault="00E346F2" w:rsidP="00286D2C">
      <w:pPr>
        <w:suppressAutoHyphens/>
        <w:rPr>
          <w:rFonts w:eastAsia="MS Mincho"/>
        </w:rPr>
      </w:pPr>
      <w:r w:rsidRPr="00DF0403">
        <w:rPr>
          <w:rFonts w:eastAsia="MS Mincho"/>
        </w:rPr>
        <w:t xml:space="preserve">Patiënten die behandeld worden met Avastin kunnen een verhoogd risico hebben op het ontwikkelen van fistels. Behandeling met Avastin </w:t>
      </w:r>
      <w:r w:rsidR="00A067D0" w:rsidRPr="00DF0403">
        <w:rPr>
          <w:rFonts w:eastAsia="MS Mincho"/>
        </w:rPr>
        <w:t xml:space="preserve">moet </w:t>
      </w:r>
      <w:r w:rsidRPr="00DF0403">
        <w:rPr>
          <w:rFonts w:eastAsia="MS Mincho"/>
        </w:rPr>
        <w:t>permanent worden beëindigd bij patiënten met tracheo-oesofagale</w:t>
      </w:r>
      <w:r w:rsidR="00A8348C" w:rsidRPr="00DF0403">
        <w:rPr>
          <w:rFonts w:eastAsia="MS Mincho"/>
        </w:rPr>
        <w:t xml:space="preserve"> (TE)</w:t>
      </w:r>
      <w:r w:rsidRPr="00DF0403">
        <w:rPr>
          <w:rFonts w:eastAsia="MS Mincho"/>
        </w:rPr>
        <w:t xml:space="preserve"> fistels of andere graad</w:t>
      </w:r>
      <w:r w:rsidR="001E4FBB" w:rsidRPr="00DF0403">
        <w:rPr>
          <w:rFonts w:eastAsia="MS Mincho"/>
        </w:rPr>
        <w:t> </w:t>
      </w:r>
      <w:r w:rsidRPr="00DF0403">
        <w:rPr>
          <w:rFonts w:eastAsia="MS Mincho"/>
        </w:rPr>
        <w:t>4</w:t>
      </w:r>
      <w:r w:rsidR="000764AB" w:rsidRPr="00DF0403">
        <w:rPr>
          <w:rFonts w:eastAsia="MS Mincho"/>
        </w:rPr>
        <w:t xml:space="preserve"> </w:t>
      </w:r>
      <w:r w:rsidRPr="00DF0403">
        <w:rPr>
          <w:rFonts w:eastAsia="MS Mincho"/>
        </w:rPr>
        <w:t>fistels</w:t>
      </w:r>
      <w:r w:rsidR="000764AB" w:rsidRPr="00DF0403">
        <w:rPr>
          <w:rFonts w:eastAsia="MS Mincho"/>
        </w:rPr>
        <w:t xml:space="preserve"> [US National Cancer Institute-Common Terminology Criteria for Adverse Events (NCI-CTCAE</w:t>
      </w:r>
      <w:r w:rsidR="00A060FA" w:rsidRPr="00DF0403">
        <w:rPr>
          <w:rFonts w:eastAsia="MS Mincho"/>
        </w:rPr>
        <w:t> </w:t>
      </w:r>
      <w:r w:rsidR="000764AB" w:rsidRPr="00DF0403">
        <w:rPr>
          <w:rFonts w:eastAsia="MS Mincho"/>
        </w:rPr>
        <w:t>v.3)]</w:t>
      </w:r>
      <w:r w:rsidRPr="00DF0403">
        <w:rPr>
          <w:rFonts w:eastAsia="MS Mincho"/>
        </w:rPr>
        <w:t>. Er is beperkte informatie beschikbaar over langdurig gebruik van Avastin bij patiënten met andere fistels.</w:t>
      </w:r>
    </w:p>
    <w:p w14:paraId="25F651B9" w14:textId="77777777" w:rsidR="00E346F2" w:rsidRPr="00DF0403" w:rsidRDefault="00E346F2" w:rsidP="00286D2C">
      <w:pPr>
        <w:suppressAutoHyphens/>
        <w:rPr>
          <w:rFonts w:eastAsia="MS Mincho"/>
        </w:rPr>
      </w:pPr>
      <w:r w:rsidRPr="00DF0403">
        <w:rPr>
          <w:rFonts w:eastAsia="MS Mincho"/>
        </w:rPr>
        <w:t xml:space="preserve">In gevallen van interne fistels buiten het maagdarmstelsel </w:t>
      </w:r>
      <w:r w:rsidR="00605067" w:rsidRPr="00DF0403">
        <w:rPr>
          <w:rFonts w:eastAsia="MS Mincho"/>
        </w:rPr>
        <w:t xml:space="preserve">moet </w:t>
      </w:r>
      <w:r w:rsidRPr="00DF0403">
        <w:rPr>
          <w:rFonts w:eastAsia="MS Mincho"/>
        </w:rPr>
        <w:t>discontinuering van Avastin worden overwogen.</w:t>
      </w:r>
    </w:p>
    <w:p w14:paraId="75A9E3A5" w14:textId="77777777" w:rsidR="00E346F2" w:rsidRPr="00DF0403" w:rsidRDefault="00E346F2" w:rsidP="00286D2C">
      <w:pPr>
        <w:suppressAutoHyphens/>
      </w:pPr>
    </w:p>
    <w:p w14:paraId="118F2F0D" w14:textId="7203F33E" w:rsidR="00E346F2" w:rsidRPr="00DF0403" w:rsidRDefault="00E346F2" w:rsidP="00286D2C">
      <w:pPr>
        <w:suppressAutoHyphens/>
        <w:rPr>
          <w:i/>
        </w:rPr>
      </w:pPr>
      <w:r w:rsidRPr="00DF0403">
        <w:rPr>
          <w:i/>
        </w:rPr>
        <w:t xml:space="preserve">Complicaties bij de wondgenezing </w:t>
      </w:r>
      <w:r w:rsidRPr="00DF0403">
        <w:t>(zie rubriek</w:t>
      </w:r>
      <w:r w:rsidR="005F7723" w:rsidRPr="00DF0403">
        <w:t> </w:t>
      </w:r>
      <w:r w:rsidRPr="00DF0403">
        <w:t>4.8)</w:t>
      </w:r>
    </w:p>
    <w:p w14:paraId="3D0CADCF" w14:textId="1C979207" w:rsidR="00E346F2" w:rsidRPr="00DF0403" w:rsidRDefault="00E346F2" w:rsidP="00286D2C">
      <w:pPr>
        <w:suppressAutoHyphens/>
      </w:pPr>
      <w:r w:rsidRPr="00DF0403">
        <w:t>Avastin kan het proces van wondgenezing nadelig beïnvloeden.</w:t>
      </w:r>
      <w:r w:rsidR="005137A4" w:rsidRPr="00DF0403">
        <w:t xml:space="preserve"> </w:t>
      </w:r>
      <w:r w:rsidR="00427297" w:rsidRPr="00DF0403">
        <w:t xml:space="preserve">Ernstige complicaties bij wondgenezing, waaronder anastomotische complicaties, met een dodelijke afloop zijn gemeld. </w:t>
      </w:r>
      <w:r w:rsidRPr="00DF0403">
        <w:t>Behandeling dient niet gestart te worden binnen ten minste 28</w:t>
      </w:r>
      <w:r w:rsidR="005F7723" w:rsidRPr="00DF0403">
        <w:t> </w:t>
      </w:r>
      <w:r w:rsidRPr="00DF0403">
        <w:t xml:space="preserve">dagen na een ingrijpende operatie of totdat de operatiewond geheel genezen is. Bij patiënten die complicaties bij de wondgenezing hebben meegemaakt gedurende de therapie dient behandeling achterwege te worden gelaten totdat de wond geheel genezen is. Behandeling moet achterwege worden gelaten voor een geplande operatie. </w:t>
      </w:r>
    </w:p>
    <w:p w14:paraId="2A74BEDC" w14:textId="77777777" w:rsidR="00E346F2" w:rsidRPr="00DF0403" w:rsidRDefault="00E346F2" w:rsidP="00286D2C">
      <w:pPr>
        <w:suppressAutoHyphens/>
        <w:ind w:left="1134" w:hanging="1134"/>
      </w:pPr>
    </w:p>
    <w:p w14:paraId="5BCABD89" w14:textId="77777777" w:rsidR="005137A4" w:rsidRPr="00DF0403" w:rsidRDefault="005137A4" w:rsidP="005137A4">
      <w:pPr>
        <w:suppressAutoHyphens/>
      </w:pPr>
      <w:r w:rsidRPr="00DF0403">
        <w:t xml:space="preserve">Necrotiserende fasciitis, waaronder fatale gevallen, is zelden gemeld bij patiënten die met Avastin werden behandeld. Deze </w:t>
      </w:r>
      <w:r w:rsidR="000D4946" w:rsidRPr="00DF0403">
        <w:t>aandoening</w:t>
      </w:r>
      <w:r w:rsidRPr="00DF0403">
        <w:t xml:space="preserve"> is meestal secundair aan complicaties bij wondgenezing, maagdarmperforatie of vorming van fistels. Behandeling met Avastin</w:t>
      </w:r>
      <w:r w:rsidR="00EC5CC4" w:rsidRPr="00DF0403">
        <w:t xml:space="preserve"> moet permanent worden</w:t>
      </w:r>
      <w:r w:rsidRPr="00DF0403">
        <w:t xml:space="preserve"> gestopt bij patiënten die necrotiserende fasciitis ontwikkelen, en </w:t>
      </w:r>
      <w:r w:rsidR="00EC5CC4" w:rsidRPr="00DF0403">
        <w:t xml:space="preserve">een geschikte behandeling dient direct </w:t>
      </w:r>
      <w:r w:rsidR="000D4946" w:rsidRPr="00DF0403">
        <w:t xml:space="preserve">te worden </w:t>
      </w:r>
      <w:r w:rsidR="00EC5CC4" w:rsidRPr="00DF0403">
        <w:t>gestart.</w:t>
      </w:r>
    </w:p>
    <w:p w14:paraId="0BD612C7" w14:textId="77777777" w:rsidR="005137A4" w:rsidRPr="00DF0403" w:rsidRDefault="005137A4" w:rsidP="005137A4">
      <w:pPr>
        <w:suppressAutoHyphens/>
        <w:rPr>
          <w:i/>
        </w:rPr>
      </w:pPr>
    </w:p>
    <w:p w14:paraId="2E9B2640" w14:textId="7DC9DDCC" w:rsidR="00E346F2" w:rsidRPr="00DF0403" w:rsidRDefault="00E346F2" w:rsidP="00286D2C">
      <w:pPr>
        <w:keepNext/>
        <w:keepLines/>
        <w:suppressAutoHyphens/>
        <w:ind w:left="1138" w:hanging="1138"/>
      </w:pPr>
      <w:r w:rsidRPr="00DF0403">
        <w:rPr>
          <w:i/>
        </w:rPr>
        <w:t xml:space="preserve">Hypertensie </w:t>
      </w:r>
      <w:r w:rsidRPr="00DF0403">
        <w:t>(zie rubriek</w:t>
      </w:r>
      <w:r w:rsidR="005F7723" w:rsidRPr="00DF0403">
        <w:t> </w:t>
      </w:r>
      <w:r w:rsidRPr="00DF0403">
        <w:t>4.8)</w:t>
      </w:r>
    </w:p>
    <w:p w14:paraId="11172372" w14:textId="77777777" w:rsidR="00E346F2" w:rsidRPr="00DF0403" w:rsidRDefault="00E346F2" w:rsidP="00286D2C">
      <w:pPr>
        <w:suppressAutoHyphens/>
        <w:ind w:left="1134" w:hanging="1134"/>
      </w:pPr>
      <w:r w:rsidRPr="00DF0403">
        <w:t>Een verhoogde incidentie van hypertensie is waargenomen bij met Avastin behandelde patiënten.</w:t>
      </w:r>
    </w:p>
    <w:p w14:paraId="3FB776C0" w14:textId="77777777" w:rsidR="00E346F2" w:rsidRPr="00DF0403" w:rsidRDefault="00E346F2" w:rsidP="00286D2C">
      <w:pPr>
        <w:suppressAutoHyphens/>
      </w:pPr>
      <w:r w:rsidRPr="00DF0403">
        <w:t>De klinische veiligheidsgegevens suggereren dat de incidentie van hypertensie waarschijnlijk dosisafhankelijk is. Reeds bestaande hypertensie dient adequaat gecontroleerd te worden voordat de behandeling met Avastin gestart wordt. Er is geen informatie over het effect van Avastin bij patiënten met ongecontroleerde hypertensie bij het begin van de therapie. Bloeddrukcontrole gedurende de therapie wordt algemeen aanbevolen.</w:t>
      </w:r>
    </w:p>
    <w:p w14:paraId="7C536F46" w14:textId="77777777" w:rsidR="00E346F2" w:rsidRPr="00DF0403" w:rsidRDefault="00E346F2" w:rsidP="00286D2C">
      <w:pPr>
        <w:suppressAutoHyphens/>
      </w:pPr>
    </w:p>
    <w:p w14:paraId="27E0D43B" w14:textId="77777777" w:rsidR="00E346F2" w:rsidRPr="00DF0403" w:rsidRDefault="00E346F2" w:rsidP="00286D2C">
      <w:pPr>
        <w:suppressAutoHyphens/>
      </w:pPr>
      <w:r w:rsidRPr="00DF0403">
        <w:lastRenderedPageBreak/>
        <w:t>In de meeste gevallen werd hypertensie adequaat onder controle gehouden met standaard antihypertensieve behandeling, passend bij de individuele situatie van de desbetreffende patiënt. Het gebruik van diuretica om de hypertensie onder controle te houden wordt niet geadviseerd bij patiënten die een op cisplatine gebaseerde chemotherapiebehandeling krijgen. Behandeling met Avastin dient permanent gestopt te worden als medisch significante hypertensie niet adequaat onder controle gehouden kan worden met antihypertensieve therapie, of als bij de patiënt een hypertensieve crisis of hypertensieve encefalopathie optreedt.</w:t>
      </w:r>
    </w:p>
    <w:p w14:paraId="773AA263" w14:textId="77777777" w:rsidR="00E346F2" w:rsidRPr="00DF0403" w:rsidRDefault="00E346F2" w:rsidP="00286D2C">
      <w:pPr>
        <w:suppressAutoHyphens/>
      </w:pPr>
    </w:p>
    <w:p w14:paraId="1F74B0B2" w14:textId="444ED159" w:rsidR="00E346F2" w:rsidRPr="00DF0403" w:rsidRDefault="00037809" w:rsidP="00865ED7">
      <w:pPr>
        <w:keepNext/>
        <w:keepLines/>
        <w:suppressAutoHyphens/>
      </w:pPr>
      <w:r w:rsidRPr="00DF0403">
        <w:rPr>
          <w:i/>
          <w:szCs w:val="22"/>
        </w:rPr>
        <w:t xml:space="preserve">Posterieur </w:t>
      </w:r>
      <w:r w:rsidR="004E763E" w:rsidRPr="00DF0403">
        <w:rPr>
          <w:i/>
          <w:szCs w:val="22"/>
        </w:rPr>
        <w:t>r</w:t>
      </w:r>
      <w:r w:rsidR="005A155A" w:rsidRPr="00DF0403">
        <w:rPr>
          <w:i/>
          <w:szCs w:val="22"/>
        </w:rPr>
        <w:t>eversibel</w:t>
      </w:r>
      <w:r w:rsidR="00E346F2" w:rsidRPr="00DF0403">
        <w:rPr>
          <w:i/>
        </w:rPr>
        <w:t xml:space="preserve"> </w:t>
      </w:r>
      <w:r w:rsidR="004E763E" w:rsidRPr="00DF0403">
        <w:rPr>
          <w:i/>
          <w:szCs w:val="22"/>
        </w:rPr>
        <w:t>e</w:t>
      </w:r>
      <w:r w:rsidR="005A155A" w:rsidRPr="00DF0403">
        <w:rPr>
          <w:i/>
          <w:szCs w:val="22"/>
        </w:rPr>
        <w:t>ncefalopathie</w:t>
      </w:r>
      <w:r w:rsidR="004E763E" w:rsidRPr="00DF0403">
        <w:rPr>
          <w:i/>
          <w:szCs w:val="22"/>
        </w:rPr>
        <w:t>s</w:t>
      </w:r>
      <w:r w:rsidR="005A155A" w:rsidRPr="00DF0403">
        <w:rPr>
          <w:i/>
          <w:szCs w:val="22"/>
        </w:rPr>
        <w:t>yndroom (</w:t>
      </w:r>
      <w:r w:rsidR="006318DD" w:rsidRPr="00DF0403">
        <w:rPr>
          <w:i/>
          <w:szCs w:val="22"/>
        </w:rPr>
        <w:t>PRES</w:t>
      </w:r>
      <w:r w:rsidR="00E346F2" w:rsidRPr="00DF0403">
        <w:rPr>
          <w:i/>
        </w:rPr>
        <w:t>)</w:t>
      </w:r>
      <w:r w:rsidR="00E346F2" w:rsidRPr="00DF0403">
        <w:t xml:space="preserve"> (zie rubriek</w:t>
      </w:r>
      <w:r w:rsidR="005F7723" w:rsidRPr="00DF0403">
        <w:t> </w:t>
      </w:r>
      <w:r w:rsidR="00E346F2" w:rsidRPr="00DF0403">
        <w:t>4.8)</w:t>
      </w:r>
    </w:p>
    <w:p w14:paraId="5AAB5289" w14:textId="46212739" w:rsidR="00E346F2" w:rsidRPr="00DF0403" w:rsidRDefault="00E346F2" w:rsidP="00865ED7">
      <w:pPr>
        <w:keepNext/>
        <w:keepLines/>
        <w:suppressAutoHyphens/>
      </w:pPr>
      <w:r w:rsidRPr="00DF0403">
        <w:t xml:space="preserve">In zeldzame gevallen is bij Avastin patiënten melding gemaakt van het ontwikkelen van symptomen die overeenkomen met </w:t>
      </w:r>
      <w:r w:rsidR="00251E3B" w:rsidRPr="00DF0403">
        <w:rPr>
          <w:szCs w:val="22"/>
        </w:rPr>
        <w:t>PRES</w:t>
      </w:r>
      <w:r w:rsidR="00C822D2" w:rsidRPr="00DF0403">
        <w:rPr>
          <w:szCs w:val="22"/>
        </w:rPr>
        <w:t>,</w:t>
      </w:r>
      <w:r w:rsidR="00037F22" w:rsidRPr="00DF0403">
        <w:rPr>
          <w:i/>
          <w:szCs w:val="22"/>
        </w:rPr>
        <w:t xml:space="preserve"> </w:t>
      </w:r>
      <w:r w:rsidRPr="00DF0403">
        <w:t xml:space="preserve">een zeldzame neurologische aandoening die onder andere de volgende symptomen kan </w:t>
      </w:r>
      <w:r w:rsidR="005240D4" w:rsidRPr="00DF0403">
        <w:rPr>
          <w:szCs w:val="22"/>
        </w:rPr>
        <w:t>hebben</w:t>
      </w:r>
      <w:r w:rsidRPr="00DF0403">
        <w:t>: toevallen, hoofdpijn, veranderde gemoedstoestand, visuele verstoringen, of corticale blindheid, met of zonder daaraan verbonden hypertensie. De diagnose</w:t>
      </w:r>
      <w:r w:rsidR="008011D7" w:rsidRPr="00DF0403">
        <w:t xml:space="preserve"> </w:t>
      </w:r>
      <w:r w:rsidR="00251E3B" w:rsidRPr="00DF0403">
        <w:rPr>
          <w:szCs w:val="22"/>
        </w:rPr>
        <w:t>PRES</w:t>
      </w:r>
      <w:r w:rsidRPr="00DF0403">
        <w:t xml:space="preserve"> vereist bevestiging door middel van beelden van de hersenen</w:t>
      </w:r>
      <w:r w:rsidR="00251E3B" w:rsidRPr="00DF0403">
        <w:rPr>
          <w:szCs w:val="22"/>
        </w:rPr>
        <w:t>, bij voorkeur middels magnetic resonance imaging (MRI)</w:t>
      </w:r>
      <w:r w:rsidR="005A155A" w:rsidRPr="00DF0403">
        <w:rPr>
          <w:szCs w:val="22"/>
        </w:rPr>
        <w:t>.</w:t>
      </w:r>
      <w:r w:rsidRPr="00DF0403">
        <w:t xml:space="preserve"> Bij patiënten die </w:t>
      </w:r>
      <w:r w:rsidR="00DC61C2" w:rsidRPr="00DF0403">
        <w:rPr>
          <w:szCs w:val="22"/>
        </w:rPr>
        <w:t>PRES</w:t>
      </w:r>
      <w:r w:rsidRPr="00DF0403">
        <w:t xml:space="preserve"> ontwikkelen</w:t>
      </w:r>
      <w:r w:rsidR="00F96DDC" w:rsidRPr="00DF0403">
        <w:t>,</w:t>
      </w:r>
      <w:r w:rsidRPr="00DF0403">
        <w:t xml:space="preserve"> wordt behandeling van de specifieke symptomen aanbevolen, inclusief beheersing van hypertensie, alsmede </w:t>
      </w:r>
      <w:r w:rsidR="00BA6A50" w:rsidRPr="00DF0403">
        <w:rPr>
          <w:szCs w:val="22"/>
        </w:rPr>
        <w:t xml:space="preserve">discontinuering </w:t>
      </w:r>
      <w:r w:rsidRPr="00DF0403">
        <w:t xml:space="preserve">van Avastin. Het is niet bekend of het veilig is om Avastin therapie te hervatten bij patiënten die eerder </w:t>
      </w:r>
      <w:r w:rsidR="002C0FF3" w:rsidRPr="00DF0403">
        <w:rPr>
          <w:szCs w:val="22"/>
        </w:rPr>
        <w:t xml:space="preserve">PRES </w:t>
      </w:r>
      <w:r w:rsidRPr="00DF0403">
        <w:t>hebben ondervonden.</w:t>
      </w:r>
    </w:p>
    <w:p w14:paraId="798A429C" w14:textId="77777777" w:rsidR="00E346F2" w:rsidRPr="00DF0403" w:rsidRDefault="00E346F2" w:rsidP="00286D2C">
      <w:pPr>
        <w:suppressAutoHyphens/>
      </w:pPr>
    </w:p>
    <w:p w14:paraId="482A49A4" w14:textId="1EC20EF0" w:rsidR="00E346F2" w:rsidRPr="00DF0403" w:rsidRDefault="00E346F2" w:rsidP="00835C3A">
      <w:pPr>
        <w:keepNext/>
        <w:keepLines/>
        <w:suppressAutoHyphens/>
        <w:rPr>
          <w:i/>
        </w:rPr>
      </w:pPr>
      <w:r w:rsidRPr="00DF0403">
        <w:rPr>
          <w:i/>
        </w:rPr>
        <w:t xml:space="preserve">Proteïnurie </w:t>
      </w:r>
      <w:r w:rsidRPr="00DF0403">
        <w:t>(zie rubriek</w:t>
      </w:r>
      <w:r w:rsidR="005F7723" w:rsidRPr="00DF0403">
        <w:t> </w:t>
      </w:r>
      <w:r w:rsidRPr="00DF0403">
        <w:t>4.8)</w:t>
      </w:r>
    </w:p>
    <w:p w14:paraId="1957F2DF" w14:textId="3F62A6EF" w:rsidR="00E346F2" w:rsidRPr="00DF0403" w:rsidRDefault="00E346F2" w:rsidP="00286D2C">
      <w:pPr>
        <w:suppressAutoHyphens/>
      </w:pPr>
      <w:r w:rsidRPr="00DF0403">
        <w:t xml:space="preserve">Patiënten met hypertensie in de anamnese kunnen een verhoogde kans hebben op het ontwikkelen van proteïnurie wanneer ze behandeld worden met Avastin. Er zijn aanwijzingen dat alle graden </w:t>
      </w:r>
      <w:r w:rsidR="009A62F1" w:rsidRPr="00DF0403">
        <w:t>(</w:t>
      </w:r>
      <w:r w:rsidR="000B7155" w:rsidRPr="00DF0403">
        <w:t>US National Cancer Institute</w:t>
      </w:r>
      <w:r w:rsidR="002A747E" w:rsidRPr="00DF0403">
        <w:t>-</w:t>
      </w:r>
      <w:r w:rsidR="000B7155" w:rsidRPr="00DF0403">
        <w:t xml:space="preserve">Common Terminology Criteria for Adverse Events </w:t>
      </w:r>
      <w:r w:rsidR="00832FDD" w:rsidRPr="00DF0403">
        <w:t>[</w:t>
      </w:r>
      <w:r w:rsidR="000B7155" w:rsidRPr="00DF0403">
        <w:t>NCI-CTCAE</w:t>
      </w:r>
      <w:r w:rsidR="00A060FA" w:rsidRPr="00DF0403">
        <w:t> </w:t>
      </w:r>
      <w:r w:rsidR="0015075D" w:rsidRPr="00DF0403">
        <w:t>v.</w:t>
      </w:r>
      <w:r w:rsidR="00832FDD" w:rsidRPr="00DF0403">
        <w:t>3]</w:t>
      </w:r>
      <w:r w:rsidR="000B7155" w:rsidRPr="00DF0403">
        <w:t>)</w:t>
      </w:r>
      <w:r w:rsidRPr="00DF0403">
        <w:t xml:space="preserve"> proteïnurie gerelateerd kunnen zijn aan de dosis. Het wordt aanbevolen voor het begin en gedurende behandeling te controleren op proteïnurie door middel van urinesticks. </w:t>
      </w:r>
      <w:r w:rsidR="001E2185" w:rsidRPr="00DF0403">
        <w:t>Graad</w:t>
      </w:r>
      <w:r w:rsidR="001E4FBB" w:rsidRPr="00DF0403">
        <w:t> </w:t>
      </w:r>
      <w:r w:rsidR="001E2185" w:rsidRPr="00DF0403">
        <w:t xml:space="preserve">4-proteïnurie (nefrotisch syndroom) werd gezien bij tot 1,4% van de patiënten die werden behandeld met Avastin. </w:t>
      </w:r>
      <w:r w:rsidRPr="00DF0403">
        <w:t>Therapie dient permanent te worden gestopt bij patiënten die nefrotisch syndroom ontwikkelen</w:t>
      </w:r>
      <w:r w:rsidR="00C822D2" w:rsidRPr="00DF0403">
        <w:t xml:space="preserve"> </w:t>
      </w:r>
      <w:r w:rsidR="00577B01" w:rsidRPr="00DF0403">
        <w:t>(NCI-CTCAE</w:t>
      </w:r>
      <w:r w:rsidR="00A060FA" w:rsidRPr="00DF0403">
        <w:t> </w:t>
      </w:r>
      <w:r w:rsidR="00577B01" w:rsidRPr="00DF0403">
        <w:t>v.3)</w:t>
      </w:r>
      <w:r w:rsidRPr="00DF0403">
        <w:t>.</w:t>
      </w:r>
    </w:p>
    <w:p w14:paraId="5E0D03C4" w14:textId="77777777" w:rsidR="00E346F2" w:rsidRPr="00DF0403" w:rsidRDefault="00E346F2" w:rsidP="00286D2C">
      <w:pPr>
        <w:suppressAutoHyphens/>
      </w:pPr>
    </w:p>
    <w:p w14:paraId="34565D3B" w14:textId="46AAFB83" w:rsidR="00E346F2" w:rsidRPr="00DF0403" w:rsidRDefault="00E346F2" w:rsidP="00286D2C">
      <w:pPr>
        <w:suppressAutoHyphens/>
      </w:pPr>
      <w:r w:rsidRPr="00DF0403">
        <w:rPr>
          <w:i/>
        </w:rPr>
        <w:t xml:space="preserve">Arteriële trombo-embolie </w:t>
      </w:r>
      <w:r w:rsidRPr="00DF0403">
        <w:t>(zie rubriek</w:t>
      </w:r>
      <w:r w:rsidR="005F7723" w:rsidRPr="00DF0403">
        <w:t> </w:t>
      </w:r>
      <w:r w:rsidRPr="00DF0403">
        <w:t>4.8)</w:t>
      </w:r>
    </w:p>
    <w:p w14:paraId="704370E7" w14:textId="77777777" w:rsidR="00E346F2" w:rsidRPr="00DF0403" w:rsidRDefault="00E346F2" w:rsidP="00286D2C">
      <w:pPr>
        <w:suppressAutoHyphens/>
      </w:pPr>
      <w:r w:rsidRPr="00DF0403">
        <w:t xml:space="preserve">In klinische studies was de incidentie van arteriële trombo-embolische </w:t>
      </w:r>
      <w:r w:rsidR="00F96DDC" w:rsidRPr="00DF0403">
        <w:t>reacties</w:t>
      </w:r>
      <w:r w:rsidRPr="00DF0403">
        <w:t xml:space="preserve"> inclusief cerebrovasculaire accidenten (CVA’s), transient ischaemic attacks (TIA’s) en myocard infarcten (MI’s), hoger bij patiënten die Avastin kregen in combinatie met chemotherapie in vergelijking tot diegenen die alleen chemotherapie kregen.</w:t>
      </w:r>
    </w:p>
    <w:p w14:paraId="664F5144" w14:textId="77777777" w:rsidR="00E346F2" w:rsidRPr="00DF0403" w:rsidRDefault="00E346F2" w:rsidP="00286D2C">
      <w:pPr>
        <w:suppressAutoHyphens/>
      </w:pPr>
    </w:p>
    <w:p w14:paraId="0BED8795" w14:textId="287F9E84" w:rsidR="00E346F2" w:rsidRPr="00DF0403" w:rsidRDefault="00E346F2" w:rsidP="008E16F6">
      <w:pPr>
        <w:suppressAutoHyphens/>
      </w:pPr>
      <w:r w:rsidRPr="00DF0403">
        <w:t>Patiënten die Avastin plus chemotherapie krijgen, met een voorgeschiedenis van arteriële trombo-embolie</w:t>
      </w:r>
      <w:r w:rsidR="00E2467C" w:rsidRPr="00DF0403">
        <w:t>, diabetes</w:t>
      </w:r>
      <w:r w:rsidRPr="00DF0403">
        <w:t xml:space="preserve"> of een leeftijd hoger dan 65</w:t>
      </w:r>
      <w:r w:rsidR="00E27A5B" w:rsidRPr="00DF0403">
        <w:t> </w:t>
      </w:r>
      <w:r w:rsidRPr="00DF0403">
        <w:t xml:space="preserve">jaar, hebben een verhoogd risico op ontwikkeling van arteriële trombo-embolische </w:t>
      </w:r>
      <w:r w:rsidR="00F96DDC" w:rsidRPr="00DF0403">
        <w:t>reacties</w:t>
      </w:r>
      <w:r w:rsidRPr="00DF0403">
        <w:t xml:space="preserve"> gedurende de behandeling. Voorzichtigheid is geboden wanneer deze patiënten met Avastin worden behandeld.</w:t>
      </w:r>
    </w:p>
    <w:p w14:paraId="3277057E" w14:textId="77777777" w:rsidR="00E346F2" w:rsidRPr="00DF0403" w:rsidRDefault="00E346F2" w:rsidP="00286D2C">
      <w:pPr>
        <w:suppressAutoHyphens/>
      </w:pPr>
    </w:p>
    <w:p w14:paraId="1B1A8C9D" w14:textId="77777777" w:rsidR="00E346F2" w:rsidRPr="00DF0403" w:rsidRDefault="00E346F2" w:rsidP="00286D2C">
      <w:pPr>
        <w:suppressAutoHyphens/>
      </w:pPr>
      <w:r w:rsidRPr="00DF0403">
        <w:t xml:space="preserve">De behandeling dient definitief gestopt te worden bij patiënten die arteriële trombo-embolische </w:t>
      </w:r>
      <w:r w:rsidR="00F96DDC" w:rsidRPr="00DF0403">
        <w:t>reacties</w:t>
      </w:r>
      <w:r w:rsidRPr="00DF0403">
        <w:t xml:space="preserve"> ontwikkelen.</w:t>
      </w:r>
    </w:p>
    <w:p w14:paraId="649134B5" w14:textId="77777777" w:rsidR="00E346F2" w:rsidRPr="00DF0403" w:rsidRDefault="00E346F2" w:rsidP="00286D2C">
      <w:pPr>
        <w:rPr>
          <w:i/>
        </w:rPr>
      </w:pPr>
    </w:p>
    <w:p w14:paraId="319FDD25" w14:textId="42F10432" w:rsidR="00E346F2" w:rsidRPr="00DF0403" w:rsidRDefault="00E346F2" w:rsidP="00880FEB">
      <w:pPr>
        <w:keepNext/>
        <w:keepLines/>
      </w:pPr>
      <w:r w:rsidRPr="00DF0403">
        <w:rPr>
          <w:i/>
        </w:rPr>
        <w:t>Veneuze trombo</w:t>
      </w:r>
      <w:r w:rsidR="00F96DDC" w:rsidRPr="00DF0403">
        <w:rPr>
          <w:i/>
        </w:rPr>
        <w:t>-</w:t>
      </w:r>
      <w:r w:rsidRPr="00DF0403">
        <w:rPr>
          <w:i/>
        </w:rPr>
        <w:t>embolie</w:t>
      </w:r>
      <w:r w:rsidRPr="00DF0403">
        <w:t xml:space="preserve"> (zie rubriek</w:t>
      </w:r>
      <w:r w:rsidR="005F7723" w:rsidRPr="00DF0403">
        <w:t> </w:t>
      </w:r>
      <w:r w:rsidRPr="00DF0403">
        <w:t>4.8)</w:t>
      </w:r>
    </w:p>
    <w:p w14:paraId="5CF3A2AA" w14:textId="69F5F6B7" w:rsidR="00E346F2" w:rsidRPr="00DF0403" w:rsidRDefault="00E346F2" w:rsidP="00880FEB">
      <w:pPr>
        <w:keepNext/>
        <w:keepLines/>
      </w:pPr>
      <w:r w:rsidRPr="00DF0403">
        <w:t>Patiënten kunnen risico lopen op ontwikkeling van veneuze trombo</w:t>
      </w:r>
      <w:r w:rsidR="00C7090F" w:rsidRPr="00DF0403">
        <w:t>-</w:t>
      </w:r>
      <w:r w:rsidRPr="00DF0403">
        <w:t xml:space="preserve">embolische </w:t>
      </w:r>
      <w:r w:rsidR="005E7E10" w:rsidRPr="00DF0403">
        <w:t>reacties</w:t>
      </w:r>
      <w:r w:rsidRPr="00DF0403">
        <w:t xml:space="preserve">, waaronder pulmonaire embolie, tijdens behandeling met Avastin. </w:t>
      </w:r>
      <w:r w:rsidR="00A84A94" w:rsidRPr="00DF0403">
        <w:rPr>
          <w:szCs w:val="22"/>
        </w:rPr>
        <w:t xml:space="preserve">Patiënten </w:t>
      </w:r>
      <w:r w:rsidR="007C7AF7" w:rsidRPr="00DF0403">
        <w:rPr>
          <w:szCs w:val="22"/>
        </w:rPr>
        <w:t xml:space="preserve">die behandeld worden voor </w:t>
      </w:r>
      <w:r w:rsidR="00A84A94" w:rsidRPr="00DF0403">
        <w:rPr>
          <w:szCs w:val="22"/>
        </w:rPr>
        <w:t>aanhoudend, recidiverend, of gemetastaseerd cervixcarcinoom</w:t>
      </w:r>
      <w:r w:rsidR="00CD6CF2" w:rsidRPr="00DF0403">
        <w:rPr>
          <w:szCs w:val="22"/>
        </w:rPr>
        <w:t xml:space="preserve"> met Avastin in combinatie met paclitaxel en cisplatine kunnen een verhoogd risico hebben op veneuze trombo-embolische voorvallen</w:t>
      </w:r>
      <w:r w:rsidR="00A84A94" w:rsidRPr="00DF0403">
        <w:rPr>
          <w:szCs w:val="22"/>
        </w:rPr>
        <w:t>.</w:t>
      </w:r>
      <w:r w:rsidR="00CD6CF2" w:rsidRPr="00DF0403">
        <w:rPr>
          <w:szCs w:val="22"/>
        </w:rPr>
        <w:t xml:space="preserve"> </w:t>
      </w:r>
      <w:r w:rsidRPr="00DF0403">
        <w:t>Behandeling met Avastin dient gestopt te worden bij patiënten met levensbedreigende (graad</w:t>
      </w:r>
      <w:r w:rsidR="001E4FBB" w:rsidRPr="00DF0403">
        <w:t> </w:t>
      </w:r>
      <w:r w:rsidRPr="00DF0403">
        <w:t xml:space="preserve">4) </w:t>
      </w:r>
      <w:r w:rsidR="00BD01E9" w:rsidRPr="00DF0403">
        <w:t>trombo</w:t>
      </w:r>
      <w:r w:rsidR="00C7090F" w:rsidRPr="00DF0403">
        <w:t>-</w:t>
      </w:r>
      <w:r w:rsidR="00BD01E9" w:rsidRPr="00DF0403">
        <w:t>embolische</w:t>
      </w:r>
      <w:r w:rsidR="008E16F6" w:rsidRPr="00DF0403">
        <w:t xml:space="preserve"> </w:t>
      </w:r>
      <w:r w:rsidR="005E7E10" w:rsidRPr="00DF0403">
        <w:t>reacties,</w:t>
      </w:r>
      <w:r w:rsidR="00BD01E9" w:rsidRPr="00DF0403">
        <w:t xml:space="preserve"> waaronder </w:t>
      </w:r>
      <w:r w:rsidRPr="00DF0403">
        <w:t>pulmonaire embolie</w:t>
      </w:r>
      <w:r w:rsidR="009C05D4" w:rsidRPr="00DF0403">
        <w:t xml:space="preserve"> (NCI-CTCAE</w:t>
      </w:r>
      <w:r w:rsidR="005F7723" w:rsidRPr="00DF0403">
        <w:t> </w:t>
      </w:r>
      <w:r w:rsidR="009C05D4" w:rsidRPr="00DF0403">
        <w:t>v.3). P</w:t>
      </w:r>
      <w:r w:rsidRPr="00DF0403">
        <w:t>atiënten met</w:t>
      </w:r>
      <w:r w:rsidR="009C05D4" w:rsidRPr="00DF0403">
        <w:t xml:space="preserve"> trombo</w:t>
      </w:r>
      <w:r w:rsidR="00C7090F" w:rsidRPr="00DF0403">
        <w:t>-</w:t>
      </w:r>
      <w:r w:rsidR="009C05D4" w:rsidRPr="00DF0403">
        <w:t xml:space="preserve">embolische </w:t>
      </w:r>
      <w:r w:rsidR="005E7E10" w:rsidRPr="00DF0403">
        <w:t>reacties</w:t>
      </w:r>
      <w:r w:rsidRPr="00DF0403">
        <w:t xml:space="preserve"> ≤ graad</w:t>
      </w:r>
      <w:r w:rsidR="001E4FBB" w:rsidRPr="00DF0403">
        <w:t> </w:t>
      </w:r>
      <w:r w:rsidRPr="00DF0403">
        <w:t>3 dienen nauwgezet gecontroleerd te worden</w:t>
      </w:r>
      <w:r w:rsidR="00C822D2" w:rsidRPr="00DF0403">
        <w:t xml:space="preserve"> </w:t>
      </w:r>
      <w:r w:rsidR="009C05D4" w:rsidRPr="00DF0403">
        <w:t>(NCI-CTCAE</w:t>
      </w:r>
      <w:r w:rsidR="005F7723" w:rsidRPr="00DF0403">
        <w:t> </w:t>
      </w:r>
      <w:r w:rsidR="009C05D4" w:rsidRPr="00DF0403">
        <w:t xml:space="preserve">v.3). </w:t>
      </w:r>
    </w:p>
    <w:p w14:paraId="09B445E1" w14:textId="77777777" w:rsidR="00E346F2" w:rsidRPr="00DF0403" w:rsidRDefault="00E346F2" w:rsidP="00286D2C">
      <w:pPr>
        <w:suppressAutoHyphens/>
        <w:rPr>
          <w:i/>
        </w:rPr>
      </w:pPr>
    </w:p>
    <w:p w14:paraId="63E96E5A" w14:textId="77777777" w:rsidR="00E346F2" w:rsidRPr="00DF0403" w:rsidRDefault="00E346F2" w:rsidP="00286D2C">
      <w:pPr>
        <w:keepNext/>
        <w:keepLines/>
        <w:suppressAutoHyphens/>
        <w:rPr>
          <w:i/>
        </w:rPr>
      </w:pPr>
      <w:r w:rsidRPr="00DF0403">
        <w:rPr>
          <w:i/>
        </w:rPr>
        <w:t xml:space="preserve">Bloedingen </w:t>
      </w:r>
    </w:p>
    <w:p w14:paraId="0D3B5395" w14:textId="0EAD09C1" w:rsidR="00E346F2" w:rsidRPr="00DF0403" w:rsidRDefault="00E346F2" w:rsidP="00286D2C">
      <w:pPr>
        <w:suppressAutoHyphens/>
      </w:pPr>
      <w:r w:rsidRPr="00DF0403">
        <w:t>Patiënten die behandeld worden met Avastin hebben een verhoogd risico op bloedingen, vooral op tumor-geassocieerde bloedingen. Avastin moet permanent gestopt worden bij patiënten die graad</w:t>
      </w:r>
      <w:r w:rsidR="001E4FBB" w:rsidRPr="00DF0403">
        <w:t> </w:t>
      </w:r>
      <w:r w:rsidRPr="00DF0403">
        <w:t>3- of 4-bloedingen ondervinden gedurende Avastin therapie</w:t>
      </w:r>
      <w:r w:rsidR="00C822D2" w:rsidRPr="00DF0403">
        <w:t xml:space="preserve"> </w:t>
      </w:r>
      <w:r w:rsidR="00263BDC" w:rsidRPr="00DF0403">
        <w:t>(NCI-CTCAE</w:t>
      </w:r>
      <w:r w:rsidR="005F7723" w:rsidRPr="00DF0403">
        <w:t> </w:t>
      </w:r>
      <w:r w:rsidR="00263BDC" w:rsidRPr="00DF0403">
        <w:t>v.3)</w:t>
      </w:r>
      <w:r w:rsidRPr="00DF0403">
        <w:t xml:space="preserve"> (zie rubriek</w:t>
      </w:r>
      <w:r w:rsidR="005F7723" w:rsidRPr="00DF0403">
        <w:t> </w:t>
      </w:r>
      <w:r w:rsidRPr="00DF0403">
        <w:t>4.8).</w:t>
      </w:r>
    </w:p>
    <w:p w14:paraId="38022949" w14:textId="77777777" w:rsidR="00E346F2" w:rsidRPr="00DF0403" w:rsidRDefault="00E346F2" w:rsidP="00286D2C">
      <w:pPr>
        <w:suppressAutoHyphens/>
      </w:pPr>
    </w:p>
    <w:p w14:paraId="45F6AB2A" w14:textId="1F5BDCCC" w:rsidR="00E346F2" w:rsidRPr="00DF0403" w:rsidRDefault="00E346F2" w:rsidP="00286D2C">
      <w:pPr>
        <w:suppressAutoHyphens/>
      </w:pPr>
      <w:r w:rsidRPr="00DF0403">
        <w:lastRenderedPageBreak/>
        <w:t>Patiënten met onbehandelde CZS-metastasen werden routinematig geëxcludeerd uit klinische studies met Avastin, op basis van beeldvormende onderzoeken of op basis van signalen en symptomen. Hierdoor is het risico op bloedingen in het CZS bij deze patiënten niet prospectief geëvalueerd in gerandomiseerde klinische studies (zie rubriek</w:t>
      </w:r>
      <w:r w:rsidR="005F7723" w:rsidRPr="00DF0403">
        <w:t> </w:t>
      </w:r>
      <w:r w:rsidRPr="00DF0403">
        <w:t>4.8). Patiënten dienen te worden onderzocht op signalen en symptomen van bloedingen in het CZS en de behandeling met Avastin dient te worden gestaakt in geval van intracraniële bloedingen.</w:t>
      </w:r>
    </w:p>
    <w:p w14:paraId="23113557" w14:textId="77777777" w:rsidR="00E346F2" w:rsidRPr="00DF0403" w:rsidRDefault="00E346F2" w:rsidP="00286D2C">
      <w:pPr>
        <w:suppressAutoHyphens/>
      </w:pPr>
    </w:p>
    <w:p w14:paraId="6637FE3B" w14:textId="7FCC7DCD" w:rsidR="00E346F2" w:rsidRPr="00DF0403" w:rsidRDefault="00E346F2" w:rsidP="00286D2C">
      <w:pPr>
        <w:suppressAutoHyphens/>
      </w:pPr>
      <w:r w:rsidRPr="00DF0403">
        <w:t>Er is geen informatie over het veiligheidsprofiel van Avastin bij patiënten met een aangeboren bloedingsneiging, een verworven coagulopathie of bij patiënten die een volledige dosering antistollingsmiddelen krijgen als behandeling van trombo-embolie voor het begin van Avastin</w:t>
      </w:r>
      <w:r w:rsidR="00DB6700" w:rsidRPr="00DF0403">
        <w:t>-</w:t>
      </w:r>
      <w:r w:rsidRPr="00DF0403">
        <w:t>behandeling, daar deze patiënten in het klinisch onderzoek werden uitgesloten. Voorzichtigheid dient daarom in acht te worden genomen als bij deze patiënten met de behandeling wordt begonnen. Echter, bij patiënten die veneuze trombose ontwikkelden tijdens behandeling bleek geen verhoogd aantal graad</w:t>
      </w:r>
      <w:r w:rsidR="001E4FBB" w:rsidRPr="00DF0403">
        <w:t> </w:t>
      </w:r>
      <w:r w:rsidRPr="00DF0403">
        <w:t>3 of hoger bloedingen op te treden tijdens behandeling met een volledige dosering warfarine in combinatie met Avastin</w:t>
      </w:r>
      <w:r w:rsidR="00180044" w:rsidRPr="00DF0403">
        <w:t xml:space="preserve"> </w:t>
      </w:r>
      <w:r w:rsidR="00263BDC" w:rsidRPr="00DF0403">
        <w:t>(NCI-CTCAE</w:t>
      </w:r>
      <w:r w:rsidR="00A060FA" w:rsidRPr="00DF0403">
        <w:t> </w:t>
      </w:r>
      <w:r w:rsidR="00263BDC" w:rsidRPr="00DF0403">
        <w:t>v.3).</w:t>
      </w:r>
    </w:p>
    <w:p w14:paraId="0D20FD0C" w14:textId="77777777" w:rsidR="00E346F2" w:rsidRPr="00DF0403" w:rsidRDefault="00E346F2" w:rsidP="00286D2C">
      <w:pPr>
        <w:suppressAutoHyphens/>
        <w:rPr>
          <w:i/>
        </w:rPr>
      </w:pPr>
    </w:p>
    <w:p w14:paraId="45986025" w14:textId="77777777" w:rsidR="00E346F2" w:rsidRPr="00DF0403" w:rsidRDefault="00E346F2" w:rsidP="00286D2C">
      <w:pPr>
        <w:keepNext/>
        <w:keepLines/>
        <w:suppressAutoHyphens/>
        <w:rPr>
          <w:i/>
        </w:rPr>
      </w:pPr>
      <w:r w:rsidRPr="00DF0403">
        <w:rPr>
          <w:i/>
        </w:rPr>
        <w:t>Pulmonaire bloedingen/hemoptyse</w:t>
      </w:r>
    </w:p>
    <w:p w14:paraId="01AD3A6C" w14:textId="77777777" w:rsidR="00E346F2" w:rsidRPr="00DF0403" w:rsidRDefault="00E346F2" w:rsidP="00286D2C">
      <w:pPr>
        <w:suppressAutoHyphens/>
      </w:pPr>
      <w:r w:rsidRPr="00DF0403">
        <w:t>Patiënten met niet-kleincellige longkanker die behandeld worden met Avastin hebben mogelijk risico op ernstige, en in enkele gevallen fatale, pulmonaire bloedingen/hemoptyse. Patiënten met recente pulmonaire bloedingen/hemoptyse (&gt; 2,5 ml rood bloed) dienen niet behandeld te worden met Avastin.</w:t>
      </w:r>
    </w:p>
    <w:p w14:paraId="6DA6DF94" w14:textId="425B5371" w:rsidR="00E346F2" w:rsidRPr="00DF0403" w:rsidRDefault="00E346F2" w:rsidP="00286D2C">
      <w:pPr>
        <w:suppressAutoHyphens/>
      </w:pPr>
    </w:p>
    <w:p w14:paraId="449CEAF2" w14:textId="294DDA86" w:rsidR="000E7645" w:rsidRPr="00DF0403" w:rsidRDefault="000E7645" w:rsidP="00B92E90">
      <w:pPr>
        <w:keepNext/>
        <w:suppressAutoHyphens/>
        <w:rPr>
          <w:i/>
        </w:rPr>
      </w:pPr>
      <w:r w:rsidRPr="00DF0403">
        <w:rPr>
          <w:i/>
        </w:rPr>
        <w:t>Aneurysma</w:t>
      </w:r>
      <w:r w:rsidR="00456A90" w:rsidRPr="00DF0403">
        <w:rPr>
          <w:i/>
        </w:rPr>
        <w:t>’s</w:t>
      </w:r>
      <w:r w:rsidRPr="00DF0403">
        <w:rPr>
          <w:i/>
        </w:rPr>
        <w:t xml:space="preserve"> en arteriële dissectie</w:t>
      </w:r>
      <w:r w:rsidR="00456A90" w:rsidRPr="00DF0403">
        <w:rPr>
          <w:i/>
        </w:rPr>
        <w:t>s</w:t>
      </w:r>
    </w:p>
    <w:p w14:paraId="2CA6F871" w14:textId="620078B7" w:rsidR="000E7645" w:rsidRPr="00DF0403" w:rsidRDefault="000E7645" w:rsidP="00286D2C">
      <w:pPr>
        <w:suppressAutoHyphens/>
      </w:pPr>
      <w:r w:rsidRPr="00DF0403">
        <w:t xml:space="preserve">Het gebruik van remmers </w:t>
      </w:r>
      <w:r w:rsidR="00A003B3" w:rsidRPr="00DF0403">
        <w:t xml:space="preserve">van de VEGF-route </w:t>
      </w:r>
      <w:r w:rsidRPr="00DF0403">
        <w:t>bij patiënten met of zonder hypertensie kan de vorming van aneurysma</w:t>
      </w:r>
      <w:r w:rsidR="00456A90" w:rsidRPr="00DF0403">
        <w:t>’s</w:t>
      </w:r>
      <w:r w:rsidRPr="00DF0403">
        <w:t xml:space="preserve"> en/of arteriële dissecti</w:t>
      </w:r>
      <w:r w:rsidR="00456A90" w:rsidRPr="00DF0403">
        <w:t>es</w:t>
      </w:r>
      <w:r w:rsidRPr="00DF0403">
        <w:t xml:space="preserve"> bevorderen. </w:t>
      </w:r>
      <w:r w:rsidR="00A003B3" w:rsidRPr="00DF0403">
        <w:t>Voordat een behandeling met Avastin wordt gestart, moet dit risico zorgvoldig worden afgewogen bij patiënten met</w:t>
      </w:r>
      <w:r w:rsidRPr="00DF0403">
        <w:t xml:space="preserve"> risicofactoren zoals hypertensie of een </w:t>
      </w:r>
      <w:r w:rsidR="00A003B3" w:rsidRPr="00DF0403">
        <w:t>voor</w:t>
      </w:r>
      <w:r w:rsidRPr="00DF0403">
        <w:t>geschiedenis van aneurysma</w:t>
      </w:r>
      <w:r w:rsidR="00A003B3" w:rsidRPr="00DF0403">
        <w:t>.</w:t>
      </w:r>
    </w:p>
    <w:p w14:paraId="737650DD" w14:textId="77777777" w:rsidR="000E7645" w:rsidRPr="00DF0403" w:rsidRDefault="000E7645" w:rsidP="00286D2C">
      <w:pPr>
        <w:suppressAutoHyphens/>
      </w:pPr>
    </w:p>
    <w:p w14:paraId="35DC2043" w14:textId="63031576" w:rsidR="00E346F2" w:rsidRPr="00DF0403" w:rsidRDefault="00E346F2" w:rsidP="00286D2C">
      <w:pPr>
        <w:keepNext/>
        <w:suppressAutoHyphens/>
      </w:pPr>
      <w:r w:rsidRPr="00DF0403">
        <w:rPr>
          <w:i/>
        </w:rPr>
        <w:t xml:space="preserve">Congestief hartfalen (CHF) </w:t>
      </w:r>
      <w:r w:rsidRPr="00DF0403">
        <w:t>(zie rubriek</w:t>
      </w:r>
      <w:r w:rsidR="005F7723" w:rsidRPr="00DF0403">
        <w:t> </w:t>
      </w:r>
      <w:r w:rsidRPr="00DF0403">
        <w:t>4.8)</w:t>
      </w:r>
      <w:r w:rsidRPr="00DF0403">
        <w:rPr>
          <w:i/>
        </w:rPr>
        <w:t xml:space="preserve"> </w:t>
      </w:r>
    </w:p>
    <w:p w14:paraId="58CE7FAF" w14:textId="77777777" w:rsidR="00E346F2" w:rsidRPr="00DF0403" w:rsidRDefault="000E0EB4" w:rsidP="00286D2C">
      <w:pPr>
        <w:suppressAutoHyphens/>
      </w:pPr>
      <w:r w:rsidRPr="00DF0403">
        <w:t>Reacties</w:t>
      </w:r>
      <w:r w:rsidR="00E346F2" w:rsidRPr="00DF0403">
        <w:t xml:space="preserve"> die samenhangen met CHF werden tijdens klinische onderzoeken gemeld. De bevindingen varieerden van asymptomatische afname van de linker ventriculaire ejectiefractie tot symptomatische CHF, waarbij behandeling of opname in het ziekenhuis nodig was. Voorzichtigheid is geboden wanneer patiënten met klinisch significante cardiovasculaire ziekte, zoals al aanwezige coronaire hartziekte of congestief hartfalen, met Avastin worden behandeld.</w:t>
      </w:r>
    </w:p>
    <w:p w14:paraId="05053225" w14:textId="77777777" w:rsidR="00E346F2" w:rsidRPr="00DF0403" w:rsidRDefault="00E346F2" w:rsidP="00286D2C">
      <w:pPr>
        <w:suppressAutoHyphens/>
      </w:pPr>
    </w:p>
    <w:p w14:paraId="3361798D" w14:textId="77777777" w:rsidR="00E346F2" w:rsidRPr="00DF0403" w:rsidRDefault="00E346F2" w:rsidP="00286D2C">
      <w:pPr>
        <w:suppressAutoHyphens/>
      </w:pPr>
      <w:r w:rsidRPr="00DF0403">
        <w:t xml:space="preserve">De meeste patiënten die CHF kregen, hadden gemetastaseerde borstkanker en waren voorafgaand behandeld met antracyclinen, radiotherapie op de linker borstwand of hadden andere risicofactoren voor CHF. </w:t>
      </w:r>
    </w:p>
    <w:p w14:paraId="3D80F455" w14:textId="77777777" w:rsidR="00E346F2" w:rsidRPr="00DF0403" w:rsidRDefault="00E346F2" w:rsidP="00286D2C">
      <w:pPr>
        <w:suppressAutoHyphens/>
      </w:pPr>
    </w:p>
    <w:p w14:paraId="172A401E" w14:textId="47FB71F3" w:rsidR="00E346F2" w:rsidRPr="00DF0403" w:rsidRDefault="00E346F2" w:rsidP="00286D2C">
      <w:pPr>
        <w:suppressAutoHyphens/>
      </w:pPr>
      <w:r w:rsidRPr="00DF0403">
        <w:t>Bij patiënten in AVF3694g die behandeld werden met antracyclines en die daarvoor niet eerder met antracyclines waren behandeld, werd geen toename in CHF-graden gezien in de antracycline</w:t>
      </w:r>
      <w:r w:rsidR="00485D36" w:rsidRPr="00DF0403">
        <w:t> </w:t>
      </w:r>
      <w:r w:rsidRPr="00DF0403">
        <w:t>+</w:t>
      </w:r>
      <w:r w:rsidR="00485D36" w:rsidRPr="00DF0403">
        <w:t> </w:t>
      </w:r>
      <w:r w:rsidRPr="00DF0403">
        <w:t xml:space="preserve">bevacizumab-groep vergeleken met behandeling met alleen antracyclines. </w:t>
      </w:r>
      <w:r w:rsidR="00EF52D8" w:rsidRPr="00DF0403">
        <w:t>Reacties</w:t>
      </w:r>
      <w:r w:rsidR="00C822D2" w:rsidRPr="00DF0403">
        <w:t xml:space="preserve"> </w:t>
      </w:r>
      <w:r w:rsidRPr="00DF0403">
        <w:t>van CHF-graad</w:t>
      </w:r>
      <w:r w:rsidR="001E4FBB" w:rsidRPr="00DF0403">
        <w:t> </w:t>
      </w:r>
      <w:r w:rsidRPr="00DF0403">
        <w:t xml:space="preserve">3 of hoger kwamen vaker voor bij patiënten die bevacizumab in combinatie met chemotherapie kregen, vergeleken met patiënten die alleen chemotherapie kregen. Dit komt overeen met de resultaten bij patiënten in andere studies bij gemetastaseerde borstkanker die niet gelijktijdig behandeld werden met antracyclines </w:t>
      </w:r>
      <w:r w:rsidR="00AF78A8" w:rsidRPr="00DF0403">
        <w:t>(NCI-CTCAE</w:t>
      </w:r>
      <w:r w:rsidR="00A060FA" w:rsidRPr="00DF0403">
        <w:t> </w:t>
      </w:r>
      <w:r w:rsidR="00AF78A8" w:rsidRPr="00DF0403">
        <w:t xml:space="preserve">v.3) </w:t>
      </w:r>
      <w:r w:rsidRPr="00DF0403">
        <w:t>(zie rubriek</w:t>
      </w:r>
      <w:r w:rsidR="005F7723" w:rsidRPr="00DF0403">
        <w:t> </w:t>
      </w:r>
      <w:r w:rsidRPr="00DF0403">
        <w:t>4.8).</w:t>
      </w:r>
    </w:p>
    <w:p w14:paraId="4AEA6D34" w14:textId="77777777" w:rsidR="00E346F2" w:rsidRPr="00DF0403" w:rsidRDefault="00E346F2" w:rsidP="00286D2C">
      <w:pPr>
        <w:suppressAutoHyphens/>
        <w:rPr>
          <w:i/>
        </w:rPr>
      </w:pPr>
    </w:p>
    <w:p w14:paraId="1E6C4779" w14:textId="442646CA" w:rsidR="00E346F2" w:rsidRPr="00DF0403" w:rsidRDefault="00E346F2" w:rsidP="00286D2C">
      <w:r w:rsidRPr="00DF0403">
        <w:rPr>
          <w:i/>
        </w:rPr>
        <w:t xml:space="preserve">Neutropenie en infecties </w:t>
      </w:r>
      <w:r w:rsidRPr="00DF0403">
        <w:t>(zie rubriek</w:t>
      </w:r>
      <w:r w:rsidR="005F7723" w:rsidRPr="00DF0403">
        <w:t> </w:t>
      </w:r>
      <w:r w:rsidRPr="00DF0403">
        <w:t>4.8)</w:t>
      </w:r>
    </w:p>
    <w:p w14:paraId="3AFEAFCB" w14:textId="77777777" w:rsidR="00E346F2" w:rsidRPr="00DF0403" w:rsidRDefault="00E346F2" w:rsidP="00286D2C">
      <w:pPr>
        <w:suppressAutoHyphens/>
      </w:pPr>
      <w:r w:rsidRPr="00DF0403">
        <w:t>Een toename in het aantal voorvallen van ernstige neutropenie, febriele neutropenie of infectie met of zonder ernstige neutropenie (inclusief enkele fatale gevallen) zijn waargenomen bij patiënten die behandeld zijn met enkele myelotoxische chemotherapiekuren in combinatie met Avastin in vergelijking tot chemotherapie alleen. Dit werd voornamelijk gezien in combinatie met platin</w:t>
      </w:r>
      <w:r w:rsidR="00D700F2" w:rsidRPr="00DF0403">
        <w:t>um</w:t>
      </w:r>
      <w:r w:rsidRPr="00DF0403">
        <w:t>- of taxa</w:t>
      </w:r>
      <w:r w:rsidR="009A3536" w:rsidRPr="00DF0403">
        <w:t>a</w:t>
      </w:r>
      <w:r w:rsidRPr="00DF0403">
        <w:t>nbevattende therapieën bij de behandeling van NSCLC</w:t>
      </w:r>
      <w:r w:rsidR="00223D39" w:rsidRPr="00DF0403">
        <w:t>,</w:t>
      </w:r>
      <w:r w:rsidRPr="00DF0403">
        <w:t xml:space="preserve"> gemetastaseerde borstkanker</w:t>
      </w:r>
      <w:r w:rsidR="00223D39" w:rsidRPr="00DF0403">
        <w:t xml:space="preserve"> en in combinatie met paclitaxel en topotecan bij </w:t>
      </w:r>
      <w:r w:rsidR="00223D39" w:rsidRPr="00DF0403">
        <w:rPr>
          <w:szCs w:val="22"/>
        </w:rPr>
        <w:t>aanhoudend, recidiverend, of gemetastaseerd cervixcarcinoom</w:t>
      </w:r>
      <w:r w:rsidRPr="00DF0403">
        <w:t>.</w:t>
      </w:r>
    </w:p>
    <w:p w14:paraId="57AAD97C" w14:textId="77777777" w:rsidR="00E346F2" w:rsidRPr="00DF0403" w:rsidRDefault="00E346F2" w:rsidP="00286D2C">
      <w:pPr>
        <w:suppressAutoHyphens/>
      </w:pPr>
    </w:p>
    <w:p w14:paraId="5066429D" w14:textId="2DC6CED1" w:rsidR="00E346F2" w:rsidRPr="00DF0403" w:rsidRDefault="00E346F2" w:rsidP="00931163">
      <w:pPr>
        <w:keepNext/>
        <w:keepLines/>
        <w:suppressAutoHyphens/>
      </w:pPr>
      <w:r w:rsidRPr="00DF0403">
        <w:rPr>
          <w:i/>
        </w:rPr>
        <w:lastRenderedPageBreak/>
        <w:t>Overgevoeligheidsreacties</w:t>
      </w:r>
      <w:r w:rsidR="00B47813" w:rsidRPr="00DF0403">
        <w:rPr>
          <w:i/>
        </w:rPr>
        <w:t xml:space="preserve"> (</w:t>
      </w:r>
      <w:r w:rsidR="008B1C88" w:rsidRPr="00DF0403">
        <w:rPr>
          <w:i/>
        </w:rPr>
        <w:t xml:space="preserve">waaronder </w:t>
      </w:r>
      <w:r w:rsidR="00B47813" w:rsidRPr="00DF0403">
        <w:rPr>
          <w:i/>
        </w:rPr>
        <w:t>anafylactische shock</w:t>
      </w:r>
      <w:r w:rsidR="004D1E46" w:rsidRPr="00DF0403">
        <w:rPr>
          <w:i/>
        </w:rPr>
        <w:t>)</w:t>
      </w:r>
      <w:r w:rsidRPr="00DF0403">
        <w:rPr>
          <w:i/>
        </w:rPr>
        <w:t xml:space="preserve">/infusiereacties </w:t>
      </w:r>
      <w:r w:rsidRPr="00DF0403">
        <w:t>(zie rubriek</w:t>
      </w:r>
      <w:r w:rsidR="005F7723" w:rsidRPr="00DF0403">
        <w:t> </w:t>
      </w:r>
      <w:r w:rsidRPr="00DF0403">
        <w:t>4.8)</w:t>
      </w:r>
    </w:p>
    <w:p w14:paraId="7E164F55" w14:textId="6E41D65A" w:rsidR="00E346F2" w:rsidRPr="00DF0403" w:rsidRDefault="00E346F2" w:rsidP="00931163">
      <w:pPr>
        <w:keepNext/>
        <w:keepLines/>
      </w:pPr>
      <w:r w:rsidRPr="00DF0403">
        <w:t>Patiënten kunnen een verhoogd risico hebben op het optreden van infusie-/overgevoeligheidsreacties</w:t>
      </w:r>
      <w:r w:rsidR="00F4239D" w:rsidRPr="00DF0403">
        <w:t xml:space="preserve"> (</w:t>
      </w:r>
      <w:r w:rsidR="008B1C88" w:rsidRPr="00DF0403">
        <w:t>waaronder</w:t>
      </w:r>
      <w:r w:rsidR="00F4239D" w:rsidRPr="00DF0403">
        <w:t xml:space="preserve"> anafylactische shock)</w:t>
      </w:r>
      <w:r w:rsidRPr="00DF0403">
        <w:t>. Het wordt aanbevolen om de patiënt tijdens en na de toediening van bevacizumab nauwlettend te controleren, net zoals dat wordt gedaan bij infusies van andere therapeutisch gehumaniseerde monoklonale antilichamen. Indien een reactie optreedt, dient de infusie te worden gestaakt en dienen er passende medische behandelingen plaats te vinden. Er is geen systematische premedicatie vereist.</w:t>
      </w:r>
    </w:p>
    <w:p w14:paraId="38EE68F7" w14:textId="77777777" w:rsidR="00E346F2" w:rsidRPr="00DF0403" w:rsidRDefault="00E346F2" w:rsidP="00286D2C">
      <w:pPr>
        <w:suppressAutoHyphens/>
      </w:pPr>
    </w:p>
    <w:p w14:paraId="2D3D9397" w14:textId="5F2888F6" w:rsidR="00E346F2" w:rsidRPr="00DF0403" w:rsidRDefault="00E346F2" w:rsidP="00286D2C">
      <w:pPr>
        <w:keepNext/>
        <w:suppressAutoHyphens/>
      </w:pPr>
      <w:r w:rsidRPr="00DF0403">
        <w:rPr>
          <w:i/>
        </w:rPr>
        <w:t xml:space="preserve">Osteonecrose van de kaak </w:t>
      </w:r>
      <w:r w:rsidR="006A2D60" w:rsidRPr="00DF0403">
        <w:rPr>
          <w:i/>
        </w:rPr>
        <w:t>(ONJ)</w:t>
      </w:r>
      <w:r w:rsidRPr="00DF0403">
        <w:t>(zie rubriek</w:t>
      </w:r>
      <w:r w:rsidR="005F7723" w:rsidRPr="00DF0403">
        <w:t> </w:t>
      </w:r>
      <w:r w:rsidRPr="00DF0403">
        <w:t>4.8)</w:t>
      </w:r>
    </w:p>
    <w:p w14:paraId="2E53C2C0" w14:textId="77777777" w:rsidR="00E346F2" w:rsidRPr="00DF0403" w:rsidRDefault="00E346F2" w:rsidP="00286D2C">
      <w:r w:rsidRPr="00DF0403">
        <w:t xml:space="preserve">Gevallen van osteonecrose van de kaak zijn gemeld bij kankerpatiënten die behandeld werden met Avastin. De meerderheid van deze gevallen was voorafgaand of gelijktijdig behandeld met </w:t>
      </w:r>
      <w:r w:rsidR="002C0FF3" w:rsidRPr="00DF0403">
        <w:t>intraveneu</w:t>
      </w:r>
      <w:r w:rsidR="00BA0B24" w:rsidRPr="00DF0403">
        <w:t xml:space="preserve">ze </w:t>
      </w:r>
      <w:r w:rsidRPr="00DF0403">
        <w:t xml:space="preserve">bisfosfonaten waarvoor osteonecrose van de kaak een geïdentificeerd risico is. Voorzichtigheid is geboden wanneer Avastin en </w:t>
      </w:r>
      <w:r w:rsidR="00BA0B24" w:rsidRPr="00DF0403">
        <w:t xml:space="preserve">intraveneuze </w:t>
      </w:r>
      <w:r w:rsidRPr="00DF0403">
        <w:t xml:space="preserve">bisfosfonaten gelijktijdig of opeenvolgend worden toegediend. </w:t>
      </w:r>
    </w:p>
    <w:p w14:paraId="5E6310BF" w14:textId="77777777" w:rsidR="00E346F2" w:rsidRPr="00DF0403" w:rsidRDefault="00E346F2" w:rsidP="00286D2C">
      <w:r w:rsidRPr="00DF0403">
        <w:rPr>
          <w:rFonts w:eastAsia="SimSun"/>
        </w:rPr>
        <w:t>Invasieve tandheelkundige procedures zijn geïdentificeerd als een additionele risicofactor.</w:t>
      </w:r>
      <w:r w:rsidR="00037F22" w:rsidRPr="00DF0403" w:rsidDel="00037F22">
        <w:t xml:space="preserve"> </w:t>
      </w:r>
      <w:r w:rsidRPr="00DF0403">
        <w:t xml:space="preserve">Een tandheelkundig onderzoek en benodigde preventieve tandheelkunde dienen te worden uitgevoerd voor aanvang van de behandeling met Avastin. Bij patiënten die eerder zijn behandeld of momenteel worden behandeld met </w:t>
      </w:r>
      <w:r w:rsidR="00BA0B24" w:rsidRPr="00DF0403">
        <w:t xml:space="preserve">intraveneuze </w:t>
      </w:r>
      <w:r w:rsidRPr="00DF0403">
        <w:t>bisfosfonaten, dient invasieve tandheelkunde te worden vermeden</w:t>
      </w:r>
      <w:r w:rsidR="00EF52D8" w:rsidRPr="00DF0403">
        <w:t>,</w:t>
      </w:r>
      <w:r w:rsidRPr="00DF0403">
        <w:t xml:space="preserve"> indien mogelijk.</w:t>
      </w:r>
    </w:p>
    <w:p w14:paraId="198656CA" w14:textId="77777777" w:rsidR="00552822" w:rsidRPr="00DF0403" w:rsidRDefault="00552822" w:rsidP="00370682"/>
    <w:p w14:paraId="51BC5055" w14:textId="77777777" w:rsidR="00324823" w:rsidRPr="00DF0403" w:rsidRDefault="00324823" w:rsidP="005E238F">
      <w:pPr>
        <w:keepNext/>
        <w:keepLines/>
        <w:rPr>
          <w:i/>
        </w:rPr>
      </w:pPr>
      <w:r w:rsidRPr="00DF0403">
        <w:rPr>
          <w:i/>
        </w:rPr>
        <w:t>Intravitreaal gebruik</w:t>
      </w:r>
    </w:p>
    <w:p w14:paraId="4062BBA0" w14:textId="77777777" w:rsidR="00552822" w:rsidRPr="00DF0403" w:rsidRDefault="00324823" w:rsidP="00370682">
      <w:r w:rsidRPr="00DF0403">
        <w:t>Avastin is niet geformuleerd voor intravitreaal gebruik.</w:t>
      </w:r>
    </w:p>
    <w:p w14:paraId="26C4AE6F" w14:textId="77777777" w:rsidR="00082ECA" w:rsidRPr="00DF0403" w:rsidRDefault="00082ECA" w:rsidP="00286D2C">
      <w:pPr>
        <w:keepNext/>
        <w:keepLines/>
        <w:tabs>
          <w:tab w:val="left" w:pos="5953"/>
        </w:tabs>
        <w:suppressAutoHyphens/>
        <w:rPr>
          <w:i/>
        </w:rPr>
      </w:pPr>
    </w:p>
    <w:p w14:paraId="6264B2D6" w14:textId="77777777" w:rsidR="00E346F2" w:rsidRPr="00DF0403" w:rsidRDefault="00E346F2" w:rsidP="00286D2C">
      <w:pPr>
        <w:keepNext/>
        <w:keepLines/>
        <w:tabs>
          <w:tab w:val="left" w:pos="5953"/>
        </w:tabs>
        <w:suppressAutoHyphens/>
      </w:pPr>
      <w:r w:rsidRPr="00DF0403">
        <w:rPr>
          <w:i/>
        </w:rPr>
        <w:t>Oogaandoeningen</w:t>
      </w:r>
    </w:p>
    <w:p w14:paraId="4C2DA5C4" w14:textId="77777777" w:rsidR="00E346F2" w:rsidRPr="00DF0403" w:rsidRDefault="00324823" w:rsidP="00286D2C">
      <w:pPr>
        <w:suppressAutoHyphens/>
      </w:pPr>
      <w:r w:rsidRPr="00DF0403">
        <w:rPr>
          <w:szCs w:val="22"/>
        </w:rPr>
        <w:t xml:space="preserve">Individuele gevallen en clusters van ernstige oculaire </w:t>
      </w:r>
      <w:r w:rsidR="00E346F2" w:rsidRPr="00DF0403">
        <w:t xml:space="preserve">bijwerkingen </w:t>
      </w:r>
      <w:r w:rsidR="00F42094" w:rsidRPr="00DF0403">
        <w:rPr>
          <w:szCs w:val="22"/>
        </w:rPr>
        <w:t xml:space="preserve">zijn </w:t>
      </w:r>
      <w:r w:rsidR="00E346F2" w:rsidRPr="00DF0403">
        <w:t xml:space="preserve">gemeld na niet goedgekeurd </w:t>
      </w:r>
      <w:r w:rsidRPr="00DF0403">
        <w:rPr>
          <w:szCs w:val="22"/>
        </w:rPr>
        <w:t xml:space="preserve">intravitreaal </w:t>
      </w:r>
      <w:r w:rsidR="00E346F2" w:rsidRPr="00DF0403">
        <w:t xml:space="preserve">gebruik </w:t>
      </w:r>
      <w:r w:rsidRPr="00DF0403">
        <w:rPr>
          <w:szCs w:val="22"/>
        </w:rPr>
        <w:t xml:space="preserve">van Avastin, bereid vanuit </w:t>
      </w:r>
      <w:r w:rsidR="00FF5C39" w:rsidRPr="00DF0403">
        <w:rPr>
          <w:szCs w:val="22"/>
        </w:rPr>
        <w:t>injectie</w:t>
      </w:r>
      <w:r w:rsidRPr="00DF0403">
        <w:rPr>
          <w:szCs w:val="22"/>
        </w:rPr>
        <w:t xml:space="preserve">flacons die zijn </w:t>
      </w:r>
      <w:r w:rsidR="00FF5C39" w:rsidRPr="00DF0403">
        <w:rPr>
          <w:szCs w:val="22"/>
        </w:rPr>
        <w:t>toegelaten</w:t>
      </w:r>
      <w:r w:rsidRPr="00DF0403">
        <w:rPr>
          <w:szCs w:val="22"/>
        </w:rPr>
        <w:t xml:space="preserve"> voor intraveneuze toediening bij kankerpatiënten. Enkele van deze bijwerkingen zijn</w:t>
      </w:r>
      <w:r w:rsidR="00E346F2" w:rsidRPr="00DF0403">
        <w:t xml:space="preserve"> infectieuze endoftalmitis, intraoculaire ontsteking zoals steriele endoftalmitis, uveïtis en vitritis, loslaten van het netvlies, scheurtje in het retina pigmentepitheel, toegenomen intraoculaire druk, intraoculaire bloedingen, zoals glasvochtbloedingen of netvliesbloedingen, en conjunctivale </w:t>
      </w:r>
      <w:r w:rsidR="00F42094" w:rsidRPr="00DF0403">
        <w:rPr>
          <w:szCs w:val="22"/>
        </w:rPr>
        <w:t>bloeding</w:t>
      </w:r>
      <w:r w:rsidRPr="00DF0403">
        <w:rPr>
          <w:szCs w:val="22"/>
        </w:rPr>
        <w:t>en</w:t>
      </w:r>
      <w:r w:rsidR="00F42094" w:rsidRPr="00DF0403">
        <w:rPr>
          <w:szCs w:val="22"/>
        </w:rPr>
        <w:t>.</w:t>
      </w:r>
      <w:r w:rsidR="00E346F2" w:rsidRPr="00DF0403">
        <w:t xml:space="preserve"> Een aantal van deze bijwerkingen </w:t>
      </w:r>
      <w:r w:rsidRPr="00DF0403">
        <w:rPr>
          <w:szCs w:val="22"/>
        </w:rPr>
        <w:t>leidde tot verschillende mate van verlies van gezichtsvermogen, waaronder permanente blindheid</w:t>
      </w:r>
      <w:r w:rsidR="00E346F2" w:rsidRPr="00DF0403">
        <w:t>.</w:t>
      </w:r>
    </w:p>
    <w:p w14:paraId="0E3D2ADF" w14:textId="77777777" w:rsidR="00324823" w:rsidRPr="00DF0403" w:rsidRDefault="00324823" w:rsidP="00F42094">
      <w:pPr>
        <w:suppressAutoHyphens/>
        <w:rPr>
          <w:szCs w:val="22"/>
        </w:rPr>
      </w:pPr>
    </w:p>
    <w:p w14:paraId="5BA2583E" w14:textId="77777777" w:rsidR="00324823" w:rsidRPr="00DF0403" w:rsidRDefault="00324823" w:rsidP="00324823">
      <w:pPr>
        <w:rPr>
          <w:i/>
        </w:rPr>
      </w:pPr>
      <w:r w:rsidRPr="00DF0403">
        <w:rPr>
          <w:i/>
        </w:rPr>
        <w:t>Systemische bijwerkingen na intravitreaal gebruik</w:t>
      </w:r>
    </w:p>
    <w:p w14:paraId="7E203B4E" w14:textId="77777777" w:rsidR="00324823" w:rsidRPr="00DF0403" w:rsidRDefault="009A0904" w:rsidP="00324823">
      <w:pPr>
        <w:rPr>
          <w:szCs w:val="22"/>
        </w:rPr>
      </w:pPr>
      <w:r w:rsidRPr="00DF0403">
        <w:t xml:space="preserve">Een daling van de concentratie circulerende VEGF is aangetoond na </w:t>
      </w:r>
      <w:r w:rsidR="001B21E1" w:rsidRPr="00DF0403">
        <w:t>i</w:t>
      </w:r>
      <w:r w:rsidR="00324823" w:rsidRPr="00DF0403">
        <w:t>ntravitreale anti-VEGF-behandeling</w:t>
      </w:r>
      <w:r w:rsidR="001B21E1" w:rsidRPr="00DF0403">
        <w:t>. Na intravitreale injectie van VEGF-remmers</w:t>
      </w:r>
      <w:r w:rsidR="00324823" w:rsidRPr="00DF0403">
        <w:t xml:space="preserve"> </w:t>
      </w:r>
      <w:r w:rsidR="001B21E1" w:rsidRPr="00DF0403">
        <w:t xml:space="preserve">zijn </w:t>
      </w:r>
      <w:r w:rsidR="00324823" w:rsidRPr="00DF0403">
        <w:t xml:space="preserve">systemische bijwerkingen </w:t>
      </w:r>
      <w:r w:rsidR="001B21E1" w:rsidRPr="00DF0403">
        <w:t xml:space="preserve">gemeld waaronder niet-oculaire bloedingen en </w:t>
      </w:r>
      <w:r w:rsidR="001B21E1" w:rsidRPr="00DF0403">
        <w:rPr>
          <w:szCs w:val="22"/>
        </w:rPr>
        <w:t xml:space="preserve">arteriële trombo-embolische </w:t>
      </w:r>
      <w:r w:rsidR="00EF52D8" w:rsidRPr="00DF0403">
        <w:rPr>
          <w:szCs w:val="22"/>
        </w:rPr>
        <w:t>reacties</w:t>
      </w:r>
      <w:r w:rsidR="001B21E1" w:rsidRPr="00DF0403">
        <w:rPr>
          <w:szCs w:val="22"/>
        </w:rPr>
        <w:t>.</w:t>
      </w:r>
    </w:p>
    <w:p w14:paraId="3590180C" w14:textId="77777777" w:rsidR="00E346F2" w:rsidRPr="00DF0403" w:rsidRDefault="00E346F2" w:rsidP="00286D2C"/>
    <w:p w14:paraId="73F74FCF" w14:textId="77777777" w:rsidR="00E346F2" w:rsidRPr="00DF0403" w:rsidRDefault="00E346F2" w:rsidP="00286D2C">
      <w:pPr>
        <w:suppressAutoHyphens/>
        <w:rPr>
          <w:i/>
        </w:rPr>
      </w:pPr>
      <w:r w:rsidRPr="00DF0403">
        <w:rPr>
          <w:i/>
        </w:rPr>
        <w:t>Ovariumfalen/vruchtbaarheid</w:t>
      </w:r>
    </w:p>
    <w:p w14:paraId="71BDB507" w14:textId="587B8B51" w:rsidR="00E346F2" w:rsidRPr="00DF0403" w:rsidRDefault="00E346F2" w:rsidP="00286D2C">
      <w:pPr>
        <w:suppressAutoHyphens/>
      </w:pPr>
      <w:r w:rsidRPr="00DF0403">
        <w:t>Avastin kan de vruchtbaarheid van de vrouw verstoren (zie rubrieken</w:t>
      </w:r>
      <w:r w:rsidR="005F7723" w:rsidRPr="00DF0403">
        <w:t> </w:t>
      </w:r>
      <w:r w:rsidRPr="00DF0403">
        <w:t>4.6 en 4.8). Daarom dienen maatregelen voor het behoud van de vruchtbaarheid te worden besproken met vrouwen die zwanger kunnen worden voordat met de behandeling met Avastin wordt gestart.</w:t>
      </w:r>
    </w:p>
    <w:p w14:paraId="169C80C3" w14:textId="115DBB0C" w:rsidR="00FA721B" w:rsidRPr="00DF0403" w:rsidRDefault="00FA721B" w:rsidP="00286D2C">
      <w:pPr>
        <w:suppressAutoHyphens/>
      </w:pPr>
    </w:p>
    <w:p w14:paraId="6B4B72A4" w14:textId="1A011A4A" w:rsidR="00FA721B" w:rsidRPr="00DF0403" w:rsidRDefault="00206DC4" w:rsidP="00286D2C">
      <w:pPr>
        <w:suppressAutoHyphens/>
      </w:pPr>
      <w:r w:rsidRPr="00DF0403">
        <w:rPr>
          <w:bCs/>
          <w:i/>
          <w:iCs/>
          <w:szCs w:val="22"/>
        </w:rPr>
        <w:t>Hulpstoffen</w:t>
      </w:r>
      <w:r w:rsidR="00FA721B" w:rsidRPr="00DF0403">
        <w:t>Dit middel bevat minder dan 1</w:t>
      </w:r>
      <w:r w:rsidR="00F2795A" w:rsidRPr="00DF0403">
        <w:t> </w:t>
      </w:r>
      <w:r w:rsidR="00FA721B" w:rsidRPr="00DF0403">
        <w:t>mmol natrium (23</w:t>
      </w:r>
      <w:r w:rsidR="00286047" w:rsidRPr="00DF0403">
        <w:t> </w:t>
      </w:r>
      <w:r w:rsidR="00FA721B" w:rsidRPr="00DF0403">
        <w:t>mg) per flacon, dat wil zeggen dat het in wezen ‘natriumvrij’ is.</w:t>
      </w:r>
    </w:p>
    <w:p w14:paraId="3C70DDDB" w14:textId="77777777" w:rsidR="00206DC4" w:rsidRPr="00DF0403" w:rsidRDefault="00206DC4" w:rsidP="00286D2C">
      <w:pPr>
        <w:suppressAutoHyphens/>
      </w:pPr>
    </w:p>
    <w:p w14:paraId="574449DB" w14:textId="375A4D71" w:rsidR="00206DC4" w:rsidRPr="00DF0403" w:rsidRDefault="00206DC4" w:rsidP="00286D2C">
      <w:pPr>
        <w:suppressAutoHyphens/>
      </w:pPr>
      <w:r w:rsidRPr="00DF0403">
        <w:t xml:space="preserve">Dit </w:t>
      </w:r>
      <w:r w:rsidR="002C4EFB" w:rsidRPr="00DF0403">
        <w:t>middel</w:t>
      </w:r>
      <w:r w:rsidRPr="00DF0403">
        <w:t xml:space="preserve"> bevat 1,6 mg polysorbaat 20 in elke </w:t>
      </w:r>
      <w:r w:rsidR="005824EC" w:rsidRPr="00DF0403">
        <w:t xml:space="preserve">flacon van </w:t>
      </w:r>
      <w:r w:rsidRPr="00DF0403">
        <w:t xml:space="preserve">100 mg/4 ml en 6,4 mg in elke </w:t>
      </w:r>
      <w:r w:rsidR="005824EC" w:rsidRPr="00DF0403">
        <w:t xml:space="preserve">flacon van </w:t>
      </w:r>
      <w:r w:rsidRPr="00DF0403">
        <w:t>400 mg/16 ml. Dit komt overeen met 0,4 mg/ml. Polysorbaten kunnen allergische reacties veroorzaken.</w:t>
      </w:r>
    </w:p>
    <w:p w14:paraId="15D6BF10" w14:textId="77777777" w:rsidR="00E346F2" w:rsidRPr="00DF0403" w:rsidRDefault="00E346F2" w:rsidP="00286D2C">
      <w:pPr>
        <w:suppressAutoHyphens/>
      </w:pPr>
    </w:p>
    <w:p w14:paraId="6A6C837B" w14:textId="77777777" w:rsidR="00E346F2" w:rsidRPr="00DF0403" w:rsidRDefault="00E346F2" w:rsidP="00B35083">
      <w:pPr>
        <w:keepNext/>
        <w:keepLines/>
        <w:suppressAutoHyphens/>
        <w:ind w:left="567" w:hanging="567"/>
      </w:pPr>
      <w:r w:rsidRPr="00DF0403">
        <w:rPr>
          <w:b/>
        </w:rPr>
        <w:t>4.5</w:t>
      </w:r>
      <w:r w:rsidRPr="00DF0403">
        <w:rPr>
          <w:b/>
        </w:rPr>
        <w:tab/>
        <w:t>Interacties met andere geneesmiddelen en andere vormen van interactie</w:t>
      </w:r>
    </w:p>
    <w:p w14:paraId="5FFCE823" w14:textId="77777777" w:rsidR="00E346F2" w:rsidRPr="00DF0403" w:rsidRDefault="00E346F2" w:rsidP="00B35083">
      <w:pPr>
        <w:keepNext/>
        <w:keepLines/>
        <w:suppressAutoHyphens/>
      </w:pPr>
    </w:p>
    <w:p w14:paraId="04627A7C" w14:textId="77777777" w:rsidR="00E346F2" w:rsidRPr="00DF0403" w:rsidRDefault="00E346F2" w:rsidP="00B35083">
      <w:pPr>
        <w:keepNext/>
        <w:keepLines/>
        <w:rPr>
          <w:i/>
        </w:rPr>
      </w:pPr>
      <w:r w:rsidRPr="00DF0403">
        <w:rPr>
          <w:i/>
        </w:rPr>
        <w:t>Het effect van antineoplastische middelen op de farmacokinetiek van bevacizumab</w:t>
      </w:r>
    </w:p>
    <w:p w14:paraId="51018C83" w14:textId="77777777" w:rsidR="00E346F2" w:rsidRPr="00DF0403" w:rsidRDefault="00E346F2" w:rsidP="00286D2C">
      <w:r w:rsidRPr="00DF0403">
        <w:t xml:space="preserve">Er </w:t>
      </w:r>
      <w:r w:rsidR="003C1770" w:rsidRPr="00DF0403">
        <w:t>werd</w:t>
      </w:r>
      <w:r w:rsidRPr="00DF0403">
        <w:t xml:space="preserve"> geen klinisch relevante interactie van gelijktijdig toegediende chemotherapie op de farmacokinetiek van </w:t>
      </w:r>
      <w:r w:rsidR="003C1770" w:rsidRPr="00DF0403">
        <w:t xml:space="preserve">bevacizumab </w:t>
      </w:r>
      <w:r w:rsidRPr="00DF0403">
        <w:t xml:space="preserve">waargenomen </w:t>
      </w:r>
      <w:r w:rsidR="00424724" w:rsidRPr="00DF0403">
        <w:t>op basis van</w:t>
      </w:r>
      <w:r w:rsidRPr="00DF0403">
        <w:t xml:space="preserve"> de resultaten van </w:t>
      </w:r>
      <w:r w:rsidR="00851C4E" w:rsidRPr="00DF0403">
        <w:t>farmacokinetische</w:t>
      </w:r>
      <w:r w:rsidRPr="00DF0403">
        <w:t xml:space="preserve"> populatie</w:t>
      </w:r>
      <w:r w:rsidR="00EF2561" w:rsidRPr="00DF0403">
        <w:t>-</w:t>
      </w:r>
      <w:r w:rsidRPr="00DF0403">
        <w:t>analyse</w:t>
      </w:r>
      <w:r w:rsidR="00851C4E" w:rsidRPr="00DF0403">
        <w:t>s</w:t>
      </w:r>
      <w:r w:rsidRPr="00DF0403">
        <w:t xml:space="preserve">. Er </w:t>
      </w:r>
      <w:r w:rsidR="003C1770" w:rsidRPr="00DF0403">
        <w:t>waren</w:t>
      </w:r>
      <w:r w:rsidRPr="00DF0403">
        <w:t xml:space="preserve"> geen statistisch significant</w:t>
      </w:r>
      <w:r w:rsidR="003C1770" w:rsidRPr="00DF0403">
        <w:t>e</w:t>
      </w:r>
      <w:r w:rsidRPr="00DF0403">
        <w:t xml:space="preserve"> of klinisch relevant</w:t>
      </w:r>
      <w:r w:rsidR="00424724" w:rsidRPr="00DF0403">
        <w:t>e</w:t>
      </w:r>
      <w:r w:rsidRPr="00DF0403">
        <w:t xml:space="preserve"> verschil</w:t>
      </w:r>
      <w:r w:rsidR="003C1770" w:rsidRPr="00DF0403">
        <w:t>len</w:t>
      </w:r>
      <w:r w:rsidRPr="00DF0403">
        <w:t xml:space="preserve"> in klaring van </w:t>
      </w:r>
      <w:r w:rsidR="003C1770" w:rsidRPr="00DF0403">
        <w:t>bevacizumab</w:t>
      </w:r>
      <w:r w:rsidRPr="00DF0403">
        <w:t xml:space="preserve"> bij patiënten die behandeld waren met Avastin monotherapie in vergelijking met </w:t>
      </w:r>
      <w:r w:rsidRPr="00DF0403">
        <w:lastRenderedPageBreak/>
        <w:t>patiënten die Avastin in combinatie met interferon alfa 2a</w:t>
      </w:r>
      <w:r w:rsidR="003C1770" w:rsidRPr="00DF0403">
        <w:t>, erlotinib</w:t>
      </w:r>
      <w:r w:rsidRPr="00DF0403">
        <w:t xml:space="preserve"> of chemotherapie (IFL, 5FU/LV, carboplatine/paclitaxel, capecitabine, doxorubicine of cisplatine/gemcitabine) kregen. </w:t>
      </w:r>
    </w:p>
    <w:p w14:paraId="43785089" w14:textId="77777777" w:rsidR="00E346F2" w:rsidRPr="00DF0403" w:rsidRDefault="00E346F2" w:rsidP="00286D2C"/>
    <w:p w14:paraId="79B67487" w14:textId="77777777" w:rsidR="00E346F2" w:rsidRPr="00DF0403" w:rsidRDefault="00E346F2" w:rsidP="00286D2C">
      <w:pPr>
        <w:keepNext/>
        <w:keepLines/>
      </w:pPr>
      <w:r w:rsidRPr="00DF0403">
        <w:rPr>
          <w:i/>
        </w:rPr>
        <w:t>Het effect van bevacizumab op de farmacokinetiek van andere antineoplastische middelen</w:t>
      </w:r>
    </w:p>
    <w:p w14:paraId="67A15A4C" w14:textId="77777777" w:rsidR="00B77349" w:rsidRPr="00DF0403" w:rsidRDefault="00B77349" w:rsidP="00286D2C">
      <w:pPr>
        <w:keepNext/>
        <w:keepLines/>
      </w:pPr>
      <w:bookmarkStart w:id="1" w:name="OLE_LINK3"/>
      <w:bookmarkStart w:id="2" w:name="OLE_LINK4"/>
      <w:r w:rsidRPr="00DF0403">
        <w:t xml:space="preserve">Er werd geen klinisch relevante interactie </w:t>
      </w:r>
      <w:r w:rsidR="00A1124F" w:rsidRPr="00DF0403">
        <w:t xml:space="preserve">waargenomen </w:t>
      </w:r>
      <w:r w:rsidRPr="00DF0403">
        <w:t xml:space="preserve">van bevacizumab op de farmacokinetiek van gelijktijdig toegediend interferon alfa 2a, erlotinib (en </w:t>
      </w:r>
      <w:r w:rsidR="00132262" w:rsidRPr="00DF0403">
        <w:t xml:space="preserve">de </w:t>
      </w:r>
      <w:r w:rsidRPr="00DF0403">
        <w:t>actieve metaboliet OSI-420)</w:t>
      </w:r>
      <w:r w:rsidR="001C7E2F" w:rsidRPr="00DF0403">
        <w:t xml:space="preserve"> of </w:t>
      </w:r>
      <w:r w:rsidR="00A1124F" w:rsidRPr="00DF0403">
        <w:t xml:space="preserve">de chemotherapeutica </w:t>
      </w:r>
      <w:r w:rsidR="001C7E2F" w:rsidRPr="00DF0403">
        <w:t xml:space="preserve">irinotecan (en </w:t>
      </w:r>
      <w:r w:rsidR="00132262" w:rsidRPr="00DF0403">
        <w:t xml:space="preserve">de </w:t>
      </w:r>
      <w:r w:rsidR="001C7E2F" w:rsidRPr="00DF0403">
        <w:t>actieve metaboliet SN38), capecitabine, oxaliplatine</w:t>
      </w:r>
      <w:r w:rsidR="00A1124F" w:rsidRPr="00DF0403">
        <w:t xml:space="preserve"> </w:t>
      </w:r>
      <w:r w:rsidR="001C7E2F" w:rsidRPr="00DF0403">
        <w:t>(</w:t>
      </w:r>
      <w:r w:rsidR="00B15971" w:rsidRPr="00DF0403">
        <w:t>vastgesteld</w:t>
      </w:r>
      <w:r w:rsidR="001C7E2F" w:rsidRPr="00DF0403">
        <w:t xml:space="preserve"> door het meten van vrij en totaal platinum) en cisplatine.</w:t>
      </w:r>
      <w:r w:rsidR="00E11AC9" w:rsidRPr="00DF0403">
        <w:t xml:space="preserve"> Er kunnen geen conclusies worden getrokken over de invloed van bevacizumab op de farmacokinetiek van gemcitabine.</w:t>
      </w:r>
    </w:p>
    <w:bookmarkEnd w:id="1"/>
    <w:bookmarkEnd w:id="2"/>
    <w:p w14:paraId="34120E2C" w14:textId="77777777" w:rsidR="00E346F2" w:rsidRPr="00DF0403" w:rsidRDefault="00E346F2" w:rsidP="00286D2C">
      <w:pPr>
        <w:suppressAutoHyphens/>
      </w:pPr>
    </w:p>
    <w:p w14:paraId="33B66B6D" w14:textId="77777777" w:rsidR="00E346F2" w:rsidRPr="00DF0403" w:rsidRDefault="00E346F2" w:rsidP="00286D2C">
      <w:pPr>
        <w:keepNext/>
        <w:suppressAutoHyphens/>
      </w:pPr>
      <w:r w:rsidRPr="00DF0403">
        <w:rPr>
          <w:i/>
        </w:rPr>
        <w:t>Combinatie van bevacizumab en sunitinibmalaat</w:t>
      </w:r>
    </w:p>
    <w:p w14:paraId="78440C56" w14:textId="46E04CA8" w:rsidR="00E346F2" w:rsidRPr="00DF0403" w:rsidRDefault="00E346F2" w:rsidP="00286D2C">
      <w:pPr>
        <w:suppressAutoHyphens/>
      </w:pPr>
      <w:r w:rsidRPr="00DF0403">
        <w:t xml:space="preserve">In twee klinische studies bij </w:t>
      </w:r>
      <w:r w:rsidR="005A155A" w:rsidRPr="00DF0403">
        <w:t>gemetastaseerd</w:t>
      </w:r>
      <w:r w:rsidR="00F01309" w:rsidRPr="00DF0403">
        <w:t>e</w:t>
      </w:r>
      <w:r w:rsidRPr="00DF0403">
        <w:t xml:space="preserve"> </w:t>
      </w:r>
      <w:r w:rsidR="00F01309" w:rsidRPr="00DF0403">
        <w:t>niercelkanker</w:t>
      </w:r>
      <w:r w:rsidRPr="00DF0403">
        <w:t xml:space="preserve"> werd micro</w:t>
      </w:r>
      <w:r w:rsidR="00C822D2" w:rsidRPr="00DF0403">
        <w:t>-</w:t>
      </w:r>
      <w:r w:rsidRPr="00DF0403">
        <w:t>angiopathische hemolytische anemie (MAHA) gemeld bij 7 van de 19</w:t>
      </w:r>
      <w:r w:rsidR="00A060FA" w:rsidRPr="00DF0403">
        <w:t> </w:t>
      </w:r>
      <w:r w:rsidRPr="00DF0403">
        <w:t>patiënten die waren behandeld met de combinatie bevacizumab (10 mg/kg iedere 2</w:t>
      </w:r>
      <w:r w:rsidR="00A060FA" w:rsidRPr="00DF0403">
        <w:t> </w:t>
      </w:r>
      <w:r w:rsidRPr="00DF0403">
        <w:t xml:space="preserve">weken) en sunitinibmalaat (dagelijks 50 mg). </w:t>
      </w:r>
    </w:p>
    <w:p w14:paraId="659A33FA" w14:textId="77777777" w:rsidR="00E346F2" w:rsidRPr="00DF0403" w:rsidRDefault="00E346F2" w:rsidP="00286D2C">
      <w:pPr>
        <w:suppressAutoHyphens/>
      </w:pPr>
    </w:p>
    <w:p w14:paraId="67C8FE05" w14:textId="25E9A5DF" w:rsidR="00E346F2" w:rsidRPr="00DF0403" w:rsidRDefault="00E346F2" w:rsidP="00286D2C">
      <w:pPr>
        <w:suppressAutoHyphens/>
      </w:pPr>
      <w:r w:rsidRPr="00DF0403">
        <w:t xml:space="preserve">MAHA is een bloedafwijking die zich kan uiten door fragmentatie van rode bloedcellen, anemie en trombocytopenie. Bovendien werden hypertensie (inclusief hypertensieve crisis), verhoogde creatinine en neurologische symptomen waargenomen bij sommige van deze patiënten. Al deze bevindingen waren omkeerbaar wanneer bevacizumab en sunitinibmalaat werden gestaakt (zie hypertensie, proteïnurie, </w:t>
      </w:r>
      <w:r w:rsidR="00BA0B24" w:rsidRPr="00DF0403">
        <w:t>PRES</w:t>
      </w:r>
      <w:r w:rsidR="00037F22" w:rsidRPr="00DF0403">
        <w:t xml:space="preserve"> </w:t>
      </w:r>
      <w:r w:rsidRPr="00DF0403">
        <w:t>in rubriek</w:t>
      </w:r>
      <w:r w:rsidR="005F7723" w:rsidRPr="00DF0403">
        <w:t> </w:t>
      </w:r>
      <w:r w:rsidRPr="00DF0403">
        <w:t>4.4).</w:t>
      </w:r>
    </w:p>
    <w:p w14:paraId="24C5FDDA" w14:textId="77777777" w:rsidR="00E346F2" w:rsidRPr="00DF0403" w:rsidRDefault="00E346F2" w:rsidP="00286D2C">
      <w:pPr>
        <w:suppressAutoHyphens/>
      </w:pPr>
    </w:p>
    <w:p w14:paraId="5AA86D95" w14:textId="0F8D1184" w:rsidR="00E346F2" w:rsidRPr="00DF0403" w:rsidRDefault="00E346F2" w:rsidP="00286D2C">
      <w:pPr>
        <w:suppressAutoHyphens/>
        <w:rPr>
          <w:i/>
        </w:rPr>
      </w:pPr>
      <w:r w:rsidRPr="00DF0403">
        <w:rPr>
          <w:i/>
        </w:rPr>
        <w:t>Combinatie met platin</w:t>
      </w:r>
      <w:r w:rsidR="00D700F2" w:rsidRPr="00DF0403">
        <w:rPr>
          <w:i/>
        </w:rPr>
        <w:t>um</w:t>
      </w:r>
      <w:r w:rsidRPr="00DF0403">
        <w:rPr>
          <w:i/>
        </w:rPr>
        <w:t xml:space="preserve">- of taxaanbevattende therapieën </w:t>
      </w:r>
      <w:r w:rsidRPr="00DF0403">
        <w:t>(zie rubrieken</w:t>
      </w:r>
      <w:r w:rsidR="005F7723" w:rsidRPr="00DF0403">
        <w:t> </w:t>
      </w:r>
      <w:r w:rsidRPr="00DF0403">
        <w:t>4.4 en 4.8)</w:t>
      </w:r>
    </w:p>
    <w:p w14:paraId="0A80E1B9" w14:textId="77777777" w:rsidR="00E346F2" w:rsidRPr="00DF0403" w:rsidRDefault="00E346F2" w:rsidP="00286D2C">
      <w:pPr>
        <w:suppressAutoHyphens/>
      </w:pPr>
      <w:r w:rsidRPr="00DF0403">
        <w:t>Toename in het aantal gevallen van ernstige neutropenie, febriele neutropenie of infectie met of zonder ernstige neutropenie (waaronder sommige fatale gevallen) zijn voornamelijk waargenomen bij patiënten die behandeld zijn met platin</w:t>
      </w:r>
      <w:r w:rsidR="00D700F2" w:rsidRPr="00DF0403">
        <w:t>um</w:t>
      </w:r>
      <w:r w:rsidRPr="00DF0403">
        <w:t>- of taxaanbevattende therapieën voor NSCLC en gemetastaseerde borstkanker.</w:t>
      </w:r>
    </w:p>
    <w:p w14:paraId="0D601B9A" w14:textId="77777777" w:rsidR="00E346F2" w:rsidRPr="00DF0403" w:rsidRDefault="00E346F2" w:rsidP="00286D2C">
      <w:pPr>
        <w:suppressAutoHyphens/>
      </w:pPr>
    </w:p>
    <w:p w14:paraId="3B0F888F" w14:textId="77777777" w:rsidR="00E346F2" w:rsidRPr="00DF0403" w:rsidRDefault="00E346F2" w:rsidP="00F97249">
      <w:pPr>
        <w:keepNext/>
        <w:suppressAutoHyphens/>
      </w:pPr>
      <w:r w:rsidRPr="00DF0403">
        <w:rPr>
          <w:i/>
        </w:rPr>
        <w:t>Radiotherapie</w:t>
      </w:r>
    </w:p>
    <w:p w14:paraId="5DF6B6D4" w14:textId="77777777" w:rsidR="00E346F2" w:rsidRPr="00DF0403" w:rsidRDefault="00E346F2" w:rsidP="00F97249">
      <w:pPr>
        <w:keepNext/>
        <w:suppressAutoHyphens/>
      </w:pPr>
      <w:r w:rsidRPr="00DF0403">
        <w:t>De veiligheid en effectiviteit van gelijktijdige toediening van radiotherapie en Avastin zijn niet vastgesteld.</w:t>
      </w:r>
    </w:p>
    <w:p w14:paraId="5CD0DDE6" w14:textId="77777777" w:rsidR="00E346F2" w:rsidRPr="00DF0403" w:rsidRDefault="00E346F2" w:rsidP="00286D2C">
      <w:pPr>
        <w:suppressAutoHyphens/>
      </w:pPr>
    </w:p>
    <w:p w14:paraId="53DD9632" w14:textId="77777777" w:rsidR="00E346F2" w:rsidRPr="00DF0403" w:rsidRDefault="00E346F2" w:rsidP="00511840">
      <w:pPr>
        <w:keepNext/>
        <w:keepLines/>
        <w:suppressAutoHyphens/>
        <w:rPr>
          <w:i/>
        </w:rPr>
      </w:pPr>
      <w:r w:rsidRPr="00DF0403">
        <w:rPr>
          <w:i/>
        </w:rPr>
        <w:t>EGFR monoklonale antilichamen in combinatie met bevacizumab-chemotherapieregimes</w:t>
      </w:r>
    </w:p>
    <w:p w14:paraId="76D7ED9A" w14:textId="77777777" w:rsidR="00E346F2" w:rsidRPr="00DF0403" w:rsidRDefault="00E346F2" w:rsidP="00511840">
      <w:pPr>
        <w:keepNext/>
        <w:keepLines/>
        <w:suppressAutoHyphens/>
      </w:pPr>
      <w:r w:rsidRPr="00DF0403">
        <w:t>Er zijn geen interactiestudies uitgevoerd. EGFR monoklonale antilichamen mogen niet in combinatie met bevacizumab-bevattende chemotherapie worden toegediend voor de behandeling van mCRC. Resultaten van de gerandomiseerde fase III-studies, PACCE en CAIRO-2, bij patiënten met mCRC suggereren dat het gebruik van anti-EGFR monoklonale antilichamen panitumumab en cetuximab, in combinatie met bevacizumab plus chemotherapie, is geassocieerd met respectievelijk een verlaagd PFS en/of OS en met een verhoogde toxiciteit, vergeleken met alleen bevacizumab plus chemotherapie.</w:t>
      </w:r>
    </w:p>
    <w:p w14:paraId="54C32D4C" w14:textId="77777777" w:rsidR="00E346F2" w:rsidRPr="00DF0403" w:rsidRDefault="00E346F2" w:rsidP="00286D2C">
      <w:pPr>
        <w:suppressAutoHyphens/>
      </w:pPr>
    </w:p>
    <w:p w14:paraId="5EAD9C4B" w14:textId="77777777" w:rsidR="00E346F2" w:rsidRPr="00DF0403" w:rsidRDefault="00E346F2" w:rsidP="00286D2C">
      <w:pPr>
        <w:keepNext/>
        <w:keepLines/>
        <w:suppressAutoHyphens/>
        <w:ind w:left="567" w:hanging="567"/>
      </w:pPr>
      <w:r w:rsidRPr="00DF0403">
        <w:rPr>
          <w:b/>
        </w:rPr>
        <w:t>4.6</w:t>
      </w:r>
      <w:r w:rsidRPr="00DF0403">
        <w:rPr>
          <w:b/>
        </w:rPr>
        <w:tab/>
        <w:t>Vruchtbaarheid, zwangerschap en borstvoeding</w:t>
      </w:r>
    </w:p>
    <w:p w14:paraId="4551C15D" w14:textId="77777777" w:rsidR="00E346F2" w:rsidRPr="00DF0403" w:rsidRDefault="00E346F2" w:rsidP="00286D2C">
      <w:pPr>
        <w:keepNext/>
        <w:keepLines/>
        <w:rPr>
          <w:b/>
          <w:i/>
        </w:rPr>
      </w:pPr>
    </w:p>
    <w:p w14:paraId="6C73D7A3" w14:textId="77777777" w:rsidR="00E346F2" w:rsidRPr="00DF0403" w:rsidRDefault="00E346F2" w:rsidP="00286D2C">
      <w:pPr>
        <w:keepNext/>
        <w:keepLines/>
      </w:pPr>
      <w:r w:rsidRPr="00DF0403">
        <w:rPr>
          <w:i/>
        </w:rPr>
        <w:t>Vruchtbare vrouwen</w:t>
      </w:r>
    </w:p>
    <w:p w14:paraId="332473AA" w14:textId="31E59C97" w:rsidR="00E346F2" w:rsidRPr="00DF0403" w:rsidRDefault="00E346F2" w:rsidP="00286D2C">
      <w:r w:rsidRPr="00DF0403">
        <w:t>Vrouwen die zwanger kunnen worden, moeten effectieve anticonceptie gebruiken tijdens (en gedurende ten minste 6</w:t>
      </w:r>
      <w:r w:rsidR="00A060FA" w:rsidRPr="00DF0403">
        <w:t> </w:t>
      </w:r>
      <w:r w:rsidRPr="00DF0403">
        <w:t>maanden na) de behandeling.</w:t>
      </w:r>
    </w:p>
    <w:p w14:paraId="18760685" w14:textId="77777777" w:rsidR="00E346F2" w:rsidRPr="00DF0403" w:rsidRDefault="00E346F2" w:rsidP="00286D2C"/>
    <w:p w14:paraId="02E4D3EB" w14:textId="77777777" w:rsidR="00E346F2" w:rsidRPr="00DF0403" w:rsidRDefault="00E346F2" w:rsidP="00880FEB">
      <w:pPr>
        <w:keepNext/>
        <w:keepLines/>
        <w:rPr>
          <w:i/>
        </w:rPr>
      </w:pPr>
      <w:r w:rsidRPr="00DF0403">
        <w:rPr>
          <w:i/>
        </w:rPr>
        <w:t>Zwangerschap</w:t>
      </w:r>
    </w:p>
    <w:p w14:paraId="1FA2894F" w14:textId="2CCFF5B7" w:rsidR="00E346F2" w:rsidRPr="00DF0403" w:rsidRDefault="00E346F2" w:rsidP="00880FEB">
      <w:pPr>
        <w:keepNext/>
        <w:keepLines/>
      </w:pPr>
      <w:r w:rsidRPr="00DF0403">
        <w:t xml:space="preserve">Er zijn geen </w:t>
      </w:r>
      <w:r w:rsidR="00282255" w:rsidRPr="00DF0403">
        <w:t>klinische onderzoeks</w:t>
      </w:r>
      <w:r w:rsidRPr="00DF0403">
        <w:t>gegevens over het gebruik van Avastin bij zwangere vrouwen. Dierproeven hebben reproductietoxiciteit waaronder misvormingen laten zien (zie rubriek</w:t>
      </w:r>
      <w:r w:rsidR="005F7723" w:rsidRPr="00DF0403">
        <w:t> </w:t>
      </w:r>
      <w:r w:rsidRPr="00DF0403">
        <w:t xml:space="preserve">5.3). Het is bekend dat IgGs de placenta passeren en verwacht wordt dat Avastin de angiogenese in de foetus onderdrukt. Hierdoor wordt verwacht dat Avastin ernstige geboorteafwijkingen veroorzaakt wanneer het gebruikt wordt tijdens de zwangerschap. </w:t>
      </w:r>
      <w:r w:rsidR="00282255" w:rsidRPr="00DF0403">
        <w:t>Na het op de markt komen zijn gevallen van foetale afwijkingen waargenomen bij vrouwen behandeld met alleen bevacizumab of in combinatie met chemotherapeutica waarvan bekend is dat ze embryotoxisch zijn (zie rubriek</w:t>
      </w:r>
      <w:r w:rsidR="005F7723" w:rsidRPr="00DF0403">
        <w:t> </w:t>
      </w:r>
      <w:r w:rsidR="00282255" w:rsidRPr="00DF0403">
        <w:t xml:space="preserve">4.8). </w:t>
      </w:r>
      <w:r w:rsidRPr="00DF0403">
        <w:t>Avastin is gecontra-indiceerd tijdens zwangerschap (zie rubriek</w:t>
      </w:r>
      <w:r w:rsidR="005F7723" w:rsidRPr="00DF0403">
        <w:t> </w:t>
      </w:r>
      <w:r w:rsidRPr="00DF0403">
        <w:t xml:space="preserve">4.3). </w:t>
      </w:r>
    </w:p>
    <w:p w14:paraId="397A5240" w14:textId="77777777" w:rsidR="00E346F2" w:rsidRPr="00DF0403" w:rsidRDefault="00E346F2" w:rsidP="00286D2C"/>
    <w:p w14:paraId="24B234B9" w14:textId="77777777" w:rsidR="00E346F2" w:rsidRPr="00DF0403" w:rsidRDefault="00E346F2" w:rsidP="00931163">
      <w:pPr>
        <w:keepNext/>
        <w:keepLines/>
        <w:rPr>
          <w:i/>
        </w:rPr>
      </w:pPr>
      <w:r w:rsidRPr="00DF0403">
        <w:rPr>
          <w:i/>
        </w:rPr>
        <w:lastRenderedPageBreak/>
        <w:t>Borstvoeding</w:t>
      </w:r>
    </w:p>
    <w:p w14:paraId="639D5E05" w14:textId="41122634" w:rsidR="00E346F2" w:rsidRPr="00DF0403" w:rsidRDefault="00E346F2" w:rsidP="00931163">
      <w:pPr>
        <w:keepNext/>
        <w:keepLines/>
      </w:pPr>
      <w:r w:rsidRPr="00DF0403">
        <w:t>Het is onbekend of bevacizumab in de moedermelk wordt uitgescheiden. Aangezien IgG van de moeder overgaat in moedermelk en bevacizumab de groei en ontwikkeling van het kind kan schaden (zie rubriek</w:t>
      </w:r>
      <w:r w:rsidR="005F7723" w:rsidRPr="00DF0403">
        <w:t> </w:t>
      </w:r>
      <w:r w:rsidRPr="00DF0403">
        <w:t>5.3), moeten vrouwen de borstvoeding staken gedurende de therapie en geen borstvoeding geven gedurende ten minste zes maanden na de laatste dosis Avastin.</w:t>
      </w:r>
    </w:p>
    <w:p w14:paraId="272CC43A" w14:textId="77777777" w:rsidR="00E346F2" w:rsidRPr="00DF0403" w:rsidRDefault="00E346F2" w:rsidP="00286D2C"/>
    <w:p w14:paraId="7B70B9D0" w14:textId="77777777" w:rsidR="00E346F2" w:rsidRPr="00DF0403" w:rsidRDefault="00E346F2" w:rsidP="00286D2C">
      <w:pPr>
        <w:rPr>
          <w:i/>
        </w:rPr>
      </w:pPr>
      <w:r w:rsidRPr="00DF0403">
        <w:rPr>
          <w:i/>
        </w:rPr>
        <w:t>Vruchtbaarheid</w:t>
      </w:r>
    </w:p>
    <w:p w14:paraId="2E954B1D" w14:textId="70505F9F" w:rsidR="00E346F2" w:rsidRPr="00DF0403" w:rsidRDefault="00E346F2" w:rsidP="00286D2C">
      <w:r w:rsidRPr="00DF0403">
        <w:t>Toxiciteitsstudies met herhaalde dosering in dieren hebben uitgewezen dat bevacizumab een nadelig effect zou kunnen hebben op de vrouwelijke vruchtbaarheid (zie rubriek</w:t>
      </w:r>
      <w:r w:rsidR="005F7723" w:rsidRPr="00DF0403">
        <w:t> </w:t>
      </w:r>
      <w:r w:rsidRPr="00DF0403">
        <w:t>5.3). In een fase III-studie in de adjuvante behandeling van patiënten met coloncarcinoom liet een substudie met premenopauzale vrouwen een hogere incidentie van nieuwe gevallen van ovariumfalen zien in de bevacizumabgroep ten opzichte van de controlegroep. Na het staken van de behandeling met bevacizumab, herstelde de ovariumfunctie bij de meerderheid van de patiënten. Langetermijneffecten van de behandeling met bevacizumab op de vruchtbaarheid zijn niet bekend.</w:t>
      </w:r>
    </w:p>
    <w:p w14:paraId="306F5667" w14:textId="77777777" w:rsidR="00E346F2" w:rsidRPr="00DF0403" w:rsidRDefault="00E346F2" w:rsidP="00286D2C"/>
    <w:p w14:paraId="3A52701B" w14:textId="77777777" w:rsidR="00E346F2" w:rsidRPr="00DF0403" w:rsidRDefault="00E346F2" w:rsidP="00286D2C">
      <w:pPr>
        <w:keepNext/>
        <w:keepLines/>
        <w:suppressAutoHyphens/>
        <w:ind w:left="567" w:hanging="567"/>
      </w:pPr>
      <w:r w:rsidRPr="00DF0403">
        <w:rPr>
          <w:b/>
        </w:rPr>
        <w:t>4.7</w:t>
      </w:r>
      <w:r w:rsidRPr="00DF0403">
        <w:rPr>
          <w:b/>
        </w:rPr>
        <w:tab/>
        <w:t>Beïnvloeding van de rijvaardigheid en het vermogen om machines te bedienen</w:t>
      </w:r>
    </w:p>
    <w:p w14:paraId="07A3889D" w14:textId="77777777" w:rsidR="00E346F2" w:rsidRPr="00DF0403" w:rsidRDefault="00E346F2" w:rsidP="00286D2C">
      <w:pPr>
        <w:keepNext/>
        <w:keepLines/>
        <w:suppressAutoHyphens/>
      </w:pPr>
    </w:p>
    <w:p w14:paraId="27BCA97B" w14:textId="521436A7" w:rsidR="00E346F2" w:rsidRPr="00DF0403" w:rsidRDefault="00235E08" w:rsidP="00235E08">
      <w:pPr>
        <w:suppressAutoHyphens/>
      </w:pPr>
      <w:r w:rsidRPr="00DF0403">
        <w:t>Avastin heeft geen of een verwaarloosbare invloed op de rijvaardighe</w:t>
      </w:r>
      <w:r w:rsidR="00C537AF" w:rsidRPr="00DF0403">
        <w:t>i</w:t>
      </w:r>
      <w:r w:rsidRPr="00DF0403">
        <w:t>d en op het vermogen om machines te bedienen. Echter, somnolentie en syncope zijn gemeld na gebruik van Avastin (zie tabel</w:t>
      </w:r>
      <w:r w:rsidR="005F7723" w:rsidRPr="00DF0403">
        <w:t> </w:t>
      </w:r>
      <w:r w:rsidRPr="00DF0403">
        <w:t>1 in rubriek</w:t>
      </w:r>
      <w:r w:rsidR="005F7723" w:rsidRPr="00DF0403">
        <w:t> </w:t>
      </w:r>
      <w:r w:rsidRPr="00DF0403">
        <w:t>4.8). Wanneer patiënten symptomen ervaren die hun zicht of concentratie of hun reactievermogen beïnvloeden</w:t>
      </w:r>
      <w:r w:rsidR="0033729E" w:rsidRPr="00DF0403">
        <w:t xml:space="preserve">, moeten ze geadviseerd worden om niet te rijden en machines te </w:t>
      </w:r>
      <w:r w:rsidR="00C537AF" w:rsidRPr="00DF0403">
        <w:t>bedienen</w:t>
      </w:r>
      <w:r w:rsidR="0033729E" w:rsidRPr="00DF0403">
        <w:t xml:space="preserve"> totdat de symptomen zijn </w:t>
      </w:r>
      <w:r w:rsidR="00616D96" w:rsidRPr="00DF0403">
        <w:t>afgenomen</w:t>
      </w:r>
      <w:r w:rsidR="00E346F2" w:rsidRPr="00DF0403">
        <w:t>.</w:t>
      </w:r>
    </w:p>
    <w:p w14:paraId="0BBEA13D" w14:textId="77777777" w:rsidR="00E346F2" w:rsidRPr="00DF0403" w:rsidRDefault="00E346F2" w:rsidP="00286D2C">
      <w:pPr>
        <w:suppressAutoHyphens/>
      </w:pPr>
    </w:p>
    <w:p w14:paraId="2B3C5490" w14:textId="77777777" w:rsidR="00E346F2" w:rsidRPr="00DF0403" w:rsidRDefault="00E346F2" w:rsidP="00F97249">
      <w:pPr>
        <w:keepNext/>
        <w:suppressAutoHyphens/>
        <w:ind w:left="567" w:hanging="567"/>
      </w:pPr>
      <w:r w:rsidRPr="00DF0403">
        <w:rPr>
          <w:b/>
        </w:rPr>
        <w:t>4.8</w:t>
      </w:r>
      <w:r w:rsidRPr="00DF0403">
        <w:rPr>
          <w:b/>
        </w:rPr>
        <w:tab/>
        <w:t>Bijwerkingen</w:t>
      </w:r>
    </w:p>
    <w:p w14:paraId="4484E304" w14:textId="77777777" w:rsidR="00E346F2" w:rsidRPr="00DF0403" w:rsidRDefault="00E346F2" w:rsidP="00F97249">
      <w:pPr>
        <w:keepNext/>
        <w:suppressAutoHyphens/>
        <w:ind w:left="567" w:hanging="567"/>
      </w:pPr>
    </w:p>
    <w:p w14:paraId="3905EDF7" w14:textId="77777777" w:rsidR="0033729E" w:rsidRPr="00DF0403" w:rsidRDefault="0033729E" w:rsidP="00F97249">
      <w:pPr>
        <w:keepNext/>
        <w:suppressAutoHyphens/>
        <w:ind w:left="567" w:hanging="567"/>
        <w:rPr>
          <w:u w:val="single"/>
        </w:rPr>
      </w:pPr>
      <w:r w:rsidRPr="00DF0403">
        <w:rPr>
          <w:u w:val="single"/>
        </w:rPr>
        <w:t>Samenvatting van het veiligheidsprofiel</w:t>
      </w:r>
    </w:p>
    <w:p w14:paraId="3386EA95" w14:textId="77777777" w:rsidR="0033729E" w:rsidRPr="00DF0403" w:rsidRDefault="0033729E" w:rsidP="00F97249">
      <w:pPr>
        <w:keepNext/>
        <w:suppressAutoHyphens/>
        <w:ind w:left="567" w:hanging="567"/>
      </w:pPr>
    </w:p>
    <w:p w14:paraId="59E22567" w14:textId="6C818D6A" w:rsidR="00E346F2" w:rsidRPr="00DF0403" w:rsidRDefault="00E346F2" w:rsidP="00F97249">
      <w:pPr>
        <w:keepNext/>
        <w:suppressAutoHyphens/>
      </w:pPr>
      <w:r w:rsidRPr="00DF0403">
        <w:t xml:space="preserve">Het totale veiligheidsprofiel van Avastin is gebaseerd op gegevens van meer dan </w:t>
      </w:r>
      <w:r w:rsidR="006710D5" w:rsidRPr="00DF0403">
        <w:t>5.</w:t>
      </w:r>
      <w:r w:rsidR="00EE2C95" w:rsidRPr="00DF0403">
        <w:t>7</w:t>
      </w:r>
      <w:r w:rsidR="006710D5" w:rsidRPr="00DF0403">
        <w:t>00</w:t>
      </w:r>
      <w:r w:rsidR="00A060FA" w:rsidRPr="00DF0403">
        <w:t> </w:t>
      </w:r>
      <w:r w:rsidRPr="00DF0403">
        <w:t>patiënten met verschillende tumoren, die overwegend behandeld zijn met Avastin in combinatie met chemotherapie in klinische onderzoeken.</w:t>
      </w:r>
    </w:p>
    <w:p w14:paraId="53C1C100" w14:textId="77777777" w:rsidR="00E346F2" w:rsidRPr="00DF0403" w:rsidRDefault="00E346F2" w:rsidP="00286D2C">
      <w:pPr>
        <w:suppressAutoHyphens/>
      </w:pPr>
    </w:p>
    <w:p w14:paraId="4B15FC02" w14:textId="77777777" w:rsidR="00E346F2" w:rsidRPr="00DF0403" w:rsidRDefault="00E346F2" w:rsidP="00D92E05">
      <w:pPr>
        <w:keepNext/>
        <w:keepLines/>
      </w:pPr>
      <w:r w:rsidRPr="00DF0403">
        <w:t>De meest ernstige bijwerkingen zijn:</w:t>
      </w:r>
    </w:p>
    <w:p w14:paraId="2571BEDB" w14:textId="77777777" w:rsidR="00E346F2" w:rsidRPr="00DF0403" w:rsidRDefault="00E346F2" w:rsidP="00D92E05">
      <w:pPr>
        <w:keepNext/>
        <w:keepLines/>
      </w:pPr>
    </w:p>
    <w:p w14:paraId="17B3A124" w14:textId="411B192A" w:rsidR="00E346F2" w:rsidRPr="00DF0403" w:rsidRDefault="00E346F2" w:rsidP="0082078B">
      <w:pPr>
        <w:keepNext/>
        <w:keepLines/>
        <w:tabs>
          <w:tab w:val="left" w:pos="567"/>
        </w:tabs>
        <w:ind w:left="567" w:hanging="567"/>
      </w:pPr>
      <w:r w:rsidRPr="00DF0403">
        <w:rPr>
          <w:sz w:val="18"/>
        </w:rPr>
        <w:t>●</w:t>
      </w:r>
      <w:r w:rsidRPr="00DF0403">
        <w:rPr>
          <w:sz w:val="18"/>
        </w:rPr>
        <w:tab/>
      </w:r>
      <w:r w:rsidRPr="00DF0403">
        <w:t>Maagdarmperforaties (zie rubriek</w:t>
      </w:r>
      <w:r w:rsidR="00DE6334" w:rsidRPr="00DF0403">
        <w:t> </w:t>
      </w:r>
      <w:r w:rsidRPr="00DF0403">
        <w:t>4.4).</w:t>
      </w:r>
    </w:p>
    <w:p w14:paraId="6139A3CA" w14:textId="47A12B43" w:rsidR="00E346F2" w:rsidRPr="00DF0403" w:rsidRDefault="00E346F2" w:rsidP="0082078B">
      <w:pPr>
        <w:keepNext/>
        <w:keepLines/>
        <w:tabs>
          <w:tab w:val="left" w:pos="567"/>
        </w:tabs>
        <w:ind w:left="567" w:hanging="567"/>
      </w:pPr>
      <w:r w:rsidRPr="00DF0403">
        <w:rPr>
          <w:sz w:val="18"/>
        </w:rPr>
        <w:t>●</w:t>
      </w:r>
      <w:r w:rsidRPr="00DF0403">
        <w:rPr>
          <w:sz w:val="18"/>
        </w:rPr>
        <w:tab/>
      </w:r>
      <w:r w:rsidRPr="00DF0403">
        <w:t>Bloedingen, waaronder pulmonaire bloedingen/hemoptyse, d</w:t>
      </w:r>
      <w:r w:rsidR="008218CA" w:rsidRPr="00DF0403">
        <w:t>ie</w:t>
      </w:r>
      <w:r w:rsidRPr="00DF0403">
        <w:t xml:space="preserve"> vaker voorkom</w:t>
      </w:r>
      <w:r w:rsidR="008218CA" w:rsidRPr="00DF0403">
        <w:t>en</w:t>
      </w:r>
      <w:r w:rsidRPr="00DF0403">
        <w:t xml:space="preserve"> bij patiënten met niet-kleincellige longkanker (zie rubriek</w:t>
      </w:r>
      <w:r w:rsidR="00DE6334" w:rsidRPr="00DF0403">
        <w:t> </w:t>
      </w:r>
      <w:r w:rsidRPr="00DF0403">
        <w:t>4.4).</w:t>
      </w:r>
    </w:p>
    <w:p w14:paraId="7B4D61AF" w14:textId="0D057C5D" w:rsidR="00E346F2" w:rsidRPr="00DF0403" w:rsidRDefault="00E346F2" w:rsidP="0082078B">
      <w:pPr>
        <w:keepNext/>
        <w:keepLines/>
        <w:ind w:left="567" w:hanging="567"/>
      </w:pPr>
      <w:r w:rsidRPr="00DF0403">
        <w:rPr>
          <w:sz w:val="18"/>
        </w:rPr>
        <w:t>●</w:t>
      </w:r>
      <w:r w:rsidRPr="00DF0403">
        <w:rPr>
          <w:sz w:val="18"/>
        </w:rPr>
        <w:tab/>
      </w:r>
      <w:r w:rsidRPr="00DF0403">
        <w:t>Arteriële trombo-embolie (zie rubriek</w:t>
      </w:r>
      <w:r w:rsidR="00DE6334" w:rsidRPr="00DF0403">
        <w:t> </w:t>
      </w:r>
      <w:r w:rsidRPr="00DF0403">
        <w:t>4.4).</w:t>
      </w:r>
    </w:p>
    <w:p w14:paraId="62A96697" w14:textId="77777777" w:rsidR="00E346F2" w:rsidRPr="00DF0403" w:rsidRDefault="00E346F2" w:rsidP="00286D2C">
      <w:pPr>
        <w:tabs>
          <w:tab w:val="left" w:pos="567"/>
        </w:tabs>
      </w:pPr>
    </w:p>
    <w:p w14:paraId="17D19DFA" w14:textId="77777777" w:rsidR="00E346F2" w:rsidRPr="00DF0403" w:rsidRDefault="00E346F2" w:rsidP="00286D2C">
      <w:pPr>
        <w:tabs>
          <w:tab w:val="left" w:pos="567"/>
        </w:tabs>
      </w:pPr>
      <w:r w:rsidRPr="00DF0403">
        <w:t>De meest frequent waargenomen bijwerkingen in klinische onderzoeken bij patiënten die Avastin kregen zijn hypertensie, vermoeidheid of asthenie, diarree en buikpijn.</w:t>
      </w:r>
    </w:p>
    <w:p w14:paraId="5FA6419B" w14:textId="77777777" w:rsidR="00E346F2" w:rsidRPr="00DF0403" w:rsidRDefault="00E346F2" w:rsidP="00286D2C">
      <w:pPr>
        <w:tabs>
          <w:tab w:val="left" w:pos="567"/>
        </w:tabs>
        <w:suppressAutoHyphens/>
      </w:pPr>
    </w:p>
    <w:p w14:paraId="082FC395" w14:textId="77777777" w:rsidR="00E346F2" w:rsidRPr="00DF0403" w:rsidRDefault="00E346F2" w:rsidP="00286D2C">
      <w:pPr>
        <w:tabs>
          <w:tab w:val="left" w:pos="567"/>
        </w:tabs>
        <w:suppressAutoHyphens/>
      </w:pPr>
      <w:r w:rsidRPr="00DF0403">
        <w:t>Analyses van de klinische veiligheidsgegevens suggereren dat het voorkomen van hypertensie en proteïnurie tijdens Avastinbehandeling waarschijnlijk dosisafhankelijk is.</w:t>
      </w:r>
    </w:p>
    <w:p w14:paraId="2B6EF0AA" w14:textId="77777777" w:rsidR="00E346F2" w:rsidRPr="00DF0403" w:rsidRDefault="00E346F2" w:rsidP="00286D2C">
      <w:pPr>
        <w:tabs>
          <w:tab w:val="left" w:pos="567"/>
        </w:tabs>
        <w:suppressAutoHyphens/>
      </w:pPr>
    </w:p>
    <w:p w14:paraId="5A1372D0" w14:textId="77777777" w:rsidR="0033729E" w:rsidRPr="00DF0403" w:rsidRDefault="0033729E" w:rsidP="00286D2C">
      <w:pPr>
        <w:tabs>
          <w:tab w:val="left" w:pos="567"/>
        </w:tabs>
        <w:suppressAutoHyphens/>
        <w:rPr>
          <w:u w:val="single"/>
        </w:rPr>
      </w:pPr>
      <w:r w:rsidRPr="00DF0403">
        <w:rPr>
          <w:u w:val="single"/>
        </w:rPr>
        <w:t>Overzichtstabel van bijwerkingen</w:t>
      </w:r>
    </w:p>
    <w:p w14:paraId="37287339" w14:textId="77777777" w:rsidR="0033729E" w:rsidRPr="00DF0403" w:rsidRDefault="0033729E" w:rsidP="00286D2C">
      <w:pPr>
        <w:tabs>
          <w:tab w:val="left" w:pos="567"/>
        </w:tabs>
        <w:suppressAutoHyphens/>
      </w:pPr>
    </w:p>
    <w:p w14:paraId="25D92D7F" w14:textId="7CC185A9" w:rsidR="00304817" w:rsidRPr="00DF0403" w:rsidRDefault="00304817">
      <w:pPr>
        <w:tabs>
          <w:tab w:val="left" w:pos="567"/>
        </w:tabs>
        <w:suppressAutoHyphens/>
        <w:rPr>
          <w:szCs w:val="22"/>
        </w:rPr>
      </w:pPr>
      <w:r w:rsidRPr="00DF0403">
        <w:rPr>
          <w:szCs w:val="22"/>
        </w:rPr>
        <w:t xml:space="preserve">De bijwerkingen die vermeld staan in deze rubriek worden ingedeeld in de volgende </w:t>
      </w:r>
      <w:r w:rsidR="00001885" w:rsidRPr="00DF0403">
        <w:rPr>
          <w:szCs w:val="22"/>
        </w:rPr>
        <w:t>frequentie</w:t>
      </w:r>
      <w:r w:rsidRPr="00DF0403">
        <w:rPr>
          <w:szCs w:val="22"/>
        </w:rPr>
        <w:t xml:space="preserve">categorieën: </w:t>
      </w:r>
      <w:r w:rsidR="00B672F5" w:rsidRPr="00DF0403">
        <w:rPr>
          <w:szCs w:val="22"/>
        </w:rPr>
        <w:t>z</w:t>
      </w:r>
      <w:r w:rsidRPr="00DF0403">
        <w:rPr>
          <w:szCs w:val="22"/>
        </w:rPr>
        <w:t>eer vaak (≥</w:t>
      </w:r>
      <w:r w:rsidR="00F2795A" w:rsidRPr="00DF0403">
        <w:rPr>
          <w:szCs w:val="22"/>
        </w:rPr>
        <w:t> </w:t>
      </w:r>
      <w:r w:rsidRPr="00DF0403">
        <w:rPr>
          <w:szCs w:val="22"/>
        </w:rPr>
        <w:t>1/10); vaak (≥</w:t>
      </w:r>
      <w:r w:rsidR="00F2795A" w:rsidRPr="00DF0403">
        <w:rPr>
          <w:szCs w:val="22"/>
        </w:rPr>
        <w:t> </w:t>
      </w:r>
      <w:r w:rsidRPr="00DF0403">
        <w:rPr>
          <w:szCs w:val="22"/>
        </w:rPr>
        <w:t>1/100</w:t>
      </w:r>
      <w:r w:rsidR="00EF52D8" w:rsidRPr="00DF0403">
        <w:rPr>
          <w:szCs w:val="22"/>
        </w:rPr>
        <w:t>,</w:t>
      </w:r>
      <w:r w:rsidR="00A060FA" w:rsidRPr="00DF0403">
        <w:rPr>
          <w:szCs w:val="22"/>
        </w:rPr>
        <w:t> </w:t>
      </w:r>
      <w:r w:rsidRPr="00DF0403">
        <w:rPr>
          <w:szCs w:val="22"/>
        </w:rPr>
        <w:t>&lt;</w:t>
      </w:r>
      <w:r w:rsidR="00F2795A" w:rsidRPr="00DF0403">
        <w:rPr>
          <w:szCs w:val="22"/>
        </w:rPr>
        <w:t> </w:t>
      </w:r>
      <w:r w:rsidRPr="00DF0403">
        <w:rPr>
          <w:szCs w:val="22"/>
        </w:rPr>
        <w:t xml:space="preserve">1/10); soms </w:t>
      </w:r>
      <w:r w:rsidRPr="00DF0403">
        <w:t>(≥</w:t>
      </w:r>
      <w:r w:rsidR="00F2795A" w:rsidRPr="00DF0403">
        <w:t> </w:t>
      </w:r>
      <w:r w:rsidRPr="00DF0403">
        <w:t>1/1</w:t>
      </w:r>
      <w:r w:rsidR="00037F22" w:rsidRPr="00DF0403">
        <w:t>.</w:t>
      </w:r>
      <w:r w:rsidRPr="00DF0403">
        <w:t>000</w:t>
      </w:r>
      <w:r w:rsidR="00EF52D8" w:rsidRPr="00DF0403">
        <w:t>,</w:t>
      </w:r>
      <w:r w:rsidR="00A060FA" w:rsidRPr="00DF0403">
        <w:t> </w:t>
      </w:r>
      <w:r w:rsidRPr="00DF0403">
        <w:t>&lt;</w:t>
      </w:r>
      <w:r w:rsidR="00F2795A" w:rsidRPr="00DF0403">
        <w:t> </w:t>
      </w:r>
      <w:r w:rsidRPr="00DF0403">
        <w:t>1/100); zelden (≥</w:t>
      </w:r>
      <w:r w:rsidR="00F2795A" w:rsidRPr="00DF0403">
        <w:t> </w:t>
      </w:r>
      <w:r w:rsidRPr="00DF0403">
        <w:t>1/10</w:t>
      </w:r>
      <w:r w:rsidR="00037F22" w:rsidRPr="00DF0403">
        <w:t>.</w:t>
      </w:r>
      <w:r w:rsidRPr="00DF0403">
        <w:t>000</w:t>
      </w:r>
      <w:r w:rsidR="00EF52D8" w:rsidRPr="00DF0403">
        <w:t>,</w:t>
      </w:r>
      <w:r w:rsidR="00A060FA" w:rsidRPr="00DF0403">
        <w:t> </w:t>
      </w:r>
      <w:r w:rsidRPr="00DF0403">
        <w:t>&lt;</w:t>
      </w:r>
      <w:r w:rsidR="00F2795A" w:rsidRPr="00DF0403">
        <w:t> </w:t>
      </w:r>
      <w:r w:rsidRPr="00DF0403">
        <w:t>1/1</w:t>
      </w:r>
      <w:r w:rsidR="00037F22" w:rsidRPr="00DF0403">
        <w:t>.</w:t>
      </w:r>
      <w:r w:rsidRPr="00DF0403">
        <w:t>000)</w:t>
      </w:r>
      <w:r w:rsidR="004A1C36" w:rsidRPr="00DF0403">
        <w:t>; zeer zelden (&lt;</w:t>
      </w:r>
      <w:r w:rsidR="00F2795A" w:rsidRPr="00DF0403">
        <w:t> </w:t>
      </w:r>
      <w:r w:rsidR="004A1C36" w:rsidRPr="00DF0403">
        <w:t>1/10</w:t>
      </w:r>
      <w:r w:rsidR="00037F22" w:rsidRPr="00DF0403">
        <w:t>.</w:t>
      </w:r>
      <w:r w:rsidR="004A1C36" w:rsidRPr="00DF0403">
        <w:t>000)</w:t>
      </w:r>
      <w:r w:rsidR="007805D6" w:rsidRPr="00DF0403">
        <w:t>; niet bekend (kan met de beschikbare gegevens niet worden bepaald)</w:t>
      </w:r>
      <w:r w:rsidR="004A1C36" w:rsidRPr="00DF0403">
        <w:t>.</w:t>
      </w:r>
    </w:p>
    <w:p w14:paraId="17B3282C" w14:textId="77777777" w:rsidR="004A1C36" w:rsidRPr="00DF0403" w:rsidRDefault="004A1C36" w:rsidP="00CD65A7">
      <w:pPr>
        <w:tabs>
          <w:tab w:val="left" w:pos="567"/>
        </w:tabs>
        <w:suppressAutoHyphens/>
        <w:rPr>
          <w:szCs w:val="22"/>
        </w:rPr>
      </w:pPr>
    </w:p>
    <w:p w14:paraId="4F18DAF4" w14:textId="6FAEA87A" w:rsidR="00B07B19" w:rsidRPr="00DF0403" w:rsidRDefault="00E346F2" w:rsidP="00835C3A">
      <w:pPr>
        <w:textAlignment w:val="top"/>
      </w:pPr>
      <w:r w:rsidRPr="00DF0403">
        <w:t xml:space="preserve">In </w:t>
      </w:r>
      <w:r w:rsidR="002F27B3" w:rsidRPr="00DF0403">
        <w:t>t</w:t>
      </w:r>
      <w:r w:rsidRPr="00DF0403">
        <w:t xml:space="preserve">abel 1 </w:t>
      </w:r>
      <w:r w:rsidR="00C93471" w:rsidRPr="00DF0403">
        <w:t xml:space="preserve">en 2 </w:t>
      </w:r>
      <w:r w:rsidRPr="00DF0403">
        <w:t xml:space="preserve">staan bijwerkingen </w:t>
      </w:r>
      <w:r w:rsidR="001E4FBB" w:rsidRPr="00DF0403">
        <w:t xml:space="preserve">naar MedDRA systeem/orgaanklasse </w:t>
      </w:r>
      <w:r w:rsidRPr="00DF0403">
        <w:t>vermeld die geassocieerd zijn met het gebruik van Avastin in combinatie met verschillende chemotherapiebehandelingen bij meerdere indicaties.</w:t>
      </w:r>
    </w:p>
    <w:p w14:paraId="07949A9C" w14:textId="77777777" w:rsidR="00B07B19" w:rsidRPr="00DF0403" w:rsidRDefault="00B07B19" w:rsidP="00835C3A">
      <w:pPr>
        <w:textAlignment w:val="top"/>
      </w:pPr>
    </w:p>
    <w:p w14:paraId="6AFC0F96" w14:textId="6B2F5AAC" w:rsidR="00B07B19" w:rsidRPr="00DF0403" w:rsidRDefault="00C93471" w:rsidP="00931163">
      <w:pPr>
        <w:keepNext/>
        <w:keepLines/>
        <w:textAlignment w:val="top"/>
      </w:pPr>
      <w:r w:rsidRPr="00DF0403">
        <w:lastRenderedPageBreak/>
        <w:t>I</w:t>
      </w:r>
      <w:r w:rsidR="000651E1" w:rsidRPr="00DF0403">
        <w:t xml:space="preserve">n </w:t>
      </w:r>
      <w:r w:rsidR="002F27B3" w:rsidRPr="00DF0403">
        <w:t>t</w:t>
      </w:r>
      <w:r w:rsidRPr="00DF0403">
        <w:t>abel</w:t>
      </w:r>
      <w:r w:rsidR="00DE6334" w:rsidRPr="00DF0403">
        <w:t> </w:t>
      </w:r>
      <w:r w:rsidRPr="00DF0403">
        <w:t xml:space="preserve">1 staan alle bijwerkingen ingedeeld </w:t>
      </w:r>
      <w:r w:rsidR="005569F7" w:rsidRPr="00DF0403">
        <w:t>naar</w:t>
      </w:r>
      <w:r w:rsidRPr="00DF0403">
        <w:t xml:space="preserve"> frequentie</w:t>
      </w:r>
      <w:r w:rsidR="00B07B19" w:rsidRPr="00DF0403">
        <w:t xml:space="preserve"> waarvan</w:t>
      </w:r>
      <w:r w:rsidR="007805D6" w:rsidRPr="00DF0403">
        <w:t xml:space="preserve"> werd vastgesteld dat ze een causaal verband hebben met Avastin door middel van</w:t>
      </w:r>
      <w:r w:rsidR="00B07B19" w:rsidRPr="00DF0403">
        <w:t>:</w:t>
      </w:r>
    </w:p>
    <w:p w14:paraId="62EEE12E" w14:textId="7A77F525" w:rsidR="00B07B19" w:rsidRPr="00DF0403" w:rsidRDefault="0084756D" w:rsidP="00931163">
      <w:pPr>
        <w:keepNext/>
        <w:keepLines/>
        <w:ind w:left="567" w:hanging="567"/>
        <w:textAlignment w:val="top"/>
      </w:pPr>
      <w:r w:rsidRPr="00DF0403">
        <w:rPr>
          <w:sz w:val="18"/>
        </w:rPr>
        <w:t>●</w:t>
      </w:r>
      <w:r w:rsidRPr="00DF0403">
        <w:rPr>
          <w:sz w:val="18"/>
        </w:rPr>
        <w:tab/>
      </w:r>
      <w:r w:rsidR="007805D6" w:rsidRPr="00DF0403">
        <w:t xml:space="preserve">vergelijkende incidenties </w:t>
      </w:r>
      <w:r w:rsidR="001529CC" w:rsidRPr="00DF0403">
        <w:t xml:space="preserve">waargenomen </w:t>
      </w:r>
      <w:r w:rsidR="007805D6" w:rsidRPr="00DF0403">
        <w:t xml:space="preserve">tussen </w:t>
      </w:r>
      <w:r w:rsidR="00C93471" w:rsidRPr="00DF0403">
        <w:t>behandel</w:t>
      </w:r>
      <w:r w:rsidR="007805D6" w:rsidRPr="00DF0403">
        <w:t>armen</w:t>
      </w:r>
      <w:r w:rsidR="00A05A8D" w:rsidRPr="00DF0403">
        <w:t xml:space="preserve"> van klinische studies</w:t>
      </w:r>
      <w:r w:rsidR="007805D6" w:rsidRPr="00DF0403">
        <w:t xml:space="preserve"> </w:t>
      </w:r>
      <w:r w:rsidR="00B07B19" w:rsidRPr="00DF0403">
        <w:t>(met ten</w:t>
      </w:r>
      <w:r w:rsidR="00C906D9" w:rsidRPr="00DF0403">
        <w:t xml:space="preserve"> </w:t>
      </w:r>
      <w:r w:rsidR="00B07B19" w:rsidRPr="00DF0403">
        <w:t>minste een verschil van 10% vergeleken met de controlearm voor NCI-CTCAE graad</w:t>
      </w:r>
      <w:r w:rsidR="00DE6334" w:rsidRPr="00DF0403">
        <w:t> </w:t>
      </w:r>
      <w:r w:rsidR="00B07B19" w:rsidRPr="00DF0403">
        <w:t>1</w:t>
      </w:r>
      <w:r w:rsidR="005569F7" w:rsidRPr="00DF0403">
        <w:t>-5</w:t>
      </w:r>
      <w:r w:rsidR="00B07B19" w:rsidRPr="00DF0403">
        <w:t xml:space="preserve"> reacties of ten minste een verschil van 2% vergeleken met de controlearm voor NCI-CTCAE graad</w:t>
      </w:r>
      <w:r w:rsidR="00DE6334" w:rsidRPr="00DF0403">
        <w:t> </w:t>
      </w:r>
      <w:r w:rsidR="00B07B19" w:rsidRPr="00DF0403">
        <w:t>3-5 reacties),</w:t>
      </w:r>
    </w:p>
    <w:p w14:paraId="01418CF0" w14:textId="77777777" w:rsidR="00B07B19" w:rsidRPr="00DF0403" w:rsidRDefault="0084756D" w:rsidP="00931163">
      <w:pPr>
        <w:keepNext/>
        <w:keepLines/>
        <w:ind w:left="567" w:hanging="567"/>
        <w:textAlignment w:val="top"/>
      </w:pPr>
      <w:r w:rsidRPr="00DF0403">
        <w:rPr>
          <w:sz w:val="18"/>
        </w:rPr>
        <w:t>●</w:t>
      </w:r>
      <w:r w:rsidRPr="00DF0403">
        <w:rPr>
          <w:sz w:val="18"/>
        </w:rPr>
        <w:tab/>
      </w:r>
      <w:r w:rsidR="00CD65A7" w:rsidRPr="00DF0403">
        <w:t>veiligheidsstudies na het toekennen van de handelsvergunning</w:t>
      </w:r>
      <w:r w:rsidR="00B07B19" w:rsidRPr="00DF0403">
        <w:t>,</w:t>
      </w:r>
    </w:p>
    <w:p w14:paraId="4AC883E4" w14:textId="77777777" w:rsidR="00B07B19" w:rsidRPr="00DF0403" w:rsidRDefault="0084756D" w:rsidP="00835C3A">
      <w:pPr>
        <w:ind w:left="567" w:hanging="567"/>
        <w:textAlignment w:val="top"/>
      </w:pPr>
      <w:r w:rsidRPr="00DF0403">
        <w:rPr>
          <w:sz w:val="18"/>
        </w:rPr>
        <w:t>●</w:t>
      </w:r>
      <w:r w:rsidRPr="00DF0403">
        <w:rPr>
          <w:sz w:val="18"/>
        </w:rPr>
        <w:tab/>
      </w:r>
      <w:r w:rsidR="007805D6" w:rsidRPr="00DF0403">
        <w:t>spontane meldingen</w:t>
      </w:r>
      <w:r w:rsidR="00B07B19" w:rsidRPr="00DF0403">
        <w:t>,</w:t>
      </w:r>
    </w:p>
    <w:p w14:paraId="09789E38" w14:textId="77777777" w:rsidR="00B07B19" w:rsidRPr="00DF0403" w:rsidRDefault="0084756D" w:rsidP="00835C3A">
      <w:pPr>
        <w:ind w:left="567" w:hanging="567"/>
        <w:textAlignment w:val="top"/>
      </w:pPr>
      <w:r w:rsidRPr="00DF0403">
        <w:rPr>
          <w:sz w:val="18"/>
        </w:rPr>
        <w:t>●</w:t>
      </w:r>
      <w:r w:rsidRPr="00DF0403">
        <w:rPr>
          <w:sz w:val="18"/>
        </w:rPr>
        <w:tab/>
      </w:r>
      <w:r w:rsidR="007805D6" w:rsidRPr="00DF0403">
        <w:t>epidemiologische studies/niet-interventionele of observationele studies</w:t>
      </w:r>
      <w:r w:rsidR="00B07B19" w:rsidRPr="00DF0403">
        <w:t>,</w:t>
      </w:r>
    </w:p>
    <w:p w14:paraId="735A87DB" w14:textId="77777777" w:rsidR="00E346F2" w:rsidRPr="00DF0403" w:rsidRDefault="0084756D" w:rsidP="00835C3A">
      <w:pPr>
        <w:ind w:left="567" w:hanging="567"/>
        <w:textAlignment w:val="top"/>
      </w:pPr>
      <w:r w:rsidRPr="00DF0403">
        <w:rPr>
          <w:sz w:val="18"/>
        </w:rPr>
        <w:t>●</w:t>
      </w:r>
      <w:r w:rsidRPr="00DF0403">
        <w:rPr>
          <w:sz w:val="18"/>
        </w:rPr>
        <w:tab/>
      </w:r>
      <w:r w:rsidR="007805D6" w:rsidRPr="00DF0403">
        <w:t>of door evaluatie van individuele ca</w:t>
      </w:r>
      <w:r w:rsidR="005569F7" w:rsidRPr="00DF0403">
        <w:t>susrapporten</w:t>
      </w:r>
      <w:r w:rsidR="003227EA" w:rsidRPr="00DF0403">
        <w:t>.</w:t>
      </w:r>
    </w:p>
    <w:p w14:paraId="731AE1A1" w14:textId="77777777" w:rsidR="00E346F2" w:rsidRPr="00DF0403" w:rsidRDefault="00E346F2" w:rsidP="00CD65A7">
      <w:pPr>
        <w:tabs>
          <w:tab w:val="left" w:pos="567"/>
        </w:tabs>
        <w:suppressAutoHyphens/>
      </w:pPr>
    </w:p>
    <w:p w14:paraId="694ECE1A" w14:textId="4CA6F1E6" w:rsidR="00B07B19" w:rsidRPr="00DF0403" w:rsidRDefault="00B07B19" w:rsidP="00CD65A7">
      <w:pPr>
        <w:tabs>
          <w:tab w:val="left" w:pos="567"/>
        </w:tabs>
        <w:suppressAutoHyphens/>
      </w:pPr>
      <w:r w:rsidRPr="00DF0403">
        <w:t>In tabel</w:t>
      </w:r>
      <w:r w:rsidR="00DE6334" w:rsidRPr="00DF0403">
        <w:t> </w:t>
      </w:r>
      <w:r w:rsidRPr="00DF0403">
        <w:t>2 staat de frequentie van ernstige bijwerkingen. Ernstige bijwerkingen zijn gedefinieerd als bijwerkingen met ten</w:t>
      </w:r>
      <w:r w:rsidR="00C906D9" w:rsidRPr="00DF0403">
        <w:t xml:space="preserve"> </w:t>
      </w:r>
      <w:r w:rsidRPr="00DF0403">
        <w:t>minste een verschil van 2%</w:t>
      </w:r>
      <w:r w:rsidR="0043189A" w:rsidRPr="00DF0403">
        <w:t xml:space="preserve"> vergeleken met de controlearm in klinische studies voor NCI-CTCAE graad</w:t>
      </w:r>
      <w:r w:rsidR="00DE6334" w:rsidRPr="00DF0403">
        <w:t> </w:t>
      </w:r>
      <w:r w:rsidR="0043189A" w:rsidRPr="00DF0403">
        <w:t>3-5 reacties. Tabel</w:t>
      </w:r>
      <w:r w:rsidR="00DE6334" w:rsidRPr="00DF0403">
        <w:t> </w:t>
      </w:r>
      <w:r w:rsidR="0043189A" w:rsidRPr="00DF0403">
        <w:t>2 bevat ook bijwerkingen die door de vergunninghouder als klinisch significant of ernstig worden beschouwd.</w:t>
      </w:r>
    </w:p>
    <w:p w14:paraId="0F45BBF3" w14:textId="77777777" w:rsidR="0043189A" w:rsidRPr="00DF0403" w:rsidRDefault="0043189A" w:rsidP="00CD65A7">
      <w:pPr>
        <w:tabs>
          <w:tab w:val="left" w:pos="567"/>
        </w:tabs>
        <w:suppressAutoHyphens/>
      </w:pPr>
    </w:p>
    <w:p w14:paraId="01482077" w14:textId="3E27A7D0" w:rsidR="00B07B19" w:rsidRPr="00DF0403" w:rsidRDefault="0043189A" w:rsidP="00CD65A7">
      <w:pPr>
        <w:tabs>
          <w:tab w:val="left" w:pos="567"/>
        </w:tabs>
        <w:suppressAutoHyphens/>
      </w:pPr>
      <w:r w:rsidRPr="00DF0403">
        <w:t>Bijwerkingen die zijn gemeld na op de markt komen</w:t>
      </w:r>
      <w:r w:rsidR="007813F8" w:rsidRPr="00DF0403">
        <w:t>,</w:t>
      </w:r>
      <w:r w:rsidRPr="00DF0403">
        <w:t xml:space="preserve"> staan, indien van toepassing, ook vermeld in tabel</w:t>
      </w:r>
      <w:r w:rsidR="00DE6334" w:rsidRPr="00DF0403">
        <w:t> </w:t>
      </w:r>
      <w:r w:rsidRPr="00DF0403">
        <w:t>1 en 2. Gedetailleerde informatie over deze bijwerkingen wordt verstrekt in tabel</w:t>
      </w:r>
      <w:r w:rsidR="00DE6334" w:rsidRPr="00DF0403">
        <w:t> </w:t>
      </w:r>
      <w:r w:rsidRPr="00DF0403">
        <w:t>3.</w:t>
      </w:r>
    </w:p>
    <w:p w14:paraId="471217C6" w14:textId="77777777" w:rsidR="0043189A" w:rsidRPr="00DF0403" w:rsidRDefault="0043189A" w:rsidP="00CD65A7">
      <w:pPr>
        <w:tabs>
          <w:tab w:val="left" w:pos="567"/>
        </w:tabs>
        <w:suppressAutoHyphens/>
      </w:pPr>
    </w:p>
    <w:p w14:paraId="1C26D6A8" w14:textId="77777777" w:rsidR="00E346F2" w:rsidRPr="00DF0403" w:rsidRDefault="00CD65A7" w:rsidP="00286D2C">
      <w:pPr>
        <w:tabs>
          <w:tab w:val="left" w:pos="567"/>
        </w:tabs>
        <w:suppressAutoHyphens/>
      </w:pPr>
      <w:r w:rsidRPr="00DF0403">
        <w:t>De b</w:t>
      </w:r>
      <w:r w:rsidR="00E346F2" w:rsidRPr="00DF0403">
        <w:t xml:space="preserve">ijwerkingen zijn ingedeeld </w:t>
      </w:r>
      <w:r w:rsidR="003111AA" w:rsidRPr="00DF0403">
        <w:t>naar</w:t>
      </w:r>
      <w:r w:rsidR="00E346F2" w:rsidRPr="00DF0403">
        <w:t xml:space="preserve"> geschikte </w:t>
      </w:r>
      <w:r w:rsidR="00C93471" w:rsidRPr="00DF0403">
        <w:t>frequentie</w:t>
      </w:r>
      <w:r w:rsidR="00E346F2" w:rsidRPr="00DF0403">
        <w:t>categorie in onderstaande tabel</w:t>
      </w:r>
      <w:r w:rsidR="00C93471" w:rsidRPr="00DF0403">
        <w:t>len</w:t>
      </w:r>
      <w:r w:rsidR="00E346F2" w:rsidRPr="00DF0403">
        <w:t xml:space="preserve"> volgens de hoogst waargenomen incidentie </w:t>
      </w:r>
      <w:r w:rsidRPr="00DF0403">
        <w:t>b</w:t>
      </w:r>
      <w:r w:rsidR="00E346F2" w:rsidRPr="00DF0403">
        <w:t>in</w:t>
      </w:r>
      <w:r w:rsidRPr="00DF0403">
        <w:t>nen</w:t>
      </w:r>
      <w:r w:rsidR="00E346F2" w:rsidRPr="00DF0403">
        <w:t xml:space="preserve"> één van de </w:t>
      </w:r>
      <w:r w:rsidRPr="00DF0403">
        <w:t>indicaties</w:t>
      </w:r>
      <w:r w:rsidR="00E346F2" w:rsidRPr="00DF0403">
        <w:t xml:space="preserve">. </w:t>
      </w:r>
    </w:p>
    <w:p w14:paraId="1905B42A" w14:textId="77777777" w:rsidR="00E346F2" w:rsidRPr="00DF0403" w:rsidRDefault="00E346F2" w:rsidP="00286D2C">
      <w:pPr>
        <w:tabs>
          <w:tab w:val="left" w:pos="567"/>
        </w:tabs>
        <w:suppressAutoHyphens/>
      </w:pPr>
      <w:r w:rsidRPr="00DF0403">
        <w:t xml:space="preserve">Binnen iedere </w:t>
      </w:r>
      <w:r w:rsidR="0043189A" w:rsidRPr="00DF0403">
        <w:t xml:space="preserve">frequentiecategorie </w:t>
      </w:r>
      <w:r w:rsidRPr="00DF0403">
        <w:t>zijn de bijwerkingen weergegeven in volgorde van afnemende ernst. Enkele bijwerkingen zijn reacties die gewoonlijk gezien worden bij chemotherapie</w:t>
      </w:r>
      <w:r w:rsidR="00F0501B" w:rsidRPr="00DF0403">
        <w:t>;</w:t>
      </w:r>
      <w:r w:rsidRPr="00DF0403">
        <w:t xml:space="preserve"> Avastin kan</w:t>
      </w:r>
      <w:r w:rsidR="008146D2" w:rsidRPr="00DF0403">
        <w:t xml:space="preserve"> deze reacties</w:t>
      </w:r>
      <w:r w:rsidRPr="00DF0403">
        <w:t xml:space="preserve"> </w:t>
      </w:r>
      <w:r w:rsidR="005F2204" w:rsidRPr="00DF0403">
        <w:t xml:space="preserve">in combinatie met chemotherapiemiddelen </w:t>
      </w:r>
      <w:r w:rsidR="008146D2" w:rsidRPr="00DF0403">
        <w:t>echter</w:t>
      </w:r>
      <w:r w:rsidR="005F2204" w:rsidRPr="00DF0403">
        <w:t xml:space="preserve"> verergeren</w:t>
      </w:r>
      <w:r w:rsidRPr="00DF0403">
        <w:t>.</w:t>
      </w:r>
      <w:r w:rsidR="005F2204" w:rsidRPr="00DF0403">
        <w:t xml:space="preserve"> Voorbeelden zijn palmoplantaire erythrodysesthesie syndroom bij gepegyleerde liposomale doxorubicine of capecitabine, perifere sensorische neuropathie bij paclitaxel of oxaliplatine, </w:t>
      </w:r>
      <w:r w:rsidR="00E75D59" w:rsidRPr="00DF0403">
        <w:t>nagelaandoeningen of alopecia bij paclitaxel</w:t>
      </w:r>
      <w:r w:rsidR="005754B8" w:rsidRPr="00DF0403">
        <w:t>,</w:t>
      </w:r>
      <w:r w:rsidR="00A67156" w:rsidRPr="00DF0403">
        <w:t xml:space="preserve"> en paronychia bij erlotinib</w:t>
      </w:r>
      <w:r w:rsidR="00E75D59" w:rsidRPr="00DF0403">
        <w:t>.</w:t>
      </w:r>
    </w:p>
    <w:p w14:paraId="0ADD6D87" w14:textId="77777777" w:rsidR="00E346F2" w:rsidRPr="00DF0403" w:rsidRDefault="00E346F2" w:rsidP="00286D2C">
      <w:pPr>
        <w:tabs>
          <w:tab w:val="left" w:pos="567"/>
        </w:tabs>
        <w:suppressAutoHyphens/>
      </w:pPr>
    </w:p>
    <w:p w14:paraId="6BBF8558" w14:textId="77777777" w:rsidR="005900AE" w:rsidRPr="00DF0403" w:rsidRDefault="00E346F2" w:rsidP="00B54D50">
      <w:pPr>
        <w:keepNext/>
        <w:keepLines/>
        <w:ind w:left="567" w:hanging="567"/>
        <w:rPr>
          <w:b/>
        </w:rPr>
      </w:pPr>
      <w:r w:rsidRPr="00DF0403">
        <w:rPr>
          <w:rFonts w:eastAsia="MS Mincho"/>
          <w:b/>
        </w:rPr>
        <w:t>Tabel 1</w:t>
      </w:r>
      <w:r w:rsidR="00460AEC" w:rsidRPr="00DF0403">
        <w:rPr>
          <w:rFonts w:eastAsia="MS Mincho"/>
          <w:b/>
        </w:rPr>
        <w:t xml:space="preserve"> </w:t>
      </w:r>
      <w:r w:rsidRPr="00DF0403">
        <w:rPr>
          <w:b/>
        </w:rPr>
        <w:tab/>
      </w:r>
      <w:r w:rsidR="00CD65A7" w:rsidRPr="00DF0403">
        <w:rPr>
          <w:b/>
        </w:rPr>
        <w:t>B</w:t>
      </w:r>
      <w:r w:rsidRPr="00DF0403">
        <w:rPr>
          <w:b/>
        </w:rPr>
        <w:t>ijwerkingen</w:t>
      </w:r>
      <w:r w:rsidR="001529CC" w:rsidRPr="00DF0403">
        <w:rPr>
          <w:b/>
        </w:rPr>
        <w:t xml:space="preserve"> ingedeeld</w:t>
      </w:r>
      <w:r w:rsidR="00CD65A7" w:rsidRPr="00DF0403">
        <w:rPr>
          <w:b/>
        </w:rPr>
        <w:t xml:space="preserve"> </w:t>
      </w:r>
      <w:r w:rsidR="00A05A8D" w:rsidRPr="00DF0403">
        <w:rPr>
          <w:b/>
        </w:rPr>
        <w:t>naar</w:t>
      </w:r>
      <w:r w:rsidR="00CD65A7" w:rsidRPr="00DF0403">
        <w:rPr>
          <w:b/>
        </w:rPr>
        <w:t xml:space="preserve"> frequentie</w:t>
      </w:r>
    </w:p>
    <w:p w14:paraId="5AAEB240" w14:textId="77777777" w:rsidR="00961665" w:rsidRPr="00DF0403" w:rsidRDefault="00961665" w:rsidP="00B54D50">
      <w:pPr>
        <w:keepNext/>
        <w:keepLines/>
        <w:ind w:left="567" w:hanging="567"/>
        <w:rPr>
          <w:b/>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604"/>
        <w:gridCol w:w="1627"/>
        <w:gridCol w:w="709"/>
        <w:gridCol w:w="1446"/>
        <w:gridCol w:w="1276"/>
        <w:gridCol w:w="1559"/>
      </w:tblGrid>
      <w:tr w:rsidR="003B6963" w:rsidRPr="00DF0403" w14:paraId="3ECDB620" w14:textId="77777777" w:rsidTr="00A60D67">
        <w:trPr>
          <w:tblHeader/>
        </w:trPr>
        <w:tc>
          <w:tcPr>
            <w:tcW w:w="2298" w:type="dxa"/>
          </w:tcPr>
          <w:p w14:paraId="2D6B6EBD" w14:textId="77777777" w:rsidR="005900AE" w:rsidRPr="00DF0403" w:rsidRDefault="005900AE" w:rsidP="00E51987">
            <w:pPr>
              <w:keepNext/>
              <w:keepLines/>
              <w:spacing w:line="220" w:lineRule="exact"/>
              <w:rPr>
                <w:b/>
                <w:sz w:val="20"/>
              </w:rPr>
            </w:pPr>
            <w:r w:rsidRPr="00DF0403">
              <w:rPr>
                <w:rFonts w:cs="Arial"/>
                <w:sz w:val="20"/>
                <w:lang w:eastAsia="zh-TW"/>
              </w:rPr>
              <w:t>Systeem/orgaanklasse</w:t>
            </w:r>
          </w:p>
        </w:tc>
        <w:tc>
          <w:tcPr>
            <w:tcW w:w="1604" w:type="dxa"/>
          </w:tcPr>
          <w:p w14:paraId="0D84268C" w14:textId="77777777" w:rsidR="005900AE" w:rsidRPr="00DF0403" w:rsidRDefault="005900AE" w:rsidP="00E51987">
            <w:pPr>
              <w:keepNext/>
              <w:keepLines/>
              <w:spacing w:line="220" w:lineRule="exact"/>
              <w:jc w:val="center"/>
              <w:rPr>
                <w:b/>
                <w:sz w:val="20"/>
              </w:rPr>
            </w:pPr>
            <w:r w:rsidRPr="00DF0403">
              <w:rPr>
                <w:rFonts w:cs="Arial"/>
                <w:sz w:val="20"/>
                <w:lang w:eastAsia="zh-TW"/>
              </w:rPr>
              <w:t>Zeer vaak</w:t>
            </w:r>
          </w:p>
        </w:tc>
        <w:tc>
          <w:tcPr>
            <w:tcW w:w="1627" w:type="dxa"/>
          </w:tcPr>
          <w:p w14:paraId="21C79331" w14:textId="77777777" w:rsidR="005900AE" w:rsidRPr="00DF0403" w:rsidRDefault="005900AE" w:rsidP="00E51987">
            <w:pPr>
              <w:keepNext/>
              <w:keepLines/>
              <w:spacing w:line="220" w:lineRule="exact"/>
              <w:jc w:val="center"/>
              <w:rPr>
                <w:b/>
                <w:sz w:val="20"/>
              </w:rPr>
            </w:pPr>
            <w:r w:rsidRPr="00DF0403">
              <w:rPr>
                <w:rFonts w:cs="Arial"/>
                <w:sz w:val="20"/>
                <w:lang w:eastAsia="zh-TW"/>
              </w:rPr>
              <w:t>Vaak</w:t>
            </w:r>
          </w:p>
        </w:tc>
        <w:tc>
          <w:tcPr>
            <w:tcW w:w="709" w:type="dxa"/>
          </w:tcPr>
          <w:p w14:paraId="00667979" w14:textId="77777777" w:rsidR="005900AE" w:rsidRPr="00DF0403" w:rsidRDefault="005900AE" w:rsidP="00E51987">
            <w:pPr>
              <w:keepNext/>
              <w:keepLines/>
              <w:spacing w:line="220" w:lineRule="exact"/>
              <w:jc w:val="center"/>
              <w:rPr>
                <w:b/>
                <w:sz w:val="20"/>
              </w:rPr>
            </w:pPr>
            <w:r w:rsidRPr="00DF0403">
              <w:rPr>
                <w:rFonts w:cs="Arial"/>
                <w:sz w:val="20"/>
                <w:lang w:eastAsia="zh-TW"/>
              </w:rPr>
              <w:t>Soms</w:t>
            </w:r>
          </w:p>
        </w:tc>
        <w:tc>
          <w:tcPr>
            <w:tcW w:w="1446" w:type="dxa"/>
          </w:tcPr>
          <w:p w14:paraId="764ED30C" w14:textId="77777777" w:rsidR="005900AE" w:rsidRPr="00DF0403" w:rsidRDefault="005900AE" w:rsidP="00E51987">
            <w:pPr>
              <w:keepNext/>
              <w:keepLines/>
              <w:spacing w:line="220" w:lineRule="exact"/>
              <w:jc w:val="center"/>
              <w:rPr>
                <w:b/>
                <w:sz w:val="20"/>
              </w:rPr>
            </w:pPr>
            <w:r w:rsidRPr="00DF0403">
              <w:rPr>
                <w:rFonts w:cs="Arial"/>
                <w:sz w:val="20"/>
                <w:lang w:eastAsia="zh-TW"/>
              </w:rPr>
              <w:t>Zelden</w:t>
            </w:r>
          </w:p>
        </w:tc>
        <w:tc>
          <w:tcPr>
            <w:tcW w:w="1276" w:type="dxa"/>
          </w:tcPr>
          <w:p w14:paraId="49036720" w14:textId="77777777" w:rsidR="005900AE" w:rsidRPr="00DF0403" w:rsidRDefault="005900AE" w:rsidP="00E51987">
            <w:pPr>
              <w:keepNext/>
              <w:keepLines/>
              <w:spacing w:line="220" w:lineRule="exact"/>
              <w:jc w:val="center"/>
              <w:rPr>
                <w:b/>
                <w:sz w:val="20"/>
              </w:rPr>
            </w:pPr>
            <w:r w:rsidRPr="00DF0403">
              <w:rPr>
                <w:rFonts w:cs="Arial"/>
                <w:sz w:val="20"/>
                <w:lang w:eastAsia="zh-TW"/>
              </w:rPr>
              <w:t>Zeer zelden</w:t>
            </w:r>
          </w:p>
        </w:tc>
        <w:tc>
          <w:tcPr>
            <w:tcW w:w="1559" w:type="dxa"/>
          </w:tcPr>
          <w:p w14:paraId="229810EA" w14:textId="77777777" w:rsidR="005900AE" w:rsidRPr="00DF0403" w:rsidRDefault="005900AE" w:rsidP="00E51987">
            <w:pPr>
              <w:keepNext/>
              <w:keepLines/>
              <w:spacing w:line="220" w:lineRule="exact"/>
              <w:jc w:val="center"/>
              <w:rPr>
                <w:b/>
                <w:sz w:val="20"/>
              </w:rPr>
            </w:pPr>
            <w:r w:rsidRPr="00DF0403">
              <w:rPr>
                <w:rFonts w:cs="Arial"/>
                <w:sz w:val="20"/>
                <w:lang w:eastAsia="zh-TW"/>
              </w:rPr>
              <w:t>Frequentie niet bekend</w:t>
            </w:r>
          </w:p>
        </w:tc>
      </w:tr>
      <w:tr w:rsidR="003B6963" w:rsidRPr="00DF0403" w14:paraId="337C6853" w14:textId="77777777" w:rsidTr="00A60D67">
        <w:tc>
          <w:tcPr>
            <w:tcW w:w="2298" w:type="dxa"/>
          </w:tcPr>
          <w:p w14:paraId="74D0D0A6" w14:textId="77777777" w:rsidR="005900AE" w:rsidRPr="00DF0403" w:rsidRDefault="005900AE" w:rsidP="00E51987">
            <w:pPr>
              <w:keepNext/>
              <w:keepLines/>
              <w:spacing w:line="220" w:lineRule="exact"/>
              <w:rPr>
                <w:b/>
                <w:sz w:val="20"/>
              </w:rPr>
            </w:pPr>
            <w:r w:rsidRPr="00DF0403">
              <w:rPr>
                <w:rFonts w:cs="Arial"/>
                <w:sz w:val="20"/>
                <w:lang w:eastAsia="zh-TW"/>
              </w:rPr>
              <w:t>Infecties en parasitaire aandoeningen</w:t>
            </w:r>
          </w:p>
        </w:tc>
        <w:tc>
          <w:tcPr>
            <w:tcW w:w="1604" w:type="dxa"/>
          </w:tcPr>
          <w:p w14:paraId="09E16725" w14:textId="77777777" w:rsidR="005900AE" w:rsidRPr="00DF0403" w:rsidRDefault="005900AE" w:rsidP="00E51987">
            <w:pPr>
              <w:keepNext/>
              <w:keepLines/>
              <w:spacing w:line="220" w:lineRule="exact"/>
              <w:jc w:val="center"/>
              <w:rPr>
                <w:sz w:val="20"/>
              </w:rPr>
            </w:pPr>
          </w:p>
        </w:tc>
        <w:tc>
          <w:tcPr>
            <w:tcW w:w="1627" w:type="dxa"/>
          </w:tcPr>
          <w:p w14:paraId="273EAD37"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Sepsis,</w:t>
            </w:r>
          </w:p>
          <w:p w14:paraId="2A87E85B"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Abces</w:t>
            </w:r>
            <w:r w:rsidRPr="00DF0403">
              <w:rPr>
                <w:rFonts w:cs="Arial"/>
                <w:bCs/>
                <w:sz w:val="20"/>
                <w:vertAlign w:val="superscript"/>
                <w:lang w:eastAsia="zh-TW"/>
              </w:rPr>
              <w:t>b,d</w:t>
            </w:r>
            <w:r w:rsidRPr="00DF0403">
              <w:rPr>
                <w:rFonts w:cs="Arial"/>
                <w:bCs/>
                <w:sz w:val="20"/>
                <w:lang w:eastAsia="zh-TW"/>
              </w:rPr>
              <w:t>,</w:t>
            </w:r>
          </w:p>
          <w:p w14:paraId="3AE9A893" w14:textId="77777777" w:rsidR="005900AE" w:rsidRPr="00DF0403" w:rsidRDefault="0034038C" w:rsidP="00E51987">
            <w:pPr>
              <w:keepNext/>
              <w:keepLines/>
              <w:spacing w:line="220" w:lineRule="exact"/>
              <w:jc w:val="center"/>
              <w:rPr>
                <w:rFonts w:cs="Arial"/>
                <w:bCs/>
                <w:sz w:val="20"/>
                <w:lang w:eastAsia="zh-TW"/>
              </w:rPr>
            </w:pPr>
            <w:r w:rsidRPr="00DF0403">
              <w:rPr>
                <w:rFonts w:cs="Arial"/>
                <w:bCs/>
                <w:sz w:val="20"/>
                <w:lang w:eastAsia="zh-TW"/>
              </w:rPr>
              <w:t xml:space="preserve">Cellulitis, </w:t>
            </w:r>
            <w:r w:rsidR="002C07D7" w:rsidRPr="00DF0403">
              <w:rPr>
                <w:rFonts w:cs="Arial"/>
                <w:bCs/>
                <w:sz w:val="20"/>
                <w:lang w:eastAsia="zh-TW"/>
              </w:rPr>
              <w:t>Infectie,</w:t>
            </w:r>
          </w:p>
          <w:p w14:paraId="30F4EE1D" w14:textId="77777777" w:rsidR="002C07D7" w:rsidRPr="00DF0403" w:rsidRDefault="002C07D7" w:rsidP="00E51987">
            <w:pPr>
              <w:keepNext/>
              <w:keepLines/>
              <w:spacing w:line="220" w:lineRule="exact"/>
              <w:jc w:val="center"/>
              <w:rPr>
                <w:b/>
                <w:sz w:val="20"/>
              </w:rPr>
            </w:pPr>
            <w:r w:rsidRPr="00DF0403">
              <w:rPr>
                <w:rFonts w:cs="Arial"/>
                <w:bCs/>
                <w:sz w:val="20"/>
                <w:lang w:eastAsia="zh-TW"/>
              </w:rPr>
              <w:t>Urineweginfectie</w:t>
            </w:r>
          </w:p>
        </w:tc>
        <w:tc>
          <w:tcPr>
            <w:tcW w:w="709" w:type="dxa"/>
          </w:tcPr>
          <w:p w14:paraId="3F5F98CA" w14:textId="77777777" w:rsidR="005900AE" w:rsidRPr="00DF0403" w:rsidRDefault="005900AE" w:rsidP="00E51987">
            <w:pPr>
              <w:keepNext/>
              <w:keepLines/>
              <w:spacing w:line="220" w:lineRule="exact"/>
              <w:jc w:val="center"/>
              <w:rPr>
                <w:b/>
                <w:sz w:val="20"/>
              </w:rPr>
            </w:pPr>
          </w:p>
        </w:tc>
        <w:tc>
          <w:tcPr>
            <w:tcW w:w="1446" w:type="dxa"/>
          </w:tcPr>
          <w:p w14:paraId="51755772" w14:textId="77777777" w:rsidR="005900AE" w:rsidRPr="00DF0403" w:rsidRDefault="005900AE" w:rsidP="00E51987">
            <w:pPr>
              <w:keepNext/>
              <w:keepLines/>
              <w:spacing w:line="220" w:lineRule="exact"/>
              <w:jc w:val="center"/>
              <w:rPr>
                <w:b/>
                <w:sz w:val="20"/>
              </w:rPr>
            </w:pPr>
            <w:r w:rsidRPr="00DF0403">
              <w:rPr>
                <w:rFonts w:cs="Arial"/>
                <w:iCs/>
                <w:sz w:val="20"/>
                <w:lang w:eastAsia="zh-TW"/>
              </w:rPr>
              <w:t>Necrotiserende fasciitis</w:t>
            </w:r>
            <w:r w:rsidRPr="00DF0403">
              <w:rPr>
                <w:rFonts w:cs="Arial"/>
                <w:iCs/>
                <w:sz w:val="20"/>
                <w:vertAlign w:val="superscript"/>
                <w:lang w:eastAsia="zh-TW"/>
              </w:rPr>
              <w:t>a</w:t>
            </w:r>
          </w:p>
        </w:tc>
        <w:tc>
          <w:tcPr>
            <w:tcW w:w="1276" w:type="dxa"/>
          </w:tcPr>
          <w:p w14:paraId="1DA896FE" w14:textId="77777777" w:rsidR="005900AE" w:rsidRPr="00DF0403" w:rsidRDefault="005900AE" w:rsidP="00E51987">
            <w:pPr>
              <w:keepNext/>
              <w:keepLines/>
              <w:spacing w:line="220" w:lineRule="exact"/>
              <w:jc w:val="center"/>
              <w:rPr>
                <w:b/>
                <w:sz w:val="20"/>
              </w:rPr>
            </w:pPr>
          </w:p>
        </w:tc>
        <w:tc>
          <w:tcPr>
            <w:tcW w:w="1559" w:type="dxa"/>
          </w:tcPr>
          <w:p w14:paraId="67B55B4C" w14:textId="77777777" w:rsidR="005900AE" w:rsidRPr="00DF0403" w:rsidRDefault="005900AE" w:rsidP="00E51987">
            <w:pPr>
              <w:keepNext/>
              <w:keepLines/>
              <w:spacing w:line="220" w:lineRule="exact"/>
              <w:jc w:val="center"/>
              <w:rPr>
                <w:b/>
                <w:sz w:val="20"/>
              </w:rPr>
            </w:pPr>
          </w:p>
        </w:tc>
      </w:tr>
      <w:tr w:rsidR="003B6963" w:rsidRPr="00DF0403" w14:paraId="4799858D" w14:textId="77777777" w:rsidTr="00A60D67">
        <w:tc>
          <w:tcPr>
            <w:tcW w:w="2298" w:type="dxa"/>
          </w:tcPr>
          <w:p w14:paraId="46BAF957" w14:textId="77777777" w:rsidR="002C07D7" w:rsidRPr="00DF0403" w:rsidRDefault="002C07D7" w:rsidP="00E51987">
            <w:pPr>
              <w:keepNext/>
              <w:keepLines/>
              <w:spacing w:line="220" w:lineRule="exact"/>
              <w:rPr>
                <w:rFonts w:cs="Arial"/>
                <w:sz w:val="20"/>
                <w:lang w:eastAsia="zh-TW"/>
              </w:rPr>
            </w:pPr>
            <w:r w:rsidRPr="00DF0403">
              <w:rPr>
                <w:rFonts w:cs="Arial"/>
                <w:sz w:val="20"/>
                <w:lang w:eastAsia="zh-TW"/>
              </w:rPr>
              <w:t>Bloed- en lymfestelselaandoeningen</w:t>
            </w:r>
          </w:p>
        </w:tc>
        <w:tc>
          <w:tcPr>
            <w:tcW w:w="1604" w:type="dxa"/>
          </w:tcPr>
          <w:p w14:paraId="0DFC597F"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Febriele</w:t>
            </w:r>
          </w:p>
          <w:p w14:paraId="25021D47"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neutropenie,</w:t>
            </w:r>
          </w:p>
          <w:p w14:paraId="5D29F2D9"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Leukopenie,</w:t>
            </w:r>
          </w:p>
          <w:p w14:paraId="2D5668AB"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Neutropenie</w:t>
            </w:r>
            <w:r w:rsidRPr="00DF0403">
              <w:rPr>
                <w:rFonts w:cs="Arial"/>
                <w:bCs/>
                <w:sz w:val="20"/>
                <w:vertAlign w:val="superscript"/>
                <w:lang w:eastAsia="zh-TW"/>
              </w:rPr>
              <w:t>b</w:t>
            </w:r>
            <w:r w:rsidRPr="00DF0403">
              <w:rPr>
                <w:rFonts w:cs="Arial"/>
                <w:bCs/>
                <w:sz w:val="20"/>
                <w:lang w:eastAsia="zh-TW"/>
              </w:rPr>
              <w:t>,</w:t>
            </w:r>
          </w:p>
          <w:p w14:paraId="66FA28EF" w14:textId="77777777" w:rsidR="002C07D7" w:rsidRPr="00DF0403" w:rsidRDefault="002C07D7" w:rsidP="004C5D19">
            <w:pPr>
              <w:keepNext/>
              <w:keepLines/>
              <w:spacing w:line="220" w:lineRule="exact"/>
              <w:jc w:val="center"/>
              <w:rPr>
                <w:b/>
                <w:sz w:val="20"/>
              </w:rPr>
            </w:pPr>
            <w:r w:rsidRPr="00DF0403">
              <w:rPr>
                <w:rFonts w:cs="Arial"/>
                <w:bCs/>
                <w:sz w:val="20"/>
                <w:lang w:eastAsia="zh-TW"/>
              </w:rPr>
              <w:t>Trombocytopenie</w:t>
            </w:r>
          </w:p>
        </w:tc>
        <w:tc>
          <w:tcPr>
            <w:tcW w:w="1627" w:type="dxa"/>
          </w:tcPr>
          <w:p w14:paraId="2601373C" w14:textId="77777777" w:rsidR="002C07D7" w:rsidRPr="00DF0403" w:rsidRDefault="00C265E1" w:rsidP="00E51987">
            <w:pPr>
              <w:keepNext/>
              <w:keepLines/>
              <w:spacing w:line="220" w:lineRule="exact"/>
              <w:jc w:val="center"/>
              <w:rPr>
                <w:rFonts w:cs="Arial"/>
                <w:iCs/>
                <w:sz w:val="20"/>
                <w:lang w:eastAsia="zh-TW"/>
              </w:rPr>
            </w:pPr>
            <w:r w:rsidRPr="00DF0403">
              <w:rPr>
                <w:rFonts w:cs="Arial"/>
                <w:iCs/>
                <w:sz w:val="20"/>
                <w:lang w:eastAsia="zh-TW"/>
              </w:rPr>
              <w:t>Anemie</w:t>
            </w:r>
            <w:r w:rsidR="0034038C" w:rsidRPr="00DF0403">
              <w:rPr>
                <w:rFonts w:cs="Arial"/>
                <w:iCs/>
                <w:sz w:val="20"/>
                <w:lang w:eastAsia="zh-TW"/>
              </w:rPr>
              <w:t>, Lymfopenie</w:t>
            </w:r>
          </w:p>
        </w:tc>
        <w:tc>
          <w:tcPr>
            <w:tcW w:w="709" w:type="dxa"/>
          </w:tcPr>
          <w:p w14:paraId="17B0CD8B" w14:textId="77777777" w:rsidR="002C07D7" w:rsidRPr="00DF0403" w:rsidRDefault="002C07D7" w:rsidP="00E51987">
            <w:pPr>
              <w:keepNext/>
              <w:keepLines/>
              <w:spacing w:line="220" w:lineRule="exact"/>
              <w:jc w:val="center"/>
              <w:rPr>
                <w:b/>
                <w:sz w:val="20"/>
              </w:rPr>
            </w:pPr>
          </w:p>
        </w:tc>
        <w:tc>
          <w:tcPr>
            <w:tcW w:w="1446" w:type="dxa"/>
          </w:tcPr>
          <w:p w14:paraId="74CA11AE" w14:textId="77777777" w:rsidR="002C07D7" w:rsidRPr="00DF0403" w:rsidRDefault="002C07D7" w:rsidP="00E51987">
            <w:pPr>
              <w:keepNext/>
              <w:keepLines/>
              <w:spacing w:line="220" w:lineRule="exact"/>
              <w:jc w:val="center"/>
              <w:rPr>
                <w:b/>
                <w:sz w:val="20"/>
              </w:rPr>
            </w:pPr>
          </w:p>
        </w:tc>
        <w:tc>
          <w:tcPr>
            <w:tcW w:w="1276" w:type="dxa"/>
          </w:tcPr>
          <w:p w14:paraId="0715254B" w14:textId="77777777" w:rsidR="002C07D7" w:rsidRPr="00DF0403" w:rsidRDefault="002C07D7" w:rsidP="00E51987">
            <w:pPr>
              <w:keepNext/>
              <w:keepLines/>
              <w:spacing w:line="220" w:lineRule="exact"/>
              <w:jc w:val="center"/>
              <w:rPr>
                <w:b/>
                <w:sz w:val="20"/>
              </w:rPr>
            </w:pPr>
          </w:p>
        </w:tc>
        <w:tc>
          <w:tcPr>
            <w:tcW w:w="1559" w:type="dxa"/>
          </w:tcPr>
          <w:p w14:paraId="51446312" w14:textId="77777777" w:rsidR="002C07D7" w:rsidRPr="00DF0403" w:rsidRDefault="002C07D7" w:rsidP="00E51987">
            <w:pPr>
              <w:keepNext/>
              <w:keepLines/>
              <w:spacing w:line="220" w:lineRule="exact"/>
              <w:jc w:val="center"/>
              <w:rPr>
                <w:b/>
                <w:sz w:val="20"/>
              </w:rPr>
            </w:pPr>
          </w:p>
        </w:tc>
      </w:tr>
      <w:tr w:rsidR="003B6963" w:rsidRPr="00DF0403" w14:paraId="2AAF4491" w14:textId="77777777" w:rsidTr="00A60D67">
        <w:tc>
          <w:tcPr>
            <w:tcW w:w="2298" w:type="dxa"/>
          </w:tcPr>
          <w:p w14:paraId="67A54E28" w14:textId="1CBB9502" w:rsidR="005900AE" w:rsidRPr="00DF0403" w:rsidRDefault="005900AE" w:rsidP="00E51987">
            <w:pPr>
              <w:spacing w:line="220" w:lineRule="exact"/>
              <w:rPr>
                <w:b/>
                <w:sz w:val="20"/>
              </w:rPr>
            </w:pPr>
            <w:r w:rsidRPr="00DF0403">
              <w:rPr>
                <w:rFonts w:cs="Arial"/>
                <w:sz w:val="20"/>
                <w:lang w:eastAsia="zh-TW"/>
              </w:rPr>
              <w:t>Immuunsysteem</w:t>
            </w:r>
            <w:r w:rsidR="005E7998" w:rsidRPr="00DF0403">
              <w:rPr>
                <w:rFonts w:cs="Arial"/>
                <w:sz w:val="20"/>
                <w:lang w:eastAsia="zh-TW"/>
              </w:rPr>
              <w:t>-</w:t>
            </w:r>
            <w:r w:rsidRPr="00DF0403">
              <w:rPr>
                <w:rFonts w:cs="Arial"/>
                <w:sz w:val="20"/>
                <w:lang w:eastAsia="zh-TW"/>
              </w:rPr>
              <w:t>aandoeningen</w:t>
            </w:r>
          </w:p>
        </w:tc>
        <w:tc>
          <w:tcPr>
            <w:tcW w:w="1604" w:type="dxa"/>
          </w:tcPr>
          <w:p w14:paraId="4BB44FDD" w14:textId="77777777" w:rsidR="005900AE" w:rsidRPr="00DF0403" w:rsidRDefault="005900AE" w:rsidP="00E51987">
            <w:pPr>
              <w:spacing w:line="220" w:lineRule="exact"/>
              <w:jc w:val="center"/>
              <w:rPr>
                <w:b/>
                <w:sz w:val="20"/>
              </w:rPr>
            </w:pPr>
          </w:p>
        </w:tc>
        <w:tc>
          <w:tcPr>
            <w:tcW w:w="1627" w:type="dxa"/>
          </w:tcPr>
          <w:p w14:paraId="5F68AA60" w14:textId="77777777" w:rsidR="005900AE" w:rsidRPr="00DF0403" w:rsidRDefault="00834619" w:rsidP="00E51987">
            <w:pPr>
              <w:spacing w:line="220" w:lineRule="exact"/>
              <w:jc w:val="center"/>
              <w:rPr>
                <w:b/>
                <w:sz w:val="20"/>
              </w:rPr>
            </w:pPr>
            <w:r w:rsidRPr="00DF0403">
              <w:rPr>
                <w:rFonts w:cs="Arial"/>
                <w:iCs/>
                <w:sz w:val="20"/>
                <w:lang w:eastAsia="zh-TW"/>
              </w:rPr>
              <w:t>Overgevoeligheid, infusiereacties</w:t>
            </w:r>
            <w:r w:rsidRPr="00DF0403">
              <w:rPr>
                <w:rFonts w:cs="Arial"/>
                <w:iCs/>
                <w:sz w:val="20"/>
                <w:vertAlign w:val="superscript"/>
                <w:lang w:eastAsia="zh-TW"/>
              </w:rPr>
              <w:t>a,b,d</w:t>
            </w:r>
          </w:p>
        </w:tc>
        <w:tc>
          <w:tcPr>
            <w:tcW w:w="709" w:type="dxa"/>
          </w:tcPr>
          <w:p w14:paraId="4D5CFD97" w14:textId="77777777" w:rsidR="005900AE" w:rsidRPr="00DF0403" w:rsidRDefault="005900AE" w:rsidP="00E51987">
            <w:pPr>
              <w:spacing w:line="220" w:lineRule="exact"/>
              <w:jc w:val="center"/>
              <w:rPr>
                <w:b/>
                <w:sz w:val="20"/>
              </w:rPr>
            </w:pPr>
          </w:p>
        </w:tc>
        <w:tc>
          <w:tcPr>
            <w:tcW w:w="1446" w:type="dxa"/>
          </w:tcPr>
          <w:p w14:paraId="03796619" w14:textId="77777777" w:rsidR="005900AE" w:rsidRPr="00DF0403" w:rsidRDefault="005900AE" w:rsidP="00E51987">
            <w:pPr>
              <w:spacing w:line="220" w:lineRule="exact"/>
              <w:jc w:val="center"/>
              <w:rPr>
                <w:b/>
                <w:sz w:val="20"/>
              </w:rPr>
            </w:pPr>
          </w:p>
        </w:tc>
        <w:tc>
          <w:tcPr>
            <w:tcW w:w="1276" w:type="dxa"/>
          </w:tcPr>
          <w:p w14:paraId="634E7132" w14:textId="77777777" w:rsidR="005900AE" w:rsidRPr="00DF0403" w:rsidRDefault="005900AE" w:rsidP="00E51987">
            <w:pPr>
              <w:spacing w:line="220" w:lineRule="exact"/>
              <w:jc w:val="center"/>
              <w:rPr>
                <w:b/>
                <w:sz w:val="20"/>
              </w:rPr>
            </w:pPr>
          </w:p>
        </w:tc>
        <w:tc>
          <w:tcPr>
            <w:tcW w:w="1559" w:type="dxa"/>
          </w:tcPr>
          <w:p w14:paraId="53597A22" w14:textId="77777777" w:rsidR="005900AE" w:rsidRPr="00DF0403" w:rsidRDefault="005900AE" w:rsidP="00E51987">
            <w:pPr>
              <w:spacing w:line="220" w:lineRule="exact"/>
              <w:jc w:val="center"/>
              <w:rPr>
                <w:b/>
                <w:sz w:val="20"/>
              </w:rPr>
            </w:pPr>
          </w:p>
        </w:tc>
      </w:tr>
      <w:tr w:rsidR="003B6963" w:rsidRPr="00DF0403" w14:paraId="45A77C3B" w14:textId="77777777" w:rsidTr="00A60D67">
        <w:tc>
          <w:tcPr>
            <w:tcW w:w="2298" w:type="dxa"/>
          </w:tcPr>
          <w:p w14:paraId="20E63CD4" w14:textId="77777777" w:rsidR="005900AE" w:rsidRPr="00DF0403" w:rsidRDefault="005900AE" w:rsidP="00E51987">
            <w:pPr>
              <w:spacing w:line="220" w:lineRule="exact"/>
              <w:rPr>
                <w:b/>
                <w:sz w:val="20"/>
              </w:rPr>
            </w:pPr>
            <w:r w:rsidRPr="00DF0403">
              <w:rPr>
                <w:rFonts w:cs="Arial"/>
                <w:sz w:val="20"/>
                <w:lang w:eastAsia="zh-TW"/>
              </w:rPr>
              <w:t>Voedings- en stofwisselingsstoornissen</w:t>
            </w:r>
          </w:p>
        </w:tc>
        <w:tc>
          <w:tcPr>
            <w:tcW w:w="1604" w:type="dxa"/>
          </w:tcPr>
          <w:p w14:paraId="089C2794" w14:textId="77777777" w:rsidR="00F2795A" w:rsidRPr="00DF0403" w:rsidRDefault="005900AE" w:rsidP="00E51987">
            <w:pPr>
              <w:spacing w:line="220" w:lineRule="exact"/>
              <w:jc w:val="center"/>
              <w:rPr>
                <w:rFonts w:cs="Arial"/>
                <w:iCs/>
                <w:sz w:val="20"/>
                <w:lang w:eastAsia="zh-TW"/>
              </w:rPr>
            </w:pPr>
            <w:r w:rsidRPr="00DF0403">
              <w:rPr>
                <w:rFonts w:cs="Arial"/>
                <w:iCs/>
                <w:sz w:val="20"/>
                <w:lang w:eastAsia="zh-TW"/>
              </w:rPr>
              <w:t>Anorexia</w:t>
            </w:r>
            <w:r w:rsidR="00372060" w:rsidRPr="00DF0403">
              <w:rPr>
                <w:rFonts w:cs="Arial"/>
                <w:iCs/>
                <w:sz w:val="20"/>
                <w:lang w:eastAsia="zh-TW"/>
              </w:rPr>
              <w:t>,</w:t>
            </w:r>
          </w:p>
          <w:p w14:paraId="0D3ACDAA" w14:textId="5BA634D3" w:rsidR="00F2795A" w:rsidRPr="00DF0403" w:rsidRDefault="00372060" w:rsidP="00E51987">
            <w:pPr>
              <w:spacing w:line="220" w:lineRule="exact"/>
              <w:jc w:val="center"/>
              <w:rPr>
                <w:rFonts w:cs="Arial"/>
                <w:iCs/>
                <w:sz w:val="20"/>
                <w:lang w:eastAsia="zh-TW"/>
              </w:rPr>
            </w:pPr>
            <w:r w:rsidRPr="00DF0403">
              <w:rPr>
                <w:rFonts w:cs="Arial"/>
                <w:iCs/>
                <w:sz w:val="20"/>
                <w:lang w:eastAsia="zh-TW"/>
              </w:rPr>
              <w:t>H</w:t>
            </w:r>
            <w:r w:rsidR="00EE2C95" w:rsidRPr="00DF0403">
              <w:rPr>
                <w:rFonts w:cs="Arial"/>
                <w:iCs/>
                <w:sz w:val="20"/>
                <w:lang w:eastAsia="zh-TW"/>
              </w:rPr>
              <w:t>ypo</w:t>
            </w:r>
            <w:r w:rsidR="005E7998" w:rsidRPr="00DF0403">
              <w:rPr>
                <w:rFonts w:cs="Arial"/>
                <w:iCs/>
                <w:sz w:val="20"/>
                <w:lang w:eastAsia="zh-TW"/>
              </w:rPr>
              <w:t>-</w:t>
            </w:r>
            <w:r w:rsidR="00EE2C95" w:rsidRPr="00DF0403">
              <w:rPr>
                <w:rFonts w:cs="Arial"/>
                <w:iCs/>
                <w:sz w:val="20"/>
                <w:lang w:eastAsia="zh-TW"/>
              </w:rPr>
              <w:t>magnesi</w:t>
            </w:r>
            <w:r w:rsidRPr="00DF0403">
              <w:rPr>
                <w:rFonts w:cs="Arial"/>
                <w:iCs/>
                <w:sz w:val="20"/>
                <w:lang w:eastAsia="zh-TW"/>
              </w:rPr>
              <w:t>ëmie,</w:t>
            </w:r>
          </w:p>
          <w:p w14:paraId="3BB855CD" w14:textId="1245755F" w:rsidR="005900AE" w:rsidRPr="00DF0403" w:rsidRDefault="00372060" w:rsidP="00E51987">
            <w:pPr>
              <w:spacing w:line="220" w:lineRule="exact"/>
              <w:jc w:val="center"/>
              <w:rPr>
                <w:b/>
                <w:sz w:val="20"/>
              </w:rPr>
            </w:pPr>
            <w:r w:rsidRPr="00DF0403">
              <w:rPr>
                <w:rFonts w:cs="Arial"/>
                <w:iCs/>
                <w:sz w:val="20"/>
                <w:lang w:eastAsia="zh-TW"/>
              </w:rPr>
              <w:t>H</w:t>
            </w:r>
            <w:r w:rsidR="00EE2C95" w:rsidRPr="00DF0403">
              <w:rPr>
                <w:rFonts w:cs="Arial"/>
                <w:iCs/>
                <w:sz w:val="20"/>
                <w:lang w:eastAsia="zh-TW"/>
              </w:rPr>
              <w:t>yponatriëmie</w:t>
            </w:r>
          </w:p>
        </w:tc>
        <w:tc>
          <w:tcPr>
            <w:tcW w:w="1627" w:type="dxa"/>
          </w:tcPr>
          <w:p w14:paraId="29C06993" w14:textId="77777777" w:rsidR="005900AE" w:rsidRPr="00DF0403" w:rsidRDefault="002C07D7" w:rsidP="00E51987">
            <w:pPr>
              <w:spacing w:line="220" w:lineRule="exact"/>
              <w:jc w:val="center"/>
              <w:rPr>
                <w:b/>
                <w:sz w:val="20"/>
              </w:rPr>
            </w:pPr>
            <w:r w:rsidRPr="00DF0403">
              <w:rPr>
                <w:rFonts w:cs="Arial"/>
                <w:bCs/>
                <w:sz w:val="20"/>
                <w:lang w:eastAsia="zh-TW"/>
              </w:rPr>
              <w:t>Dehydratie</w:t>
            </w:r>
          </w:p>
        </w:tc>
        <w:tc>
          <w:tcPr>
            <w:tcW w:w="709" w:type="dxa"/>
          </w:tcPr>
          <w:p w14:paraId="559EE68C" w14:textId="77777777" w:rsidR="005900AE" w:rsidRPr="00DF0403" w:rsidRDefault="005900AE" w:rsidP="00E51987">
            <w:pPr>
              <w:spacing w:line="220" w:lineRule="exact"/>
              <w:jc w:val="center"/>
              <w:rPr>
                <w:b/>
                <w:sz w:val="20"/>
              </w:rPr>
            </w:pPr>
          </w:p>
        </w:tc>
        <w:tc>
          <w:tcPr>
            <w:tcW w:w="1446" w:type="dxa"/>
          </w:tcPr>
          <w:p w14:paraId="4BFF60E6" w14:textId="4E375BFB" w:rsidR="005900AE" w:rsidRPr="00DF0403" w:rsidRDefault="00F4239D" w:rsidP="00E51987">
            <w:pPr>
              <w:spacing w:line="220" w:lineRule="exact"/>
              <w:jc w:val="center"/>
              <w:rPr>
                <w:b/>
                <w:sz w:val="20"/>
              </w:rPr>
            </w:pPr>
            <w:r w:rsidRPr="00DF0403">
              <w:rPr>
                <w:sz w:val="20"/>
              </w:rPr>
              <w:t>Anafylactische shock</w:t>
            </w:r>
          </w:p>
        </w:tc>
        <w:tc>
          <w:tcPr>
            <w:tcW w:w="1276" w:type="dxa"/>
          </w:tcPr>
          <w:p w14:paraId="1F3541CE" w14:textId="77777777" w:rsidR="005900AE" w:rsidRPr="00DF0403" w:rsidRDefault="005900AE" w:rsidP="00E51987">
            <w:pPr>
              <w:spacing w:line="220" w:lineRule="exact"/>
              <w:jc w:val="center"/>
              <w:rPr>
                <w:b/>
                <w:sz w:val="20"/>
              </w:rPr>
            </w:pPr>
          </w:p>
        </w:tc>
        <w:tc>
          <w:tcPr>
            <w:tcW w:w="1559" w:type="dxa"/>
          </w:tcPr>
          <w:p w14:paraId="592A450A" w14:textId="77777777" w:rsidR="005900AE" w:rsidRPr="00DF0403" w:rsidRDefault="005900AE" w:rsidP="00E51987">
            <w:pPr>
              <w:spacing w:line="220" w:lineRule="exact"/>
              <w:jc w:val="center"/>
              <w:rPr>
                <w:b/>
                <w:sz w:val="20"/>
              </w:rPr>
            </w:pPr>
          </w:p>
        </w:tc>
      </w:tr>
      <w:tr w:rsidR="003B6963" w:rsidRPr="00DF0403" w14:paraId="50A4EFC2" w14:textId="77777777" w:rsidTr="00A60D67">
        <w:tc>
          <w:tcPr>
            <w:tcW w:w="2298" w:type="dxa"/>
          </w:tcPr>
          <w:p w14:paraId="4555B6FB" w14:textId="63502506" w:rsidR="005900AE" w:rsidRPr="00DF0403" w:rsidRDefault="005900AE" w:rsidP="00E51987">
            <w:pPr>
              <w:spacing w:line="220" w:lineRule="exact"/>
              <w:rPr>
                <w:b/>
                <w:sz w:val="20"/>
              </w:rPr>
            </w:pPr>
            <w:r w:rsidRPr="00DF0403">
              <w:rPr>
                <w:rFonts w:cs="Arial"/>
                <w:sz w:val="20"/>
                <w:lang w:eastAsia="zh-TW"/>
              </w:rPr>
              <w:t>Zenuwstelsel</w:t>
            </w:r>
            <w:r w:rsidR="005E7998" w:rsidRPr="00DF0403">
              <w:rPr>
                <w:rFonts w:cs="Arial"/>
                <w:sz w:val="20"/>
                <w:lang w:eastAsia="zh-TW"/>
              </w:rPr>
              <w:t>-</w:t>
            </w:r>
            <w:r w:rsidRPr="00DF0403">
              <w:rPr>
                <w:rFonts w:cs="Arial"/>
                <w:sz w:val="20"/>
                <w:lang w:eastAsia="zh-TW"/>
              </w:rPr>
              <w:t>aandoeningen</w:t>
            </w:r>
          </w:p>
        </w:tc>
        <w:tc>
          <w:tcPr>
            <w:tcW w:w="1604" w:type="dxa"/>
          </w:tcPr>
          <w:p w14:paraId="045982F8"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Perifere sensorische</w:t>
            </w:r>
          </w:p>
          <w:p w14:paraId="79021804" w14:textId="77777777" w:rsidR="002C07D7" w:rsidRPr="00DF0403" w:rsidRDefault="002C07D7" w:rsidP="00E51987">
            <w:pPr>
              <w:spacing w:line="220" w:lineRule="exact"/>
              <w:jc w:val="center"/>
              <w:rPr>
                <w:rFonts w:cs="Arial"/>
                <w:iCs/>
                <w:sz w:val="20"/>
                <w:lang w:eastAsia="zh-TW"/>
              </w:rPr>
            </w:pPr>
            <w:r w:rsidRPr="00DF0403">
              <w:rPr>
                <w:rFonts w:cs="Arial"/>
                <w:bCs/>
                <w:sz w:val="20"/>
                <w:lang w:eastAsia="zh-TW"/>
              </w:rPr>
              <w:t>neuropathie</w:t>
            </w:r>
            <w:r w:rsidRPr="00DF0403">
              <w:rPr>
                <w:rFonts w:cs="Arial"/>
                <w:bCs/>
                <w:sz w:val="20"/>
                <w:vertAlign w:val="superscript"/>
                <w:lang w:eastAsia="zh-TW"/>
              </w:rPr>
              <w:t>b</w:t>
            </w:r>
          </w:p>
          <w:p w14:paraId="60604CEF" w14:textId="77777777" w:rsidR="005900AE" w:rsidRPr="00DF0403" w:rsidRDefault="008B1679" w:rsidP="00E51987">
            <w:pPr>
              <w:spacing w:line="220" w:lineRule="exact"/>
              <w:jc w:val="center"/>
              <w:rPr>
                <w:rFonts w:cs="Arial"/>
                <w:iCs/>
                <w:sz w:val="20"/>
                <w:lang w:eastAsia="zh-TW"/>
              </w:rPr>
            </w:pPr>
            <w:r w:rsidRPr="00DF0403">
              <w:rPr>
                <w:rFonts w:cs="Arial"/>
                <w:iCs/>
                <w:sz w:val="20"/>
                <w:lang w:eastAsia="zh-TW"/>
              </w:rPr>
              <w:t>Dysartrie</w:t>
            </w:r>
            <w:r w:rsidR="005900AE" w:rsidRPr="00DF0403">
              <w:rPr>
                <w:rFonts w:cs="Arial"/>
                <w:iCs/>
                <w:sz w:val="20"/>
                <w:lang w:eastAsia="zh-TW"/>
              </w:rPr>
              <w:t>,</w:t>
            </w:r>
          </w:p>
          <w:p w14:paraId="697453D9"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Hoofdpijn,</w:t>
            </w:r>
          </w:p>
          <w:p w14:paraId="2EC1A2AB" w14:textId="77777777" w:rsidR="005900AE" w:rsidRPr="00DF0403" w:rsidRDefault="005900AE" w:rsidP="00E51987">
            <w:pPr>
              <w:spacing w:line="220" w:lineRule="exact"/>
              <w:jc w:val="center"/>
              <w:rPr>
                <w:b/>
                <w:sz w:val="20"/>
              </w:rPr>
            </w:pPr>
            <w:r w:rsidRPr="00DF0403">
              <w:rPr>
                <w:rFonts w:cs="Arial"/>
                <w:iCs/>
                <w:sz w:val="20"/>
                <w:lang w:eastAsia="zh-TW"/>
              </w:rPr>
              <w:t>Dysgeusie</w:t>
            </w:r>
          </w:p>
        </w:tc>
        <w:tc>
          <w:tcPr>
            <w:tcW w:w="1627" w:type="dxa"/>
          </w:tcPr>
          <w:p w14:paraId="558A571B"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Cerebrovasculair</w:t>
            </w:r>
          </w:p>
          <w:p w14:paraId="373C909C"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accident,</w:t>
            </w:r>
          </w:p>
          <w:p w14:paraId="2984766F" w14:textId="77777777" w:rsidR="002C07D7"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Syncope,</w:t>
            </w:r>
          </w:p>
          <w:p w14:paraId="59C037EB" w14:textId="77777777" w:rsidR="005900AE" w:rsidRPr="00DF0403" w:rsidRDefault="002C07D7" w:rsidP="00E51987">
            <w:pPr>
              <w:keepNext/>
              <w:keepLines/>
              <w:spacing w:line="220" w:lineRule="exact"/>
              <w:jc w:val="center"/>
              <w:rPr>
                <w:rFonts w:cs="Arial"/>
                <w:bCs/>
                <w:sz w:val="20"/>
                <w:lang w:eastAsia="zh-TW"/>
              </w:rPr>
            </w:pPr>
            <w:r w:rsidRPr="00DF0403">
              <w:rPr>
                <w:rFonts w:cs="Arial"/>
                <w:bCs/>
                <w:sz w:val="20"/>
                <w:lang w:eastAsia="zh-TW"/>
              </w:rPr>
              <w:t>Somnolentie</w:t>
            </w:r>
          </w:p>
        </w:tc>
        <w:tc>
          <w:tcPr>
            <w:tcW w:w="709" w:type="dxa"/>
          </w:tcPr>
          <w:p w14:paraId="3E2E2A08" w14:textId="77777777" w:rsidR="005900AE" w:rsidRPr="00DF0403" w:rsidRDefault="005900AE" w:rsidP="00E51987">
            <w:pPr>
              <w:spacing w:line="220" w:lineRule="exact"/>
              <w:jc w:val="center"/>
              <w:rPr>
                <w:b/>
                <w:sz w:val="20"/>
              </w:rPr>
            </w:pPr>
          </w:p>
        </w:tc>
        <w:tc>
          <w:tcPr>
            <w:tcW w:w="1446" w:type="dxa"/>
          </w:tcPr>
          <w:p w14:paraId="0C0F51D2" w14:textId="77777777" w:rsidR="005900AE" w:rsidRPr="00DF0403" w:rsidRDefault="005900AE" w:rsidP="00E51987">
            <w:pPr>
              <w:spacing w:line="220" w:lineRule="exact"/>
              <w:jc w:val="center"/>
              <w:rPr>
                <w:b/>
                <w:sz w:val="20"/>
              </w:rPr>
            </w:pPr>
            <w:r w:rsidRPr="00DF0403">
              <w:rPr>
                <w:rFonts w:cs="Arial"/>
                <w:iCs/>
                <w:sz w:val="20"/>
                <w:lang w:eastAsia="zh-TW"/>
              </w:rPr>
              <w:t>Posterieur reversibel encefalopathiesyndroom</w:t>
            </w:r>
            <w:r w:rsidRPr="00DF0403">
              <w:rPr>
                <w:rFonts w:cs="Arial"/>
                <w:iCs/>
                <w:sz w:val="20"/>
                <w:vertAlign w:val="superscript"/>
                <w:lang w:eastAsia="zh-TW"/>
              </w:rPr>
              <w:t>a,b,d</w:t>
            </w:r>
          </w:p>
        </w:tc>
        <w:tc>
          <w:tcPr>
            <w:tcW w:w="1276" w:type="dxa"/>
          </w:tcPr>
          <w:p w14:paraId="42C2A1C2" w14:textId="797CBA52" w:rsidR="005900AE" w:rsidRPr="00DF0403" w:rsidRDefault="005900AE" w:rsidP="00E51987">
            <w:pPr>
              <w:spacing w:line="220" w:lineRule="exact"/>
              <w:jc w:val="center"/>
              <w:rPr>
                <w:rFonts w:cs="Arial"/>
                <w:iCs/>
                <w:sz w:val="20"/>
                <w:lang w:eastAsia="zh-TW"/>
              </w:rPr>
            </w:pPr>
            <w:r w:rsidRPr="00DF0403">
              <w:rPr>
                <w:rFonts w:cs="Arial"/>
                <w:iCs/>
                <w:sz w:val="20"/>
                <w:lang w:eastAsia="zh-TW"/>
              </w:rPr>
              <w:t>Hyper</w:t>
            </w:r>
            <w:r w:rsidR="005E7998" w:rsidRPr="00DF0403">
              <w:rPr>
                <w:rFonts w:cs="Arial"/>
                <w:iCs/>
                <w:sz w:val="20"/>
                <w:lang w:eastAsia="zh-TW"/>
              </w:rPr>
              <w:t>-</w:t>
            </w:r>
            <w:r w:rsidRPr="00DF0403">
              <w:rPr>
                <w:rFonts w:cs="Arial"/>
                <w:iCs/>
                <w:sz w:val="20"/>
                <w:lang w:eastAsia="zh-TW"/>
              </w:rPr>
              <w:t>tensieve</w:t>
            </w:r>
          </w:p>
          <w:p w14:paraId="3FC4595B" w14:textId="1A039C8D" w:rsidR="005900AE" w:rsidRPr="00DF0403" w:rsidRDefault="00677595" w:rsidP="00E51987">
            <w:pPr>
              <w:spacing w:line="220" w:lineRule="exact"/>
              <w:jc w:val="center"/>
              <w:rPr>
                <w:b/>
                <w:sz w:val="20"/>
              </w:rPr>
            </w:pPr>
            <w:r w:rsidRPr="00DF0403">
              <w:rPr>
                <w:rFonts w:cs="Arial"/>
                <w:iCs/>
                <w:sz w:val="20"/>
                <w:lang w:eastAsia="zh-TW"/>
              </w:rPr>
              <w:t>E</w:t>
            </w:r>
            <w:r w:rsidR="005900AE" w:rsidRPr="00DF0403">
              <w:rPr>
                <w:rFonts w:cs="Arial"/>
                <w:iCs/>
                <w:sz w:val="20"/>
                <w:lang w:eastAsia="zh-TW"/>
              </w:rPr>
              <w:t>ncefalo</w:t>
            </w:r>
            <w:r w:rsidRPr="00DF0403">
              <w:rPr>
                <w:rFonts w:cs="Arial"/>
                <w:iCs/>
                <w:sz w:val="20"/>
                <w:lang w:eastAsia="zh-TW"/>
              </w:rPr>
              <w:t>-</w:t>
            </w:r>
            <w:r w:rsidR="005900AE" w:rsidRPr="00DF0403">
              <w:rPr>
                <w:rFonts w:cs="Arial"/>
                <w:iCs/>
                <w:sz w:val="20"/>
                <w:lang w:eastAsia="zh-TW"/>
              </w:rPr>
              <w:t>pathie</w:t>
            </w:r>
            <w:r w:rsidR="00060DFC" w:rsidRPr="00DF0403">
              <w:rPr>
                <w:rFonts w:cs="Arial"/>
                <w:sz w:val="20"/>
                <w:vertAlign w:val="superscript"/>
                <w:lang w:eastAsia="zh-TW"/>
              </w:rPr>
              <w:t>a</w:t>
            </w:r>
          </w:p>
        </w:tc>
        <w:tc>
          <w:tcPr>
            <w:tcW w:w="1559" w:type="dxa"/>
          </w:tcPr>
          <w:p w14:paraId="6AA4D5A4" w14:textId="77777777" w:rsidR="005900AE" w:rsidRPr="00DF0403" w:rsidRDefault="005900AE" w:rsidP="00E51987">
            <w:pPr>
              <w:spacing w:line="220" w:lineRule="exact"/>
              <w:jc w:val="center"/>
              <w:rPr>
                <w:b/>
                <w:sz w:val="20"/>
              </w:rPr>
            </w:pPr>
          </w:p>
        </w:tc>
      </w:tr>
      <w:tr w:rsidR="003B6963" w:rsidRPr="00DF0403" w14:paraId="4012167B" w14:textId="77777777" w:rsidTr="00A60D67">
        <w:tc>
          <w:tcPr>
            <w:tcW w:w="2298" w:type="dxa"/>
          </w:tcPr>
          <w:p w14:paraId="628ED6FE" w14:textId="77777777" w:rsidR="005900AE" w:rsidRPr="00DF0403" w:rsidRDefault="005900AE" w:rsidP="00E51987">
            <w:pPr>
              <w:spacing w:line="220" w:lineRule="exact"/>
              <w:rPr>
                <w:b/>
                <w:sz w:val="20"/>
              </w:rPr>
            </w:pPr>
            <w:r w:rsidRPr="00DF0403">
              <w:rPr>
                <w:rFonts w:cs="Arial"/>
                <w:sz w:val="20"/>
                <w:lang w:eastAsia="zh-TW"/>
              </w:rPr>
              <w:t>Oogaandoeningen</w:t>
            </w:r>
          </w:p>
        </w:tc>
        <w:tc>
          <w:tcPr>
            <w:tcW w:w="1604" w:type="dxa"/>
          </w:tcPr>
          <w:p w14:paraId="1CDAAF3C"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Oogaandoening,</w:t>
            </w:r>
          </w:p>
          <w:p w14:paraId="0C8145ED" w14:textId="77777777" w:rsidR="005900AE" w:rsidRPr="00DF0403" w:rsidRDefault="005900AE" w:rsidP="00E51987">
            <w:pPr>
              <w:spacing w:line="220" w:lineRule="exact"/>
              <w:jc w:val="center"/>
              <w:rPr>
                <w:b/>
                <w:sz w:val="20"/>
              </w:rPr>
            </w:pPr>
            <w:r w:rsidRPr="00DF0403">
              <w:rPr>
                <w:rFonts w:cs="Arial"/>
                <w:iCs/>
                <w:sz w:val="20"/>
                <w:lang w:eastAsia="zh-TW"/>
              </w:rPr>
              <w:t>Toegenomen traanproductie</w:t>
            </w:r>
          </w:p>
        </w:tc>
        <w:tc>
          <w:tcPr>
            <w:tcW w:w="1627" w:type="dxa"/>
          </w:tcPr>
          <w:p w14:paraId="56644041" w14:textId="77777777" w:rsidR="005900AE" w:rsidRPr="00DF0403" w:rsidRDefault="005900AE" w:rsidP="00E51987">
            <w:pPr>
              <w:spacing w:line="220" w:lineRule="exact"/>
              <w:jc w:val="center"/>
              <w:rPr>
                <w:b/>
                <w:sz w:val="20"/>
              </w:rPr>
            </w:pPr>
          </w:p>
        </w:tc>
        <w:tc>
          <w:tcPr>
            <w:tcW w:w="709" w:type="dxa"/>
          </w:tcPr>
          <w:p w14:paraId="5F01EF6E" w14:textId="77777777" w:rsidR="005900AE" w:rsidRPr="00DF0403" w:rsidRDefault="005900AE" w:rsidP="00E51987">
            <w:pPr>
              <w:spacing w:line="220" w:lineRule="exact"/>
              <w:jc w:val="center"/>
              <w:rPr>
                <w:b/>
                <w:sz w:val="20"/>
              </w:rPr>
            </w:pPr>
          </w:p>
        </w:tc>
        <w:tc>
          <w:tcPr>
            <w:tcW w:w="1446" w:type="dxa"/>
          </w:tcPr>
          <w:p w14:paraId="684B256D" w14:textId="77777777" w:rsidR="005900AE" w:rsidRPr="00DF0403" w:rsidRDefault="005900AE" w:rsidP="00E51987">
            <w:pPr>
              <w:spacing w:line="220" w:lineRule="exact"/>
              <w:jc w:val="center"/>
              <w:rPr>
                <w:b/>
                <w:sz w:val="20"/>
              </w:rPr>
            </w:pPr>
          </w:p>
        </w:tc>
        <w:tc>
          <w:tcPr>
            <w:tcW w:w="1276" w:type="dxa"/>
          </w:tcPr>
          <w:p w14:paraId="25E7B7F7" w14:textId="77777777" w:rsidR="005900AE" w:rsidRPr="00DF0403" w:rsidRDefault="005900AE" w:rsidP="00E51987">
            <w:pPr>
              <w:spacing w:line="220" w:lineRule="exact"/>
              <w:jc w:val="center"/>
              <w:rPr>
                <w:b/>
                <w:sz w:val="20"/>
              </w:rPr>
            </w:pPr>
          </w:p>
        </w:tc>
        <w:tc>
          <w:tcPr>
            <w:tcW w:w="1559" w:type="dxa"/>
          </w:tcPr>
          <w:p w14:paraId="458951C0" w14:textId="77777777" w:rsidR="005900AE" w:rsidRPr="00DF0403" w:rsidRDefault="005900AE" w:rsidP="00E51987">
            <w:pPr>
              <w:spacing w:line="220" w:lineRule="exact"/>
              <w:jc w:val="center"/>
              <w:rPr>
                <w:b/>
                <w:sz w:val="20"/>
              </w:rPr>
            </w:pPr>
          </w:p>
        </w:tc>
      </w:tr>
      <w:tr w:rsidR="003B6963" w:rsidRPr="00DF0403" w14:paraId="467A9129" w14:textId="77777777" w:rsidTr="00A60D67">
        <w:tc>
          <w:tcPr>
            <w:tcW w:w="2298" w:type="dxa"/>
          </w:tcPr>
          <w:p w14:paraId="10F53D76" w14:textId="77777777" w:rsidR="002C07D7" w:rsidRPr="00DF0403" w:rsidRDefault="002C07D7" w:rsidP="00E51987">
            <w:pPr>
              <w:spacing w:line="220" w:lineRule="exact"/>
              <w:rPr>
                <w:rFonts w:cs="Arial"/>
                <w:sz w:val="20"/>
                <w:lang w:eastAsia="zh-TW"/>
              </w:rPr>
            </w:pPr>
            <w:r w:rsidRPr="00DF0403">
              <w:rPr>
                <w:rFonts w:cs="Arial"/>
                <w:sz w:val="20"/>
                <w:lang w:eastAsia="zh-TW"/>
              </w:rPr>
              <w:t>Hartaandoeningen</w:t>
            </w:r>
          </w:p>
        </w:tc>
        <w:tc>
          <w:tcPr>
            <w:tcW w:w="1604" w:type="dxa"/>
          </w:tcPr>
          <w:p w14:paraId="2B438400" w14:textId="77777777" w:rsidR="002C07D7" w:rsidRPr="00DF0403" w:rsidRDefault="002C07D7" w:rsidP="00E51987">
            <w:pPr>
              <w:spacing w:line="220" w:lineRule="exact"/>
              <w:jc w:val="center"/>
              <w:rPr>
                <w:rFonts w:cs="Arial"/>
                <w:bCs/>
                <w:iCs/>
                <w:sz w:val="20"/>
                <w:lang w:eastAsia="zh-TW"/>
              </w:rPr>
            </w:pPr>
          </w:p>
        </w:tc>
        <w:tc>
          <w:tcPr>
            <w:tcW w:w="1627" w:type="dxa"/>
          </w:tcPr>
          <w:p w14:paraId="582BCD50" w14:textId="77777777" w:rsidR="002C07D7" w:rsidRPr="00DF0403" w:rsidRDefault="002C07D7" w:rsidP="00E51987">
            <w:pPr>
              <w:spacing w:line="220" w:lineRule="exact"/>
              <w:jc w:val="center"/>
              <w:rPr>
                <w:rFonts w:cs="Arial"/>
                <w:bCs/>
                <w:sz w:val="20"/>
                <w:lang w:eastAsia="zh-TW"/>
              </w:rPr>
            </w:pPr>
            <w:r w:rsidRPr="00DF0403">
              <w:rPr>
                <w:rFonts w:cs="Arial"/>
                <w:bCs/>
                <w:sz w:val="20"/>
                <w:lang w:eastAsia="zh-TW"/>
              </w:rPr>
              <w:t>Congestief hartfalen</w:t>
            </w:r>
            <w:r w:rsidRPr="00DF0403">
              <w:rPr>
                <w:rFonts w:cs="Arial"/>
                <w:bCs/>
                <w:sz w:val="20"/>
                <w:vertAlign w:val="superscript"/>
                <w:lang w:eastAsia="zh-TW"/>
              </w:rPr>
              <w:t>b,d</w:t>
            </w:r>
            <w:r w:rsidRPr="00DF0403">
              <w:rPr>
                <w:rFonts w:cs="Arial"/>
                <w:bCs/>
                <w:sz w:val="20"/>
                <w:lang w:eastAsia="zh-TW"/>
              </w:rPr>
              <w:t>,</w:t>
            </w:r>
          </w:p>
          <w:p w14:paraId="237063AF" w14:textId="77777777" w:rsidR="002C07D7" w:rsidRPr="00DF0403" w:rsidRDefault="002C07D7" w:rsidP="00E51987">
            <w:pPr>
              <w:spacing w:line="220" w:lineRule="exact"/>
              <w:jc w:val="center"/>
              <w:rPr>
                <w:b/>
                <w:sz w:val="20"/>
              </w:rPr>
            </w:pPr>
            <w:r w:rsidRPr="00DF0403">
              <w:rPr>
                <w:rFonts w:cs="Arial"/>
                <w:bCs/>
                <w:sz w:val="20"/>
                <w:lang w:eastAsia="zh-TW"/>
              </w:rPr>
              <w:lastRenderedPageBreak/>
              <w:t>Supra-ventriculaire tachycardie</w:t>
            </w:r>
          </w:p>
        </w:tc>
        <w:tc>
          <w:tcPr>
            <w:tcW w:w="709" w:type="dxa"/>
          </w:tcPr>
          <w:p w14:paraId="29AD0073" w14:textId="77777777" w:rsidR="002C07D7" w:rsidRPr="00DF0403" w:rsidRDefault="002C07D7" w:rsidP="00E51987">
            <w:pPr>
              <w:spacing w:line="220" w:lineRule="exact"/>
              <w:jc w:val="center"/>
              <w:rPr>
                <w:b/>
                <w:sz w:val="20"/>
              </w:rPr>
            </w:pPr>
          </w:p>
        </w:tc>
        <w:tc>
          <w:tcPr>
            <w:tcW w:w="1446" w:type="dxa"/>
          </w:tcPr>
          <w:p w14:paraId="6CF70761" w14:textId="77777777" w:rsidR="002C07D7" w:rsidRPr="00DF0403" w:rsidRDefault="002C07D7" w:rsidP="00E51987">
            <w:pPr>
              <w:spacing w:line="220" w:lineRule="exact"/>
              <w:jc w:val="center"/>
              <w:rPr>
                <w:b/>
                <w:sz w:val="20"/>
              </w:rPr>
            </w:pPr>
          </w:p>
        </w:tc>
        <w:tc>
          <w:tcPr>
            <w:tcW w:w="1276" w:type="dxa"/>
          </w:tcPr>
          <w:p w14:paraId="5BE2F8A4" w14:textId="77777777" w:rsidR="002C07D7" w:rsidRPr="00DF0403" w:rsidRDefault="002C07D7" w:rsidP="00E51987">
            <w:pPr>
              <w:spacing w:line="220" w:lineRule="exact"/>
              <w:jc w:val="center"/>
              <w:rPr>
                <w:b/>
                <w:sz w:val="20"/>
              </w:rPr>
            </w:pPr>
          </w:p>
        </w:tc>
        <w:tc>
          <w:tcPr>
            <w:tcW w:w="1559" w:type="dxa"/>
          </w:tcPr>
          <w:p w14:paraId="2D6994B4" w14:textId="77777777" w:rsidR="002C07D7" w:rsidRPr="00DF0403" w:rsidRDefault="002C07D7" w:rsidP="00E51987">
            <w:pPr>
              <w:spacing w:line="220" w:lineRule="exact"/>
              <w:jc w:val="center"/>
              <w:rPr>
                <w:rFonts w:cs="Arial"/>
                <w:iCs/>
                <w:sz w:val="20"/>
                <w:lang w:eastAsia="zh-TW"/>
              </w:rPr>
            </w:pPr>
          </w:p>
        </w:tc>
      </w:tr>
      <w:tr w:rsidR="003B6963" w:rsidRPr="00DF0403" w14:paraId="4C5A3554" w14:textId="77777777" w:rsidTr="00A60D67">
        <w:tc>
          <w:tcPr>
            <w:tcW w:w="2298" w:type="dxa"/>
          </w:tcPr>
          <w:p w14:paraId="671FAE94" w14:textId="77777777" w:rsidR="005900AE" w:rsidRPr="00DF0403" w:rsidRDefault="005900AE" w:rsidP="00E51987">
            <w:pPr>
              <w:spacing w:line="220" w:lineRule="exact"/>
              <w:rPr>
                <w:b/>
                <w:sz w:val="20"/>
              </w:rPr>
            </w:pPr>
            <w:r w:rsidRPr="00DF0403">
              <w:rPr>
                <w:rFonts w:cs="Arial"/>
                <w:sz w:val="20"/>
                <w:lang w:eastAsia="zh-TW"/>
              </w:rPr>
              <w:t>Bloedvataandoeningen</w:t>
            </w:r>
          </w:p>
        </w:tc>
        <w:tc>
          <w:tcPr>
            <w:tcW w:w="1604" w:type="dxa"/>
          </w:tcPr>
          <w:p w14:paraId="4579580E" w14:textId="77777777" w:rsidR="005900AE" w:rsidRPr="00DF0403" w:rsidRDefault="005900AE" w:rsidP="00E51987">
            <w:pPr>
              <w:spacing w:line="220" w:lineRule="exact"/>
              <w:jc w:val="center"/>
              <w:rPr>
                <w:rFonts w:cs="Arial"/>
                <w:bCs/>
                <w:iCs/>
                <w:sz w:val="20"/>
                <w:lang w:eastAsia="zh-TW"/>
              </w:rPr>
            </w:pPr>
            <w:r w:rsidRPr="00DF0403">
              <w:rPr>
                <w:rFonts w:cs="Arial"/>
                <w:bCs/>
                <w:iCs/>
                <w:sz w:val="20"/>
                <w:lang w:eastAsia="zh-TW"/>
              </w:rPr>
              <w:t>Hypertensie</w:t>
            </w:r>
            <w:r w:rsidRPr="00DF0403">
              <w:rPr>
                <w:rFonts w:cs="Arial"/>
                <w:bCs/>
                <w:iCs/>
                <w:sz w:val="20"/>
                <w:vertAlign w:val="superscript"/>
                <w:lang w:eastAsia="zh-TW"/>
              </w:rPr>
              <w:t>b,d</w:t>
            </w:r>
            <w:r w:rsidRPr="00DF0403">
              <w:rPr>
                <w:rFonts w:cs="Arial"/>
                <w:bCs/>
                <w:iCs/>
                <w:sz w:val="20"/>
                <w:lang w:eastAsia="zh-TW"/>
              </w:rPr>
              <w:t>,</w:t>
            </w:r>
          </w:p>
          <w:p w14:paraId="5B33E754"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Trombo-embolie</w:t>
            </w:r>
          </w:p>
          <w:p w14:paraId="713E5DF9" w14:textId="77777777" w:rsidR="005900AE" w:rsidRPr="00DF0403" w:rsidRDefault="005900AE" w:rsidP="00E51987">
            <w:pPr>
              <w:spacing w:line="220" w:lineRule="exact"/>
              <w:jc w:val="center"/>
              <w:rPr>
                <w:b/>
                <w:sz w:val="20"/>
              </w:rPr>
            </w:pPr>
            <w:r w:rsidRPr="00DF0403">
              <w:rPr>
                <w:rFonts w:cs="Arial"/>
                <w:iCs/>
                <w:sz w:val="20"/>
                <w:lang w:eastAsia="zh-TW"/>
              </w:rPr>
              <w:t>(veneus)</w:t>
            </w:r>
            <w:r w:rsidRPr="00DF0403">
              <w:rPr>
                <w:rFonts w:cs="Arial"/>
                <w:iCs/>
                <w:sz w:val="20"/>
                <w:vertAlign w:val="superscript"/>
                <w:lang w:eastAsia="zh-TW"/>
              </w:rPr>
              <w:t>b,d</w:t>
            </w:r>
          </w:p>
        </w:tc>
        <w:tc>
          <w:tcPr>
            <w:tcW w:w="1627" w:type="dxa"/>
          </w:tcPr>
          <w:p w14:paraId="00A81F35" w14:textId="77777777" w:rsidR="002C07D7" w:rsidRPr="00DF0403" w:rsidRDefault="002C07D7" w:rsidP="00E51987">
            <w:pPr>
              <w:spacing w:line="220" w:lineRule="exact"/>
              <w:jc w:val="center"/>
              <w:rPr>
                <w:rFonts w:cs="Arial"/>
                <w:bCs/>
                <w:sz w:val="20"/>
                <w:lang w:eastAsia="zh-TW"/>
              </w:rPr>
            </w:pPr>
            <w:r w:rsidRPr="00DF0403">
              <w:rPr>
                <w:rFonts w:cs="Arial"/>
                <w:bCs/>
                <w:sz w:val="20"/>
                <w:lang w:eastAsia="zh-TW"/>
              </w:rPr>
              <w:t xml:space="preserve">Trombo-embolie </w:t>
            </w:r>
          </w:p>
          <w:p w14:paraId="4CC1F092" w14:textId="77777777" w:rsidR="002C07D7" w:rsidRPr="00DF0403" w:rsidRDefault="002C07D7" w:rsidP="00E51987">
            <w:pPr>
              <w:spacing w:line="220" w:lineRule="exact"/>
              <w:jc w:val="center"/>
              <w:rPr>
                <w:rFonts w:cs="Arial"/>
                <w:bCs/>
                <w:sz w:val="20"/>
                <w:lang w:eastAsia="zh-TW"/>
              </w:rPr>
            </w:pPr>
            <w:r w:rsidRPr="00DF0403">
              <w:rPr>
                <w:rFonts w:cs="Arial"/>
                <w:bCs/>
                <w:sz w:val="20"/>
                <w:lang w:eastAsia="zh-TW"/>
              </w:rPr>
              <w:t>(arterieel)</w:t>
            </w:r>
            <w:r w:rsidRPr="00DF0403">
              <w:rPr>
                <w:rFonts w:cs="Arial"/>
                <w:iCs/>
                <w:sz w:val="20"/>
                <w:vertAlign w:val="superscript"/>
                <w:lang w:eastAsia="zh-TW"/>
              </w:rPr>
              <w:t>b,d</w:t>
            </w:r>
            <w:r w:rsidRPr="00DF0403">
              <w:rPr>
                <w:rFonts w:cs="Arial"/>
                <w:bCs/>
                <w:sz w:val="20"/>
                <w:lang w:eastAsia="zh-TW"/>
              </w:rPr>
              <w:t>,</w:t>
            </w:r>
          </w:p>
          <w:p w14:paraId="4736F359" w14:textId="77777777" w:rsidR="002C07D7" w:rsidRPr="00DF0403" w:rsidRDefault="002C07D7" w:rsidP="00E51987">
            <w:pPr>
              <w:spacing w:line="220" w:lineRule="exact"/>
              <w:jc w:val="center"/>
              <w:rPr>
                <w:rFonts w:cs="Arial"/>
                <w:bCs/>
                <w:sz w:val="20"/>
                <w:lang w:eastAsia="zh-TW"/>
              </w:rPr>
            </w:pPr>
            <w:r w:rsidRPr="00DF0403">
              <w:rPr>
                <w:rFonts w:cs="Arial"/>
                <w:bCs/>
                <w:sz w:val="20"/>
                <w:lang w:eastAsia="zh-TW"/>
              </w:rPr>
              <w:t>Bloedingen</w:t>
            </w:r>
            <w:r w:rsidRPr="00DF0403">
              <w:rPr>
                <w:rFonts w:cs="Arial"/>
                <w:iCs/>
                <w:sz w:val="20"/>
                <w:vertAlign w:val="superscript"/>
                <w:lang w:eastAsia="zh-TW"/>
              </w:rPr>
              <w:t>b,d</w:t>
            </w:r>
            <w:r w:rsidRPr="00DF0403">
              <w:rPr>
                <w:rFonts w:cs="Arial"/>
                <w:bCs/>
                <w:sz w:val="20"/>
                <w:lang w:eastAsia="zh-TW"/>
              </w:rPr>
              <w:t>,</w:t>
            </w:r>
          </w:p>
          <w:p w14:paraId="22226843" w14:textId="77777777" w:rsidR="002C07D7" w:rsidRPr="00DF0403" w:rsidRDefault="002C07D7" w:rsidP="00E51987">
            <w:pPr>
              <w:spacing w:line="220" w:lineRule="exact"/>
              <w:jc w:val="center"/>
              <w:rPr>
                <w:rFonts w:cs="Arial"/>
                <w:bCs/>
                <w:sz w:val="20"/>
                <w:lang w:eastAsia="zh-TW"/>
              </w:rPr>
            </w:pPr>
            <w:r w:rsidRPr="00DF0403">
              <w:rPr>
                <w:rFonts w:cs="Arial"/>
                <w:bCs/>
                <w:sz w:val="20"/>
                <w:lang w:eastAsia="zh-TW"/>
              </w:rPr>
              <w:t xml:space="preserve">Diepe veneuze </w:t>
            </w:r>
          </w:p>
          <w:p w14:paraId="1D069E65" w14:textId="77777777" w:rsidR="005900AE" w:rsidRPr="00DF0403" w:rsidRDefault="002C07D7" w:rsidP="00E51987">
            <w:pPr>
              <w:spacing w:line="220" w:lineRule="exact"/>
              <w:jc w:val="center"/>
              <w:rPr>
                <w:b/>
                <w:sz w:val="20"/>
              </w:rPr>
            </w:pPr>
            <w:r w:rsidRPr="00DF0403">
              <w:rPr>
                <w:rFonts w:cs="Arial"/>
                <w:bCs/>
                <w:sz w:val="20"/>
                <w:lang w:eastAsia="zh-TW"/>
              </w:rPr>
              <w:t>trombose</w:t>
            </w:r>
          </w:p>
        </w:tc>
        <w:tc>
          <w:tcPr>
            <w:tcW w:w="709" w:type="dxa"/>
          </w:tcPr>
          <w:p w14:paraId="21F74A2E" w14:textId="77777777" w:rsidR="005900AE" w:rsidRPr="00DF0403" w:rsidRDefault="005900AE" w:rsidP="00E51987">
            <w:pPr>
              <w:spacing w:line="220" w:lineRule="exact"/>
              <w:jc w:val="center"/>
              <w:rPr>
                <w:b/>
                <w:sz w:val="20"/>
              </w:rPr>
            </w:pPr>
          </w:p>
        </w:tc>
        <w:tc>
          <w:tcPr>
            <w:tcW w:w="1446" w:type="dxa"/>
          </w:tcPr>
          <w:p w14:paraId="26E5971C" w14:textId="77777777" w:rsidR="005900AE" w:rsidRPr="00DF0403" w:rsidRDefault="005900AE" w:rsidP="00E51987">
            <w:pPr>
              <w:spacing w:line="220" w:lineRule="exact"/>
              <w:jc w:val="center"/>
              <w:rPr>
                <w:b/>
                <w:sz w:val="20"/>
              </w:rPr>
            </w:pPr>
          </w:p>
        </w:tc>
        <w:tc>
          <w:tcPr>
            <w:tcW w:w="1276" w:type="dxa"/>
          </w:tcPr>
          <w:p w14:paraId="50E2E330" w14:textId="77777777" w:rsidR="005900AE" w:rsidRPr="00DF0403" w:rsidRDefault="005900AE" w:rsidP="00E51987">
            <w:pPr>
              <w:spacing w:line="220" w:lineRule="exact"/>
              <w:jc w:val="center"/>
              <w:rPr>
                <w:b/>
                <w:sz w:val="20"/>
              </w:rPr>
            </w:pPr>
          </w:p>
        </w:tc>
        <w:tc>
          <w:tcPr>
            <w:tcW w:w="1559" w:type="dxa"/>
          </w:tcPr>
          <w:p w14:paraId="2B32965C"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 xml:space="preserve">Renale </w:t>
            </w:r>
          </w:p>
          <w:p w14:paraId="4EBF0CCE"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 xml:space="preserve">trombotische </w:t>
            </w:r>
          </w:p>
          <w:p w14:paraId="1210FFAA" w14:textId="77777777" w:rsidR="00D77394" w:rsidRPr="00EB06DB" w:rsidRDefault="005900AE" w:rsidP="007C11E9">
            <w:pPr>
              <w:spacing w:line="220" w:lineRule="exact"/>
              <w:jc w:val="center"/>
              <w:rPr>
                <w:ins w:id="3" w:author="RAE 1" w:date="2025-10-06T14:42:00Z" w16du:dateUtc="2025-10-06T12:42:00Z"/>
                <w:rFonts w:cs="Arial"/>
                <w:iCs/>
                <w:sz w:val="20"/>
                <w:lang w:eastAsia="zh-TW"/>
              </w:rPr>
            </w:pPr>
            <w:r w:rsidRPr="00DF0403">
              <w:rPr>
                <w:rFonts w:cs="Arial"/>
                <w:iCs/>
                <w:sz w:val="20"/>
                <w:lang w:eastAsia="zh-TW"/>
              </w:rPr>
              <w:t>microangiopathie</w:t>
            </w:r>
            <w:r w:rsidRPr="00DF0403">
              <w:rPr>
                <w:rFonts w:cs="Arial"/>
                <w:iCs/>
                <w:sz w:val="20"/>
                <w:vertAlign w:val="superscript"/>
                <w:lang w:eastAsia="zh-TW"/>
              </w:rPr>
              <w:t>a,b</w:t>
            </w:r>
            <w:r w:rsidR="00456A90" w:rsidRPr="00DF0403">
              <w:rPr>
                <w:rFonts w:cs="Arial"/>
                <w:iCs/>
                <w:sz w:val="20"/>
                <w:lang w:eastAsia="zh-TW"/>
              </w:rPr>
              <w:t>,</w:t>
            </w:r>
          </w:p>
          <w:p w14:paraId="5106FD3E" w14:textId="2CB134EF" w:rsidR="005900AE" w:rsidRPr="00DF0403" w:rsidDel="00E36E1E" w:rsidRDefault="003877B5" w:rsidP="00E51987">
            <w:pPr>
              <w:spacing w:line="220" w:lineRule="exact"/>
              <w:jc w:val="center"/>
              <w:rPr>
                <w:del w:id="4" w:author="RAE 1" w:date="2025-10-06T14:39:00Z" w16du:dateUtc="2025-10-06T12:39:00Z"/>
                <w:rFonts w:cs="Arial"/>
                <w:iCs/>
                <w:sz w:val="20"/>
                <w:lang w:eastAsia="zh-TW"/>
              </w:rPr>
            </w:pPr>
            <w:ins w:id="5" w:author="RAE 1" w:date="2025-10-06T14:37:00Z" w16du:dateUtc="2025-10-06T12:37:00Z">
              <w:r w:rsidRPr="00DF0403">
                <w:rPr>
                  <w:rFonts w:cs="Arial"/>
                  <w:iCs/>
                  <w:sz w:val="20"/>
                  <w:lang w:eastAsia="zh-TW"/>
                </w:rPr>
                <w:t>Hyali</w:t>
              </w:r>
            </w:ins>
            <w:ins w:id="6" w:author="RAE 1_LC " w:date="2025-10-29T16:35:00Z" w16du:dateUtc="2025-10-29T15:35:00Z">
              <w:r w:rsidR="00666C40" w:rsidRPr="00DF0403">
                <w:rPr>
                  <w:rFonts w:cs="Arial"/>
                  <w:iCs/>
                  <w:sz w:val="20"/>
                  <w:lang w:eastAsia="zh-TW"/>
                </w:rPr>
                <w:t>e</w:t>
              </w:r>
            </w:ins>
            <w:ins w:id="7" w:author="RAE 1" w:date="2025-10-06T14:37:00Z" w16du:dateUtc="2025-10-06T12:37:00Z">
              <w:r w:rsidRPr="00DF0403">
                <w:rPr>
                  <w:rFonts w:cs="Arial"/>
                  <w:iCs/>
                  <w:sz w:val="20"/>
                  <w:lang w:eastAsia="zh-TW"/>
                </w:rPr>
                <w:t>ne occlusieve g</w:t>
              </w:r>
            </w:ins>
            <w:ins w:id="8" w:author="RAE 1" w:date="2025-10-06T14:38:00Z" w16du:dateUtc="2025-10-06T12:38:00Z">
              <w:r w:rsidR="00970997" w:rsidRPr="00DF0403">
                <w:rPr>
                  <w:rFonts w:cs="Arial"/>
                  <w:iCs/>
                  <w:sz w:val="20"/>
                  <w:lang w:eastAsia="zh-TW"/>
                </w:rPr>
                <w:t>l</w:t>
              </w:r>
            </w:ins>
            <w:ins w:id="9" w:author="RAE 1" w:date="2025-10-06T14:37:00Z" w16du:dateUtc="2025-10-06T12:37:00Z">
              <w:r w:rsidRPr="00DF0403">
                <w:rPr>
                  <w:rFonts w:cs="Arial"/>
                  <w:iCs/>
                  <w:sz w:val="20"/>
                  <w:lang w:eastAsia="zh-TW"/>
                </w:rPr>
                <w:t>o</w:t>
              </w:r>
            </w:ins>
            <w:ins w:id="10" w:author="RAE 1" w:date="2025-10-06T14:38:00Z" w16du:dateUtc="2025-10-06T12:38:00Z">
              <w:r w:rsidRPr="00DF0403">
                <w:rPr>
                  <w:rFonts w:cs="Arial"/>
                  <w:iCs/>
                  <w:sz w:val="20"/>
                  <w:lang w:eastAsia="zh-TW"/>
                </w:rPr>
                <w:t xml:space="preserve">merulaire </w:t>
              </w:r>
              <w:r w:rsidR="00970997" w:rsidRPr="00DF0403">
                <w:rPr>
                  <w:rFonts w:cs="Arial"/>
                  <w:iCs/>
                  <w:sz w:val="20"/>
                  <w:lang w:eastAsia="zh-TW"/>
                </w:rPr>
                <w:t>microangiopathie</w:t>
              </w:r>
              <w:r w:rsidR="00122F50" w:rsidRPr="00DF0403">
                <w:rPr>
                  <w:rFonts w:cs="Arial"/>
                  <w:iCs/>
                  <w:sz w:val="20"/>
                  <w:vertAlign w:val="superscript"/>
                  <w:lang w:eastAsia="zh-TW"/>
                  <w:rPrChange w:id="11" w:author="RAE 1_LC " w:date="2025-10-29T16:42:00Z" w16du:dateUtc="2025-10-29T15:42:00Z">
                    <w:rPr>
                      <w:rFonts w:cs="Arial"/>
                      <w:iCs/>
                      <w:sz w:val="20"/>
                      <w:lang w:eastAsia="zh-TW"/>
                    </w:rPr>
                  </w:rPrChange>
                </w:rPr>
                <w:t>a</w:t>
              </w:r>
            </w:ins>
            <w:ins w:id="12" w:author="RAE 1" w:date="2025-10-06T14:44:00Z" w16du:dateUtc="2025-10-06T12:44:00Z">
              <w:r w:rsidR="00EF063E" w:rsidRPr="00DF0403">
                <w:rPr>
                  <w:rFonts w:cs="Arial"/>
                  <w:iCs/>
                  <w:sz w:val="20"/>
                  <w:lang w:eastAsia="zh-TW"/>
                </w:rPr>
                <w:t>,</w:t>
              </w:r>
            </w:ins>
          </w:p>
          <w:p w14:paraId="0F04707D" w14:textId="77777777" w:rsidR="00E36E1E" w:rsidRPr="00DF0403" w:rsidRDefault="00E36E1E" w:rsidP="00D77394">
            <w:pPr>
              <w:spacing w:line="220" w:lineRule="exact"/>
              <w:jc w:val="center"/>
              <w:rPr>
                <w:ins w:id="13" w:author="RAE 1" w:date="2025-10-06T14:51:00Z" w16du:dateUtc="2025-10-06T12:51:00Z"/>
                <w:rFonts w:cs="Arial"/>
                <w:iCs/>
                <w:sz w:val="20"/>
                <w:lang w:eastAsia="zh-TW"/>
              </w:rPr>
            </w:pPr>
          </w:p>
          <w:p w14:paraId="125B1C52" w14:textId="4CA0EFC5" w:rsidR="00456A90" w:rsidRPr="00DF0403" w:rsidRDefault="00456A90" w:rsidP="00E51987">
            <w:pPr>
              <w:spacing w:line="220" w:lineRule="exact"/>
              <w:jc w:val="center"/>
              <w:rPr>
                <w:b/>
                <w:sz w:val="20"/>
              </w:rPr>
            </w:pPr>
            <w:r w:rsidRPr="00DF0403">
              <w:rPr>
                <w:rFonts w:cs="Arial"/>
                <w:iCs/>
                <w:sz w:val="20"/>
                <w:lang w:eastAsia="zh-TW"/>
              </w:rPr>
              <w:t>Aneurysma’s en arteriële dissecties</w:t>
            </w:r>
          </w:p>
        </w:tc>
      </w:tr>
      <w:tr w:rsidR="003B6963" w:rsidRPr="00DF0403" w14:paraId="43E62952" w14:textId="77777777" w:rsidTr="00A60D67">
        <w:tc>
          <w:tcPr>
            <w:tcW w:w="2298" w:type="dxa"/>
          </w:tcPr>
          <w:p w14:paraId="3BBCB28E" w14:textId="77777777" w:rsidR="005900AE" w:rsidRPr="00DF0403" w:rsidRDefault="005900AE" w:rsidP="00865ED7">
            <w:pPr>
              <w:spacing w:line="220" w:lineRule="exact"/>
              <w:rPr>
                <w:b/>
                <w:sz w:val="20"/>
              </w:rPr>
            </w:pPr>
            <w:r w:rsidRPr="00DF0403">
              <w:rPr>
                <w:rFonts w:cs="Arial"/>
                <w:sz w:val="20"/>
                <w:lang w:eastAsia="zh-TW"/>
              </w:rPr>
              <w:t>Ademhalingsstelsel-, borstkas- en mediastinumaandoeningen</w:t>
            </w:r>
          </w:p>
        </w:tc>
        <w:tc>
          <w:tcPr>
            <w:tcW w:w="1604" w:type="dxa"/>
          </w:tcPr>
          <w:p w14:paraId="511ABFA9" w14:textId="77777777" w:rsidR="005900AE" w:rsidRPr="00DF0403" w:rsidRDefault="005900AE" w:rsidP="00865ED7">
            <w:pPr>
              <w:spacing w:line="220" w:lineRule="exact"/>
              <w:jc w:val="center"/>
              <w:rPr>
                <w:rFonts w:cs="Arial"/>
                <w:iCs/>
                <w:sz w:val="20"/>
                <w:lang w:eastAsia="zh-TW"/>
              </w:rPr>
            </w:pPr>
            <w:r w:rsidRPr="00DF0403">
              <w:rPr>
                <w:rFonts w:cs="Arial"/>
                <w:iCs/>
                <w:sz w:val="20"/>
                <w:lang w:eastAsia="zh-TW"/>
              </w:rPr>
              <w:t>Dyspnoe,</w:t>
            </w:r>
          </w:p>
          <w:p w14:paraId="0A379A94" w14:textId="77777777" w:rsidR="003166CC" w:rsidRPr="00DF0403" w:rsidRDefault="005900AE" w:rsidP="00865ED7">
            <w:pPr>
              <w:spacing w:line="220" w:lineRule="exact"/>
              <w:jc w:val="center"/>
              <w:rPr>
                <w:rFonts w:cs="Arial"/>
                <w:iCs/>
                <w:sz w:val="20"/>
                <w:lang w:eastAsia="zh-TW"/>
              </w:rPr>
            </w:pPr>
            <w:r w:rsidRPr="00DF0403">
              <w:rPr>
                <w:rFonts w:cs="Arial"/>
                <w:iCs/>
                <w:sz w:val="20"/>
                <w:lang w:eastAsia="zh-TW"/>
              </w:rPr>
              <w:t>Rinitis</w:t>
            </w:r>
            <w:r w:rsidR="00372060" w:rsidRPr="00DF0403">
              <w:rPr>
                <w:rFonts w:cs="Arial"/>
                <w:iCs/>
                <w:sz w:val="20"/>
                <w:lang w:eastAsia="zh-TW"/>
              </w:rPr>
              <w:t>,</w:t>
            </w:r>
          </w:p>
          <w:p w14:paraId="1231CDA0" w14:textId="77777777" w:rsidR="003166CC" w:rsidRPr="00DF0403" w:rsidRDefault="00372060" w:rsidP="00865ED7">
            <w:pPr>
              <w:spacing w:line="220" w:lineRule="exact"/>
              <w:jc w:val="center"/>
              <w:rPr>
                <w:rFonts w:cs="Arial"/>
                <w:iCs/>
                <w:sz w:val="20"/>
                <w:lang w:eastAsia="zh-TW"/>
              </w:rPr>
            </w:pPr>
            <w:r w:rsidRPr="00DF0403">
              <w:rPr>
                <w:rFonts w:cs="Arial"/>
                <w:iCs/>
                <w:sz w:val="20"/>
                <w:lang w:eastAsia="zh-TW"/>
              </w:rPr>
              <w:t>Epistaxis,</w:t>
            </w:r>
          </w:p>
          <w:p w14:paraId="1BAA2CE6" w14:textId="77777777" w:rsidR="005900AE" w:rsidRPr="00DF0403" w:rsidRDefault="00372060" w:rsidP="00865ED7">
            <w:pPr>
              <w:spacing w:line="220" w:lineRule="exact"/>
              <w:jc w:val="center"/>
              <w:rPr>
                <w:b/>
                <w:sz w:val="20"/>
              </w:rPr>
            </w:pPr>
            <w:r w:rsidRPr="00DF0403">
              <w:rPr>
                <w:rFonts w:cs="Arial"/>
                <w:iCs/>
                <w:sz w:val="20"/>
                <w:lang w:eastAsia="zh-TW"/>
              </w:rPr>
              <w:t>Hoest</w:t>
            </w:r>
          </w:p>
        </w:tc>
        <w:tc>
          <w:tcPr>
            <w:tcW w:w="1627" w:type="dxa"/>
          </w:tcPr>
          <w:p w14:paraId="6A8928C0" w14:textId="77777777" w:rsidR="005900AE" w:rsidRPr="00DF0403" w:rsidRDefault="005900AE" w:rsidP="00865ED7">
            <w:pPr>
              <w:spacing w:line="220" w:lineRule="exact"/>
              <w:jc w:val="center"/>
              <w:rPr>
                <w:rFonts w:cs="Arial"/>
                <w:bCs/>
                <w:iCs/>
                <w:sz w:val="20"/>
                <w:lang w:eastAsia="zh-TW"/>
              </w:rPr>
            </w:pPr>
            <w:r w:rsidRPr="00DF0403">
              <w:rPr>
                <w:rFonts w:cs="Arial"/>
                <w:bCs/>
                <w:iCs/>
                <w:sz w:val="20"/>
                <w:lang w:eastAsia="zh-TW"/>
              </w:rPr>
              <w:t>Pulmonaire</w:t>
            </w:r>
          </w:p>
          <w:p w14:paraId="2AED4C9B" w14:textId="77777777" w:rsidR="005900AE" w:rsidRPr="00DF0403" w:rsidRDefault="005900AE" w:rsidP="00865ED7">
            <w:pPr>
              <w:spacing w:line="220" w:lineRule="exact"/>
              <w:jc w:val="center"/>
              <w:rPr>
                <w:rFonts w:cs="Arial"/>
                <w:bCs/>
                <w:iCs/>
                <w:sz w:val="20"/>
                <w:lang w:eastAsia="zh-TW"/>
              </w:rPr>
            </w:pPr>
            <w:r w:rsidRPr="00DF0403">
              <w:rPr>
                <w:rFonts w:cs="Arial"/>
                <w:bCs/>
                <w:iCs/>
                <w:sz w:val="20"/>
                <w:lang w:eastAsia="zh-TW"/>
              </w:rPr>
              <w:t>bloeding/</w:t>
            </w:r>
          </w:p>
          <w:p w14:paraId="6CA09DA3" w14:textId="77777777" w:rsidR="005900AE" w:rsidRPr="00DF0403" w:rsidRDefault="005900AE" w:rsidP="00865ED7">
            <w:pPr>
              <w:spacing w:line="220" w:lineRule="exact"/>
              <w:jc w:val="center"/>
              <w:rPr>
                <w:rFonts w:cs="Arial"/>
                <w:bCs/>
                <w:iCs/>
                <w:sz w:val="20"/>
                <w:lang w:eastAsia="zh-TW"/>
              </w:rPr>
            </w:pPr>
            <w:r w:rsidRPr="00DF0403">
              <w:rPr>
                <w:rFonts w:cs="Arial"/>
                <w:bCs/>
                <w:iCs/>
                <w:sz w:val="20"/>
                <w:lang w:eastAsia="zh-TW"/>
              </w:rPr>
              <w:t>Hemoptyse</w:t>
            </w:r>
            <w:r w:rsidRPr="00DF0403">
              <w:rPr>
                <w:rFonts w:cs="Arial"/>
                <w:bCs/>
                <w:iCs/>
                <w:sz w:val="20"/>
                <w:vertAlign w:val="superscript"/>
                <w:lang w:eastAsia="zh-TW"/>
              </w:rPr>
              <w:t>b,d</w:t>
            </w:r>
            <w:r w:rsidRPr="00DF0403">
              <w:rPr>
                <w:rFonts w:cs="Arial"/>
                <w:bCs/>
                <w:iCs/>
                <w:sz w:val="20"/>
                <w:lang w:eastAsia="zh-TW"/>
              </w:rPr>
              <w:t>,</w:t>
            </w:r>
          </w:p>
          <w:p w14:paraId="68CC736B" w14:textId="77777777" w:rsidR="002C07D7" w:rsidRPr="00DF0403" w:rsidRDefault="002C07D7" w:rsidP="00865ED7">
            <w:pPr>
              <w:spacing w:line="220" w:lineRule="exact"/>
              <w:jc w:val="center"/>
              <w:rPr>
                <w:rFonts w:cs="Arial"/>
                <w:bCs/>
                <w:sz w:val="20"/>
                <w:lang w:eastAsia="zh-TW"/>
              </w:rPr>
            </w:pPr>
            <w:r w:rsidRPr="00DF0403">
              <w:rPr>
                <w:rFonts w:cs="Arial"/>
                <w:bCs/>
                <w:sz w:val="20"/>
                <w:lang w:eastAsia="zh-TW"/>
              </w:rPr>
              <w:t>Pulmonaire</w:t>
            </w:r>
          </w:p>
          <w:p w14:paraId="0674BDCB" w14:textId="77777777" w:rsidR="002C07D7" w:rsidRPr="00DF0403" w:rsidRDefault="002C07D7" w:rsidP="00865ED7">
            <w:pPr>
              <w:spacing w:line="220" w:lineRule="exact"/>
              <w:jc w:val="center"/>
              <w:rPr>
                <w:rFonts w:cs="Arial"/>
                <w:bCs/>
                <w:sz w:val="20"/>
                <w:lang w:eastAsia="zh-TW"/>
              </w:rPr>
            </w:pPr>
            <w:r w:rsidRPr="00DF0403">
              <w:rPr>
                <w:rFonts w:cs="Arial"/>
                <w:bCs/>
                <w:sz w:val="20"/>
                <w:lang w:eastAsia="zh-TW"/>
              </w:rPr>
              <w:t>embolie,</w:t>
            </w:r>
          </w:p>
          <w:p w14:paraId="47A1DA21" w14:textId="77777777" w:rsidR="002C07D7" w:rsidRPr="00DF0403" w:rsidRDefault="002C07D7" w:rsidP="00865ED7">
            <w:pPr>
              <w:spacing w:line="220" w:lineRule="exact"/>
              <w:jc w:val="center"/>
              <w:rPr>
                <w:rFonts w:cs="Arial"/>
                <w:bCs/>
                <w:iCs/>
                <w:sz w:val="20"/>
                <w:lang w:eastAsia="zh-TW"/>
              </w:rPr>
            </w:pPr>
            <w:r w:rsidRPr="00DF0403">
              <w:rPr>
                <w:rFonts w:cs="Arial"/>
                <w:bCs/>
                <w:sz w:val="20"/>
                <w:lang w:eastAsia="zh-TW"/>
              </w:rPr>
              <w:t>Hypoxie</w:t>
            </w:r>
          </w:p>
          <w:p w14:paraId="273A0579" w14:textId="77777777" w:rsidR="005900AE" w:rsidRPr="00DF0403" w:rsidRDefault="005900AE" w:rsidP="00865ED7">
            <w:pPr>
              <w:spacing w:line="220" w:lineRule="exact"/>
              <w:jc w:val="center"/>
              <w:rPr>
                <w:b/>
                <w:sz w:val="20"/>
              </w:rPr>
            </w:pPr>
            <w:r w:rsidRPr="00DF0403">
              <w:rPr>
                <w:rFonts w:cs="Arial"/>
                <w:iCs/>
                <w:sz w:val="20"/>
                <w:lang w:eastAsia="zh-TW"/>
              </w:rPr>
              <w:t>Dysfonie</w:t>
            </w:r>
            <w:r w:rsidRPr="00DF0403">
              <w:rPr>
                <w:rFonts w:cs="Arial"/>
                <w:iCs/>
                <w:sz w:val="20"/>
                <w:vertAlign w:val="superscript"/>
                <w:lang w:eastAsia="zh-TW"/>
              </w:rPr>
              <w:t>a</w:t>
            </w:r>
          </w:p>
        </w:tc>
        <w:tc>
          <w:tcPr>
            <w:tcW w:w="709" w:type="dxa"/>
          </w:tcPr>
          <w:p w14:paraId="77F0B27E" w14:textId="77777777" w:rsidR="005900AE" w:rsidRPr="00DF0403" w:rsidRDefault="005900AE" w:rsidP="00865ED7">
            <w:pPr>
              <w:spacing w:line="220" w:lineRule="exact"/>
              <w:jc w:val="center"/>
              <w:rPr>
                <w:b/>
                <w:sz w:val="20"/>
              </w:rPr>
            </w:pPr>
          </w:p>
        </w:tc>
        <w:tc>
          <w:tcPr>
            <w:tcW w:w="1446" w:type="dxa"/>
          </w:tcPr>
          <w:p w14:paraId="67FC8D2C" w14:textId="77777777" w:rsidR="005900AE" w:rsidRPr="00DF0403" w:rsidRDefault="005900AE" w:rsidP="00865ED7">
            <w:pPr>
              <w:spacing w:line="220" w:lineRule="exact"/>
              <w:jc w:val="center"/>
              <w:rPr>
                <w:b/>
                <w:sz w:val="20"/>
              </w:rPr>
            </w:pPr>
          </w:p>
        </w:tc>
        <w:tc>
          <w:tcPr>
            <w:tcW w:w="1276" w:type="dxa"/>
          </w:tcPr>
          <w:p w14:paraId="5EC0C57F" w14:textId="77777777" w:rsidR="005900AE" w:rsidRPr="00DF0403" w:rsidRDefault="005900AE" w:rsidP="00865ED7">
            <w:pPr>
              <w:spacing w:line="220" w:lineRule="exact"/>
              <w:jc w:val="center"/>
              <w:rPr>
                <w:b/>
                <w:sz w:val="20"/>
              </w:rPr>
            </w:pPr>
          </w:p>
        </w:tc>
        <w:tc>
          <w:tcPr>
            <w:tcW w:w="1559" w:type="dxa"/>
          </w:tcPr>
          <w:p w14:paraId="24658449" w14:textId="77777777" w:rsidR="005900AE" w:rsidRPr="00DF0403" w:rsidRDefault="005900AE" w:rsidP="00865ED7">
            <w:pPr>
              <w:spacing w:line="220" w:lineRule="exact"/>
              <w:jc w:val="center"/>
              <w:rPr>
                <w:rFonts w:cs="Arial"/>
                <w:iCs/>
                <w:sz w:val="20"/>
                <w:lang w:eastAsia="zh-TW"/>
              </w:rPr>
            </w:pPr>
            <w:r w:rsidRPr="00DF0403">
              <w:rPr>
                <w:rFonts w:cs="Arial"/>
                <w:iCs/>
                <w:sz w:val="20"/>
                <w:lang w:eastAsia="zh-TW"/>
              </w:rPr>
              <w:t xml:space="preserve">Pulmonaire </w:t>
            </w:r>
          </w:p>
          <w:p w14:paraId="6590B49E" w14:textId="77777777" w:rsidR="005900AE" w:rsidRPr="00DF0403" w:rsidRDefault="005900AE" w:rsidP="00865ED7">
            <w:pPr>
              <w:spacing w:line="220" w:lineRule="exact"/>
              <w:jc w:val="center"/>
              <w:rPr>
                <w:rFonts w:cs="Arial"/>
                <w:iCs/>
                <w:sz w:val="20"/>
                <w:lang w:eastAsia="zh-TW"/>
              </w:rPr>
            </w:pPr>
            <w:r w:rsidRPr="00DF0403">
              <w:rPr>
                <w:rFonts w:cs="Arial"/>
                <w:iCs/>
                <w:sz w:val="20"/>
                <w:lang w:eastAsia="zh-TW"/>
              </w:rPr>
              <w:t>Hypertensie</w:t>
            </w:r>
            <w:r w:rsidRPr="00DF0403">
              <w:rPr>
                <w:rFonts w:cs="Arial"/>
                <w:iCs/>
                <w:sz w:val="20"/>
                <w:vertAlign w:val="superscript"/>
                <w:lang w:eastAsia="zh-TW"/>
              </w:rPr>
              <w:t>a</w:t>
            </w:r>
            <w:r w:rsidRPr="00DF0403">
              <w:rPr>
                <w:rFonts w:cs="Arial"/>
                <w:iCs/>
                <w:sz w:val="20"/>
                <w:lang w:eastAsia="zh-TW"/>
              </w:rPr>
              <w:t>,</w:t>
            </w:r>
          </w:p>
          <w:p w14:paraId="7B6DF1E7" w14:textId="77777777" w:rsidR="005900AE" w:rsidRPr="00DF0403" w:rsidRDefault="005900AE" w:rsidP="00865ED7">
            <w:pPr>
              <w:spacing w:line="220" w:lineRule="exact"/>
              <w:jc w:val="center"/>
              <w:rPr>
                <w:b/>
                <w:sz w:val="20"/>
              </w:rPr>
            </w:pPr>
            <w:r w:rsidRPr="00DF0403">
              <w:rPr>
                <w:rFonts w:cs="Arial"/>
                <w:iCs/>
                <w:sz w:val="20"/>
                <w:lang w:eastAsia="zh-TW"/>
              </w:rPr>
              <w:t>Nasale septumperforatie</w:t>
            </w:r>
            <w:r w:rsidRPr="00DF0403">
              <w:rPr>
                <w:rFonts w:cs="Arial"/>
                <w:sz w:val="20"/>
                <w:vertAlign w:val="superscript"/>
                <w:lang w:eastAsia="zh-TW"/>
              </w:rPr>
              <w:t>a</w:t>
            </w:r>
          </w:p>
        </w:tc>
      </w:tr>
      <w:tr w:rsidR="003B6963" w:rsidRPr="00DF0403" w14:paraId="3B8932F8" w14:textId="77777777" w:rsidTr="00A60D67">
        <w:tc>
          <w:tcPr>
            <w:tcW w:w="2298" w:type="dxa"/>
          </w:tcPr>
          <w:p w14:paraId="6FCC191C" w14:textId="4104C942" w:rsidR="005900AE" w:rsidRPr="00DF0403" w:rsidRDefault="005900AE" w:rsidP="00865ED7">
            <w:pPr>
              <w:keepNext/>
              <w:keepLines/>
              <w:spacing w:line="220" w:lineRule="exact"/>
              <w:rPr>
                <w:b/>
                <w:sz w:val="20"/>
              </w:rPr>
            </w:pPr>
            <w:r w:rsidRPr="00DF0403">
              <w:rPr>
                <w:rFonts w:cs="Arial"/>
                <w:sz w:val="20"/>
                <w:lang w:eastAsia="zh-TW"/>
              </w:rPr>
              <w:t>Maagdarmstelsel</w:t>
            </w:r>
            <w:r w:rsidR="005E7998" w:rsidRPr="00DF0403">
              <w:rPr>
                <w:rFonts w:cs="Arial"/>
                <w:sz w:val="20"/>
                <w:lang w:eastAsia="zh-TW"/>
              </w:rPr>
              <w:t>-</w:t>
            </w:r>
            <w:r w:rsidRPr="00DF0403">
              <w:rPr>
                <w:rFonts w:cs="Arial"/>
                <w:sz w:val="20"/>
                <w:lang w:eastAsia="zh-TW"/>
              </w:rPr>
              <w:t>aandoeningen</w:t>
            </w:r>
          </w:p>
        </w:tc>
        <w:tc>
          <w:tcPr>
            <w:tcW w:w="1604" w:type="dxa"/>
          </w:tcPr>
          <w:p w14:paraId="03EC3DB6" w14:textId="77777777" w:rsidR="005900AE" w:rsidRPr="00DF0403" w:rsidRDefault="005900AE" w:rsidP="00865ED7">
            <w:pPr>
              <w:keepNext/>
              <w:keepLines/>
              <w:spacing w:line="220" w:lineRule="exact"/>
              <w:jc w:val="center"/>
              <w:rPr>
                <w:rFonts w:cs="Arial"/>
                <w:iCs/>
                <w:sz w:val="20"/>
                <w:lang w:eastAsia="zh-TW"/>
              </w:rPr>
            </w:pPr>
            <w:r w:rsidRPr="00DF0403">
              <w:rPr>
                <w:rFonts w:cs="Arial"/>
                <w:iCs/>
                <w:sz w:val="20"/>
                <w:lang w:eastAsia="zh-TW"/>
              </w:rPr>
              <w:t xml:space="preserve">Rectale </w:t>
            </w:r>
          </w:p>
          <w:p w14:paraId="19083062" w14:textId="77777777" w:rsidR="005900AE" w:rsidRPr="00DF0403" w:rsidRDefault="005900AE" w:rsidP="00865ED7">
            <w:pPr>
              <w:keepNext/>
              <w:keepLines/>
              <w:spacing w:line="220" w:lineRule="exact"/>
              <w:jc w:val="center"/>
              <w:rPr>
                <w:rFonts w:cs="Arial"/>
                <w:iCs/>
                <w:sz w:val="20"/>
                <w:lang w:eastAsia="zh-TW"/>
              </w:rPr>
            </w:pPr>
            <w:r w:rsidRPr="00DF0403">
              <w:rPr>
                <w:rFonts w:cs="Arial"/>
                <w:iCs/>
                <w:sz w:val="20"/>
                <w:lang w:eastAsia="zh-TW"/>
              </w:rPr>
              <w:t>bloeding,</w:t>
            </w:r>
          </w:p>
          <w:p w14:paraId="6A34DB18" w14:textId="77777777" w:rsidR="005900AE" w:rsidRPr="00DF0403" w:rsidRDefault="005900AE" w:rsidP="00865ED7">
            <w:pPr>
              <w:keepNext/>
              <w:keepLines/>
              <w:spacing w:line="220" w:lineRule="exact"/>
              <w:jc w:val="center"/>
              <w:rPr>
                <w:rFonts w:cs="Arial"/>
                <w:iCs/>
                <w:sz w:val="20"/>
                <w:lang w:eastAsia="zh-TW"/>
              </w:rPr>
            </w:pPr>
            <w:r w:rsidRPr="00DF0403">
              <w:rPr>
                <w:rFonts w:cs="Arial"/>
                <w:iCs/>
                <w:sz w:val="20"/>
                <w:lang w:eastAsia="zh-TW"/>
              </w:rPr>
              <w:t>Stomatitis,</w:t>
            </w:r>
          </w:p>
          <w:p w14:paraId="08C60A1A" w14:textId="77777777" w:rsidR="005900AE" w:rsidRPr="00DF0403" w:rsidRDefault="005900AE" w:rsidP="00865ED7">
            <w:pPr>
              <w:keepNext/>
              <w:keepLines/>
              <w:spacing w:line="220" w:lineRule="exact"/>
              <w:jc w:val="center"/>
              <w:rPr>
                <w:rFonts w:cs="Arial"/>
                <w:iCs/>
                <w:sz w:val="20"/>
                <w:lang w:eastAsia="zh-TW"/>
              </w:rPr>
            </w:pPr>
            <w:r w:rsidRPr="00DF0403">
              <w:rPr>
                <w:rFonts w:cs="Arial"/>
                <w:iCs/>
                <w:sz w:val="20"/>
                <w:lang w:eastAsia="zh-TW"/>
              </w:rPr>
              <w:t>Obstipatie,</w:t>
            </w:r>
          </w:p>
          <w:p w14:paraId="307E4DE1" w14:textId="77777777" w:rsidR="005900AE" w:rsidRPr="00DF0403" w:rsidRDefault="005900AE" w:rsidP="00865ED7">
            <w:pPr>
              <w:keepNext/>
              <w:keepLines/>
              <w:spacing w:line="220" w:lineRule="exact"/>
              <w:jc w:val="center"/>
              <w:rPr>
                <w:rFonts w:cs="Arial"/>
                <w:bCs/>
                <w:iCs/>
                <w:sz w:val="20"/>
                <w:lang w:eastAsia="zh-TW"/>
              </w:rPr>
            </w:pPr>
            <w:r w:rsidRPr="00DF0403">
              <w:rPr>
                <w:rFonts w:cs="Arial"/>
                <w:bCs/>
                <w:iCs/>
                <w:sz w:val="20"/>
                <w:lang w:eastAsia="zh-TW"/>
              </w:rPr>
              <w:t>Diarree</w:t>
            </w:r>
          </w:p>
          <w:p w14:paraId="787E80AF" w14:textId="77777777" w:rsidR="004322D1" w:rsidRPr="00DF0403" w:rsidRDefault="004322D1" w:rsidP="00865ED7">
            <w:pPr>
              <w:keepNext/>
              <w:keepLines/>
              <w:spacing w:line="220" w:lineRule="exact"/>
              <w:jc w:val="center"/>
              <w:rPr>
                <w:rFonts w:cs="Arial"/>
                <w:bCs/>
                <w:sz w:val="20"/>
                <w:lang w:eastAsia="zh-TW"/>
              </w:rPr>
            </w:pPr>
            <w:r w:rsidRPr="00DF0403">
              <w:rPr>
                <w:rFonts w:cs="Arial"/>
                <w:bCs/>
                <w:sz w:val="20"/>
                <w:lang w:eastAsia="zh-TW"/>
              </w:rPr>
              <w:t>Misselijkheid,</w:t>
            </w:r>
          </w:p>
          <w:p w14:paraId="281BB283" w14:textId="77777777" w:rsidR="004322D1" w:rsidRPr="00DF0403" w:rsidRDefault="004322D1" w:rsidP="00865ED7">
            <w:pPr>
              <w:keepNext/>
              <w:keepLines/>
              <w:spacing w:line="220" w:lineRule="exact"/>
              <w:jc w:val="center"/>
              <w:rPr>
                <w:b/>
                <w:sz w:val="20"/>
              </w:rPr>
            </w:pPr>
            <w:r w:rsidRPr="00DF0403">
              <w:rPr>
                <w:rFonts w:cs="Arial"/>
                <w:bCs/>
                <w:sz w:val="20"/>
                <w:lang w:eastAsia="zh-TW"/>
              </w:rPr>
              <w:t>Braken</w:t>
            </w:r>
            <w:r w:rsidR="0034038C" w:rsidRPr="00DF0403">
              <w:rPr>
                <w:rFonts w:cs="Arial"/>
                <w:bCs/>
                <w:sz w:val="20"/>
                <w:lang w:eastAsia="zh-TW"/>
              </w:rPr>
              <w:t>, Buikpijn</w:t>
            </w:r>
          </w:p>
        </w:tc>
        <w:tc>
          <w:tcPr>
            <w:tcW w:w="1627" w:type="dxa"/>
          </w:tcPr>
          <w:p w14:paraId="499C05A9" w14:textId="77777777" w:rsidR="005900AE" w:rsidRPr="00DF0403" w:rsidRDefault="008B1679" w:rsidP="00865ED7">
            <w:pPr>
              <w:keepNext/>
              <w:keepLines/>
              <w:spacing w:line="220" w:lineRule="exact"/>
              <w:jc w:val="center"/>
              <w:rPr>
                <w:rFonts w:cs="Arial"/>
                <w:iCs/>
                <w:sz w:val="20"/>
                <w:lang w:eastAsia="zh-TW"/>
              </w:rPr>
            </w:pPr>
            <w:r w:rsidRPr="00DF0403">
              <w:rPr>
                <w:rFonts w:cs="Arial"/>
                <w:iCs/>
                <w:sz w:val="20"/>
                <w:lang w:eastAsia="zh-TW"/>
              </w:rPr>
              <w:t xml:space="preserve">Gastrointestinale </w:t>
            </w:r>
            <w:r w:rsidR="005900AE" w:rsidRPr="00DF0403">
              <w:rPr>
                <w:rFonts w:cs="Arial"/>
                <w:iCs/>
                <w:sz w:val="20"/>
                <w:lang w:eastAsia="zh-TW"/>
              </w:rPr>
              <w:t>perforatie</w:t>
            </w:r>
            <w:r w:rsidR="005900AE" w:rsidRPr="00DF0403">
              <w:rPr>
                <w:rFonts w:cs="Arial"/>
                <w:iCs/>
                <w:sz w:val="20"/>
                <w:vertAlign w:val="superscript"/>
                <w:lang w:eastAsia="zh-TW"/>
              </w:rPr>
              <w:t>b,d</w:t>
            </w:r>
            <w:r w:rsidR="003B6963" w:rsidRPr="00DF0403">
              <w:rPr>
                <w:rFonts w:cs="Arial"/>
                <w:bCs/>
                <w:sz w:val="20"/>
                <w:lang w:eastAsia="zh-TW"/>
              </w:rPr>
              <w:t>,</w:t>
            </w:r>
          </w:p>
          <w:p w14:paraId="0191F579" w14:textId="77777777" w:rsidR="00C265E1" w:rsidRPr="00DF0403" w:rsidRDefault="00C265E1" w:rsidP="00865ED7">
            <w:pPr>
              <w:keepNext/>
              <w:keepLines/>
              <w:spacing w:line="220" w:lineRule="exact"/>
              <w:jc w:val="center"/>
              <w:rPr>
                <w:rFonts w:cs="Arial"/>
                <w:bCs/>
                <w:sz w:val="20"/>
                <w:lang w:eastAsia="zh-TW"/>
              </w:rPr>
            </w:pPr>
            <w:r w:rsidRPr="00DF0403">
              <w:rPr>
                <w:rFonts w:cs="Arial"/>
                <w:bCs/>
                <w:sz w:val="20"/>
                <w:lang w:eastAsia="zh-TW"/>
              </w:rPr>
              <w:t>Intestinale perforatie,</w:t>
            </w:r>
          </w:p>
          <w:p w14:paraId="5782C499" w14:textId="77777777" w:rsidR="00C265E1" w:rsidRPr="00DF0403" w:rsidRDefault="00C265E1" w:rsidP="00865ED7">
            <w:pPr>
              <w:keepNext/>
              <w:keepLines/>
              <w:spacing w:line="220" w:lineRule="exact"/>
              <w:jc w:val="center"/>
              <w:rPr>
                <w:rFonts w:cs="Arial"/>
                <w:bCs/>
                <w:sz w:val="20"/>
                <w:lang w:eastAsia="zh-TW"/>
              </w:rPr>
            </w:pPr>
            <w:r w:rsidRPr="00DF0403">
              <w:rPr>
                <w:rFonts w:cs="Arial"/>
                <w:bCs/>
                <w:sz w:val="20"/>
                <w:lang w:eastAsia="zh-TW"/>
              </w:rPr>
              <w:t>Ileus,</w:t>
            </w:r>
          </w:p>
          <w:p w14:paraId="4EBD10C7" w14:textId="77777777" w:rsidR="00C265E1" w:rsidRPr="00DF0403" w:rsidRDefault="00C265E1" w:rsidP="00865ED7">
            <w:pPr>
              <w:keepNext/>
              <w:keepLines/>
              <w:spacing w:line="220" w:lineRule="exact"/>
              <w:jc w:val="center"/>
              <w:rPr>
                <w:rFonts w:cs="Arial"/>
                <w:bCs/>
                <w:sz w:val="20"/>
                <w:lang w:eastAsia="zh-TW"/>
              </w:rPr>
            </w:pPr>
            <w:r w:rsidRPr="00DF0403">
              <w:rPr>
                <w:rFonts w:cs="Arial"/>
                <w:bCs/>
                <w:sz w:val="20"/>
                <w:lang w:eastAsia="zh-TW"/>
              </w:rPr>
              <w:t>Intestinale obstructie,</w:t>
            </w:r>
          </w:p>
          <w:p w14:paraId="46397683" w14:textId="77777777" w:rsidR="00C265E1" w:rsidRPr="00DF0403" w:rsidRDefault="00730721" w:rsidP="00865ED7">
            <w:pPr>
              <w:keepNext/>
              <w:keepLines/>
              <w:spacing w:line="220" w:lineRule="exact"/>
              <w:jc w:val="center"/>
              <w:rPr>
                <w:rFonts w:cs="Arial"/>
                <w:bCs/>
                <w:sz w:val="20"/>
                <w:lang w:eastAsia="zh-TW"/>
              </w:rPr>
            </w:pPr>
            <w:r w:rsidRPr="00DF0403">
              <w:rPr>
                <w:rFonts w:cs="Arial"/>
                <w:bCs/>
                <w:sz w:val="20"/>
                <w:lang w:eastAsia="zh-TW"/>
              </w:rPr>
              <w:t>Rectovaginale fistels</w:t>
            </w:r>
            <w:r w:rsidRPr="00DF0403">
              <w:rPr>
                <w:bCs/>
                <w:sz w:val="20"/>
                <w:vertAlign w:val="superscript"/>
                <w:lang w:eastAsia="zh-TW"/>
              </w:rPr>
              <w:t>d,e</w:t>
            </w:r>
            <w:r w:rsidRPr="00DF0403">
              <w:rPr>
                <w:bCs/>
                <w:sz w:val="20"/>
                <w:lang w:eastAsia="zh-TW"/>
              </w:rPr>
              <w:t xml:space="preserve">, </w:t>
            </w:r>
          </w:p>
          <w:p w14:paraId="25845FBA" w14:textId="77777777" w:rsidR="00C265E1" w:rsidRPr="00DF0403" w:rsidRDefault="00C265E1" w:rsidP="00865ED7">
            <w:pPr>
              <w:keepNext/>
              <w:keepLines/>
              <w:spacing w:line="220" w:lineRule="exact"/>
              <w:jc w:val="center"/>
              <w:rPr>
                <w:rFonts w:cs="Arial"/>
                <w:bCs/>
                <w:sz w:val="20"/>
                <w:lang w:eastAsia="zh-TW"/>
              </w:rPr>
            </w:pPr>
            <w:r w:rsidRPr="00DF0403">
              <w:rPr>
                <w:rFonts w:cs="Arial"/>
                <w:bCs/>
                <w:sz w:val="20"/>
                <w:lang w:eastAsia="zh-TW"/>
              </w:rPr>
              <w:t>Gastro-intestinale</w:t>
            </w:r>
          </w:p>
          <w:p w14:paraId="625917C5" w14:textId="77777777" w:rsidR="00C265E1" w:rsidRPr="00DF0403" w:rsidRDefault="00BE231B" w:rsidP="00865ED7">
            <w:pPr>
              <w:keepNext/>
              <w:keepLines/>
              <w:spacing w:line="220" w:lineRule="exact"/>
              <w:jc w:val="center"/>
              <w:rPr>
                <w:rFonts w:cs="Arial"/>
                <w:bCs/>
                <w:sz w:val="20"/>
                <w:lang w:eastAsia="zh-TW"/>
              </w:rPr>
            </w:pPr>
            <w:r w:rsidRPr="00DF0403">
              <w:rPr>
                <w:rFonts w:cs="Arial"/>
                <w:bCs/>
                <w:sz w:val="20"/>
                <w:lang w:eastAsia="zh-TW"/>
              </w:rPr>
              <w:t>a</w:t>
            </w:r>
            <w:r w:rsidR="003111AA" w:rsidRPr="00DF0403">
              <w:rPr>
                <w:rFonts w:cs="Arial"/>
                <w:bCs/>
                <w:sz w:val="20"/>
                <w:lang w:eastAsia="zh-TW"/>
              </w:rPr>
              <w:t>andoening</w:t>
            </w:r>
            <w:r w:rsidR="000E043C" w:rsidRPr="00DF0403">
              <w:rPr>
                <w:rFonts w:cs="Arial"/>
                <w:bCs/>
                <w:sz w:val="20"/>
                <w:lang w:eastAsia="zh-TW"/>
              </w:rPr>
              <w:t>, R</w:t>
            </w:r>
            <w:r w:rsidR="00730721" w:rsidRPr="00DF0403">
              <w:rPr>
                <w:rFonts w:cs="Arial"/>
                <w:bCs/>
                <w:sz w:val="20"/>
                <w:lang w:eastAsia="zh-TW"/>
              </w:rPr>
              <w:t>ectale pijn</w:t>
            </w:r>
          </w:p>
        </w:tc>
        <w:tc>
          <w:tcPr>
            <w:tcW w:w="709" w:type="dxa"/>
          </w:tcPr>
          <w:p w14:paraId="0EF1B90F" w14:textId="77777777" w:rsidR="005900AE" w:rsidRPr="00DF0403" w:rsidRDefault="005900AE" w:rsidP="00865ED7">
            <w:pPr>
              <w:keepNext/>
              <w:keepLines/>
              <w:spacing w:line="220" w:lineRule="exact"/>
              <w:jc w:val="center"/>
              <w:rPr>
                <w:b/>
                <w:sz w:val="20"/>
              </w:rPr>
            </w:pPr>
          </w:p>
        </w:tc>
        <w:tc>
          <w:tcPr>
            <w:tcW w:w="1446" w:type="dxa"/>
          </w:tcPr>
          <w:p w14:paraId="6A553BC7" w14:textId="77777777" w:rsidR="005900AE" w:rsidRPr="00DF0403" w:rsidRDefault="005900AE" w:rsidP="00865ED7">
            <w:pPr>
              <w:keepNext/>
              <w:keepLines/>
              <w:spacing w:line="220" w:lineRule="exact"/>
              <w:jc w:val="center"/>
              <w:rPr>
                <w:b/>
                <w:sz w:val="20"/>
              </w:rPr>
            </w:pPr>
          </w:p>
        </w:tc>
        <w:tc>
          <w:tcPr>
            <w:tcW w:w="1276" w:type="dxa"/>
          </w:tcPr>
          <w:p w14:paraId="62E33E7F" w14:textId="77777777" w:rsidR="005900AE" w:rsidRPr="00DF0403" w:rsidRDefault="005900AE" w:rsidP="00865ED7">
            <w:pPr>
              <w:keepNext/>
              <w:keepLines/>
              <w:spacing w:line="220" w:lineRule="exact"/>
              <w:jc w:val="center"/>
              <w:rPr>
                <w:b/>
                <w:sz w:val="20"/>
              </w:rPr>
            </w:pPr>
          </w:p>
        </w:tc>
        <w:tc>
          <w:tcPr>
            <w:tcW w:w="1559" w:type="dxa"/>
          </w:tcPr>
          <w:p w14:paraId="42E17BFB" w14:textId="77777777" w:rsidR="005900AE" w:rsidRPr="00DF0403" w:rsidRDefault="005900AE" w:rsidP="00865ED7">
            <w:pPr>
              <w:keepNext/>
              <w:keepLines/>
              <w:spacing w:line="220" w:lineRule="exact"/>
              <w:jc w:val="center"/>
              <w:rPr>
                <w:rFonts w:cs="Arial"/>
                <w:iCs/>
                <w:sz w:val="20"/>
                <w:lang w:eastAsia="zh-TW"/>
              </w:rPr>
            </w:pPr>
            <w:r w:rsidRPr="00DF0403">
              <w:rPr>
                <w:rFonts w:cs="Arial"/>
                <w:iCs/>
                <w:sz w:val="20"/>
                <w:lang w:eastAsia="zh-TW"/>
              </w:rPr>
              <w:t>Gastro-intestinale</w:t>
            </w:r>
          </w:p>
          <w:p w14:paraId="5F5E30F6" w14:textId="77777777" w:rsidR="005900AE" w:rsidRPr="00DF0403" w:rsidRDefault="005900AE" w:rsidP="00865ED7">
            <w:pPr>
              <w:keepNext/>
              <w:keepLines/>
              <w:spacing w:line="220" w:lineRule="exact"/>
              <w:jc w:val="center"/>
              <w:rPr>
                <w:b/>
                <w:sz w:val="20"/>
              </w:rPr>
            </w:pPr>
            <w:r w:rsidRPr="00DF0403">
              <w:rPr>
                <w:rFonts w:cs="Arial"/>
                <w:iCs/>
                <w:sz w:val="20"/>
                <w:lang w:eastAsia="zh-TW"/>
              </w:rPr>
              <w:t>ulcer</w:t>
            </w:r>
            <w:r w:rsidRPr="00DF0403">
              <w:rPr>
                <w:rFonts w:cs="Arial"/>
                <w:iCs/>
                <w:sz w:val="20"/>
                <w:vertAlign w:val="superscript"/>
                <w:lang w:eastAsia="zh-TW"/>
              </w:rPr>
              <w:t>a</w:t>
            </w:r>
          </w:p>
        </w:tc>
      </w:tr>
      <w:tr w:rsidR="003B6963" w:rsidRPr="00DF0403" w14:paraId="040D7CEA" w14:textId="77777777" w:rsidTr="00A60D67">
        <w:tc>
          <w:tcPr>
            <w:tcW w:w="2298" w:type="dxa"/>
          </w:tcPr>
          <w:p w14:paraId="197539A0" w14:textId="77777777" w:rsidR="005900AE" w:rsidRPr="00DF0403" w:rsidRDefault="005900AE" w:rsidP="00E51987">
            <w:pPr>
              <w:spacing w:line="220" w:lineRule="exact"/>
              <w:rPr>
                <w:b/>
                <w:sz w:val="20"/>
              </w:rPr>
            </w:pPr>
            <w:r w:rsidRPr="00DF0403">
              <w:rPr>
                <w:rFonts w:cs="Arial"/>
                <w:sz w:val="20"/>
                <w:lang w:eastAsia="zh-TW"/>
              </w:rPr>
              <w:t>Lever- en galaandoeningen</w:t>
            </w:r>
          </w:p>
        </w:tc>
        <w:tc>
          <w:tcPr>
            <w:tcW w:w="1604" w:type="dxa"/>
          </w:tcPr>
          <w:p w14:paraId="41306752" w14:textId="77777777" w:rsidR="005900AE" w:rsidRPr="00DF0403" w:rsidRDefault="005900AE" w:rsidP="00E51987">
            <w:pPr>
              <w:spacing w:line="220" w:lineRule="exact"/>
              <w:jc w:val="center"/>
              <w:rPr>
                <w:b/>
                <w:sz w:val="20"/>
              </w:rPr>
            </w:pPr>
          </w:p>
        </w:tc>
        <w:tc>
          <w:tcPr>
            <w:tcW w:w="1627" w:type="dxa"/>
          </w:tcPr>
          <w:p w14:paraId="78F89777" w14:textId="77777777" w:rsidR="005900AE" w:rsidRPr="00DF0403" w:rsidRDefault="005900AE" w:rsidP="00E51987">
            <w:pPr>
              <w:spacing w:line="220" w:lineRule="exact"/>
              <w:jc w:val="center"/>
              <w:rPr>
                <w:b/>
                <w:sz w:val="20"/>
              </w:rPr>
            </w:pPr>
          </w:p>
        </w:tc>
        <w:tc>
          <w:tcPr>
            <w:tcW w:w="709" w:type="dxa"/>
          </w:tcPr>
          <w:p w14:paraId="73D7B8E6" w14:textId="77777777" w:rsidR="005900AE" w:rsidRPr="00DF0403" w:rsidRDefault="005900AE" w:rsidP="00E51987">
            <w:pPr>
              <w:spacing w:line="220" w:lineRule="exact"/>
              <w:jc w:val="center"/>
              <w:rPr>
                <w:b/>
                <w:sz w:val="20"/>
              </w:rPr>
            </w:pPr>
          </w:p>
        </w:tc>
        <w:tc>
          <w:tcPr>
            <w:tcW w:w="1446" w:type="dxa"/>
          </w:tcPr>
          <w:p w14:paraId="35DD3562" w14:textId="77777777" w:rsidR="005900AE" w:rsidRPr="00DF0403" w:rsidRDefault="005900AE" w:rsidP="00E51987">
            <w:pPr>
              <w:spacing w:line="220" w:lineRule="exact"/>
              <w:jc w:val="center"/>
              <w:rPr>
                <w:b/>
                <w:sz w:val="20"/>
              </w:rPr>
            </w:pPr>
          </w:p>
        </w:tc>
        <w:tc>
          <w:tcPr>
            <w:tcW w:w="1276" w:type="dxa"/>
          </w:tcPr>
          <w:p w14:paraId="0255C4C0" w14:textId="77777777" w:rsidR="005900AE" w:rsidRPr="00DF0403" w:rsidRDefault="005900AE" w:rsidP="00E51987">
            <w:pPr>
              <w:spacing w:line="220" w:lineRule="exact"/>
              <w:jc w:val="center"/>
              <w:rPr>
                <w:b/>
                <w:sz w:val="20"/>
              </w:rPr>
            </w:pPr>
          </w:p>
        </w:tc>
        <w:tc>
          <w:tcPr>
            <w:tcW w:w="1559" w:type="dxa"/>
          </w:tcPr>
          <w:p w14:paraId="2F69AC8D" w14:textId="0C744E41" w:rsidR="005900AE" w:rsidRPr="00DF0403" w:rsidRDefault="005900AE" w:rsidP="00E51987">
            <w:pPr>
              <w:spacing w:line="220" w:lineRule="exact"/>
              <w:jc w:val="center"/>
              <w:rPr>
                <w:b/>
                <w:sz w:val="20"/>
              </w:rPr>
            </w:pPr>
            <w:r w:rsidRPr="00DF0403">
              <w:rPr>
                <w:rFonts w:cs="Arial"/>
                <w:iCs/>
                <w:sz w:val="20"/>
                <w:lang w:eastAsia="zh-TW"/>
              </w:rPr>
              <w:t>Galblaas</w:t>
            </w:r>
            <w:r w:rsidR="00334FB4" w:rsidRPr="00DF0403">
              <w:rPr>
                <w:rFonts w:cs="Arial"/>
                <w:iCs/>
                <w:sz w:val="20"/>
                <w:lang w:eastAsia="zh-TW"/>
              </w:rPr>
              <w:t>-</w:t>
            </w:r>
            <w:r w:rsidRPr="00DF0403">
              <w:rPr>
                <w:rFonts w:cs="Arial"/>
                <w:iCs/>
                <w:sz w:val="20"/>
                <w:lang w:eastAsia="zh-TW"/>
              </w:rPr>
              <w:t>perforatie</w:t>
            </w:r>
            <w:r w:rsidRPr="00DF0403">
              <w:rPr>
                <w:rFonts w:cs="Arial"/>
                <w:iCs/>
                <w:sz w:val="20"/>
                <w:vertAlign w:val="superscript"/>
                <w:lang w:eastAsia="zh-TW"/>
              </w:rPr>
              <w:t>a,b</w:t>
            </w:r>
          </w:p>
        </w:tc>
      </w:tr>
      <w:tr w:rsidR="003B6963" w:rsidRPr="00DF0403" w14:paraId="5FC6A93C" w14:textId="77777777" w:rsidTr="00A60D67">
        <w:tc>
          <w:tcPr>
            <w:tcW w:w="2298" w:type="dxa"/>
          </w:tcPr>
          <w:p w14:paraId="147DBF67" w14:textId="77777777" w:rsidR="005900AE" w:rsidRPr="00DF0403" w:rsidRDefault="005900AE" w:rsidP="00326836">
            <w:pPr>
              <w:keepNext/>
              <w:keepLines/>
              <w:spacing w:line="220" w:lineRule="exact"/>
              <w:rPr>
                <w:b/>
                <w:sz w:val="20"/>
              </w:rPr>
            </w:pPr>
            <w:r w:rsidRPr="00DF0403">
              <w:rPr>
                <w:rFonts w:cs="Arial"/>
                <w:sz w:val="20"/>
                <w:lang w:eastAsia="zh-TW"/>
              </w:rPr>
              <w:t>Huid- en onderhuidaandoeningen</w:t>
            </w:r>
          </w:p>
        </w:tc>
        <w:tc>
          <w:tcPr>
            <w:tcW w:w="1604" w:type="dxa"/>
          </w:tcPr>
          <w:p w14:paraId="37249435" w14:textId="77777777" w:rsidR="005900AE" w:rsidRPr="00DF0403" w:rsidRDefault="005900AE" w:rsidP="00326836">
            <w:pPr>
              <w:keepNext/>
              <w:keepLines/>
              <w:spacing w:line="220" w:lineRule="exact"/>
              <w:jc w:val="center"/>
              <w:rPr>
                <w:rFonts w:cs="Arial"/>
                <w:iCs/>
                <w:sz w:val="20"/>
                <w:lang w:eastAsia="zh-TW"/>
              </w:rPr>
            </w:pPr>
            <w:r w:rsidRPr="00DF0403">
              <w:rPr>
                <w:rFonts w:cs="Arial"/>
                <w:iCs/>
                <w:sz w:val="20"/>
                <w:lang w:eastAsia="zh-TW"/>
              </w:rPr>
              <w:t>Wondgenezingscomplicaties</w:t>
            </w:r>
            <w:r w:rsidRPr="00DF0403">
              <w:rPr>
                <w:rFonts w:cs="Arial"/>
                <w:iCs/>
                <w:sz w:val="20"/>
                <w:vertAlign w:val="superscript"/>
                <w:lang w:eastAsia="zh-TW"/>
              </w:rPr>
              <w:t>b,d</w:t>
            </w:r>
            <w:r w:rsidRPr="00DF0403">
              <w:rPr>
                <w:rFonts w:cs="Arial"/>
                <w:iCs/>
                <w:sz w:val="20"/>
                <w:lang w:eastAsia="zh-TW"/>
              </w:rPr>
              <w:t xml:space="preserve">, </w:t>
            </w:r>
          </w:p>
          <w:p w14:paraId="11567B2A" w14:textId="77777777" w:rsidR="005900AE" w:rsidRPr="00DF0403" w:rsidRDefault="005900AE" w:rsidP="00326836">
            <w:pPr>
              <w:keepNext/>
              <w:keepLines/>
              <w:spacing w:line="220" w:lineRule="exact"/>
              <w:jc w:val="center"/>
              <w:rPr>
                <w:rFonts w:cs="Arial"/>
                <w:iCs/>
                <w:sz w:val="20"/>
                <w:lang w:eastAsia="zh-TW"/>
              </w:rPr>
            </w:pPr>
            <w:r w:rsidRPr="00DF0403">
              <w:rPr>
                <w:rFonts w:cs="Arial"/>
                <w:iCs/>
                <w:sz w:val="20"/>
                <w:lang w:eastAsia="zh-TW"/>
              </w:rPr>
              <w:t>Exfoliatieve</w:t>
            </w:r>
          </w:p>
          <w:p w14:paraId="3DBFBFCB" w14:textId="77777777" w:rsidR="005900AE" w:rsidRPr="00DF0403" w:rsidRDefault="005900AE" w:rsidP="00326836">
            <w:pPr>
              <w:keepNext/>
              <w:keepLines/>
              <w:spacing w:line="220" w:lineRule="exact"/>
              <w:jc w:val="center"/>
              <w:rPr>
                <w:rFonts w:cs="Arial"/>
                <w:iCs/>
                <w:sz w:val="20"/>
                <w:lang w:eastAsia="zh-TW"/>
              </w:rPr>
            </w:pPr>
            <w:r w:rsidRPr="00DF0403">
              <w:rPr>
                <w:rFonts w:cs="Arial"/>
                <w:iCs/>
                <w:sz w:val="20"/>
                <w:lang w:eastAsia="zh-TW"/>
              </w:rPr>
              <w:t>dermatitis,</w:t>
            </w:r>
          </w:p>
          <w:p w14:paraId="002D97CE" w14:textId="77777777" w:rsidR="005900AE" w:rsidRPr="00DF0403" w:rsidRDefault="005900AE" w:rsidP="00326836">
            <w:pPr>
              <w:keepNext/>
              <w:keepLines/>
              <w:spacing w:line="220" w:lineRule="exact"/>
              <w:jc w:val="center"/>
              <w:rPr>
                <w:rFonts w:cs="Arial"/>
                <w:iCs/>
                <w:sz w:val="20"/>
                <w:lang w:eastAsia="zh-TW"/>
              </w:rPr>
            </w:pPr>
            <w:r w:rsidRPr="00DF0403">
              <w:rPr>
                <w:rFonts w:cs="Arial"/>
                <w:iCs/>
                <w:sz w:val="20"/>
                <w:lang w:eastAsia="zh-TW"/>
              </w:rPr>
              <w:t>Droge huid,</w:t>
            </w:r>
          </w:p>
          <w:p w14:paraId="70257121" w14:textId="77777777" w:rsidR="005900AE" w:rsidRPr="00DF0403" w:rsidRDefault="005900AE" w:rsidP="00326836">
            <w:pPr>
              <w:keepNext/>
              <w:keepLines/>
              <w:spacing w:line="220" w:lineRule="exact"/>
              <w:jc w:val="center"/>
              <w:rPr>
                <w:b/>
                <w:sz w:val="20"/>
              </w:rPr>
            </w:pPr>
            <w:r w:rsidRPr="00DF0403">
              <w:rPr>
                <w:rFonts w:cs="Arial"/>
                <w:iCs/>
                <w:sz w:val="20"/>
                <w:lang w:eastAsia="zh-TW"/>
              </w:rPr>
              <w:t>Huidverkleuring</w:t>
            </w:r>
          </w:p>
        </w:tc>
        <w:tc>
          <w:tcPr>
            <w:tcW w:w="1627" w:type="dxa"/>
          </w:tcPr>
          <w:p w14:paraId="67720123" w14:textId="77777777" w:rsidR="00C265E1" w:rsidRPr="00DF0403" w:rsidRDefault="00C265E1" w:rsidP="00326836">
            <w:pPr>
              <w:keepNext/>
              <w:keepLines/>
              <w:spacing w:line="220" w:lineRule="exact"/>
              <w:jc w:val="center"/>
              <w:rPr>
                <w:rFonts w:cs="Arial"/>
                <w:bCs/>
                <w:sz w:val="20"/>
                <w:lang w:eastAsia="zh-TW"/>
              </w:rPr>
            </w:pPr>
            <w:r w:rsidRPr="00DF0403">
              <w:rPr>
                <w:rFonts w:cs="Arial"/>
                <w:bCs/>
                <w:sz w:val="20"/>
                <w:lang w:eastAsia="zh-TW"/>
              </w:rPr>
              <w:t xml:space="preserve">Palmoplantair </w:t>
            </w:r>
          </w:p>
          <w:p w14:paraId="1BA29793" w14:textId="77777777" w:rsidR="00C265E1" w:rsidRPr="00DF0403" w:rsidRDefault="00C265E1" w:rsidP="00326836">
            <w:pPr>
              <w:keepNext/>
              <w:keepLines/>
              <w:spacing w:line="220" w:lineRule="exact"/>
              <w:jc w:val="center"/>
              <w:rPr>
                <w:rFonts w:cs="Arial"/>
                <w:bCs/>
                <w:sz w:val="20"/>
                <w:lang w:eastAsia="zh-TW"/>
              </w:rPr>
            </w:pPr>
            <w:r w:rsidRPr="00DF0403">
              <w:rPr>
                <w:rFonts w:cs="Arial"/>
                <w:bCs/>
                <w:sz w:val="20"/>
                <w:lang w:eastAsia="zh-TW"/>
              </w:rPr>
              <w:t>erythro-dysesthesie</w:t>
            </w:r>
          </w:p>
          <w:p w14:paraId="479D9F8B" w14:textId="77777777" w:rsidR="005900AE" w:rsidRPr="00DF0403" w:rsidRDefault="00C265E1" w:rsidP="00326836">
            <w:pPr>
              <w:keepNext/>
              <w:keepLines/>
              <w:spacing w:line="220" w:lineRule="exact"/>
              <w:jc w:val="center"/>
              <w:rPr>
                <w:b/>
                <w:sz w:val="20"/>
              </w:rPr>
            </w:pPr>
            <w:r w:rsidRPr="00DF0403">
              <w:rPr>
                <w:rFonts w:cs="Arial"/>
                <w:bCs/>
                <w:sz w:val="20"/>
                <w:lang w:eastAsia="zh-TW"/>
              </w:rPr>
              <w:t>syndroom</w:t>
            </w:r>
          </w:p>
        </w:tc>
        <w:tc>
          <w:tcPr>
            <w:tcW w:w="709" w:type="dxa"/>
          </w:tcPr>
          <w:p w14:paraId="04FE79BB" w14:textId="77777777" w:rsidR="005900AE" w:rsidRPr="00DF0403" w:rsidRDefault="005900AE" w:rsidP="00326836">
            <w:pPr>
              <w:keepNext/>
              <w:keepLines/>
              <w:spacing w:line="220" w:lineRule="exact"/>
              <w:jc w:val="center"/>
              <w:rPr>
                <w:b/>
                <w:sz w:val="20"/>
              </w:rPr>
            </w:pPr>
          </w:p>
        </w:tc>
        <w:tc>
          <w:tcPr>
            <w:tcW w:w="1446" w:type="dxa"/>
          </w:tcPr>
          <w:p w14:paraId="3190B36E" w14:textId="77777777" w:rsidR="005900AE" w:rsidRPr="00DF0403" w:rsidRDefault="005900AE" w:rsidP="00326836">
            <w:pPr>
              <w:keepNext/>
              <w:keepLines/>
              <w:spacing w:line="220" w:lineRule="exact"/>
              <w:jc w:val="center"/>
              <w:rPr>
                <w:b/>
                <w:sz w:val="20"/>
              </w:rPr>
            </w:pPr>
          </w:p>
        </w:tc>
        <w:tc>
          <w:tcPr>
            <w:tcW w:w="1276" w:type="dxa"/>
          </w:tcPr>
          <w:p w14:paraId="17405B28" w14:textId="77777777" w:rsidR="005900AE" w:rsidRPr="00DF0403" w:rsidRDefault="005900AE" w:rsidP="00326836">
            <w:pPr>
              <w:keepNext/>
              <w:keepLines/>
              <w:spacing w:line="220" w:lineRule="exact"/>
              <w:jc w:val="center"/>
              <w:rPr>
                <w:b/>
                <w:sz w:val="20"/>
              </w:rPr>
            </w:pPr>
          </w:p>
        </w:tc>
        <w:tc>
          <w:tcPr>
            <w:tcW w:w="1559" w:type="dxa"/>
          </w:tcPr>
          <w:p w14:paraId="1AF5B8FE" w14:textId="77777777" w:rsidR="005900AE" w:rsidRPr="00DF0403" w:rsidRDefault="005900AE" w:rsidP="00326836">
            <w:pPr>
              <w:keepNext/>
              <w:keepLines/>
              <w:spacing w:line="220" w:lineRule="exact"/>
              <w:jc w:val="center"/>
              <w:rPr>
                <w:b/>
                <w:sz w:val="20"/>
              </w:rPr>
            </w:pPr>
          </w:p>
        </w:tc>
      </w:tr>
      <w:tr w:rsidR="003B6963" w:rsidRPr="00DF0403" w14:paraId="424CC336" w14:textId="77777777" w:rsidTr="00A60D67">
        <w:tc>
          <w:tcPr>
            <w:tcW w:w="2298" w:type="dxa"/>
          </w:tcPr>
          <w:p w14:paraId="63574F24" w14:textId="77777777" w:rsidR="005900AE" w:rsidRPr="00DF0403" w:rsidRDefault="005900AE" w:rsidP="00E51987">
            <w:pPr>
              <w:spacing w:line="220" w:lineRule="exact"/>
              <w:rPr>
                <w:sz w:val="20"/>
              </w:rPr>
            </w:pPr>
            <w:r w:rsidRPr="00DF0403">
              <w:rPr>
                <w:rFonts w:cs="Arial"/>
                <w:sz w:val="20"/>
                <w:lang w:eastAsia="zh-TW"/>
              </w:rPr>
              <w:t>Skeletspierstelsel- en bindweefselaandoeningen</w:t>
            </w:r>
          </w:p>
        </w:tc>
        <w:tc>
          <w:tcPr>
            <w:tcW w:w="1604" w:type="dxa"/>
          </w:tcPr>
          <w:p w14:paraId="27840AF2" w14:textId="77777777" w:rsidR="003B6963" w:rsidRPr="00DF0403" w:rsidRDefault="005900AE" w:rsidP="00E51987">
            <w:pPr>
              <w:spacing w:line="220" w:lineRule="exact"/>
              <w:jc w:val="center"/>
              <w:rPr>
                <w:rFonts w:cs="Arial"/>
                <w:iCs/>
                <w:sz w:val="20"/>
                <w:lang w:eastAsia="zh-TW"/>
              </w:rPr>
            </w:pPr>
            <w:r w:rsidRPr="00DF0403">
              <w:rPr>
                <w:rFonts w:cs="Arial"/>
                <w:iCs/>
                <w:sz w:val="20"/>
                <w:lang w:eastAsia="zh-TW"/>
              </w:rPr>
              <w:t>Artralgie</w:t>
            </w:r>
            <w:r w:rsidR="00372060" w:rsidRPr="00DF0403">
              <w:rPr>
                <w:rFonts w:cs="Arial"/>
                <w:iCs/>
                <w:sz w:val="20"/>
                <w:lang w:eastAsia="zh-TW"/>
              </w:rPr>
              <w:t>,</w:t>
            </w:r>
          </w:p>
          <w:p w14:paraId="0FA4AADA" w14:textId="77777777" w:rsidR="005900AE" w:rsidRPr="00DF0403" w:rsidRDefault="00372060" w:rsidP="00E51987">
            <w:pPr>
              <w:spacing w:line="220" w:lineRule="exact"/>
              <w:jc w:val="center"/>
              <w:rPr>
                <w:sz w:val="20"/>
              </w:rPr>
            </w:pPr>
            <w:r w:rsidRPr="00DF0403">
              <w:rPr>
                <w:rFonts w:cs="Arial"/>
                <w:iCs/>
                <w:sz w:val="20"/>
                <w:lang w:eastAsia="zh-TW"/>
              </w:rPr>
              <w:t>Myalgie</w:t>
            </w:r>
          </w:p>
        </w:tc>
        <w:tc>
          <w:tcPr>
            <w:tcW w:w="1627" w:type="dxa"/>
          </w:tcPr>
          <w:p w14:paraId="3B3B24DE" w14:textId="77777777" w:rsidR="005900AE" w:rsidRPr="00DF0403" w:rsidRDefault="005900AE" w:rsidP="00E51987">
            <w:pPr>
              <w:spacing w:line="220" w:lineRule="exact"/>
              <w:jc w:val="center"/>
              <w:rPr>
                <w:rFonts w:cs="Arial"/>
                <w:iCs/>
                <w:sz w:val="20"/>
                <w:vertAlign w:val="superscript"/>
                <w:lang w:eastAsia="zh-TW"/>
              </w:rPr>
            </w:pPr>
            <w:r w:rsidRPr="00DF0403">
              <w:rPr>
                <w:rFonts w:cs="Arial"/>
                <w:iCs/>
                <w:sz w:val="20"/>
                <w:lang w:eastAsia="zh-TW"/>
              </w:rPr>
              <w:t>Fistels</w:t>
            </w:r>
            <w:r w:rsidRPr="00DF0403">
              <w:rPr>
                <w:rFonts w:cs="Arial"/>
                <w:iCs/>
                <w:sz w:val="20"/>
                <w:vertAlign w:val="superscript"/>
                <w:lang w:eastAsia="zh-TW"/>
              </w:rPr>
              <w:t>b,d</w:t>
            </w:r>
          </w:p>
          <w:p w14:paraId="670230E9" w14:textId="77777777" w:rsidR="00C265E1" w:rsidRPr="00DF0403" w:rsidRDefault="00C265E1" w:rsidP="00372060">
            <w:pPr>
              <w:spacing w:line="220" w:lineRule="exact"/>
              <w:jc w:val="center"/>
              <w:rPr>
                <w:sz w:val="20"/>
              </w:rPr>
            </w:pPr>
            <w:r w:rsidRPr="00DF0403">
              <w:rPr>
                <w:rFonts w:cs="Arial"/>
                <w:bCs/>
                <w:sz w:val="20"/>
                <w:lang w:eastAsia="zh-TW"/>
              </w:rPr>
              <w:t>Spierzwakte</w:t>
            </w:r>
            <w:r w:rsidR="005C6857" w:rsidRPr="00DF0403">
              <w:rPr>
                <w:rFonts w:cs="Arial"/>
                <w:bCs/>
                <w:sz w:val="20"/>
                <w:lang w:eastAsia="zh-TW"/>
              </w:rPr>
              <w:t>, Rugpijn</w:t>
            </w:r>
          </w:p>
        </w:tc>
        <w:tc>
          <w:tcPr>
            <w:tcW w:w="709" w:type="dxa"/>
          </w:tcPr>
          <w:p w14:paraId="5A1B59CC" w14:textId="77777777" w:rsidR="005900AE" w:rsidRPr="00DF0403" w:rsidRDefault="005900AE" w:rsidP="00E51987">
            <w:pPr>
              <w:spacing w:line="220" w:lineRule="exact"/>
              <w:jc w:val="center"/>
              <w:rPr>
                <w:sz w:val="20"/>
              </w:rPr>
            </w:pPr>
          </w:p>
        </w:tc>
        <w:tc>
          <w:tcPr>
            <w:tcW w:w="1446" w:type="dxa"/>
          </w:tcPr>
          <w:p w14:paraId="6650CA50" w14:textId="77777777" w:rsidR="005900AE" w:rsidRPr="00DF0403" w:rsidRDefault="005900AE" w:rsidP="00E51987">
            <w:pPr>
              <w:spacing w:line="220" w:lineRule="exact"/>
              <w:jc w:val="center"/>
              <w:rPr>
                <w:sz w:val="20"/>
              </w:rPr>
            </w:pPr>
          </w:p>
        </w:tc>
        <w:tc>
          <w:tcPr>
            <w:tcW w:w="1276" w:type="dxa"/>
          </w:tcPr>
          <w:p w14:paraId="446E4BC9" w14:textId="77777777" w:rsidR="005900AE" w:rsidRPr="00DF0403" w:rsidRDefault="005900AE" w:rsidP="00E51987">
            <w:pPr>
              <w:spacing w:line="220" w:lineRule="exact"/>
              <w:jc w:val="center"/>
              <w:rPr>
                <w:sz w:val="20"/>
              </w:rPr>
            </w:pPr>
          </w:p>
        </w:tc>
        <w:tc>
          <w:tcPr>
            <w:tcW w:w="1559" w:type="dxa"/>
          </w:tcPr>
          <w:p w14:paraId="565E2700" w14:textId="77777777" w:rsidR="005900AE" w:rsidRPr="00DF0403" w:rsidRDefault="005900AE" w:rsidP="00E51987">
            <w:pPr>
              <w:spacing w:line="220" w:lineRule="exact"/>
              <w:jc w:val="center"/>
              <w:rPr>
                <w:rFonts w:cs="Arial"/>
                <w:iCs/>
                <w:sz w:val="20"/>
                <w:lang w:eastAsia="zh-TW"/>
              </w:rPr>
            </w:pPr>
            <w:r w:rsidRPr="00DF0403">
              <w:rPr>
                <w:rFonts w:cs="Arial"/>
                <w:iCs/>
                <w:sz w:val="20"/>
                <w:lang w:eastAsia="zh-TW"/>
              </w:rPr>
              <w:t>Osteonecrose</w:t>
            </w:r>
          </w:p>
          <w:p w14:paraId="750B01B0" w14:textId="77777777" w:rsidR="005900AE" w:rsidRPr="00DF0403" w:rsidRDefault="005900AE" w:rsidP="00E51987">
            <w:pPr>
              <w:spacing w:line="220" w:lineRule="exact"/>
              <w:jc w:val="center"/>
              <w:rPr>
                <w:sz w:val="20"/>
              </w:rPr>
            </w:pPr>
            <w:r w:rsidRPr="00DF0403">
              <w:rPr>
                <w:rFonts w:cs="Arial"/>
                <w:iCs/>
                <w:sz w:val="20"/>
                <w:lang w:eastAsia="zh-TW"/>
              </w:rPr>
              <w:t>van de kaak</w:t>
            </w:r>
            <w:r w:rsidRPr="00DF0403">
              <w:rPr>
                <w:rFonts w:cs="Arial"/>
                <w:iCs/>
                <w:sz w:val="20"/>
                <w:vertAlign w:val="superscript"/>
                <w:lang w:eastAsia="zh-TW"/>
              </w:rPr>
              <w:t>a</w:t>
            </w:r>
            <w:r w:rsidRPr="00DF0403">
              <w:rPr>
                <w:rFonts w:cs="Arial"/>
                <w:sz w:val="20"/>
                <w:vertAlign w:val="superscript"/>
                <w:lang w:eastAsia="zh-TW"/>
              </w:rPr>
              <w:t>,b</w:t>
            </w:r>
            <w:r w:rsidR="00A954BA" w:rsidRPr="00DF0403">
              <w:rPr>
                <w:rFonts w:cs="Arial"/>
                <w:sz w:val="20"/>
                <w:lang w:eastAsia="zh-TW"/>
              </w:rPr>
              <w:t>, Niet-mandibulaire osteonecrose</w:t>
            </w:r>
            <w:r w:rsidR="00A954BA" w:rsidRPr="00DF0403">
              <w:rPr>
                <w:rFonts w:cs="Arial"/>
                <w:iCs/>
                <w:sz w:val="20"/>
                <w:vertAlign w:val="superscript"/>
                <w:lang w:eastAsia="zh-TW"/>
              </w:rPr>
              <w:t>a</w:t>
            </w:r>
            <w:r w:rsidR="00A954BA" w:rsidRPr="00DF0403">
              <w:rPr>
                <w:rFonts w:cs="Arial"/>
                <w:sz w:val="20"/>
                <w:vertAlign w:val="superscript"/>
                <w:lang w:eastAsia="zh-TW"/>
              </w:rPr>
              <w:t>,f</w:t>
            </w:r>
          </w:p>
        </w:tc>
      </w:tr>
      <w:tr w:rsidR="003B6963" w:rsidRPr="00DF0403" w14:paraId="32CCCDB1" w14:textId="77777777" w:rsidTr="00A60D67">
        <w:tc>
          <w:tcPr>
            <w:tcW w:w="2298" w:type="dxa"/>
          </w:tcPr>
          <w:p w14:paraId="15E9B547" w14:textId="77777777" w:rsidR="005900AE" w:rsidRPr="00DF0403" w:rsidRDefault="005900AE" w:rsidP="00E51987">
            <w:pPr>
              <w:spacing w:line="220" w:lineRule="exact"/>
              <w:rPr>
                <w:sz w:val="20"/>
              </w:rPr>
            </w:pPr>
            <w:r w:rsidRPr="00DF0403">
              <w:rPr>
                <w:rFonts w:cs="Arial"/>
                <w:sz w:val="20"/>
                <w:lang w:eastAsia="zh-TW"/>
              </w:rPr>
              <w:t>Nier- en urinewegaandoeningen</w:t>
            </w:r>
          </w:p>
        </w:tc>
        <w:tc>
          <w:tcPr>
            <w:tcW w:w="1604" w:type="dxa"/>
          </w:tcPr>
          <w:p w14:paraId="41DC2349" w14:textId="77777777" w:rsidR="005900AE" w:rsidRPr="00DF0403" w:rsidRDefault="005900AE" w:rsidP="00E51987">
            <w:pPr>
              <w:spacing w:line="220" w:lineRule="exact"/>
              <w:jc w:val="center"/>
              <w:rPr>
                <w:sz w:val="20"/>
              </w:rPr>
            </w:pPr>
            <w:r w:rsidRPr="00DF0403">
              <w:rPr>
                <w:rFonts w:cs="Arial"/>
                <w:iCs/>
                <w:sz w:val="20"/>
                <w:lang w:eastAsia="zh-TW"/>
              </w:rPr>
              <w:t>Proteïnurie</w:t>
            </w:r>
            <w:r w:rsidRPr="00DF0403">
              <w:rPr>
                <w:rFonts w:cs="Arial"/>
                <w:iCs/>
                <w:sz w:val="20"/>
                <w:vertAlign w:val="superscript"/>
                <w:lang w:eastAsia="zh-TW"/>
              </w:rPr>
              <w:t>b</w:t>
            </w:r>
            <w:r w:rsidRPr="00DF0403">
              <w:rPr>
                <w:rFonts w:cs="Arial"/>
                <w:sz w:val="20"/>
                <w:vertAlign w:val="superscript"/>
                <w:lang w:eastAsia="zh-TW"/>
              </w:rPr>
              <w:t>,d</w:t>
            </w:r>
          </w:p>
        </w:tc>
        <w:tc>
          <w:tcPr>
            <w:tcW w:w="1627" w:type="dxa"/>
          </w:tcPr>
          <w:p w14:paraId="35426DBA" w14:textId="77777777" w:rsidR="005900AE" w:rsidRPr="00DF0403" w:rsidRDefault="005900AE" w:rsidP="00E51987">
            <w:pPr>
              <w:spacing w:line="220" w:lineRule="exact"/>
              <w:jc w:val="center"/>
              <w:rPr>
                <w:sz w:val="20"/>
              </w:rPr>
            </w:pPr>
          </w:p>
        </w:tc>
        <w:tc>
          <w:tcPr>
            <w:tcW w:w="709" w:type="dxa"/>
          </w:tcPr>
          <w:p w14:paraId="507859FA" w14:textId="77777777" w:rsidR="005900AE" w:rsidRPr="00DF0403" w:rsidRDefault="005900AE" w:rsidP="00E51987">
            <w:pPr>
              <w:spacing w:line="220" w:lineRule="exact"/>
              <w:jc w:val="center"/>
              <w:rPr>
                <w:sz w:val="20"/>
              </w:rPr>
            </w:pPr>
          </w:p>
        </w:tc>
        <w:tc>
          <w:tcPr>
            <w:tcW w:w="1446" w:type="dxa"/>
          </w:tcPr>
          <w:p w14:paraId="3420AAC1" w14:textId="77777777" w:rsidR="005900AE" w:rsidRPr="00DF0403" w:rsidRDefault="005900AE" w:rsidP="00E51987">
            <w:pPr>
              <w:spacing w:line="220" w:lineRule="exact"/>
              <w:jc w:val="center"/>
              <w:rPr>
                <w:sz w:val="20"/>
              </w:rPr>
            </w:pPr>
          </w:p>
        </w:tc>
        <w:tc>
          <w:tcPr>
            <w:tcW w:w="1276" w:type="dxa"/>
          </w:tcPr>
          <w:p w14:paraId="64438D45" w14:textId="77777777" w:rsidR="005900AE" w:rsidRPr="00DF0403" w:rsidRDefault="005900AE" w:rsidP="00E51987">
            <w:pPr>
              <w:spacing w:line="220" w:lineRule="exact"/>
              <w:jc w:val="center"/>
              <w:rPr>
                <w:sz w:val="20"/>
              </w:rPr>
            </w:pPr>
          </w:p>
        </w:tc>
        <w:tc>
          <w:tcPr>
            <w:tcW w:w="1559" w:type="dxa"/>
          </w:tcPr>
          <w:p w14:paraId="0E8F8422" w14:textId="77777777" w:rsidR="005900AE" w:rsidRPr="00DF0403" w:rsidRDefault="005900AE" w:rsidP="00E51987">
            <w:pPr>
              <w:spacing w:line="220" w:lineRule="exact"/>
              <w:jc w:val="center"/>
              <w:rPr>
                <w:sz w:val="20"/>
              </w:rPr>
            </w:pPr>
          </w:p>
        </w:tc>
      </w:tr>
      <w:tr w:rsidR="003B6963" w:rsidRPr="00DF0403" w14:paraId="2B4CDF2A" w14:textId="77777777" w:rsidTr="00A60D67">
        <w:tc>
          <w:tcPr>
            <w:tcW w:w="2298" w:type="dxa"/>
          </w:tcPr>
          <w:p w14:paraId="75FBC1C2" w14:textId="77777777" w:rsidR="00C265E1" w:rsidRPr="00DF0403" w:rsidRDefault="00C265E1" w:rsidP="00E51987">
            <w:pPr>
              <w:spacing w:line="220" w:lineRule="exact"/>
              <w:rPr>
                <w:rFonts w:cs="Arial"/>
                <w:sz w:val="20"/>
                <w:lang w:eastAsia="zh-TW"/>
              </w:rPr>
            </w:pPr>
            <w:r w:rsidRPr="00DF0403">
              <w:rPr>
                <w:rFonts w:cs="Arial"/>
                <w:sz w:val="20"/>
                <w:lang w:eastAsia="zh-TW"/>
              </w:rPr>
              <w:t>Voortplantingsstelsel- en borstaandoeningen</w:t>
            </w:r>
          </w:p>
        </w:tc>
        <w:tc>
          <w:tcPr>
            <w:tcW w:w="1604" w:type="dxa"/>
          </w:tcPr>
          <w:p w14:paraId="56453419" w14:textId="77777777" w:rsidR="00C265E1" w:rsidRPr="00DF0403" w:rsidRDefault="00C265E1" w:rsidP="00E51987">
            <w:pPr>
              <w:spacing w:line="220" w:lineRule="exact"/>
              <w:jc w:val="center"/>
              <w:rPr>
                <w:rFonts w:cs="Arial"/>
                <w:bCs/>
                <w:iCs/>
                <w:sz w:val="20"/>
                <w:vertAlign w:val="superscript"/>
                <w:lang w:eastAsia="zh-TW"/>
              </w:rPr>
            </w:pPr>
            <w:r w:rsidRPr="00DF0403">
              <w:rPr>
                <w:rFonts w:cs="Arial"/>
                <w:bCs/>
                <w:iCs/>
                <w:sz w:val="20"/>
                <w:lang w:eastAsia="zh-TW"/>
              </w:rPr>
              <w:t>Ovariumfalen</w:t>
            </w:r>
            <w:r w:rsidRPr="00DF0403">
              <w:rPr>
                <w:rFonts w:cs="Arial"/>
                <w:bCs/>
                <w:iCs/>
                <w:sz w:val="20"/>
                <w:vertAlign w:val="superscript"/>
                <w:lang w:eastAsia="zh-TW"/>
              </w:rPr>
              <w:t>b,c,d</w:t>
            </w:r>
          </w:p>
        </w:tc>
        <w:tc>
          <w:tcPr>
            <w:tcW w:w="1627" w:type="dxa"/>
          </w:tcPr>
          <w:p w14:paraId="37EC9067" w14:textId="77777777" w:rsidR="00C265E1" w:rsidRPr="00DF0403" w:rsidRDefault="005C6857" w:rsidP="00E51987">
            <w:pPr>
              <w:spacing w:line="220" w:lineRule="exact"/>
              <w:jc w:val="center"/>
              <w:rPr>
                <w:sz w:val="20"/>
              </w:rPr>
            </w:pPr>
            <w:r w:rsidRPr="00DF0403">
              <w:rPr>
                <w:sz w:val="20"/>
              </w:rPr>
              <w:t>Bekkenpijn</w:t>
            </w:r>
          </w:p>
        </w:tc>
        <w:tc>
          <w:tcPr>
            <w:tcW w:w="709" w:type="dxa"/>
          </w:tcPr>
          <w:p w14:paraId="096C99C9" w14:textId="77777777" w:rsidR="00C265E1" w:rsidRPr="00DF0403" w:rsidRDefault="00C265E1" w:rsidP="00E51987">
            <w:pPr>
              <w:spacing w:line="220" w:lineRule="exact"/>
              <w:jc w:val="center"/>
              <w:rPr>
                <w:sz w:val="20"/>
              </w:rPr>
            </w:pPr>
          </w:p>
        </w:tc>
        <w:tc>
          <w:tcPr>
            <w:tcW w:w="1446" w:type="dxa"/>
          </w:tcPr>
          <w:p w14:paraId="265469BF" w14:textId="77777777" w:rsidR="00C265E1" w:rsidRPr="00DF0403" w:rsidRDefault="00C265E1" w:rsidP="00E51987">
            <w:pPr>
              <w:spacing w:line="220" w:lineRule="exact"/>
              <w:jc w:val="center"/>
              <w:rPr>
                <w:sz w:val="20"/>
              </w:rPr>
            </w:pPr>
          </w:p>
        </w:tc>
        <w:tc>
          <w:tcPr>
            <w:tcW w:w="1276" w:type="dxa"/>
          </w:tcPr>
          <w:p w14:paraId="0F6980EF" w14:textId="77777777" w:rsidR="00C265E1" w:rsidRPr="00DF0403" w:rsidRDefault="00C265E1" w:rsidP="00E51987">
            <w:pPr>
              <w:spacing w:line="220" w:lineRule="exact"/>
              <w:jc w:val="center"/>
              <w:rPr>
                <w:sz w:val="20"/>
              </w:rPr>
            </w:pPr>
          </w:p>
        </w:tc>
        <w:tc>
          <w:tcPr>
            <w:tcW w:w="1559" w:type="dxa"/>
          </w:tcPr>
          <w:p w14:paraId="5D83FB4F" w14:textId="77777777" w:rsidR="00C265E1" w:rsidRPr="00DF0403" w:rsidRDefault="00C265E1" w:rsidP="00E51987">
            <w:pPr>
              <w:spacing w:line="220" w:lineRule="exact"/>
              <w:jc w:val="center"/>
              <w:rPr>
                <w:sz w:val="20"/>
              </w:rPr>
            </w:pPr>
          </w:p>
        </w:tc>
      </w:tr>
      <w:tr w:rsidR="003B6963" w:rsidRPr="00DF0403" w14:paraId="677296FC" w14:textId="77777777" w:rsidTr="00A60D67">
        <w:tc>
          <w:tcPr>
            <w:tcW w:w="2298" w:type="dxa"/>
          </w:tcPr>
          <w:p w14:paraId="3F1A2374" w14:textId="77777777" w:rsidR="00C36834" w:rsidRPr="00DF0403" w:rsidRDefault="00C36834" w:rsidP="00E51987">
            <w:pPr>
              <w:spacing w:line="220" w:lineRule="exact"/>
              <w:rPr>
                <w:rFonts w:cs="Arial"/>
                <w:sz w:val="20"/>
                <w:lang w:eastAsia="zh-TW"/>
              </w:rPr>
            </w:pPr>
            <w:r w:rsidRPr="00DF0403">
              <w:rPr>
                <w:sz w:val="20"/>
              </w:rPr>
              <w:t>Congenitale, familiale en genetische aandoeningen</w:t>
            </w:r>
          </w:p>
        </w:tc>
        <w:tc>
          <w:tcPr>
            <w:tcW w:w="1604" w:type="dxa"/>
          </w:tcPr>
          <w:p w14:paraId="68CEE0C5" w14:textId="77777777" w:rsidR="00C36834" w:rsidRPr="00DF0403" w:rsidRDefault="00C36834" w:rsidP="00E51987">
            <w:pPr>
              <w:spacing w:line="220" w:lineRule="exact"/>
              <w:jc w:val="center"/>
              <w:rPr>
                <w:rFonts w:cs="Arial"/>
                <w:bCs/>
                <w:iCs/>
                <w:sz w:val="20"/>
                <w:lang w:eastAsia="zh-TW"/>
              </w:rPr>
            </w:pPr>
          </w:p>
        </w:tc>
        <w:tc>
          <w:tcPr>
            <w:tcW w:w="1627" w:type="dxa"/>
          </w:tcPr>
          <w:p w14:paraId="6391D848" w14:textId="77777777" w:rsidR="00C36834" w:rsidRPr="00DF0403" w:rsidRDefault="00C36834" w:rsidP="00E51987">
            <w:pPr>
              <w:spacing w:line="220" w:lineRule="exact"/>
              <w:jc w:val="center"/>
              <w:rPr>
                <w:sz w:val="20"/>
              </w:rPr>
            </w:pPr>
          </w:p>
        </w:tc>
        <w:tc>
          <w:tcPr>
            <w:tcW w:w="709" w:type="dxa"/>
          </w:tcPr>
          <w:p w14:paraId="6D231F84" w14:textId="77777777" w:rsidR="00C36834" w:rsidRPr="00DF0403" w:rsidRDefault="00C36834" w:rsidP="00E51987">
            <w:pPr>
              <w:spacing w:line="220" w:lineRule="exact"/>
              <w:jc w:val="center"/>
              <w:rPr>
                <w:sz w:val="20"/>
              </w:rPr>
            </w:pPr>
          </w:p>
        </w:tc>
        <w:tc>
          <w:tcPr>
            <w:tcW w:w="1446" w:type="dxa"/>
          </w:tcPr>
          <w:p w14:paraId="777CF13A" w14:textId="77777777" w:rsidR="00C36834" w:rsidRPr="00DF0403" w:rsidRDefault="00C36834" w:rsidP="00E51987">
            <w:pPr>
              <w:spacing w:line="220" w:lineRule="exact"/>
              <w:jc w:val="center"/>
              <w:rPr>
                <w:sz w:val="20"/>
              </w:rPr>
            </w:pPr>
          </w:p>
        </w:tc>
        <w:tc>
          <w:tcPr>
            <w:tcW w:w="1276" w:type="dxa"/>
          </w:tcPr>
          <w:p w14:paraId="0F3F3C07" w14:textId="77777777" w:rsidR="00C36834" w:rsidRPr="00DF0403" w:rsidRDefault="00C36834" w:rsidP="00E51987">
            <w:pPr>
              <w:spacing w:line="220" w:lineRule="exact"/>
              <w:jc w:val="center"/>
              <w:rPr>
                <w:sz w:val="20"/>
              </w:rPr>
            </w:pPr>
          </w:p>
        </w:tc>
        <w:tc>
          <w:tcPr>
            <w:tcW w:w="1559" w:type="dxa"/>
          </w:tcPr>
          <w:p w14:paraId="07EE990F" w14:textId="77777777" w:rsidR="00C36834" w:rsidRPr="00DF0403" w:rsidRDefault="00C36834" w:rsidP="00E51987">
            <w:pPr>
              <w:spacing w:line="220" w:lineRule="exact"/>
              <w:jc w:val="center"/>
              <w:rPr>
                <w:sz w:val="20"/>
              </w:rPr>
            </w:pPr>
            <w:r w:rsidRPr="00DF0403">
              <w:rPr>
                <w:sz w:val="20"/>
              </w:rPr>
              <w:t>Foetale afwijkingen</w:t>
            </w:r>
            <w:r w:rsidRPr="00DF0403">
              <w:rPr>
                <w:sz w:val="20"/>
                <w:vertAlign w:val="superscript"/>
              </w:rPr>
              <w:t>a,b</w:t>
            </w:r>
          </w:p>
        </w:tc>
      </w:tr>
      <w:tr w:rsidR="003B6963" w:rsidRPr="00DF0403" w14:paraId="29291141" w14:textId="77777777" w:rsidTr="00A60D67">
        <w:tc>
          <w:tcPr>
            <w:tcW w:w="2298" w:type="dxa"/>
          </w:tcPr>
          <w:p w14:paraId="321726C7" w14:textId="6EC92BFC" w:rsidR="00AF5964" w:rsidRPr="00DF0403" w:rsidRDefault="00AF5964" w:rsidP="00ED4971">
            <w:pPr>
              <w:keepNext/>
              <w:keepLines/>
              <w:spacing w:line="220" w:lineRule="exact"/>
              <w:rPr>
                <w:rFonts w:cs="Arial"/>
                <w:sz w:val="20"/>
                <w:lang w:eastAsia="zh-TW"/>
              </w:rPr>
            </w:pPr>
            <w:r w:rsidRPr="00DF0403">
              <w:rPr>
                <w:rFonts w:cs="Arial"/>
                <w:sz w:val="20"/>
                <w:lang w:eastAsia="zh-TW"/>
              </w:rPr>
              <w:t xml:space="preserve">Algemene aandoeningen en </w:t>
            </w:r>
            <w:r w:rsidR="00334FB4" w:rsidRPr="00DF0403">
              <w:rPr>
                <w:rFonts w:cs="Arial"/>
                <w:sz w:val="20"/>
                <w:lang w:eastAsia="zh-TW"/>
              </w:rPr>
              <w:t>t</w:t>
            </w:r>
            <w:r w:rsidRPr="00DF0403">
              <w:rPr>
                <w:rFonts w:cs="Arial"/>
                <w:sz w:val="20"/>
                <w:lang w:eastAsia="zh-TW"/>
              </w:rPr>
              <w:t>oedieningsplaats</w:t>
            </w:r>
            <w:r w:rsidR="00334FB4" w:rsidRPr="00DF0403">
              <w:rPr>
                <w:rFonts w:cs="Arial"/>
                <w:sz w:val="20"/>
                <w:lang w:eastAsia="zh-TW"/>
              </w:rPr>
              <w:t>-</w:t>
            </w:r>
            <w:r w:rsidRPr="00DF0403">
              <w:rPr>
                <w:rFonts w:cs="Arial"/>
                <w:sz w:val="20"/>
                <w:lang w:eastAsia="zh-TW"/>
              </w:rPr>
              <w:t>stoornissen</w:t>
            </w:r>
          </w:p>
        </w:tc>
        <w:tc>
          <w:tcPr>
            <w:tcW w:w="1604" w:type="dxa"/>
          </w:tcPr>
          <w:p w14:paraId="3D3762FB" w14:textId="77777777" w:rsidR="00AF5964" w:rsidRPr="00DF0403" w:rsidRDefault="00AF5964" w:rsidP="00E42A0E">
            <w:pPr>
              <w:keepNext/>
              <w:keepLines/>
              <w:spacing w:line="220" w:lineRule="exact"/>
              <w:jc w:val="center"/>
              <w:rPr>
                <w:rFonts w:cs="Arial"/>
                <w:bCs/>
                <w:iCs/>
                <w:sz w:val="20"/>
                <w:lang w:eastAsia="zh-TW"/>
              </w:rPr>
            </w:pPr>
            <w:r w:rsidRPr="00DF0403">
              <w:rPr>
                <w:rFonts w:cs="Arial"/>
                <w:bCs/>
                <w:iCs/>
                <w:sz w:val="20"/>
                <w:lang w:eastAsia="zh-TW"/>
              </w:rPr>
              <w:t>Asthenie,</w:t>
            </w:r>
          </w:p>
          <w:p w14:paraId="10DD03FD" w14:textId="77777777" w:rsidR="00AF5964" w:rsidRPr="00DF0403" w:rsidRDefault="00AF5964" w:rsidP="00EF2561">
            <w:pPr>
              <w:keepNext/>
              <w:keepLines/>
              <w:spacing w:line="220" w:lineRule="exact"/>
              <w:jc w:val="center"/>
              <w:rPr>
                <w:rFonts w:cs="Arial"/>
                <w:bCs/>
                <w:sz w:val="20"/>
                <w:lang w:eastAsia="zh-TW"/>
              </w:rPr>
            </w:pPr>
            <w:r w:rsidRPr="00DF0403">
              <w:rPr>
                <w:rFonts w:cs="Arial"/>
                <w:bCs/>
                <w:sz w:val="20"/>
                <w:lang w:eastAsia="zh-TW"/>
              </w:rPr>
              <w:t>Vermoeidheid,</w:t>
            </w:r>
          </w:p>
          <w:p w14:paraId="09EEBB5C" w14:textId="77777777" w:rsidR="00AF5964" w:rsidRPr="00DF0403" w:rsidRDefault="00AF5964" w:rsidP="00044794">
            <w:pPr>
              <w:keepNext/>
              <w:keepLines/>
              <w:spacing w:line="220" w:lineRule="exact"/>
              <w:jc w:val="center"/>
              <w:rPr>
                <w:rFonts w:cs="Arial"/>
                <w:iCs/>
                <w:sz w:val="20"/>
                <w:lang w:eastAsia="zh-TW"/>
              </w:rPr>
            </w:pPr>
            <w:r w:rsidRPr="00DF0403">
              <w:rPr>
                <w:rFonts w:cs="Arial"/>
                <w:iCs/>
                <w:sz w:val="20"/>
                <w:lang w:eastAsia="zh-TW"/>
              </w:rPr>
              <w:t>Pyrexie,</w:t>
            </w:r>
          </w:p>
          <w:p w14:paraId="26965F9C" w14:textId="77777777" w:rsidR="00AF5964" w:rsidRPr="00DF0403" w:rsidRDefault="00AF5964" w:rsidP="00423413">
            <w:pPr>
              <w:keepNext/>
              <w:keepLines/>
              <w:spacing w:line="220" w:lineRule="exact"/>
              <w:jc w:val="center"/>
              <w:rPr>
                <w:rFonts w:cs="Arial"/>
                <w:iCs/>
                <w:sz w:val="20"/>
                <w:lang w:eastAsia="zh-TW"/>
              </w:rPr>
            </w:pPr>
            <w:r w:rsidRPr="00DF0403">
              <w:rPr>
                <w:rFonts w:cs="Arial"/>
                <w:iCs/>
                <w:sz w:val="20"/>
                <w:lang w:eastAsia="zh-TW"/>
              </w:rPr>
              <w:t>Pijn,</w:t>
            </w:r>
          </w:p>
          <w:p w14:paraId="71DEBD6F" w14:textId="57D0666C" w:rsidR="00AF5964" w:rsidRPr="00DF0403" w:rsidRDefault="00AF5964" w:rsidP="00C525C8">
            <w:pPr>
              <w:keepNext/>
              <w:keepLines/>
              <w:spacing w:line="220" w:lineRule="exact"/>
              <w:jc w:val="center"/>
              <w:rPr>
                <w:rFonts w:cs="Arial"/>
                <w:bCs/>
                <w:iCs/>
                <w:sz w:val="20"/>
                <w:lang w:eastAsia="zh-TW"/>
              </w:rPr>
            </w:pPr>
            <w:r w:rsidRPr="00DF0403">
              <w:rPr>
                <w:rFonts w:cs="Arial"/>
                <w:iCs/>
                <w:sz w:val="20"/>
                <w:lang w:eastAsia="zh-TW"/>
              </w:rPr>
              <w:t>Slijmvlies</w:t>
            </w:r>
            <w:r w:rsidR="00334FB4" w:rsidRPr="00DF0403">
              <w:rPr>
                <w:rFonts w:cs="Arial"/>
                <w:iCs/>
                <w:sz w:val="20"/>
                <w:lang w:eastAsia="zh-TW"/>
              </w:rPr>
              <w:t>-</w:t>
            </w:r>
            <w:r w:rsidRPr="00DF0403">
              <w:rPr>
                <w:rFonts w:cs="Arial"/>
                <w:iCs/>
                <w:sz w:val="20"/>
                <w:lang w:eastAsia="zh-TW"/>
              </w:rPr>
              <w:t>ontsteking</w:t>
            </w:r>
          </w:p>
        </w:tc>
        <w:tc>
          <w:tcPr>
            <w:tcW w:w="1627" w:type="dxa"/>
          </w:tcPr>
          <w:p w14:paraId="09163C65" w14:textId="77777777" w:rsidR="00AF5964" w:rsidRPr="00DF0403" w:rsidRDefault="00AF5964" w:rsidP="006E12EA">
            <w:pPr>
              <w:keepNext/>
              <w:keepLines/>
              <w:spacing w:line="220" w:lineRule="exact"/>
              <w:jc w:val="center"/>
              <w:rPr>
                <w:rFonts w:cs="Arial"/>
                <w:bCs/>
                <w:sz w:val="20"/>
                <w:lang w:eastAsia="zh-TW"/>
              </w:rPr>
            </w:pPr>
            <w:r w:rsidRPr="00DF0403">
              <w:rPr>
                <w:rFonts w:cs="Arial"/>
                <w:bCs/>
                <w:sz w:val="20"/>
                <w:lang w:eastAsia="zh-TW"/>
              </w:rPr>
              <w:t>Lethargie</w:t>
            </w:r>
          </w:p>
        </w:tc>
        <w:tc>
          <w:tcPr>
            <w:tcW w:w="709" w:type="dxa"/>
          </w:tcPr>
          <w:p w14:paraId="3517A5EA" w14:textId="77777777" w:rsidR="00AF5964" w:rsidRPr="00DF0403" w:rsidRDefault="00AF5964" w:rsidP="00AB195E">
            <w:pPr>
              <w:keepNext/>
              <w:keepLines/>
              <w:spacing w:line="220" w:lineRule="exact"/>
              <w:jc w:val="center"/>
              <w:rPr>
                <w:sz w:val="20"/>
              </w:rPr>
            </w:pPr>
          </w:p>
        </w:tc>
        <w:tc>
          <w:tcPr>
            <w:tcW w:w="1446" w:type="dxa"/>
          </w:tcPr>
          <w:p w14:paraId="6744D6D3" w14:textId="77777777" w:rsidR="00AF5964" w:rsidRPr="00DF0403" w:rsidRDefault="00AF5964" w:rsidP="00BF5407">
            <w:pPr>
              <w:keepNext/>
              <w:keepLines/>
              <w:spacing w:line="220" w:lineRule="exact"/>
              <w:jc w:val="center"/>
              <w:rPr>
                <w:sz w:val="20"/>
              </w:rPr>
            </w:pPr>
          </w:p>
        </w:tc>
        <w:tc>
          <w:tcPr>
            <w:tcW w:w="1276" w:type="dxa"/>
          </w:tcPr>
          <w:p w14:paraId="56F24E2B" w14:textId="77777777" w:rsidR="00AF5964" w:rsidRPr="00DF0403" w:rsidRDefault="00AF5964" w:rsidP="006E7574">
            <w:pPr>
              <w:keepNext/>
              <w:keepLines/>
              <w:spacing w:line="220" w:lineRule="exact"/>
              <w:jc w:val="center"/>
              <w:rPr>
                <w:sz w:val="20"/>
              </w:rPr>
            </w:pPr>
          </w:p>
        </w:tc>
        <w:tc>
          <w:tcPr>
            <w:tcW w:w="1559" w:type="dxa"/>
          </w:tcPr>
          <w:p w14:paraId="28ADA894" w14:textId="77777777" w:rsidR="00AF5964" w:rsidRPr="00DF0403" w:rsidRDefault="00AF5964" w:rsidP="00A32886">
            <w:pPr>
              <w:keepNext/>
              <w:keepLines/>
              <w:spacing w:line="220" w:lineRule="exact"/>
              <w:jc w:val="center"/>
              <w:rPr>
                <w:sz w:val="20"/>
              </w:rPr>
            </w:pPr>
          </w:p>
        </w:tc>
      </w:tr>
      <w:tr w:rsidR="003B6963" w:rsidRPr="00DF0403" w14:paraId="3FE71C75" w14:textId="77777777" w:rsidTr="00A60D67">
        <w:tc>
          <w:tcPr>
            <w:tcW w:w="2298" w:type="dxa"/>
            <w:tcBorders>
              <w:bottom w:val="single" w:sz="4" w:space="0" w:color="auto"/>
            </w:tcBorders>
          </w:tcPr>
          <w:p w14:paraId="2787BC23" w14:textId="77777777" w:rsidR="00AF5964" w:rsidRPr="00DF0403" w:rsidRDefault="00AF5964" w:rsidP="00C6288A">
            <w:pPr>
              <w:spacing w:line="220" w:lineRule="exact"/>
              <w:rPr>
                <w:sz w:val="20"/>
              </w:rPr>
            </w:pPr>
            <w:r w:rsidRPr="00DF0403">
              <w:rPr>
                <w:rFonts w:cs="Arial"/>
                <w:sz w:val="20"/>
                <w:lang w:eastAsia="zh-TW"/>
              </w:rPr>
              <w:t>Onderzoeken</w:t>
            </w:r>
          </w:p>
        </w:tc>
        <w:tc>
          <w:tcPr>
            <w:tcW w:w="1604" w:type="dxa"/>
            <w:tcBorders>
              <w:bottom w:val="single" w:sz="4" w:space="0" w:color="auto"/>
            </w:tcBorders>
          </w:tcPr>
          <w:p w14:paraId="1D49562C" w14:textId="77777777" w:rsidR="00AF5964" w:rsidRPr="00DF0403" w:rsidRDefault="00AF5964" w:rsidP="00C6288A">
            <w:pPr>
              <w:keepNext/>
              <w:keepLines/>
              <w:spacing w:line="220" w:lineRule="exact"/>
              <w:jc w:val="center"/>
              <w:rPr>
                <w:sz w:val="20"/>
              </w:rPr>
            </w:pPr>
            <w:r w:rsidRPr="00DF0403">
              <w:rPr>
                <w:rFonts w:cs="Arial"/>
                <w:bCs/>
                <w:iCs/>
                <w:sz w:val="20"/>
                <w:lang w:eastAsia="zh-TW"/>
              </w:rPr>
              <w:t>Gewichtsverlies</w:t>
            </w:r>
          </w:p>
        </w:tc>
        <w:tc>
          <w:tcPr>
            <w:tcW w:w="1627" w:type="dxa"/>
            <w:tcBorders>
              <w:bottom w:val="single" w:sz="4" w:space="0" w:color="auto"/>
            </w:tcBorders>
          </w:tcPr>
          <w:p w14:paraId="217B8617" w14:textId="77777777" w:rsidR="00AF5964" w:rsidRPr="00DF0403" w:rsidRDefault="00AF5964" w:rsidP="00C6288A">
            <w:pPr>
              <w:keepNext/>
              <w:keepLines/>
              <w:spacing w:line="220" w:lineRule="exact"/>
              <w:jc w:val="center"/>
              <w:rPr>
                <w:sz w:val="20"/>
              </w:rPr>
            </w:pPr>
          </w:p>
        </w:tc>
        <w:tc>
          <w:tcPr>
            <w:tcW w:w="709" w:type="dxa"/>
            <w:tcBorders>
              <w:bottom w:val="single" w:sz="4" w:space="0" w:color="auto"/>
            </w:tcBorders>
          </w:tcPr>
          <w:p w14:paraId="1AD3EB5C" w14:textId="77777777" w:rsidR="00AF5964" w:rsidRPr="00DF0403" w:rsidRDefault="00AF5964" w:rsidP="00C6288A">
            <w:pPr>
              <w:keepNext/>
              <w:keepLines/>
              <w:spacing w:line="220" w:lineRule="exact"/>
              <w:jc w:val="center"/>
              <w:rPr>
                <w:sz w:val="20"/>
              </w:rPr>
            </w:pPr>
          </w:p>
        </w:tc>
        <w:tc>
          <w:tcPr>
            <w:tcW w:w="1446" w:type="dxa"/>
            <w:tcBorders>
              <w:bottom w:val="single" w:sz="4" w:space="0" w:color="auto"/>
            </w:tcBorders>
          </w:tcPr>
          <w:p w14:paraId="4EF8FB71" w14:textId="77777777" w:rsidR="00AF5964" w:rsidRPr="00DF0403" w:rsidRDefault="00AF5964" w:rsidP="00C6288A">
            <w:pPr>
              <w:keepNext/>
              <w:keepLines/>
              <w:spacing w:line="220" w:lineRule="exact"/>
              <w:jc w:val="center"/>
              <w:rPr>
                <w:sz w:val="20"/>
              </w:rPr>
            </w:pPr>
          </w:p>
        </w:tc>
        <w:tc>
          <w:tcPr>
            <w:tcW w:w="1276" w:type="dxa"/>
            <w:tcBorders>
              <w:bottom w:val="single" w:sz="4" w:space="0" w:color="auto"/>
            </w:tcBorders>
          </w:tcPr>
          <w:p w14:paraId="40D301C8" w14:textId="77777777" w:rsidR="00AF5964" w:rsidRPr="00DF0403" w:rsidRDefault="00AF5964" w:rsidP="00C6288A">
            <w:pPr>
              <w:keepNext/>
              <w:keepLines/>
              <w:spacing w:line="220" w:lineRule="exact"/>
              <w:jc w:val="center"/>
              <w:rPr>
                <w:sz w:val="20"/>
              </w:rPr>
            </w:pPr>
          </w:p>
        </w:tc>
        <w:tc>
          <w:tcPr>
            <w:tcW w:w="1559" w:type="dxa"/>
            <w:tcBorders>
              <w:bottom w:val="single" w:sz="4" w:space="0" w:color="auto"/>
            </w:tcBorders>
          </w:tcPr>
          <w:p w14:paraId="79F8266D" w14:textId="77777777" w:rsidR="00AF5964" w:rsidRPr="00DF0403" w:rsidRDefault="00AF5964" w:rsidP="00C6288A">
            <w:pPr>
              <w:keepNext/>
              <w:keepLines/>
              <w:spacing w:line="220" w:lineRule="exact"/>
              <w:jc w:val="center"/>
              <w:rPr>
                <w:sz w:val="20"/>
              </w:rPr>
            </w:pPr>
          </w:p>
        </w:tc>
      </w:tr>
    </w:tbl>
    <w:p w14:paraId="203B8DE5" w14:textId="77777777" w:rsidR="007518FB" w:rsidRPr="00DF0403" w:rsidRDefault="007518FB" w:rsidP="00E51987">
      <w:pPr>
        <w:keepNext/>
        <w:keepLines/>
        <w:tabs>
          <w:tab w:val="left" w:pos="4920"/>
        </w:tabs>
        <w:rPr>
          <w:sz w:val="20"/>
        </w:rPr>
      </w:pPr>
    </w:p>
    <w:p w14:paraId="27BF586B" w14:textId="125DB68C" w:rsidR="00CD65A7" w:rsidRPr="00DF0403" w:rsidRDefault="00C265E1" w:rsidP="00E51987">
      <w:pPr>
        <w:keepNext/>
        <w:keepLines/>
        <w:rPr>
          <w:rFonts w:cs="Arial"/>
          <w:sz w:val="20"/>
          <w:lang w:eastAsia="zh-TW"/>
        </w:rPr>
      </w:pPr>
      <w:r w:rsidRPr="00DF0403">
        <w:rPr>
          <w:rFonts w:cs="Arial"/>
          <w:bCs/>
          <w:sz w:val="20"/>
          <w:lang w:eastAsia="zh-TW"/>
        </w:rPr>
        <w:t>Wanneer bijwerkingen waren gemeld als alle graden en graad</w:t>
      </w:r>
      <w:r w:rsidR="001E4FBB" w:rsidRPr="00DF0403">
        <w:rPr>
          <w:rFonts w:cs="Arial"/>
          <w:bCs/>
          <w:sz w:val="20"/>
          <w:lang w:eastAsia="zh-TW"/>
        </w:rPr>
        <w:t> </w:t>
      </w:r>
      <w:r w:rsidRPr="00DF0403">
        <w:rPr>
          <w:rFonts w:cs="Arial"/>
          <w:bCs/>
          <w:sz w:val="20"/>
          <w:lang w:eastAsia="zh-TW"/>
        </w:rPr>
        <w:t>3-5 in klinische st</w:t>
      </w:r>
      <w:r w:rsidR="003F2FF1" w:rsidRPr="00DF0403">
        <w:rPr>
          <w:rFonts w:cs="Arial"/>
          <w:bCs/>
          <w:sz w:val="20"/>
          <w:lang w:eastAsia="zh-TW"/>
        </w:rPr>
        <w:t>udies</w:t>
      </w:r>
      <w:r w:rsidRPr="00DF0403">
        <w:rPr>
          <w:rFonts w:cs="Arial"/>
          <w:bCs/>
          <w:sz w:val="20"/>
          <w:lang w:eastAsia="zh-TW"/>
        </w:rPr>
        <w:t>,</w:t>
      </w:r>
      <w:r w:rsidR="00700BEA" w:rsidRPr="00DF0403">
        <w:rPr>
          <w:rFonts w:cs="Arial"/>
          <w:sz w:val="20"/>
          <w:lang w:eastAsia="zh-TW"/>
        </w:rPr>
        <w:t xml:space="preserve"> </w:t>
      </w:r>
      <w:r w:rsidR="003111AA" w:rsidRPr="00DF0403">
        <w:rPr>
          <w:rFonts w:cs="Arial"/>
          <w:sz w:val="20"/>
          <w:lang w:eastAsia="zh-TW"/>
        </w:rPr>
        <w:t>werd</w:t>
      </w:r>
      <w:r w:rsidR="003F2FF1" w:rsidRPr="00DF0403">
        <w:rPr>
          <w:rFonts w:cs="Arial"/>
          <w:sz w:val="20"/>
          <w:lang w:eastAsia="zh-TW"/>
        </w:rPr>
        <w:t xml:space="preserve"> </w:t>
      </w:r>
      <w:r w:rsidR="000F4A44" w:rsidRPr="00DF0403">
        <w:rPr>
          <w:rFonts w:cs="Arial"/>
          <w:sz w:val="20"/>
          <w:lang w:eastAsia="zh-TW"/>
        </w:rPr>
        <w:t>d</w:t>
      </w:r>
      <w:r w:rsidR="000173EF" w:rsidRPr="00DF0403">
        <w:rPr>
          <w:rFonts w:cs="Arial"/>
          <w:sz w:val="20"/>
          <w:lang w:eastAsia="zh-TW"/>
        </w:rPr>
        <w:t xml:space="preserve">e hoogste frequentie die werd waargenomen </w:t>
      </w:r>
      <w:r w:rsidR="008B1679" w:rsidRPr="00DF0403">
        <w:rPr>
          <w:rFonts w:cs="Arial"/>
          <w:sz w:val="20"/>
          <w:lang w:eastAsia="zh-TW"/>
        </w:rPr>
        <w:t xml:space="preserve">bij patiënten </w:t>
      </w:r>
      <w:r w:rsidRPr="00DF0403">
        <w:rPr>
          <w:rFonts w:cs="Arial"/>
          <w:sz w:val="20"/>
          <w:lang w:eastAsia="zh-TW"/>
        </w:rPr>
        <w:t>vermeld</w:t>
      </w:r>
      <w:r w:rsidR="00CD65A7" w:rsidRPr="00DF0403">
        <w:rPr>
          <w:rFonts w:cs="Arial"/>
          <w:sz w:val="20"/>
          <w:lang w:eastAsia="zh-TW"/>
        </w:rPr>
        <w:t>.</w:t>
      </w:r>
      <w:r w:rsidRPr="00DF0403">
        <w:rPr>
          <w:rFonts w:cs="Arial"/>
          <w:sz w:val="20"/>
          <w:lang w:eastAsia="zh-TW"/>
        </w:rPr>
        <w:t xml:space="preserve"> </w:t>
      </w:r>
      <w:r w:rsidR="000173EF" w:rsidRPr="00DF0403">
        <w:rPr>
          <w:rFonts w:cs="Arial"/>
          <w:sz w:val="20"/>
          <w:lang w:eastAsia="zh-TW"/>
        </w:rPr>
        <w:t xml:space="preserve">Gegevens zijn niet aangepast </w:t>
      </w:r>
      <w:r w:rsidR="008B1679" w:rsidRPr="00DF0403">
        <w:rPr>
          <w:rFonts w:cs="Arial"/>
          <w:sz w:val="20"/>
          <w:lang w:eastAsia="zh-TW"/>
        </w:rPr>
        <w:t>aan</w:t>
      </w:r>
      <w:r w:rsidR="004242AE" w:rsidRPr="00DF0403">
        <w:rPr>
          <w:rFonts w:cs="Arial"/>
          <w:sz w:val="20"/>
          <w:lang w:eastAsia="zh-TW"/>
        </w:rPr>
        <w:t xml:space="preserve"> </w:t>
      </w:r>
      <w:r w:rsidR="000173EF" w:rsidRPr="00DF0403">
        <w:rPr>
          <w:rFonts w:cs="Arial"/>
          <w:sz w:val="20"/>
          <w:lang w:eastAsia="zh-TW"/>
        </w:rPr>
        <w:t>de verschillen in behandelduur</w:t>
      </w:r>
      <w:r w:rsidR="00CD65A7" w:rsidRPr="00DF0403">
        <w:rPr>
          <w:rFonts w:cs="Arial"/>
          <w:sz w:val="20"/>
          <w:lang w:eastAsia="zh-TW"/>
        </w:rPr>
        <w:t>.</w:t>
      </w:r>
    </w:p>
    <w:p w14:paraId="72AFCC9F" w14:textId="77777777" w:rsidR="00C265E1" w:rsidRPr="00DF0403" w:rsidRDefault="00C265E1" w:rsidP="00E51987">
      <w:pPr>
        <w:keepNext/>
        <w:keepLines/>
        <w:rPr>
          <w:rFonts w:cs="Arial"/>
          <w:sz w:val="20"/>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1"/>
      </w:tblGrid>
      <w:tr w:rsidR="00F002B4" w:rsidRPr="00DF0403" w14:paraId="199CAB8F" w14:textId="77777777" w:rsidTr="00F002B4">
        <w:tc>
          <w:tcPr>
            <w:tcW w:w="9061" w:type="dxa"/>
          </w:tcPr>
          <w:p w14:paraId="605435B1" w14:textId="77777777" w:rsidR="00F002B4" w:rsidRPr="00DF0403" w:rsidRDefault="00F002B4" w:rsidP="00B9064F">
            <w:pPr>
              <w:keepNext/>
              <w:keepLines/>
              <w:tabs>
                <w:tab w:val="left" w:pos="4920"/>
              </w:tabs>
              <w:rPr>
                <w:sz w:val="20"/>
              </w:rPr>
            </w:pPr>
            <w:r w:rsidRPr="00DF0403">
              <w:rPr>
                <w:sz w:val="20"/>
                <w:vertAlign w:val="superscript"/>
              </w:rPr>
              <w:t>a</w:t>
            </w:r>
            <w:r w:rsidRPr="00DF0403">
              <w:rPr>
                <w:sz w:val="20"/>
              </w:rPr>
              <w:t xml:space="preserve"> Voor verdere informatie, zie tabel 3 ‘Bijwerkingen die zijn gemeld na op de markt komen’.</w:t>
            </w:r>
          </w:p>
        </w:tc>
      </w:tr>
      <w:tr w:rsidR="00F002B4" w:rsidRPr="00DF0403" w14:paraId="62DE24F1" w14:textId="77777777" w:rsidTr="00F002B4">
        <w:tc>
          <w:tcPr>
            <w:tcW w:w="9061" w:type="dxa"/>
          </w:tcPr>
          <w:p w14:paraId="2A6E41C6" w14:textId="77777777" w:rsidR="00F002B4" w:rsidRPr="00DF0403" w:rsidRDefault="00F002B4" w:rsidP="00B9064F">
            <w:pPr>
              <w:keepNext/>
              <w:keepLines/>
              <w:tabs>
                <w:tab w:val="left" w:pos="4920"/>
              </w:tabs>
              <w:rPr>
                <w:sz w:val="20"/>
              </w:rPr>
            </w:pPr>
            <w:r w:rsidRPr="00DF0403">
              <w:rPr>
                <w:sz w:val="20"/>
                <w:vertAlign w:val="superscript"/>
              </w:rPr>
              <w:t>b</w:t>
            </w:r>
            <w:r w:rsidRPr="00DF0403">
              <w:rPr>
                <w:sz w:val="20"/>
              </w:rPr>
              <w:t xml:space="preserve"> De termen representeren een groep van bijwerkingen die een medisch concept beschrijven en geen individuele condities of een MedDRA (Medical Dictionary for Regulatory Activities) voorkeursterm. Deze groep van medische termen kan betrekking hebben op dezelfde onderliggende pathofysiologie (zoals samengevoegde lijst van arteriële trombo-embolische reacties inclusief cerebrovasculair accident, myocardinfarct, transient ischaemic attack en andere arteriële trombo-embolische reacties).</w:t>
            </w:r>
          </w:p>
        </w:tc>
      </w:tr>
      <w:tr w:rsidR="00F002B4" w:rsidRPr="00DF0403" w14:paraId="3DDE4961" w14:textId="77777777" w:rsidTr="00F002B4">
        <w:tc>
          <w:tcPr>
            <w:tcW w:w="9061" w:type="dxa"/>
          </w:tcPr>
          <w:p w14:paraId="7F3C0D7C" w14:textId="77777777" w:rsidR="00F002B4" w:rsidRPr="00DF0403" w:rsidRDefault="00F002B4" w:rsidP="00B9064F">
            <w:pPr>
              <w:rPr>
                <w:sz w:val="20"/>
              </w:rPr>
            </w:pPr>
            <w:r w:rsidRPr="00DF0403">
              <w:rPr>
                <w:sz w:val="20"/>
                <w:vertAlign w:val="superscript"/>
              </w:rPr>
              <w:t xml:space="preserve">c </w:t>
            </w:r>
            <w:r w:rsidRPr="00DF0403">
              <w:rPr>
                <w:sz w:val="20"/>
              </w:rPr>
              <w:t>Gebaseerd op een substudie van NSABP C-08 met 295 patiënten.</w:t>
            </w:r>
          </w:p>
        </w:tc>
      </w:tr>
      <w:tr w:rsidR="00F002B4" w:rsidRPr="00DF0403" w14:paraId="2B0A19F9" w14:textId="77777777" w:rsidTr="00F002B4">
        <w:tc>
          <w:tcPr>
            <w:tcW w:w="9061" w:type="dxa"/>
          </w:tcPr>
          <w:p w14:paraId="13B1E77B" w14:textId="77777777" w:rsidR="00F002B4" w:rsidRPr="00DF0403" w:rsidRDefault="00F002B4" w:rsidP="00B9064F">
            <w:pPr>
              <w:rPr>
                <w:sz w:val="20"/>
              </w:rPr>
            </w:pPr>
            <w:r w:rsidRPr="00DF0403">
              <w:rPr>
                <w:sz w:val="20"/>
                <w:vertAlign w:val="superscript"/>
              </w:rPr>
              <w:t>d</w:t>
            </w:r>
            <w:r w:rsidRPr="00DF0403">
              <w:rPr>
                <w:sz w:val="20"/>
              </w:rPr>
              <w:t xml:space="preserve"> Voor meer informatie, zie onderstaande rubriek ‘Nadere informatie over geselecteerde ernstige bijwerkingen’.</w:t>
            </w:r>
          </w:p>
        </w:tc>
      </w:tr>
      <w:tr w:rsidR="00F002B4" w:rsidRPr="00DF0403" w14:paraId="540FE25E" w14:textId="77777777" w:rsidTr="00F002B4">
        <w:tc>
          <w:tcPr>
            <w:tcW w:w="9061" w:type="dxa"/>
          </w:tcPr>
          <w:p w14:paraId="3D933974" w14:textId="77777777" w:rsidR="00F002B4" w:rsidRPr="00DF0403" w:rsidRDefault="00F002B4" w:rsidP="00B9064F">
            <w:pPr>
              <w:rPr>
                <w:sz w:val="20"/>
              </w:rPr>
            </w:pPr>
            <w:r w:rsidRPr="00DF0403">
              <w:rPr>
                <w:sz w:val="20"/>
                <w:vertAlign w:val="superscript"/>
              </w:rPr>
              <w:t>e</w:t>
            </w:r>
            <w:r w:rsidRPr="00DF0403">
              <w:rPr>
                <w:sz w:val="20"/>
              </w:rPr>
              <w:t xml:space="preserve"> Rectovaginale fistels zijn de meest voorkomende fistels in de categorie van de maagdarm-vaginale fistels.</w:t>
            </w:r>
          </w:p>
        </w:tc>
      </w:tr>
      <w:tr w:rsidR="00F002B4" w:rsidRPr="00DF0403" w14:paraId="4DE46845" w14:textId="77777777" w:rsidTr="00F002B4">
        <w:tc>
          <w:tcPr>
            <w:tcW w:w="9061" w:type="dxa"/>
          </w:tcPr>
          <w:p w14:paraId="006C1814" w14:textId="77777777" w:rsidR="00F002B4" w:rsidRPr="00DF0403" w:rsidRDefault="00F002B4" w:rsidP="00B9064F">
            <w:pPr>
              <w:rPr>
                <w:rFonts w:eastAsia="MS Mincho"/>
                <w:sz w:val="20"/>
              </w:rPr>
            </w:pPr>
            <w:r w:rsidRPr="00DF0403">
              <w:rPr>
                <w:rFonts w:eastAsia="MS Mincho"/>
                <w:sz w:val="20"/>
                <w:vertAlign w:val="superscript"/>
              </w:rPr>
              <w:t xml:space="preserve">f </w:t>
            </w:r>
            <w:r w:rsidRPr="00DF0403">
              <w:rPr>
                <w:rFonts w:eastAsia="MS Mincho"/>
                <w:sz w:val="20"/>
              </w:rPr>
              <w:t>Alleen waargenomen bij pediatrische patiënten.</w:t>
            </w:r>
          </w:p>
        </w:tc>
      </w:tr>
      <w:tr w:rsidR="00F002B4" w:rsidRPr="00DF0403" w14:paraId="43A90720" w14:textId="77777777" w:rsidTr="00F002B4">
        <w:tc>
          <w:tcPr>
            <w:tcW w:w="9061" w:type="dxa"/>
          </w:tcPr>
          <w:p w14:paraId="4E80F0F7" w14:textId="77777777" w:rsidR="00F002B4" w:rsidRPr="00DF0403" w:rsidRDefault="00F002B4" w:rsidP="00B9064F">
            <w:pPr>
              <w:tabs>
                <w:tab w:val="left" w:pos="567"/>
              </w:tabs>
              <w:suppressAutoHyphens/>
              <w:rPr>
                <w:sz w:val="20"/>
              </w:rPr>
            </w:pPr>
          </w:p>
        </w:tc>
      </w:tr>
    </w:tbl>
    <w:p w14:paraId="4E082EAD" w14:textId="77777777" w:rsidR="00EE4B34" w:rsidRPr="00DF0403" w:rsidRDefault="00EE4B34" w:rsidP="00326836">
      <w:pPr>
        <w:keepNext/>
        <w:keepLines/>
        <w:ind w:left="567" w:hanging="567"/>
        <w:rPr>
          <w:rFonts w:eastAsia="MS Mincho"/>
          <w:b/>
        </w:rPr>
      </w:pPr>
    </w:p>
    <w:p w14:paraId="21A54DF1" w14:textId="15C1FCB3" w:rsidR="00C168B5" w:rsidRPr="00DF0403" w:rsidRDefault="000F4A44" w:rsidP="00326836">
      <w:pPr>
        <w:keepNext/>
        <w:keepLines/>
        <w:ind w:left="567" w:hanging="567"/>
        <w:rPr>
          <w:b/>
        </w:rPr>
      </w:pPr>
      <w:r w:rsidRPr="00DF0403">
        <w:rPr>
          <w:rFonts w:eastAsia="MS Mincho"/>
          <w:b/>
        </w:rPr>
        <w:t xml:space="preserve">Tabel 2 </w:t>
      </w:r>
      <w:r w:rsidRPr="00DF0403">
        <w:rPr>
          <w:b/>
        </w:rPr>
        <w:tab/>
      </w:r>
      <w:r w:rsidR="003F2FF1" w:rsidRPr="00DF0403">
        <w:rPr>
          <w:b/>
        </w:rPr>
        <w:t>Ernstige b</w:t>
      </w:r>
      <w:r w:rsidRPr="00DF0403">
        <w:rPr>
          <w:b/>
        </w:rPr>
        <w:t xml:space="preserve">ijwerkingen, ingedeeld </w:t>
      </w:r>
      <w:r w:rsidR="00396A4A" w:rsidRPr="00DF0403">
        <w:rPr>
          <w:b/>
        </w:rPr>
        <w:t>naar</w:t>
      </w:r>
      <w:r w:rsidRPr="00DF0403">
        <w:rPr>
          <w:b/>
        </w:rPr>
        <w:t xml:space="preserve"> frequentie</w:t>
      </w:r>
    </w:p>
    <w:p w14:paraId="7AF92739" w14:textId="77777777" w:rsidR="00961665" w:rsidRPr="00DF0403" w:rsidRDefault="00961665" w:rsidP="00326836">
      <w:pPr>
        <w:keepNext/>
        <w:keepLines/>
        <w:ind w:left="567" w:hanging="567"/>
        <w:rPr>
          <w:b/>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559"/>
        <w:gridCol w:w="1843"/>
        <w:gridCol w:w="708"/>
        <w:gridCol w:w="1418"/>
        <w:gridCol w:w="850"/>
        <w:gridCol w:w="1843"/>
      </w:tblGrid>
      <w:tr w:rsidR="00372060" w:rsidRPr="00DF0403" w14:paraId="4519A8AC" w14:textId="77777777" w:rsidTr="00A60D67">
        <w:trPr>
          <w:tblHeader/>
        </w:trPr>
        <w:tc>
          <w:tcPr>
            <w:tcW w:w="2298" w:type="dxa"/>
          </w:tcPr>
          <w:p w14:paraId="5DABE5E6" w14:textId="77777777" w:rsidR="007E1F50" w:rsidRPr="00DF0403" w:rsidRDefault="007E1F50" w:rsidP="00326836">
            <w:pPr>
              <w:keepNext/>
              <w:keepLines/>
              <w:rPr>
                <w:sz w:val="20"/>
              </w:rPr>
            </w:pPr>
            <w:r w:rsidRPr="00DF0403">
              <w:rPr>
                <w:rFonts w:cs="Arial"/>
                <w:sz w:val="20"/>
                <w:lang w:eastAsia="zh-TW"/>
              </w:rPr>
              <w:t>Systeem/orgaanklasse</w:t>
            </w:r>
          </w:p>
        </w:tc>
        <w:tc>
          <w:tcPr>
            <w:tcW w:w="1559" w:type="dxa"/>
          </w:tcPr>
          <w:p w14:paraId="269F901C" w14:textId="77777777" w:rsidR="007E1F50" w:rsidRPr="00DF0403" w:rsidRDefault="007E1F50" w:rsidP="00326836">
            <w:pPr>
              <w:keepNext/>
              <w:keepLines/>
              <w:jc w:val="center"/>
              <w:rPr>
                <w:sz w:val="20"/>
              </w:rPr>
            </w:pPr>
            <w:r w:rsidRPr="00DF0403">
              <w:rPr>
                <w:rFonts w:cs="Arial"/>
                <w:sz w:val="20"/>
                <w:lang w:eastAsia="zh-TW"/>
              </w:rPr>
              <w:t>Zeer vaak</w:t>
            </w:r>
          </w:p>
        </w:tc>
        <w:tc>
          <w:tcPr>
            <w:tcW w:w="1843" w:type="dxa"/>
          </w:tcPr>
          <w:p w14:paraId="526836B2" w14:textId="77777777" w:rsidR="007E1F50" w:rsidRPr="00DF0403" w:rsidRDefault="007E1F50" w:rsidP="00326836">
            <w:pPr>
              <w:keepNext/>
              <w:keepLines/>
              <w:jc w:val="center"/>
              <w:rPr>
                <w:sz w:val="20"/>
              </w:rPr>
            </w:pPr>
            <w:r w:rsidRPr="00DF0403">
              <w:rPr>
                <w:rFonts w:cs="Arial"/>
                <w:sz w:val="20"/>
                <w:lang w:eastAsia="zh-TW"/>
              </w:rPr>
              <w:t>Vaak</w:t>
            </w:r>
          </w:p>
        </w:tc>
        <w:tc>
          <w:tcPr>
            <w:tcW w:w="708" w:type="dxa"/>
          </w:tcPr>
          <w:p w14:paraId="0307312C" w14:textId="77777777" w:rsidR="007E1F50" w:rsidRPr="00DF0403" w:rsidRDefault="007E1F50" w:rsidP="00326836">
            <w:pPr>
              <w:keepNext/>
              <w:keepLines/>
              <w:jc w:val="center"/>
              <w:rPr>
                <w:sz w:val="20"/>
              </w:rPr>
            </w:pPr>
            <w:r w:rsidRPr="00DF0403">
              <w:rPr>
                <w:rFonts w:cs="Arial"/>
                <w:sz w:val="20"/>
                <w:lang w:eastAsia="zh-TW"/>
              </w:rPr>
              <w:t>Soms</w:t>
            </w:r>
          </w:p>
        </w:tc>
        <w:tc>
          <w:tcPr>
            <w:tcW w:w="1418" w:type="dxa"/>
          </w:tcPr>
          <w:p w14:paraId="45F604AE" w14:textId="77777777" w:rsidR="007E1F50" w:rsidRPr="00DF0403" w:rsidRDefault="007E1F50" w:rsidP="00326836">
            <w:pPr>
              <w:keepNext/>
              <w:keepLines/>
              <w:jc w:val="center"/>
              <w:rPr>
                <w:sz w:val="20"/>
              </w:rPr>
            </w:pPr>
            <w:r w:rsidRPr="00DF0403">
              <w:rPr>
                <w:rFonts w:cs="Arial"/>
                <w:sz w:val="20"/>
                <w:lang w:eastAsia="zh-TW"/>
              </w:rPr>
              <w:t>Zelden</w:t>
            </w:r>
          </w:p>
        </w:tc>
        <w:tc>
          <w:tcPr>
            <w:tcW w:w="850" w:type="dxa"/>
          </w:tcPr>
          <w:p w14:paraId="0A1E5AB0" w14:textId="77777777" w:rsidR="007E1F50" w:rsidRPr="00DF0403" w:rsidRDefault="007E1F50" w:rsidP="00326836">
            <w:pPr>
              <w:keepNext/>
              <w:keepLines/>
              <w:jc w:val="center"/>
              <w:rPr>
                <w:sz w:val="20"/>
              </w:rPr>
            </w:pPr>
            <w:r w:rsidRPr="00DF0403">
              <w:rPr>
                <w:rFonts w:cs="Arial"/>
                <w:sz w:val="20"/>
                <w:lang w:eastAsia="zh-TW"/>
              </w:rPr>
              <w:t>Zeer zelden</w:t>
            </w:r>
          </w:p>
        </w:tc>
        <w:tc>
          <w:tcPr>
            <w:tcW w:w="1843" w:type="dxa"/>
          </w:tcPr>
          <w:p w14:paraId="4989C364" w14:textId="77777777" w:rsidR="007E1F50" w:rsidRPr="00DF0403" w:rsidRDefault="007E1F50" w:rsidP="00326836">
            <w:pPr>
              <w:keepNext/>
              <w:keepLines/>
              <w:jc w:val="center"/>
              <w:rPr>
                <w:sz w:val="20"/>
              </w:rPr>
            </w:pPr>
            <w:r w:rsidRPr="00DF0403">
              <w:rPr>
                <w:rFonts w:cs="Arial"/>
                <w:sz w:val="20"/>
                <w:lang w:eastAsia="zh-TW"/>
              </w:rPr>
              <w:t>Frequentie niet bekend</w:t>
            </w:r>
          </w:p>
        </w:tc>
      </w:tr>
      <w:tr w:rsidR="00372060" w:rsidRPr="00DF0403" w14:paraId="4AF4C543" w14:textId="77777777" w:rsidTr="00A60D67">
        <w:tc>
          <w:tcPr>
            <w:tcW w:w="2298" w:type="dxa"/>
          </w:tcPr>
          <w:p w14:paraId="0468A40E" w14:textId="77777777" w:rsidR="007E1F50" w:rsidRPr="00DF0403" w:rsidRDefault="007E1F50" w:rsidP="00326836">
            <w:pPr>
              <w:keepNext/>
              <w:keepLines/>
              <w:rPr>
                <w:sz w:val="20"/>
              </w:rPr>
            </w:pPr>
            <w:r w:rsidRPr="00DF0403">
              <w:rPr>
                <w:rFonts w:cs="Arial"/>
                <w:sz w:val="20"/>
                <w:lang w:eastAsia="zh-TW"/>
              </w:rPr>
              <w:t>Infecties en parasitaire aandoeningen</w:t>
            </w:r>
          </w:p>
        </w:tc>
        <w:tc>
          <w:tcPr>
            <w:tcW w:w="1559" w:type="dxa"/>
          </w:tcPr>
          <w:p w14:paraId="3D6A7132" w14:textId="77777777" w:rsidR="007E1F50" w:rsidRPr="00DF0403" w:rsidRDefault="007E1F50" w:rsidP="00326836">
            <w:pPr>
              <w:keepNext/>
              <w:keepLines/>
              <w:jc w:val="center"/>
              <w:rPr>
                <w:sz w:val="20"/>
              </w:rPr>
            </w:pPr>
          </w:p>
        </w:tc>
        <w:tc>
          <w:tcPr>
            <w:tcW w:w="1843" w:type="dxa"/>
          </w:tcPr>
          <w:p w14:paraId="37856946" w14:textId="77777777" w:rsidR="000765AB" w:rsidRPr="00DF0403" w:rsidRDefault="007E1F50" w:rsidP="00326836">
            <w:pPr>
              <w:keepNext/>
              <w:keepLines/>
              <w:jc w:val="center"/>
              <w:rPr>
                <w:rFonts w:cs="Arial"/>
                <w:bCs/>
                <w:sz w:val="20"/>
                <w:lang w:eastAsia="zh-TW"/>
              </w:rPr>
            </w:pPr>
            <w:r w:rsidRPr="00DF0403">
              <w:rPr>
                <w:rFonts w:cs="Arial"/>
                <w:bCs/>
                <w:sz w:val="20"/>
                <w:lang w:eastAsia="zh-TW"/>
              </w:rPr>
              <w:t>Sepsis,</w:t>
            </w:r>
          </w:p>
          <w:p w14:paraId="142481AB" w14:textId="77777777" w:rsidR="007E1F50" w:rsidRPr="00DF0403" w:rsidRDefault="000765AB" w:rsidP="00326836">
            <w:pPr>
              <w:keepNext/>
              <w:keepLines/>
              <w:jc w:val="center"/>
              <w:rPr>
                <w:rFonts w:cs="Arial"/>
                <w:bCs/>
                <w:sz w:val="20"/>
                <w:lang w:eastAsia="zh-TW"/>
              </w:rPr>
            </w:pPr>
            <w:r w:rsidRPr="00DF0403">
              <w:rPr>
                <w:rFonts w:cs="Arial"/>
                <w:bCs/>
                <w:sz w:val="20"/>
                <w:lang w:eastAsia="zh-TW"/>
              </w:rPr>
              <w:t>Cellulitis,</w:t>
            </w:r>
          </w:p>
          <w:p w14:paraId="578F2B6D"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Abces</w:t>
            </w:r>
            <w:r w:rsidRPr="00DF0403">
              <w:rPr>
                <w:rFonts w:cs="Arial"/>
                <w:bCs/>
                <w:sz w:val="20"/>
                <w:vertAlign w:val="superscript"/>
                <w:lang w:eastAsia="zh-TW"/>
              </w:rPr>
              <w:t>a,b</w:t>
            </w:r>
            <w:r w:rsidRPr="00DF0403">
              <w:rPr>
                <w:rFonts w:cs="Arial"/>
                <w:bCs/>
                <w:sz w:val="20"/>
                <w:lang w:eastAsia="zh-TW"/>
              </w:rPr>
              <w:t>,</w:t>
            </w:r>
          </w:p>
          <w:p w14:paraId="2A81D82E"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Infectie</w:t>
            </w:r>
            <w:r w:rsidR="003F2FF1" w:rsidRPr="00DF0403">
              <w:rPr>
                <w:rFonts w:cs="Arial"/>
                <w:bCs/>
                <w:sz w:val="20"/>
                <w:lang w:eastAsia="zh-TW"/>
              </w:rPr>
              <w:t>,</w:t>
            </w:r>
          </w:p>
          <w:p w14:paraId="524F1F8C" w14:textId="77777777" w:rsidR="003F2FF1" w:rsidRPr="00DF0403" w:rsidRDefault="003F2FF1" w:rsidP="00326836">
            <w:pPr>
              <w:keepNext/>
              <w:keepLines/>
              <w:jc w:val="center"/>
              <w:rPr>
                <w:sz w:val="20"/>
              </w:rPr>
            </w:pPr>
            <w:r w:rsidRPr="00DF0403">
              <w:rPr>
                <w:rFonts w:cs="Arial"/>
                <w:bCs/>
                <w:sz w:val="20"/>
                <w:lang w:eastAsia="zh-TW"/>
              </w:rPr>
              <w:t>Urineweginfectie</w:t>
            </w:r>
          </w:p>
        </w:tc>
        <w:tc>
          <w:tcPr>
            <w:tcW w:w="708" w:type="dxa"/>
          </w:tcPr>
          <w:p w14:paraId="407A1899" w14:textId="77777777" w:rsidR="007E1F50" w:rsidRPr="00DF0403" w:rsidRDefault="007E1F50" w:rsidP="00326836">
            <w:pPr>
              <w:keepNext/>
              <w:keepLines/>
              <w:jc w:val="center"/>
              <w:rPr>
                <w:sz w:val="20"/>
              </w:rPr>
            </w:pPr>
          </w:p>
        </w:tc>
        <w:tc>
          <w:tcPr>
            <w:tcW w:w="1418" w:type="dxa"/>
          </w:tcPr>
          <w:p w14:paraId="270E7E26" w14:textId="77777777" w:rsidR="007E1F50" w:rsidRPr="00DF0403" w:rsidRDefault="007E1F50" w:rsidP="00326836">
            <w:pPr>
              <w:keepNext/>
              <w:keepLines/>
              <w:jc w:val="center"/>
              <w:rPr>
                <w:sz w:val="20"/>
              </w:rPr>
            </w:pPr>
          </w:p>
        </w:tc>
        <w:tc>
          <w:tcPr>
            <w:tcW w:w="850" w:type="dxa"/>
          </w:tcPr>
          <w:p w14:paraId="720A461A" w14:textId="77777777" w:rsidR="007E1F50" w:rsidRPr="00DF0403" w:rsidRDefault="007E1F50" w:rsidP="00326836">
            <w:pPr>
              <w:keepNext/>
              <w:keepLines/>
              <w:jc w:val="center"/>
              <w:rPr>
                <w:sz w:val="20"/>
              </w:rPr>
            </w:pPr>
          </w:p>
        </w:tc>
        <w:tc>
          <w:tcPr>
            <w:tcW w:w="1843" w:type="dxa"/>
          </w:tcPr>
          <w:p w14:paraId="0F304C88" w14:textId="77777777" w:rsidR="007E1F50" w:rsidRPr="00DF0403" w:rsidRDefault="003F2FF1" w:rsidP="00326836">
            <w:pPr>
              <w:keepNext/>
              <w:keepLines/>
              <w:jc w:val="center"/>
              <w:rPr>
                <w:sz w:val="20"/>
                <w:vertAlign w:val="superscript"/>
              </w:rPr>
            </w:pPr>
            <w:r w:rsidRPr="00DF0403">
              <w:rPr>
                <w:sz w:val="20"/>
              </w:rPr>
              <w:t>Necrotiserende fasciitis</w:t>
            </w:r>
            <w:r w:rsidRPr="00DF0403">
              <w:rPr>
                <w:sz w:val="20"/>
                <w:vertAlign w:val="superscript"/>
              </w:rPr>
              <w:t>c</w:t>
            </w:r>
          </w:p>
        </w:tc>
      </w:tr>
      <w:tr w:rsidR="00372060" w:rsidRPr="00DF0403" w14:paraId="013CC252" w14:textId="77777777" w:rsidTr="00A60D67">
        <w:tc>
          <w:tcPr>
            <w:tcW w:w="2298" w:type="dxa"/>
          </w:tcPr>
          <w:p w14:paraId="2B407C99" w14:textId="77777777" w:rsidR="007E1F50" w:rsidRPr="00DF0403" w:rsidRDefault="007E1F50" w:rsidP="00326836">
            <w:pPr>
              <w:keepNext/>
              <w:keepLines/>
              <w:rPr>
                <w:sz w:val="20"/>
              </w:rPr>
            </w:pPr>
            <w:r w:rsidRPr="00DF0403">
              <w:rPr>
                <w:rFonts w:cs="Arial"/>
                <w:sz w:val="20"/>
                <w:lang w:eastAsia="zh-TW"/>
              </w:rPr>
              <w:t>Bloed- en lymfestelselaandoeningen</w:t>
            </w:r>
          </w:p>
        </w:tc>
        <w:tc>
          <w:tcPr>
            <w:tcW w:w="1559" w:type="dxa"/>
          </w:tcPr>
          <w:p w14:paraId="63F8CA94"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Febriele</w:t>
            </w:r>
          </w:p>
          <w:p w14:paraId="5A80772A"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neutropenie,</w:t>
            </w:r>
          </w:p>
          <w:p w14:paraId="0D687993"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Leukopenie,</w:t>
            </w:r>
          </w:p>
          <w:p w14:paraId="7C0CC4C8"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Neutropenie</w:t>
            </w:r>
            <w:r w:rsidR="00060DFC" w:rsidRPr="00DF0403">
              <w:rPr>
                <w:rFonts w:cs="Arial"/>
                <w:bCs/>
                <w:sz w:val="20"/>
                <w:vertAlign w:val="superscript"/>
                <w:lang w:eastAsia="zh-TW"/>
              </w:rPr>
              <w:t>a</w:t>
            </w:r>
            <w:r w:rsidRPr="00DF0403">
              <w:rPr>
                <w:rFonts w:cs="Arial"/>
                <w:bCs/>
                <w:sz w:val="20"/>
                <w:lang w:eastAsia="zh-TW"/>
              </w:rPr>
              <w:t>,</w:t>
            </w:r>
          </w:p>
          <w:p w14:paraId="10E61855" w14:textId="77777777" w:rsidR="007E1F50" w:rsidRPr="00DF0403" w:rsidRDefault="007E1F50" w:rsidP="00326836">
            <w:pPr>
              <w:keepNext/>
              <w:keepLines/>
              <w:jc w:val="center"/>
              <w:rPr>
                <w:sz w:val="20"/>
              </w:rPr>
            </w:pPr>
            <w:r w:rsidRPr="00DF0403">
              <w:rPr>
                <w:rFonts w:cs="Arial"/>
                <w:bCs/>
                <w:sz w:val="20"/>
                <w:lang w:eastAsia="zh-TW"/>
              </w:rPr>
              <w:t>Trombo-cytopenie</w:t>
            </w:r>
          </w:p>
        </w:tc>
        <w:tc>
          <w:tcPr>
            <w:tcW w:w="1843" w:type="dxa"/>
          </w:tcPr>
          <w:p w14:paraId="6640291A" w14:textId="77777777" w:rsidR="007E1F50" w:rsidRPr="00DF0403" w:rsidRDefault="007E1F50" w:rsidP="00326836">
            <w:pPr>
              <w:keepNext/>
              <w:keepLines/>
              <w:jc w:val="center"/>
              <w:rPr>
                <w:sz w:val="20"/>
              </w:rPr>
            </w:pPr>
            <w:r w:rsidRPr="00DF0403">
              <w:rPr>
                <w:rFonts w:cs="Arial"/>
                <w:bCs/>
                <w:sz w:val="20"/>
                <w:lang w:eastAsia="zh-TW"/>
              </w:rPr>
              <w:t>Anemie</w:t>
            </w:r>
            <w:r w:rsidR="000765AB" w:rsidRPr="00DF0403">
              <w:rPr>
                <w:rFonts w:cs="Arial"/>
                <w:bCs/>
                <w:sz w:val="20"/>
                <w:lang w:eastAsia="zh-TW"/>
              </w:rPr>
              <w:t>, Lymfopenie</w:t>
            </w:r>
          </w:p>
        </w:tc>
        <w:tc>
          <w:tcPr>
            <w:tcW w:w="708" w:type="dxa"/>
          </w:tcPr>
          <w:p w14:paraId="4675BB70" w14:textId="77777777" w:rsidR="007E1F50" w:rsidRPr="00DF0403" w:rsidRDefault="007E1F50" w:rsidP="00326836">
            <w:pPr>
              <w:keepNext/>
              <w:keepLines/>
              <w:jc w:val="center"/>
              <w:rPr>
                <w:sz w:val="20"/>
              </w:rPr>
            </w:pPr>
          </w:p>
        </w:tc>
        <w:tc>
          <w:tcPr>
            <w:tcW w:w="1418" w:type="dxa"/>
          </w:tcPr>
          <w:p w14:paraId="2DA48E3B" w14:textId="77777777" w:rsidR="007E1F50" w:rsidRPr="00DF0403" w:rsidRDefault="007E1F50" w:rsidP="00326836">
            <w:pPr>
              <w:keepNext/>
              <w:keepLines/>
              <w:jc w:val="center"/>
              <w:rPr>
                <w:sz w:val="20"/>
              </w:rPr>
            </w:pPr>
          </w:p>
        </w:tc>
        <w:tc>
          <w:tcPr>
            <w:tcW w:w="850" w:type="dxa"/>
          </w:tcPr>
          <w:p w14:paraId="1CF13F68" w14:textId="77777777" w:rsidR="007E1F50" w:rsidRPr="00DF0403" w:rsidRDefault="007E1F50" w:rsidP="00326836">
            <w:pPr>
              <w:keepNext/>
              <w:keepLines/>
              <w:jc w:val="center"/>
              <w:rPr>
                <w:sz w:val="20"/>
              </w:rPr>
            </w:pPr>
          </w:p>
        </w:tc>
        <w:tc>
          <w:tcPr>
            <w:tcW w:w="1843" w:type="dxa"/>
          </w:tcPr>
          <w:p w14:paraId="6E1A47AE" w14:textId="77777777" w:rsidR="007E1F50" w:rsidRPr="00DF0403" w:rsidRDefault="007E1F50" w:rsidP="00326836">
            <w:pPr>
              <w:keepNext/>
              <w:keepLines/>
              <w:jc w:val="center"/>
              <w:rPr>
                <w:sz w:val="20"/>
              </w:rPr>
            </w:pPr>
          </w:p>
        </w:tc>
      </w:tr>
      <w:tr w:rsidR="00372060" w:rsidRPr="00DF0403" w14:paraId="766300B9" w14:textId="77777777" w:rsidTr="00A60D67">
        <w:tc>
          <w:tcPr>
            <w:tcW w:w="2298" w:type="dxa"/>
          </w:tcPr>
          <w:p w14:paraId="12F76AAE" w14:textId="299B6D3F" w:rsidR="003F2FF1" w:rsidRPr="00DF0403" w:rsidRDefault="003F2FF1" w:rsidP="00326836">
            <w:pPr>
              <w:keepNext/>
              <w:keepLines/>
              <w:rPr>
                <w:rFonts w:cs="Arial"/>
                <w:sz w:val="20"/>
                <w:lang w:eastAsia="zh-TW"/>
              </w:rPr>
            </w:pPr>
            <w:r w:rsidRPr="00DF0403">
              <w:rPr>
                <w:rFonts w:cs="Arial"/>
                <w:sz w:val="20"/>
                <w:lang w:eastAsia="zh-TW"/>
              </w:rPr>
              <w:t>Immuunsysteem</w:t>
            </w:r>
            <w:r w:rsidR="00677595" w:rsidRPr="00DF0403">
              <w:rPr>
                <w:rFonts w:cs="Arial"/>
                <w:sz w:val="20"/>
                <w:lang w:eastAsia="zh-TW"/>
              </w:rPr>
              <w:t>-</w:t>
            </w:r>
            <w:r w:rsidRPr="00DF0403">
              <w:rPr>
                <w:rFonts w:cs="Arial"/>
                <w:sz w:val="20"/>
                <w:lang w:eastAsia="zh-TW"/>
              </w:rPr>
              <w:t>aandoeningen</w:t>
            </w:r>
          </w:p>
        </w:tc>
        <w:tc>
          <w:tcPr>
            <w:tcW w:w="1559" w:type="dxa"/>
          </w:tcPr>
          <w:p w14:paraId="38C4531B" w14:textId="77777777" w:rsidR="003F2FF1" w:rsidRPr="00DF0403" w:rsidRDefault="003F2FF1" w:rsidP="00326836">
            <w:pPr>
              <w:keepNext/>
              <w:keepLines/>
              <w:jc w:val="center"/>
              <w:rPr>
                <w:sz w:val="20"/>
              </w:rPr>
            </w:pPr>
          </w:p>
        </w:tc>
        <w:tc>
          <w:tcPr>
            <w:tcW w:w="1843" w:type="dxa"/>
          </w:tcPr>
          <w:p w14:paraId="5EB4F322" w14:textId="02A34254" w:rsidR="003F2FF1" w:rsidRPr="00DF0403" w:rsidRDefault="005E7998" w:rsidP="00326836">
            <w:pPr>
              <w:keepNext/>
              <w:keepLines/>
              <w:jc w:val="center"/>
              <w:rPr>
                <w:rFonts w:cs="Arial"/>
                <w:bCs/>
                <w:sz w:val="20"/>
                <w:lang w:eastAsia="zh-TW"/>
              </w:rPr>
            </w:pPr>
            <w:r w:rsidRPr="00DF0403">
              <w:rPr>
                <w:rFonts w:cs="Arial"/>
                <w:iCs/>
                <w:sz w:val="20"/>
                <w:lang w:eastAsia="zh-TW"/>
              </w:rPr>
              <w:t>Overgevoeligheid</w:t>
            </w:r>
            <w:r w:rsidR="008B1C88" w:rsidRPr="00DF0403">
              <w:rPr>
                <w:rFonts w:cs="Arial"/>
                <w:iCs/>
                <w:sz w:val="20"/>
                <w:lang w:eastAsia="zh-TW"/>
              </w:rPr>
              <w:t>s-reacties</w:t>
            </w:r>
            <w:r w:rsidRPr="00DF0403">
              <w:rPr>
                <w:rFonts w:cs="Arial"/>
                <w:iCs/>
                <w:sz w:val="20"/>
                <w:lang w:eastAsia="zh-TW"/>
              </w:rPr>
              <w:t>, infusiereacties</w:t>
            </w:r>
            <w:r w:rsidRPr="00DF0403">
              <w:rPr>
                <w:rFonts w:cs="Arial"/>
                <w:iCs/>
                <w:sz w:val="20"/>
                <w:vertAlign w:val="superscript"/>
                <w:lang w:eastAsia="zh-TW"/>
              </w:rPr>
              <w:t>a,b,c</w:t>
            </w:r>
          </w:p>
        </w:tc>
        <w:tc>
          <w:tcPr>
            <w:tcW w:w="708" w:type="dxa"/>
          </w:tcPr>
          <w:p w14:paraId="5EE04A0C" w14:textId="77777777" w:rsidR="003F2FF1" w:rsidRPr="00DF0403" w:rsidRDefault="003F2FF1" w:rsidP="00326836">
            <w:pPr>
              <w:keepNext/>
              <w:keepLines/>
              <w:jc w:val="center"/>
              <w:rPr>
                <w:sz w:val="20"/>
              </w:rPr>
            </w:pPr>
          </w:p>
        </w:tc>
        <w:tc>
          <w:tcPr>
            <w:tcW w:w="1418" w:type="dxa"/>
          </w:tcPr>
          <w:p w14:paraId="5D85A15F" w14:textId="227004F4" w:rsidR="003F2FF1" w:rsidRPr="00DF0403" w:rsidRDefault="005E7998" w:rsidP="00326836">
            <w:pPr>
              <w:keepNext/>
              <w:keepLines/>
              <w:jc w:val="center"/>
              <w:rPr>
                <w:sz w:val="20"/>
              </w:rPr>
            </w:pPr>
            <w:r w:rsidRPr="00DF0403">
              <w:rPr>
                <w:sz w:val="20"/>
              </w:rPr>
              <w:t>Anafylactische shock</w:t>
            </w:r>
          </w:p>
        </w:tc>
        <w:tc>
          <w:tcPr>
            <w:tcW w:w="850" w:type="dxa"/>
          </w:tcPr>
          <w:p w14:paraId="6A8CB2BE" w14:textId="77777777" w:rsidR="003F2FF1" w:rsidRPr="00DF0403" w:rsidRDefault="003F2FF1" w:rsidP="00326836">
            <w:pPr>
              <w:keepNext/>
              <w:keepLines/>
              <w:jc w:val="center"/>
              <w:rPr>
                <w:sz w:val="20"/>
              </w:rPr>
            </w:pPr>
          </w:p>
        </w:tc>
        <w:tc>
          <w:tcPr>
            <w:tcW w:w="1843" w:type="dxa"/>
          </w:tcPr>
          <w:p w14:paraId="32B21F2E" w14:textId="192D494C" w:rsidR="003F2FF1" w:rsidRPr="00DF0403" w:rsidRDefault="003F2FF1" w:rsidP="00326836">
            <w:pPr>
              <w:keepNext/>
              <w:keepLines/>
              <w:jc w:val="center"/>
              <w:rPr>
                <w:sz w:val="20"/>
              </w:rPr>
            </w:pPr>
          </w:p>
        </w:tc>
      </w:tr>
      <w:tr w:rsidR="00372060" w:rsidRPr="00DF0403" w14:paraId="14151C1C" w14:textId="77777777" w:rsidTr="00A60D67">
        <w:tc>
          <w:tcPr>
            <w:tcW w:w="2298" w:type="dxa"/>
          </w:tcPr>
          <w:p w14:paraId="4F1FB151" w14:textId="77777777" w:rsidR="007E1F50" w:rsidRPr="00DF0403" w:rsidRDefault="007E1F50" w:rsidP="00326836">
            <w:pPr>
              <w:keepNext/>
              <w:keepLines/>
              <w:rPr>
                <w:sz w:val="20"/>
              </w:rPr>
            </w:pPr>
            <w:r w:rsidRPr="00DF0403">
              <w:rPr>
                <w:rFonts w:cs="Arial"/>
                <w:sz w:val="20"/>
                <w:lang w:eastAsia="zh-TW"/>
              </w:rPr>
              <w:t>Voedings- en stofwisselingsstoornissen</w:t>
            </w:r>
          </w:p>
        </w:tc>
        <w:tc>
          <w:tcPr>
            <w:tcW w:w="1559" w:type="dxa"/>
          </w:tcPr>
          <w:p w14:paraId="0DE250DD" w14:textId="77777777" w:rsidR="007E1F50" w:rsidRPr="00DF0403" w:rsidRDefault="007E1F50" w:rsidP="00326836">
            <w:pPr>
              <w:keepNext/>
              <w:keepLines/>
              <w:jc w:val="center"/>
              <w:rPr>
                <w:sz w:val="20"/>
              </w:rPr>
            </w:pPr>
          </w:p>
        </w:tc>
        <w:tc>
          <w:tcPr>
            <w:tcW w:w="1843" w:type="dxa"/>
          </w:tcPr>
          <w:p w14:paraId="3E44D8FF" w14:textId="77777777" w:rsidR="003B6963" w:rsidRPr="00DF0403" w:rsidRDefault="007E1F50" w:rsidP="00326836">
            <w:pPr>
              <w:keepNext/>
              <w:keepLines/>
              <w:jc w:val="center"/>
              <w:rPr>
                <w:rFonts w:cs="Arial"/>
                <w:bCs/>
                <w:sz w:val="20"/>
                <w:lang w:eastAsia="zh-TW"/>
              </w:rPr>
            </w:pPr>
            <w:r w:rsidRPr="00DF0403">
              <w:rPr>
                <w:rFonts w:cs="Arial"/>
                <w:bCs/>
                <w:sz w:val="20"/>
                <w:lang w:eastAsia="zh-TW"/>
              </w:rPr>
              <w:t>Dehydratie</w:t>
            </w:r>
            <w:r w:rsidR="00927FDA" w:rsidRPr="00DF0403">
              <w:rPr>
                <w:rFonts w:cs="Arial"/>
                <w:bCs/>
                <w:sz w:val="20"/>
                <w:lang w:eastAsia="zh-TW"/>
              </w:rPr>
              <w:t>,</w:t>
            </w:r>
          </w:p>
          <w:p w14:paraId="724576A4" w14:textId="77777777" w:rsidR="007E1F50" w:rsidRPr="00DF0403" w:rsidRDefault="00927FDA" w:rsidP="00326836">
            <w:pPr>
              <w:keepNext/>
              <w:keepLines/>
              <w:jc w:val="center"/>
              <w:rPr>
                <w:sz w:val="20"/>
              </w:rPr>
            </w:pPr>
            <w:r w:rsidRPr="00DF0403">
              <w:rPr>
                <w:rFonts w:cs="Arial"/>
                <w:bCs/>
                <w:sz w:val="20"/>
                <w:lang w:eastAsia="zh-TW"/>
              </w:rPr>
              <w:t>Hyponatriëmie</w:t>
            </w:r>
          </w:p>
        </w:tc>
        <w:tc>
          <w:tcPr>
            <w:tcW w:w="708" w:type="dxa"/>
          </w:tcPr>
          <w:p w14:paraId="6DE560C5" w14:textId="77777777" w:rsidR="007E1F50" w:rsidRPr="00DF0403" w:rsidRDefault="007E1F50" w:rsidP="00326836">
            <w:pPr>
              <w:keepNext/>
              <w:keepLines/>
              <w:jc w:val="center"/>
              <w:rPr>
                <w:sz w:val="20"/>
              </w:rPr>
            </w:pPr>
          </w:p>
        </w:tc>
        <w:tc>
          <w:tcPr>
            <w:tcW w:w="1418" w:type="dxa"/>
          </w:tcPr>
          <w:p w14:paraId="13BE54B0" w14:textId="77777777" w:rsidR="007E1F50" w:rsidRPr="00DF0403" w:rsidRDefault="007E1F50" w:rsidP="00326836">
            <w:pPr>
              <w:keepNext/>
              <w:keepLines/>
              <w:jc w:val="center"/>
              <w:rPr>
                <w:sz w:val="20"/>
              </w:rPr>
            </w:pPr>
          </w:p>
        </w:tc>
        <w:tc>
          <w:tcPr>
            <w:tcW w:w="850" w:type="dxa"/>
          </w:tcPr>
          <w:p w14:paraId="07C3A5CE" w14:textId="77777777" w:rsidR="007E1F50" w:rsidRPr="00DF0403" w:rsidRDefault="007E1F50" w:rsidP="00326836">
            <w:pPr>
              <w:keepNext/>
              <w:keepLines/>
              <w:jc w:val="center"/>
              <w:rPr>
                <w:sz w:val="20"/>
              </w:rPr>
            </w:pPr>
          </w:p>
        </w:tc>
        <w:tc>
          <w:tcPr>
            <w:tcW w:w="1843" w:type="dxa"/>
          </w:tcPr>
          <w:p w14:paraId="77BC7659" w14:textId="77777777" w:rsidR="007E1F50" w:rsidRPr="00DF0403" w:rsidRDefault="007E1F50" w:rsidP="00326836">
            <w:pPr>
              <w:keepNext/>
              <w:keepLines/>
              <w:jc w:val="center"/>
              <w:rPr>
                <w:sz w:val="20"/>
              </w:rPr>
            </w:pPr>
          </w:p>
        </w:tc>
      </w:tr>
      <w:tr w:rsidR="00372060" w:rsidRPr="00DF0403" w14:paraId="527A321E" w14:textId="77777777" w:rsidTr="00A60D67">
        <w:tc>
          <w:tcPr>
            <w:tcW w:w="2298" w:type="dxa"/>
          </w:tcPr>
          <w:p w14:paraId="08E427AE" w14:textId="47CB0311" w:rsidR="007E1F50" w:rsidRPr="00DF0403" w:rsidRDefault="007E1F50" w:rsidP="00326836">
            <w:pPr>
              <w:keepNext/>
              <w:keepLines/>
              <w:rPr>
                <w:sz w:val="20"/>
              </w:rPr>
            </w:pPr>
            <w:r w:rsidRPr="00DF0403">
              <w:rPr>
                <w:rFonts w:cs="Arial"/>
                <w:sz w:val="20"/>
                <w:lang w:eastAsia="zh-TW"/>
              </w:rPr>
              <w:t>Zenuwstelsel</w:t>
            </w:r>
            <w:r w:rsidR="00350542" w:rsidRPr="00DF0403">
              <w:rPr>
                <w:rFonts w:cs="Arial"/>
                <w:sz w:val="20"/>
                <w:lang w:eastAsia="zh-TW"/>
              </w:rPr>
              <w:t>-</w:t>
            </w:r>
            <w:r w:rsidRPr="00DF0403">
              <w:rPr>
                <w:rFonts w:cs="Arial"/>
                <w:sz w:val="20"/>
                <w:lang w:eastAsia="zh-TW"/>
              </w:rPr>
              <w:t>aandoeningen</w:t>
            </w:r>
          </w:p>
        </w:tc>
        <w:tc>
          <w:tcPr>
            <w:tcW w:w="1559" w:type="dxa"/>
          </w:tcPr>
          <w:p w14:paraId="33D2F8F5" w14:textId="77777777" w:rsidR="007E1F50" w:rsidRPr="00DF0403" w:rsidRDefault="007E1F50" w:rsidP="00326836">
            <w:pPr>
              <w:keepNext/>
              <w:keepLines/>
              <w:jc w:val="center"/>
              <w:rPr>
                <w:sz w:val="20"/>
              </w:rPr>
            </w:pPr>
            <w:r w:rsidRPr="00DF0403">
              <w:rPr>
                <w:rFonts w:cs="Arial"/>
                <w:bCs/>
                <w:sz w:val="20"/>
                <w:lang w:eastAsia="zh-TW"/>
              </w:rPr>
              <w:t xml:space="preserve">Perifere sensorische </w:t>
            </w:r>
            <w:r w:rsidR="00927FDA" w:rsidRPr="00DF0403">
              <w:rPr>
                <w:rFonts w:cs="Arial"/>
                <w:bCs/>
                <w:sz w:val="20"/>
                <w:lang w:eastAsia="zh-TW"/>
              </w:rPr>
              <w:t>n</w:t>
            </w:r>
            <w:r w:rsidRPr="00DF0403">
              <w:rPr>
                <w:rFonts w:cs="Arial"/>
                <w:bCs/>
                <w:sz w:val="20"/>
                <w:lang w:eastAsia="zh-TW"/>
              </w:rPr>
              <w:t>europathie</w:t>
            </w:r>
            <w:r w:rsidR="003F2FF1" w:rsidRPr="00DF0403">
              <w:rPr>
                <w:rFonts w:cs="Arial"/>
                <w:bCs/>
                <w:sz w:val="20"/>
                <w:vertAlign w:val="superscript"/>
                <w:lang w:eastAsia="zh-TW"/>
              </w:rPr>
              <w:t>a</w:t>
            </w:r>
          </w:p>
        </w:tc>
        <w:tc>
          <w:tcPr>
            <w:tcW w:w="1843" w:type="dxa"/>
          </w:tcPr>
          <w:p w14:paraId="3FA59211"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Cerebro-vasculair</w:t>
            </w:r>
          </w:p>
          <w:p w14:paraId="4DE15F75"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accident,</w:t>
            </w:r>
          </w:p>
          <w:p w14:paraId="5A17D7B4"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Syncope,</w:t>
            </w:r>
          </w:p>
          <w:p w14:paraId="5FBB0A2D" w14:textId="77777777" w:rsidR="007E1F50" w:rsidRPr="00DF0403" w:rsidRDefault="007E1F50" w:rsidP="00326836">
            <w:pPr>
              <w:keepNext/>
              <w:keepLines/>
              <w:jc w:val="center"/>
              <w:rPr>
                <w:rFonts w:cs="Arial"/>
                <w:bCs/>
                <w:sz w:val="20"/>
                <w:lang w:eastAsia="zh-TW"/>
              </w:rPr>
            </w:pPr>
            <w:r w:rsidRPr="00DF0403">
              <w:rPr>
                <w:rFonts w:cs="Arial"/>
                <w:bCs/>
                <w:sz w:val="20"/>
                <w:lang w:eastAsia="zh-TW"/>
              </w:rPr>
              <w:t>Somnolentie,</w:t>
            </w:r>
          </w:p>
          <w:p w14:paraId="25824EDE" w14:textId="77777777" w:rsidR="007E1F50" w:rsidRPr="00DF0403" w:rsidRDefault="007E1F50" w:rsidP="00326836">
            <w:pPr>
              <w:keepNext/>
              <w:keepLines/>
              <w:jc w:val="center"/>
              <w:rPr>
                <w:sz w:val="20"/>
              </w:rPr>
            </w:pPr>
            <w:r w:rsidRPr="00DF0403">
              <w:rPr>
                <w:rFonts w:cs="Arial"/>
                <w:bCs/>
                <w:sz w:val="20"/>
                <w:lang w:eastAsia="zh-TW"/>
              </w:rPr>
              <w:t>Hoofdpijn</w:t>
            </w:r>
          </w:p>
        </w:tc>
        <w:tc>
          <w:tcPr>
            <w:tcW w:w="708" w:type="dxa"/>
          </w:tcPr>
          <w:p w14:paraId="1318716B" w14:textId="77777777" w:rsidR="007E1F50" w:rsidRPr="00DF0403" w:rsidRDefault="007E1F50" w:rsidP="00326836">
            <w:pPr>
              <w:keepNext/>
              <w:keepLines/>
              <w:jc w:val="center"/>
              <w:rPr>
                <w:sz w:val="20"/>
              </w:rPr>
            </w:pPr>
          </w:p>
        </w:tc>
        <w:tc>
          <w:tcPr>
            <w:tcW w:w="1418" w:type="dxa"/>
          </w:tcPr>
          <w:p w14:paraId="2BC3D663" w14:textId="77777777" w:rsidR="007E1F50" w:rsidRPr="00DF0403" w:rsidRDefault="007E1F50" w:rsidP="00326836">
            <w:pPr>
              <w:keepNext/>
              <w:keepLines/>
              <w:jc w:val="center"/>
              <w:rPr>
                <w:sz w:val="20"/>
              </w:rPr>
            </w:pPr>
          </w:p>
        </w:tc>
        <w:tc>
          <w:tcPr>
            <w:tcW w:w="850" w:type="dxa"/>
          </w:tcPr>
          <w:p w14:paraId="13045681" w14:textId="77777777" w:rsidR="007E1F50" w:rsidRPr="00DF0403" w:rsidRDefault="007E1F50" w:rsidP="00326836">
            <w:pPr>
              <w:keepNext/>
              <w:keepLines/>
              <w:jc w:val="center"/>
              <w:rPr>
                <w:sz w:val="20"/>
              </w:rPr>
            </w:pPr>
          </w:p>
        </w:tc>
        <w:tc>
          <w:tcPr>
            <w:tcW w:w="1843" w:type="dxa"/>
          </w:tcPr>
          <w:p w14:paraId="287751BB" w14:textId="17999C20" w:rsidR="007E1F50" w:rsidRPr="00DF0403" w:rsidRDefault="003F2FF1" w:rsidP="00326836">
            <w:pPr>
              <w:keepNext/>
              <w:keepLines/>
              <w:jc w:val="center"/>
              <w:rPr>
                <w:rFonts w:cs="Arial"/>
                <w:iCs/>
                <w:sz w:val="20"/>
                <w:lang w:eastAsia="zh-TW"/>
              </w:rPr>
            </w:pPr>
            <w:r w:rsidRPr="00DF0403">
              <w:rPr>
                <w:rFonts w:cs="Arial"/>
                <w:iCs/>
                <w:sz w:val="20"/>
                <w:lang w:eastAsia="zh-TW"/>
              </w:rPr>
              <w:t>Posterieur reversibel encefalopathie</w:t>
            </w:r>
            <w:r w:rsidR="00677595" w:rsidRPr="00DF0403">
              <w:rPr>
                <w:rFonts w:cs="Arial"/>
                <w:iCs/>
                <w:sz w:val="20"/>
                <w:lang w:eastAsia="zh-TW"/>
              </w:rPr>
              <w:t>-</w:t>
            </w:r>
            <w:r w:rsidRPr="00DF0403">
              <w:rPr>
                <w:rFonts w:cs="Arial"/>
                <w:iCs/>
                <w:sz w:val="20"/>
                <w:lang w:eastAsia="zh-TW"/>
              </w:rPr>
              <w:t>syndroom</w:t>
            </w:r>
            <w:r w:rsidRPr="00DF0403">
              <w:rPr>
                <w:rFonts w:cs="Arial"/>
                <w:iCs/>
                <w:sz w:val="20"/>
                <w:vertAlign w:val="superscript"/>
                <w:lang w:eastAsia="zh-TW"/>
              </w:rPr>
              <w:t>a,b,c</w:t>
            </w:r>
            <w:r w:rsidR="003B6963" w:rsidRPr="00DF0403">
              <w:rPr>
                <w:rFonts w:cs="Arial"/>
                <w:bCs/>
                <w:sz w:val="20"/>
                <w:lang w:eastAsia="zh-TW"/>
              </w:rPr>
              <w:t>,</w:t>
            </w:r>
          </w:p>
          <w:p w14:paraId="048735A0" w14:textId="77777777" w:rsidR="003F2FF1" w:rsidRPr="00DF0403" w:rsidRDefault="003F2FF1" w:rsidP="00326836">
            <w:pPr>
              <w:keepNext/>
              <w:keepLines/>
              <w:jc w:val="center"/>
              <w:rPr>
                <w:rFonts w:cs="Arial"/>
                <w:iCs/>
                <w:sz w:val="20"/>
                <w:lang w:eastAsia="zh-TW"/>
              </w:rPr>
            </w:pPr>
            <w:r w:rsidRPr="00DF0403">
              <w:rPr>
                <w:rFonts w:cs="Arial"/>
                <w:iCs/>
                <w:sz w:val="20"/>
                <w:lang w:eastAsia="zh-TW"/>
              </w:rPr>
              <w:t>Hypertensieve</w:t>
            </w:r>
          </w:p>
          <w:p w14:paraId="5220E190" w14:textId="77777777" w:rsidR="003F2FF1" w:rsidRPr="00DF0403" w:rsidRDefault="003B6963" w:rsidP="00326836">
            <w:pPr>
              <w:keepNext/>
              <w:keepLines/>
              <w:jc w:val="center"/>
              <w:rPr>
                <w:sz w:val="20"/>
              </w:rPr>
            </w:pPr>
            <w:r w:rsidRPr="00DF0403">
              <w:rPr>
                <w:rFonts w:cs="Arial"/>
                <w:iCs/>
                <w:sz w:val="20"/>
                <w:lang w:eastAsia="zh-TW"/>
              </w:rPr>
              <w:t>e</w:t>
            </w:r>
            <w:r w:rsidR="003F2FF1" w:rsidRPr="00DF0403">
              <w:rPr>
                <w:rFonts w:cs="Arial"/>
                <w:iCs/>
                <w:sz w:val="20"/>
                <w:lang w:eastAsia="zh-TW"/>
              </w:rPr>
              <w:t>ncefalopathie</w:t>
            </w:r>
            <w:r w:rsidR="003F2FF1" w:rsidRPr="00DF0403">
              <w:rPr>
                <w:rFonts w:cs="Arial"/>
                <w:sz w:val="20"/>
                <w:vertAlign w:val="superscript"/>
                <w:lang w:eastAsia="zh-TW"/>
              </w:rPr>
              <w:t>c</w:t>
            </w:r>
          </w:p>
        </w:tc>
      </w:tr>
      <w:tr w:rsidR="00372060" w:rsidRPr="00DF0403" w14:paraId="6C1CF8E2" w14:textId="77777777" w:rsidTr="00A60D67">
        <w:tc>
          <w:tcPr>
            <w:tcW w:w="2298" w:type="dxa"/>
          </w:tcPr>
          <w:p w14:paraId="34E19CD0" w14:textId="77777777" w:rsidR="007E1F50" w:rsidRPr="00DF0403" w:rsidRDefault="007E1F50" w:rsidP="00731B5B">
            <w:pPr>
              <w:keepNext/>
              <w:keepLines/>
              <w:rPr>
                <w:sz w:val="20"/>
              </w:rPr>
            </w:pPr>
            <w:r w:rsidRPr="00DF0403">
              <w:rPr>
                <w:rFonts w:cs="Arial"/>
                <w:sz w:val="20"/>
                <w:lang w:eastAsia="zh-TW"/>
              </w:rPr>
              <w:t>Hartaandoeningen</w:t>
            </w:r>
          </w:p>
        </w:tc>
        <w:tc>
          <w:tcPr>
            <w:tcW w:w="1559" w:type="dxa"/>
          </w:tcPr>
          <w:p w14:paraId="4E49B153" w14:textId="77777777" w:rsidR="007E1F50" w:rsidRPr="00DF0403" w:rsidRDefault="007E1F50" w:rsidP="00731B5B">
            <w:pPr>
              <w:keepNext/>
              <w:keepLines/>
              <w:jc w:val="center"/>
              <w:rPr>
                <w:sz w:val="20"/>
              </w:rPr>
            </w:pPr>
          </w:p>
        </w:tc>
        <w:tc>
          <w:tcPr>
            <w:tcW w:w="1843" w:type="dxa"/>
          </w:tcPr>
          <w:p w14:paraId="7C24AE37" w14:textId="77777777" w:rsidR="007E1F50" w:rsidRPr="00DF0403" w:rsidRDefault="007E1F50" w:rsidP="00CE2775">
            <w:pPr>
              <w:keepNext/>
              <w:keepLines/>
              <w:jc w:val="center"/>
              <w:rPr>
                <w:rFonts w:cs="Arial"/>
                <w:bCs/>
                <w:sz w:val="20"/>
                <w:lang w:eastAsia="zh-TW"/>
              </w:rPr>
            </w:pPr>
            <w:r w:rsidRPr="00DF0403">
              <w:rPr>
                <w:rFonts w:cs="Arial"/>
                <w:bCs/>
                <w:sz w:val="20"/>
                <w:lang w:eastAsia="zh-TW"/>
              </w:rPr>
              <w:t>Congestief hartfalen</w:t>
            </w:r>
            <w:r w:rsidRPr="00DF0403">
              <w:rPr>
                <w:rFonts w:cs="Arial"/>
                <w:bCs/>
                <w:sz w:val="20"/>
                <w:vertAlign w:val="superscript"/>
                <w:lang w:eastAsia="zh-TW"/>
              </w:rPr>
              <w:t>a,b</w:t>
            </w:r>
            <w:r w:rsidRPr="00DF0403">
              <w:rPr>
                <w:rFonts w:cs="Arial"/>
                <w:bCs/>
                <w:sz w:val="20"/>
                <w:lang w:eastAsia="zh-TW"/>
              </w:rPr>
              <w:t>,</w:t>
            </w:r>
          </w:p>
          <w:p w14:paraId="263C77DB" w14:textId="7961999C" w:rsidR="007E1F50" w:rsidRPr="00DF0403" w:rsidRDefault="007E1F50" w:rsidP="00E676FB">
            <w:pPr>
              <w:keepNext/>
              <w:keepLines/>
              <w:jc w:val="center"/>
              <w:rPr>
                <w:rFonts w:cs="Arial"/>
                <w:bCs/>
                <w:sz w:val="20"/>
                <w:lang w:eastAsia="zh-TW"/>
              </w:rPr>
            </w:pPr>
            <w:r w:rsidRPr="00DF0403">
              <w:rPr>
                <w:rFonts w:cs="Arial"/>
                <w:bCs/>
                <w:sz w:val="20"/>
                <w:lang w:eastAsia="zh-TW"/>
              </w:rPr>
              <w:t xml:space="preserve">Supraventriculaire </w:t>
            </w:r>
          </w:p>
          <w:p w14:paraId="78CEDA68" w14:textId="77777777" w:rsidR="007E1F50" w:rsidRPr="00DF0403" w:rsidRDefault="007E1F50" w:rsidP="00326836">
            <w:pPr>
              <w:keepNext/>
              <w:keepLines/>
              <w:jc w:val="center"/>
              <w:rPr>
                <w:sz w:val="20"/>
              </w:rPr>
            </w:pPr>
            <w:r w:rsidRPr="00DF0403">
              <w:rPr>
                <w:rFonts w:cs="Arial"/>
                <w:bCs/>
                <w:sz w:val="20"/>
                <w:lang w:eastAsia="zh-TW"/>
              </w:rPr>
              <w:t>tachycardie</w:t>
            </w:r>
          </w:p>
        </w:tc>
        <w:tc>
          <w:tcPr>
            <w:tcW w:w="708" w:type="dxa"/>
          </w:tcPr>
          <w:p w14:paraId="329DBD6B" w14:textId="77777777" w:rsidR="007E1F50" w:rsidRPr="00DF0403" w:rsidRDefault="007E1F50" w:rsidP="00326836">
            <w:pPr>
              <w:keepNext/>
              <w:keepLines/>
              <w:jc w:val="center"/>
              <w:rPr>
                <w:sz w:val="20"/>
              </w:rPr>
            </w:pPr>
          </w:p>
        </w:tc>
        <w:tc>
          <w:tcPr>
            <w:tcW w:w="1418" w:type="dxa"/>
          </w:tcPr>
          <w:p w14:paraId="6878929A" w14:textId="77777777" w:rsidR="007E1F50" w:rsidRPr="00DF0403" w:rsidRDefault="007E1F50" w:rsidP="00326836">
            <w:pPr>
              <w:keepNext/>
              <w:keepLines/>
              <w:jc w:val="center"/>
              <w:rPr>
                <w:sz w:val="20"/>
              </w:rPr>
            </w:pPr>
          </w:p>
        </w:tc>
        <w:tc>
          <w:tcPr>
            <w:tcW w:w="850" w:type="dxa"/>
          </w:tcPr>
          <w:p w14:paraId="749D0AE3" w14:textId="77777777" w:rsidR="007E1F50" w:rsidRPr="00DF0403" w:rsidRDefault="007E1F50" w:rsidP="00326836">
            <w:pPr>
              <w:keepNext/>
              <w:keepLines/>
              <w:jc w:val="center"/>
              <w:rPr>
                <w:sz w:val="20"/>
              </w:rPr>
            </w:pPr>
          </w:p>
        </w:tc>
        <w:tc>
          <w:tcPr>
            <w:tcW w:w="1843" w:type="dxa"/>
          </w:tcPr>
          <w:p w14:paraId="47B7AAB7" w14:textId="77777777" w:rsidR="007E1F50" w:rsidRPr="00DF0403" w:rsidRDefault="007E1F50" w:rsidP="00326836">
            <w:pPr>
              <w:keepNext/>
              <w:keepLines/>
              <w:jc w:val="center"/>
              <w:rPr>
                <w:sz w:val="20"/>
              </w:rPr>
            </w:pPr>
          </w:p>
        </w:tc>
      </w:tr>
      <w:tr w:rsidR="00372060" w:rsidRPr="00DF0403" w14:paraId="64EFB7C4" w14:textId="77777777" w:rsidTr="00A60D67">
        <w:tc>
          <w:tcPr>
            <w:tcW w:w="2298" w:type="dxa"/>
          </w:tcPr>
          <w:p w14:paraId="2E84DE1A" w14:textId="77777777" w:rsidR="007E1F50" w:rsidRPr="00DF0403" w:rsidRDefault="007E1F50" w:rsidP="00427297">
            <w:pPr>
              <w:keepNext/>
              <w:keepLines/>
              <w:rPr>
                <w:sz w:val="20"/>
              </w:rPr>
            </w:pPr>
            <w:r w:rsidRPr="00DF0403">
              <w:rPr>
                <w:rFonts w:cs="Arial"/>
                <w:sz w:val="20"/>
                <w:lang w:eastAsia="zh-TW"/>
              </w:rPr>
              <w:t>Bloedvataandoeningen</w:t>
            </w:r>
          </w:p>
        </w:tc>
        <w:tc>
          <w:tcPr>
            <w:tcW w:w="1559" w:type="dxa"/>
          </w:tcPr>
          <w:p w14:paraId="3A4969C8" w14:textId="77777777" w:rsidR="007E1F50" w:rsidRPr="00DF0403" w:rsidRDefault="007E1F50" w:rsidP="003B6963">
            <w:pPr>
              <w:keepNext/>
              <w:keepLines/>
              <w:jc w:val="center"/>
              <w:rPr>
                <w:sz w:val="20"/>
              </w:rPr>
            </w:pPr>
            <w:r w:rsidRPr="00DF0403">
              <w:rPr>
                <w:rFonts w:cs="Arial"/>
                <w:bCs/>
                <w:iCs/>
                <w:sz w:val="20"/>
                <w:lang w:eastAsia="zh-TW"/>
              </w:rPr>
              <w:t>Hypertensie</w:t>
            </w:r>
            <w:r w:rsidR="003F2FF1" w:rsidRPr="00DF0403">
              <w:rPr>
                <w:rFonts w:cs="Arial"/>
                <w:bCs/>
                <w:iCs/>
                <w:sz w:val="20"/>
                <w:vertAlign w:val="superscript"/>
                <w:lang w:eastAsia="zh-TW"/>
              </w:rPr>
              <w:t>a,b</w:t>
            </w:r>
          </w:p>
        </w:tc>
        <w:tc>
          <w:tcPr>
            <w:tcW w:w="1843" w:type="dxa"/>
          </w:tcPr>
          <w:p w14:paraId="2D6BEB6F"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 xml:space="preserve">Trombo-embolie </w:t>
            </w:r>
          </w:p>
          <w:p w14:paraId="2033C9A2"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(arterieel)</w:t>
            </w:r>
            <w:r w:rsidRPr="00DF0403">
              <w:rPr>
                <w:rFonts w:cs="Arial"/>
                <w:bCs/>
                <w:sz w:val="20"/>
                <w:vertAlign w:val="superscript"/>
                <w:lang w:eastAsia="zh-TW"/>
              </w:rPr>
              <w:t>a,</w:t>
            </w:r>
            <w:r w:rsidRPr="00DF0403">
              <w:rPr>
                <w:rFonts w:cs="Arial"/>
                <w:iCs/>
                <w:sz w:val="20"/>
                <w:vertAlign w:val="superscript"/>
                <w:lang w:eastAsia="zh-TW"/>
              </w:rPr>
              <w:t>b</w:t>
            </w:r>
            <w:r w:rsidRPr="00DF0403">
              <w:rPr>
                <w:rFonts w:cs="Arial"/>
                <w:bCs/>
                <w:sz w:val="20"/>
                <w:lang w:eastAsia="zh-TW"/>
              </w:rPr>
              <w:t>,</w:t>
            </w:r>
          </w:p>
          <w:p w14:paraId="7DCB0A30"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Bloedingen</w:t>
            </w:r>
            <w:r w:rsidRPr="00DF0403">
              <w:rPr>
                <w:rFonts w:cs="Arial"/>
                <w:bCs/>
                <w:sz w:val="20"/>
                <w:vertAlign w:val="superscript"/>
                <w:lang w:eastAsia="zh-TW"/>
              </w:rPr>
              <w:t>a,</w:t>
            </w:r>
            <w:r w:rsidRPr="00DF0403">
              <w:rPr>
                <w:rFonts w:cs="Arial"/>
                <w:iCs/>
                <w:sz w:val="20"/>
                <w:vertAlign w:val="superscript"/>
                <w:lang w:eastAsia="zh-TW"/>
              </w:rPr>
              <w:t>b</w:t>
            </w:r>
            <w:r w:rsidRPr="00DF0403">
              <w:rPr>
                <w:rFonts w:cs="Arial"/>
                <w:bCs/>
                <w:sz w:val="20"/>
                <w:lang w:eastAsia="zh-TW"/>
              </w:rPr>
              <w:t>,</w:t>
            </w:r>
          </w:p>
          <w:p w14:paraId="7152D86F"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 xml:space="preserve">Trombo-embolie </w:t>
            </w:r>
          </w:p>
          <w:p w14:paraId="1246040D"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(veneus)</w:t>
            </w:r>
            <w:r w:rsidRPr="00DF0403">
              <w:rPr>
                <w:rFonts w:cs="Arial"/>
                <w:bCs/>
                <w:sz w:val="20"/>
                <w:vertAlign w:val="superscript"/>
                <w:lang w:eastAsia="zh-TW"/>
              </w:rPr>
              <w:t>a,</w:t>
            </w:r>
            <w:r w:rsidRPr="00DF0403">
              <w:rPr>
                <w:rFonts w:cs="Arial"/>
                <w:iCs/>
                <w:sz w:val="20"/>
                <w:vertAlign w:val="superscript"/>
                <w:lang w:eastAsia="zh-TW"/>
              </w:rPr>
              <w:t>b</w:t>
            </w:r>
            <w:r w:rsidR="00927FDA" w:rsidRPr="00DF0403">
              <w:rPr>
                <w:rFonts w:cs="Arial"/>
                <w:bCs/>
                <w:sz w:val="20"/>
                <w:lang w:eastAsia="zh-TW"/>
              </w:rPr>
              <w:t>,</w:t>
            </w:r>
            <w:r w:rsidRPr="00DF0403">
              <w:rPr>
                <w:rFonts w:cs="Arial"/>
                <w:bCs/>
                <w:sz w:val="20"/>
                <w:lang w:eastAsia="zh-TW"/>
              </w:rPr>
              <w:t xml:space="preserve"> </w:t>
            </w:r>
          </w:p>
          <w:p w14:paraId="23162597" w14:textId="77777777" w:rsidR="007E1F50" w:rsidRPr="00DF0403" w:rsidRDefault="007E1F50" w:rsidP="00427297">
            <w:pPr>
              <w:keepNext/>
              <w:keepLines/>
              <w:jc w:val="center"/>
              <w:rPr>
                <w:rFonts w:cs="Arial"/>
                <w:bCs/>
                <w:sz w:val="20"/>
                <w:lang w:eastAsia="zh-TW"/>
              </w:rPr>
            </w:pPr>
            <w:r w:rsidRPr="00DF0403">
              <w:rPr>
                <w:rFonts w:cs="Arial"/>
                <w:bCs/>
                <w:sz w:val="20"/>
                <w:lang w:eastAsia="zh-TW"/>
              </w:rPr>
              <w:t xml:space="preserve">Diepe veneuze </w:t>
            </w:r>
          </w:p>
          <w:p w14:paraId="23ACD48B" w14:textId="77777777" w:rsidR="007E1F50" w:rsidRPr="00DF0403" w:rsidRDefault="007E1F50" w:rsidP="00427297">
            <w:pPr>
              <w:keepNext/>
              <w:keepLines/>
              <w:jc w:val="center"/>
              <w:rPr>
                <w:sz w:val="20"/>
              </w:rPr>
            </w:pPr>
            <w:r w:rsidRPr="00DF0403">
              <w:rPr>
                <w:rFonts w:cs="Arial"/>
                <w:bCs/>
                <w:sz w:val="20"/>
                <w:lang w:eastAsia="zh-TW"/>
              </w:rPr>
              <w:t>trombose</w:t>
            </w:r>
          </w:p>
        </w:tc>
        <w:tc>
          <w:tcPr>
            <w:tcW w:w="708" w:type="dxa"/>
          </w:tcPr>
          <w:p w14:paraId="3862A54C" w14:textId="77777777" w:rsidR="007E1F50" w:rsidRPr="00DF0403" w:rsidRDefault="007E1F50" w:rsidP="00427297">
            <w:pPr>
              <w:keepNext/>
              <w:keepLines/>
              <w:jc w:val="center"/>
              <w:rPr>
                <w:sz w:val="20"/>
              </w:rPr>
            </w:pPr>
          </w:p>
        </w:tc>
        <w:tc>
          <w:tcPr>
            <w:tcW w:w="1418" w:type="dxa"/>
          </w:tcPr>
          <w:p w14:paraId="3B6C356B" w14:textId="77777777" w:rsidR="007E1F50" w:rsidRPr="00DF0403" w:rsidRDefault="007E1F50" w:rsidP="00427297">
            <w:pPr>
              <w:keepNext/>
              <w:keepLines/>
              <w:jc w:val="center"/>
              <w:rPr>
                <w:sz w:val="20"/>
              </w:rPr>
            </w:pPr>
          </w:p>
        </w:tc>
        <w:tc>
          <w:tcPr>
            <w:tcW w:w="850" w:type="dxa"/>
          </w:tcPr>
          <w:p w14:paraId="414A176C" w14:textId="77777777" w:rsidR="007E1F50" w:rsidRPr="00DF0403" w:rsidRDefault="007E1F50" w:rsidP="00427297">
            <w:pPr>
              <w:keepNext/>
              <w:keepLines/>
              <w:jc w:val="center"/>
              <w:rPr>
                <w:sz w:val="20"/>
              </w:rPr>
            </w:pPr>
          </w:p>
        </w:tc>
        <w:tc>
          <w:tcPr>
            <w:tcW w:w="1843" w:type="dxa"/>
          </w:tcPr>
          <w:p w14:paraId="527163FF" w14:textId="77777777" w:rsidR="003F2FF1" w:rsidRPr="00DF0403" w:rsidRDefault="003F2FF1" w:rsidP="00427297">
            <w:pPr>
              <w:keepNext/>
              <w:keepLines/>
              <w:jc w:val="center"/>
              <w:rPr>
                <w:rFonts w:cs="Arial"/>
                <w:iCs/>
                <w:sz w:val="20"/>
                <w:lang w:eastAsia="zh-TW"/>
              </w:rPr>
            </w:pPr>
            <w:r w:rsidRPr="00DF0403">
              <w:rPr>
                <w:rFonts w:cs="Arial"/>
                <w:iCs/>
                <w:sz w:val="20"/>
                <w:lang w:eastAsia="zh-TW"/>
              </w:rPr>
              <w:t xml:space="preserve">Renale </w:t>
            </w:r>
          </w:p>
          <w:p w14:paraId="63161EB4" w14:textId="77777777" w:rsidR="003F2FF1" w:rsidRPr="00DF0403" w:rsidRDefault="003F2FF1" w:rsidP="00427297">
            <w:pPr>
              <w:keepNext/>
              <w:keepLines/>
              <w:jc w:val="center"/>
              <w:rPr>
                <w:rFonts w:cs="Arial"/>
                <w:iCs/>
                <w:sz w:val="20"/>
                <w:lang w:eastAsia="zh-TW"/>
              </w:rPr>
            </w:pPr>
            <w:r w:rsidRPr="00DF0403">
              <w:rPr>
                <w:rFonts w:cs="Arial"/>
                <w:iCs/>
                <w:sz w:val="20"/>
                <w:lang w:eastAsia="zh-TW"/>
              </w:rPr>
              <w:t xml:space="preserve">trombotische </w:t>
            </w:r>
          </w:p>
          <w:p w14:paraId="67AB5F77" w14:textId="3AE90028" w:rsidR="007E1F50" w:rsidRPr="00DF0403" w:rsidRDefault="003F2FF1" w:rsidP="00427297">
            <w:pPr>
              <w:keepNext/>
              <w:keepLines/>
              <w:jc w:val="center"/>
              <w:rPr>
                <w:rFonts w:cs="Arial"/>
                <w:iCs/>
                <w:sz w:val="20"/>
                <w:lang w:eastAsia="zh-TW"/>
              </w:rPr>
            </w:pPr>
            <w:r w:rsidRPr="00DF0403">
              <w:rPr>
                <w:rFonts w:cs="Arial"/>
                <w:iCs/>
                <w:sz w:val="20"/>
                <w:lang w:eastAsia="zh-TW"/>
              </w:rPr>
              <w:t>microangiopathie</w:t>
            </w:r>
            <w:r w:rsidRPr="00DF0403">
              <w:rPr>
                <w:rFonts w:cs="Arial"/>
                <w:iCs/>
                <w:sz w:val="20"/>
                <w:vertAlign w:val="superscript"/>
                <w:lang w:eastAsia="zh-TW"/>
              </w:rPr>
              <w:t>b,c</w:t>
            </w:r>
            <w:r w:rsidR="00456A90" w:rsidRPr="00DF0403">
              <w:rPr>
                <w:rFonts w:cs="Arial"/>
                <w:iCs/>
                <w:sz w:val="20"/>
                <w:lang w:eastAsia="zh-TW"/>
              </w:rPr>
              <w:t>,</w:t>
            </w:r>
          </w:p>
          <w:p w14:paraId="7D3229BE" w14:textId="265918C5" w:rsidR="00A34542" w:rsidRPr="00DF0403" w:rsidRDefault="00A34542" w:rsidP="00427297">
            <w:pPr>
              <w:keepNext/>
              <w:keepLines/>
              <w:jc w:val="center"/>
              <w:rPr>
                <w:ins w:id="14" w:author="RAE 1" w:date="2025-10-06T14:41:00Z" w16du:dateUtc="2025-10-06T12:41:00Z"/>
                <w:rFonts w:cs="Arial"/>
                <w:iCs/>
                <w:sz w:val="20"/>
                <w:lang w:eastAsia="zh-TW"/>
                <w:rPrChange w:id="15" w:author="RAE 1_LC " w:date="2025-10-29T16:42:00Z" w16du:dateUtc="2025-10-29T15:42:00Z">
                  <w:rPr>
                    <w:ins w:id="16" w:author="RAE 1" w:date="2025-10-06T14:41:00Z" w16du:dateUtc="2025-10-06T12:41:00Z"/>
                    <w:rFonts w:cs="Arial"/>
                    <w:iCs/>
                    <w:sz w:val="20"/>
                    <w:vertAlign w:val="superscript"/>
                    <w:lang w:eastAsia="zh-TW"/>
                  </w:rPr>
                </w:rPrChange>
              </w:rPr>
            </w:pPr>
            <w:ins w:id="17" w:author="RAE 1" w:date="2025-10-06T14:41:00Z" w16du:dateUtc="2025-10-06T12:41:00Z">
              <w:r w:rsidRPr="00DF0403">
                <w:rPr>
                  <w:rFonts w:cs="Arial"/>
                  <w:iCs/>
                  <w:sz w:val="20"/>
                  <w:lang w:eastAsia="zh-TW"/>
                </w:rPr>
                <w:t>Hyali</w:t>
              </w:r>
            </w:ins>
            <w:ins w:id="18" w:author="RAE 1_LC " w:date="2025-10-29T16:35:00Z" w16du:dateUtc="2025-10-29T15:35:00Z">
              <w:r w:rsidR="00666C40" w:rsidRPr="00DF0403">
                <w:rPr>
                  <w:rFonts w:cs="Arial"/>
                  <w:iCs/>
                  <w:sz w:val="20"/>
                  <w:lang w:eastAsia="zh-TW"/>
                </w:rPr>
                <w:t>e</w:t>
              </w:r>
            </w:ins>
            <w:ins w:id="19" w:author="RAE 1" w:date="2025-10-06T14:41:00Z" w16du:dateUtc="2025-10-06T12:41:00Z">
              <w:r w:rsidRPr="00DF0403">
                <w:rPr>
                  <w:rFonts w:cs="Arial"/>
                  <w:iCs/>
                  <w:sz w:val="20"/>
                  <w:lang w:eastAsia="zh-TW"/>
                </w:rPr>
                <w:t>ne occlusieve glomerulaire microangiopathie</w:t>
              </w:r>
              <w:del w:id="20" w:author="RAE 2" w:date="2025-10-07T10:00:00Z" w16du:dateUtc="2025-10-07T08:00:00Z">
                <w:r w:rsidRPr="00DF0403" w:rsidDel="00413BB2">
                  <w:rPr>
                    <w:rFonts w:cs="Arial"/>
                    <w:iCs/>
                    <w:sz w:val="20"/>
                    <w:vertAlign w:val="superscript"/>
                    <w:lang w:eastAsia="zh-TW"/>
                  </w:rPr>
                  <w:delText>a</w:delText>
                </w:r>
              </w:del>
            </w:ins>
            <w:ins w:id="21" w:author="RAE 2" w:date="2025-10-07T10:00:00Z" w16du:dateUtc="2025-10-07T08:00:00Z">
              <w:r w:rsidR="00413BB2" w:rsidRPr="00DF0403">
                <w:rPr>
                  <w:rFonts w:cs="Arial"/>
                  <w:iCs/>
                  <w:sz w:val="20"/>
                  <w:vertAlign w:val="superscript"/>
                  <w:lang w:eastAsia="zh-TW"/>
                </w:rPr>
                <w:t>c</w:t>
              </w:r>
            </w:ins>
            <w:ins w:id="22" w:author="RAE 1" w:date="2025-10-06T14:44:00Z" w16du:dateUtc="2025-10-06T12:44:00Z">
              <w:r w:rsidR="00EF063E" w:rsidRPr="00DF0403">
                <w:rPr>
                  <w:rFonts w:cs="Arial"/>
                  <w:iCs/>
                  <w:sz w:val="20"/>
                  <w:lang w:eastAsia="zh-TW"/>
                </w:rPr>
                <w:t>,</w:t>
              </w:r>
            </w:ins>
          </w:p>
          <w:p w14:paraId="62A4BCE6" w14:textId="46992BCD" w:rsidR="00456A90" w:rsidRPr="00DF0403" w:rsidRDefault="00456A90" w:rsidP="00427297">
            <w:pPr>
              <w:keepNext/>
              <w:keepLines/>
              <w:jc w:val="center"/>
              <w:rPr>
                <w:sz w:val="20"/>
              </w:rPr>
            </w:pPr>
            <w:r w:rsidRPr="00DF0403">
              <w:rPr>
                <w:rFonts w:cs="Arial"/>
                <w:iCs/>
                <w:sz w:val="20"/>
                <w:lang w:eastAsia="zh-TW"/>
              </w:rPr>
              <w:t>Aneurysma’s en arteriële dissecties</w:t>
            </w:r>
          </w:p>
        </w:tc>
      </w:tr>
      <w:tr w:rsidR="00372060" w:rsidRPr="00DF0403" w14:paraId="75EBA411" w14:textId="77777777" w:rsidTr="00A60D67">
        <w:tc>
          <w:tcPr>
            <w:tcW w:w="2298" w:type="dxa"/>
          </w:tcPr>
          <w:p w14:paraId="5B69CFD7" w14:textId="66BBA58D" w:rsidR="007E1F50" w:rsidRPr="00DF0403" w:rsidRDefault="007E1F50" w:rsidP="003201F8">
            <w:pPr>
              <w:rPr>
                <w:sz w:val="20"/>
              </w:rPr>
            </w:pPr>
            <w:r w:rsidRPr="00DF0403">
              <w:rPr>
                <w:rFonts w:cs="Arial"/>
                <w:sz w:val="20"/>
                <w:lang w:eastAsia="zh-TW"/>
              </w:rPr>
              <w:t>Ademhalingsstelsel-, borstkas- en mediastinum</w:t>
            </w:r>
            <w:r w:rsidR="00350542" w:rsidRPr="00DF0403">
              <w:rPr>
                <w:rFonts w:cs="Arial"/>
                <w:sz w:val="20"/>
                <w:lang w:eastAsia="zh-TW"/>
              </w:rPr>
              <w:t>-</w:t>
            </w:r>
            <w:r w:rsidRPr="00DF0403">
              <w:rPr>
                <w:rFonts w:cs="Arial"/>
                <w:sz w:val="20"/>
                <w:lang w:eastAsia="zh-TW"/>
              </w:rPr>
              <w:t>aandoeningen</w:t>
            </w:r>
          </w:p>
        </w:tc>
        <w:tc>
          <w:tcPr>
            <w:tcW w:w="1559" w:type="dxa"/>
          </w:tcPr>
          <w:p w14:paraId="05574BB1" w14:textId="77777777" w:rsidR="007E1F50" w:rsidRPr="00DF0403" w:rsidRDefault="007E1F50" w:rsidP="003201F8">
            <w:pPr>
              <w:jc w:val="center"/>
              <w:rPr>
                <w:sz w:val="20"/>
              </w:rPr>
            </w:pPr>
          </w:p>
        </w:tc>
        <w:tc>
          <w:tcPr>
            <w:tcW w:w="1843" w:type="dxa"/>
          </w:tcPr>
          <w:p w14:paraId="00FF7DF3" w14:textId="77777777" w:rsidR="007E1F50" w:rsidRPr="00DF0403" w:rsidRDefault="007E1F50" w:rsidP="00020308">
            <w:pPr>
              <w:jc w:val="center"/>
              <w:rPr>
                <w:rFonts w:cs="Arial"/>
                <w:bCs/>
                <w:iCs/>
                <w:sz w:val="20"/>
                <w:lang w:eastAsia="zh-TW"/>
              </w:rPr>
            </w:pPr>
            <w:r w:rsidRPr="00DF0403">
              <w:rPr>
                <w:rFonts w:cs="Arial"/>
                <w:bCs/>
                <w:iCs/>
                <w:sz w:val="20"/>
                <w:lang w:eastAsia="zh-TW"/>
              </w:rPr>
              <w:t>Pulmonaire</w:t>
            </w:r>
          </w:p>
          <w:p w14:paraId="648F930A" w14:textId="77777777" w:rsidR="007E1F50" w:rsidRPr="00DF0403" w:rsidRDefault="007E1F50" w:rsidP="00B87703">
            <w:pPr>
              <w:jc w:val="center"/>
              <w:rPr>
                <w:rFonts w:cs="Arial"/>
                <w:bCs/>
                <w:iCs/>
                <w:sz w:val="20"/>
                <w:lang w:eastAsia="zh-TW"/>
              </w:rPr>
            </w:pPr>
            <w:r w:rsidRPr="00DF0403">
              <w:rPr>
                <w:rFonts w:cs="Arial"/>
                <w:bCs/>
                <w:iCs/>
                <w:sz w:val="20"/>
                <w:lang w:eastAsia="zh-TW"/>
              </w:rPr>
              <w:t>bloeding/</w:t>
            </w:r>
          </w:p>
          <w:p w14:paraId="7308D693" w14:textId="77777777" w:rsidR="007E1F50" w:rsidRPr="00DF0403" w:rsidRDefault="004926A6" w:rsidP="00427297">
            <w:pPr>
              <w:jc w:val="center"/>
              <w:rPr>
                <w:rFonts w:cs="Arial"/>
                <w:bCs/>
                <w:iCs/>
                <w:sz w:val="20"/>
                <w:lang w:eastAsia="zh-TW"/>
              </w:rPr>
            </w:pPr>
            <w:r w:rsidRPr="00DF0403">
              <w:rPr>
                <w:rFonts w:cs="Arial"/>
                <w:bCs/>
                <w:iCs/>
                <w:sz w:val="20"/>
                <w:lang w:eastAsia="zh-TW"/>
              </w:rPr>
              <w:t>h</w:t>
            </w:r>
            <w:r w:rsidR="007E1F50" w:rsidRPr="00DF0403">
              <w:rPr>
                <w:rFonts w:cs="Arial"/>
                <w:bCs/>
                <w:iCs/>
                <w:sz w:val="20"/>
                <w:lang w:eastAsia="zh-TW"/>
              </w:rPr>
              <w:t>emoptyse</w:t>
            </w:r>
            <w:r w:rsidR="007E1F50" w:rsidRPr="00DF0403">
              <w:rPr>
                <w:rFonts w:cs="Arial"/>
                <w:bCs/>
                <w:iCs/>
                <w:sz w:val="20"/>
                <w:vertAlign w:val="superscript"/>
                <w:lang w:eastAsia="zh-TW"/>
              </w:rPr>
              <w:t>a,</w:t>
            </w:r>
            <w:r w:rsidR="003F2FF1" w:rsidRPr="00DF0403">
              <w:rPr>
                <w:rFonts w:cs="Arial"/>
                <w:bCs/>
                <w:iCs/>
                <w:sz w:val="20"/>
                <w:vertAlign w:val="superscript"/>
                <w:lang w:eastAsia="zh-TW"/>
              </w:rPr>
              <w:t>b</w:t>
            </w:r>
            <w:r w:rsidR="007E1F50" w:rsidRPr="00DF0403">
              <w:rPr>
                <w:rFonts w:cs="Arial"/>
                <w:bCs/>
                <w:iCs/>
                <w:sz w:val="20"/>
                <w:lang w:eastAsia="zh-TW"/>
              </w:rPr>
              <w:t>,</w:t>
            </w:r>
          </w:p>
          <w:p w14:paraId="351CB8F1" w14:textId="77777777" w:rsidR="007E1F50" w:rsidRPr="00DF0403" w:rsidRDefault="007E1F50" w:rsidP="00427297">
            <w:pPr>
              <w:jc w:val="center"/>
              <w:rPr>
                <w:rFonts w:cs="Arial"/>
                <w:bCs/>
                <w:sz w:val="20"/>
                <w:lang w:eastAsia="zh-TW"/>
              </w:rPr>
            </w:pPr>
            <w:r w:rsidRPr="00DF0403">
              <w:rPr>
                <w:rFonts w:cs="Arial"/>
                <w:bCs/>
                <w:sz w:val="20"/>
                <w:lang w:eastAsia="zh-TW"/>
              </w:rPr>
              <w:t>Pulmonaire</w:t>
            </w:r>
          </w:p>
          <w:p w14:paraId="29EFD2FD" w14:textId="77777777" w:rsidR="007E1F50" w:rsidRPr="00DF0403" w:rsidRDefault="007E1F50" w:rsidP="00427297">
            <w:pPr>
              <w:jc w:val="center"/>
              <w:rPr>
                <w:rFonts w:cs="Arial"/>
                <w:bCs/>
                <w:sz w:val="20"/>
                <w:lang w:eastAsia="zh-TW"/>
              </w:rPr>
            </w:pPr>
            <w:r w:rsidRPr="00DF0403">
              <w:rPr>
                <w:rFonts w:cs="Arial"/>
                <w:bCs/>
                <w:sz w:val="20"/>
                <w:lang w:eastAsia="zh-TW"/>
              </w:rPr>
              <w:t>embolie,</w:t>
            </w:r>
          </w:p>
          <w:p w14:paraId="707DFACA" w14:textId="77777777" w:rsidR="007E1F50" w:rsidRPr="00DF0403" w:rsidRDefault="007E1F50" w:rsidP="00427297">
            <w:pPr>
              <w:jc w:val="center"/>
              <w:rPr>
                <w:rFonts w:cs="Arial"/>
                <w:bCs/>
                <w:sz w:val="20"/>
                <w:lang w:eastAsia="zh-TW"/>
              </w:rPr>
            </w:pPr>
            <w:r w:rsidRPr="00DF0403">
              <w:rPr>
                <w:rFonts w:cs="Arial"/>
                <w:bCs/>
                <w:sz w:val="20"/>
                <w:lang w:eastAsia="zh-TW"/>
              </w:rPr>
              <w:t>Epistaxis,</w:t>
            </w:r>
          </w:p>
          <w:p w14:paraId="2C0B1125" w14:textId="77777777" w:rsidR="007E1F50" w:rsidRPr="00DF0403" w:rsidRDefault="007E1F50" w:rsidP="00427297">
            <w:pPr>
              <w:jc w:val="center"/>
              <w:rPr>
                <w:rFonts w:cs="Arial"/>
                <w:bCs/>
                <w:sz w:val="20"/>
                <w:lang w:eastAsia="zh-TW"/>
              </w:rPr>
            </w:pPr>
            <w:r w:rsidRPr="00DF0403">
              <w:rPr>
                <w:rFonts w:cs="Arial"/>
                <w:bCs/>
                <w:sz w:val="20"/>
                <w:lang w:eastAsia="zh-TW"/>
              </w:rPr>
              <w:lastRenderedPageBreak/>
              <w:t>Dyspnoe,</w:t>
            </w:r>
          </w:p>
          <w:p w14:paraId="3F9D725D" w14:textId="77777777" w:rsidR="007E1F50" w:rsidRPr="00DF0403" w:rsidRDefault="007E1F50" w:rsidP="00427297">
            <w:pPr>
              <w:jc w:val="center"/>
              <w:rPr>
                <w:rFonts w:cs="Arial"/>
                <w:b/>
                <w:bCs/>
                <w:sz w:val="20"/>
                <w:lang w:eastAsia="zh-TW"/>
              </w:rPr>
            </w:pPr>
            <w:r w:rsidRPr="00DF0403">
              <w:rPr>
                <w:rFonts w:cs="Arial"/>
                <w:bCs/>
                <w:sz w:val="20"/>
                <w:lang w:eastAsia="zh-TW"/>
              </w:rPr>
              <w:t>Hypoxie</w:t>
            </w:r>
          </w:p>
        </w:tc>
        <w:tc>
          <w:tcPr>
            <w:tcW w:w="708" w:type="dxa"/>
          </w:tcPr>
          <w:p w14:paraId="16391CEC" w14:textId="77777777" w:rsidR="007E1F50" w:rsidRPr="00DF0403" w:rsidRDefault="007E1F50" w:rsidP="00427297">
            <w:pPr>
              <w:jc w:val="center"/>
              <w:rPr>
                <w:sz w:val="20"/>
              </w:rPr>
            </w:pPr>
          </w:p>
        </w:tc>
        <w:tc>
          <w:tcPr>
            <w:tcW w:w="1418" w:type="dxa"/>
          </w:tcPr>
          <w:p w14:paraId="281759FC" w14:textId="77777777" w:rsidR="007E1F50" w:rsidRPr="00DF0403" w:rsidRDefault="007E1F50" w:rsidP="00427297">
            <w:pPr>
              <w:jc w:val="center"/>
              <w:rPr>
                <w:sz w:val="20"/>
              </w:rPr>
            </w:pPr>
          </w:p>
        </w:tc>
        <w:tc>
          <w:tcPr>
            <w:tcW w:w="850" w:type="dxa"/>
          </w:tcPr>
          <w:p w14:paraId="22E3E0A1" w14:textId="77777777" w:rsidR="007E1F50" w:rsidRPr="00DF0403" w:rsidRDefault="007E1F50" w:rsidP="00427297">
            <w:pPr>
              <w:jc w:val="center"/>
              <w:rPr>
                <w:sz w:val="20"/>
              </w:rPr>
            </w:pPr>
          </w:p>
        </w:tc>
        <w:tc>
          <w:tcPr>
            <w:tcW w:w="1843" w:type="dxa"/>
          </w:tcPr>
          <w:p w14:paraId="1B2D504A" w14:textId="77777777" w:rsidR="003F2FF1" w:rsidRPr="00DF0403" w:rsidRDefault="003F2FF1" w:rsidP="00427297">
            <w:pPr>
              <w:jc w:val="center"/>
              <w:rPr>
                <w:rFonts w:cs="Arial"/>
                <w:iCs/>
                <w:sz w:val="20"/>
                <w:lang w:eastAsia="zh-TW"/>
              </w:rPr>
            </w:pPr>
            <w:r w:rsidRPr="00DF0403">
              <w:rPr>
                <w:rFonts w:cs="Arial"/>
                <w:iCs/>
                <w:sz w:val="20"/>
                <w:lang w:eastAsia="zh-TW"/>
              </w:rPr>
              <w:t xml:space="preserve">Pulmonaire </w:t>
            </w:r>
          </w:p>
          <w:p w14:paraId="346DEB85" w14:textId="77777777" w:rsidR="003F2FF1" w:rsidRPr="00DF0403" w:rsidRDefault="003B6963" w:rsidP="00427297">
            <w:pPr>
              <w:jc w:val="center"/>
              <w:rPr>
                <w:rFonts w:cs="Arial"/>
                <w:iCs/>
                <w:sz w:val="20"/>
                <w:lang w:eastAsia="zh-TW"/>
              </w:rPr>
            </w:pPr>
            <w:r w:rsidRPr="00DF0403">
              <w:rPr>
                <w:rFonts w:cs="Arial"/>
                <w:iCs/>
                <w:sz w:val="20"/>
                <w:lang w:eastAsia="zh-TW"/>
              </w:rPr>
              <w:t>h</w:t>
            </w:r>
            <w:r w:rsidR="003F2FF1" w:rsidRPr="00DF0403">
              <w:rPr>
                <w:rFonts w:cs="Arial"/>
                <w:iCs/>
                <w:sz w:val="20"/>
                <w:lang w:eastAsia="zh-TW"/>
              </w:rPr>
              <w:t>ypertensie</w:t>
            </w:r>
            <w:r w:rsidR="003F2FF1" w:rsidRPr="00DF0403">
              <w:rPr>
                <w:rFonts w:cs="Arial"/>
                <w:iCs/>
                <w:sz w:val="20"/>
                <w:vertAlign w:val="superscript"/>
                <w:lang w:eastAsia="zh-TW"/>
              </w:rPr>
              <w:t>c</w:t>
            </w:r>
            <w:r w:rsidR="003F2FF1" w:rsidRPr="00DF0403">
              <w:rPr>
                <w:rFonts w:cs="Arial"/>
                <w:iCs/>
                <w:sz w:val="20"/>
                <w:lang w:eastAsia="zh-TW"/>
              </w:rPr>
              <w:t>,</w:t>
            </w:r>
          </w:p>
          <w:p w14:paraId="77F10F7A" w14:textId="77777777" w:rsidR="007E1F50" w:rsidRPr="00DF0403" w:rsidRDefault="003F2FF1" w:rsidP="00427297">
            <w:pPr>
              <w:jc w:val="center"/>
              <w:rPr>
                <w:sz w:val="20"/>
              </w:rPr>
            </w:pPr>
            <w:r w:rsidRPr="00DF0403">
              <w:rPr>
                <w:rFonts w:cs="Arial"/>
                <w:iCs/>
                <w:sz w:val="20"/>
                <w:lang w:eastAsia="zh-TW"/>
              </w:rPr>
              <w:t>Nasale septumperforatie</w:t>
            </w:r>
            <w:r w:rsidR="00060DFC" w:rsidRPr="00DF0403">
              <w:rPr>
                <w:rFonts w:cs="Arial"/>
                <w:sz w:val="20"/>
                <w:vertAlign w:val="superscript"/>
                <w:lang w:eastAsia="zh-TW"/>
              </w:rPr>
              <w:t>c</w:t>
            </w:r>
          </w:p>
        </w:tc>
      </w:tr>
      <w:tr w:rsidR="00372060" w:rsidRPr="00DF0403" w14:paraId="5B0E0692" w14:textId="77777777" w:rsidTr="00A60D67">
        <w:tc>
          <w:tcPr>
            <w:tcW w:w="2298" w:type="dxa"/>
          </w:tcPr>
          <w:p w14:paraId="6C021DFA" w14:textId="4ABAE4ED" w:rsidR="007E1F50" w:rsidRPr="00DF0403" w:rsidRDefault="007E1F50" w:rsidP="002A063D">
            <w:pPr>
              <w:rPr>
                <w:sz w:val="20"/>
              </w:rPr>
            </w:pPr>
            <w:r w:rsidRPr="00DF0403">
              <w:rPr>
                <w:rFonts w:cs="Arial"/>
                <w:sz w:val="20"/>
                <w:lang w:eastAsia="zh-TW"/>
              </w:rPr>
              <w:t>Maagdarmstelsel</w:t>
            </w:r>
            <w:r w:rsidR="00677595" w:rsidRPr="00DF0403">
              <w:rPr>
                <w:rFonts w:cs="Arial"/>
                <w:sz w:val="20"/>
                <w:lang w:eastAsia="zh-TW"/>
              </w:rPr>
              <w:t>-</w:t>
            </w:r>
            <w:r w:rsidRPr="00DF0403">
              <w:rPr>
                <w:rFonts w:cs="Arial"/>
                <w:sz w:val="20"/>
                <w:lang w:eastAsia="zh-TW"/>
              </w:rPr>
              <w:t>aandoeningen</w:t>
            </w:r>
          </w:p>
        </w:tc>
        <w:tc>
          <w:tcPr>
            <w:tcW w:w="1559" w:type="dxa"/>
          </w:tcPr>
          <w:p w14:paraId="2844FF20" w14:textId="77777777" w:rsidR="007E1F50" w:rsidRPr="00DF0403" w:rsidRDefault="007E1F50" w:rsidP="002A063D">
            <w:pPr>
              <w:jc w:val="center"/>
              <w:rPr>
                <w:rFonts w:cs="Arial"/>
                <w:bCs/>
                <w:iCs/>
                <w:sz w:val="20"/>
                <w:lang w:eastAsia="zh-TW"/>
              </w:rPr>
            </w:pPr>
            <w:r w:rsidRPr="00DF0403">
              <w:rPr>
                <w:rFonts w:cs="Arial"/>
                <w:bCs/>
                <w:iCs/>
                <w:sz w:val="20"/>
                <w:lang w:eastAsia="zh-TW"/>
              </w:rPr>
              <w:t>Diarree,</w:t>
            </w:r>
          </w:p>
          <w:p w14:paraId="79FC397A" w14:textId="77777777" w:rsidR="007E1F50" w:rsidRPr="00DF0403" w:rsidRDefault="007E1F50" w:rsidP="002A063D">
            <w:pPr>
              <w:jc w:val="center"/>
              <w:rPr>
                <w:rFonts w:cs="Arial"/>
                <w:bCs/>
                <w:sz w:val="20"/>
                <w:lang w:eastAsia="zh-TW"/>
              </w:rPr>
            </w:pPr>
            <w:r w:rsidRPr="00DF0403">
              <w:rPr>
                <w:rFonts w:cs="Arial"/>
                <w:bCs/>
                <w:sz w:val="20"/>
                <w:lang w:eastAsia="zh-TW"/>
              </w:rPr>
              <w:t>Misselijkheid,</w:t>
            </w:r>
          </w:p>
          <w:p w14:paraId="5C35E8C4" w14:textId="77777777" w:rsidR="000765AB" w:rsidRPr="00DF0403" w:rsidRDefault="007E1F50" w:rsidP="002A063D">
            <w:pPr>
              <w:jc w:val="center"/>
              <w:rPr>
                <w:rFonts w:cs="Arial"/>
                <w:bCs/>
                <w:sz w:val="20"/>
                <w:lang w:eastAsia="zh-TW"/>
              </w:rPr>
            </w:pPr>
            <w:r w:rsidRPr="00DF0403">
              <w:rPr>
                <w:rFonts w:cs="Arial"/>
                <w:bCs/>
                <w:sz w:val="20"/>
                <w:lang w:eastAsia="zh-TW"/>
              </w:rPr>
              <w:t>Braken</w:t>
            </w:r>
            <w:r w:rsidR="000765AB" w:rsidRPr="00DF0403">
              <w:rPr>
                <w:rFonts w:cs="Arial"/>
                <w:bCs/>
                <w:sz w:val="20"/>
                <w:lang w:eastAsia="zh-TW"/>
              </w:rPr>
              <w:t>,</w:t>
            </w:r>
          </w:p>
          <w:p w14:paraId="1B2F9354" w14:textId="77777777" w:rsidR="007E1F50" w:rsidRPr="00DF0403" w:rsidRDefault="000765AB" w:rsidP="002A063D">
            <w:pPr>
              <w:jc w:val="center"/>
              <w:rPr>
                <w:sz w:val="20"/>
              </w:rPr>
            </w:pPr>
            <w:r w:rsidRPr="00DF0403">
              <w:rPr>
                <w:rFonts w:cs="Arial"/>
                <w:bCs/>
                <w:sz w:val="20"/>
                <w:lang w:eastAsia="zh-TW"/>
              </w:rPr>
              <w:t>Buikpijn</w:t>
            </w:r>
          </w:p>
        </w:tc>
        <w:tc>
          <w:tcPr>
            <w:tcW w:w="1843" w:type="dxa"/>
          </w:tcPr>
          <w:p w14:paraId="0B33B51E" w14:textId="77777777" w:rsidR="007E1F50" w:rsidRPr="00DF0403" w:rsidRDefault="00396A4A" w:rsidP="002A063D">
            <w:pPr>
              <w:jc w:val="center"/>
              <w:rPr>
                <w:rFonts w:cs="Arial"/>
                <w:bCs/>
                <w:sz w:val="20"/>
                <w:lang w:eastAsia="zh-TW"/>
              </w:rPr>
            </w:pPr>
            <w:r w:rsidRPr="00DF0403">
              <w:rPr>
                <w:rFonts w:cs="Arial"/>
                <w:bCs/>
                <w:sz w:val="20"/>
                <w:lang w:eastAsia="zh-TW"/>
              </w:rPr>
              <w:t xml:space="preserve">Intestinale </w:t>
            </w:r>
            <w:r w:rsidR="007E1F50" w:rsidRPr="00DF0403">
              <w:rPr>
                <w:rFonts w:cs="Arial"/>
                <w:bCs/>
                <w:sz w:val="20"/>
                <w:lang w:eastAsia="zh-TW"/>
              </w:rPr>
              <w:t>perforatie,</w:t>
            </w:r>
          </w:p>
          <w:p w14:paraId="59B7EAD5" w14:textId="77777777" w:rsidR="007E1F50" w:rsidRPr="00DF0403" w:rsidRDefault="007E1F50" w:rsidP="002A063D">
            <w:pPr>
              <w:jc w:val="center"/>
              <w:rPr>
                <w:rFonts w:cs="Arial"/>
                <w:bCs/>
                <w:sz w:val="20"/>
                <w:lang w:eastAsia="zh-TW"/>
              </w:rPr>
            </w:pPr>
            <w:r w:rsidRPr="00DF0403">
              <w:rPr>
                <w:rFonts w:cs="Arial"/>
                <w:bCs/>
                <w:sz w:val="20"/>
                <w:lang w:eastAsia="zh-TW"/>
              </w:rPr>
              <w:t>Ileus,</w:t>
            </w:r>
          </w:p>
          <w:p w14:paraId="7FB8CA49" w14:textId="77777777" w:rsidR="007E1F50" w:rsidRPr="00DF0403" w:rsidRDefault="00396A4A" w:rsidP="002A063D">
            <w:pPr>
              <w:jc w:val="center"/>
              <w:rPr>
                <w:rFonts w:cs="Arial"/>
                <w:bCs/>
                <w:sz w:val="20"/>
                <w:lang w:eastAsia="zh-TW"/>
              </w:rPr>
            </w:pPr>
            <w:r w:rsidRPr="00DF0403">
              <w:rPr>
                <w:rFonts w:cs="Arial"/>
                <w:bCs/>
                <w:sz w:val="20"/>
                <w:lang w:eastAsia="zh-TW"/>
              </w:rPr>
              <w:t xml:space="preserve">Intestinale </w:t>
            </w:r>
            <w:r w:rsidR="007E1F50" w:rsidRPr="00DF0403">
              <w:rPr>
                <w:rFonts w:cs="Arial"/>
                <w:bCs/>
                <w:sz w:val="20"/>
                <w:lang w:eastAsia="zh-TW"/>
              </w:rPr>
              <w:t>obstructie,</w:t>
            </w:r>
          </w:p>
          <w:p w14:paraId="6F355BB6" w14:textId="77777777" w:rsidR="007E1F50" w:rsidRPr="00DF0403" w:rsidRDefault="000765AB" w:rsidP="002A063D">
            <w:pPr>
              <w:jc w:val="center"/>
              <w:rPr>
                <w:rFonts w:cs="Arial"/>
                <w:bCs/>
                <w:sz w:val="20"/>
                <w:lang w:eastAsia="zh-TW"/>
              </w:rPr>
            </w:pPr>
            <w:r w:rsidRPr="00DF0403">
              <w:rPr>
                <w:rFonts w:cs="Arial"/>
                <w:bCs/>
                <w:sz w:val="20"/>
                <w:lang w:eastAsia="zh-TW"/>
              </w:rPr>
              <w:t>Rectovaginale fistels</w:t>
            </w:r>
            <w:r w:rsidRPr="00DF0403">
              <w:rPr>
                <w:bCs/>
                <w:sz w:val="20"/>
                <w:vertAlign w:val="superscript"/>
                <w:lang w:eastAsia="zh-TW"/>
              </w:rPr>
              <w:t>c,d</w:t>
            </w:r>
            <w:r w:rsidRPr="00DF0403">
              <w:rPr>
                <w:bCs/>
                <w:sz w:val="20"/>
                <w:lang w:eastAsia="zh-TW"/>
              </w:rPr>
              <w:t>,</w:t>
            </w:r>
          </w:p>
          <w:p w14:paraId="6D0C456F" w14:textId="304EEDEF" w:rsidR="007E1F50" w:rsidRPr="00DF0403" w:rsidRDefault="007E1F50" w:rsidP="002A063D">
            <w:pPr>
              <w:jc w:val="center"/>
              <w:rPr>
                <w:rFonts w:cs="Arial"/>
                <w:bCs/>
                <w:sz w:val="20"/>
                <w:lang w:eastAsia="zh-TW"/>
              </w:rPr>
            </w:pPr>
            <w:r w:rsidRPr="00DF0403">
              <w:rPr>
                <w:rFonts w:cs="Arial"/>
                <w:bCs/>
                <w:sz w:val="20"/>
                <w:lang w:eastAsia="zh-TW"/>
              </w:rPr>
              <w:t>Gastrointestinale</w:t>
            </w:r>
          </w:p>
          <w:p w14:paraId="0AD097F5" w14:textId="77777777" w:rsidR="007E1F50" w:rsidRPr="00DF0403" w:rsidRDefault="002435B5" w:rsidP="002A063D">
            <w:pPr>
              <w:jc w:val="center"/>
              <w:rPr>
                <w:rFonts w:cs="Arial"/>
                <w:bCs/>
                <w:sz w:val="20"/>
                <w:lang w:eastAsia="zh-TW"/>
              </w:rPr>
            </w:pPr>
            <w:r w:rsidRPr="00DF0403">
              <w:rPr>
                <w:rFonts w:cs="Arial"/>
                <w:bCs/>
                <w:sz w:val="20"/>
                <w:lang w:eastAsia="zh-TW"/>
              </w:rPr>
              <w:t>aandoening</w:t>
            </w:r>
            <w:r w:rsidR="00922F5C" w:rsidRPr="00DF0403">
              <w:rPr>
                <w:rFonts w:cs="Arial"/>
                <w:bCs/>
                <w:sz w:val="20"/>
                <w:lang w:eastAsia="zh-TW"/>
              </w:rPr>
              <w:t>,</w:t>
            </w:r>
          </w:p>
          <w:p w14:paraId="7F624361" w14:textId="77777777" w:rsidR="007E1F50" w:rsidRPr="00DF0403" w:rsidRDefault="007E1F50" w:rsidP="002A063D">
            <w:pPr>
              <w:jc w:val="center"/>
              <w:rPr>
                <w:sz w:val="20"/>
              </w:rPr>
            </w:pPr>
            <w:r w:rsidRPr="00DF0403">
              <w:rPr>
                <w:rFonts w:cs="Arial"/>
                <w:bCs/>
                <w:sz w:val="20"/>
                <w:lang w:eastAsia="zh-TW"/>
              </w:rPr>
              <w:t>Stomatitis</w:t>
            </w:r>
            <w:r w:rsidR="000765AB" w:rsidRPr="00DF0403">
              <w:rPr>
                <w:rFonts w:cs="Arial"/>
                <w:bCs/>
                <w:sz w:val="20"/>
                <w:lang w:eastAsia="zh-TW"/>
              </w:rPr>
              <w:t>, Rectale pijn</w:t>
            </w:r>
          </w:p>
        </w:tc>
        <w:tc>
          <w:tcPr>
            <w:tcW w:w="708" w:type="dxa"/>
          </w:tcPr>
          <w:p w14:paraId="77BFD4F9" w14:textId="77777777" w:rsidR="007E1F50" w:rsidRPr="00DF0403" w:rsidRDefault="007E1F50" w:rsidP="002A063D">
            <w:pPr>
              <w:jc w:val="center"/>
              <w:rPr>
                <w:sz w:val="20"/>
              </w:rPr>
            </w:pPr>
          </w:p>
        </w:tc>
        <w:tc>
          <w:tcPr>
            <w:tcW w:w="1418" w:type="dxa"/>
          </w:tcPr>
          <w:p w14:paraId="155A54AA" w14:textId="77777777" w:rsidR="007E1F50" w:rsidRPr="00DF0403" w:rsidRDefault="007E1F50" w:rsidP="002A063D">
            <w:pPr>
              <w:jc w:val="center"/>
              <w:rPr>
                <w:sz w:val="20"/>
              </w:rPr>
            </w:pPr>
          </w:p>
        </w:tc>
        <w:tc>
          <w:tcPr>
            <w:tcW w:w="850" w:type="dxa"/>
          </w:tcPr>
          <w:p w14:paraId="456EA924" w14:textId="77777777" w:rsidR="007E1F50" w:rsidRPr="00DF0403" w:rsidRDefault="007E1F50" w:rsidP="002A063D">
            <w:pPr>
              <w:jc w:val="center"/>
              <w:rPr>
                <w:sz w:val="20"/>
              </w:rPr>
            </w:pPr>
          </w:p>
        </w:tc>
        <w:tc>
          <w:tcPr>
            <w:tcW w:w="1843" w:type="dxa"/>
          </w:tcPr>
          <w:p w14:paraId="415BAA70" w14:textId="77777777" w:rsidR="007E1F50" w:rsidRPr="00DF0403" w:rsidRDefault="00060DFC" w:rsidP="002A063D">
            <w:pPr>
              <w:jc w:val="center"/>
              <w:rPr>
                <w:rFonts w:cs="Arial"/>
                <w:iCs/>
                <w:sz w:val="20"/>
                <w:lang w:eastAsia="zh-TW"/>
              </w:rPr>
            </w:pPr>
            <w:r w:rsidRPr="00DF0403">
              <w:rPr>
                <w:rFonts w:cs="Arial"/>
                <w:iCs/>
                <w:sz w:val="20"/>
                <w:lang w:eastAsia="zh-TW"/>
              </w:rPr>
              <w:t>Gastrointestinale perforatie</w:t>
            </w:r>
            <w:r w:rsidRPr="00DF0403">
              <w:rPr>
                <w:rFonts w:cs="Arial"/>
                <w:iCs/>
                <w:sz w:val="20"/>
                <w:vertAlign w:val="superscript"/>
                <w:lang w:eastAsia="zh-TW"/>
              </w:rPr>
              <w:t>a,b</w:t>
            </w:r>
            <w:r w:rsidR="003B6963" w:rsidRPr="00DF0403">
              <w:rPr>
                <w:rFonts w:cs="Arial"/>
                <w:bCs/>
                <w:sz w:val="20"/>
                <w:lang w:eastAsia="zh-TW"/>
              </w:rPr>
              <w:t>,</w:t>
            </w:r>
          </w:p>
          <w:p w14:paraId="74A654CA" w14:textId="5F0AB1D4" w:rsidR="00060DFC" w:rsidRPr="00DF0403" w:rsidRDefault="00060DFC" w:rsidP="002A063D">
            <w:pPr>
              <w:jc w:val="center"/>
              <w:rPr>
                <w:rFonts w:cs="Arial"/>
                <w:iCs/>
                <w:sz w:val="20"/>
                <w:lang w:eastAsia="zh-TW"/>
              </w:rPr>
            </w:pPr>
            <w:r w:rsidRPr="00DF0403">
              <w:rPr>
                <w:rFonts w:cs="Arial"/>
                <w:iCs/>
                <w:sz w:val="20"/>
                <w:lang w:eastAsia="zh-TW"/>
              </w:rPr>
              <w:t>Gastrointestinale</w:t>
            </w:r>
          </w:p>
          <w:p w14:paraId="2C0FBBE0" w14:textId="77777777" w:rsidR="00060DFC" w:rsidRPr="00DF0403" w:rsidRDefault="00060DFC" w:rsidP="002A063D">
            <w:pPr>
              <w:jc w:val="center"/>
              <w:rPr>
                <w:rFonts w:cs="Arial"/>
                <w:iCs/>
                <w:sz w:val="20"/>
                <w:lang w:eastAsia="zh-TW"/>
              </w:rPr>
            </w:pPr>
            <w:r w:rsidRPr="00DF0403">
              <w:rPr>
                <w:rFonts w:cs="Arial"/>
                <w:iCs/>
                <w:sz w:val="20"/>
                <w:lang w:eastAsia="zh-TW"/>
              </w:rPr>
              <w:t>ulcer</w:t>
            </w:r>
            <w:r w:rsidRPr="00DF0403">
              <w:rPr>
                <w:rFonts w:cs="Arial"/>
                <w:iCs/>
                <w:sz w:val="20"/>
                <w:vertAlign w:val="superscript"/>
                <w:lang w:eastAsia="zh-TW"/>
              </w:rPr>
              <w:t>c</w:t>
            </w:r>
            <w:r w:rsidR="003B6963" w:rsidRPr="00DF0403">
              <w:rPr>
                <w:rFonts w:cs="Arial"/>
                <w:bCs/>
                <w:sz w:val="20"/>
                <w:lang w:eastAsia="zh-TW"/>
              </w:rPr>
              <w:t>,</w:t>
            </w:r>
          </w:p>
          <w:p w14:paraId="72A748D4" w14:textId="77777777" w:rsidR="00060DFC" w:rsidRPr="00DF0403" w:rsidRDefault="00060DFC" w:rsidP="002A063D">
            <w:pPr>
              <w:jc w:val="center"/>
              <w:rPr>
                <w:rFonts w:cs="Arial"/>
                <w:iCs/>
                <w:sz w:val="20"/>
                <w:lang w:eastAsia="zh-TW"/>
              </w:rPr>
            </w:pPr>
            <w:r w:rsidRPr="00DF0403">
              <w:rPr>
                <w:rFonts w:cs="Arial"/>
                <w:iCs/>
                <w:sz w:val="20"/>
                <w:lang w:eastAsia="zh-TW"/>
              </w:rPr>
              <w:t xml:space="preserve">Rectale </w:t>
            </w:r>
          </w:p>
          <w:p w14:paraId="16A1DFA9" w14:textId="77777777" w:rsidR="00060DFC" w:rsidRPr="00DF0403" w:rsidRDefault="00060DFC" w:rsidP="003B6963">
            <w:pPr>
              <w:jc w:val="center"/>
              <w:rPr>
                <w:sz w:val="20"/>
              </w:rPr>
            </w:pPr>
            <w:r w:rsidRPr="00DF0403">
              <w:rPr>
                <w:rFonts w:cs="Arial"/>
                <w:iCs/>
                <w:sz w:val="20"/>
                <w:lang w:eastAsia="zh-TW"/>
              </w:rPr>
              <w:t>bloeding</w:t>
            </w:r>
          </w:p>
        </w:tc>
      </w:tr>
      <w:tr w:rsidR="00372060" w:rsidRPr="00DF0403" w14:paraId="49C2A291" w14:textId="77777777" w:rsidTr="00A60D67">
        <w:tc>
          <w:tcPr>
            <w:tcW w:w="2298" w:type="dxa"/>
          </w:tcPr>
          <w:p w14:paraId="441F0760" w14:textId="77777777" w:rsidR="00060DFC" w:rsidRPr="00DF0403" w:rsidRDefault="00060DFC" w:rsidP="002A063D">
            <w:pPr>
              <w:rPr>
                <w:rFonts w:cs="Arial"/>
                <w:sz w:val="20"/>
                <w:lang w:eastAsia="zh-TW"/>
              </w:rPr>
            </w:pPr>
            <w:r w:rsidRPr="00DF0403">
              <w:rPr>
                <w:rFonts w:cs="Arial"/>
                <w:sz w:val="20"/>
                <w:lang w:eastAsia="zh-TW"/>
              </w:rPr>
              <w:t>Lever- en galaandoeningen</w:t>
            </w:r>
          </w:p>
        </w:tc>
        <w:tc>
          <w:tcPr>
            <w:tcW w:w="1559" w:type="dxa"/>
          </w:tcPr>
          <w:p w14:paraId="756ABCC6" w14:textId="77777777" w:rsidR="00060DFC" w:rsidRPr="00DF0403" w:rsidRDefault="00060DFC" w:rsidP="002A063D">
            <w:pPr>
              <w:jc w:val="center"/>
              <w:rPr>
                <w:sz w:val="20"/>
              </w:rPr>
            </w:pPr>
          </w:p>
        </w:tc>
        <w:tc>
          <w:tcPr>
            <w:tcW w:w="1843" w:type="dxa"/>
          </w:tcPr>
          <w:p w14:paraId="1AD8DC09" w14:textId="77777777" w:rsidR="00060DFC" w:rsidRPr="00DF0403" w:rsidRDefault="00060DFC" w:rsidP="002A063D">
            <w:pPr>
              <w:jc w:val="center"/>
              <w:rPr>
                <w:rFonts w:cs="Arial"/>
                <w:bCs/>
                <w:sz w:val="20"/>
                <w:lang w:eastAsia="zh-TW"/>
              </w:rPr>
            </w:pPr>
          </w:p>
        </w:tc>
        <w:tc>
          <w:tcPr>
            <w:tcW w:w="708" w:type="dxa"/>
          </w:tcPr>
          <w:p w14:paraId="0C7E1286" w14:textId="77777777" w:rsidR="00060DFC" w:rsidRPr="00DF0403" w:rsidRDefault="00060DFC" w:rsidP="002A063D">
            <w:pPr>
              <w:jc w:val="center"/>
              <w:rPr>
                <w:sz w:val="20"/>
              </w:rPr>
            </w:pPr>
          </w:p>
        </w:tc>
        <w:tc>
          <w:tcPr>
            <w:tcW w:w="1418" w:type="dxa"/>
          </w:tcPr>
          <w:p w14:paraId="5B995C92" w14:textId="77777777" w:rsidR="00060DFC" w:rsidRPr="00DF0403" w:rsidRDefault="00060DFC" w:rsidP="002A063D">
            <w:pPr>
              <w:jc w:val="center"/>
              <w:rPr>
                <w:sz w:val="20"/>
              </w:rPr>
            </w:pPr>
          </w:p>
        </w:tc>
        <w:tc>
          <w:tcPr>
            <w:tcW w:w="850" w:type="dxa"/>
          </w:tcPr>
          <w:p w14:paraId="2581283B" w14:textId="77777777" w:rsidR="00060DFC" w:rsidRPr="00DF0403" w:rsidRDefault="00060DFC" w:rsidP="002A063D">
            <w:pPr>
              <w:jc w:val="center"/>
              <w:rPr>
                <w:sz w:val="20"/>
              </w:rPr>
            </w:pPr>
          </w:p>
        </w:tc>
        <w:tc>
          <w:tcPr>
            <w:tcW w:w="1843" w:type="dxa"/>
          </w:tcPr>
          <w:p w14:paraId="66F11515" w14:textId="52416BC8" w:rsidR="00060DFC" w:rsidRPr="00DF0403" w:rsidRDefault="00060DFC" w:rsidP="002A063D">
            <w:pPr>
              <w:jc w:val="center"/>
              <w:rPr>
                <w:sz w:val="20"/>
              </w:rPr>
            </w:pPr>
            <w:r w:rsidRPr="00DF0403">
              <w:rPr>
                <w:rFonts w:cs="Arial"/>
                <w:iCs/>
                <w:sz w:val="20"/>
                <w:lang w:eastAsia="zh-TW"/>
              </w:rPr>
              <w:t>Galblaasperforatie</w:t>
            </w:r>
            <w:r w:rsidRPr="00DF0403">
              <w:rPr>
                <w:rFonts w:cs="Arial"/>
                <w:iCs/>
                <w:sz w:val="20"/>
                <w:vertAlign w:val="superscript"/>
                <w:lang w:eastAsia="zh-TW"/>
              </w:rPr>
              <w:t>b,c</w:t>
            </w:r>
          </w:p>
        </w:tc>
      </w:tr>
      <w:tr w:rsidR="00372060" w:rsidRPr="00DF0403" w14:paraId="138E77CD" w14:textId="77777777" w:rsidTr="00A60D67">
        <w:tc>
          <w:tcPr>
            <w:tcW w:w="2298" w:type="dxa"/>
          </w:tcPr>
          <w:p w14:paraId="4AE369A5" w14:textId="77777777" w:rsidR="007E1F50" w:rsidRPr="00DF0403" w:rsidRDefault="007E1F50" w:rsidP="002A063D">
            <w:pPr>
              <w:rPr>
                <w:sz w:val="20"/>
              </w:rPr>
            </w:pPr>
            <w:r w:rsidRPr="00DF0403">
              <w:rPr>
                <w:rFonts w:cs="Arial"/>
                <w:sz w:val="20"/>
                <w:lang w:eastAsia="zh-TW"/>
              </w:rPr>
              <w:t>Huid- en onderhuidaandoeningen</w:t>
            </w:r>
          </w:p>
        </w:tc>
        <w:tc>
          <w:tcPr>
            <w:tcW w:w="1559" w:type="dxa"/>
          </w:tcPr>
          <w:p w14:paraId="1158B809" w14:textId="77777777" w:rsidR="007E1F50" w:rsidRPr="00DF0403" w:rsidRDefault="007E1F50" w:rsidP="002A063D">
            <w:pPr>
              <w:jc w:val="center"/>
              <w:rPr>
                <w:sz w:val="20"/>
              </w:rPr>
            </w:pPr>
          </w:p>
        </w:tc>
        <w:tc>
          <w:tcPr>
            <w:tcW w:w="1843" w:type="dxa"/>
          </w:tcPr>
          <w:p w14:paraId="1398E3A0" w14:textId="77777777" w:rsidR="007E1F50" w:rsidRPr="00DF0403" w:rsidRDefault="007E1F50" w:rsidP="002A063D">
            <w:pPr>
              <w:jc w:val="center"/>
              <w:rPr>
                <w:rFonts w:cs="Arial"/>
                <w:bCs/>
                <w:sz w:val="20"/>
                <w:lang w:eastAsia="zh-TW"/>
              </w:rPr>
            </w:pPr>
            <w:r w:rsidRPr="00DF0403">
              <w:rPr>
                <w:rFonts w:cs="Arial"/>
                <w:bCs/>
                <w:sz w:val="20"/>
                <w:lang w:eastAsia="zh-TW"/>
              </w:rPr>
              <w:t>Wondgenezings</w:t>
            </w:r>
            <w:r w:rsidR="003B6963" w:rsidRPr="00DF0403">
              <w:rPr>
                <w:rFonts w:cs="Arial"/>
                <w:bCs/>
                <w:sz w:val="20"/>
                <w:lang w:eastAsia="zh-TW"/>
              </w:rPr>
              <w:t>-</w:t>
            </w:r>
            <w:r w:rsidRPr="00DF0403">
              <w:rPr>
                <w:rFonts w:cs="Arial"/>
                <w:bCs/>
                <w:sz w:val="20"/>
                <w:lang w:eastAsia="zh-TW"/>
              </w:rPr>
              <w:t>complicaties</w:t>
            </w:r>
            <w:r w:rsidRPr="00DF0403">
              <w:rPr>
                <w:rFonts w:cs="Arial"/>
                <w:iCs/>
                <w:sz w:val="20"/>
                <w:vertAlign w:val="superscript"/>
                <w:lang w:eastAsia="zh-TW"/>
              </w:rPr>
              <w:t>a,b</w:t>
            </w:r>
            <w:r w:rsidR="003B6963" w:rsidRPr="00DF0403">
              <w:rPr>
                <w:rFonts w:cs="Arial"/>
                <w:bCs/>
                <w:sz w:val="20"/>
                <w:lang w:eastAsia="zh-TW"/>
              </w:rPr>
              <w:t>,</w:t>
            </w:r>
            <w:r w:rsidRPr="00DF0403">
              <w:rPr>
                <w:rFonts w:cs="Arial"/>
                <w:iCs/>
                <w:sz w:val="20"/>
                <w:vertAlign w:val="superscript"/>
                <w:lang w:eastAsia="zh-TW"/>
              </w:rPr>
              <w:t xml:space="preserve"> </w:t>
            </w:r>
          </w:p>
          <w:p w14:paraId="6B6126FF" w14:textId="77777777" w:rsidR="007E1F50" w:rsidRPr="00DF0403" w:rsidRDefault="007E1F50" w:rsidP="002A063D">
            <w:pPr>
              <w:jc w:val="center"/>
              <w:rPr>
                <w:rFonts w:cs="Arial"/>
                <w:bCs/>
                <w:sz w:val="20"/>
                <w:lang w:eastAsia="zh-TW"/>
              </w:rPr>
            </w:pPr>
            <w:r w:rsidRPr="00DF0403">
              <w:rPr>
                <w:rFonts w:cs="Arial"/>
                <w:bCs/>
                <w:sz w:val="20"/>
                <w:lang w:eastAsia="zh-TW"/>
              </w:rPr>
              <w:t xml:space="preserve">Palmoplantair </w:t>
            </w:r>
          </w:p>
          <w:p w14:paraId="0921F57B" w14:textId="77777777" w:rsidR="007E1F50" w:rsidRPr="00DF0403" w:rsidRDefault="007E1F50" w:rsidP="002A063D">
            <w:pPr>
              <w:jc w:val="center"/>
              <w:rPr>
                <w:rFonts w:cs="Arial"/>
                <w:bCs/>
                <w:sz w:val="20"/>
                <w:lang w:eastAsia="zh-TW"/>
              </w:rPr>
            </w:pPr>
            <w:r w:rsidRPr="00DF0403">
              <w:rPr>
                <w:rFonts w:cs="Arial"/>
                <w:bCs/>
                <w:sz w:val="20"/>
                <w:lang w:eastAsia="zh-TW"/>
              </w:rPr>
              <w:t>erythro-dysesthesie</w:t>
            </w:r>
          </w:p>
          <w:p w14:paraId="76D33870" w14:textId="77777777" w:rsidR="007E1F50" w:rsidRPr="00DF0403" w:rsidRDefault="007E1F50" w:rsidP="002A063D">
            <w:pPr>
              <w:jc w:val="center"/>
              <w:rPr>
                <w:rFonts w:cs="Arial"/>
                <w:bCs/>
                <w:sz w:val="20"/>
                <w:lang w:eastAsia="zh-TW"/>
              </w:rPr>
            </w:pPr>
            <w:r w:rsidRPr="00DF0403">
              <w:rPr>
                <w:rFonts w:cs="Arial"/>
                <w:bCs/>
                <w:sz w:val="20"/>
                <w:lang w:eastAsia="zh-TW"/>
              </w:rPr>
              <w:t>syndroom</w:t>
            </w:r>
          </w:p>
        </w:tc>
        <w:tc>
          <w:tcPr>
            <w:tcW w:w="708" w:type="dxa"/>
          </w:tcPr>
          <w:p w14:paraId="202908D7" w14:textId="77777777" w:rsidR="007E1F50" w:rsidRPr="00DF0403" w:rsidRDefault="007E1F50" w:rsidP="002A063D">
            <w:pPr>
              <w:jc w:val="center"/>
              <w:rPr>
                <w:sz w:val="20"/>
              </w:rPr>
            </w:pPr>
          </w:p>
        </w:tc>
        <w:tc>
          <w:tcPr>
            <w:tcW w:w="1418" w:type="dxa"/>
          </w:tcPr>
          <w:p w14:paraId="6144E629" w14:textId="77777777" w:rsidR="007E1F50" w:rsidRPr="00DF0403" w:rsidRDefault="007E1F50" w:rsidP="002A063D">
            <w:pPr>
              <w:jc w:val="center"/>
              <w:rPr>
                <w:sz w:val="20"/>
              </w:rPr>
            </w:pPr>
          </w:p>
        </w:tc>
        <w:tc>
          <w:tcPr>
            <w:tcW w:w="850" w:type="dxa"/>
          </w:tcPr>
          <w:p w14:paraId="2B3EACBB" w14:textId="77777777" w:rsidR="007E1F50" w:rsidRPr="00DF0403" w:rsidRDefault="007E1F50" w:rsidP="002A063D">
            <w:pPr>
              <w:jc w:val="center"/>
              <w:rPr>
                <w:sz w:val="20"/>
              </w:rPr>
            </w:pPr>
          </w:p>
        </w:tc>
        <w:tc>
          <w:tcPr>
            <w:tcW w:w="1843" w:type="dxa"/>
          </w:tcPr>
          <w:p w14:paraId="1E7542C0" w14:textId="77777777" w:rsidR="007E1F50" w:rsidRPr="00DF0403" w:rsidRDefault="007E1F50" w:rsidP="002A063D">
            <w:pPr>
              <w:jc w:val="center"/>
              <w:rPr>
                <w:sz w:val="20"/>
              </w:rPr>
            </w:pPr>
          </w:p>
        </w:tc>
      </w:tr>
      <w:tr w:rsidR="00372060" w:rsidRPr="00DF0403" w14:paraId="5D507C53" w14:textId="77777777" w:rsidTr="00A60D67">
        <w:tc>
          <w:tcPr>
            <w:tcW w:w="2298" w:type="dxa"/>
          </w:tcPr>
          <w:p w14:paraId="5B96A1DA" w14:textId="77777777" w:rsidR="007E1F50" w:rsidRPr="00DF0403" w:rsidRDefault="007E1F50" w:rsidP="003201F8">
            <w:pPr>
              <w:rPr>
                <w:sz w:val="20"/>
              </w:rPr>
            </w:pPr>
            <w:r w:rsidRPr="00DF0403">
              <w:rPr>
                <w:rFonts w:cs="Arial"/>
                <w:sz w:val="20"/>
                <w:lang w:eastAsia="zh-TW"/>
              </w:rPr>
              <w:t>Skeletspierstelsel- en bindweefselaandoeningen</w:t>
            </w:r>
          </w:p>
        </w:tc>
        <w:tc>
          <w:tcPr>
            <w:tcW w:w="1559" w:type="dxa"/>
          </w:tcPr>
          <w:p w14:paraId="3CCC12BE" w14:textId="77777777" w:rsidR="007E1F50" w:rsidRPr="00DF0403" w:rsidRDefault="007E1F50" w:rsidP="003201F8">
            <w:pPr>
              <w:jc w:val="center"/>
              <w:rPr>
                <w:sz w:val="20"/>
              </w:rPr>
            </w:pPr>
          </w:p>
        </w:tc>
        <w:tc>
          <w:tcPr>
            <w:tcW w:w="1843" w:type="dxa"/>
          </w:tcPr>
          <w:p w14:paraId="7BF7E819" w14:textId="77777777" w:rsidR="000765AB" w:rsidRPr="00DF0403" w:rsidRDefault="000765AB" w:rsidP="000765AB">
            <w:pPr>
              <w:jc w:val="center"/>
              <w:rPr>
                <w:rFonts w:cs="Arial"/>
                <w:iCs/>
                <w:sz w:val="20"/>
                <w:lang w:eastAsia="zh-TW"/>
              </w:rPr>
            </w:pPr>
            <w:r w:rsidRPr="00DF0403">
              <w:rPr>
                <w:rFonts w:cs="Arial"/>
                <w:iCs/>
                <w:sz w:val="20"/>
                <w:lang w:eastAsia="zh-TW"/>
              </w:rPr>
              <w:t>Fistels</w:t>
            </w:r>
            <w:r w:rsidRPr="00DF0403">
              <w:rPr>
                <w:rFonts w:cs="Arial"/>
                <w:iCs/>
                <w:sz w:val="20"/>
                <w:vertAlign w:val="superscript"/>
                <w:lang w:eastAsia="zh-TW"/>
              </w:rPr>
              <w:t>a,b</w:t>
            </w:r>
            <w:r w:rsidRPr="00DF0403">
              <w:rPr>
                <w:rFonts w:cs="Arial"/>
                <w:iCs/>
                <w:sz w:val="20"/>
                <w:lang w:eastAsia="zh-TW"/>
              </w:rPr>
              <w:t>,</w:t>
            </w:r>
          </w:p>
          <w:p w14:paraId="7090088E" w14:textId="77777777" w:rsidR="007E1F50" w:rsidRPr="00DF0403" w:rsidRDefault="007E1F50" w:rsidP="00020308">
            <w:pPr>
              <w:jc w:val="center"/>
              <w:rPr>
                <w:rFonts w:cs="Arial"/>
                <w:bCs/>
                <w:sz w:val="20"/>
                <w:lang w:eastAsia="zh-TW"/>
              </w:rPr>
            </w:pPr>
            <w:r w:rsidRPr="00DF0403">
              <w:rPr>
                <w:rFonts w:cs="Arial"/>
                <w:bCs/>
                <w:sz w:val="20"/>
                <w:lang w:eastAsia="zh-TW"/>
              </w:rPr>
              <w:t>Myalgie,</w:t>
            </w:r>
          </w:p>
          <w:p w14:paraId="60A52AFE" w14:textId="77777777" w:rsidR="007E1F50" w:rsidRPr="00DF0403" w:rsidRDefault="007E1F50" w:rsidP="00B87703">
            <w:pPr>
              <w:jc w:val="center"/>
              <w:rPr>
                <w:rFonts w:cs="Arial"/>
                <w:bCs/>
                <w:sz w:val="20"/>
                <w:lang w:eastAsia="zh-TW"/>
              </w:rPr>
            </w:pPr>
            <w:r w:rsidRPr="00DF0403">
              <w:rPr>
                <w:rFonts w:cs="Arial"/>
                <w:bCs/>
                <w:sz w:val="20"/>
                <w:lang w:eastAsia="zh-TW"/>
              </w:rPr>
              <w:t>Artralgie,</w:t>
            </w:r>
          </w:p>
          <w:p w14:paraId="3B6F3268" w14:textId="77777777" w:rsidR="007E1F50" w:rsidRPr="00DF0403" w:rsidRDefault="007E1F50" w:rsidP="00427297">
            <w:pPr>
              <w:jc w:val="center"/>
              <w:rPr>
                <w:rFonts w:cs="Arial"/>
                <w:bCs/>
                <w:sz w:val="20"/>
                <w:lang w:eastAsia="zh-TW"/>
              </w:rPr>
            </w:pPr>
            <w:r w:rsidRPr="00DF0403">
              <w:rPr>
                <w:rFonts w:cs="Arial"/>
                <w:bCs/>
                <w:sz w:val="20"/>
                <w:lang w:eastAsia="zh-TW"/>
              </w:rPr>
              <w:t>Spierzwakte</w:t>
            </w:r>
            <w:r w:rsidR="000765AB" w:rsidRPr="00DF0403">
              <w:rPr>
                <w:rFonts w:cs="Arial"/>
                <w:bCs/>
                <w:sz w:val="20"/>
                <w:lang w:eastAsia="zh-TW"/>
              </w:rPr>
              <w:t>,</w:t>
            </w:r>
          </w:p>
          <w:p w14:paraId="33ED9B58" w14:textId="77777777" w:rsidR="000765AB" w:rsidRPr="00DF0403" w:rsidRDefault="000765AB" w:rsidP="00427297">
            <w:pPr>
              <w:jc w:val="center"/>
              <w:rPr>
                <w:sz w:val="20"/>
              </w:rPr>
            </w:pPr>
            <w:r w:rsidRPr="00DF0403">
              <w:rPr>
                <w:rFonts w:cs="Arial"/>
                <w:bCs/>
                <w:sz w:val="20"/>
                <w:lang w:eastAsia="zh-TW"/>
              </w:rPr>
              <w:t>Rugpijn</w:t>
            </w:r>
          </w:p>
        </w:tc>
        <w:tc>
          <w:tcPr>
            <w:tcW w:w="708" w:type="dxa"/>
          </w:tcPr>
          <w:p w14:paraId="3D6D5776" w14:textId="77777777" w:rsidR="007E1F50" w:rsidRPr="00DF0403" w:rsidRDefault="007E1F50" w:rsidP="00427297">
            <w:pPr>
              <w:jc w:val="center"/>
              <w:rPr>
                <w:sz w:val="20"/>
              </w:rPr>
            </w:pPr>
          </w:p>
        </w:tc>
        <w:tc>
          <w:tcPr>
            <w:tcW w:w="1418" w:type="dxa"/>
          </w:tcPr>
          <w:p w14:paraId="26C11133" w14:textId="77777777" w:rsidR="007E1F50" w:rsidRPr="00DF0403" w:rsidRDefault="007E1F50" w:rsidP="00427297">
            <w:pPr>
              <w:jc w:val="center"/>
              <w:rPr>
                <w:sz w:val="20"/>
              </w:rPr>
            </w:pPr>
          </w:p>
        </w:tc>
        <w:tc>
          <w:tcPr>
            <w:tcW w:w="850" w:type="dxa"/>
          </w:tcPr>
          <w:p w14:paraId="57BDA85E" w14:textId="77777777" w:rsidR="007E1F50" w:rsidRPr="00DF0403" w:rsidRDefault="007E1F50" w:rsidP="00427297">
            <w:pPr>
              <w:jc w:val="center"/>
              <w:rPr>
                <w:sz w:val="20"/>
              </w:rPr>
            </w:pPr>
          </w:p>
        </w:tc>
        <w:tc>
          <w:tcPr>
            <w:tcW w:w="1843" w:type="dxa"/>
          </w:tcPr>
          <w:p w14:paraId="21F10BFF" w14:textId="77777777" w:rsidR="00060DFC" w:rsidRPr="00DF0403" w:rsidRDefault="00060DFC" w:rsidP="00427297">
            <w:pPr>
              <w:jc w:val="center"/>
              <w:rPr>
                <w:rFonts w:cs="Arial"/>
                <w:iCs/>
                <w:sz w:val="20"/>
                <w:lang w:eastAsia="zh-TW"/>
              </w:rPr>
            </w:pPr>
            <w:r w:rsidRPr="00DF0403">
              <w:rPr>
                <w:rFonts w:cs="Arial"/>
                <w:iCs/>
                <w:sz w:val="20"/>
                <w:lang w:eastAsia="zh-TW"/>
              </w:rPr>
              <w:t>Osteonecrose</w:t>
            </w:r>
          </w:p>
          <w:p w14:paraId="3765F40E" w14:textId="77777777" w:rsidR="00060DFC" w:rsidRPr="00DF0403" w:rsidRDefault="00060DFC" w:rsidP="00427297">
            <w:pPr>
              <w:jc w:val="center"/>
              <w:rPr>
                <w:sz w:val="20"/>
              </w:rPr>
            </w:pPr>
            <w:r w:rsidRPr="00DF0403">
              <w:rPr>
                <w:rFonts w:cs="Arial"/>
                <w:iCs/>
                <w:sz w:val="20"/>
                <w:lang w:eastAsia="zh-TW"/>
              </w:rPr>
              <w:t>van de kaak</w:t>
            </w:r>
            <w:r w:rsidRPr="00DF0403">
              <w:rPr>
                <w:rFonts w:cs="Arial"/>
                <w:sz w:val="20"/>
                <w:vertAlign w:val="superscript"/>
                <w:lang w:eastAsia="zh-TW"/>
              </w:rPr>
              <w:t>b,c</w:t>
            </w:r>
          </w:p>
        </w:tc>
      </w:tr>
      <w:tr w:rsidR="00372060" w:rsidRPr="00DF0403" w14:paraId="10708310" w14:textId="77777777" w:rsidTr="00A60D67">
        <w:tc>
          <w:tcPr>
            <w:tcW w:w="2298" w:type="dxa"/>
          </w:tcPr>
          <w:p w14:paraId="73BE61AD" w14:textId="77777777" w:rsidR="007E1F50" w:rsidRPr="00DF0403" w:rsidRDefault="007E1F50" w:rsidP="00326836">
            <w:pPr>
              <w:keepNext/>
              <w:keepLines/>
              <w:rPr>
                <w:sz w:val="20"/>
              </w:rPr>
            </w:pPr>
            <w:r w:rsidRPr="00DF0403">
              <w:rPr>
                <w:rFonts w:cs="Arial"/>
                <w:sz w:val="20"/>
                <w:lang w:eastAsia="zh-TW"/>
              </w:rPr>
              <w:t>Nier- en urinewegaandoeningen</w:t>
            </w:r>
          </w:p>
        </w:tc>
        <w:tc>
          <w:tcPr>
            <w:tcW w:w="1559" w:type="dxa"/>
          </w:tcPr>
          <w:p w14:paraId="69B62EC5" w14:textId="77777777" w:rsidR="007E1F50" w:rsidRPr="00DF0403" w:rsidRDefault="007E1F50" w:rsidP="00326836">
            <w:pPr>
              <w:keepNext/>
              <w:keepLines/>
              <w:jc w:val="center"/>
              <w:rPr>
                <w:sz w:val="20"/>
              </w:rPr>
            </w:pPr>
          </w:p>
        </w:tc>
        <w:tc>
          <w:tcPr>
            <w:tcW w:w="1843" w:type="dxa"/>
          </w:tcPr>
          <w:p w14:paraId="0D2D1E66" w14:textId="77777777" w:rsidR="007E1F50" w:rsidRPr="00DF0403" w:rsidRDefault="007E1F50" w:rsidP="00326836">
            <w:pPr>
              <w:keepNext/>
              <w:keepLines/>
              <w:jc w:val="center"/>
              <w:rPr>
                <w:sz w:val="20"/>
              </w:rPr>
            </w:pPr>
            <w:r w:rsidRPr="00DF0403">
              <w:rPr>
                <w:rFonts w:cs="Arial"/>
                <w:bCs/>
                <w:sz w:val="20"/>
                <w:lang w:eastAsia="zh-TW"/>
              </w:rPr>
              <w:t>Proteïnurie</w:t>
            </w:r>
            <w:r w:rsidRPr="00DF0403">
              <w:rPr>
                <w:rFonts w:cs="Arial"/>
                <w:bCs/>
                <w:sz w:val="20"/>
                <w:vertAlign w:val="superscript"/>
                <w:lang w:eastAsia="zh-TW"/>
              </w:rPr>
              <w:t>a,</w:t>
            </w:r>
            <w:r w:rsidRPr="00DF0403">
              <w:rPr>
                <w:rFonts w:cs="Arial"/>
                <w:iCs/>
                <w:sz w:val="20"/>
                <w:vertAlign w:val="superscript"/>
                <w:lang w:eastAsia="zh-TW"/>
              </w:rPr>
              <w:t>b</w:t>
            </w:r>
          </w:p>
        </w:tc>
        <w:tc>
          <w:tcPr>
            <w:tcW w:w="708" w:type="dxa"/>
          </w:tcPr>
          <w:p w14:paraId="16F3F8F0" w14:textId="77777777" w:rsidR="007E1F50" w:rsidRPr="00DF0403" w:rsidRDefault="007E1F50" w:rsidP="00326836">
            <w:pPr>
              <w:keepNext/>
              <w:keepLines/>
              <w:jc w:val="center"/>
              <w:rPr>
                <w:sz w:val="20"/>
              </w:rPr>
            </w:pPr>
          </w:p>
        </w:tc>
        <w:tc>
          <w:tcPr>
            <w:tcW w:w="1418" w:type="dxa"/>
          </w:tcPr>
          <w:p w14:paraId="28A1C669" w14:textId="77777777" w:rsidR="007E1F50" w:rsidRPr="00DF0403" w:rsidRDefault="007E1F50" w:rsidP="00326836">
            <w:pPr>
              <w:keepNext/>
              <w:keepLines/>
              <w:jc w:val="center"/>
              <w:rPr>
                <w:sz w:val="20"/>
              </w:rPr>
            </w:pPr>
          </w:p>
        </w:tc>
        <w:tc>
          <w:tcPr>
            <w:tcW w:w="850" w:type="dxa"/>
          </w:tcPr>
          <w:p w14:paraId="61457EF6" w14:textId="77777777" w:rsidR="007E1F50" w:rsidRPr="00DF0403" w:rsidRDefault="007E1F50" w:rsidP="00326836">
            <w:pPr>
              <w:keepNext/>
              <w:keepLines/>
              <w:jc w:val="center"/>
              <w:rPr>
                <w:sz w:val="20"/>
              </w:rPr>
            </w:pPr>
          </w:p>
        </w:tc>
        <w:tc>
          <w:tcPr>
            <w:tcW w:w="1843" w:type="dxa"/>
          </w:tcPr>
          <w:p w14:paraId="422494E2" w14:textId="77777777" w:rsidR="007E1F50" w:rsidRPr="00DF0403" w:rsidRDefault="007E1F50" w:rsidP="00326836">
            <w:pPr>
              <w:keepNext/>
              <w:keepLines/>
              <w:jc w:val="center"/>
              <w:rPr>
                <w:sz w:val="20"/>
              </w:rPr>
            </w:pPr>
          </w:p>
        </w:tc>
      </w:tr>
      <w:tr w:rsidR="00372060" w:rsidRPr="00DF0403" w14:paraId="7D9E55C8" w14:textId="77777777" w:rsidTr="00A60D67">
        <w:tc>
          <w:tcPr>
            <w:tcW w:w="2298" w:type="dxa"/>
          </w:tcPr>
          <w:p w14:paraId="4760B1F0" w14:textId="77777777" w:rsidR="00060DFC" w:rsidRPr="00DF0403" w:rsidRDefault="00060DFC" w:rsidP="000F4A44">
            <w:pPr>
              <w:rPr>
                <w:rFonts w:cs="Arial"/>
                <w:sz w:val="20"/>
                <w:lang w:eastAsia="zh-TW"/>
              </w:rPr>
            </w:pPr>
            <w:r w:rsidRPr="00DF0403">
              <w:rPr>
                <w:rFonts w:cs="Arial"/>
                <w:sz w:val="20"/>
                <w:lang w:eastAsia="zh-TW"/>
              </w:rPr>
              <w:t>Voortplantingsstelsel- en borstaandoeningen</w:t>
            </w:r>
          </w:p>
        </w:tc>
        <w:tc>
          <w:tcPr>
            <w:tcW w:w="1559" w:type="dxa"/>
          </w:tcPr>
          <w:p w14:paraId="639715B5" w14:textId="77777777" w:rsidR="00060DFC" w:rsidRPr="00DF0403" w:rsidRDefault="00060DFC" w:rsidP="0067198D">
            <w:pPr>
              <w:jc w:val="center"/>
              <w:rPr>
                <w:rFonts w:cs="Arial"/>
                <w:bCs/>
                <w:iCs/>
                <w:sz w:val="20"/>
                <w:lang w:eastAsia="zh-TW"/>
              </w:rPr>
            </w:pPr>
          </w:p>
        </w:tc>
        <w:tc>
          <w:tcPr>
            <w:tcW w:w="1843" w:type="dxa"/>
          </w:tcPr>
          <w:p w14:paraId="3628B292" w14:textId="77777777" w:rsidR="00060DFC" w:rsidRPr="00DF0403" w:rsidRDefault="000765AB" w:rsidP="0067198D">
            <w:pPr>
              <w:jc w:val="center"/>
              <w:rPr>
                <w:rFonts w:cs="Arial"/>
                <w:bCs/>
                <w:sz w:val="20"/>
                <w:lang w:eastAsia="zh-TW"/>
              </w:rPr>
            </w:pPr>
            <w:r w:rsidRPr="00DF0403">
              <w:rPr>
                <w:rFonts w:cs="Arial"/>
                <w:bCs/>
                <w:sz w:val="20"/>
                <w:lang w:eastAsia="zh-TW"/>
              </w:rPr>
              <w:t>Bekkenpijn</w:t>
            </w:r>
          </w:p>
        </w:tc>
        <w:tc>
          <w:tcPr>
            <w:tcW w:w="708" w:type="dxa"/>
          </w:tcPr>
          <w:p w14:paraId="52576181" w14:textId="77777777" w:rsidR="00060DFC" w:rsidRPr="00DF0403" w:rsidRDefault="00060DFC" w:rsidP="0067198D">
            <w:pPr>
              <w:jc w:val="center"/>
              <w:rPr>
                <w:sz w:val="20"/>
              </w:rPr>
            </w:pPr>
          </w:p>
        </w:tc>
        <w:tc>
          <w:tcPr>
            <w:tcW w:w="1418" w:type="dxa"/>
          </w:tcPr>
          <w:p w14:paraId="7D44833A" w14:textId="77777777" w:rsidR="00060DFC" w:rsidRPr="00DF0403" w:rsidRDefault="00060DFC" w:rsidP="0067198D">
            <w:pPr>
              <w:jc w:val="center"/>
              <w:rPr>
                <w:sz w:val="20"/>
              </w:rPr>
            </w:pPr>
          </w:p>
        </w:tc>
        <w:tc>
          <w:tcPr>
            <w:tcW w:w="850" w:type="dxa"/>
          </w:tcPr>
          <w:p w14:paraId="486B4174" w14:textId="77777777" w:rsidR="00060DFC" w:rsidRPr="00DF0403" w:rsidRDefault="00060DFC" w:rsidP="0067198D">
            <w:pPr>
              <w:jc w:val="center"/>
              <w:rPr>
                <w:sz w:val="20"/>
              </w:rPr>
            </w:pPr>
          </w:p>
        </w:tc>
        <w:tc>
          <w:tcPr>
            <w:tcW w:w="1843" w:type="dxa"/>
          </w:tcPr>
          <w:p w14:paraId="55BAE2DF" w14:textId="77777777" w:rsidR="00060DFC" w:rsidRPr="00DF0403" w:rsidRDefault="00060DFC" w:rsidP="0067198D">
            <w:pPr>
              <w:jc w:val="center"/>
              <w:rPr>
                <w:sz w:val="20"/>
                <w:vertAlign w:val="superscript"/>
              </w:rPr>
            </w:pPr>
            <w:r w:rsidRPr="00DF0403">
              <w:rPr>
                <w:sz w:val="20"/>
              </w:rPr>
              <w:t>Ovariumfalen</w:t>
            </w:r>
            <w:r w:rsidRPr="00DF0403">
              <w:rPr>
                <w:sz w:val="20"/>
                <w:vertAlign w:val="superscript"/>
              </w:rPr>
              <w:t>a,b</w:t>
            </w:r>
          </w:p>
        </w:tc>
      </w:tr>
      <w:tr w:rsidR="00372060" w:rsidRPr="00DF0403" w14:paraId="422F5213" w14:textId="77777777" w:rsidTr="00A60D67">
        <w:tc>
          <w:tcPr>
            <w:tcW w:w="2298" w:type="dxa"/>
          </w:tcPr>
          <w:p w14:paraId="3E4DD284" w14:textId="77777777" w:rsidR="00C36834" w:rsidRPr="00DF0403" w:rsidRDefault="00C36834" w:rsidP="00ED4971">
            <w:pPr>
              <w:keepNext/>
              <w:keepLines/>
              <w:rPr>
                <w:rFonts w:cs="Arial"/>
                <w:sz w:val="20"/>
                <w:lang w:eastAsia="zh-TW"/>
              </w:rPr>
            </w:pPr>
            <w:r w:rsidRPr="00DF0403">
              <w:rPr>
                <w:sz w:val="20"/>
              </w:rPr>
              <w:t>Congenitale, familiale en genetische aandoeningen</w:t>
            </w:r>
          </w:p>
        </w:tc>
        <w:tc>
          <w:tcPr>
            <w:tcW w:w="1559" w:type="dxa"/>
          </w:tcPr>
          <w:p w14:paraId="4A91EB58" w14:textId="77777777" w:rsidR="00C36834" w:rsidRPr="00DF0403" w:rsidRDefault="00C36834" w:rsidP="00ED4971">
            <w:pPr>
              <w:keepNext/>
              <w:keepLines/>
              <w:jc w:val="center"/>
              <w:rPr>
                <w:rFonts w:cs="Arial"/>
                <w:bCs/>
                <w:iCs/>
                <w:sz w:val="20"/>
                <w:lang w:eastAsia="zh-TW"/>
              </w:rPr>
            </w:pPr>
          </w:p>
        </w:tc>
        <w:tc>
          <w:tcPr>
            <w:tcW w:w="1843" w:type="dxa"/>
          </w:tcPr>
          <w:p w14:paraId="5AFE5D31" w14:textId="77777777" w:rsidR="00C36834" w:rsidRPr="00DF0403" w:rsidRDefault="00C36834" w:rsidP="00ED4971">
            <w:pPr>
              <w:keepNext/>
              <w:keepLines/>
              <w:jc w:val="center"/>
              <w:rPr>
                <w:rFonts w:cs="Arial"/>
                <w:bCs/>
                <w:sz w:val="20"/>
                <w:lang w:eastAsia="zh-TW"/>
              </w:rPr>
            </w:pPr>
          </w:p>
        </w:tc>
        <w:tc>
          <w:tcPr>
            <w:tcW w:w="708" w:type="dxa"/>
          </w:tcPr>
          <w:p w14:paraId="6B4A12EA" w14:textId="77777777" w:rsidR="00C36834" w:rsidRPr="00DF0403" w:rsidRDefault="00C36834" w:rsidP="00ED4971">
            <w:pPr>
              <w:keepNext/>
              <w:keepLines/>
              <w:jc w:val="center"/>
              <w:rPr>
                <w:sz w:val="20"/>
              </w:rPr>
            </w:pPr>
          </w:p>
        </w:tc>
        <w:tc>
          <w:tcPr>
            <w:tcW w:w="1418" w:type="dxa"/>
          </w:tcPr>
          <w:p w14:paraId="13C48D5A" w14:textId="77777777" w:rsidR="00C36834" w:rsidRPr="00DF0403" w:rsidRDefault="00C36834" w:rsidP="00ED4971">
            <w:pPr>
              <w:keepNext/>
              <w:keepLines/>
              <w:jc w:val="center"/>
              <w:rPr>
                <w:sz w:val="20"/>
              </w:rPr>
            </w:pPr>
          </w:p>
        </w:tc>
        <w:tc>
          <w:tcPr>
            <w:tcW w:w="850" w:type="dxa"/>
          </w:tcPr>
          <w:p w14:paraId="766F705C" w14:textId="77777777" w:rsidR="00C36834" w:rsidRPr="00DF0403" w:rsidRDefault="00C36834" w:rsidP="00ED4971">
            <w:pPr>
              <w:keepNext/>
              <w:keepLines/>
              <w:jc w:val="center"/>
              <w:rPr>
                <w:sz w:val="20"/>
              </w:rPr>
            </w:pPr>
          </w:p>
        </w:tc>
        <w:tc>
          <w:tcPr>
            <w:tcW w:w="1843" w:type="dxa"/>
          </w:tcPr>
          <w:p w14:paraId="2C36823E" w14:textId="77777777" w:rsidR="00C36834" w:rsidRPr="00DF0403" w:rsidRDefault="00C36834" w:rsidP="00ED4971">
            <w:pPr>
              <w:keepNext/>
              <w:keepLines/>
              <w:jc w:val="center"/>
              <w:rPr>
                <w:sz w:val="20"/>
              </w:rPr>
            </w:pPr>
            <w:r w:rsidRPr="00DF0403">
              <w:rPr>
                <w:sz w:val="20"/>
              </w:rPr>
              <w:t>Foetale afwijkingen</w:t>
            </w:r>
            <w:r w:rsidRPr="00DF0403">
              <w:rPr>
                <w:sz w:val="20"/>
                <w:vertAlign w:val="superscript"/>
              </w:rPr>
              <w:t>a,c</w:t>
            </w:r>
          </w:p>
        </w:tc>
      </w:tr>
      <w:tr w:rsidR="00372060" w:rsidRPr="00DF0403" w14:paraId="4B2D3580" w14:textId="77777777" w:rsidTr="00A60D67">
        <w:tc>
          <w:tcPr>
            <w:tcW w:w="2298" w:type="dxa"/>
          </w:tcPr>
          <w:p w14:paraId="2C6C7CAB" w14:textId="6D6D83F1" w:rsidR="00A3286B" w:rsidRPr="00DF0403" w:rsidRDefault="00A3286B" w:rsidP="00C6288A">
            <w:pPr>
              <w:keepNext/>
              <w:keepLines/>
              <w:rPr>
                <w:sz w:val="20"/>
              </w:rPr>
            </w:pPr>
            <w:r w:rsidRPr="00DF0403">
              <w:rPr>
                <w:rFonts w:cs="Arial"/>
                <w:sz w:val="20"/>
                <w:lang w:eastAsia="zh-TW"/>
              </w:rPr>
              <w:t>Algemene aandoeningen en toedieningsplaats</w:t>
            </w:r>
            <w:r w:rsidR="00677595" w:rsidRPr="00DF0403">
              <w:rPr>
                <w:rFonts w:cs="Arial"/>
                <w:sz w:val="20"/>
                <w:lang w:eastAsia="zh-TW"/>
              </w:rPr>
              <w:t>-</w:t>
            </w:r>
            <w:r w:rsidRPr="00DF0403">
              <w:rPr>
                <w:rFonts w:cs="Arial"/>
                <w:sz w:val="20"/>
                <w:lang w:eastAsia="zh-TW"/>
              </w:rPr>
              <w:t>stoornissen</w:t>
            </w:r>
          </w:p>
        </w:tc>
        <w:tc>
          <w:tcPr>
            <w:tcW w:w="1559" w:type="dxa"/>
          </w:tcPr>
          <w:p w14:paraId="58F776D3" w14:textId="77777777" w:rsidR="00A3286B" w:rsidRPr="00DF0403" w:rsidRDefault="00A3286B" w:rsidP="00C6288A">
            <w:pPr>
              <w:keepNext/>
              <w:keepLines/>
              <w:jc w:val="center"/>
              <w:rPr>
                <w:rFonts w:cs="Arial"/>
                <w:bCs/>
                <w:iCs/>
                <w:sz w:val="20"/>
                <w:lang w:eastAsia="zh-TW"/>
              </w:rPr>
            </w:pPr>
            <w:r w:rsidRPr="00DF0403">
              <w:rPr>
                <w:rFonts w:cs="Arial"/>
                <w:bCs/>
                <w:iCs/>
                <w:sz w:val="20"/>
                <w:lang w:eastAsia="zh-TW"/>
              </w:rPr>
              <w:t>Asthenie,</w:t>
            </w:r>
          </w:p>
          <w:p w14:paraId="28965A2A" w14:textId="77777777" w:rsidR="00A3286B" w:rsidRPr="00DF0403" w:rsidRDefault="00A3286B" w:rsidP="00927FDA">
            <w:pPr>
              <w:keepNext/>
              <w:keepLines/>
              <w:jc w:val="center"/>
              <w:rPr>
                <w:sz w:val="20"/>
              </w:rPr>
            </w:pPr>
            <w:r w:rsidRPr="00DF0403">
              <w:rPr>
                <w:rFonts w:cs="Arial"/>
                <w:bCs/>
                <w:sz w:val="20"/>
                <w:lang w:eastAsia="zh-TW"/>
              </w:rPr>
              <w:t>Vermoeidheid</w:t>
            </w:r>
          </w:p>
        </w:tc>
        <w:tc>
          <w:tcPr>
            <w:tcW w:w="1843" w:type="dxa"/>
          </w:tcPr>
          <w:p w14:paraId="2B0DCB1C" w14:textId="77777777" w:rsidR="00A3286B" w:rsidRPr="00DF0403" w:rsidRDefault="00A3286B" w:rsidP="00C6288A">
            <w:pPr>
              <w:keepNext/>
              <w:keepLines/>
              <w:jc w:val="center"/>
              <w:rPr>
                <w:rFonts w:cs="Arial"/>
                <w:bCs/>
                <w:sz w:val="20"/>
                <w:lang w:eastAsia="zh-TW"/>
              </w:rPr>
            </w:pPr>
            <w:r w:rsidRPr="00DF0403">
              <w:rPr>
                <w:rFonts w:cs="Arial"/>
                <w:bCs/>
                <w:sz w:val="20"/>
                <w:lang w:eastAsia="zh-TW"/>
              </w:rPr>
              <w:t>Pijn,</w:t>
            </w:r>
          </w:p>
          <w:p w14:paraId="4B35C072" w14:textId="77777777" w:rsidR="00A3286B" w:rsidRPr="00DF0403" w:rsidRDefault="00A3286B" w:rsidP="00C6288A">
            <w:pPr>
              <w:keepNext/>
              <w:keepLines/>
              <w:jc w:val="center"/>
              <w:rPr>
                <w:rFonts w:cs="Arial"/>
                <w:bCs/>
                <w:sz w:val="20"/>
                <w:lang w:eastAsia="zh-TW"/>
              </w:rPr>
            </w:pPr>
            <w:r w:rsidRPr="00DF0403">
              <w:rPr>
                <w:rFonts w:cs="Arial"/>
                <w:bCs/>
                <w:sz w:val="20"/>
                <w:lang w:eastAsia="zh-TW"/>
              </w:rPr>
              <w:t>Lethargie,</w:t>
            </w:r>
          </w:p>
          <w:p w14:paraId="6824B5FF" w14:textId="1D6BA59F" w:rsidR="00A3286B" w:rsidRPr="00DF0403" w:rsidRDefault="00A3286B" w:rsidP="00C6288A">
            <w:pPr>
              <w:keepNext/>
              <w:keepLines/>
              <w:jc w:val="center"/>
              <w:rPr>
                <w:sz w:val="20"/>
              </w:rPr>
            </w:pPr>
            <w:r w:rsidRPr="00DF0403">
              <w:rPr>
                <w:rFonts w:cs="Arial"/>
                <w:bCs/>
                <w:sz w:val="20"/>
                <w:lang w:eastAsia="zh-TW"/>
              </w:rPr>
              <w:t>Slijmvlies</w:t>
            </w:r>
            <w:r w:rsidR="00677595" w:rsidRPr="00DF0403">
              <w:rPr>
                <w:rFonts w:cs="Arial"/>
                <w:bCs/>
                <w:sz w:val="20"/>
                <w:lang w:eastAsia="zh-TW"/>
              </w:rPr>
              <w:t>-</w:t>
            </w:r>
            <w:r w:rsidRPr="00DF0403">
              <w:rPr>
                <w:rFonts w:cs="Arial"/>
                <w:bCs/>
                <w:sz w:val="20"/>
                <w:lang w:eastAsia="zh-TW"/>
              </w:rPr>
              <w:t>ontsteking</w:t>
            </w:r>
          </w:p>
        </w:tc>
        <w:tc>
          <w:tcPr>
            <w:tcW w:w="708" w:type="dxa"/>
          </w:tcPr>
          <w:p w14:paraId="6366D6A5" w14:textId="77777777" w:rsidR="00A3286B" w:rsidRPr="00DF0403" w:rsidRDefault="00A3286B" w:rsidP="00C6288A">
            <w:pPr>
              <w:keepNext/>
              <w:keepLines/>
              <w:jc w:val="center"/>
              <w:rPr>
                <w:sz w:val="20"/>
              </w:rPr>
            </w:pPr>
          </w:p>
        </w:tc>
        <w:tc>
          <w:tcPr>
            <w:tcW w:w="1418" w:type="dxa"/>
          </w:tcPr>
          <w:p w14:paraId="7B455E11" w14:textId="77777777" w:rsidR="00A3286B" w:rsidRPr="00DF0403" w:rsidRDefault="00A3286B" w:rsidP="00C6288A">
            <w:pPr>
              <w:keepNext/>
              <w:keepLines/>
              <w:jc w:val="center"/>
              <w:rPr>
                <w:sz w:val="20"/>
              </w:rPr>
            </w:pPr>
          </w:p>
        </w:tc>
        <w:tc>
          <w:tcPr>
            <w:tcW w:w="850" w:type="dxa"/>
          </w:tcPr>
          <w:p w14:paraId="2F36A21F" w14:textId="77777777" w:rsidR="00A3286B" w:rsidRPr="00DF0403" w:rsidRDefault="00A3286B" w:rsidP="00C6288A">
            <w:pPr>
              <w:keepNext/>
              <w:keepLines/>
              <w:jc w:val="center"/>
              <w:rPr>
                <w:sz w:val="20"/>
              </w:rPr>
            </w:pPr>
          </w:p>
        </w:tc>
        <w:tc>
          <w:tcPr>
            <w:tcW w:w="1843" w:type="dxa"/>
          </w:tcPr>
          <w:p w14:paraId="5DF6411F" w14:textId="77777777" w:rsidR="00A3286B" w:rsidRPr="00DF0403" w:rsidRDefault="00A3286B" w:rsidP="00C6288A">
            <w:pPr>
              <w:keepNext/>
              <w:keepLines/>
              <w:jc w:val="center"/>
              <w:rPr>
                <w:sz w:val="20"/>
              </w:rPr>
            </w:pPr>
          </w:p>
        </w:tc>
      </w:tr>
    </w:tbl>
    <w:p w14:paraId="206A5747" w14:textId="77777777" w:rsidR="00A3286B" w:rsidRPr="00DF0403" w:rsidRDefault="00A3286B"/>
    <w:p w14:paraId="2AA30839" w14:textId="225E38A0" w:rsidR="00642831" w:rsidRPr="00DF0403" w:rsidRDefault="004E1A8D" w:rsidP="00E51987">
      <w:pPr>
        <w:keepNext/>
        <w:keepLines/>
        <w:tabs>
          <w:tab w:val="left" w:pos="567"/>
        </w:tabs>
        <w:suppressAutoHyphens/>
        <w:rPr>
          <w:sz w:val="20"/>
        </w:rPr>
      </w:pPr>
      <w:r w:rsidRPr="00DF0403">
        <w:rPr>
          <w:sz w:val="20"/>
        </w:rPr>
        <w:t>In tabel</w:t>
      </w:r>
      <w:r w:rsidR="005F7723" w:rsidRPr="00DF0403">
        <w:rPr>
          <w:sz w:val="20"/>
        </w:rPr>
        <w:t> </w:t>
      </w:r>
      <w:r w:rsidRPr="00DF0403">
        <w:rPr>
          <w:sz w:val="20"/>
        </w:rPr>
        <w:t>2 staat de frequentie van ernstige bijwerkingen. Ernstige bijwerkingen zijn gedefinieerd als bijwerkingen met ten</w:t>
      </w:r>
      <w:r w:rsidR="00C906D9" w:rsidRPr="00DF0403">
        <w:rPr>
          <w:sz w:val="20"/>
        </w:rPr>
        <w:t xml:space="preserve"> </w:t>
      </w:r>
      <w:r w:rsidRPr="00DF0403">
        <w:rPr>
          <w:sz w:val="20"/>
        </w:rPr>
        <w:t>minste een verschil van 2% vergeleken met de controlearm in klinische studies voor NCI-CTCAE graad</w:t>
      </w:r>
      <w:r w:rsidR="001E4FBB" w:rsidRPr="00DF0403">
        <w:rPr>
          <w:sz w:val="20"/>
        </w:rPr>
        <w:t> </w:t>
      </w:r>
      <w:r w:rsidRPr="00DF0403">
        <w:rPr>
          <w:sz w:val="20"/>
        </w:rPr>
        <w:t>3-5 reacties. Tabel</w:t>
      </w:r>
      <w:r w:rsidR="005F7723" w:rsidRPr="00DF0403">
        <w:rPr>
          <w:sz w:val="20"/>
        </w:rPr>
        <w:t> </w:t>
      </w:r>
      <w:r w:rsidRPr="00DF0403">
        <w:rPr>
          <w:sz w:val="20"/>
        </w:rPr>
        <w:t>2 bevat ook bijwerkingen die door de vergunninghouder als klinisch significant of ernstig worden beschouwd. Deze klinisch significante bijwerkingen zijn gemeld in klinische studies maar de graad</w:t>
      </w:r>
      <w:r w:rsidR="001E4FBB" w:rsidRPr="00DF0403">
        <w:rPr>
          <w:sz w:val="20"/>
        </w:rPr>
        <w:t> </w:t>
      </w:r>
      <w:r w:rsidRPr="00DF0403">
        <w:rPr>
          <w:sz w:val="20"/>
        </w:rPr>
        <w:t>3-5 reacties haalde niet de drempelwaarde van ten</w:t>
      </w:r>
      <w:r w:rsidR="00C906D9" w:rsidRPr="00DF0403">
        <w:rPr>
          <w:sz w:val="20"/>
        </w:rPr>
        <w:t xml:space="preserve"> </w:t>
      </w:r>
      <w:r w:rsidRPr="00DF0403">
        <w:rPr>
          <w:sz w:val="20"/>
        </w:rPr>
        <w:t>minste een verschil van 2% vergeleken met de controlearm. Tabel</w:t>
      </w:r>
      <w:r w:rsidR="001E4FBB" w:rsidRPr="00DF0403">
        <w:rPr>
          <w:sz w:val="20"/>
        </w:rPr>
        <w:t> </w:t>
      </w:r>
      <w:r w:rsidRPr="00DF0403">
        <w:rPr>
          <w:sz w:val="20"/>
        </w:rPr>
        <w:t>2 bevat ook klinisch significante bijwerkingen die alleen zijn waargenomen na op de markt komen, waardoor de frequentie en NCI-CTCAE graad niet bekend is. Deze klinisch significante bijwerkingen zijn daarom toegevoegd in tabel</w:t>
      </w:r>
      <w:r w:rsidR="00456720" w:rsidRPr="00DF0403">
        <w:rPr>
          <w:sz w:val="20"/>
        </w:rPr>
        <w:t> </w:t>
      </w:r>
      <w:r w:rsidRPr="00DF0403">
        <w:rPr>
          <w:sz w:val="20"/>
        </w:rPr>
        <w:t>2 in de kolom ‘Frequentie niet bekend’.</w:t>
      </w:r>
    </w:p>
    <w:p w14:paraId="4B7F4CD8" w14:textId="77777777" w:rsidR="007E1F50" w:rsidRPr="00DF0403" w:rsidRDefault="007E1F50" w:rsidP="0082078B">
      <w:pPr>
        <w:ind w:left="142" w:hanging="142"/>
        <w:rPr>
          <w:sz w:val="20"/>
        </w:rPr>
      </w:pPr>
      <w:r w:rsidRPr="00DF0403">
        <w:rPr>
          <w:sz w:val="20"/>
          <w:vertAlign w:val="superscript"/>
        </w:rPr>
        <w:t>a</w:t>
      </w:r>
      <w:r w:rsidRPr="00DF0403">
        <w:rPr>
          <w:sz w:val="20"/>
        </w:rPr>
        <w:t xml:space="preserve"> De termen representeren een </w:t>
      </w:r>
      <w:r w:rsidR="00396A4A" w:rsidRPr="00DF0403">
        <w:rPr>
          <w:sz w:val="20"/>
        </w:rPr>
        <w:t>groep van</w:t>
      </w:r>
      <w:r w:rsidRPr="00DF0403">
        <w:rPr>
          <w:sz w:val="20"/>
        </w:rPr>
        <w:t xml:space="preserve"> bijwerkingen die een medisch concept beschrijven en geen individuele condities of een MedDRA (Medical Dictionary for Regulatory Activities) voorkeursterm. Deze groep van medische termen kan betrekking hebben op dezelfde onderliggende pathofysiologie (zoals arteriële trombo-embolische reacties inclusief cerebrovasculair accident, myocardinfarct, transient ischaemic attack en andere arteriële trombo-embolische reacties).</w:t>
      </w:r>
    </w:p>
    <w:p w14:paraId="6DB3E803" w14:textId="77777777" w:rsidR="000F4A44" w:rsidRPr="00DF0403" w:rsidRDefault="000651E1" w:rsidP="00835C3A">
      <w:pPr>
        <w:ind w:left="142" w:hanging="142"/>
        <w:rPr>
          <w:sz w:val="20"/>
        </w:rPr>
      </w:pPr>
      <w:r w:rsidRPr="00DF0403">
        <w:rPr>
          <w:sz w:val="20"/>
          <w:vertAlign w:val="superscript"/>
        </w:rPr>
        <w:t>b</w:t>
      </w:r>
      <w:r w:rsidR="007E1F50" w:rsidRPr="00DF0403">
        <w:rPr>
          <w:sz w:val="20"/>
        </w:rPr>
        <w:t xml:space="preserve"> Voor meer informatie, zie onderstaande rubriek ‘Nadere informatie over geselecteerde </w:t>
      </w:r>
      <w:r w:rsidR="004E1A8D" w:rsidRPr="00DF0403">
        <w:rPr>
          <w:sz w:val="20"/>
        </w:rPr>
        <w:t xml:space="preserve">ernstige </w:t>
      </w:r>
      <w:r w:rsidR="007E1F50" w:rsidRPr="00DF0403">
        <w:rPr>
          <w:sz w:val="20"/>
        </w:rPr>
        <w:t>bijwerkingen’.</w:t>
      </w:r>
    </w:p>
    <w:p w14:paraId="29D8AA5C" w14:textId="13AF1DF5" w:rsidR="004E1A8D" w:rsidRPr="00DF0403" w:rsidRDefault="004E1A8D" w:rsidP="00835C3A">
      <w:pPr>
        <w:ind w:left="142" w:hanging="142"/>
        <w:rPr>
          <w:sz w:val="20"/>
        </w:rPr>
      </w:pPr>
      <w:r w:rsidRPr="00DF0403">
        <w:rPr>
          <w:sz w:val="20"/>
          <w:vertAlign w:val="superscript"/>
        </w:rPr>
        <w:t>c</w:t>
      </w:r>
      <w:r w:rsidRPr="00DF0403">
        <w:rPr>
          <w:sz w:val="20"/>
        </w:rPr>
        <w:t xml:space="preserve"> Voor meer informatie, zie tabel</w:t>
      </w:r>
      <w:r w:rsidR="005F7723" w:rsidRPr="00DF0403">
        <w:rPr>
          <w:sz w:val="20"/>
        </w:rPr>
        <w:t> </w:t>
      </w:r>
      <w:r w:rsidRPr="00DF0403">
        <w:rPr>
          <w:sz w:val="20"/>
        </w:rPr>
        <w:t>3 ‘Bijwerkingen die zijn gemeld na op de markt komen’.</w:t>
      </w:r>
    </w:p>
    <w:p w14:paraId="780C5B38" w14:textId="77777777" w:rsidR="007E1F50" w:rsidRPr="00DF0403" w:rsidRDefault="002B0DB4" w:rsidP="00835C3A">
      <w:pPr>
        <w:ind w:left="567" w:hanging="567"/>
        <w:rPr>
          <w:sz w:val="20"/>
        </w:rPr>
      </w:pPr>
      <w:r w:rsidRPr="00DF0403">
        <w:rPr>
          <w:sz w:val="20"/>
          <w:vertAlign w:val="superscript"/>
        </w:rPr>
        <w:t>d</w:t>
      </w:r>
      <w:r w:rsidRPr="00DF0403">
        <w:rPr>
          <w:sz w:val="20"/>
        </w:rPr>
        <w:t xml:space="preserve"> Rectovaginale fistels zijn de meest voorkomende fistels in de categorie van de maagdarm-vaginale fistels.</w:t>
      </w:r>
    </w:p>
    <w:p w14:paraId="0D145E58" w14:textId="77777777" w:rsidR="002B0DB4" w:rsidRPr="00DF0403" w:rsidRDefault="002B0DB4" w:rsidP="00835C3A">
      <w:pPr>
        <w:ind w:left="567" w:hanging="567"/>
        <w:rPr>
          <w:sz w:val="20"/>
        </w:rPr>
      </w:pPr>
    </w:p>
    <w:p w14:paraId="61741821" w14:textId="77777777" w:rsidR="00E346F2" w:rsidRPr="00DF0403" w:rsidRDefault="0033729E" w:rsidP="00286D2C">
      <w:pPr>
        <w:keepNext/>
        <w:tabs>
          <w:tab w:val="left" w:pos="567"/>
        </w:tabs>
        <w:rPr>
          <w:u w:val="single"/>
        </w:rPr>
      </w:pPr>
      <w:r w:rsidRPr="00DF0403">
        <w:rPr>
          <w:u w:val="single"/>
        </w:rPr>
        <w:t>Beschrijving van</w:t>
      </w:r>
      <w:r w:rsidR="00E346F2" w:rsidRPr="00DF0403">
        <w:rPr>
          <w:u w:val="single"/>
        </w:rPr>
        <w:t xml:space="preserve"> geselecteerde </w:t>
      </w:r>
      <w:r w:rsidR="002D70F8" w:rsidRPr="00DF0403">
        <w:rPr>
          <w:u w:val="single"/>
        </w:rPr>
        <w:t xml:space="preserve">ernstige </w:t>
      </w:r>
      <w:r w:rsidR="00E346F2" w:rsidRPr="00DF0403">
        <w:rPr>
          <w:u w:val="single"/>
        </w:rPr>
        <w:t>bijwerkingen:</w:t>
      </w:r>
    </w:p>
    <w:p w14:paraId="3DCE92BD" w14:textId="77777777" w:rsidR="00E346F2" w:rsidRPr="00DF0403" w:rsidRDefault="00E346F2" w:rsidP="00286D2C">
      <w:pPr>
        <w:keepNext/>
        <w:tabs>
          <w:tab w:val="left" w:pos="567"/>
        </w:tabs>
      </w:pPr>
    </w:p>
    <w:p w14:paraId="38E033F4" w14:textId="401D0397" w:rsidR="00E346F2" w:rsidRPr="00DF0403" w:rsidRDefault="00E346F2" w:rsidP="00286D2C">
      <w:pPr>
        <w:keepNext/>
        <w:tabs>
          <w:tab w:val="left" w:pos="567"/>
        </w:tabs>
        <w:rPr>
          <w:i/>
        </w:rPr>
      </w:pPr>
      <w:r w:rsidRPr="00DF0403">
        <w:rPr>
          <w:i/>
        </w:rPr>
        <w:t>Maagdarmperforaties</w:t>
      </w:r>
      <w:r w:rsidR="005F60C9" w:rsidRPr="00DF0403">
        <w:rPr>
          <w:i/>
        </w:rPr>
        <w:t xml:space="preserve"> en fistels</w:t>
      </w:r>
      <w:r w:rsidRPr="00DF0403">
        <w:rPr>
          <w:i/>
        </w:rPr>
        <w:t xml:space="preserve"> </w:t>
      </w:r>
      <w:r w:rsidRPr="00DF0403">
        <w:t>(zie rubriek</w:t>
      </w:r>
      <w:r w:rsidR="005F7723" w:rsidRPr="00DF0403">
        <w:t> </w:t>
      </w:r>
      <w:r w:rsidRPr="00DF0403">
        <w:t>4.4):</w:t>
      </w:r>
    </w:p>
    <w:p w14:paraId="0C35E293" w14:textId="77777777" w:rsidR="00BE1AC8" w:rsidRPr="00DF0403" w:rsidRDefault="00E346F2" w:rsidP="00BE1AC8">
      <w:pPr>
        <w:keepNext/>
        <w:tabs>
          <w:tab w:val="left" w:pos="567"/>
        </w:tabs>
        <w:suppressAutoHyphens/>
      </w:pPr>
      <w:r w:rsidRPr="00DF0403">
        <w:t>Avastin is in verband gebracht met ernstige gevallen van maagdarmperforatie. Maagdarmperforaties zijn tijdens klinische onderzoeken gemeld met een incidentie van minder dan 1% bij patiënten met niet-plaveiselcel niet-kleincellig</w:t>
      </w:r>
      <w:r w:rsidR="00003810" w:rsidRPr="00DF0403">
        <w:t>e</w:t>
      </w:r>
      <w:r w:rsidRPr="00DF0403">
        <w:t xml:space="preserve"> longkanker, </w:t>
      </w:r>
      <w:r w:rsidR="00BE1AC8" w:rsidRPr="00DF0403">
        <w:t xml:space="preserve">tot 1,3% bij patiënten met gemetastaseerde borstkanker, </w:t>
      </w:r>
      <w:r w:rsidRPr="00DF0403">
        <w:lastRenderedPageBreak/>
        <w:t xml:space="preserve">tot 2,0% bij patiënten met </w:t>
      </w:r>
      <w:r w:rsidR="00EC5CC4" w:rsidRPr="00DF0403">
        <w:t xml:space="preserve">gemetastaseerde niercelkanker of </w:t>
      </w:r>
      <w:r w:rsidR="00C705A3" w:rsidRPr="00DF0403">
        <w:t>bij</w:t>
      </w:r>
      <w:r w:rsidR="00EC5CC4" w:rsidRPr="00DF0403">
        <w:t xml:space="preserve"> patiënten met </w:t>
      </w:r>
      <w:r w:rsidRPr="00DF0403">
        <w:t>ovariumcarcinoom</w:t>
      </w:r>
      <w:r w:rsidR="00003810" w:rsidRPr="00DF0403">
        <w:t xml:space="preserve"> en </w:t>
      </w:r>
      <w:r w:rsidR="00003810" w:rsidRPr="00DF0403">
        <w:rPr>
          <w:szCs w:val="22"/>
        </w:rPr>
        <w:t>tot 2,7% (inclusief maagdarmfistels en abcessen) bij patiënten met gemetastaseerd colorectaal</w:t>
      </w:r>
      <w:r w:rsidR="00D813B3" w:rsidRPr="00DF0403">
        <w:rPr>
          <w:szCs w:val="22"/>
        </w:rPr>
        <w:t xml:space="preserve"> carcinoom</w:t>
      </w:r>
      <w:r w:rsidRPr="00DF0403">
        <w:t xml:space="preserve">. </w:t>
      </w:r>
    </w:p>
    <w:p w14:paraId="0A41C718" w14:textId="77777777" w:rsidR="00BE1AC8" w:rsidRPr="00DF0403" w:rsidRDefault="00BE1AC8" w:rsidP="00BE1AC8">
      <w:pPr>
        <w:keepNext/>
        <w:tabs>
          <w:tab w:val="left" w:pos="567"/>
        </w:tabs>
        <w:suppressAutoHyphens/>
      </w:pPr>
    </w:p>
    <w:p w14:paraId="187FA535" w14:textId="77777777" w:rsidR="00E346F2" w:rsidRPr="00DF0403" w:rsidRDefault="0042736C" w:rsidP="00BE1AC8">
      <w:pPr>
        <w:keepNext/>
        <w:tabs>
          <w:tab w:val="left" w:pos="567"/>
        </w:tabs>
        <w:suppressAutoHyphens/>
      </w:pPr>
      <w:r w:rsidRPr="00DF0403">
        <w:t xml:space="preserve">In </w:t>
      </w:r>
      <w:r w:rsidR="006F04B3" w:rsidRPr="00DF0403">
        <w:t xml:space="preserve">een </w:t>
      </w:r>
      <w:r w:rsidRPr="00DF0403">
        <w:t xml:space="preserve">klinisch onderzoek bij patiënten met </w:t>
      </w:r>
      <w:r w:rsidRPr="00DF0403">
        <w:rPr>
          <w:szCs w:val="22"/>
        </w:rPr>
        <w:t>aanhoudend, recidiverend, of gemetastaseerd cervixcarcinoom</w:t>
      </w:r>
      <w:r w:rsidRPr="00DF0403" w:rsidDel="00F8698B">
        <w:t xml:space="preserve"> </w:t>
      </w:r>
      <w:r w:rsidRPr="00DF0403">
        <w:t xml:space="preserve">(studie GOG-0240), werd </w:t>
      </w:r>
      <w:r w:rsidR="00FE6F1D" w:rsidRPr="00DF0403">
        <w:t xml:space="preserve">bij 3,2% van de patiënten </w:t>
      </w:r>
      <w:r w:rsidR="00BE231B" w:rsidRPr="00DF0403">
        <w:t>(</w:t>
      </w:r>
      <w:r w:rsidRPr="00DF0403">
        <w:t xml:space="preserve">alle graden </w:t>
      </w:r>
      <w:r w:rsidR="00C503A8" w:rsidRPr="00DF0403">
        <w:t>van</w:t>
      </w:r>
      <w:r w:rsidR="00BE231B" w:rsidRPr="00DF0403">
        <w:t>)</w:t>
      </w:r>
      <w:r w:rsidR="00C503A8" w:rsidRPr="00DF0403">
        <w:t xml:space="preserve"> </w:t>
      </w:r>
      <w:r w:rsidRPr="00DF0403">
        <w:t>maagdarmperforaties gemeld</w:t>
      </w:r>
      <w:r w:rsidR="00C503A8" w:rsidRPr="00DF0403">
        <w:t xml:space="preserve"> en </w:t>
      </w:r>
      <w:r w:rsidR="00BE231B" w:rsidRPr="00DF0403">
        <w:t xml:space="preserve">al </w:t>
      </w:r>
      <w:r w:rsidR="00C503A8" w:rsidRPr="00DF0403">
        <w:t>d</w:t>
      </w:r>
      <w:r w:rsidR="00FE6F1D" w:rsidRPr="00DF0403">
        <w:t>eze patiënten</w:t>
      </w:r>
      <w:r w:rsidR="00FE6F1D" w:rsidRPr="00DF0403" w:rsidDel="00F8698B">
        <w:t xml:space="preserve"> </w:t>
      </w:r>
      <w:r w:rsidR="00FE6F1D" w:rsidRPr="00DF0403">
        <w:t xml:space="preserve">hadden een voorgeschiedenis van </w:t>
      </w:r>
      <w:r w:rsidR="006F04B3" w:rsidRPr="00DF0403">
        <w:t xml:space="preserve">voorafgaande </w:t>
      </w:r>
      <w:r w:rsidR="00FE6F1D" w:rsidRPr="00DF0403">
        <w:t>bekkenbestraling.</w:t>
      </w:r>
    </w:p>
    <w:p w14:paraId="73F1B2A6" w14:textId="77777777" w:rsidR="00E346F2" w:rsidRPr="00DF0403" w:rsidRDefault="00E346F2" w:rsidP="00286D2C">
      <w:pPr>
        <w:tabs>
          <w:tab w:val="left" w:pos="567"/>
        </w:tabs>
        <w:suppressAutoHyphens/>
      </w:pPr>
    </w:p>
    <w:p w14:paraId="1A5F86B0" w14:textId="77777777" w:rsidR="00E346F2" w:rsidRPr="00DF0403" w:rsidRDefault="0042736C" w:rsidP="00286D2C">
      <w:pPr>
        <w:tabs>
          <w:tab w:val="left" w:pos="567"/>
        </w:tabs>
        <w:suppressAutoHyphens/>
      </w:pPr>
      <w:r w:rsidRPr="00DF0403">
        <w:t>Het optreden</w:t>
      </w:r>
      <w:r w:rsidR="00E346F2" w:rsidRPr="00DF0403">
        <w:t xml:space="preserve"> van deze bijwerkingen verschilde in type en hevigheid, variërend van vrije lucht, gezien op röntgenfoto’s van de buik, welke zonder behandeling verdween, tot een intestinale perforatie met abdominaal abces en fataal gevolg. Bij enkele gevallen was er een onderliggende intra-abdominale ontsteking aanwezig, door ofwel een maagzweer, tumornecrose, diverticulitis, of chemotherapie geassocieerde colitis.</w:t>
      </w:r>
    </w:p>
    <w:p w14:paraId="5DBED57E" w14:textId="77777777" w:rsidR="00F8698B" w:rsidRPr="00DF0403" w:rsidRDefault="00F8698B" w:rsidP="00286D2C">
      <w:pPr>
        <w:tabs>
          <w:tab w:val="left" w:pos="567"/>
        </w:tabs>
        <w:suppressAutoHyphens/>
      </w:pPr>
    </w:p>
    <w:p w14:paraId="7D112E84" w14:textId="393975F1" w:rsidR="00E346F2" w:rsidRPr="00DF0403" w:rsidRDefault="00F8698B" w:rsidP="00286D2C">
      <w:pPr>
        <w:tabs>
          <w:tab w:val="left" w:pos="567"/>
        </w:tabs>
        <w:suppressAutoHyphens/>
      </w:pPr>
      <w:r w:rsidRPr="00DF0403">
        <w:t>Een fatal</w:t>
      </w:r>
      <w:r w:rsidR="00BE231B" w:rsidRPr="00DF0403">
        <w:t>e</w:t>
      </w:r>
      <w:r w:rsidRPr="00DF0403">
        <w:t xml:space="preserve"> </w:t>
      </w:r>
      <w:r w:rsidR="00BE231B" w:rsidRPr="00DF0403">
        <w:t>af</w:t>
      </w:r>
      <w:r w:rsidRPr="00DF0403">
        <w:t xml:space="preserve">loop werd gemeld bij ongeveer een derde van de ernstige </w:t>
      </w:r>
      <w:r w:rsidR="007C7AF7" w:rsidRPr="00DF0403">
        <w:t>voor</w:t>
      </w:r>
      <w:r w:rsidRPr="00DF0403">
        <w:t xml:space="preserve">vallen van maagdarmperforaties, </w:t>
      </w:r>
      <w:r w:rsidR="00A34230" w:rsidRPr="00DF0403">
        <w:t>w</w:t>
      </w:r>
      <w:r w:rsidRPr="00DF0403">
        <w:t xml:space="preserve">at </w:t>
      </w:r>
      <w:r w:rsidR="00307EA6" w:rsidRPr="00DF0403">
        <w:t xml:space="preserve">tussen de </w:t>
      </w:r>
      <w:r w:rsidRPr="00DF0403">
        <w:t>0,2%</w:t>
      </w:r>
      <w:r w:rsidR="00456720" w:rsidRPr="00DF0403">
        <w:t> </w:t>
      </w:r>
      <w:r w:rsidRPr="00DF0403">
        <w:t>–</w:t>
      </w:r>
      <w:r w:rsidR="00456720" w:rsidRPr="00DF0403">
        <w:t> </w:t>
      </w:r>
      <w:r w:rsidRPr="00DF0403">
        <w:t>1% is van alle met Avastin behandelde patiënten.</w:t>
      </w:r>
    </w:p>
    <w:p w14:paraId="173285CD" w14:textId="77777777" w:rsidR="00F8698B" w:rsidRPr="00DF0403" w:rsidRDefault="00F8698B" w:rsidP="00286D2C">
      <w:pPr>
        <w:tabs>
          <w:tab w:val="left" w:pos="567"/>
        </w:tabs>
        <w:suppressAutoHyphens/>
      </w:pPr>
    </w:p>
    <w:p w14:paraId="0843C917" w14:textId="77777777" w:rsidR="00BE231B" w:rsidRPr="00DF0403" w:rsidRDefault="00F8698B" w:rsidP="00286D2C">
      <w:pPr>
        <w:tabs>
          <w:tab w:val="left" w:pos="567"/>
        </w:tabs>
        <w:suppressAutoHyphens/>
      </w:pPr>
      <w:r w:rsidRPr="00DF0403">
        <w:t xml:space="preserve">In klinische </w:t>
      </w:r>
      <w:r w:rsidR="0042736C" w:rsidRPr="00DF0403">
        <w:t>onderzoeken met Avastin</w:t>
      </w:r>
      <w:r w:rsidRPr="00DF0403">
        <w:t xml:space="preserve"> zijn </w:t>
      </w:r>
      <w:r w:rsidR="001504DF" w:rsidRPr="00DF0403">
        <w:t>(</w:t>
      </w:r>
      <w:r w:rsidRPr="00DF0403">
        <w:t>al</w:t>
      </w:r>
      <w:r w:rsidR="00C503A8" w:rsidRPr="00DF0403">
        <w:t>l</w:t>
      </w:r>
      <w:r w:rsidRPr="00DF0403">
        <w:t>e graden van</w:t>
      </w:r>
      <w:r w:rsidR="001504DF" w:rsidRPr="00DF0403">
        <w:t>)</w:t>
      </w:r>
      <w:r w:rsidRPr="00DF0403">
        <w:t xml:space="preserve"> fistels in het maagdarmstelsel gemeld met een incidentie tot 2% bij patiënten met gemetastaseerd </w:t>
      </w:r>
      <w:r w:rsidRPr="00DF0403">
        <w:rPr>
          <w:szCs w:val="22"/>
        </w:rPr>
        <w:t>colorectaal carcinoom en ovariumcarcinoom</w:t>
      </w:r>
      <w:r w:rsidR="00A34230" w:rsidRPr="00DF0403">
        <w:rPr>
          <w:szCs w:val="22"/>
        </w:rPr>
        <w:t>, m</w:t>
      </w:r>
      <w:r w:rsidRPr="00DF0403">
        <w:t xml:space="preserve">aar </w:t>
      </w:r>
      <w:r w:rsidR="001504DF" w:rsidRPr="00DF0403">
        <w:t>dit</w:t>
      </w:r>
      <w:r w:rsidRPr="00DF0403">
        <w:t xml:space="preserve"> </w:t>
      </w:r>
      <w:r w:rsidR="00E71B0F" w:rsidRPr="00DF0403">
        <w:t xml:space="preserve">werd </w:t>
      </w:r>
      <w:r w:rsidRPr="00DF0403">
        <w:t>ook minder vaak gemeld bij patiënten met andere vormen van kanker.</w:t>
      </w:r>
    </w:p>
    <w:p w14:paraId="2B863300" w14:textId="77777777" w:rsidR="00BE231B" w:rsidRPr="00DF0403" w:rsidRDefault="00BE231B" w:rsidP="00286D2C">
      <w:pPr>
        <w:tabs>
          <w:tab w:val="left" w:pos="567"/>
        </w:tabs>
        <w:suppressAutoHyphens/>
      </w:pPr>
    </w:p>
    <w:p w14:paraId="565F50F4" w14:textId="77777777" w:rsidR="00BE231B" w:rsidRPr="00DF0403" w:rsidRDefault="00BE231B" w:rsidP="00286D2C">
      <w:pPr>
        <w:tabs>
          <w:tab w:val="left" w:pos="567"/>
        </w:tabs>
        <w:suppressAutoHyphens/>
        <w:rPr>
          <w:i/>
        </w:rPr>
      </w:pPr>
      <w:r w:rsidRPr="00DF0403">
        <w:rPr>
          <w:i/>
        </w:rPr>
        <w:t>Maagdarm-vaginale fistels in studie GOG-0240</w:t>
      </w:r>
    </w:p>
    <w:p w14:paraId="21B18532" w14:textId="0746762D" w:rsidR="00F8698B" w:rsidRPr="00DF0403" w:rsidRDefault="00F8698B" w:rsidP="00286D2C">
      <w:pPr>
        <w:tabs>
          <w:tab w:val="left" w:pos="567"/>
        </w:tabs>
        <w:suppressAutoHyphens/>
      </w:pPr>
      <w:r w:rsidRPr="00DF0403">
        <w:t xml:space="preserve">In een </w:t>
      </w:r>
      <w:r w:rsidR="000C0204" w:rsidRPr="00DF0403">
        <w:t>onderzoek</w:t>
      </w:r>
      <w:r w:rsidRPr="00DF0403">
        <w:t xml:space="preserve"> </w:t>
      </w:r>
      <w:r w:rsidR="000C0204" w:rsidRPr="00DF0403">
        <w:t xml:space="preserve">bij patiënten met </w:t>
      </w:r>
      <w:r w:rsidR="000C0204" w:rsidRPr="00DF0403">
        <w:rPr>
          <w:szCs w:val="22"/>
        </w:rPr>
        <w:t>aanhoudend, recidiverend, of gemetastaseerd cervixcarcinoom,</w:t>
      </w:r>
      <w:r w:rsidR="000C0204" w:rsidRPr="00DF0403">
        <w:t xml:space="preserve"> </w:t>
      </w:r>
      <w:r w:rsidRPr="00DF0403">
        <w:t>w</w:t>
      </w:r>
      <w:r w:rsidR="000C0204" w:rsidRPr="00DF0403">
        <w:t>as</w:t>
      </w:r>
      <w:r w:rsidRPr="00DF0403">
        <w:t xml:space="preserve"> </w:t>
      </w:r>
      <w:r w:rsidR="000C0204" w:rsidRPr="00DF0403">
        <w:t xml:space="preserve">de </w:t>
      </w:r>
      <w:r w:rsidRPr="00DF0403">
        <w:t xml:space="preserve">incidentie van </w:t>
      </w:r>
      <w:r w:rsidR="000C0204" w:rsidRPr="00DF0403">
        <w:t>maagdarm-vaginale fistels 8</w:t>
      </w:r>
      <w:r w:rsidRPr="00DF0403">
        <w:t>,</w:t>
      </w:r>
      <w:r w:rsidR="000C0204" w:rsidRPr="00DF0403">
        <w:t>3</w:t>
      </w:r>
      <w:r w:rsidRPr="00DF0403">
        <w:t xml:space="preserve">% </w:t>
      </w:r>
      <w:r w:rsidR="000C0204" w:rsidRPr="00DF0403">
        <w:t xml:space="preserve">bij patiënten behandeld met Avastin en 0,9% bij patiënten in de controlegroep en </w:t>
      </w:r>
      <w:r w:rsidR="00F843D7" w:rsidRPr="00DF0403">
        <w:t xml:space="preserve">al </w:t>
      </w:r>
      <w:r w:rsidR="000C0204" w:rsidRPr="00DF0403">
        <w:t>deze patiënten</w:t>
      </w:r>
      <w:r w:rsidR="000C0204" w:rsidRPr="00DF0403" w:rsidDel="00F8698B">
        <w:t xml:space="preserve"> </w:t>
      </w:r>
      <w:r w:rsidR="000C0204" w:rsidRPr="00DF0403">
        <w:t xml:space="preserve">hadden een voorgeschiedenis van </w:t>
      </w:r>
      <w:r w:rsidR="00F843D7" w:rsidRPr="00DF0403">
        <w:t xml:space="preserve">voorafgaande </w:t>
      </w:r>
      <w:r w:rsidR="000C0204" w:rsidRPr="00DF0403">
        <w:t>bekkenbestraling.</w:t>
      </w:r>
      <w:r w:rsidR="001504DF" w:rsidRPr="00DF0403">
        <w:t xml:space="preserve"> In de groep behandeld met Avastin</w:t>
      </w:r>
      <w:r w:rsidR="00FC64BF" w:rsidRPr="00DF0403">
        <w:t> </w:t>
      </w:r>
      <w:r w:rsidR="001504DF" w:rsidRPr="00DF0403">
        <w:t>+</w:t>
      </w:r>
      <w:r w:rsidR="00FC64BF" w:rsidRPr="00DF0403">
        <w:t> </w:t>
      </w:r>
      <w:r w:rsidR="001504DF" w:rsidRPr="00DF0403">
        <w:t xml:space="preserve">chemotherapie was de frequentie van maagdarm-vaginale fistels hoger bij patiënten met een recidief in het </w:t>
      </w:r>
      <w:r w:rsidR="00582BB3" w:rsidRPr="00DF0403">
        <w:t>gebied</w:t>
      </w:r>
      <w:r w:rsidR="001504DF" w:rsidRPr="00DF0403">
        <w:t xml:space="preserve"> van </w:t>
      </w:r>
      <w:r w:rsidR="00582BB3" w:rsidRPr="00DF0403">
        <w:t xml:space="preserve">de </w:t>
      </w:r>
      <w:r w:rsidR="001504DF" w:rsidRPr="00DF0403">
        <w:t xml:space="preserve">voorafgaande </w:t>
      </w:r>
      <w:r w:rsidR="006F04B3" w:rsidRPr="00DF0403">
        <w:t>be</w:t>
      </w:r>
      <w:r w:rsidR="001504DF" w:rsidRPr="00DF0403">
        <w:t>straling (16,7%) vergeleken met</w:t>
      </w:r>
      <w:r w:rsidR="007E7D36" w:rsidRPr="00DF0403">
        <w:t xml:space="preserve"> </w:t>
      </w:r>
      <w:r w:rsidR="00C2150D" w:rsidRPr="00DF0403">
        <w:t>patiënten</w:t>
      </w:r>
      <w:r w:rsidR="007E7D36" w:rsidRPr="00DF0403">
        <w:t xml:space="preserve"> </w:t>
      </w:r>
      <w:r w:rsidR="00E62E1C" w:rsidRPr="00DF0403">
        <w:t>zonder</w:t>
      </w:r>
      <w:r w:rsidR="007E7D36" w:rsidRPr="00DF0403">
        <w:t xml:space="preserve"> </w:t>
      </w:r>
      <w:r w:rsidR="00E62E1C" w:rsidRPr="00DF0403">
        <w:t xml:space="preserve">voorafgaande bestraling en/of </w:t>
      </w:r>
      <w:r w:rsidR="006C6901" w:rsidRPr="00DF0403">
        <w:t xml:space="preserve">zonder </w:t>
      </w:r>
      <w:r w:rsidR="007E7D36" w:rsidRPr="00DF0403">
        <w:t xml:space="preserve">recidief </w:t>
      </w:r>
      <w:r w:rsidR="00E62E1C" w:rsidRPr="00DF0403">
        <w:t>in</w:t>
      </w:r>
      <w:r w:rsidR="007E7D36" w:rsidRPr="00DF0403">
        <w:t xml:space="preserve"> het </w:t>
      </w:r>
      <w:r w:rsidR="00582BB3" w:rsidRPr="00DF0403">
        <w:t xml:space="preserve">gebied </w:t>
      </w:r>
      <w:r w:rsidR="007E7D36" w:rsidRPr="00DF0403">
        <w:t xml:space="preserve">van </w:t>
      </w:r>
      <w:r w:rsidR="00582BB3" w:rsidRPr="00DF0403">
        <w:t xml:space="preserve">de </w:t>
      </w:r>
      <w:r w:rsidR="007E7D36" w:rsidRPr="00DF0403">
        <w:t xml:space="preserve">voorafgaande </w:t>
      </w:r>
      <w:r w:rsidR="00D21B75" w:rsidRPr="00DF0403">
        <w:t>be</w:t>
      </w:r>
      <w:r w:rsidR="007E7D36" w:rsidRPr="00DF0403">
        <w:t>straling (3,6%). In de controlegroep behandeld met alleen chemotherapie was de frequentie respectievelijk 1,1% vs. 0,8%.</w:t>
      </w:r>
      <w:r w:rsidR="007E666E" w:rsidRPr="00DF0403">
        <w:t xml:space="preserve"> </w:t>
      </w:r>
      <w:r w:rsidR="00DA3C8B" w:rsidRPr="00DF0403">
        <w:t>Patiënten die maagdarm-vaginale fistels ontwikkelen kunnen ook darmobstructies hebben en een operatie nodig hebben en</w:t>
      </w:r>
      <w:r w:rsidR="005B5B07" w:rsidRPr="00DF0403">
        <w:t xml:space="preserve"> tevens een</w:t>
      </w:r>
      <w:r w:rsidR="00DA3C8B" w:rsidRPr="00DF0403">
        <w:t xml:space="preserve"> </w:t>
      </w:r>
      <w:r w:rsidR="005858D7" w:rsidRPr="00DF0403">
        <w:t>darmstoma.</w:t>
      </w:r>
    </w:p>
    <w:p w14:paraId="324F9FDD" w14:textId="77777777" w:rsidR="00F8698B" w:rsidRPr="00DF0403" w:rsidRDefault="00F8698B" w:rsidP="00286D2C">
      <w:pPr>
        <w:tabs>
          <w:tab w:val="left" w:pos="567"/>
        </w:tabs>
        <w:suppressAutoHyphens/>
        <w:rPr>
          <w:i/>
        </w:rPr>
      </w:pPr>
    </w:p>
    <w:p w14:paraId="33B4ACD0" w14:textId="6C6E7098" w:rsidR="00E346F2" w:rsidRPr="00DF0403" w:rsidRDefault="00E346F2" w:rsidP="00835C3A">
      <w:pPr>
        <w:keepNext/>
        <w:keepLines/>
        <w:tabs>
          <w:tab w:val="left" w:pos="567"/>
        </w:tabs>
        <w:suppressAutoHyphens/>
        <w:rPr>
          <w:i/>
        </w:rPr>
      </w:pPr>
      <w:r w:rsidRPr="00DF0403">
        <w:rPr>
          <w:i/>
        </w:rPr>
        <w:t xml:space="preserve">Fistels </w:t>
      </w:r>
      <w:r w:rsidR="00A34230" w:rsidRPr="00DF0403">
        <w:rPr>
          <w:i/>
        </w:rPr>
        <w:t>buiten</w:t>
      </w:r>
      <w:r w:rsidR="00F8698B" w:rsidRPr="00DF0403">
        <w:rPr>
          <w:i/>
        </w:rPr>
        <w:t xml:space="preserve"> het maagdarmstelsel </w:t>
      </w:r>
      <w:r w:rsidRPr="00DF0403">
        <w:t>(zie rubriek</w:t>
      </w:r>
      <w:r w:rsidR="005F7723" w:rsidRPr="00DF0403">
        <w:t> </w:t>
      </w:r>
      <w:r w:rsidRPr="00DF0403">
        <w:t>4.4)</w:t>
      </w:r>
    </w:p>
    <w:p w14:paraId="35568500" w14:textId="77777777" w:rsidR="00E346F2" w:rsidRPr="00DF0403" w:rsidRDefault="00E346F2" w:rsidP="00286D2C">
      <w:pPr>
        <w:tabs>
          <w:tab w:val="left" w:pos="567"/>
        </w:tabs>
        <w:suppressAutoHyphens/>
      </w:pPr>
      <w:r w:rsidRPr="00DF0403">
        <w:t xml:space="preserve">Het gebruik van Avastin is geassocieerd met ernstige gevallen van fistels waaronder </w:t>
      </w:r>
      <w:r w:rsidR="00D91543" w:rsidRPr="00DF0403">
        <w:t>reacties</w:t>
      </w:r>
      <w:r w:rsidRPr="00DF0403">
        <w:t xml:space="preserve"> die de dood tot gevolg hebben.</w:t>
      </w:r>
    </w:p>
    <w:p w14:paraId="533917E2" w14:textId="77777777" w:rsidR="00D54E04" w:rsidRPr="00DF0403" w:rsidRDefault="00D54E04" w:rsidP="00286D2C">
      <w:pPr>
        <w:tabs>
          <w:tab w:val="left" w:pos="567"/>
        </w:tabs>
        <w:suppressAutoHyphens/>
      </w:pPr>
    </w:p>
    <w:p w14:paraId="50560C7F" w14:textId="77777777" w:rsidR="00F8698B" w:rsidRPr="00DF0403" w:rsidRDefault="00D54E04" w:rsidP="00286D2C">
      <w:pPr>
        <w:tabs>
          <w:tab w:val="left" w:pos="567"/>
        </w:tabs>
        <w:suppressAutoHyphens/>
      </w:pPr>
      <w:r w:rsidRPr="00DF0403">
        <w:t xml:space="preserve">In </w:t>
      </w:r>
      <w:r w:rsidR="00555C55" w:rsidRPr="00DF0403">
        <w:t xml:space="preserve">een </w:t>
      </w:r>
      <w:r w:rsidRPr="00DF0403">
        <w:t xml:space="preserve">klinisch onderzoek bij patiënten met </w:t>
      </w:r>
      <w:r w:rsidRPr="00DF0403">
        <w:rPr>
          <w:szCs w:val="22"/>
        </w:rPr>
        <w:t>aanhoudend, recidiverend, of gemetastaseerd cervixcarcinoom</w:t>
      </w:r>
      <w:r w:rsidRPr="00DF0403" w:rsidDel="00F8698B">
        <w:t xml:space="preserve"> </w:t>
      </w:r>
      <w:r w:rsidRPr="00DF0403">
        <w:t xml:space="preserve">(studie GOG-0240), werd bij 1,8% van de patiënten behandeld met Avastin en bij 1,4% van de patiënten in de controlegroep vaginale, vesicale, of vrouwelijk geslachtsorgaanfistels </w:t>
      </w:r>
      <w:r w:rsidR="006749D9" w:rsidRPr="00DF0403">
        <w:t xml:space="preserve">buiten het maagdarmstelsel </w:t>
      </w:r>
      <w:r w:rsidRPr="00DF0403">
        <w:t>gemeld</w:t>
      </w:r>
      <w:r w:rsidR="0063594C" w:rsidRPr="00DF0403">
        <w:t>.</w:t>
      </w:r>
    </w:p>
    <w:p w14:paraId="102A4459" w14:textId="77777777" w:rsidR="00E346F2" w:rsidRPr="00DF0403" w:rsidRDefault="00E346F2" w:rsidP="00286D2C">
      <w:pPr>
        <w:tabs>
          <w:tab w:val="left" w:pos="567"/>
        </w:tabs>
        <w:suppressAutoHyphens/>
      </w:pPr>
    </w:p>
    <w:p w14:paraId="408CC680" w14:textId="77777777" w:rsidR="00E346F2" w:rsidRPr="00DF0403" w:rsidRDefault="00E346F2" w:rsidP="00286D2C">
      <w:pPr>
        <w:tabs>
          <w:tab w:val="left" w:pos="567"/>
        </w:tabs>
        <w:suppressAutoHyphens/>
      </w:pPr>
      <w:r w:rsidRPr="00DF0403">
        <w:t>Soms (≥ 0,1% tot &lt; 1%) zijn fistels gemeld die voorkomen in delen van het lichaam buiten het maagdarmstelsel (bijv. bro</w:t>
      </w:r>
      <w:r w:rsidR="00DD2032" w:rsidRPr="00DF0403">
        <w:t>n</w:t>
      </w:r>
      <w:r w:rsidRPr="00DF0403">
        <w:t>chopleurale</w:t>
      </w:r>
      <w:r w:rsidR="008146D2" w:rsidRPr="00DF0403">
        <w:t xml:space="preserve"> fistels</w:t>
      </w:r>
      <w:r w:rsidRPr="00DF0403">
        <w:t xml:space="preserve"> of fistels in de galblaas) bij verschillende indicaties. Fistels zijn ook gemeld nadat het product in de handel is gebracht.</w:t>
      </w:r>
    </w:p>
    <w:p w14:paraId="73A7F0DE" w14:textId="77777777" w:rsidR="00E346F2" w:rsidRPr="00DF0403" w:rsidRDefault="00E346F2" w:rsidP="00286D2C">
      <w:pPr>
        <w:tabs>
          <w:tab w:val="left" w:pos="567"/>
        </w:tabs>
        <w:suppressAutoHyphens/>
      </w:pPr>
    </w:p>
    <w:p w14:paraId="0CD062B9" w14:textId="0DB47483" w:rsidR="00E346F2" w:rsidRPr="00DF0403" w:rsidRDefault="00E346F2" w:rsidP="00286D2C">
      <w:pPr>
        <w:tabs>
          <w:tab w:val="left" w:pos="567"/>
        </w:tabs>
        <w:suppressAutoHyphens/>
      </w:pPr>
      <w:r w:rsidRPr="00DF0403">
        <w:t>Gevallen van fistels zijn gemeld op verschillende momenten tijdens de behandeling, variërend van binnen 1</w:t>
      </w:r>
      <w:r w:rsidR="00F2795A" w:rsidRPr="00DF0403">
        <w:t> </w:t>
      </w:r>
      <w:r w:rsidRPr="00DF0403">
        <w:t xml:space="preserve">week tot meer dan </w:t>
      </w:r>
      <w:r w:rsidR="00037F22" w:rsidRPr="00DF0403">
        <w:rPr>
          <w:bCs/>
          <w:iCs/>
        </w:rPr>
        <w:t>1 </w:t>
      </w:r>
      <w:r w:rsidRPr="00DF0403">
        <w:t xml:space="preserve">jaar na start van behandeling met Avastin. De meeste </w:t>
      </w:r>
      <w:r w:rsidR="005E3AF6" w:rsidRPr="00DF0403">
        <w:t>reacties</w:t>
      </w:r>
      <w:r w:rsidRPr="00DF0403">
        <w:t xml:space="preserve"> kwamen voor binnen 6</w:t>
      </w:r>
      <w:r w:rsidR="00456720" w:rsidRPr="00DF0403">
        <w:t> </w:t>
      </w:r>
      <w:r w:rsidRPr="00DF0403">
        <w:t>maanden na aanvang van de behandeling.</w:t>
      </w:r>
    </w:p>
    <w:p w14:paraId="3168003D" w14:textId="77777777" w:rsidR="00E346F2" w:rsidRPr="00DF0403" w:rsidRDefault="00E346F2" w:rsidP="00286D2C">
      <w:pPr>
        <w:tabs>
          <w:tab w:val="left" w:pos="567"/>
        </w:tabs>
        <w:suppressAutoHyphens/>
      </w:pPr>
    </w:p>
    <w:p w14:paraId="7DDE045D" w14:textId="0173E2C4" w:rsidR="00E346F2" w:rsidRPr="00DF0403" w:rsidRDefault="00E346F2" w:rsidP="00286D2C">
      <w:pPr>
        <w:keepNext/>
        <w:keepLines/>
        <w:tabs>
          <w:tab w:val="left" w:pos="567"/>
        </w:tabs>
        <w:suppressAutoHyphens/>
      </w:pPr>
      <w:r w:rsidRPr="00DF0403">
        <w:rPr>
          <w:i/>
        </w:rPr>
        <w:t xml:space="preserve">Wondgenezing </w:t>
      </w:r>
      <w:r w:rsidRPr="00DF0403">
        <w:t>(zie rubriek</w:t>
      </w:r>
      <w:r w:rsidR="005F7723" w:rsidRPr="00DF0403">
        <w:t> </w:t>
      </w:r>
      <w:r w:rsidRPr="00DF0403">
        <w:t>4.4)</w:t>
      </w:r>
    </w:p>
    <w:p w14:paraId="495A6CAE" w14:textId="55CF2077" w:rsidR="00E346F2" w:rsidRPr="00DF0403" w:rsidRDefault="00E346F2" w:rsidP="00286D2C">
      <w:pPr>
        <w:tabs>
          <w:tab w:val="left" w:pos="567"/>
        </w:tabs>
        <w:suppressAutoHyphens/>
      </w:pPr>
      <w:r w:rsidRPr="00DF0403">
        <w:t>Aangezien Avastin een nadelige invloed kan hebben op de wondgenezing, werden patiënten die minder dan 28</w:t>
      </w:r>
      <w:r w:rsidR="005F7723" w:rsidRPr="00DF0403">
        <w:t> </w:t>
      </w:r>
      <w:r w:rsidRPr="00DF0403">
        <w:t xml:space="preserve">dagen ervoor een grote operatie hadden ondergaan, uitgesloten van deelname aan de fase III klinische onderzoeken. </w:t>
      </w:r>
    </w:p>
    <w:p w14:paraId="2D0823A8" w14:textId="77777777" w:rsidR="00E346F2" w:rsidRPr="00DF0403" w:rsidRDefault="00E346F2" w:rsidP="00286D2C">
      <w:pPr>
        <w:tabs>
          <w:tab w:val="left" w:pos="567"/>
        </w:tabs>
        <w:suppressAutoHyphens/>
      </w:pPr>
    </w:p>
    <w:p w14:paraId="2C4CB2B5" w14:textId="2E77B6C7" w:rsidR="00E346F2" w:rsidRPr="00DF0403" w:rsidRDefault="00E346F2" w:rsidP="00286D2C">
      <w:pPr>
        <w:tabs>
          <w:tab w:val="left" w:pos="567"/>
        </w:tabs>
        <w:suppressAutoHyphens/>
      </w:pPr>
      <w:r w:rsidRPr="00DF0403">
        <w:t>In klinische studies bij gemetastaseerd colon- of rectumcarcinoom werd geen verhoogd risico op post-operatieve bloedingen of op complicaties van de wondgenezing waargenomen bij patiënten die 28-</w:t>
      </w:r>
      <w:r w:rsidRPr="00DF0403">
        <w:lastRenderedPageBreak/>
        <w:t>60</w:t>
      </w:r>
      <w:r w:rsidR="005F7723" w:rsidRPr="00DF0403">
        <w:t> </w:t>
      </w:r>
      <w:r w:rsidRPr="00DF0403">
        <w:t>dagen voor het starten van de therapie met Avastin grote operaties hadden ondergaan. Een verhoogde incidentie van post-operatieve bloedingen of complicaties met wondgenezing optredend binnen 60</w:t>
      </w:r>
      <w:r w:rsidR="00A060FA" w:rsidRPr="00DF0403">
        <w:t> </w:t>
      </w:r>
      <w:r w:rsidRPr="00DF0403">
        <w:t>dagen na een grote operatie was waargenomen wanneer de patiënt behandeld was met Avastin op het moment van de operatie. De incidentie varieerde tussen 10% (4/40) en 20% (3/15).</w:t>
      </w:r>
    </w:p>
    <w:p w14:paraId="157098F5" w14:textId="77777777" w:rsidR="00B74ABD" w:rsidRPr="00DF0403" w:rsidRDefault="00B74ABD" w:rsidP="00286D2C">
      <w:pPr>
        <w:tabs>
          <w:tab w:val="left" w:pos="567"/>
        </w:tabs>
        <w:suppressAutoHyphens/>
      </w:pPr>
    </w:p>
    <w:p w14:paraId="1BA8A242" w14:textId="77777777" w:rsidR="00A91AD9" w:rsidRPr="00DF0403" w:rsidRDefault="00A91AD9" w:rsidP="00286D2C">
      <w:pPr>
        <w:tabs>
          <w:tab w:val="left" w:pos="567"/>
        </w:tabs>
        <w:suppressAutoHyphens/>
      </w:pPr>
      <w:r w:rsidRPr="00DF0403">
        <w:t>Ernstige complicaties bij wondgenezing</w:t>
      </w:r>
      <w:r w:rsidR="00166EFC" w:rsidRPr="00DF0403">
        <w:t>,</w:t>
      </w:r>
      <w:r w:rsidRPr="00DF0403">
        <w:t xml:space="preserve"> waaronder anasto</w:t>
      </w:r>
      <w:r w:rsidR="00486672" w:rsidRPr="00DF0403">
        <w:t>motische complicaties</w:t>
      </w:r>
      <w:r w:rsidR="00166EFC" w:rsidRPr="00DF0403">
        <w:t>,</w:t>
      </w:r>
      <w:r w:rsidR="00912182" w:rsidRPr="00DF0403">
        <w:t xml:space="preserve"> zijn gemeld. Sommige van d</w:t>
      </w:r>
      <w:r w:rsidR="00F7589A" w:rsidRPr="00DF0403">
        <w:t>eze</w:t>
      </w:r>
      <w:r w:rsidR="00912182" w:rsidRPr="00DF0403">
        <w:t xml:space="preserve"> meldingen hadden een fatale afloop.</w:t>
      </w:r>
    </w:p>
    <w:p w14:paraId="2F657ABF" w14:textId="77777777" w:rsidR="00A91AD9" w:rsidRPr="00DF0403" w:rsidRDefault="00A91AD9" w:rsidP="00286D2C">
      <w:pPr>
        <w:tabs>
          <w:tab w:val="left" w:pos="567"/>
        </w:tabs>
        <w:suppressAutoHyphens/>
      </w:pPr>
    </w:p>
    <w:p w14:paraId="6322B0C6" w14:textId="41ABC629" w:rsidR="00E346F2" w:rsidRPr="00DF0403" w:rsidRDefault="00E346F2" w:rsidP="00286D2C">
      <w:pPr>
        <w:tabs>
          <w:tab w:val="left" w:pos="567"/>
        </w:tabs>
        <w:suppressAutoHyphens/>
      </w:pPr>
      <w:r w:rsidRPr="00DF0403">
        <w:t>Bij lokaal recidiverend en gemetastaseerd borstkankeronderzoek zijn graad</w:t>
      </w:r>
      <w:r w:rsidR="001E4FBB" w:rsidRPr="00DF0403">
        <w:t> </w:t>
      </w:r>
      <w:r w:rsidRPr="00DF0403">
        <w:t>3-5-complicaties met wondgenezing waargenomen bij 1,1% of minder van de patiënten in de Avastin armen vergeleken met 0,9% of minder van de patiënten in de controle</w:t>
      </w:r>
      <w:r w:rsidR="00823E9E" w:rsidRPr="00DF0403">
        <w:t>-</w:t>
      </w:r>
      <w:r w:rsidRPr="00DF0403">
        <w:t>armen</w:t>
      </w:r>
      <w:r w:rsidR="00823E9E" w:rsidRPr="00DF0403">
        <w:t xml:space="preserve"> (NCI-CTCAE v.3).</w:t>
      </w:r>
    </w:p>
    <w:p w14:paraId="44E48F65" w14:textId="77777777" w:rsidR="00E346F2" w:rsidRPr="00DF0403" w:rsidRDefault="00E346F2" w:rsidP="00286D2C">
      <w:pPr>
        <w:tabs>
          <w:tab w:val="left" w:pos="567"/>
        </w:tabs>
        <w:suppressAutoHyphens/>
      </w:pPr>
    </w:p>
    <w:p w14:paraId="0F5DEC03" w14:textId="5EBB6F5D" w:rsidR="00E346F2" w:rsidRPr="00DF0403" w:rsidRDefault="00E346F2" w:rsidP="00286D2C">
      <w:pPr>
        <w:tabs>
          <w:tab w:val="left" w:pos="567"/>
        </w:tabs>
        <w:suppressAutoHyphens/>
      </w:pPr>
      <w:r w:rsidRPr="00DF0403">
        <w:t>In klinische studies bij ovariumcarcinoom zijn graad</w:t>
      </w:r>
      <w:r w:rsidR="001E4FBB" w:rsidRPr="00DF0403">
        <w:t> </w:t>
      </w:r>
      <w:r w:rsidRPr="00DF0403">
        <w:t>3-5-wondhelingscomplicaties waargenomen bij 1,</w:t>
      </w:r>
      <w:r w:rsidR="00B13054" w:rsidRPr="00DF0403">
        <w:t>8</w:t>
      </w:r>
      <w:r w:rsidRPr="00DF0403">
        <w:t>% van de patiënten in de bevacizumab-arm ten opzichte van 0,1% in de controle-arm</w:t>
      </w:r>
      <w:r w:rsidR="00757AC1" w:rsidRPr="00DF0403">
        <w:t xml:space="preserve"> (NCI-CTCAE</w:t>
      </w:r>
      <w:r w:rsidR="00456720" w:rsidRPr="00DF0403">
        <w:t> </w:t>
      </w:r>
      <w:r w:rsidR="00757AC1" w:rsidRPr="00DF0403">
        <w:t>v.3).</w:t>
      </w:r>
    </w:p>
    <w:p w14:paraId="2133EC29" w14:textId="77777777" w:rsidR="00E346F2" w:rsidRPr="00DF0403" w:rsidRDefault="00E346F2" w:rsidP="00286D2C">
      <w:pPr>
        <w:tabs>
          <w:tab w:val="left" w:pos="567"/>
        </w:tabs>
        <w:suppressAutoHyphens/>
      </w:pPr>
    </w:p>
    <w:p w14:paraId="5FF795CB" w14:textId="57AC2384" w:rsidR="00E346F2" w:rsidRPr="00DF0403" w:rsidRDefault="00E346F2" w:rsidP="00A60D67">
      <w:pPr>
        <w:keepNext/>
        <w:keepLines/>
        <w:tabs>
          <w:tab w:val="left" w:pos="567"/>
        </w:tabs>
        <w:suppressAutoHyphens/>
        <w:rPr>
          <w:i/>
        </w:rPr>
      </w:pPr>
      <w:r w:rsidRPr="00DF0403">
        <w:rPr>
          <w:i/>
        </w:rPr>
        <w:t xml:space="preserve">Hypertensie </w:t>
      </w:r>
      <w:r w:rsidRPr="00DF0403">
        <w:t>(zie rubriek</w:t>
      </w:r>
      <w:r w:rsidR="005F7723" w:rsidRPr="00DF0403">
        <w:t> </w:t>
      </w:r>
      <w:r w:rsidRPr="00DF0403">
        <w:t>4.4)</w:t>
      </w:r>
    </w:p>
    <w:p w14:paraId="383A6FBA" w14:textId="59C73470" w:rsidR="00E346F2" w:rsidRPr="00DF0403" w:rsidRDefault="0003308E" w:rsidP="00286D2C">
      <w:pPr>
        <w:tabs>
          <w:tab w:val="left" w:pos="567"/>
        </w:tabs>
        <w:suppressAutoHyphens/>
      </w:pPr>
      <w:r w:rsidRPr="00DF0403">
        <w:t>In</w:t>
      </w:r>
      <w:r w:rsidR="00E346F2" w:rsidRPr="00DF0403">
        <w:t xml:space="preserve"> klinische onderzoeken</w:t>
      </w:r>
      <w:r w:rsidR="0060751C" w:rsidRPr="00DF0403">
        <w:t xml:space="preserve">, met uitzondering van </w:t>
      </w:r>
      <w:r w:rsidR="00781754" w:rsidRPr="00DF0403">
        <w:t>onderzoek</w:t>
      </w:r>
      <w:r w:rsidR="0060751C" w:rsidRPr="00DF0403">
        <w:t xml:space="preserve"> JO25567, </w:t>
      </w:r>
      <w:r w:rsidRPr="00DF0403">
        <w:t xml:space="preserve">varieerde </w:t>
      </w:r>
      <w:r w:rsidR="00F35C8A" w:rsidRPr="00DF0403">
        <w:t>de</w:t>
      </w:r>
      <w:r w:rsidR="00E346F2" w:rsidRPr="00DF0403">
        <w:t xml:space="preserve"> </w:t>
      </w:r>
      <w:r w:rsidRPr="00DF0403">
        <w:t>totale</w:t>
      </w:r>
      <w:r w:rsidR="0060751C" w:rsidRPr="00DF0403">
        <w:t xml:space="preserve"> </w:t>
      </w:r>
      <w:r w:rsidR="00F35C8A" w:rsidRPr="00DF0403">
        <w:t xml:space="preserve">incidentie </w:t>
      </w:r>
      <w:r w:rsidR="00E346F2" w:rsidRPr="00DF0403">
        <w:t xml:space="preserve">van hypertensie (alle graden) </w:t>
      </w:r>
      <w:r w:rsidRPr="00DF0403">
        <w:t>tot</w:t>
      </w:r>
      <w:r w:rsidR="00781754" w:rsidRPr="00DF0403">
        <w:t xml:space="preserve"> </w:t>
      </w:r>
      <w:r w:rsidR="00005A4D" w:rsidRPr="00DF0403">
        <w:rPr>
          <w:szCs w:val="22"/>
        </w:rPr>
        <w:t>42,1</w:t>
      </w:r>
      <w:r w:rsidR="00E346F2" w:rsidRPr="00DF0403">
        <w:t xml:space="preserve">% </w:t>
      </w:r>
      <w:r w:rsidR="00781754" w:rsidRPr="00DF0403">
        <w:t>in</w:t>
      </w:r>
      <w:r w:rsidR="0060751C" w:rsidRPr="00DF0403">
        <w:t xml:space="preserve"> </w:t>
      </w:r>
      <w:r w:rsidR="00781754" w:rsidRPr="00DF0403">
        <w:t xml:space="preserve">de </w:t>
      </w:r>
      <w:r w:rsidR="0060751C" w:rsidRPr="00DF0403">
        <w:t>Avastin</w:t>
      </w:r>
      <w:r w:rsidR="00781754" w:rsidRPr="00DF0403">
        <w:t>-bevattende</w:t>
      </w:r>
      <w:r w:rsidR="0060751C" w:rsidRPr="00DF0403">
        <w:t xml:space="preserve"> behandelarmen </w:t>
      </w:r>
      <w:r w:rsidR="009E5C05" w:rsidRPr="00DF0403">
        <w:t>vergeleken met</w:t>
      </w:r>
      <w:r w:rsidR="00E346F2" w:rsidRPr="00DF0403">
        <w:t xml:space="preserve"> tot 14% </w:t>
      </w:r>
      <w:r w:rsidR="000B046D" w:rsidRPr="00DF0403">
        <w:t xml:space="preserve">in </w:t>
      </w:r>
      <w:r w:rsidR="00F35C8A" w:rsidRPr="00DF0403">
        <w:t>de controle</w:t>
      </w:r>
      <w:r w:rsidR="009E5C05" w:rsidRPr="00DF0403">
        <w:t>-</w:t>
      </w:r>
      <w:r w:rsidR="00F35C8A" w:rsidRPr="00DF0403">
        <w:t>armen</w:t>
      </w:r>
      <w:r w:rsidR="00E346F2" w:rsidRPr="00DF0403">
        <w:t xml:space="preserve">. </w:t>
      </w:r>
      <w:r w:rsidR="00AC0BC7" w:rsidRPr="00DF0403">
        <w:t xml:space="preserve">De totale incidentie van NCI-CTC </w:t>
      </w:r>
      <w:r w:rsidR="00AB1F21" w:rsidRPr="00DF0403">
        <w:t>g</w:t>
      </w:r>
      <w:r w:rsidR="00E346F2" w:rsidRPr="00DF0403">
        <w:t>raad</w:t>
      </w:r>
      <w:r w:rsidR="001E4FBB" w:rsidRPr="00DF0403">
        <w:t> </w:t>
      </w:r>
      <w:r w:rsidR="00E346F2" w:rsidRPr="00DF0403">
        <w:t>3- en 4-hypertensie bij patiënten die Avastin kregen varieerde van 0,4% tot 17,9%. Graad</w:t>
      </w:r>
      <w:r w:rsidR="001E4FBB" w:rsidRPr="00DF0403">
        <w:t> </w:t>
      </w:r>
      <w:r w:rsidR="00E346F2" w:rsidRPr="00DF0403">
        <w:t>4-hypertensie (hypertensieve crisis) kwam voor bij tot 1,0% van de patiënten die behandeld zijn met Avastin en chemotherapie in vergelijking tot 0,2% van de patiënten die behandeld zijn met alleen dezelfde chemotherapie</w:t>
      </w:r>
      <w:r w:rsidR="00AC0BC7" w:rsidRPr="00DF0403">
        <w:t>.</w:t>
      </w:r>
    </w:p>
    <w:p w14:paraId="34DD0A63" w14:textId="77777777" w:rsidR="00E346F2" w:rsidRPr="00DF0403" w:rsidRDefault="00E346F2" w:rsidP="00286D2C">
      <w:pPr>
        <w:tabs>
          <w:tab w:val="left" w:pos="567"/>
        </w:tabs>
        <w:suppressAutoHyphens/>
      </w:pPr>
    </w:p>
    <w:p w14:paraId="1EE44D4F" w14:textId="39298A46" w:rsidR="0059748E" w:rsidRPr="00DF0403" w:rsidRDefault="00AC0BC7" w:rsidP="00286D2C">
      <w:pPr>
        <w:tabs>
          <w:tab w:val="left" w:pos="567"/>
        </w:tabs>
        <w:suppressAutoHyphens/>
      </w:pPr>
      <w:r w:rsidRPr="00DF0403">
        <w:t xml:space="preserve">In </w:t>
      </w:r>
      <w:r w:rsidR="00781754" w:rsidRPr="00DF0403">
        <w:t>onderzoek</w:t>
      </w:r>
      <w:r w:rsidRPr="00DF0403">
        <w:t xml:space="preserve"> JO25567 werden alle graden hypertensie waargenomen </w:t>
      </w:r>
      <w:r w:rsidR="00781754" w:rsidRPr="00DF0403">
        <w:t>bij</w:t>
      </w:r>
      <w:r w:rsidRPr="00DF0403">
        <w:t xml:space="preserve"> 77,3% van de patiënten </w:t>
      </w:r>
      <w:r w:rsidR="00C917EB" w:rsidRPr="00DF0403">
        <w:t xml:space="preserve">die </w:t>
      </w:r>
      <w:r w:rsidR="00B46C21" w:rsidRPr="00DF0403">
        <w:t xml:space="preserve">behandeld </w:t>
      </w:r>
      <w:r w:rsidR="00C917EB" w:rsidRPr="00DF0403">
        <w:t xml:space="preserve">zijn </w:t>
      </w:r>
      <w:r w:rsidR="00B46C21" w:rsidRPr="00DF0403">
        <w:t xml:space="preserve">met </w:t>
      </w:r>
      <w:r w:rsidRPr="00DF0403">
        <w:t xml:space="preserve">Avastin in combinatie met erlotinib </w:t>
      </w:r>
      <w:r w:rsidR="00B46C21" w:rsidRPr="00DF0403">
        <w:t>voor de</w:t>
      </w:r>
      <w:r w:rsidR="004C03A6" w:rsidRPr="00DF0403">
        <w:t xml:space="preserve"> eerstelijnsbehandeling </w:t>
      </w:r>
      <w:r w:rsidR="00B46C21" w:rsidRPr="00DF0403">
        <w:t>van</w:t>
      </w:r>
      <w:r w:rsidR="004C03A6" w:rsidRPr="00DF0403">
        <w:t xml:space="preserve"> </w:t>
      </w:r>
      <w:r w:rsidRPr="00DF0403">
        <w:t xml:space="preserve">niet-plaveiselcel NSCLC met EGFR-activerende mutaties, </w:t>
      </w:r>
      <w:r w:rsidR="0059748E" w:rsidRPr="00DF0403">
        <w:t xml:space="preserve">vergeleken met 14,3% </w:t>
      </w:r>
      <w:r w:rsidR="00C917EB" w:rsidRPr="00DF0403">
        <w:t>van de</w:t>
      </w:r>
      <w:r w:rsidR="0059748E" w:rsidRPr="00DF0403">
        <w:t xml:space="preserve"> patiënten </w:t>
      </w:r>
      <w:r w:rsidR="00C917EB" w:rsidRPr="00DF0403">
        <w:t xml:space="preserve">die </w:t>
      </w:r>
      <w:r w:rsidR="00B46C21" w:rsidRPr="00DF0403">
        <w:t xml:space="preserve">behandeld </w:t>
      </w:r>
      <w:r w:rsidR="00C917EB" w:rsidRPr="00DF0403">
        <w:t xml:space="preserve">zijn </w:t>
      </w:r>
      <w:r w:rsidR="0059748E" w:rsidRPr="00DF0403">
        <w:t xml:space="preserve">met erlotinib alleen. </w:t>
      </w:r>
      <w:r w:rsidR="00A47742" w:rsidRPr="00DF0403">
        <w:t>Graad</w:t>
      </w:r>
      <w:r w:rsidR="001E4FBB" w:rsidRPr="00DF0403">
        <w:t> </w:t>
      </w:r>
      <w:r w:rsidR="00A47742" w:rsidRPr="00DF0403">
        <w:t xml:space="preserve">3-hypertensie kwam voor bij 60% van de patiënten </w:t>
      </w:r>
      <w:r w:rsidR="00C917EB" w:rsidRPr="00DF0403">
        <w:t xml:space="preserve">die </w:t>
      </w:r>
      <w:r w:rsidR="00E33D80" w:rsidRPr="00DF0403">
        <w:t>behandeld</w:t>
      </w:r>
      <w:r w:rsidR="00A47742" w:rsidRPr="00DF0403">
        <w:t xml:space="preserve"> </w:t>
      </w:r>
      <w:r w:rsidR="00C917EB" w:rsidRPr="00DF0403">
        <w:t xml:space="preserve">zijn </w:t>
      </w:r>
      <w:r w:rsidR="00A47742" w:rsidRPr="00DF0403">
        <w:t>met Avastin in combinatie met erlotinib, vergel</w:t>
      </w:r>
      <w:r w:rsidR="007C33C5" w:rsidRPr="00DF0403">
        <w:t>eken</w:t>
      </w:r>
      <w:r w:rsidR="00A47742" w:rsidRPr="00DF0403">
        <w:t xml:space="preserve"> </w:t>
      </w:r>
      <w:r w:rsidR="007C33C5" w:rsidRPr="00DF0403">
        <w:t>met</w:t>
      </w:r>
      <w:r w:rsidR="00A47742" w:rsidRPr="00DF0403">
        <w:t xml:space="preserve"> 11,7% </w:t>
      </w:r>
      <w:r w:rsidR="00C917EB" w:rsidRPr="00DF0403">
        <w:t>van de</w:t>
      </w:r>
      <w:r w:rsidR="00A47742" w:rsidRPr="00DF0403">
        <w:t xml:space="preserve"> patienten </w:t>
      </w:r>
      <w:r w:rsidR="00C917EB" w:rsidRPr="00DF0403">
        <w:t xml:space="preserve">die </w:t>
      </w:r>
      <w:r w:rsidR="007C33C5" w:rsidRPr="00DF0403">
        <w:t>behandeld</w:t>
      </w:r>
      <w:r w:rsidR="00A47742" w:rsidRPr="00DF0403">
        <w:t xml:space="preserve"> </w:t>
      </w:r>
      <w:r w:rsidR="00C917EB" w:rsidRPr="00DF0403">
        <w:t xml:space="preserve">zijn </w:t>
      </w:r>
      <w:r w:rsidR="00A47742" w:rsidRPr="00DF0403">
        <w:t xml:space="preserve">met erlotinib </w:t>
      </w:r>
      <w:r w:rsidR="00847B18" w:rsidRPr="00DF0403">
        <w:t xml:space="preserve">alleen. </w:t>
      </w:r>
      <w:r w:rsidR="0059748E" w:rsidRPr="00DF0403">
        <w:t xml:space="preserve">Er waren geen </w:t>
      </w:r>
      <w:r w:rsidR="00556A37" w:rsidRPr="00DF0403">
        <w:t xml:space="preserve">voorvallen </w:t>
      </w:r>
      <w:r w:rsidR="0059748E" w:rsidRPr="00DF0403">
        <w:t>van graad</w:t>
      </w:r>
      <w:r w:rsidR="00B70065" w:rsidRPr="00DF0403">
        <w:t> </w:t>
      </w:r>
      <w:r w:rsidR="0059748E" w:rsidRPr="00DF0403">
        <w:t>4</w:t>
      </w:r>
      <w:r w:rsidR="00A47742" w:rsidRPr="00DF0403">
        <w:t>-</w:t>
      </w:r>
      <w:r w:rsidR="0059748E" w:rsidRPr="00DF0403">
        <w:t xml:space="preserve"> of 5</w:t>
      </w:r>
      <w:r w:rsidR="00A47742" w:rsidRPr="00DF0403">
        <w:t>-</w:t>
      </w:r>
      <w:r w:rsidR="0059748E" w:rsidRPr="00DF0403">
        <w:t>hypertensie.</w:t>
      </w:r>
    </w:p>
    <w:p w14:paraId="3776A545" w14:textId="77777777" w:rsidR="00AC0BC7" w:rsidRPr="00DF0403" w:rsidRDefault="00AC0BC7" w:rsidP="00286D2C">
      <w:pPr>
        <w:tabs>
          <w:tab w:val="left" w:pos="567"/>
        </w:tabs>
        <w:suppressAutoHyphens/>
      </w:pPr>
    </w:p>
    <w:p w14:paraId="5DAF0C2D" w14:textId="77777777" w:rsidR="00E346F2" w:rsidRPr="00DF0403" w:rsidRDefault="00E346F2" w:rsidP="00286D2C">
      <w:pPr>
        <w:tabs>
          <w:tab w:val="left" w:pos="567"/>
        </w:tabs>
        <w:suppressAutoHyphens/>
      </w:pPr>
      <w:r w:rsidRPr="00DF0403">
        <w:t xml:space="preserve">Hypertensie werd in het algemeen adequaat onder controle gehouden met orale anti-hypertensiva zoals angiotensine converting enzymeremmers, diuretica en calciumkanaalblokkeerders. Dit resulteerde zelden in beëindiging van de behandeling met Avastin of ziekenhuisopname. </w:t>
      </w:r>
    </w:p>
    <w:p w14:paraId="1F72F876" w14:textId="77777777" w:rsidR="00E346F2" w:rsidRPr="00DF0403" w:rsidRDefault="00E346F2" w:rsidP="00286D2C">
      <w:pPr>
        <w:tabs>
          <w:tab w:val="left" w:pos="567"/>
        </w:tabs>
        <w:suppressAutoHyphens/>
      </w:pPr>
    </w:p>
    <w:p w14:paraId="18B27FBE" w14:textId="77777777" w:rsidR="00E346F2" w:rsidRPr="00DF0403" w:rsidRDefault="00E346F2" w:rsidP="00286D2C">
      <w:pPr>
        <w:tabs>
          <w:tab w:val="left" w:pos="567"/>
        </w:tabs>
        <w:suppressAutoHyphens/>
      </w:pPr>
      <w:r w:rsidRPr="00DF0403">
        <w:t xml:space="preserve">Er zijn zeer zeldzame gevallen van hypertensieve encefalopathie gemeld, waarvan enkele met fatale afloop. </w:t>
      </w:r>
    </w:p>
    <w:p w14:paraId="12DB4A55" w14:textId="77777777" w:rsidR="00E346F2" w:rsidRPr="00DF0403" w:rsidRDefault="00E346F2" w:rsidP="00286D2C">
      <w:pPr>
        <w:tabs>
          <w:tab w:val="left" w:pos="567"/>
        </w:tabs>
        <w:suppressAutoHyphens/>
      </w:pPr>
    </w:p>
    <w:p w14:paraId="01BF5C19" w14:textId="77777777" w:rsidR="00E346F2" w:rsidRPr="00DF0403" w:rsidRDefault="00E346F2" w:rsidP="00286D2C">
      <w:pPr>
        <w:tabs>
          <w:tab w:val="left" w:pos="567"/>
        </w:tabs>
        <w:suppressAutoHyphens/>
      </w:pPr>
      <w:r w:rsidRPr="00DF0403">
        <w:t>De kans op Avastin geassocieerde hypertensie had geen relatie met de uitgangskenmerken van de patiënt, onderliggende ziekte of comedicatie.</w:t>
      </w:r>
    </w:p>
    <w:p w14:paraId="253CEDEC" w14:textId="77777777" w:rsidR="00E346F2" w:rsidRPr="00DF0403" w:rsidRDefault="00E346F2" w:rsidP="00286D2C">
      <w:pPr>
        <w:tabs>
          <w:tab w:val="left" w:pos="567"/>
        </w:tabs>
        <w:suppressAutoHyphens/>
      </w:pPr>
    </w:p>
    <w:p w14:paraId="2D802B1D" w14:textId="09AA78D3" w:rsidR="004C1DE0" w:rsidRPr="00DF0403" w:rsidRDefault="00E04CB5" w:rsidP="004C1DE0">
      <w:pPr>
        <w:suppressAutoHyphens/>
        <w:rPr>
          <w:szCs w:val="22"/>
        </w:rPr>
      </w:pPr>
      <w:r w:rsidRPr="00DF0403">
        <w:rPr>
          <w:i/>
          <w:szCs w:val="22"/>
        </w:rPr>
        <w:t>Posterieur reversibel encefalopathies</w:t>
      </w:r>
      <w:r w:rsidR="004C1DE0" w:rsidRPr="00DF0403">
        <w:rPr>
          <w:i/>
          <w:szCs w:val="22"/>
        </w:rPr>
        <w:t xml:space="preserve">yndroom </w:t>
      </w:r>
      <w:r w:rsidR="004C1DE0" w:rsidRPr="00DF0403">
        <w:rPr>
          <w:szCs w:val="22"/>
        </w:rPr>
        <w:t>(zie rubriek</w:t>
      </w:r>
      <w:r w:rsidR="00DE6334" w:rsidRPr="00DF0403">
        <w:rPr>
          <w:szCs w:val="22"/>
        </w:rPr>
        <w:t> </w:t>
      </w:r>
      <w:r w:rsidR="004C1DE0" w:rsidRPr="00DF0403">
        <w:rPr>
          <w:szCs w:val="22"/>
        </w:rPr>
        <w:t>4.4)</w:t>
      </w:r>
    </w:p>
    <w:p w14:paraId="2902C0BE" w14:textId="77777777" w:rsidR="00802B89" w:rsidRPr="00DF0403" w:rsidRDefault="004C1DE0" w:rsidP="004C1DE0">
      <w:pPr>
        <w:suppressAutoHyphens/>
        <w:rPr>
          <w:szCs w:val="22"/>
        </w:rPr>
      </w:pPr>
      <w:r w:rsidRPr="00DF0403">
        <w:rPr>
          <w:szCs w:val="22"/>
        </w:rPr>
        <w:t xml:space="preserve">In zeldzame gevallen is bij patiënten </w:t>
      </w:r>
      <w:r w:rsidR="00C441EA" w:rsidRPr="00DF0403">
        <w:rPr>
          <w:szCs w:val="22"/>
        </w:rPr>
        <w:t>die met Avastin behan</w:t>
      </w:r>
      <w:r w:rsidR="00131235" w:rsidRPr="00DF0403">
        <w:rPr>
          <w:szCs w:val="22"/>
        </w:rPr>
        <w:t>d</w:t>
      </w:r>
      <w:r w:rsidR="00C441EA" w:rsidRPr="00DF0403">
        <w:rPr>
          <w:szCs w:val="22"/>
        </w:rPr>
        <w:t xml:space="preserve">eld werden </w:t>
      </w:r>
      <w:r w:rsidRPr="00DF0403">
        <w:rPr>
          <w:szCs w:val="22"/>
        </w:rPr>
        <w:t xml:space="preserve">melding gemaakt van het ontwikkelen van </w:t>
      </w:r>
      <w:r w:rsidR="00131235" w:rsidRPr="00DF0403">
        <w:rPr>
          <w:szCs w:val="22"/>
        </w:rPr>
        <w:t xml:space="preserve">klachten en </w:t>
      </w:r>
      <w:r w:rsidRPr="00DF0403">
        <w:rPr>
          <w:szCs w:val="22"/>
        </w:rPr>
        <w:t>symptomen die overeenkomen met PRES, een zeldzame neurologische aandoening</w:t>
      </w:r>
      <w:r w:rsidR="009C402A" w:rsidRPr="00DF0403">
        <w:rPr>
          <w:szCs w:val="22"/>
        </w:rPr>
        <w:t>. De volgende symptomen kunnen zich voordoen:</w:t>
      </w:r>
      <w:r w:rsidRPr="00DF0403">
        <w:rPr>
          <w:szCs w:val="22"/>
        </w:rPr>
        <w:t xml:space="preserve"> toevallen, hoofdpijn, veranderde gemoedstoestand, visuele verstoringen, of corticale blindheid, met of zonder daar</w:t>
      </w:r>
      <w:r w:rsidR="00131235" w:rsidRPr="00DF0403">
        <w:rPr>
          <w:szCs w:val="22"/>
        </w:rPr>
        <w:t>mee</w:t>
      </w:r>
      <w:r w:rsidRPr="00DF0403">
        <w:rPr>
          <w:szCs w:val="22"/>
        </w:rPr>
        <w:t xml:space="preserve"> verbonden hypertensie. </w:t>
      </w:r>
      <w:r w:rsidR="00B91F3A" w:rsidRPr="00DF0403">
        <w:rPr>
          <w:szCs w:val="22"/>
        </w:rPr>
        <w:t>De klinische presentatie van PRES is vaak niet specifiek</w:t>
      </w:r>
      <w:r w:rsidR="00491598" w:rsidRPr="00DF0403">
        <w:rPr>
          <w:szCs w:val="22"/>
        </w:rPr>
        <w:t xml:space="preserve"> en daarom is bevestiging van de diagnose </w:t>
      </w:r>
      <w:r w:rsidRPr="00DF0403">
        <w:rPr>
          <w:szCs w:val="22"/>
        </w:rPr>
        <w:t>door middel van beelden van de hersenen, bij voorkeur middels MRI</w:t>
      </w:r>
      <w:r w:rsidR="00C441EA" w:rsidRPr="00DF0403">
        <w:rPr>
          <w:szCs w:val="22"/>
        </w:rPr>
        <w:t>,</w:t>
      </w:r>
      <w:r w:rsidR="00953441" w:rsidRPr="00DF0403">
        <w:rPr>
          <w:szCs w:val="22"/>
        </w:rPr>
        <w:t xml:space="preserve"> vereist</w:t>
      </w:r>
      <w:r w:rsidRPr="00DF0403">
        <w:rPr>
          <w:szCs w:val="22"/>
        </w:rPr>
        <w:t xml:space="preserve">. </w:t>
      </w:r>
    </w:p>
    <w:p w14:paraId="69A8FE41" w14:textId="77777777" w:rsidR="00802B89" w:rsidRPr="00DF0403" w:rsidRDefault="00802B89" w:rsidP="004C1DE0">
      <w:pPr>
        <w:suppressAutoHyphens/>
        <w:rPr>
          <w:szCs w:val="22"/>
        </w:rPr>
      </w:pPr>
    </w:p>
    <w:p w14:paraId="132EFD86" w14:textId="77777777" w:rsidR="004C1DE0" w:rsidRPr="00DF0403" w:rsidRDefault="004C1DE0" w:rsidP="00835C3A">
      <w:pPr>
        <w:keepNext/>
        <w:keepLines/>
        <w:suppressAutoHyphens/>
        <w:rPr>
          <w:szCs w:val="22"/>
        </w:rPr>
      </w:pPr>
      <w:r w:rsidRPr="00DF0403">
        <w:rPr>
          <w:szCs w:val="22"/>
        </w:rPr>
        <w:t>Bij patiënten die PRES ontwikkelen</w:t>
      </w:r>
      <w:r w:rsidR="00131235" w:rsidRPr="00DF0403">
        <w:rPr>
          <w:szCs w:val="22"/>
        </w:rPr>
        <w:t>,</w:t>
      </w:r>
      <w:r w:rsidRPr="00DF0403">
        <w:rPr>
          <w:szCs w:val="22"/>
        </w:rPr>
        <w:t xml:space="preserve"> wordt </w:t>
      </w:r>
      <w:r w:rsidR="00117A51" w:rsidRPr="00DF0403">
        <w:rPr>
          <w:szCs w:val="22"/>
        </w:rPr>
        <w:t>vroeg</w:t>
      </w:r>
      <w:r w:rsidR="00AA3DC8" w:rsidRPr="00DF0403">
        <w:rPr>
          <w:szCs w:val="22"/>
        </w:rPr>
        <w:t>tijdig</w:t>
      </w:r>
      <w:r w:rsidR="00117A51" w:rsidRPr="00DF0403">
        <w:rPr>
          <w:szCs w:val="22"/>
        </w:rPr>
        <w:t xml:space="preserve">e herkenning van de symptomen en snelle </w:t>
      </w:r>
      <w:r w:rsidRPr="00DF0403">
        <w:rPr>
          <w:szCs w:val="22"/>
        </w:rPr>
        <w:t xml:space="preserve">behandeling van de specifieke symptomen aanbevolen, </w:t>
      </w:r>
      <w:r w:rsidR="000B5EE0" w:rsidRPr="00DF0403">
        <w:rPr>
          <w:szCs w:val="22"/>
        </w:rPr>
        <w:t>waaronder</w:t>
      </w:r>
      <w:r w:rsidRPr="00DF0403">
        <w:rPr>
          <w:szCs w:val="22"/>
        </w:rPr>
        <w:t xml:space="preserve"> </w:t>
      </w:r>
      <w:r w:rsidR="00BA73DB" w:rsidRPr="00DF0403">
        <w:rPr>
          <w:szCs w:val="22"/>
        </w:rPr>
        <w:t>controle</w:t>
      </w:r>
      <w:r w:rsidRPr="00DF0403">
        <w:rPr>
          <w:szCs w:val="22"/>
        </w:rPr>
        <w:t xml:space="preserve"> van hypertensie</w:t>
      </w:r>
      <w:r w:rsidR="00117A51" w:rsidRPr="00DF0403">
        <w:rPr>
          <w:szCs w:val="22"/>
        </w:rPr>
        <w:t xml:space="preserve"> (indien deze wordt geassocieerd met ern</w:t>
      </w:r>
      <w:r w:rsidR="00AA3DC8" w:rsidRPr="00DF0403">
        <w:rPr>
          <w:szCs w:val="22"/>
        </w:rPr>
        <w:t>s</w:t>
      </w:r>
      <w:r w:rsidR="00117A51" w:rsidRPr="00DF0403">
        <w:rPr>
          <w:szCs w:val="22"/>
        </w:rPr>
        <w:t>tige ongecontroleerde hypertensie)</w:t>
      </w:r>
      <w:r w:rsidR="00AF2218" w:rsidRPr="00DF0403">
        <w:rPr>
          <w:szCs w:val="22"/>
        </w:rPr>
        <w:t xml:space="preserve">, </w:t>
      </w:r>
      <w:r w:rsidR="000B5EE0" w:rsidRPr="00DF0403">
        <w:rPr>
          <w:szCs w:val="22"/>
        </w:rPr>
        <w:t>naast het</w:t>
      </w:r>
      <w:r w:rsidR="00AF2218" w:rsidRPr="00DF0403">
        <w:rPr>
          <w:szCs w:val="22"/>
        </w:rPr>
        <w:t xml:space="preserve"> discontinuer</w:t>
      </w:r>
      <w:r w:rsidR="001F40B4" w:rsidRPr="00DF0403">
        <w:rPr>
          <w:szCs w:val="22"/>
        </w:rPr>
        <w:t>en</w:t>
      </w:r>
      <w:r w:rsidR="00AF2218" w:rsidRPr="00DF0403">
        <w:rPr>
          <w:szCs w:val="22"/>
        </w:rPr>
        <w:t xml:space="preserve"> van de bevacizumab</w:t>
      </w:r>
      <w:r w:rsidR="00131235" w:rsidRPr="00DF0403">
        <w:rPr>
          <w:szCs w:val="22"/>
        </w:rPr>
        <w:t>-</w:t>
      </w:r>
      <w:r w:rsidR="00AF2218" w:rsidRPr="00DF0403">
        <w:rPr>
          <w:szCs w:val="22"/>
        </w:rPr>
        <w:t>behandeling.</w:t>
      </w:r>
      <w:r w:rsidR="00AD7B1A" w:rsidRPr="00DF0403">
        <w:rPr>
          <w:szCs w:val="22"/>
        </w:rPr>
        <w:t xml:space="preserve"> Symptomen </w:t>
      </w:r>
      <w:r w:rsidR="001F40B4" w:rsidRPr="00DF0403">
        <w:rPr>
          <w:szCs w:val="22"/>
        </w:rPr>
        <w:t>verdwijnen of verbeteren</w:t>
      </w:r>
      <w:r w:rsidR="00AD7B1A" w:rsidRPr="00DF0403">
        <w:rPr>
          <w:szCs w:val="22"/>
        </w:rPr>
        <w:t xml:space="preserve"> over het algemeen</w:t>
      </w:r>
      <w:r w:rsidR="001F40B4" w:rsidRPr="00DF0403">
        <w:rPr>
          <w:szCs w:val="22"/>
        </w:rPr>
        <w:t xml:space="preserve"> </w:t>
      </w:r>
      <w:r w:rsidR="000B5EE0" w:rsidRPr="00DF0403">
        <w:rPr>
          <w:szCs w:val="22"/>
        </w:rPr>
        <w:t xml:space="preserve">binnen </w:t>
      </w:r>
      <w:r w:rsidR="001F40B4" w:rsidRPr="00DF0403">
        <w:rPr>
          <w:szCs w:val="22"/>
        </w:rPr>
        <w:t>enkele dagen na het discontinueren</w:t>
      </w:r>
      <w:r w:rsidR="00B1023A" w:rsidRPr="00DF0403">
        <w:rPr>
          <w:szCs w:val="22"/>
        </w:rPr>
        <w:t xml:space="preserve"> van de behandeling, hoewel sommige patiënten </w:t>
      </w:r>
      <w:r w:rsidR="00C441EA" w:rsidRPr="00DF0403">
        <w:rPr>
          <w:szCs w:val="22"/>
        </w:rPr>
        <w:t>enkele</w:t>
      </w:r>
      <w:r w:rsidR="004A4277" w:rsidRPr="00DF0403">
        <w:rPr>
          <w:szCs w:val="22"/>
        </w:rPr>
        <w:t xml:space="preserve"> </w:t>
      </w:r>
      <w:r w:rsidR="00B1023A" w:rsidRPr="00DF0403">
        <w:rPr>
          <w:szCs w:val="22"/>
        </w:rPr>
        <w:t xml:space="preserve">neurologische </w:t>
      </w:r>
      <w:r w:rsidR="004A4277" w:rsidRPr="00DF0403">
        <w:rPr>
          <w:szCs w:val="22"/>
        </w:rPr>
        <w:t>restverschijnselen</w:t>
      </w:r>
      <w:r w:rsidR="00B1023A" w:rsidRPr="00DF0403">
        <w:rPr>
          <w:szCs w:val="22"/>
        </w:rPr>
        <w:t xml:space="preserve"> hebben ervaren. </w:t>
      </w:r>
      <w:r w:rsidRPr="00DF0403">
        <w:rPr>
          <w:szCs w:val="22"/>
        </w:rPr>
        <w:t xml:space="preserve">Het is niet bekend of het veilig is om </w:t>
      </w:r>
      <w:r w:rsidR="000B5EE0" w:rsidRPr="00DF0403">
        <w:rPr>
          <w:szCs w:val="22"/>
        </w:rPr>
        <w:t xml:space="preserve">de </w:t>
      </w:r>
      <w:r w:rsidRPr="00DF0403">
        <w:rPr>
          <w:szCs w:val="22"/>
        </w:rPr>
        <w:t>Avastin</w:t>
      </w:r>
      <w:r w:rsidR="00C441EA" w:rsidRPr="00DF0403">
        <w:rPr>
          <w:szCs w:val="22"/>
        </w:rPr>
        <w:t>-behandeling</w:t>
      </w:r>
      <w:r w:rsidRPr="00DF0403">
        <w:rPr>
          <w:szCs w:val="22"/>
        </w:rPr>
        <w:t xml:space="preserve"> te hervatten bij patiënten die eerder PRES hebben </w:t>
      </w:r>
      <w:r w:rsidR="003B07C3" w:rsidRPr="00DF0403">
        <w:rPr>
          <w:szCs w:val="22"/>
        </w:rPr>
        <w:t>ervaren</w:t>
      </w:r>
      <w:r w:rsidRPr="00DF0403">
        <w:rPr>
          <w:szCs w:val="22"/>
        </w:rPr>
        <w:t>.</w:t>
      </w:r>
    </w:p>
    <w:p w14:paraId="0CC0C577" w14:textId="77777777" w:rsidR="004C1DE0" w:rsidRPr="00DF0403" w:rsidRDefault="004C1DE0">
      <w:pPr>
        <w:tabs>
          <w:tab w:val="left" w:pos="567"/>
        </w:tabs>
        <w:suppressAutoHyphens/>
        <w:rPr>
          <w:szCs w:val="22"/>
        </w:rPr>
      </w:pPr>
    </w:p>
    <w:p w14:paraId="5A641A28" w14:textId="77777777" w:rsidR="000300B8" w:rsidRPr="00DF0403" w:rsidRDefault="004A4277">
      <w:pPr>
        <w:tabs>
          <w:tab w:val="left" w:pos="567"/>
        </w:tabs>
        <w:suppressAutoHyphens/>
        <w:rPr>
          <w:szCs w:val="22"/>
        </w:rPr>
      </w:pPr>
      <w:r w:rsidRPr="00DF0403">
        <w:rPr>
          <w:szCs w:val="22"/>
        </w:rPr>
        <w:lastRenderedPageBreak/>
        <w:t>Binnen de</w:t>
      </w:r>
      <w:r w:rsidR="00E54ACC" w:rsidRPr="00DF0403">
        <w:rPr>
          <w:szCs w:val="22"/>
        </w:rPr>
        <w:t xml:space="preserve"> klinische studies zijn 8 gevallen van PRES gemeld. Twee van de acht gevallen </w:t>
      </w:r>
      <w:r w:rsidR="005250B5" w:rsidRPr="00DF0403">
        <w:rPr>
          <w:szCs w:val="22"/>
        </w:rPr>
        <w:t>werden niet</w:t>
      </w:r>
      <w:r w:rsidRPr="00DF0403">
        <w:rPr>
          <w:szCs w:val="22"/>
        </w:rPr>
        <w:t xml:space="preserve"> </w:t>
      </w:r>
      <w:r w:rsidR="000300B8" w:rsidRPr="00DF0403">
        <w:rPr>
          <w:szCs w:val="22"/>
        </w:rPr>
        <w:t xml:space="preserve">radiologisch </w:t>
      </w:r>
      <w:r w:rsidR="00E54ACC" w:rsidRPr="00DF0403">
        <w:rPr>
          <w:szCs w:val="22"/>
        </w:rPr>
        <w:t>bevestig</w:t>
      </w:r>
      <w:r w:rsidR="005250B5" w:rsidRPr="00DF0403">
        <w:rPr>
          <w:szCs w:val="22"/>
        </w:rPr>
        <w:t>d</w:t>
      </w:r>
      <w:r w:rsidR="000300B8" w:rsidRPr="00DF0403">
        <w:rPr>
          <w:szCs w:val="22"/>
        </w:rPr>
        <w:t xml:space="preserve"> door middel van MRI.</w:t>
      </w:r>
    </w:p>
    <w:p w14:paraId="4D4C45A6" w14:textId="77777777" w:rsidR="000300B8" w:rsidRPr="00DF0403" w:rsidRDefault="000300B8">
      <w:pPr>
        <w:tabs>
          <w:tab w:val="left" w:pos="567"/>
        </w:tabs>
        <w:suppressAutoHyphens/>
        <w:rPr>
          <w:szCs w:val="22"/>
        </w:rPr>
      </w:pPr>
    </w:p>
    <w:p w14:paraId="0218D856" w14:textId="6BE9DE83" w:rsidR="00E346F2" w:rsidRPr="00DF0403" w:rsidRDefault="00E346F2" w:rsidP="00C6026B">
      <w:pPr>
        <w:tabs>
          <w:tab w:val="left" w:pos="567"/>
        </w:tabs>
        <w:suppressAutoHyphens/>
      </w:pPr>
      <w:r w:rsidRPr="00DF0403">
        <w:rPr>
          <w:i/>
        </w:rPr>
        <w:t xml:space="preserve">Proteïnurie </w:t>
      </w:r>
      <w:r w:rsidRPr="00DF0403">
        <w:t>(zie rubriek</w:t>
      </w:r>
      <w:r w:rsidR="00DE6334" w:rsidRPr="00DF0403">
        <w:t> </w:t>
      </w:r>
      <w:r w:rsidRPr="00DF0403">
        <w:t>4.4)</w:t>
      </w:r>
    </w:p>
    <w:p w14:paraId="0E30055B" w14:textId="77777777" w:rsidR="00E346F2" w:rsidRPr="00DF0403" w:rsidRDefault="00E346F2" w:rsidP="00286D2C">
      <w:pPr>
        <w:keepNext/>
        <w:tabs>
          <w:tab w:val="left" w:pos="567"/>
        </w:tabs>
        <w:suppressAutoHyphens/>
      </w:pPr>
      <w:r w:rsidRPr="00DF0403">
        <w:t xml:space="preserve">Proteïnurie is in klinisch onderzoek gemeld variërend van 0,7% tot </w:t>
      </w:r>
      <w:r w:rsidR="005D4CD0" w:rsidRPr="00DF0403">
        <w:t>54,7</w:t>
      </w:r>
      <w:r w:rsidRPr="00DF0403">
        <w:t xml:space="preserve">% van de patiënten die met Avastin behandeld zijn. </w:t>
      </w:r>
    </w:p>
    <w:p w14:paraId="634A2AAF" w14:textId="77777777" w:rsidR="00E346F2" w:rsidRPr="00DF0403" w:rsidRDefault="00E346F2" w:rsidP="00286D2C">
      <w:pPr>
        <w:tabs>
          <w:tab w:val="left" w:pos="567"/>
        </w:tabs>
        <w:suppressAutoHyphens/>
      </w:pPr>
    </w:p>
    <w:p w14:paraId="2F545604" w14:textId="4C9C7D61" w:rsidR="00E346F2" w:rsidRPr="00DF0403" w:rsidRDefault="00E346F2" w:rsidP="00286D2C">
      <w:pPr>
        <w:tabs>
          <w:tab w:val="left" w:pos="567"/>
        </w:tabs>
        <w:suppressAutoHyphens/>
      </w:pPr>
      <w:r w:rsidRPr="00DF0403">
        <w:t>Proteïnurie varieerde in ernst van klinisch asymptomatisch, voorbijgaand, spoor proteïnurie tot nefrotisch syndroom, met een aanzienlijke meerderheid graad</w:t>
      </w:r>
      <w:r w:rsidR="00B70065" w:rsidRPr="00DF0403">
        <w:t> </w:t>
      </w:r>
      <w:r w:rsidRPr="00DF0403">
        <w:t>1-proteïnurie</w:t>
      </w:r>
      <w:r w:rsidR="00A410BE" w:rsidRPr="00DF0403">
        <w:t xml:space="preserve"> (NCI-CTCAE v.3)</w:t>
      </w:r>
      <w:r w:rsidRPr="00DF0403">
        <w:t>. Graad</w:t>
      </w:r>
      <w:r w:rsidR="00B70065" w:rsidRPr="00DF0403">
        <w:t> </w:t>
      </w:r>
      <w:r w:rsidRPr="00DF0403">
        <w:t>3-proteïnurie w</w:t>
      </w:r>
      <w:r w:rsidR="001E2185" w:rsidRPr="00DF0403">
        <w:t>erd</w:t>
      </w:r>
      <w:r w:rsidRPr="00DF0403">
        <w:t xml:space="preserve"> gemeld bij </w:t>
      </w:r>
      <w:r w:rsidR="00BA73DB" w:rsidRPr="00DF0403">
        <w:rPr>
          <w:szCs w:val="22"/>
        </w:rPr>
        <w:t xml:space="preserve">tot </w:t>
      </w:r>
      <w:r w:rsidR="00FB2910" w:rsidRPr="00DF0403">
        <w:rPr>
          <w:szCs w:val="22"/>
        </w:rPr>
        <w:t>10,9</w:t>
      </w:r>
      <w:r w:rsidR="00320961" w:rsidRPr="00DF0403">
        <w:rPr>
          <w:szCs w:val="22"/>
        </w:rPr>
        <w:t>%</w:t>
      </w:r>
      <w:r w:rsidRPr="00DF0403">
        <w:t xml:space="preserve"> van de behandelde patiënten</w:t>
      </w:r>
      <w:r w:rsidR="00824F97" w:rsidRPr="00DF0403">
        <w:rPr>
          <w:szCs w:val="22"/>
        </w:rPr>
        <w:t xml:space="preserve">. </w:t>
      </w:r>
      <w:r w:rsidRPr="00DF0403">
        <w:t>Graad</w:t>
      </w:r>
      <w:r w:rsidR="00B70065" w:rsidRPr="00DF0403">
        <w:t> </w:t>
      </w:r>
      <w:r w:rsidRPr="00DF0403">
        <w:t>4-proteïnurie (nefrotisch syndroom) w</w:t>
      </w:r>
      <w:r w:rsidR="001E2185" w:rsidRPr="00DF0403">
        <w:t>erd</w:t>
      </w:r>
      <w:r w:rsidRPr="00DF0403">
        <w:t xml:space="preserve"> gezien bij tot 1,4% van de behandelde patiënten. Onderzoek naar proteïnurie voorafgaand aan de start van de behandeling met Avastin wordt aanbevolen. In de meeste klinische onderzoeken leidde proteïnewaarden van ≥ 2g/24</w:t>
      </w:r>
      <w:r w:rsidR="00FC64BF" w:rsidRPr="00DF0403">
        <w:t> </w:t>
      </w:r>
      <w:r w:rsidRPr="00DF0403">
        <w:t>uur tot onderbreken van de behandeling met Avastin tot herstel tot waarden &lt; 2g/24</w:t>
      </w:r>
      <w:r w:rsidR="00FC64BF" w:rsidRPr="00DF0403">
        <w:t> </w:t>
      </w:r>
      <w:r w:rsidRPr="00DF0403">
        <w:t>uur.</w:t>
      </w:r>
    </w:p>
    <w:p w14:paraId="51749425" w14:textId="77777777" w:rsidR="00E346F2" w:rsidRPr="00DF0403" w:rsidRDefault="00E346F2" w:rsidP="00286D2C">
      <w:pPr>
        <w:tabs>
          <w:tab w:val="left" w:pos="567"/>
        </w:tabs>
        <w:suppressAutoHyphens/>
      </w:pPr>
    </w:p>
    <w:p w14:paraId="00642E3B" w14:textId="2F03BE56" w:rsidR="00E346F2" w:rsidRPr="00DF0403" w:rsidRDefault="00E346F2" w:rsidP="00A60D67">
      <w:pPr>
        <w:keepNext/>
        <w:keepLines/>
        <w:tabs>
          <w:tab w:val="left" w:pos="567"/>
        </w:tabs>
        <w:suppressAutoHyphens/>
        <w:rPr>
          <w:i/>
        </w:rPr>
      </w:pPr>
      <w:r w:rsidRPr="00DF0403">
        <w:rPr>
          <w:i/>
        </w:rPr>
        <w:t xml:space="preserve">Bloedingen </w:t>
      </w:r>
      <w:r w:rsidRPr="00DF0403">
        <w:t>(zie rubriek</w:t>
      </w:r>
      <w:r w:rsidR="00DE6334" w:rsidRPr="00DF0403">
        <w:t> </w:t>
      </w:r>
      <w:r w:rsidRPr="00DF0403">
        <w:t>4.4)</w:t>
      </w:r>
    </w:p>
    <w:p w14:paraId="1E4E384C" w14:textId="3DA9BF43" w:rsidR="00BE1D03" w:rsidRPr="00DF0403" w:rsidRDefault="00E346F2" w:rsidP="00286D2C">
      <w:r w:rsidRPr="00DF0403">
        <w:t>In klinisch onderzoek bij alle indicaties varieerde de totale incidentie van NCI-CTC</w:t>
      </w:r>
      <w:r w:rsidR="0023060B" w:rsidRPr="00DF0403">
        <w:t>AE</w:t>
      </w:r>
      <w:r w:rsidR="00B829A9" w:rsidRPr="00DF0403">
        <w:t xml:space="preserve"> </w:t>
      </w:r>
      <w:r w:rsidRPr="00DF0403">
        <w:t>graad</w:t>
      </w:r>
      <w:r w:rsidR="00B70065" w:rsidRPr="00DF0403">
        <w:t> </w:t>
      </w:r>
      <w:r w:rsidRPr="00DF0403">
        <w:t>3-5</w:t>
      </w:r>
      <w:r w:rsidR="00B829A9" w:rsidRPr="00DF0403">
        <w:t xml:space="preserve"> </w:t>
      </w:r>
      <w:r w:rsidRPr="00DF0403">
        <w:t xml:space="preserve">bloedingen van 0,4% tot </w:t>
      </w:r>
      <w:r w:rsidR="00BE1D03" w:rsidRPr="00DF0403">
        <w:rPr>
          <w:szCs w:val="22"/>
        </w:rPr>
        <w:t>6,9</w:t>
      </w:r>
      <w:r w:rsidRPr="00DF0403">
        <w:t xml:space="preserve">% bij patiënten behandeld met Avastin, in vergelijking met tot </w:t>
      </w:r>
      <w:r w:rsidR="00BE1D03" w:rsidRPr="00DF0403">
        <w:t>4,5</w:t>
      </w:r>
      <w:r w:rsidRPr="00DF0403">
        <w:t>% van de patiënten in de chemotherapie controlegroep.</w:t>
      </w:r>
    </w:p>
    <w:p w14:paraId="39D26B31" w14:textId="77777777" w:rsidR="00BE1D03" w:rsidRPr="00DF0403" w:rsidRDefault="00BE1D03" w:rsidP="00286D2C"/>
    <w:p w14:paraId="586705C6" w14:textId="341B34E6" w:rsidR="00E346F2" w:rsidRPr="00DF0403" w:rsidRDefault="00BE1D03" w:rsidP="00286D2C">
      <w:r w:rsidRPr="00DF0403">
        <w:t xml:space="preserve">In </w:t>
      </w:r>
      <w:r w:rsidR="00555C55" w:rsidRPr="00DF0403">
        <w:t xml:space="preserve">een </w:t>
      </w:r>
      <w:r w:rsidRPr="00DF0403">
        <w:t xml:space="preserve">klinisch onderzoek bij patiënten met </w:t>
      </w:r>
      <w:r w:rsidRPr="00DF0403">
        <w:rPr>
          <w:szCs w:val="22"/>
        </w:rPr>
        <w:t>aanhoudend, recidiverend, of gemetastaseerd cervixcarcinoom</w:t>
      </w:r>
      <w:r w:rsidRPr="00DF0403" w:rsidDel="00F8698B">
        <w:t xml:space="preserve"> </w:t>
      </w:r>
      <w:r w:rsidRPr="00DF0403">
        <w:t xml:space="preserve">(studie GOG-0240), </w:t>
      </w:r>
      <w:r w:rsidR="007E0CBF" w:rsidRPr="00DF0403">
        <w:t>zijn</w:t>
      </w:r>
      <w:r w:rsidR="0063594C" w:rsidRPr="00DF0403">
        <w:t xml:space="preserve"> graad</w:t>
      </w:r>
      <w:r w:rsidR="00B70065" w:rsidRPr="00DF0403">
        <w:t> </w:t>
      </w:r>
      <w:r w:rsidR="0063594C" w:rsidRPr="00DF0403">
        <w:t>3-5</w:t>
      </w:r>
      <w:r w:rsidR="00B829A9" w:rsidRPr="00DF0403">
        <w:t xml:space="preserve"> </w:t>
      </w:r>
      <w:r w:rsidR="0063594C" w:rsidRPr="00DF0403">
        <w:t>bloedingen</w:t>
      </w:r>
      <w:r w:rsidR="00097A56" w:rsidRPr="00DF0403">
        <w:t xml:space="preserve"> gemeld</w:t>
      </w:r>
      <w:r w:rsidR="0063594C" w:rsidRPr="00DF0403">
        <w:t xml:space="preserve"> bij </w:t>
      </w:r>
      <w:r w:rsidR="00A34230" w:rsidRPr="00DF0403">
        <w:t xml:space="preserve">tot </w:t>
      </w:r>
      <w:r w:rsidR="0063594C" w:rsidRPr="00DF0403">
        <w:t xml:space="preserve">8,3% van de patiënten behandeld met Avastin </w:t>
      </w:r>
      <w:r w:rsidR="00097A56" w:rsidRPr="00DF0403">
        <w:t xml:space="preserve">in combinatie met paclitaxel en topotecan vergeleken met </w:t>
      </w:r>
      <w:r w:rsidR="00A34230" w:rsidRPr="00DF0403">
        <w:t xml:space="preserve">tot </w:t>
      </w:r>
      <w:r w:rsidR="00097A56" w:rsidRPr="00DF0403">
        <w:t>4</w:t>
      </w:r>
      <w:r w:rsidR="0063594C" w:rsidRPr="00DF0403">
        <w:t>,</w:t>
      </w:r>
      <w:r w:rsidR="00097A56" w:rsidRPr="00DF0403">
        <w:t>6</w:t>
      </w:r>
      <w:r w:rsidR="0063594C" w:rsidRPr="00DF0403">
        <w:t xml:space="preserve">% van de patiënten </w:t>
      </w:r>
      <w:r w:rsidR="00097A56" w:rsidRPr="00DF0403">
        <w:t>behandeld met paclitaxel en topotecan.</w:t>
      </w:r>
    </w:p>
    <w:p w14:paraId="03556802" w14:textId="77777777" w:rsidR="00E346F2" w:rsidRPr="00DF0403" w:rsidRDefault="00E346F2" w:rsidP="00286D2C"/>
    <w:p w14:paraId="7E83B77D" w14:textId="77777777" w:rsidR="00E346F2" w:rsidRPr="00DF0403" w:rsidRDefault="00E346F2" w:rsidP="00286D2C">
      <w:pPr>
        <w:tabs>
          <w:tab w:val="left" w:pos="567"/>
        </w:tabs>
        <w:suppressAutoHyphens/>
      </w:pPr>
      <w:r w:rsidRPr="00DF0403">
        <w:t>De bloedingen die waargenomen zijn in klinische studies waren hoofdzakelijk tumorgeassocieerde bloedingen (zie hieronder) en kleine slijmvliesbloedingen (bijv. epistaxis).</w:t>
      </w:r>
    </w:p>
    <w:p w14:paraId="1E234168" w14:textId="77777777" w:rsidR="00E346F2" w:rsidRPr="00DF0403" w:rsidRDefault="00E346F2" w:rsidP="00286D2C"/>
    <w:p w14:paraId="4990FB16" w14:textId="12C920F1" w:rsidR="00E346F2" w:rsidRPr="00DF0403" w:rsidRDefault="00E346F2" w:rsidP="00286D2C">
      <w:pPr>
        <w:keepNext/>
        <w:keepLines/>
        <w:tabs>
          <w:tab w:val="left" w:pos="567"/>
        </w:tabs>
        <w:suppressAutoHyphens/>
      </w:pPr>
      <w:r w:rsidRPr="00DF0403">
        <w:rPr>
          <w:i/>
        </w:rPr>
        <w:t>Tumorgeassocieerde bloedingen</w:t>
      </w:r>
      <w:r w:rsidRPr="00DF0403">
        <w:rPr>
          <w:b/>
          <w:i/>
        </w:rPr>
        <w:t xml:space="preserve"> </w:t>
      </w:r>
      <w:r w:rsidRPr="00DF0403">
        <w:t>(zie rubriek</w:t>
      </w:r>
      <w:r w:rsidR="00DE6334" w:rsidRPr="00DF0403">
        <w:t> </w:t>
      </w:r>
      <w:r w:rsidRPr="00DF0403">
        <w:t>4.4)</w:t>
      </w:r>
    </w:p>
    <w:p w14:paraId="59FD5FB2" w14:textId="77777777" w:rsidR="00E346F2" w:rsidRPr="00DF0403" w:rsidRDefault="00E346F2" w:rsidP="00286D2C">
      <w:pPr>
        <w:tabs>
          <w:tab w:val="left" w:pos="567"/>
        </w:tabs>
        <w:suppressAutoHyphens/>
      </w:pPr>
      <w:r w:rsidRPr="00DF0403">
        <w:t>Ernstige of grote pulmonaire hemorragie/hemoptyse is voornamelijk tijdens onderzoeken waargenomen bij patiënten met niet-kleincellige longkanker (NSCLC). Mogelijke risicofactoren zijn plaveiselcelhistologie, behandeling met antireumatica/ontstekingsremmende middelen, behandeling met anticoagulantia, voorafgaande radiotherapie, behandeling met Avastin, eerdere medische geschiedenis met arteriosclerose, centrale tumorlocatie en cavitatie van tumoren voorafgaande of tijdens behandeling. De enige variabelen die statistisch significante correlatie met bloedingen vertoonden zijn behandeling met Avastin en plaveiselcelhistologie. Patiënten met NSCLC met bekende plaveiselcelhistologie of met verschillende celtypen met overheersend plaveiselcelhistologie waren uitgesloten van deelname aan fase III-vervolgonderzoeken, terwijl patiënten met een onbekende tumorhistologie in het onderzoek werden opgenomen.</w:t>
      </w:r>
    </w:p>
    <w:p w14:paraId="684D0E4C" w14:textId="77777777" w:rsidR="00E346F2" w:rsidRPr="00DF0403" w:rsidRDefault="00E346F2" w:rsidP="00286D2C">
      <w:pPr>
        <w:tabs>
          <w:tab w:val="left" w:pos="567"/>
        </w:tabs>
        <w:suppressAutoHyphens/>
      </w:pPr>
    </w:p>
    <w:p w14:paraId="6F2A6341" w14:textId="587F1E06" w:rsidR="00E346F2" w:rsidRPr="00DF0403" w:rsidRDefault="00E346F2" w:rsidP="00286D2C">
      <w:pPr>
        <w:tabs>
          <w:tab w:val="left" w:pos="567"/>
        </w:tabs>
        <w:suppressAutoHyphens/>
      </w:pPr>
      <w:r w:rsidRPr="00DF0403">
        <w:t>Bij patiënten met NSCLC, exclusief patiënten met overheersend plaveiselcelhistologie, werden alle graden bijwerkingen gezien met een frequentie tot 9</w:t>
      </w:r>
      <w:r w:rsidR="00593482" w:rsidRPr="00DF0403">
        <w:t>,3</w:t>
      </w:r>
      <w:r w:rsidRPr="00DF0403">
        <w:t xml:space="preserve">% wanneer behandeld met Avastin plus chemotherapie in vergelijking met </w:t>
      </w:r>
      <w:r w:rsidR="00593482" w:rsidRPr="00DF0403">
        <w:t xml:space="preserve">tot </w:t>
      </w:r>
      <w:r w:rsidRPr="00DF0403">
        <w:t>5% bij patiënten behandeld met alleen chemotherapie. Graad</w:t>
      </w:r>
      <w:r w:rsidR="00B70065" w:rsidRPr="00DF0403">
        <w:t> </w:t>
      </w:r>
      <w:r w:rsidRPr="00DF0403">
        <w:t>3-5-bijwerkingen zijn waargenomen bij tot 2,3% van de patiënten behandeld met Avastin plus chemotherapie in vergelijking tot &lt; 1% bij behandeling met alleen chemotherapie</w:t>
      </w:r>
      <w:r w:rsidR="005B2E63" w:rsidRPr="00DF0403">
        <w:t xml:space="preserve"> (NCI-CTCAE</w:t>
      </w:r>
      <w:r w:rsidR="00456720" w:rsidRPr="00DF0403">
        <w:t> </w:t>
      </w:r>
      <w:r w:rsidR="005B2E63" w:rsidRPr="00DF0403">
        <w:t>v.3)</w:t>
      </w:r>
      <w:r w:rsidR="00131235" w:rsidRPr="00DF0403">
        <w:t>.</w:t>
      </w:r>
      <w:r w:rsidRPr="00DF0403">
        <w:t xml:space="preserve"> Ernstige of grote pulmonaire hemorragie/hemoptyse kan plotseling optreden en tot twee derde van de ernstige pulmonaire bloedingen hadden een fataal verloop.</w:t>
      </w:r>
    </w:p>
    <w:p w14:paraId="482EB929" w14:textId="77777777" w:rsidR="00E346F2" w:rsidRPr="00DF0403" w:rsidRDefault="00E346F2" w:rsidP="00286D2C">
      <w:pPr>
        <w:tabs>
          <w:tab w:val="left" w:pos="567"/>
        </w:tabs>
        <w:suppressAutoHyphens/>
      </w:pPr>
    </w:p>
    <w:p w14:paraId="4382402C" w14:textId="77777777" w:rsidR="00E346F2" w:rsidRPr="00DF0403" w:rsidRDefault="00E346F2" w:rsidP="00286D2C">
      <w:pPr>
        <w:tabs>
          <w:tab w:val="left" w:pos="567"/>
        </w:tabs>
        <w:suppressAutoHyphens/>
      </w:pPr>
      <w:r w:rsidRPr="00DF0403">
        <w:t xml:space="preserve">Gastro-intestinale bloedingen, waaronder rectale bloedingen en melaena, zijn gemeld bij patiënten met </w:t>
      </w:r>
      <w:r w:rsidR="00F01309" w:rsidRPr="00DF0403">
        <w:rPr>
          <w:szCs w:val="22"/>
        </w:rPr>
        <w:t>colorectaal carcinoom</w:t>
      </w:r>
      <w:r w:rsidR="005A155A" w:rsidRPr="00DF0403">
        <w:rPr>
          <w:szCs w:val="22"/>
        </w:rPr>
        <w:t>.</w:t>
      </w:r>
      <w:r w:rsidRPr="00DF0403">
        <w:t xml:space="preserve"> Deze bloedingen zijn vastgesteld als tumorgeassocieerde bloedingen.</w:t>
      </w:r>
    </w:p>
    <w:p w14:paraId="76E4AF7F" w14:textId="77777777" w:rsidR="00E346F2" w:rsidRPr="00DF0403" w:rsidRDefault="00E346F2" w:rsidP="00286D2C">
      <w:pPr>
        <w:tabs>
          <w:tab w:val="left" w:pos="567"/>
        </w:tabs>
        <w:suppressAutoHyphens/>
      </w:pPr>
    </w:p>
    <w:p w14:paraId="3E2DA155" w14:textId="1FAFA738" w:rsidR="00E346F2" w:rsidRPr="00DF0403" w:rsidRDefault="00E346F2" w:rsidP="00286D2C">
      <w:pPr>
        <w:tabs>
          <w:tab w:val="left" w:pos="567"/>
        </w:tabs>
        <w:suppressAutoHyphens/>
      </w:pPr>
      <w:r w:rsidRPr="00DF0403">
        <w:t>Tumorgeassocieerde bloedingen werden ook zelden gezien in andere tumor types en locaties, waaronder voorvallen van bloeding in het centrale zenuwstelsel (CZS) bij patiënten met CZS-metastasen (zie rubriek</w:t>
      </w:r>
      <w:r w:rsidR="00DE6334" w:rsidRPr="00DF0403">
        <w:t> </w:t>
      </w:r>
      <w:r w:rsidRPr="00DF0403">
        <w:t xml:space="preserve">4.4). </w:t>
      </w:r>
    </w:p>
    <w:p w14:paraId="77932001" w14:textId="77777777" w:rsidR="00E346F2" w:rsidRPr="00DF0403" w:rsidRDefault="00E346F2" w:rsidP="00286D2C"/>
    <w:p w14:paraId="623FB64E" w14:textId="2A82D213" w:rsidR="00E346F2" w:rsidRPr="00DF0403" w:rsidRDefault="00E346F2" w:rsidP="00286D2C">
      <w:r w:rsidRPr="00DF0403">
        <w:t xml:space="preserve">De incidentie van CZS-bloedingen bij patiënten met onbehandelde CZS-metastasen die bevacizumab kregen, is niet prospectief geëvalueerd in gerandomiseerde klinische studies. In een exploratieve </w:t>
      </w:r>
      <w:r w:rsidRPr="00DF0403">
        <w:lastRenderedPageBreak/>
        <w:t>retrospectieve analyse van gegevens van 13</w:t>
      </w:r>
      <w:r w:rsidR="00DE6334" w:rsidRPr="00DF0403">
        <w:t> </w:t>
      </w:r>
      <w:r w:rsidRPr="00DF0403">
        <w:t>afgeronde gerandomiseerde onderzoeken bij patiënten met verschillende tumorsoorten, kregen 3</w:t>
      </w:r>
      <w:r w:rsidR="00FC64BF" w:rsidRPr="00DF0403">
        <w:t> </w:t>
      </w:r>
      <w:r w:rsidRPr="00DF0403">
        <w:t>van de 91</w:t>
      </w:r>
      <w:r w:rsidR="00DE6334" w:rsidRPr="00DF0403">
        <w:t> </w:t>
      </w:r>
      <w:r w:rsidRPr="00DF0403">
        <w:t>patiënten (3,3%) met hersenmetastasen die behandeld werden met bevacizumab, bloedingen in het CZS (allen graad</w:t>
      </w:r>
      <w:r w:rsidR="00DE6334" w:rsidRPr="00DF0403">
        <w:t> </w:t>
      </w:r>
      <w:r w:rsidRPr="00DF0403">
        <w:t>4), vergeleken met 1 geval (graad</w:t>
      </w:r>
      <w:r w:rsidR="00DE6334" w:rsidRPr="00DF0403">
        <w:t> </w:t>
      </w:r>
      <w:r w:rsidRPr="00DF0403">
        <w:t>5) op de 96</w:t>
      </w:r>
      <w:r w:rsidR="00456720" w:rsidRPr="00DF0403">
        <w:t> </w:t>
      </w:r>
      <w:r w:rsidRPr="00DF0403">
        <w:t>patiënten (1%) die niet werden blootgesteld aan bevacizumab. In twee opeenvolgende studies bij patiënten met behandelde hersenmetastasen (waarin ongeveer 800</w:t>
      </w:r>
      <w:r w:rsidR="00456720" w:rsidRPr="00DF0403">
        <w:t> </w:t>
      </w:r>
      <w:r w:rsidRPr="00DF0403">
        <w:t>patiënten waren geïncludeerd), werd tijdens de interim veiligheidsanalyse één geval gemeld van graad</w:t>
      </w:r>
      <w:r w:rsidR="00B70065" w:rsidRPr="00DF0403">
        <w:t> </w:t>
      </w:r>
      <w:r w:rsidRPr="00DF0403">
        <w:t>2-bloedingen in het CZS op de 83</w:t>
      </w:r>
      <w:r w:rsidR="00456720" w:rsidRPr="00DF0403">
        <w:t> </w:t>
      </w:r>
      <w:r w:rsidRPr="00DF0403">
        <w:t>personen die waren behandeld met bevacizumab (1,2%)</w:t>
      </w:r>
      <w:r w:rsidR="00131235" w:rsidRPr="00DF0403">
        <w:t xml:space="preserve"> </w:t>
      </w:r>
      <w:r w:rsidR="00A94AF8" w:rsidRPr="00DF0403">
        <w:t>(NCI-CTCAE</w:t>
      </w:r>
      <w:r w:rsidR="00456720" w:rsidRPr="00DF0403">
        <w:t> </w:t>
      </w:r>
      <w:r w:rsidR="00A94AF8" w:rsidRPr="00DF0403">
        <w:t>v.3).</w:t>
      </w:r>
    </w:p>
    <w:p w14:paraId="382C9597" w14:textId="77777777" w:rsidR="00FC64BF" w:rsidRPr="00DF0403" w:rsidRDefault="00FC64BF" w:rsidP="00286D2C">
      <w:pPr>
        <w:tabs>
          <w:tab w:val="left" w:pos="567"/>
        </w:tabs>
        <w:suppressAutoHyphens/>
      </w:pPr>
    </w:p>
    <w:p w14:paraId="4141B690" w14:textId="323BB8C8" w:rsidR="00E346F2" w:rsidRPr="00DF0403" w:rsidRDefault="00E346F2" w:rsidP="00286D2C">
      <w:pPr>
        <w:tabs>
          <w:tab w:val="left" w:pos="567"/>
        </w:tabs>
        <w:suppressAutoHyphens/>
      </w:pPr>
      <w:r w:rsidRPr="00DF0403">
        <w:t>In alle klinische studies werden bij 50% of minder van de</w:t>
      </w:r>
      <w:r w:rsidR="005A155A" w:rsidRPr="00DF0403">
        <w:rPr>
          <w:szCs w:val="22"/>
        </w:rPr>
        <w:t xml:space="preserve"> </w:t>
      </w:r>
      <w:r w:rsidRPr="00DF0403">
        <w:t>patiënten die werden behandeld met Avastin,</w:t>
      </w:r>
      <w:r w:rsidRPr="00DF0403">
        <w:rPr>
          <w:b/>
          <w:i/>
        </w:rPr>
        <w:t xml:space="preserve"> </w:t>
      </w:r>
      <w:r w:rsidRPr="00DF0403">
        <w:t>bloedingen van het slijmvlies gezien. De meest voorkomende waren NCI-CTC</w:t>
      </w:r>
      <w:r w:rsidR="00A94AF8" w:rsidRPr="00DF0403">
        <w:t>AE</w:t>
      </w:r>
      <w:r w:rsidR="00456720" w:rsidRPr="00DF0403">
        <w:t> </w:t>
      </w:r>
      <w:r w:rsidR="00A94AF8" w:rsidRPr="00DF0403">
        <w:t xml:space="preserve">v.3 </w:t>
      </w:r>
      <w:r w:rsidRPr="00DF0403">
        <w:t>graad</w:t>
      </w:r>
      <w:r w:rsidR="00B70065" w:rsidRPr="00DF0403">
        <w:t> </w:t>
      </w:r>
      <w:r w:rsidRPr="00DF0403">
        <w:t>1-neusbloedingen die minder dan 5</w:t>
      </w:r>
      <w:r w:rsidR="00DE6334" w:rsidRPr="00DF0403">
        <w:t> </w:t>
      </w:r>
      <w:r w:rsidRPr="00DF0403">
        <w:t>minuten duurden, zonder medisch ingrijpen herstelden en geen veranderingen in de behandeling met Avastin vereisten. Klinische veiligheidsgegevens suggereren dat de incidentie van kleine slijmvliesbloedingen (bijv. epistaxis) dosisafhankelijk kunnen zijn.</w:t>
      </w:r>
    </w:p>
    <w:p w14:paraId="11057F31" w14:textId="77777777" w:rsidR="00E346F2" w:rsidRPr="00DF0403" w:rsidRDefault="00E346F2" w:rsidP="00286D2C">
      <w:pPr>
        <w:tabs>
          <w:tab w:val="left" w:pos="567"/>
        </w:tabs>
        <w:suppressAutoHyphens/>
      </w:pPr>
    </w:p>
    <w:p w14:paraId="1AED3C37" w14:textId="77777777" w:rsidR="00E346F2" w:rsidRPr="00DF0403" w:rsidRDefault="00E346F2" w:rsidP="00286D2C">
      <w:pPr>
        <w:tabs>
          <w:tab w:val="left" w:pos="567"/>
        </w:tabs>
        <w:suppressAutoHyphens/>
      </w:pPr>
      <w:r w:rsidRPr="00DF0403">
        <w:t xml:space="preserve">Er waren ook minder vaak voorkomende </w:t>
      </w:r>
      <w:r w:rsidR="00B81F00" w:rsidRPr="00DF0403">
        <w:t>reacties</w:t>
      </w:r>
      <w:r w:rsidRPr="00DF0403">
        <w:t xml:space="preserve"> van kleine slijmvliesbloedingen op andere locaties, zoals tandvleesbloedingen of vaginale bloedingen.</w:t>
      </w:r>
    </w:p>
    <w:p w14:paraId="1A2BD36A" w14:textId="77777777" w:rsidR="00E346F2" w:rsidRPr="00DF0403" w:rsidRDefault="00E346F2" w:rsidP="00286D2C">
      <w:pPr>
        <w:tabs>
          <w:tab w:val="left" w:pos="567"/>
        </w:tabs>
        <w:suppressAutoHyphens/>
      </w:pPr>
    </w:p>
    <w:p w14:paraId="1E5A3D49" w14:textId="00481C34" w:rsidR="00E346F2" w:rsidRPr="00DF0403" w:rsidRDefault="00E346F2" w:rsidP="00286D2C">
      <w:pPr>
        <w:tabs>
          <w:tab w:val="left" w:pos="567"/>
        </w:tabs>
      </w:pPr>
      <w:r w:rsidRPr="00DF0403">
        <w:rPr>
          <w:i/>
        </w:rPr>
        <w:t xml:space="preserve">Trombo-embolieën </w:t>
      </w:r>
      <w:r w:rsidRPr="00DF0403">
        <w:t>(zie rubriek</w:t>
      </w:r>
      <w:r w:rsidR="00DE6334" w:rsidRPr="00DF0403">
        <w:t> </w:t>
      </w:r>
      <w:r w:rsidRPr="00DF0403">
        <w:t>4.4)</w:t>
      </w:r>
    </w:p>
    <w:p w14:paraId="06EDE0B5" w14:textId="77777777" w:rsidR="00E346F2" w:rsidRPr="00DF0403" w:rsidRDefault="00E346F2" w:rsidP="00286D2C"/>
    <w:p w14:paraId="6ED2224B" w14:textId="77777777" w:rsidR="00E346F2" w:rsidRPr="00DF0403" w:rsidRDefault="00E346F2" w:rsidP="00286D2C">
      <w:pPr>
        <w:tabs>
          <w:tab w:val="left" w:pos="567"/>
        </w:tabs>
      </w:pPr>
      <w:r w:rsidRPr="00DF0403">
        <w:rPr>
          <w:i/>
        </w:rPr>
        <w:t>Arteriële trombo-embolieën:</w:t>
      </w:r>
      <w:r w:rsidRPr="00DF0403">
        <w:t xml:space="preserve"> een verhoogde incidentie van arteriële trombo-embolische </w:t>
      </w:r>
      <w:r w:rsidR="00B81F00" w:rsidRPr="00DF0403">
        <w:t>reacties</w:t>
      </w:r>
      <w:r w:rsidRPr="00DF0403">
        <w:t xml:space="preserve"> was waargenomen bij patiënten behandeld met Avastin met verschillende indicaties, waaronder cerebrovasculaire accidenten, myocard infarct, transient ischemic attacks (TIA’s) en andere trombo-embolische </w:t>
      </w:r>
      <w:r w:rsidR="00B81F00" w:rsidRPr="00DF0403">
        <w:t>reacties</w:t>
      </w:r>
      <w:r w:rsidRPr="00DF0403">
        <w:t>.</w:t>
      </w:r>
    </w:p>
    <w:p w14:paraId="0E7A8D56" w14:textId="77777777" w:rsidR="00E346F2" w:rsidRPr="00DF0403" w:rsidRDefault="00E346F2" w:rsidP="00286D2C">
      <w:pPr>
        <w:tabs>
          <w:tab w:val="left" w:pos="567"/>
        </w:tabs>
        <w:suppressAutoHyphens/>
      </w:pPr>
    </w:p>
    <w:p w14:paraId="0E8CD9E9" w14:textId="77777777" w:rsidR="00E346F2" w:rsidRPr="00DF0403" w:rsidRDefault="00E346F2" w:rsidP="00286D2C">
      <w:pPr>
        <w:tabs>
          <w:tab w:val="left" w:pos="567"/>
        </w:tabs>
        <w:suppressAutoHyphens/>
      </w:pPr>
      <w:r w:rsidRPr="00DF0403">
        <w:t xml:space="preserve">In klinische onderzoeken varieerde de totale incidentie van arteriële trombo-embolische </w:t>
      </w:r>
      <w:r w:rsidR="00B81F00" w:rsidRPr="00DF0403">
        <w:t>reacties</w:t>
      </w:r>
      <w:r w:rsidRPr="00DF0403">
        <w:t xml:space="preserve"> tot 3,8% bij de armen behandeld met Avastin vergeleken met tot </w:t>
      </w:r>
      <w:r w:rsidR="008A4FAD" w:rsidRPr="00DF0403">
        <w:t>2,1</w:t>
      </w:r>
      <w:r w:rsidRPr="00DF0403">
        <w:t xml:space="preserve">% in de controle-armen met chemotherapie. Fataal verloop was gemeld bij 0,8% van de patiënten die Avastin kregen in vergelijking tot 0,5% bij patiënten die alleen chemotherapie kregen. Cerebrovasculaire accidenten (waaronder TIA’s) zijn gemeld bij tot </w:t>
      </w:r>
      <w:r w:rsidR="009E0CEB" w:rsidRPr="00DF0403">
        <w:t>2,</w:t>
      </w:r>
      <w:r w:rsidR="00593482" w:rsidRPr="00DF0403">
        <w:t>7</w:t>
      </w:r>
      <w:r w:rsidRPr="00DF0403">
        <w:t xml:space="preserve">% van de patiënten behandeld met Avastin in combinatie met chemotherapie in vergelijking </w:t>
      </w:r>
      <w:r w:rsidR="00593482" w:rsidRPr="00DF0403">
        <w:t xml:space="preserve">met </w:t>
      </w:r>
      <w:r w:rsidRPr="00DF0403">
        <w:t>tot 0,5%</w:t>
      </w:r>
      <w:r w:rsidR="004F60FF" w:rsidRPr="00DF0403">
        <w:t xml:space="preserve"> </w:t>
      </w:r>
      <w:r w:rsidRPr="00DF0403">
        <w:t xml:space="preserve">van de patiënten behandeld met chemotherapie alleen. Myocard infarct was gemeld bij </w:t>
      </w:r>
      <w:r w:rsidR="00593482" w:rsidRPr="00DF0403">
        <w:t xml:space="preserve">tot </w:t>
      </w:r>
      <w:r w:rsidRPr="00DF0403">
        <w:t xml:space="preserve">1,4% van de patiënten behandeld met Avastin in combinatie met chemotherapie in vergelijking </w:t>
      </w:r>
      <w:r w:rsidR="00593482" w:rsidRPr="00DF0403">
        <w:t xml:space="preserve">met </w:t>
      </w:r>
      <w:r w:rsidRPr="00DF0403">
        <w:t>tot 0,7% van de patiënten behandeld met chemotherapie alleen.</w:t>
      </w:r>
    </w:p>
    <w:p w14:paraId="4C9085ED" w14:textId="77777777" w:rsidR="00E346F2" w:rsidRPr="00DF0403" w:rsidRDefault="00E346F2" w:rsidP="00286D2C">
      <w:pPr>
        <w:tabs>
          <w:tab w:val="left" w:pos="567"/>
        </w:tabs>
        <w:suppressAutoHyphens/>
      </w:pPr>
    </w:p>
    <w:p w14:paraId="5F6EBD79" w14:textId="77777777" w:rsidR="00E346F2" w:rsidRPr="00DF0403" w:rsidRDefault="00E346F2" w:rsidP="00286D2C">
      <w:pPr>
        <w:keepNext/>
        <w:keepLines/>
        <w:tabs>
          <w:tab w:val="left" w:pos="567"/>
        </w:tabs>
        <w:suppressAutoHyphens/>
      </w:pPr>
      <w:r w:rsidRPr="00DF0403">
        <w:t xml:space="preserve">In één klinisch onderzoek, waarbij Avastin in combinatie met 5-fluorouracil/folinezuur werd beoordeeld, AVF2192g, zijn patiënten met gemetastaseerd </w:t>
      </w:r>
      <w:r w:rsidR="00F01309" w:rsidRPr="00DF0403">
        <w:rPr>
          <w:szCs w:val="22"/>
        </w:rPr>
        <w:t xml:space="preserve">colorectaal carcinoom </w:t>
      </w:r>
      <w:r w:rsidRPr="00DF0403">
        <w:t xml:space="preserve">die geen kandidaten waren voor behandeling met irinotecan opgenomen. In dit onderzoek zijn arteriële trombo-embolische </w:t>
      </w:r>
      <w:r w:rsidR="00B81F00" w:rsidRPr="00DF0403">
        <w:t>reacties</w:t>
      </w:r>
      <w:r w:rsidRPr="00DF0403">
        <w:t xml:space="preserve"> waargenomen bij 11% (11/100) van de patiënten in vergelijking tot 5,8% (6/104) in de chemotherapie controlegroep.</w:t>
      </w:r>
    </w:p>
    <w:p w14:paraId="3667A5C5" w14:textId="77777777" w:rsidR="00E346F2" w:rsidRPr="00DF0403" w:rsidRDefault="00E346F2" w:rsidP="00286D2C">
      <w:pPr>
        <w:tabs>
          <w:tab w:val="left" w:pos="567"/>
        </w:tabs>
        <w:suppressAutoHyphens/>
      </w:pPr>
    </w:p>
    <w:p w14:paraId="414F561A" w14:textId="77777777" w:rsidR="00E346F2" w:rsidRPr="00DF0403" w:rsidRDefault="00E346F2" w:rsidP="00286D2C">
      <w:pPr>
        <w:tabs>
          <w:tab w:val="left" w:pos="567"/>
        </w:tabs>
        <w:suppressAutoHyphens/>
      </w:pPr>
      <w:r w:rsidRPr="00DF0403">
        <w:rPr>
          <w:i/>
        </w:rPr>
        <w:t>Veneuze trombo-embolieën:</w:t>
      </w:r>
      <w:r w:rsidRPr="00DF0403">
        <w:t xml:space="preserve"> De incidentie van veneuze </w:t>
      </w:r>
      <w:r w:rsidR="0015417A" w:rsidRPr="00DF0403">
        <w:t xml:space="preserve">trombo-embolische </w:t>
      </w:r>
      <w:r w:rsidR="00B81F00" w:rsidRPr="00DF0403">
        <w:t>reacties</w:t>
      </w:r>
      <w:r w:rsidRPr="00DF0403">
        <w:t xml:space="preserve"> tijdens klinisch onderzoek was gelijk bij patiënten die Avastin in combinatie met chemotherapie kregen en bij patiënten die alleen chemotherapie kregen. Veneuze trombo-embolische </w:t>
      </w:r>
      <w:r w:rsidR="00B81F00" w:rsidRPr="00DF0403">
        <w:t>reacties</w:t>
      </w:r>
      <w:r w:rsidRPr="00DF0403">
        <w:t xml:space="preserve"> omvatten diep veneuze trombose, pulmonaire embolie en tromboflebitis.</w:t>
      </w:r>
    </w:p>
    <w:p w14:paraId="1BA6EDA0" w14:textId="77777777" w:rsidR="00E346F2" w:rsidRPr="00DF0403" w:rsidRDefault="00E346F2" w:rsidP="00286D2C">
      <w:pPr>
        <w:tabs>
          <w:tab w:val="left" w:pos="567"/>
        </w:tabs>
        <w:suppressAutoHyphens/>
      </w:pPr>
    </w:p>
    <w:p w14:paraId="6DF6E638" w14:textId="77777777" w:rsidR="00E346F2" w:rsidRPr="00DF0403" w:rsidRDefault="00E346F2" w:rsidP="00286D2C">
      <w:pPr>
        <w:tabs>
          <w:tab w:val="left" w:pos="567"/>
        </w:tabs>
        <w:suppressAutoHyphens/>
      </w:pPr>
      <w:r w:rsidRPr="00DF0403">
        <w:t xml:space="preserve">In klinisch onderzoek bij verschillende indicaties varieerde de totale incidentie van veneuze trombo-embolische </w:t>
      </w:r>
      <w:r w:rsidR="00B81F00" w:rsidRPr="00DF0403">
        <w:t>reacties</w:t>
      </w:r>
      <w:r w:rsidRPr="00DF0403">
        <w:t xml:space="preserve"> van 2,8% tot 17,3% bij patiënten behandeld met Avastin in vergelijking tot 3,2% tot 15,6% bij de controlegroepen. </w:t>
      </w:r>
    </w:p>
    <w:p w14:paraId="33EADD0B" w14:textId="77777777" w:rsidR="00E346F2" w:rsidRPr="00DF0403" w:rsidRDefault="00E346F2" w:rsidP="00286D2C">
      <w:pPr>
        <w:tabs>
          <w:tab w:val="left" w:pos="567"/>
        </w:tabs>
        <w:suppressAutoHyphens/>
      </w:pPr>
    </w:p>
    <w:p w14:paraId="542EBBA6" w14:textId="572E56F0" w:rsidR="00E346F2" w:rsidRPr="00DF0403" w:rsidRDefault="00E346F2" w:rsidP="00286D2C">
      <w:pPr>
        <w:tabs>
          <w:tab w:val="left" w:pos="567"/>
        </w:tabs>
        <w:suppressAutoHyphens/>
      </w:pPr>
      <w:r w:rsidRPr="00DF0403">
        <w:t>Graad</w:t>
      </w:r>
      <w:r w:rsidR="00DE6334" w:rsidRPr="00DF0403">
        <w:t> </w:t>
      </w:r>
      <w:r w:rsidRPr="00DF0403">
        <w:t xml:space="preserve">3-5 </w:t>
      </w:r>
      <w:r w:rsidR="004C3032" w:rsidRPr="00DF0403">
        <w:t>(NCI-CTCAE</w:t>
      </w:r>
      <w:r w:rsidR="00456720" w:rsidRPr="00DF0403">
        <w:t> </w:t>
      </w:r>
      <w:r w:rsidR="004C3032" w:rsidRPr="00DF0403">
        <w:t>v.3) v</w:t>
      </w:r>
      <w:r w:rsidRPr="00DF0403">
        <w:t>eneuze trombo</w:t>
      </w:r>
      <w:r w:rsidR="00F56557" w:rsidRPr="00DF0403">
        <w:t>-</w:t>
      </w:r>
      <w:r w:rsidRPr="00DF0403">
        <w:t xml:space="preserve">embolische </w:t>
      </w:r>
      <w:r w:rsidR="00B81F00" w:rsidRPr="00DF0403">
        <w:t>reacties</w:t>
      </w:r>
      <w:r w:rsidRPr="00DF0403">
        <w:t xml:space="preserve"> zijn gemeld bij tot 7,8% van de patiënten behandeld met chemotherapie plus bevacizumab, vergeleken met tot 4,9% van de patiënten behandeld met chemotherapie alleen</w:t>
      </w:r>
      <w:r w:rsidR="00BC2354" w:rsidRPr="00DF0403">
        <w:t xml:space="preserve"> (bij verschillende indicaties, </w:t>
      </w:r>
      <w:r w:rsidR="00377FFD" w:rsidRPr="00DF0403">
        <w:t>uitgezonderd</w:t>
      </w:r>
      <w:r w:rsidR="00BC2354" w:rsidRPr="00DF0403">
        <w:t xml:space="preserve"> </w:t>
      </w:r>
      <w:r w:rsidR="00BC2354" w:rsidRPr="00DF0403">
        <w:rPr>
          <w:szCs w:val="22"/>
        </w:rPr>
        <w:t>aanhoudend, recidiverend, of gemetastaseerd cervixcarcinoom)</w:t>
      </w:r>
      <w:r w:rsidRPr="00DF0403">
        <w:t>.</w:t>
      </w:r>
    </w:p>
    <w:p w14:paraId="1FE1A22D" w14:textId="77777777" w:rsidR="000C350C" w:rsidRPr="00DF0403" w:rsidRDefault="000C350C" w:rsidP="00286D2C">
      <w:pPr>
        <w:tabs>
          <w:tab w:val="left" w:pos="567"/>
        </w:tabs>
        <w:suppressAutoHyphens/>
      </w:pPr>
    </w:p>
    <w:p w14:paraId="2E176E24" w14:textId="27CA291A" w:rsidR="000C350C" w:rsidRPr="00DF0403" w:rsidRDefault="000C350C" w:rsidP="00286D2C">
      <w:pPr>
        <w:tabs>
          <w:tab w:val="left" w:pos="567"/>
        </w:tabs>
        <w:suppressAutoHyphens/>
      </w:pPr>
      <w:r w:rsidRPr="00DF0403">
        <w:t xml:space="preserve">In </w:t>
      </w:r>
      <w:r w:rsidR="00B93BDD" w:rsidRPr="00DF0403">
        <w:t xml:space="preserve">een </w:t>
      </w:r>
      <w:r w:rsidRPr="00DF0403">
        <w:t xml:space="preserve">klinisch onderzoek bij patiënten met </w:t>
      </w:r>
      <w:r w:rsidRPr="00DF0403">
        <w:rPr>
          <w:szCs w:val="22"/>
        </w:rPr>
        <w:t>aanhoudend, recidiverend, of gemetastaseerd cervixcarcinoom</w:t>
      </w:r>
      <w:r w:rsidRPr="00DF0403" w:rsidDel="00F8698B">
        <w:t xml:space="preserve"> </w:t>
      </w:r>
      <w:r w:rsidRPr="00DF0403">
        <w:t>(studie GOG-0240), zijn graad</w:t>
      </w:r>
      <w:r w:rsidR="00DE6334" w:rsidRPr="00DF0403">
        <w:t> </w:t>
      </w:r>
      <w:r w:rsidRPr="00DF0403">
        <w:t xml:space="preserve">3-5 </w:t>
      </w:r>
      <w:r w:rsidR="00F56557" w:rsidRPr="00DF0403">
        <w:t>veneuze trombo-</w:t>
      </w:r>
      <w:r w:rsidRPr="00DF0403">
        <w:t xml:space="preserve">embolische voorvallen gemeld </w:t>
      </w:r>
      <w:r w:rsidRPr="00DF0403">
        <w:lastRenderedPageBreak/>
        <w:t xml:space="preserve">bij </w:t>
      </w:r>
      <w:r w:rsidR="00A34230" w:rsidRPr="00DF0403">
        <w:t xml:space="preserve">tot </w:t>
      </w:r>
      <w:r w:rsidRPr="00DF0403">
        <w:t xml:space="preserve">15,6% van de patiënten behandeld met Avastin in combinatie met paclitaxel en cisplatine vergeleken met </w:t>
      </w:r>
      <w:r w:rsidR="00A34230" w:rsidRPr="00DF0403">
        <w:t xml:space="preserve">tot </w:t>
      </w:r>
      <w:r w:rsidRPr="00DF0403">
        <w:t>7,0% van de patiënten behandeld met paclitaxel en cisplatine.</w:t>
      </w:r>
    </w:p>
    <w:p w14:paraId="53E93418" w14:textId="77777777" w:rsidR="00E346F2" w:rsidRPr="00DF0403" w:rsidRDefault="00E346F2" w:rsidP="00286D2C">
      <w:pPr>
        <w:tabs>
          <w:tab w:val="left" w:pos="567"/>
        </w:tabs>
        <w:suppressAutoHyphens/>
      </w:pPr>
    </w:p>
    <w:p w14:paraId="34804E77" w14:textId="77777777" w:rsidR="00E346F2" w:rsidRPr="00DF0403" w:rsidRDefault="00E346F2" w:rsidP="00286D2C">
      <w:pPr>
        <w:tabs>
          <w:tab w:val="left" w:pos="567"/>
        </w:tabs>
        <w:suppressAutoHyphens/>
      </w:pPr>
      <w:r w:rsidRPr="00DF0403">
        <w:t>Patiënten bij wie een veneus trombo-embolisch</w:t>
      </w:r>
      <w:r w:rsidR="00922F5C" w:rsidRPr="00DF0403">
        <w:t>e</w:t>
      </w:r>
      <w:r w:rsidRPr="00DF0403">
        <w:t xml:space="preserve"> </w:t>
      </w:r>
      <w:r w:rsidR="00B81F00" w:rsidRPr="00DF0403">
        <w:t>reactie</w:t>
      </w:r>
      <w:r w:rsidRPr="00DF0403">
        <w:t xml:space="preserve"> is opgetreden kunnen mogelijk een hoger risico hebben op </w:t>
      </w:r>
      <w:r w:rsidR="005B1AD9" w:rsidRPr="00DF0403">
        <w:t xml:space="preserve">een recidief </w:t>
      </w:r>
      <w:r w:rsidRPr="00DF0403">
        <w:t>als zij Avastin krijgen in combinatie met chemotherapie versus chemotherapie alleen.</w:t>
      </w:r>
    </w:p>
    <w:p w14:paraId="394F0B97" w14:textId="77777777" w:rsidR="00E346F2" w:rsidRPr="00DF0403" w:rsidRDefault="00E346F2" w:rsidP="00286D2C">
      <w:pPr>
        <w:tabs>
          <w:tab w:val="left" w:pos="567"/>
        </w:tabs>
        <w:suppressAutoHyphens/>
      </w:pPr>
    </w:p>
    <w:p w14:paraId="287C69F6" w14:textId="77777777" w:rsidR="00E346F2" w:rsidRPr="00DF0403" w:rsidRDefault="00E346F2" w:rsidP="00286D2C">
      <w:pPr>
        <w:tabs>
          <w:tab w:val="left" w:pos="567"/>
        </w:tabs>
        <w:rPr>
          <w:i/>
        </w:rPr>
      </w:pPr>
      <w:r w:rsidRPr="00DF0403">
        <w:rPr>
          <w:i/>
        </w:rPr>
        <w:t>Congestief hartfalen(CHF)</w:t>
      </w:r>
    </w:p>
    <w:p w14:paraId="47F9CE7F" w14:textId="4CBEDA2A" w:rsidR="00E346F2" w:rsidRPr="00DF0403" w:rsidRDefault="00E346F2" w:rsidP="00286D2C">
      <w:pPr>
        <w:tabs>
          <w:tab w:val="left" w:pos="567"/>
        </w:tabs>
      </w:pPr>
      <w:r w:rsidRPr="00DF0403">
        <w:t>In klinische onderzoeken met Avastin was congestief hartfalen (CHF) waargenomen bij alle tot nu toe onderzochte kankerindicaties, maar het kwam vooral voor bij patiënten met gemetastaseerde borstkanker. In vier fase III-onderzoeken (AVF2119g, E2100, BO17708 en AVF3694g) bij patiënten met gemetastaseerd borstkanker werd CHF-graad</w:t>
      </w:r>
      <w:r w:rsidR="00B70065" w:rsidRPr="00DF0403">
        <w:t> </w:t>
      </w:r>
      <w:r w:rsidR="00A64265" w:rsidRPr="00DF0403">
        <w:t>3</w:t>
      </w:r>
      <w:r w:rsidRPr="00DF0403">
        <w:t xml:space="preserve"> </w:t>
      </w:r>
      <w:r w:rsidR="00A64265" w:rsidRPr="00DF0403">
        <w:t xml:space="preserve">(NCI-CTCAE v.3) </w:t>
      </w:r>
      <w:r w:rsidRPr="00DF0403">
        <w:t>of hoger gemeld bij tot 3,5% van de patiënten behandeld met Avastin in combinatie met chemotherapie vergeleken met tot 0,9% in de controle-arm. Bij patiënten in studie AVF3694g die antracyclines samen met bevacizumab kregen, was de incidentie van CHF-graad</w:t>
      </w:r>
      <w:r w:rsidR="00DE6334" w:rsidRPr="00DF0403">
        <w:t> </w:t>
      </w:r>
      <w:r w:rsidRPr="00DF0403">
        <w:t>3 of hoger voor de bevacizumab- en controle-armen gelijk aan die in de andere studies bij gemetastaseerde borstkanker: 2,9% in de antracycline</w:t>
      </w:r>
      <w:r w:rsidR="00FC64BF" w:rsidRPr="00DF0403">
        <w:t> </w:t>
      </w:r>
      <w:r w:rsidRPr="00DF0403">
        <w:t>+</w:t>
      </w:r>
      <w:r w:rsidR="00FC64BF" w:rsidRPr="00DF0403">
        <w:t> </w:t>
      </w:r>
      <w:r w:rsidRPr="00DF0403">
        <w:t>bevacizumab-arm en 0% in de antracycline</w:t>
      </w:r>
      <w:r w:rsidR="00FC64BF" w:rsidRPr="00DF0403">
        <w:t> </w:t>
      </w:r>
      <w:r w:rsidRPr="00DF0403">
        <w:t>+</w:t>
      </w:r>
      <w:r w:rsidR="00FC64BF" w:rsidRPr="00DF0403">
        <w:t> </w:t>
      </w:r>
      <w:r w:rsidRPr="00DF0403">
        <w:t>placebo-arm. Daarbij waren in studie AVF3694g de incidenties van alle graden CHF gelijk tussen de antracycline</w:t>
      </w:r>
      <w:r w:rsidR="00FC64BF" w:rsidRPr="00DF0403">
        <w:t> </w:t>
      </w:r>
      <w:r w:rsidRPr="00DF0403">
        <w:t>+</w:t>
      </w:r>
      <w:r w:rsidR="00FC64BF" w:rsidRPr="00DF0403">
        <w:t> </w:t>
      </w:r>
      <w:r w:rsidRPr="00DF0403">
        <w:t>Avastin (6,2%) en de antracycline</w:t>
      </w:r>
      <w:r w:rsidR="00FC64BF" w:rsidRPr="00DF0403">
        <w:t> </w:t>
      </w:r>
      <w:r w:rsidRPr="00DF0403">
        <w:t>+</w:t>
      </w:r>
      <w:r w:rsidR="00FC64BF" w:rsidRPr="00DF0403">
        <w:t> </w:t>
      </w:r>
      <w:r w:rsidRPr="00DF0403">
        <w:t>placebo-armen (6,0%).</w:t>
      </w:r>
    </w:p>
    <w:p w14:paraId="5573A697" w14:textId="77777777" w:rsidR="00E346F2" w:rsidRPr="00DF0403" w:rsidRDefault="00E346F2" w:rsidP="00286D2C">
      <w:pPr>
        <w:tabs>
          <w:tab w:val="left" w:pos="567"/>
        </w:tabs>
        <w:suppressAutoHyphens/>
      </w:pPr>
    </w:p>
    <w:p w14:paraId="50CAE17F" w14:textId="77777777" w:rsidR="00E346F2" w:rsidRPr="00DF0403" w:rsidRDefault="00E346F2" w:rsidP="00286D2C">
      <w:pPr>
        <w:tabs>
          <w:tab w:val="left" w:pos="567"/>
        </w:tabs>
        <w:suppressAutoHyphens/>
      </w:pPr>
      <w:r w:rsidRPr="00DF0403">
        <w:t>De meeste patiënten die CHF ontwikkelden tijdens de studie bij gemetastaseerde borstkanker vertoonden verbeterde symptomen en/of verbetering van linker ventrikelfunctie nadat zij de adequate medische therapie hadden gekregen.</w:t>
      </w:r>
    </w:p>
    <w:p w14:paraId="12399B88" w14:textId="77777777" w:rsidR="00E346F2" w:rsidRPr="00DF0403" w:rsidRDefault="00E346F2" w:rsidP="00286D2C">
      <w:pPr>
        <w:tabs>
          <w:tab w:val="left" w:pos="567"/>
        </w:tabs>
        <w:suppressAutoHyphens/>
      </w:pPr>
    </w:p>
    <w:p w14:paraId="47107471" w14:textId="77777777" w:rsidR="00E346F2" w:rsidRPr="00DF0403" w:rsidRDefault="00E346F2" w:rsidP="00286D2C">
      <w:pPr>
        <w:tabs>
          <w:tab w:val="left" w:pos="567"/>
        </w:tabs>
        <w:suppressAutoHyphens/>
      </w:pPr>
      <w:r w:rsidRPr="00DF0403">
        <w:t xml:space="preserve">Bij de meeste klinische onderzoeken met Avastin werden patiënten met reeds bestaand CHF (New York Heart Association II-IV) uitgesloten van deelname. Hierdoor is er geen informatie beschikbaar over het risico van CHF in deze populatie. </w:t>
      </w:r>
    </w:p>
    <w:p w14:paraId="5D4FEA31" w14:textId="77777777" w:rsidR="00E346F2" w:rsidRPr="00DF0403" w:rsidRDefault="00E346F2" w:rsidP="00286D2C"/>
    <w:p w14:paraId="5DD83D27" w14:textId="77777777" w:rsidR="00E346F2" w:rsidRPr="00DF0403" w:rsidRDefault="00E346F2" w:rsidP="00286D2C">
      <w:r w:rsidRPr="00DF0403">
        <w:t>Eerdere blootstelling aan antracyclines en/of bestraling van de borstwand kunnen mogelijke risicofactoren zijn voor ontwikkeling van CHF.</w:t>
      </w:r>
    </w:p>
    <w:p w14:paraId="4BAEFBD3" w14:textId="77777777" w:rsidR="00E346F2" w:rsidRPr="00DF0403" w:rsidRDefault="00E346F2" w:rsidP="00286D2C"/>
    <w:p w14:paraId="12FFB4C2" w14:textId="77777777" w:rsidR="00E346F2" w:rsidRPr="00DF0403" w:rsidRDefault="00E346F2" w:rsidP="00286D2C">
      <w:r w:rsidRPr="00DF0403">
        <w:t>In een klinische studie met patiënten met een diffuus grootcellig B-cellymfoom werd een verhoogde incidentie van CHF waargenomen wanneer patiënten bevacizumab met een cumulatieve dosis doxorubicine van meer dan 300 mg/m</w:t>
      </w:r>
      <w:r w:rsidRPr="00DF0403">
        <w:rPr>
          <w:vertAlign w:val="superscript"/>
        </w:rPr>
        <w:t>2</w:t>
      </w:r>
      <w:r w:rsidRPr="00DF0403">
        <w:t xml:space="preserve"> kregen. Deze fase III klinische studie vergeleek rituximab/cyclofosfamide/doxorubicine/vincristine/prednison (R-CHOP) plus bevacizumab met R-CHOP zonder bevacizumab. Hoewel de incidentie van CHF in beide armen hoger lag dan eerder werd waargenomen bij behandeling met doxorubicine, was het percentage hoger in de R-CHOP plus bevacizumab-arm. Deze resultaten </w:t>
      </w:r>
      <w:r w:rsidR="009C707F" w:rsidRPr="00DF0403">
        <w:t>suggereren</w:t>
      </w:r>
      <w:r w:rsidRPr="00DF0403">
        <w:t xml:space="preserve"> dat nauwe klinische observatie met geschikte cardiale beoordeling dient te worden overwogen bij patiënten die worden blootgesteld aan cumulatieve doses doxorubicine van meer dan 300 mg/m</w:t>
      </w:r>
      <w:r w:rsidRPr="00DF0403">
        <w:rPr>
          <w:vertAlign w:val="superscript"/>
        </w:rPr>
        <w:t>2</w:t>
      </w:r>
      <w:r w:rsidRPr="00DF0403">
        <w:t xml:space="preserve"> in combinatie met bevacizumab.</w:t>
      </w:r>
    </w:p>
    <w:p w14:paraId="76C6278D" w14:textId="77777777" w:rsidR="00E346F2" w:rsidRPr="00DF0403" w:rsidRDefault="00E346F2" w:rsidP="00286D2C"/>
    <w:p w14:paraId="2AE84B74" w14:textId="301C3D60" w:rsidR="00E346F2" w:rsidRPr="00DF0403" w:rsidRDefault="00E346F2" w:rsidP="00286D2C">
      <w:pPr>
        <w:keepNext/>
      </w:pPr>
      <w:r w:rsidRPr="00DF0403">
        <w:rPr>
          <w:i/>
        </w:rPr>
        <w:t>Overgevoeligheidsreacties</w:t>
      </w:r>
      <w:r w:rsidR="004D1E46" w:rsidRPr="00DF0403">
        <w:rPr>
          <w:i/>
        </w:rPr>
        <w:t xml:space="preserve"> (</w:t>
      </w:r>
      <w:r w:rsidR="00A5355C" w:rsidRPr="00DF0403">
        <w:rPr>
          <w:i/>
        </w:rPr>
        <w:t xml:space="preserve">waaronder </w:t>
      </w:r>
      <w:r w:rsidR="004D1E46" w:rsidRPr="00DF0403">
        <w:rPr>
          <w:i/>
        </w:rPr>
        <w:t>anafylactische shock)</w:t>
      </w:r>
      <w:r w:rsidRPr="00DF0403">
        <w:rPr>
          <w:i/>
        </w:rPr>
        <w:t xml:space="preserve">/infusiereacties </w:t>
      </w:r>
      <w:r w:rsidRPr="00DF0403">
        <w:t>(zie rubriek</w:t>
      </w:r>
      <w:r w:rsidR="005817E3" w:rsidRPr="00DF0403">
        <w:t> </w:t>
      </w:r>
      <w:r w:rsidRPr="00DF0403">
        <w:t xml:space="preserve">4.4 en </w:t>
      </w:r>
      <w:r w:rsidRPr="00DF0403">
        <w:rPr>
          <w:i/>
        </w:rPr>
        <w:t xml:space="preserve">Ervaring na op de markt komen </w:t>
      </w:r>
      <w:r w:rsidRPr="00DF0403">
        <w:t>hieronder)</w:t>
      </w:r>
    </w:p>
    <w:p w14:paraId="2CA3651A" w14:textId="77777777" w:rsidR="00E346F2" w:rsidRPr="00DF0403" w:rsidRDefault="00E346F2" w:rsidP="00286D2C">
      <w:r w:rsidRPr="00DF0403">
        <w:t xml:space="preserve">In sommige klinische onderzoeken werden anafylactische en </w:t>
      </w:r>
      <w:r w:rsidR="009C707F" w:rsidRPr="00DF0403">
        <w:t>anafylactoïde</w:t>
      </w:r>
      <w:r w:rsidRPr="00DF0403">
        <w:t>-type reacties vaker gemeld bij patiënten die Avastin in combinatie met chemotherapie kregen dan bij alleen chemotherapie. De incidentie van deze reacties in sommige klinische onderzoeken met Avastin is vaak (tot 5% bij met bevacizumab-behandelde patiënten).</w:t>
      </w:r>
    </w:p>
    <w:p w14:paraId="136A669F" w14:textId="77777777" w:rsidR="00526E40" w:rsidRPr="00DF0403" w:rsidRDefault="00526E40" w:rsidP="00286D2C"/>
    <w:p w14:paraId="73EFA2DF" w14:textId="77777777" w:rsidR="00526E40" w:rsidRPr="00DF0403" w:rsidRDefault="00526E40" w:rsidP="00286D2C">
      <w:pPr>
        <w:rPr>
          <w:i/>
        </w:rPr>
      </w:pPr>
      <w:r w:rsidRPr="00DF0403">
        <w:rPr>
          <w:i/>
        </w:rPr>
        <w:t>Infecties</w:t>
      </w:r>
    </w:p>
    <w:p w14:paraId="4B483F4B" w14:textId="775B28D2" w:rsidR="00526E40" w:rsidRPr="00DF0403" w:rsidRDefault="00526E40" w:rsidP="00526E40">
      <w:pPr>
        <w:tabs>
          <w:tab w:val="left" w:pos="567"/>
        </w:tabs>
        <w:suppressAutoHyphens/>
      </w:pPr>
      <w:r w:rsidRPr="00DF0403">
        <w:t xml:space="preserve">In </w:t>
      </w:r>
      <w:r w:rsidR="00B93BDD" w:rsidRPr="00DF0403">
        <w:t xml:space="preserve">een </w:t>
      </w:r>
      <w:r w:rsidRPr="00DF0403">
        <w:t xml:space="preserve">klinisch onderzoek bij patiënten met </w:t>
      </w:r>
      <w:r w:rsidRPr="00DF0403">
        <w:rPr>
          <w:szCs w:val="22"/>
        </w:rPr>
        <w:t>aanhoudend, recidiverend, of gemetastaseerd cervixcarcinoom</w:t>
      </w:r>
      <w:r w:rsidRPr="00DF0403" w:rsidDel="00F8698B">
        <w:t xml:space="preserve"> </w:t>
      </w:r>
      <w:r w:rsidRPr="00DF0403">
        <w:t>(studie GOG-0240), zijn graad</w:t>
      </w:r>
      <w:r w:rsidR="00B70065" w:rsidRPr="00DF0403">
        <w:t> </w:t>
      </w:r>
      <w:r w:rsidRPr="00DF0403">
        <w:t>3-5</w:t>
      </w:r>
      <w:r w:rsidR="009962D0" w:rsidRPr="00DF0403">
        <w:t xml:space="preserve"> </w:t>
      </w:r>
      <w:r w:rsidRPr="00DF0403">
        <w:t xml:space="preserve">infecties gemeld bij </w:t>
      </w:r>
      <w:r w:rsidR="00A34230" w:rsidRPr="00DF0403">
        <w:t xml:space="preserve">tot </w:t>
      </w:r>
      <w:r w:rsidRPr="00DF0403">
        <w:t xml:space="preserve">24% van de patiënten behandeld met Avastin in combinatie met paclitaxel en topotecan vergeleken met </w:t>
      </w:r>
      <w:r w:rsidR="00A34230" w:rsidRPr="00DF0403">
        <w:t xml:space="preserve">tot </w:t>
      </w:r>
      <w:r w:rsidRPr="00DF0403">
        <w:t>13% van de patiënten behandeld met paclitaxel en topotecan.</w:t>
      </w:r>
    </w:p>
    <w:p w14:paraId="2DB10ADF" w14:textId="77777777" w:rsidR="0033729E" w:rsidRPr="00DF0403" w:rsidRDefault="0033729E" w:rsidP="00286D2C"/>
    <w:p w14:paraId="7BFAD2B1" w14:textId="7F3A016D" w:rsidR="0033729E" w:rsidRPr="00DF0403" w:rsidRDefault="0033729E" w:rsidP="0033729E">
      <w:pPr>
        <w:tabs>
          <w:tab w:val="left" w:pos="567"/>
        </w:tabs>
        <w:suppressAutoHyphens/>
        <w:rPr>
          <w:i/>
        </w:rPr>
      </w:pPr>
      <w:r w:rsidRPr="00DF0403">
        <w:rPr>
          <w:i/>
        </w:rPr>
        <w:t xml:space="preserve">Ovariumfalen/vruchtbaarheid </w:t>
      </w:r>
      <w:r w:rsidRPr="00DF0403">
        <w:t>(zie rubrieken</w:t>
      </w:r>
      <w:r w:rsidR="005F7723" w:rsidRPr="00DF0403">
        <w:t> </w:t>
      </w:r>
      <w:r w:rsidRPr="00DF0403">
        <w:t>4.4 en 4.6)</w:t>
      </w:r>
    </w:p>
    <w:p w14:paraId="6071CDA7" w14:textId="641EA3D4" w:rsidR="0033729E" w:rsidRPr="00DF0403" w:rsidRDefault="0033729E" w:rsidP="0033729E">
      <w:pPr>
        <w:tabs>
          <w:tab w:val="left" w:pos="567"/>
        </w:tabs>
        <w:suppressAutoHyphens/>
      </w:pPr>
      <w:r w:rsidRPr="00DF0403">
        <w:t>In NSABP C-08, een fase III-studie met Avastin bij adjuvante behandeling van patiënten met coloncarcinoom, is de incidentie van nieuwe gevallen van ovariumfalen, gedefinieerd als amenorroe die langer dan 3</w:t>
      </w:r>
      <w:r w:rsidR="00FC64BF" w:rsidRPr="00DF0403">
        <w:t> </w:t>
      </w:r>
      <w:r w:rsidRPr="00DF0403">
        <w:t>maanden aanhoudt, FSH-spiegels ≥</w:t>
      </w:r>
      <w:r w:rsidR="00FC64BF" w:rsidRPr="00DF0403">
        <w:t> </w:t>
      </w:r>
      <w:r w:rsidRPr="00DF0403">
        <w:t>30 mI</w:t>
      </w:r>
      <w:r w:rsidR="00372DC4" w:rsidRPr="00DF0403">
        <w:t>E</w:t>
      </w:r>
      <w:r w:rsidRPr="00DF0403">
        <w:t>/ml en een negatieve serum β-HCG-</w:t>
      </w:r>
      <w:r w:rsidRPr="00DF0403">
        <w:lastRenderedPageBreak/>
        <w:t>zwangerschapstest, geëvalueerd bij 295</w:t>
      </w:r>
      <w:r w:rsidR="00FC64BF" w:rsidRPr="00DF0403">
        <w:t> </w:t>
      </w:r>
      <w:r w:rsidRPr="00DF0403">
        <w:t>premenopauzale vrouwen. Nieuwe gevallen van ovariumfalen werden gemeld bij 2,6% van de patiënten in de mFOLFOX-6-groep vergeleken met 39% in de m-FOLFOX-6</w:t>
      </w:r>
      <w:r w:rsidR="00FC64BF" w:rsidRPr="00DF0403">
        <w:t> </w:t>
      </w:r>
      <w:r w:rsidRPr="00DF0403">
        <w:t>+</w:t>
      </w:r>
      <w:r w:rsidR="00FC64BF" w:rsidRPr="00DF0403">
        <w:t> </w:t>
      </w:r>
      <w:r w:rsidRPr="00DF0403">
        <w:t>bevacizumab-groep. Na staken van de bevacizumab-behandeling herstelde de ovariumfunctie bij 86,2% van de</w:t>
      </w:r>
      <w:r w:rsidR="00B61EB2" w:rsidRPr="00DF0403">
        <w:t>ze</w:t>
      </w:r>
      <w:r w:rsidRPr="00DF0403">
        <w:t xml:space="preserve"> evalueerbare vrouwen. Langetermijneffecten van de behandeling met bevacizumab op de vruchtbaarheid zijn niet bekend.</w:t>
      </w:r>
    </w:p>
    <w:p w14:paraId="08EB7B87" w14:textId="77777777" w:rsidR="0033729E" w:rsidRPr="00DF0403" w:rsidRDefault="0033729E" w:rsidP="0033729E">
      <w:pPr>
        <w:tabs>
          <w:tab w:val="left" w:pos="567"/>
        </w:tabs>
        <w:suppressAutoHyphens/>
      </w:pPr>
    </w:p>
    <w:p w14:paraId="4CEEA72F" w14:textId="77777777" w:rsidR="0033729E" w:rsidRPr="00DF0403" w:rsidRDefault="0033729E" w:rsidP="0033729E">
      <w:pPr>
        <w:tabs>
          <w:tab w:val="left" w:pos="567"/>
        </w:tabs>
        <w:suppressAutoHyphens/>
        <w:rPr>
          <w:i/>
        </w:rPr>
      </w:pPr>
      <w:r w:rsidRPr="00DF0403">
        <w:rPr>
          <w:i/>
        </w:rPr>
        <w:t>Laboratoriumafwijkingen</w:t>
      </w:r>
    </w:p>
    <w:p w14:paraId="7A90984D" w14:textId="77777777" w:rsidR="0033729E" w:rsidRPr="00DF0403" w:rsidRDefault="0033729E" w:rsidP="0033729E">
      <w:pPr>
        <w:tabs>
          <w:tab w:val="left" w:pos="567"/>
        </w:tabs>
        <w:suppressAutoHyphens/>
      </w:pPr>
      <w:r w:rsidRPr="00DF0403">
        <w:t>Een verminderd aantal neutrofielen, een verminderd aantal witte bloed</w:t>
      </w:r>
      <w:r w:rsidR="004C3A57" w:rsidRPr="00DF0403">
        <w:t>cellen</w:t>
      </w:r>
      <w:r w:rsidRPr="00DF0403">
        <w:t xml:space="preserve"> en de aanwezigheid van eiwitten in de urine kunnen in verband worden gebracht met behandeling met Avastin.</w:t>
      </w:r>
    </w:p>
    <w:p w14:paraId="182FC733" w14:textId="77777777" w:rsidR="0033729E" w:rsidRPr="00DF0403" w:rsidRDefault="0033729E" w:rsidP="0033729E"/>
    <w:p w14:paraId="7BF9A180" w14:textId="6F55A1DD" w:rsidR="001E2185" w:rsidRPr="00DF0403" w:rsidRDefault="0033729E" w:rsidP="001E2185">
      <w:r w:rsidRPr="00DF0403">
        <w:t>Tijdens verschillende klinische onderzoeken zijn de volgende graad</w:t>
      </w:r>
      <w:r w:rsidR="005817E3" w:rsidRPr="00DF0403">
        <w:t> </w:t>
      </w:r>
      <w:r w:rsidRPr="00DF0403">
        <w:t xml:space="preserve">3 en 4 (NCI-CTCAE v.3) laboratoriumafwijkingen waargenomen bij patiënten behandeld met Avastin met ten minste 2% verschil in vergelijking tot de patiënten uit de </w:t>
      </w:r>
      <w:r w:rsidR="004C3A57" w:rsidRPr="00DF0403">
        <w:t xml:space="preserve">bijbehorende </w:t>
      </w:r>
      <w:r w:rsidRPr="00DF0403">
        <w:t>controlegroepen: hyperglykemie, verlaagd hemoglobinegehalte, hypokaliëmie, hyponatriëmie, verlaagd aantal witte bloedcellen, verhoogde internationaal genormaliseerde ratio (INR).</w:t>
      </w:r>
    </w:p>
    <w:p w14:paraId="32B5B19F" w14:textId="77777777" w:rsidR="001E2185" w:rsidRPr="00DF0403" w:rsidRDefault="001E2185" w:rsidP="001E2185"/>
    <w:p w14:paraId="7F6BFFFE" w14:textId="77777777" w:rsidR="0033729E" w:rsidRPr="00DF0403" w:rsidRDefault="001E2185" w:rsidP="00286D2C">
      <w:r w:rsidRPr="00DF0403">
        <w:t>Klinische onderzoeken hebben aangetoond dat tijdelijke verhogingen van serumcreatinine (variërend van 1,5 - 1,9 keer de baselinewaarde), zowel met als zonder proteïnurie, geassocieerd zijn met het gebruik van Avastin. De waargenomen verhoging in serumcreatinine was niet geassocieerd met een hogere incidentie van klinische manifestaties van verminderde nierfunctie bij patiënten die werden behandeld met Avastin.</w:t>
      </w:r>
    </w:p>
    <w:p w14:paraId="6D48AE4E" w14:textId="77777777" w:rsidR="0033729E" w:rsidRPr="00DF0403" w:rsidRDefault="0033729E" w:rsidP="00286D2C"/>
    <w:p w14:paraId="1853CA11" w14:textId="77777777" w:rsidR="0033729E" w:rsidRPr="00DF0403" w:rsidRDefault="0033729E" w:rsidP="00326836">
      <w:pPr>
        <w:keepNext/>
        <w:keepLines/>
        <w:rPr>
          <w:u w:val="single"/>
        </w:rPr>
      </w:pPr>
      <w:r w:rsidRPr="00DF0403">
        <w:rPr>
          <w:u w:val="single"/>
        </w:rPr>
        <w:t>Andere speciale populaties</w:t>
      </w:r>
    </w:p>
    <w:p w14:paraId="617BBF06" w14:textId="77777777" w:rsidR="00E346F2" w:rsidRPr="00DF0403" w:rsidRDefault="00E346F2" w:rsidP="00326836">
      <w:pPr>
        <w:keepNext/>
        <w:keepLines/>
      </w:pPr>
    </w:p>
    <w:p w14:paraId="635C22A4" w14:textId="77777777" w:rsidR="00E346F2" w:rsidRPr="00DF0403" w:rsidRDefault="00E346F2" w:rsidP="00731B5B">
      <w:pPr>
        <w:keepNext/>
        <w:keepLines/>
        <w:tabs>
          <w:tab w:val="left" w:pos="567"/>
        </w:tabs>
        <w:rPr>
          <w:i/>
        </w:rPr>
      </w:pPr>
      <w:r w:rsidRPr="00DF0403">
        <w:rPr>
          <w:i/>
        </w:rPr>
        <w:t>Oudere patiënten</w:t>
      </w:r>
    </w:p>
    <w:p w14:paraId="60A9E922" w14:textId="067FE84A" w:rsidR="00E346F2" w:rsidRPr="00DF0403" w:rsidRDefault="00E346F2" w:rsidP="00286D2C">
      <w:pPr>
        <w:tabs>
          <w:tab w:val="left" w:pos="567"/>
        </w:tabs>
        <w:suppressAutoHyphens/>
      </w:pPr>
      <w:r w:rsidRPr="00DF0403">
        <w:t>Tijdens gerandomiseerde klinische onderzoeken is een leeftijd &gt;</w:t>
      </w:r>
      <w:r w:rsidR="00FC64BF" w:rsidRPr="00DF0403">
        <w:t> </w:t>
      </w:r>
      <w:r w:rsidRPr="00DF0403">
        <w:t>65</w:t>
      </w:r>
      <w:r w:rsidR="00E27A5B" w:rsidRPr="00DF0403">
        <w:t> </w:t>
      </w:r>
      <w:r w:rsidRPr="00DF0403">
        <w:t>jaar geassocieerd met een verhoogd risico op het ontstaan van arteriële trombo-emboli</w:t>
      </w:r>
      <w:r w:rsidR="002D4A20" w:rsidRPr="00DF0403">
        <w:t>sch</w:t>
      </w:r>
      <w:r w:rsidRPr="00DF0403">
        <w:t xml:space="preserve">e </w:t>
      </w:r>
      <w:r w:rsidR="00B81F00" w:rsidRPr="00DF0403">
        <w:t>reacties</w:t>
      </w:r>
      <w:r w:rsidRPr="00DF0403">
        <w:t>, inclusief cerebrovasculaire accidenten (CVA’s), transient ischaemic attacks (TIA’s) en myocard infarcten (MI’s). Andere reacties die met een hogere frequentie gezien werden bij patiënten ouder dan 65</w:t>
      </w:r>
      <w:r w:rsidR="00E27A5B" w:rsidRPr="00DF0403">
        <w:t> </w:t>
      </w:r>
      <w:r w:rsidRPr="00DF0403">
        <w:t>jaar waren graad</w:t>
      </w:r>
      <w:r w:rsidR="00B70065" w:rsidRPr="00DF0403">
        <w:t> </w:t>
      </w:r>
      <w:r w:rsidRPr="00DF0403">
        <w:t>3-4-leukopenie en -trombocytopenie</w:t>
      </w:r>
      <w:r w:rsidR="00131235" w:rsidRPr="00DF0403">
        <w:t xml:space="preserve"> </w:t>
      </w:r>
      <w:r w:rsidR="00475F22" w:rsidRPr="00DF0403">
        <w:t>(NCI-CTCAE</w:t>
      </w:r>
      <w:r w:rsidR="00456720" w:rsidRPr="00DF0403">
        <w:t> </w:t>
      </w:r>
      <w:r w:rsidR="00475F22" w:rsidRPr="00DF0403">
        <w:t>v.3)</w:t>
      </w:r>
      <w:r w:rsidRPr="00DF0403">
        <w:t>; en alle graden neutropenie, diarree, misselijkheid, hoofdpijn en vermoeidheid, in vergelijking tot patiënten met een leeftijd ≤ 65</w:t>
      </w:r>
      <w:r w:rsidR="00E27A5B" w:rsidRPr="00DF0403">
        <w:t> </w:t>
      </w:r>
      <w:r w:rsidRPr="00DF0403">
        <w:t>jaar wanneer behandeld met Avastin (zie rubriek</w:t>
      </w:r>
      <w:r w:rsidR="005F7723" w:rsidRPr="00DF0403">
        <w:t> </w:t>
      </w:r>
      <w:r w:rsidRPr="00DF0403">
        <w:t>4.4 en</w:t>
      </w:r>
      <w:r w:rsidR="00FC64BF" w:rsidRPr="00DF0403">
        <w:t> </w:t>
      </w:r>
      <w:r w:rsidRPr="00DF0403">
        <w:t xml:space="preserve">4.8 onder </w:t>
      </w:r>
      <w:r w:rsidRPr="00DF0403">
        <w:rPr>
          <w:i/>
        </w:rPr>
        <w:t>Trombo-embolieën</w:t>
      </w:r>
      <w:r w:rsidRPr="00DF0403">
        <w:t xml:space="preserve">). </w:t>
      </w:r>
      <w:r w:rsidR="00855669" w:rsidRPr="00DF0403">
        <w:rPr>
          <w:szCs w:val="22"/>
        </w:rPr>
        <w:t xml:space="preserve">In één klinische studie </w:t>
      </w:r>
      <w:r w:rsidR="00A104D9" w:rsidRPr="00DF0403">
        <w:rPr>
          <w:szCs w:val="22"/>
        </w:rPr>
        <w:t xml:space="preserve">was de incidentie van </w:t>
      </w:r>
      <w:r w:rsidR="005250B5" w:rsidRPr="00DF0403">
        <w:rPr>
          <w:szCs w:val="22"/>
        </w:rPr>
        <w:t xml:space="preserve">hypertensie </w:t>
      </w:r>
      <w:r w:rsidR="00A104D9" w:rsidRPr="00DF0403">
        <w:rPr>
          <w:szCs w:val="22"/>
        </w:rPr>
        <w:t>graad</w:t>
      </w:r>
      <w:r w:rsidR="00B70065" w:rsidRPr="00DF0403">
        <w:rPr>
          <w:szCs w:val="22"/>
        </w:rPr>
        <w:t> </w:t>
      </w:r>
      <w:r w:rsidR="00A104D9" w:rsidRPr="00DF0403">
        <w:t>≥</w:t>
      </w:r>
      <w:r w:rsidR="00B70065" w:rsidRPr="00DF0403">
        <w:t> </w:t>
      </w:r>
      <w:r w:rsidR="00A104D9" w:rsidRPr="00DF0403">
        <w:t>3</w:t>
      </w:r>
      <w:r w:rsidR="00A104D9" w:rsidRPr="00DF0403">
        <w:rPr>
          <w:szCs w:val="22"/>
        </w:rPr>
        <w:t xml:space="preserve"> twee</w:t>
      </w:r>
      <w:r w:rsidR="00CE17A0" w:rsidRPr="00DF0403">
        <w:rPr>
          <w:szCs w:val="22"/>
        </w:rPr>
        <w:t>maal</w:t>
      </w:r>
      <w:r w:rsidR="00A104D9" w:rsidRPr="00DF0403">
        <w:rPr>
          <w:szCs w:val="22"/>
        </w:rPr>
        <w:t xml:space="preserve"> </w:t>
      </w:r>
      <w:r w:rsidR="00824F97" w:rsidRPr="00DF0403">
        <w:rPr>
          <w:szCs w:val="22"/>
        </w:rPr>
        <w:t>zo hoog</w:t>
      </w:r>
      <w:r w:rsidR="00A104D9" w:rsidRPr="00DF0403">
        <w:rPr>
          <w:szCs w:val="22"/>
        </w:rPr>
        <w:t xml:space="preserve"> bij patiënten </w:t>
      </w:r>
      <w:r w:rsidR="00191E35" w:rsidRPr="00DF0403">
        <w:rPr>
          <w:szCs w:val="22"/>
        </w:rPr>
        <w:t>van &gt;</w:t>
      </w:r>
      <w:r w:rsidR="00B70065" w:rsidRPr="00DF0403">
        <w:rPr>
          <w:szCs w:val="22"/>
        </w:rPr>
        <w:t> </w:t>
      </w:r>
      <w:r w:rsidR="00191E35" w:rsidRPr="00DF0403">
        <w:rPr>
          <w:szCs w:val="22"/>
        </w:rPr>
        <w:t>65</w:t>
      </w:r>
      <w:r w:rsidR="00E27A5B" w:rsidRPr="00DF0403">
        <w:rPr>
          <w:szCs w:val="22"/>
        </w:rPr>
        <w:t> </w:t>
      </w:r>
      <w:r w:rsidR="00191E35" w:rsidRPr="00DF0403">
        <w:rPr>
          <w:szCs w:val="22"/>
        </w:rPr>
        <w:t>jaar dan bij de jongere leeftijdsgroep</w:t>
      </w:r>
      <w:r w:rsidR="0007046E" w:rsidRPr="00DF0403">
        <w:rPr>
          <w:szCs w:val="22"/>
        </w:rPr>
        <w:t xml:space="preserve"> (</w:t>
      </w:r>
      <w:r w:rsidR="00191E35" w:rsidRPr="00DF0403">
        <w:rPr>
          <w:szCs w:val="22"/>
        </w:rPr>
        <w:t>&lt;</w:t>
      </w:r>
      <w:r w:rsidR="00B70065" w:rsidRPr="00DF0403">
        <w:rPr>
          <w:szCs w:val="22"/>
        </w:rPr>
        <w:t> </w:t>
      </w:r>
      <w:r w:rsidR="00191E35" w:rsidRPr="00DF0403">
        <w:rPr>
          <w:szCs w:val="22"/>
        </w:rPr>
        <w:t>65</w:t>
      </w:r>
      <w:r w:rsidR="00E27A5B" w:rsidRPr="00DF0403">
        <w:rPr>
          <w:szCs w:val="22"/>
        </w:rPr>
        <w:t> </w:t>
      </w:r>
      <w:r w:rsidR="00191E35" w:rsidRPr="00DF0403">
        <w:rPr>
          <w:szCs w:val="22"/>
        </w:rPr>
        <w:t>jaar).</w:t>
      </w:r>
      <w:r w:rsidR="00E75D59" w:rsidRPr="00DF0403">
        <w:rPr>
          <w:szCs w:val="22"/>
        </w:rPr>
        <w:t xml:space="preserve"> In een studie bij</w:t>
      </w:r>
      <w:r w:rsidR="00916904" w:rsidRPr="00DF0403">
        <w:rPr>
          <w:szCs w:val="22"/>
        </w:rPr>
        <w:t xml:space="preserve"> patiënten met</w:t>
      </w:r>
      <w:r w:rsidR="00A51C82" w:rsidRPr="00DF0403">
        <w:rPr>
          <w:szCs w:val="22"/>
        </w:rPr>
        <w:t xml:space="preserve"> platinum-resistent </w:t>
      </w:r>
      <w:r w:rsidR="007F1BBA" w:rsidRPr="00DF0403">
        <w:rPr>
          <w:szCs w:val="22"/>
        </w:rPr>
        <w:t>recidiverend</w:t>
      </w:r>
      <w:r w:rsidR="00E75D59" w:rsidRPr="00DF0403">
        <w:rPr>
          <w:szCs w:val="22"/>
        </w:rPr>
        <w:t xml:space="preserve"> ovariumcarcinoom</w:t>
      </w:r>
      <w:r w:rsidR="00916904" w:rsidRPr="00DF0403">
        <w:rPr>
          <w:szCs w:val="22"/>
        </w:rPr>
        <w:t xml:space="preserve"> werden </w:t>
      </w:r>
      <w:r w:rsidR="008146D2" w:rsidRPr="00DF0403">
        <w:rPr>
          <w:szCs w:val="22"/>
        </w:rPr>
        <w:t xml:space="preserve">ook </w:t>
      </w:r>
      <w:r w:rsidR="00916904" w:rsidRPr="00DF0403">
        <w:rPr>
          <w:szCs w:val="22"/>
        </w:rPr>
        <w:t>alopecia, slijmvliesontsteking, perifere</w:t>
      </w:r>
      <w:r w:rsidR="00916904" w:rsidRPr="00DF0403">
        <w:t xml:space="preserve"> sensorische neuropathie</w:t>
      </w:r>
      <w:r w:rsidR="00502C76" w:rsidRPr="00DF0403">
        <w:t>, proteï</w:t>
      </w:r>
      <w:r w:rsidR="00916904" w:rsidRPr="00DF0403">
        <w:t>nurie en hypertensie gemeld. Deze reacties traden met een minstens 5% hogere frequentie op in de CT</w:t>
      </w:r>
      <w:r w:rsidR="00FC64BF" w:rsidRPr="00DF0403">
        <w:t> </w:t>
      </w:r>
      <w:r w:rsidR="00916904" w:rsidRPr="00DF0403">
        <w:t>+</w:t>
      </w:r>
      <w:r w:rsidR="00FC64BF" w:rsidRPr="00DF0403">
        <w:t> </w:t>
      </w:r>
      <w:r w:rsidR="00916904" w:rsidRPr="00DF0403">
        <w:t>BV</w:t>
      </w:r>
      <w:r w:rsidR="008146D2" w:rsidRPr="00DF0403">
        <w:t>-</w:t>
      </w:r>
      <w:r w:rsidR="00916904" w:rsidRPr="00DF0403">
        <w:t xml:space="preserve">arm bij patiënten </w:t>
      </w:r>
      <w:r w:rsidR="00A36471" w:rsidRPr="00DF0403">
        <w:sym w:font="Symbol" w:char="F0B3"/>
      </w:r>
      <w:r w:rsidR="00A36471" w:rsidRPr="00DF0403">
        <w:t> </w:t>
      </w:r>
      <w:r w:rsidR="00916904" w:rsidRPr="00DF0403">
        <w:t>65</w:t>
      </w:r>
      <w:r w:rsidR="00E27A5B" w:rsidRPr="00DF0403">
        <w:t> </w:t>
      </w:r>
      <w:r w:rsidR="00916904" w:rsidRPr="00DF0403">
        <w:t xml:space="preserve">jaar behandeld met bevacizumab vergeleken met patiënten </w:t>
      </w:r>
      <w:r w:rsidR="00A36471" w:rsidRPr="00DF0403">
        <w:t>&lt; </w:t>
      </w:r>
      <w:r w:rsidR="00916904" w:rsidRPr="00DF0403">
        <w:t>65</w:t>
      </w:r>
      <w:r w:rsidR="00E27A5B" w:rsidRPr="00DF0403">
        <w:t> </w:t>
      </w:r>
      <w:r w:rsidR="00916904" w:rsidRPr="00DF0403">
        <w:t>jaar behandeld met bevacizumab.</w:t>
      </w:r>
    </w:p>
    <w:p w14:paraId="7161AB58" w14:textId="174B63D1" w:rsidR="00E346F2" w:rsidRPr="00DF0403" w:rsidRDefault="00E346F2" w:rsidP="00286D2C">
      <w:pPr>
        <w:tabs>
          <w:tab w:val="left" w:pos="567"/>
        </w:tabs>
        <w:suppressAutoHyphens/>
      </w:pPr>
      <w:r w:rsidRPr="00DF0403">
        <w:t xml:space="preserve">Er werd geen verhoogde incidentie van andere bijwerkingen, inclusief </w:t>
      </w:r>
      <w:r w:rsidR="00730CD8" w:rsidRPr="00DF0403">
        <w:t>gastro-intestinale</w:t>
      </w:r>
      <w:r w:rsidRPr="00DF0403">
        <w:t xml:space="preserve"> perforatie, wondgenezingscomplicaties, congestief hartfalen en bloedingen waargenomen bij oudere patiënten (&gt;</w:t>
      </w:r>
      <w:r w:rsidR="00F2795A" w:rsidRPr="00DF0403">
        <w:t> </w:t>
      </w:r>
      <w:r w:rsidRPr="00DF0403">
        <w:t>65</w:t>
      </w:r>
      <w:r w:rsidR="00E27A5B" w:rsidRPr="00DF0403">
        <w:t> </w:t>
      </w:r>
      <w:r w:rsidRPr="00DF0403">
        <w:t xml:space="preserve">jaar) met gemetastaseerd colon- of </w:t>
      </w:r>
      <w:r w:rsidR="00360B04" w:rsidRPr="00DF0403">
        <w:rPr>
          <w:szCs w:val="22"/>
        </w:rPr>
        <w:t>rectum</w:t>
      </w:r>
      <w:r w:rsidR="005250B5" w:rsidRPr="00DF0403">
        <w:rPr>
          <w:szCs w:val="22"/>
        </w:rPr>
        <w:t xml:space="preserve"> </w:t>
      </w:r>
      <w:r w:rsidR="00360B04" w:rsidRPr="00DF0403">
        <w:rPr>
          <w:szCs w:val="22"/>
        </w:rPr>
        <w:t xml:space="preserve">carcinoom </w:t>
      </w:r>
      <w:r w:rsidRPr="00DF0403">
        <w:t>die Avastin kregen in vergelijking tot patiënten met een leeftijd ≤ 65</w:t>
      </w:r>
      <w:r w:rsidR="00E27A5B" w:rsidRPr="00DF0403">
        <w:t> </w:t>
      </w:r>
      <w:r w:rsidRPr="00DF0403">
        <w:t xml:space="preserve">jaar behandeld met Avastin. </w:t>
      </w:r>
    </w:p>
    <w:p w14:paraId="4AF741AF" w14:textId="77777777" w:rsidR="00E346F2" w:rsidRPr="00DF0403" w:rsidRDefault="00E346F2" w:rsidP="00286D2C">
      <w:pPr>
        <w:tabs>
          <w:tab w:val="left" w:pos="567"/>
        </w:tabs>
        <w:suppressAutoHyphens/>
      </w:pPr>
    </w:p>
    <w:p w14:paraId="0A9FB403" w14:textId="77777777" w:rsidR="00E346F2" w:rsidRPr="00DF0403" w:rsidRDefault="00E346F2" w:rsidP="00631929">
      <w:pPr>
        <w:keepNext/>
        <w:tabs>
          <w:tab w:val="left" w:pos="567"/>
        </w:tabs>
        <w:suppressAutoHyphens/>
      </w:pPr>
      <w:r w:rsidRPr="00DF0403">
        <w:rPr>
          <w:i/>
        </w:rPr>
        <w:t xml:space="preserve">Pediatrische patiënten </w:t>
      </w:r>
    </w:p>
    <w:p w14:paraId="2BC99DF9" w14:textId="77777777" w:rsidR="000D1956" w:rsidRPr="00DF0403" w:rsidRDefault="00E346F2" w:rsidP="00286D2C">
      <w:pPr>
        <w:tabs>
          <w:tab w:val="left" w:pos="567"/>
        </w:tabs>
        <w:suppressAutoHyphens/>
      </w:pPr>
      <w:r w:rsidRPr="00DF0403">
        <w:t xml:space="preserve">De veiligheid </w:t>
      </w:r>
      <w:r w:rsidR="000D1956" w:rsidRPr="00DF0403">
        <w:t xml:space="preserve">en werkzaamheid </w:t>
      </w:r>
      <w:r w:rsidRPr="00DF0403">
        <w:t>van Avastin bij kinderen</w:t>
      </w:r>
      <w:r w:rsidR="000D1956" w:rsidRPr="00DF0403">
        <w:t xml:space="preserve"> onder de 18 jaar</w:t>
      </w:r>
      <w:r w:rsidRPr="00DF0403">
        <w:t xml:space="preserve"> is niet </w:t>
      </w:r>
      <w:r w:rsidR="002D06D4" w:rsidRPr="00DF0403">
        <w:t>vastgesteld</w:t>
      </w:r>
      <w:r w:rsidRPr="00DF0403">
        <w:t xml:space="preserve">. </w:t>
      </w:r>
    </w:p>
    <w:p w14:paraId="70BE2CD9" w14:textId="77777777" w:rsidR="000D1956" w:rsidRPr="00DF0403" w:rsidRDefault="000D1956" w:rsidP="00286D2C">
      <w:pPr>
        <w:tabs>
          <w:tab w:val="left" w:pos="567"/>
        </w:tabs>
        <w:suppressAutoHyphens/>
      </w:pPr>
    </w:p>
    <w:p w14:paraId="4ACB8767" w14:textId="77777777" w:rsidR="00AF5267" w:rsidRPr="00DF0403" w:rsidRDefault="009B3D51" w:rsidP="00AF5267">
      <w:pPr>
        <w:tabs>
          <w:tab w:val="left" w:pos="567"/>
        </w:tabs>
        <w:suppressAutoHyphens/>
      </w:pPr>
      <w:r w:rsidRPr="00DF0403">
        <w:t xml:space="preserve">In onderzoek BO25041 waarbij Avastin werd toegevoegd aan postoperatieve radiotherapie (RT) </w:t>
      </w:r>
      <w:r w:rsidR="00AF5267" w:rsidRPr="00DF0403">
        <w:t>gecombineerd</w:t>
      </w:r>
      <w:r w:rsidRPr="00DF0403">
        <w:t xml:space="preserve"> met adjuvant temozolomide bij pediatrische patiënten met </w:t>
      </w:r>
      <w:r w:rsidR="00AF5267" w:rsidRPr="00DF0403">
        <w:t>nieuw</w:t>
      </w:r>
      <w:r w:rsidR="00A36BAD" w:rsidRPr="00DF0403">
        <w:t>-</w:t>
      </w:r>
      <w:r w:rsidR="00AF5267" w:rsidRPr="00DF0403">
        <w:t>gediagnosticeerd supratentoriaal, infratentoriaal, cereb</w:t>
      </w:r>
      <w:r w:rsidR="00483970" w:rsidRPr="00DF0403">
        <w:t>ellair</w:t>
      </w:r>
      <w:r w:rsidR="00AF5267" w:rsidRPr="00DF0403">
        <w:t>, of pedunculair hooggradig glioom, was het veiligheidsprofiel vergelijkbaar met d</w:t>
      </w:r>
      <w:r w:rsidR="00077BBF" w:rsidRPr="00DF0403">
        <w:t>at</w:t>
      </w:r>
      <w:r w:rsidR="00AF5267" w:rsidRPr="00DF0403">
        <w:t xml:space="preserve"> bij volwassenen met andere tumor</w:t>
      </w:r>
      <w:r w:rsidR="00CB60DB" w:rsidRPr="00DF0403">
        <w:t>soorten</w:t>
      </w:r>
      <w:r w:rsidR="00AF5267" w:rsidRPr="00DF0403">
        <w:t xml:space="preserve"> die behandeld werden met Avastin.</w:t>
      </w:r>
    </w:p>
    <w:p w14:paraId="7D165CF2" w14:textId="77777777" w:rsidR="009B3D51" w:rsidRPr="00DF0403" w:rsidRDefault="009B3D51" w:rsidP="00286D2C">
      <w:pPr>
        <w:tabs>
          <w:tab w:val="left" w:pos="567"/>
        </w:tabs>
        <w:suppressAutoHyphens/>
      </w:pPr>
    </w:p>
    <w:p w14:paraId="5DF8AAA5" w14:textId="77777777" w:rsidR="000D1956" w:rsidRPr="00DF0403" w:rsidRDefault="000D1956" w:rsidP="00286D2C">
      <w:pPr>
        <w:tabs>
          <w:tab w:val="left" w:pos="567"/>
        </w:tabs>
        <w:suppressAutoHyphens/>
      </w:pPr>
      <w:r w:rsidRPr="00DF0403">
        <w:t xml:space="preserve">In onderzoek BO20924 waarbij Avastin werd toegevoegd aan de standaardbehandeling van patiënten met </w:t>
      </w:r>
      <w:r w:rsidR="002D06D4" w:rsidRPr="00DF0403">
        <w:t>gemetastaseerd rabdomyosarcoom of andere wekedelen sarcomen</w:t>
      </w:r>
      <w:r w:rsidRPr="00DF0403">
        <w:t>, was het veiligheidsprofiel van kinderen die behandeld werden met Avastin vergelijkbaar met d</w:t>
      </w:r>
      <w:r w:rsidR="00077BBF" w:rsidRPr="00DF0403">
        <w:t>at</w:t>
      </w:r>
      <w:r w:rsidRPr="00DF0403">
        <w:t xml:space="preserve"> </w:t>
      </w:r>
      <w:r w:rsidR="002D06D4" w:rsidRPr="00DF0403">
        <w:t>bij</w:t>
      </w:r>
      <w:r w:rsidRPr="00DF0403">
        <w:t xml:space="preserve"> volwassenen die behandeld werden met Avastin.</w:t>
      </w:r>
    </w:p>
    <w:p w14:paraId="27B76A2A" w14:textId="77777777" w:rsidR="000D1956" w:rsidRPr="00DF0403" w:rsidRDefault="000D1956" w:rsidP="00286D2C">
      <w:pPr>
        <w:tabs>
          <w:tab w:val="left" w:pos="567"/>
        </w:tabs>
        <w:suppressAutoHyphens/>
      </w:pPr>
    </w:p>
    <w:p w14:paraId="42708827" w14:textId="1B66E1E4" w:rsidR="00E346F2" w:rsidRPr="00DF0403" w:rsidRDefault="0025425B" w:rsidP="00286D2C">
      <w:pPr>
        <w:tabs>
          <w:tab w:val="left" w:pos="567"/>
        </w:tabs>
        <w:suppressAutoHyphens/>
      </w:pPr>
      <w:r w:rsidRPr="00DF0403">
        <w:lastRenderedPageBreak/>
        <w:t>Avastin is niet goedgekeurd voor gebruik bij kinderen tot 18</w:t>
      </w:r>
      <w:r w:rsidR="005817E3" w:rsidRPr="00DF0403">
        <w:t> </w:t>
      </w:r>
      <w:r w:rsidRPr="00DF0403">
        <w:t>jaar. In gepubliceerde wetenschappelijke artikelen zijn gevallen van niet-mandibulaire osteonecrose waargenomen bij kinderen tot 18</w:t>
      </w:r>
      <w:r w:rsidR="00E27A5B" w:rsidRPr="00DF0403">
        <w:t> </w:t>
      </w:r>
      <w:r w:rsidRPr="00DF0403">
        <w:t>jaar behandeld met Avastin.</w:t>
      </w:r>
    </w:p>
    <w:p w14:paraId="7224112A" w14:textId="77777777" w:rsidR="00E346F2" w:rsidRPr="00DF0403" w:rsidRDefault="00E346F2" w:rsidP="00286D2C">
      <w:pPr>
        <w:tabs>
          <w:tab w:val="left" w:pos="567"/>
        </w:tabs>
        <w:suppressAutoHyphens/>
      </w:pPr>
    </w:p>
    <w:p w14:paraId="6CB35FA8" w14:textId="77777777" w:rsidR="00E346F2" w:rsidRPr="00DF0403" w:rsidRDefault="00E346F2" w:rsidP="00834619">
      <w:pPr>
        <w:keepNext/>
        <w:keepLines/>
        <w:rPr>
          <w:u w:val="single"/>
        </w:rPr>
      </w:pPr>
      <w:r w:rsidRPr="00DF0403">
        <w:rPr>
          <w:u w:val="single"/>
        </w:rPr>
        <w:t xml:space="preserve">Ervaring na op de markt komen </w:t>
      </w:r>
    </w:p>
    <w:p w14:paraId="3869A359" w14:textId="77777777" w:rsidR="00E346F2" w:rsidRPr="00DF0403" w:rsidRDefault="00E346F2" w:rsidP="00834619">
      <w:pPr>
        <w:keepNext/>
        <w:keepLines/>
      </w:pPr>
    </w:p>
    <w:p w14:paraId="47AC55CA" w14:textId="77777777" w:rsidR="00E346F2" w:rsidRPr="00DF0403" w:rsidRDefault="00E346F2" w:rsidP="009571AE">
      <w:pPr>
        <w:keepNext/>
        <w:keepLines/>
        <w:rPr>
          <w:rStyle w:val="HdTab1Char"/>
          <w:rFonts w:ascii="Times New Roman" w:hAnsi="Times New Roman"/>
          <w:sz w:val="22"/>
          <w:lang w:val="nl-NL"/>
        </w:rPr>
      </w:pPr>
      <w:r w:rsidRPr="00DF0403">
        <w:rPr>
          <w:rStyle w:val="HdTab1Char"/>
          <w:rFonts w:ascii="Times New Roman" w:eastAsia="MS Mincho" w:hAnsi="Times New Roman"/>
          <w:sz w:val="22"/>
          <w:lang w:val="nl-NL"/>
        </w:rPr>
        <w:t>Tabel </w:t>
      </w:r>
      <w:r w:rsidR="000651E1" w:rsidRPr="00DF0403">
        <w:rPr>
          <w:rStyle w:val="HdTab1Char"/>
          <w:rFonts w:ascii="Times New Roman" w:eastAsia="MS Mincho" w:hAnsi="Times New Roman"/>
          <w:sz w:val="22"/>
          <w:lang w:val="nl-NL"/>
        </w:rPr>
        <w:t>3</w:t>
      </w:r>
      <w:r w:rsidR="00460AEC" w:rsidRPr="00DF0403">
        <w:rPr>
          <w:rStyle w:val="HdTab1Char"/>
          <w:rFonts w:ascii="Times New Roman" w:eastAsia="MS Mincho" w:hAnsi="Times New Roman"/>
          <w:sz w:val="22"/>
          <w:lang w:val="nl-NL"/>
        </w:rPr>
        <w:t xml:space="preserve"> </w:t>
      </w:r>
      <w:r w:rsidRPr="00DF0403">
        <w:rPr>
          <w:rStyle w:val="HdTab1Char"/>
          <w:rFonts w:ascii="Times New Roman" w:hAnsi="Times New Roman"/>
          <w:sz w:val="22"/>
          <w:lang w:val="nl-NL"/>
        </w:rPr>
        <w:tab/>
        <w:t xml:space="preserve">Bijwerkingen die zijn gemeld na op de markt komen </w:t>
      </w:r>
    </w:p>
    <w:p w14:paraId="3963F2A9" w14:textId="77777777" w:rsidR="00D82551" w:rsidRPr="00DF0403" w:rsidRDefault="00D82551" w:rsidP="009571AE">
      <w:pPr>
        <w:keepNext/>
        <w:keepLines/>
        <w:rPr>
          <w:rStyle w:val="HdTab1Char"/>
          <w:rFonts w:ascii="Times New Roman" w:hAnsi="Times New Roman"/>
          <w:b w:val="0"/>
          <w:sz w:val="22"/>
          <w:szCs w:val="22"/>
          <w:lang w:val="nl-NL"/>
        </w:rPr>
      </w:pPr>
    </w:p>
    <w:tbl>
      <w:tblPr>
        <w:tblW w:w="0" w:type="auto"/>
        <w:tblInd w:w="228" w:type="dxa"/>
        <w:tblCellMar>
          <w:left w:w="0" w:type="dxa"/>
          <w:right w:w="0" w:type="dxa"/>
        </w:tblCellMar>
        <w:tblLook w:val="0000" w:firstRow="0" w:lastRow="0" w:firstColumn="0" w:lastColumn="0" w:noHBand="0" w:noVBand="0"/>
      </w:tblPr>
      <w:tblGrid>
        <w:gridCol w:w="3003"/>
        <w:gridCol w:w="5820"/>
      </w:tblGrid>
      <w:tr w:rsidR="00E346F2" w:rsidRPr="00DF0403" w14:paraId="1B541004" w14:textId="77777777" w:rsidTr="00286D2C">
        <w:trPr>
          <w:cantSplit/>
          <w:tblHeader/>
        </w:trPr>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113C9" w14:textId="77777777" w:rsidR="00E346F2" w:rsidRPr="00DF0403" w:rsidRDefault="00E346F2" w:rsidP="009571AE">
            <w:pPr>
              <w:keepNext/>
              <w:keepLines/>
              <w:spacing w:before="120" w:after="120"/>
              <w:jc w:val="center"/>
              <w:rPr>
                <w:i/>
              </w:rPr>
            </w:pPr>
            <w:r w:rsidRPr="00DF0403">
              <w:rPr>
                <w:i/>
              </w:rPr>
              <w:t>Systeem/orgaanklassen</w:t>
            </w:r>
          </w:p>
        </w:tc>
        <w:tc>
          <w:tcPr>
            <w:tcW w:w="60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40F06C" w14:textId="77777777" w:rsidR="00E346F2" w:rsidRPr="00DF0403" w:rsidRDefault="00E346F2" w:rsidP="00AD6172">
            <w:pPr>
              <w:keepNext/>
              <w:keepLines/>
              <w:spacing w:before="120" w:after="120"/>
              <w:jc w:val="center"/>
              <w:rPr>
                <w:i/>
              </w:rPr>
            </w:pPr>
            <w:r w:rsidRPr="00DF0403">
              <w:rPr>
                <w:i/>
              </w:rPr>
              <w:t>Reacties (frequentie*)</w:t>
            </w:r>
          </w:p>
        </w:tc>
      </w:tr>
      <w:tr w:rsidR="006D65E6" w:rsidRPr="00DF0403" w14:paraId="0AB681DC" w14:textId="77777777" w:rsidTr="00286D2C">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F72673" w14:textId="77777777" w:rsidR="006D65E6" w:rsidRPr="00DF0403" w:rsidRDefault="006D65E6" w:rsidP="00834619">
            <w:pPr>
              <w:keepNext/>
              <w:keepLines/>
              <w:spacing w:before="120" w:after="120"/>
              <w:jc w:val="center"/>
              <w:rPr>
                <w:i/>
              </w:rPr>
            </w:pPr>
            <w:r w:rsidRPr="00DF0403">
              <w:rPr>
                <w:i/>
              </w:rPr>
              <w:t>Infecties en parasitaire 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5E8AB7B5" w14:textId="54F4966F" w:rsidR="006D65E6" w:rsidRPr="00DF0403" w:rsidRDefault="006D65E6" w:rsidP="005F7723">
            <w:pPr>
              <w:keepNext/>
              <w:keepLines/>
              <w:spacing w:before="120" w:after="120"/>
            </w:pPr>
            <w:r w:rsidRPr="00DF0403">
              <w:t>Necrotiserende fasciitis, meestal secundair aan complicaties bij wondgenezing, maagdarmperforatie of vorming van fistels (zelden) (zie ook rubriek</w:t>
            </w:r>
            <w:r w:rsidR="005F7723" w:rsidRPr="00DF0403">
              <w:t> </w:t>
            </w:r>
            <w:r w:rsidRPr="00DF0403">
              <w:t>4.4)</w:t>
            </w:r>
          </w:p>
        </w:tc>
      </w:tr>
      <w:tr w:rsidR="006D65E6" w:rsidRPr="00DF0403" w14:paraId="5650B2E4" w14:textId="77777777" w:rsidTr="00286D2C">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A09D01" w14:textId="77777777" w:rsidR="006D65E6" w:rsidRPr="00DF0403" w:rsidRDefault="006D65E6" w:rsidP="00834619">
            <w:pPr>
              <w:keepNext/>
              <w:keepLines/>
              <w:spacing w:before="120" w:after="120"/>
              <w:jc w:val="center"/>
              <w:rPr>
                <w:i/>
              </w:rPr>
            </w:pPr>
            <w:r w:rsidRPr="00DF0403">
              <w:rPr>
                <w:i/>
              </w:rPr>
              <w:t>Immuunsysteemaandoeningen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4B32394B" w14:textId="5138C8A2" w:rsidR="006D65E6" w:rsidRPr="00DF0403" w:rsidRDefault="006D65E6" w:rsidP="005F7723">
            <w:pPr>
              <w:keepNext/>
              <w:keepLines/>
              <w:spacing w:before="120" w:after="120"/>
            </w:pPr>
            <w:r w:rsidRPr="00DF0403">
              <w:t>Overgevoeligheidsreacties en infusiereacties (</w:t>
            </w:r>
            <w:r w:rsidR="004D1E46" w:rsidRPr="00DF0403">
              <w:t>vaak</w:t>
            </w:r>
            <w:r w:rsidRPr="00DF0403">
              <w:t>); met de volgende mogelijke co-manifestaties: dyspneu/moeite met ademhalen, blozen/roodheid/uitslag, hypotensie of hypertensie, verminderde zuurstofverzadiging, pijn op de borst, koortsrillingen en misselijkheid/braken (zie ook rubriek</w:t>
            </w:r>
            <w:r w:rsidR="005F7723" w:rsidRPr="00DF0403">
              <w:t> </w:t>
            </w:r>
            <w:r w:rsidRPr="00DF0403">
              <w:t xml:space="preserve">4.4 en </w:t>
            </w:r>
            <w:r w:rsidRPr="00DF0403">
              <w:rPr>
                <w:i/>
              </w:rPr>
              <w:t>Overgevoeligheidsreacties</w:t>
            </w:r>
            <w:r w:rsidR="00F2795A" w:rsidRPr="00DF0403">
              <w:rPr>
                <w:i/>
              </w:rPr>
              <w:t xml:space="preserve"> (waaronder anafylactische shock)</w:t>
            </w:r>
            <w:r w:rsidRPr="00DF0403">
              <w:rPr>
                <w:i/>
              </w:rPr>
              <w:t xml:space="preserve">/infusiereacties </w:t>
            </w:r>
            <w:r w:rsidRPr="00DF0403">
              <w:t>hierboven)</w:t>
            </w:r>
            <w:r w:rsidR="004D1E46" w:rsidRPr="00DF0403">
              <w:t>.</w:t>
            </w:r>
          </w:p>
          <w:p w14:paraId="2AB3FF2A" w14:textId="1D8F38AB" w:rsidR="004D1E46" w:rsidRPr="00DF0403" w:rsidRDefault="004D1E46" w:rsidP="005F7723">
            <w:pPr>
              <w:keepNext/>
              <w:keepLines/>
              <w:spacing w:before="120" w:after="120"/>
            </w:pPr>
            <w:r w:rsidRPr="00DF0403">
              <w:t>Anafylactische shock (zelden) (zie ook rubriek</w:t>
            </w:r>
            <w:r w:rsidR="00EE4B34" w:rsidRPr="00DF0403">
              <w:t> </w:t>
            </w:r>
            <w:r w:rsidRPr="00DF0403">
              <w:t>4.4).</w:t>
            </w:r>
          </w:p>
        </w:tc>
      </w:tr>
      <w:tr w:rsidR="006D65E6" w:rsidRPr="00DF0403" w14:paraId="2CA1646D" w14:textId="77777777" w:rsidTr="00286D2C">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BBD5A" w14:textId="77777777" w:rsidR="006D65E6" w:rsidRPr="00DF0403" w:rsidRDefault="006D65E6" w:rsidP="00834619">
            <w:pPr>
              <w:keepNext/>
              <w:keepLines/>
              <w:spacing w:before="120" w:after="120"/>
              <w:jc w:val="center"/>
              <w:rPr>
                <w:i/>
              </w:rPr>
            </w:pPr>
            <w:r w:rsidRPr="00DF0403">
              <w:rPr>
                <w:i/>
              </w:rPr>
              <w:t>Zenuwstelselaandoeningen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1ECC0E73" w14:textId="6B32D6F1" w:rsidR="006D65E6" w:rsidRPr="00DF0403" w:rsidRDefault="006D65E6" w:rsidP="00834619">
            <w:pPr>
              <w:keepNext/>
              <w:keepLines/>
              <w:spacing w:before="120" w:after="120"/>
            </w:pPr>
            <w:r w:rsidRPr="00DF0403">
              <w:t>Hypertensieve encefalopathie (zeer zelden) (zie ook rubriek</w:t>
            </w:r>
            <w:r w:rsidR="005F7723" w:rsidRPr="00DF0403">
              <w:t> </w:t>
            </w:r>
            <w:r w:rsidRPr="00DF0403">
              <w:t xml:space="preserve">4.4 en </w:t>
            </w:r>
            <w:r w:rsidRPr="00DF0403">
              <w:rPr>
                <w:i/>
              </w:rPr>
              <w:t xml:space="preserve">Hypertensie </w:t>
            </w:r>
            <w:r w:rsidRPr="00DF0403">
              <w:t>in rubriek</w:t>
            </w:r>
            <w:r w:rsidR="005F7723" w:rsidRPr="00DF0403">
              <w:t> </w:t>
            </w:r>
            <w:r w:rsidRPr="00DF0403">
              <w:t>4.8)</w:t>
            </w:r>
          </w:p>
          <w:p w14:paraId="155302DC" w14:textId="186CCC65" w:rsidR="006D65E6" w:rsidRPr="00DF0403" w:rsidRDefault="006D65E6" w:rsidP="005F7723">
            <w:pPr>
              <w:keepNext/>
              <w:keepLines/>
              <w:spacing w:before="120" w:after="120"/>
            </w:pPr>
            <w:r w:rsidRPr="00DF0403">
              <w:rPr>
                <w:color w:val="000000"/>
                <w:szCs w:val="22"/>
              </w:rPr>
              <w:t>Posterieur Reversibel</w:t>
            </w:r>
            <w:r w:rsidRPr="00DF0403">
              <w:rPr>
                <w:color w:val="000000"/>
              </w:rPr>
              <w:t xml:space="preserve"> </w:t>
            </w:r>
            <w:r w:rsidRPr="00DF0403">
              <w:rPr>
                <w:bCs/>
                <w:color w:val="000000"/>
                <w:szCs w:val="22"/>
              </w:rPr>
              <w:t>Encefalopathie Syndroom</w:t>
            </w:r>
            <w:r w:rsidRPr="00DF0403">
              <w:rPr>
                <w:color w:val="000000"/>
                <w:szCs w:val="22"/>
              </w:rPr>
              <w:t xml:space="preserve"> (PRES</w:t>
            </w:r>
            <w:r w:rsidRPr="00DF0403">
              <w:rPr>
                <w:color w:val="000000"/>
              </w:rPr>
              <w:t>)</w:t>
            </w:r>
            <w:r w:rsidRPr="00DF0403">
              <w:t xml:space="preserve"> (zelden) (zie ook rubriek</w:t>
            </w:r>
            <w:r w:rsidR="005F7723" w:rsidRPr="00DF0403">
              <w:t> </w:t>
            </w:r>
            <w:r w:rsidRPr="00DF0403">
              <w:t>4.4)</w:t>
            </w:r>
          </w:p>
        </w:tc>
      </w:tr>
      <w:tr w:rsidR="006D65E6" w:rsidRPr="00DF0403" w14:paraId="7CBDD3F4" w14:textId="77777777" w:rsidTr="00286D2C">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6D68" w14:textId="77777777" w:rsidR="006D65E6" w:rsidRPr="00DF0403" w:rsidRDefault="006D65E6" w:rsidP="00834619">
            <w:pPr>
              <w:keepNext/>
              <w:keepLines/>
              <w:spacing w:before="120" w:after="120"/>
              <w:jc w:val="center"/>
              <w:rPr>
                <w:rFonts w:eastAsia="SimSun"/>
                <w:i/>
              </w:rPr>
            </w:pPr>
            <w:r w:rsidRPr="00DF0403">
              <w:rPr>
                <w:i/>
              </w:rPr>
              <w:t>Bloedvataandoeningen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13F01762" w14:textId="407115E8" w:rsidR="006D65E6" w:rsidRPr="00DF0403" w:rsidRDefault="006D65E6" w:rsidP="005F7723">
            <w:pPr>
              <w:keepNext/>
              <w:keepLines/>
              <w:spacing w:before="120" w:after="120"/>
            </w:pPr>
            <w:r w:rsidRPr="00DF0403">
              <w:t>Renale trombotische microangiopathie</w:t>
            </w:r>
            <w:ins w:id="23" w:author="RAE 1" w:date="2025-10-06T14:46:00Z" w16du:dateUtc="2025-10-06T12:46:00Z">
              <w:r w:rsidR="00F41D5B" w:rsidRPr="00DF0403">
                <w:t xml:space="preserve"> met of zonder </w:t>
              </w:r>
              <w:r w:rsidR="009072A9" w:rsidRPr="00DF0403">
                <w:t>gelijktijdig gebruik van sunitinib</w:t>
              </w:r>
            </w:ins>
            <w:r w:rsidRPr="00DF0403">
              <w:t xml:space="preserve">, </w:t>
            </w:r>
            <w:ins w:id="24" w:author="RAE 1" w:date="2025-10-06T14:47:00Z" w16du:dateUtc="2025-10-06T12:47:00Z">
              <w:r w:rsidR="004B3256" w:rsidRPr="00DF0403">
                <w:rPr>
                  <w:szCs w:val="22"/>
                </w:rPr>
                <w:t>en h</w:t>
              </w:r>
              <w:r w:rsidR="004B3256" w:rsidRPr="00DF0403">
                <w:rPr>
                  <w:rFonts w:cs="Arial"/>
                  <w:iCs/>
                  <w:szCs w:val="22"/>
                  <w:lang w:eastAsia="zh-TW"/>
                  <w:rPrChange w:id="25" w:author="RAE 1_LC " w:date="2025-10-29T16:42:00Z" w16du:dateUtc="2025-10-29T15:42:00Z">
                    <w:rPr>
                      <w:rFonts w:cs="Arial"/>
                      <w:iCs/>
                      <w:sz w:val="20"/>
                      <w:lang w:eastAsia="zh-TW"/>
                    </w:rPr>
                  </w:rPrChange>
                </w:rPr>
                <w:t>yali</w:t>
              </w:r>
            </w:ins>
            <w:ins w:id="26" w:author="RAE 1_LC " w:date="2025-10-29T16:36:00Z" w16du:dateUtc="2025-10-29T15:36:00Z">
              <w:r w:rsidR="006B5730" w:rsidRPr="00DF0403">
                <w:rPr>
                  <w:rFonts w:cs="Arial"/>
                  <w:iCs/>
                  <w:szCs w:val="22"/>
                  <w:lang w:eastAsia="zh-TW"/>
                </w:rPr>
                <w:t>e</w:t>
              </w:r>
            </w:ins>
            <w:ins w:id="27" w:author="RAE 1" w:date="2025-10-06T14:47:00Z" w16du:dateUtc="2025-10-06T12:47:00Z">
              <w:r w:rsidR="004B3256" w:rsidRPr="00DF0403">
                <w:rPr>
                  <w:rFonts w:cs="Arial"/>
                  <w:iCs/>
                  <w:szCs w:val="22"/>
                  <w:lang w:eastAsia="zh-TW"/>
                  <w:rPrChange w:id="28" w:author="RAE 1_LC " w:date="2025-10-29T16:42:00Z" w16du:dateUtc="2025-10-29T15:42:00Z">
                    <w:rPr>
                      <w:rFonts w:cs="Arial"/>
                      <w:iCs/>
                      <w:sz w:val="20"/>
                      <w:lang w:eastAsia="zh-TW"/>
                    </w:rPr>
                  </w:rPrChange>
                </w:rPr>
                <w:t>ne occlusieve glomerulaire microangiopathie</w:t>
              </w:r>
              <w:r w:rsidR="004B3256" w:rsidRPr="00DF0403">
                <w:t xml:space="preserve"> </w:t>
              </w:r>
            </w:ins>
            <w:r w:rsidRPr="00DF0403">
              <w:t>wat zich klinisch kan manifesteren als proteïnurie (niet bekend)</w:t>
            </w:r>
            <w:del w:id="29" w:author="RAE 1" w:date="2025-10-06T14:47:00Z" w16du:dateUtc="2025-10-06T12:47:00Z">
              <w:r w:rsidRPr="00DF0403" w:rsidDel="004B3256">
                <w:delText xml:space="preserve"> met of zond</w:delText>
              </w:r>
            </w:del>
            <w:del w:id="30" w:author="RAE 1" w:date="2025-10-06T14:48:00Z" w16du:dateUtc="2025-10-06T12:48:00Z">
              <w:r w:rsidRPr="00DF0403" w:rsidDel="004B3256">
                <w:delText>er gelijktijdig gebruik van sunitinib</w:delText>
              </w:r>
            </w:del>
            <w:r w:rsidRPr="00DF0403">
              <w:t>. Voor meer informatie over proteïnurie, zie rubriek</w:t>
            </w:r>
            <w:r w:rsidR="005F7723" w:rsidRPr="00DF0403">
              <w:t> </w:t>
            </w:r>
            <w:r w:rsidRPr="00DF0403">
              <w:t xml:space="preserve">4.4, en </w:t>
            </w:r>
            <w:r w:rsidRPr="00DF0403">
              <w:rPr>
                <w:i/>
              </w:rPr>
              <w:t>Proteïnurie</w:t>
            </w:r>
            <w:r w:rsidRPr="00DF0403">
              <w:t xml:space="preserve"> in</w:t>
            </w:r>
            <w:r w:rsidRPr="00DF0403">
              <w:rPr>
                <w:i/>
              </w:rPr>
              <w:t xml:space="preserve"> </w:t>
            </w:r>
            <w:r w:rsidRPr="00DF0403">
              <w:t>rubriek</w:t>
            </w:r>
            <w:r w:rsidR="005F7723" w:rsidRPr="00DF0403">
              <w:t> </w:t>
            </w:r>
            <w:r w:rsidRPr="00DF0403">
              <w:t xml:space="preserve">4.8. </w:t>
            </w:r>
          </w:p>
        </w:tc>
      </w:tr>
      <w:tr w:rsidR="006D65E6" w:rsidRPr="00DF0403" w14:paraId="11708E9C" w14:textId="77777777" w:rsidTr="00D82551">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9312D" w14:textId="77777777" w:rsidR="006D65E6" w:rsidRPr="00DF0403" w:rsidRDefault="006D65E6" w:rsidP="00834619">
            <w:pPr>
              <w:keepNext/>
              <w:keepLines/>
              <w:spacing w:before="120" w:after="120"/>
              <w:jc w:val="center"/>
              <w:rPr>
                <w:i/>
              </w:rPr>
            </w:pPr>
            <w:r w:rsidRPr="00DF0403">
              <w:rPr>
                <w:i/>
              </w:rPr>
              <w:t>Ademhalingsstelsel-, borstkas- en mediastinumaandoeningen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596056CD" w14:textId="77777777" w:rsidR="006D65E6" w:rsidRPr="00DF0403" w:rsidRDefault="006D65E6" w:rsidP="00834619">
            <w:pPr>
              <w:keepNext/>
              <w:keepLines/>
              <w:spacing w:before="120" w:after="120"/>
            </w:pPr>
            <w:r w:rsidRPr="00DF0403">
              <w:t>Nasale septumperforatie (niet bekend)</w:t>
            </w:r>
          </w:p>
          <w:p w14:paraId="5FEECCF0" w14:textId="77777777" w:rsidR="006D65E6" w:rsidRPr="00DF0403" w:rsidRDefault="006D65E6" w:rsidP="009571AE">
            <w:pPr>
              <w:keepNext/>
              <w:keepLines/>
              <w:spacing w:before="120" w:after="120"/>
            </w:pPr>
            <w:r w:rsidRPr="00DF0403">
              <w:t>Pulmonaire hypertensie (niet bekend)</w:t>
            </w:r>
          </w:p>
          <w:p w14:paraId="6739048D" w14:textId="77777777" w:rsidR="006D65E6" w:rsidRPr="00DF0403" w:rsidRDefault="006D65E6" w:rsidP="009571AE">
            <w:pPr>
              <w:keepNext/>
              <w:keepLines/>
              <w:spacing w:before="120" w:after="120"/>
            </w:pPr>
            <w:r w:rsidRPr="00DF0403">
              <w:t>Dysfonie (vaak)</w:t>
            </w:r>
          </w:p>
        </w:tc>
      </w:tr>
      <w:tr w:rsidR="006D65E6" w:rsidRPr="00DF0403" w14:paraId="3AD3CC47" w14:textId="77777777" w:rsidTr="00D82551">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BB40A" w14:textId="77777777" w:rsidR="006D65E6" w:rsidRPr="00DF0403" w:rsidRDefault="006D65E6" w:rsidP="00834619">
            <w:pPr>
              <w:keepNext/>
              <w:keepLines/>
              <w:spacing w:before="120" w:after="120"/>
              <w:jc w:val="center"/>
              <w:rPr>
                <w:i/>
              </w:rPr>
            </w:pPr>
            <w:r w:rsidRPr="00DF0403">
              <w:rPr>
                <w:i/>
              </w:rPr>
              <w:t>Maagdarmstelselaandoeningen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0FD6B469" w14:textId="77777777" w:rsidR="006D65E6" w:rsidRPr="00DF0403" w:rsidRDefault="006D65E6" w:rsidP="00834619">
            <w:pPr>
              <w:keepNext/>
              <w:keepLines/>
              <w:spacing w:before="120" w:after="120"/>
            </w:pPr>
            <w:r w:rsidRPr="00DF0403">
              <w:t>Gastro-intestinale ulcer (niet bekend)</w:t>
            </w:r>
          </w:p>
        </w:tc>
      </w:tr>
      <w:tr w:rsidR="006D65E6" w:rsidRPr="00DF0403" w14:paraId="167AE1D6" w14:textId="77777777" w:rsidTr="00D82551">
        <w:trPr>
          <w:cantSplit/>
        </w:trPr>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0991B" w14:textId="77777777" w:rsidR="006D65E6" w:rsidRPr="00DF0403" w:rsidRDefault="006D65E6" w:rsidP="00834619">
            <w:pPr>
              <w:keepNext/>
              <w:keepLines/>
              <w:spacing w:before="120" w:after="120"/>
              <w:jc w:val="center"/>
              <w:rPr>
                <w:i/>
              </w:rPr>
            </w:pPr>
            <w:r w:rsidRPr="00DF0403">
              <w:rPr>
                <w:i/>
              </w:rPr>
              <w:t xml:space="preserve">Lever- en galaandoeningen </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310E8E6E" w14:textId="77777777" w:rsidR="006D65E6" w:rsidRPr="00DF0403" w:rsidRDefault="006D65E6" w:rsidP="00834619">
            <w:pPr>
              <w:keepNext/>
              <w:keepLines/>
              <w:spacing w:before="120" w:after="120"/>
            </w:pPr>
            <w:r w:rsidRPr="00DF0403">
              <w:t>Galblaasperforaties (niet bekend)</w:t>
            </w:r>
          </w:p>
        </w:tc>
      </w:tr>
      <w:tr w:rsidR="00A04DEF" w:rsidRPr="00DF0403" w14:paraId="0E1D53A4" w14:textId="77777777" w:rsidTr="006F5F5E">
        <w:trPr>
          <w:cantSplit/>
          <w:trHeight w:val="1008"/>
        </w:trPr>
        <w:tc>
          <w:tcPr>
            <w:tcW w:w="3004" w:type="dxa"/>
            <w:vMerge w:val="restart"/>
            <w:tcBorders>
              <w:top w:val="nil"/>
              <w:left w:val="single" w:sz="8" w:space="0" w:color="auto"/>
              <w:right w:val="single" w:sz="8" w:space="0" w:color="auto"/>
            </w:tcBorders>
            <w:tcMar>
              <w:top w:w="0" w:type="dxa"/>
              <w:left w:w="108" w:type="dxa"/>
              <w:bottom w:w="0" w:type="dxa"/>
              <w:right w:w="108" w:type="dxa"/>
            </w:tcMar>
          </w:tcPr>
          <w:p w14:paraId="03369A59" w14:textId="77777777" w:rsidR="00A04DEF" w:rsidRPr="00DF0403" w:rsidRDefault="00A04DEF" w:rsidP="000651E1">
            <w:pPr>
              <w:spacing w:before="120" w:after="120"/>
              <w:jc w:val="center"/>
              <w:rPr>
                <w:i/>
              </w:rPr>
            </w:pPr>
            <w:r w:rsidRPr="00DF0403">
              <w:rPr>
                <w:i/>
              </w:rPr>
              <w:t>Skeletspierstelsel- en bindweefselaandoeningen</w:t>
            </w: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60CC065F" w14:textId="63F314CD" w:rsidR="00A04DEF" w:rsidRPr="00DF0403" w:rsidRDefault="00A04DEF" w:rsidP="005F7723">
            <w:pPr>
              <w:spacing w:before="120" w:after="120"/>
            </w:pPr>
            <w:r w:rsidRPr="00DF0403">
              <w:t>Gevallen van osteonecrose van de kaak (ONJ) zijn gemeld bij patiënten de behandeld werden met Avastin. De meeste gevallen waren patiënten met aanwezige risicofactoren voor osteonecrose van de kaak, voornamelijk blootstelling aan intraveneuze bisfosfonaten en/of een voorgeschiedenis van tandheelkundige aandoeningen die invasieve tandheelkunde vereisten (zie ook rubriek</w:t>
            </w:r>
            <w:r w:rsidR="005F7723" w:rsidRPr="00DF0403">
              <w:t> </w:t>
            </w:r>
            <w:r w:rsidRPr="00DF0403">
              <w:t>4.4).</w:t>
            </w:r>
          </w:p>
        </w:tc>
      </w:tr>
      <w:tr w:rsidR="00A04DEF" w:rsidRPr="00DF0403" w14:paraId="6794C727" w14:textId="77777777" w:rsidTr="006F5F5E">
        <w:trPr>
          <w:cantSplit/>
          <w:trHeight w:val="1008"/>
        </w:trPr>
        <w:tc>
          <w:tcPr>
            <w:tcW w:w="30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61E7EFE" w14:textId="77777777" w:rsidR="00A04DEF" w:rsidRPr="00DF0403" w:rsidRDefault="00A04DEF" w:rsidP="000651E1">
            <w:pPr>
              <w:spacing w:before="120" w:after="120"/>
              <w:jc w:val="center"/>
              <w:rPr>
                <w:i/>
              </w:rPr>
            </w:pPr>
          </w:p>
        </w:tc>
        <w:tc>
          <w:tcPr>
            <w:tcW w:w="6055" w:type="dxa"/>
            <w:tcBorders>
              <w:top w:val="nil"/>
              <w:left w:val="nil"/>
              <w:bottom w:val="single" w:sz="8" w:space="0" w:color="auto"/>
              <w:right w:val="single" w:sz="8" w:space="0" w:color="auto"/>
            </w:tcBorders>
            <w:tcMar>
              <w:top w:w="0" w:type="dxa"/>
              <w:left w:w="108" w:type="dxa"/>
              <w:bottom w:w="0" w:type="dxa"/>
              <w:right w:w="108" w:type="dxa"/>
            </w:tcMar>
          </w:tcPr>
          <w:p w14:paraId="2AFA8388" w14:textId="7F71E79E" w:rsidR="00A04DEF" w:rsidRPr="00DF0403" w:rsidRDefault="00A04DEF" w:rsidP="005F7723">
            <w:pPr>
              <w:spacing w:before="120" w:after="120"/>
            </w:pPr>
            <w:r w:rsidRPr="00DF0403">
              <w:t>Gevallen van niet-mandibulaire osteonecrose zijn waargenomen bij pediatrische patiënten behandeld met Avastin (zie rubriek</w:t>
            </w:r>
            <w:r w:rsidR="005F7723" w:rsidRPr="00DF0403">
              <w:t> </w:t>
            </w:r>
            <w:r w:rsidRPr="00DF0403">
              <w:t>4.8, Pediatrische patiënten).</w:t>
            </w:r>
          </w:p>
        </w:tc>
      </w:tr>
      <w:tr w:rsidR="006D65E6" w:rsidRPr="00DF0403" w14:paraId="762530D1" w14:textId="77777777" w:rsidTr="00EC5CC4">
        <w:trPr>
          <w:cantSplit/>
        </w:trPr>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91FB3" w14:textId="77777777" w:rsidR="006D65E6" w:rsidRPr="00DF0403" w:rsidRDefault="006D65E6" w:rsidP="000651E1">
            <w:pPr>
              <w:spacing w:before="120" w:after="120"/>
              <w:jc w:val="center"/>
              <w:rPr>
                <w:i/>
              </w:rPr>
            </w:pPr>
            <w:r w:rsidRPr="00DF0403">
              <w:rPr>
                <w:i/>
                <w:szCs w:val="22"/>
              </w:rPr>
              <w:lastRenderedPageBreak/>
              <w:t>Congenitale, familiale en genetische aandoeningen</w:t>
            </w:r>
          </w:p>
        </w:tc>
        <w:tc>
          <w:tcPr>
            <w:tcW w:w="60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31EB85" w14:textId="4FCF8EDC" w:rsidR="006D65E6" w:rsidRPr="00DF0403" w:rsidRDefault="006D65E6" w:rsidP="005F7723">
            <w:pPr>
              <w:spacing w:before="120" w:after="120"/>
            </w:pPr>
            <w:r w:rsidRPr="00DF0403">
              <w:t>Gevallen van foetale afwijkingen zijn waargenomen bij vrouwen behandeld met alleen bevacizumab of in combinatie met chemotherapeutica waarvan bekend is dat ze embryotoxisch zijn (zie rubriek</w:t>
            </w:r>
            <w:r w:rsidR="005F7723" w:rsidRPr="00DF0403">
              <w:t> </w:t>
            </w:r>
            <w:r w:rsidRPr="00DF0403">
              <w:t>4.6).</w:t>
            </w:r>
          </w:p>
        </w:tc>
      </w:tr>
    </w:tbl>
    <w:p w14:paraId="0BCECA86" w14:textId="77777777" w:rsidR="00E346F2" w:rsidRPr="00DF0403" w:rsidRDefault="00E346F2">
      <w:pPr>
        <w:rPr>
          <w:sz w:val="20"/>
        </w:rPr>
      </w:pPr>
      <w:r w:rsidRPr="00DF0403">
        <w:rPr>
          <w:sz w:val="20"/>
        </w:rPr>
        <w:t xml:space="preserve">* </w:t>
      </w:r>
      <w:r w:rsidR="006F225E" w:rsidRPr="00DF0403">
        <w:rPr>
          <w:sz w:val="20"/>
        </w:rPr>
        <w:t>Indien</w:t>
      </w:r>
      <w:r w:rsidRPr="00DF0403">
        <w:rPr>
          <w:sz w:val="20"/>
        </w:rPr>
        <w:t xml:space="preserve"> gespecificeerd, is de frequentie verkregen uit klinische studiegegevens</w:t>
      </w:r>
    </w:p>
    <w:p w14:paraId="173C2F41" w14:textId="77777777" w:rsidR="00E346F2" w:rsidRPr="00DF0403" w:rsidRDefault="00E346F2" w:rsidP="00286D2C"/>
    <w:p w14:paraId="7AED8968" w14:textId="77777777" w:rsidR="00E2467C" w:rsidRPr="00DF0403" w:rsidRDefault="00E2467C" w:rsidP="00ED4971">
      <w:pPr>
        <w:keepNext/>
        <w:keepLines/>
        <w:suppressAutoHyphens/>
        <w:rPr>
          <w:u w:val="single"/>
        </w:rPr>
      </w:pPr>
      <w:r w:rsidRPr="00DF0403">
        <w:rPr>
          <w:u w:val="single"/>
        </w:rPr>
        <w:t>Melding van vermoedelijke bijwerkingen</w:t>
      </w:r>
    </w:p>
    <w:p w14:paraId="05BD4ED9" w14:textId="73FF246A" w:rsidR="00F952B1" w:rsidRPr="00DF0403" w:rsidRDefault="00E2467C" w:rsidP="00F952B1">
      <w:r w:rsidRPr="00DF0403">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F0403">
        <w:rPr>
          <w:highlight w:val="lightGray"/>
        </w:rPr>
        <w:t xml:space="preserve">het nationale meldsysteem zoals vermeld in </w:t>
      </w:r>
      <w:hyperlink r:id="rId13" w:history="1">
        <w:r w:rsidR="00F952B1" w:rsidRPr="00DF0403">
          <w:rPr>
            <w:rStyle w:val="Hyperlink"/>
            <w:szCs w:val="22"/>
            <w:highlight w:val="lightGray"/>
          </w:rPr>
          <w:t>aanhangsel V</w:t>
        </w:r>
      </w:hyperlink>
      <w:r w:rsidR="00F952B1" w:rsidRPr="00DF0403">
        <w:rPr>
          <w:highlight w:val="lightGray"/>
        </w:rPr>
        <w:t>.</w:t>
      </w:r>
    </w:p>
    <w:p w14:paraId="4A869C3E" w14:textId="77777777" w:rsidR="00E2467C" w:rsidRPr="00DF0403" w:rsidRDefault="00E2467C" w:rsidP="00F952B1">
      <w:pPr>
        <w:keepNext/>
        <w:keepLines/>
        <w:suppressAutoHyphens/>
      </w:pPr>
    </w:p>
    <w:p w14:paraId="2924E651" w14:textId="77777777" w:rsidR="00E346F2" w:rsidRPr="00DF0403" w:rsidRDefault="00E346F2" w:rsidP="00286D2C">
      <w:pPr>
        <w:keepNext/>
        <w:keepLines/>
        <w:suppressAutoHyphens/>
        <w:ind w:left="567" w:hanging="567"/>
      </w:pPr>
      <w:r w:rsidRPr="00DF0403">
        <w:rPr>
          <w:b/>
        </w:rPr>
        <w:t>4.9</w:t>
      </w:r>
      <w:r w:rsidRPr="00DF0403">
        <w:rPr>
          <w:b/>
        </w:rPr>
        <w:tab/>
        <w:t>Overdosering</w:t>
      </w:r>
    </w:p>
    <w:p w14:paraId="07A48B91" w14:textId="77777777" w:rsidR="00E346F2" w:rsidRPr="00DF0403" w:rsidRDefault="00E346F2" w:rsidP="00286D2C">
      <w:pPr>
        <w:keepNext/>
        <w:keepLines/>
        <w:suppressAutoHyphens/>
      </w:pPr>
    </w:p>
    <w:p w14:paraId="4E8B00DB" w14:textId="68A86E81" w:rsidR="00E346F2" w:rsidRPr="00DF0403" w:rsidRDefault="00E346F2" w:rsidP="00286D2C">
      <w:pPr>
        <w:keepNext/>
        <w:keepLines/>
        <w:suppressAutoHyphens/>
      </w:pPr>
      <w:r w:rsidRPr="00DF0403">
        <w:t>De hoogste dosis getest bij mensen (20 mg/kg lichaamsgewicht, intraveneus, iedere 2</w:t>
      </w:r>
      <w:r w:rsidR="00456720" w:rsidRPr="00DF0403">
        <w:t> </w:t>
      </w:r>
      <w:r w:rsidRPr="00DF0403">
        <w:t>weken) werd in verband gebracht met ernstige migraine bij verschillende patiënten.</w:t>
      </w:r>
    </w:p>
    <w:p w14:paraId="45ACC0D4" w14:textId="77777777" w:rsidR="00E346F2" w:rsidRPr="00DF0403" w:rsidRDefault="00E346F2" w:rsidP="00286D2C">
      <w:pPr>
        <w:suppressAutoHyphens/>
      </w:pPr>
    </w:p>
    <w:p w14:paraId="0F6E54BE" w14:textId="77777777" w:rsidR="00E346F2" w:rsidRPr="00DF0403" w:rsidRDefault="00E346F2" w:rsidP="00286D2C">
      <w:pPr>
        <w:suppressAutoHyphens/>
      </w:pPr>
    </w:p>
    <w:p w14:paraId="16B5BAB1" w14:textId="77777777" w:rsidR="00E346F2" w:rsidRPr="00DF0403" w:rsidRDefault="00E346F2" w:rsidP="00D92E05">
      <w:pPr>
        <w:keepNext/>
        <w:keepLines/>
        <w:ind w:left="562" w:hanging="562"/>
      </w:pPr>
      <w:r w:rsidRPr="00DF0403">
        <w:rPr>
          <w:b/>
        </w:rPr>
        <w:t>5.</w:t>
      </w:r>
      <w:r w:rsidRPr="00DF0403">
        <w:rPr>
          <w:b/>
        </w:rPr>
        <w:tab/>
        <w:t>FARMACOLOGISCHE EIGENSCHAPPEN</w:t>
      </w:r>
    </w:p>
    <w:p w14:paraId="54C7DE95" w14:textId="77777777" w:rsidR="00E346F2" w:rsidRPr="00DF0403" w:rsidRDefault="00E346F2" w:rsidP="00D92E05">
      <w:pPr>
        <w:keepNext/>
        <w:keepLines/>
      </w:pPr>
    </w:p>
    <w:p w14:paraId="12B2E282" w14:textId="77777777" w:rsidR="00E346F2" w:rsidRPr="00DF0403" w:rsidRDefault="00E346F2" w:rsidP="00D92E05">
      <w:pPr>
        <w:keepNext/>
        <w:keepLines/>
        <w:ind w:left="562" w:hanging="562"/>
      </w:pPr>
      <w:r w:rsidRPr="00DF0403">
        <w:rPr>
          <w:b/>
        </w:rPr>
        <w:t>5.1</w:t>
      </w:r>
      <w:r w:rsidRPr="00DF0403">
        <w:rPr>
          <w:b/>
        </w:rPr>
        <w:tab/>
        <w:t>Farmacodynamische eigenschappen</w:t>
      </w:r>
    </w:p>
    <w:p w14:paraId="73A849AC" w14:textId="77777777" w:rsidR="00E346F2" w:rsidRPr="00DF0403" w:rsidRDefault="00E346F2" w:rsidP="00D92E05">
      <w:pPr>
        <w:keepNext/>
        <w:keepLines/>
      </w:pPr>
    </w:p>
    <w:p w14:paraId="1A1F5162" w14:textId="18F59B6B" w:rsidR="00E346F2" w:rsidRPr="00DF0403" w:rsidRDefault="00E346F2" w:rsidP="00D92E05">
      <w:pPr>
        <w:keepNext/>
        <w:keepLines/>
        <w:suppressAutoHyphens/>
      </w:pPr>
      <w:r w:rsidRPr="00DF0403">
        <w:t xml:space="preserve">Farmacotherapeutische categorie: </w:t>
      </w:r>
      <w:r w:rsidR="006A00C6" w:rsidRPr="00DF0403">
        <w:rPr>
          <w:szCs w:val="22"/>
        </w:rPr>
        <w:t xml:space="preserve">antineoplastische en immunomodulerende </w:t>
      </w:r>
      <w:r w:rsidR="004D7D72" w:rsidRPr="00DF0403">
        <w:rPr>
          <w:szCs w:val="22"/>
        </w:rPr>
        <w:t xml:space="preserve">middelen, antineoplastische middelen, </w:t>
      </w:r>
      <w:r w:rsidR="005A155A" w:rsidRPr="00DF0403">
        <w:rPr>
          <w:szCs w:val="22"/>
        </w:rPr>
        <w:t>monoklonal</w:t>
      </w:r>
      <w:r w:rsidR="00D16034" w:rsidRPr="00DF0403">
        <w:rPr>
          <w:szCs w:val="22"/>
        </w:rPr>
        <w:t>e</w:t>
      </w:r>
      <w:r w:rsidR="005A155A" w:rsidRPr="00DF0403">
        <w:rPr>
          <w:szCs w:val="22"/>
        </w:rPr>
        <w:t xml:space="preserve"> antilicha</w:t>
      </w:r>
      <w:r w:rsidR="004D7D72" w:rsidRPr="00DF0403">
        <w:rPr>
          <w:szCs w:val="22"/>
        </w:rPr>
        <w:t>men</w:t>
      </w:r>
      <w:r w:rsidR="009A43EF" w:rsidRPr="00DF0403">
        <w:rPr>
          <w:szCs w:val="22"/>
        </w:rPr>
        <w:t xml:space="preserve"> </w:t>
      </w:r>
      <w:r w:rsidR="00542616" w:rsidRPr="00DF0403">
        <w:rPr>
          <w:szCs w:val="22"/>
        </w:rPr>
        <w:t xml:space="preserve">en </w:t>
      </w:r>
      <w:r w:rsidR="009A43EF" w:rsidRPr="00DF0403">
        <w:rPr>
          <w:szCs w:val="22"/>
        </w:rPr>
        <w:t>antilicham</w:t>
      </w:r>
      <w:r w:rsidR="00542616" w:rsidRPr="00DF0403">
        <w:rPr>
          <w:szCs w:val="22"/>
        </w:rPr>
        <w:t>enconjugaat</w:t>
      </w:r>
      <w:r w:rsidRPr="00DF0403">
        <w:t xml:space="preserve">, ATC-code: </w:t>
      </w:r>
      <w:r w:rsidR="00F1709E" w:rsidRPr="00DF0403">
        <w:t>L01F G01</w:t>
      </w:r>
    </w:p>
    <w:p w14:paraId="3E81E6DB" w14:textId="77777777" w:rsidR="00E346F2" w:rsidRPr="00DF0403" w:rsidRDefault="00E346F2" w:rsidP="00376550">
      <w:pPr>
        <w:suppressAutoHyphens/>
      </w:pPr>
    </w:p>
    <w:p w14:paraId="188239A0" w14:textId="77777777" w:rsidR="00E346F2" w:rsidRPr="00DF0403" w:rsidRDefault="00E346F2" w:rsidP="00286D2C">
      <w:pPr>
        <w:keepNext/>
        <w:keepLines/>
        <w:suppressAutoHyphens/>
        <w:rPr>
          <w:u w:val="single"/>
        </w:rPr>
      </w:pPr>
      <w:r w:rsidRPr="00DF0403">
        <w:rPr>
          <w:u w:val="single"/>
        </w:rPr>
        <w:t>Werkingsmechanisme</w:t>
      </w:r>
    </w:p>
    <w:p w14:paraId="56E96F56" w14:textId="77777777" w:rsidR="00E346F2" w:rsidRPr="00DF0403" w:rsidRDefault="00E346F2" w:rsidP="00286D2C">
      <w:pPr>
        <w:suppressAutoHyphens/>
      </w:pPr>
      <w:r w:rsidRPr="00DF0403">
        <w:t>Bevacizumab bindt aan de vasculaire endotheliale groeifactor (VEGF), de belangrijkste factor voor vasculogenese en angiogenese, en remt daardoor de binding van VEGF aan zijn receptoren, Flt-1 (VEGFR-1) en KDR (VEGFR-2), op het oppervlak van de endotheelcellen. Neutralisering van de biologische activiteit van VEGF verzwakt de vascularisatie van tumoren, normaliseert de achtergebleven tumorvasculatuur en remt de vorming van nieuwe tumorvasculatuur en daarmee de tumorgroei.</w:t>
      </w:r>
    </w:p>
    <w:p w14:paraId="546129A1" w14:textId="77777777" w:rsidR="00E346F2" w:rsidRPr="00DF0403" w:rsidRDefault="00E346F2" w:rsidP="00286D2C">
      <w:pPr>
        <w:suppressAutoHyphens/>
      </w:pPr>
    </w:p>
    <w:p w14:paraId="2E86FB34" w14:textId="77777777" w:rsidR="00E346F2" w:rsidRPr="00DF0403" w:rsidRDefault="00E346F2" w:rsidP="00286D2C">
      <w:pPr>
        <w:suppressAutoHyphens/>
        <w:rPr>
          <w:b/>
          <w:u w:val="single"/>
        </w:rPr>
      </w:pPr>
      <w:r w:rsidRPr="00DF0403">
        <w:rPr>
          <w:u w:val="single"/>
        </w:rPr>
        <w:t xml:space="preserve">Farmacodynamische effecten </w:t>
      </w:r>
    </w:p>
    <w:p w14:paraId="0B5FBB15" w14:textId="77777777" w:rsidR="00E346F2" w:rsidRPr="00DF0403" w:rsidRDefault="00E346F2" w:rsidP="00286D2C">
      <w:pPr>
        <w:suppressAutoHyphens/>
      </w:pPr>
      <w:r w:rsidRPr="00DF0403">
        <w:t>Toediening van bevacizumab of zijn parentale murine-antilichaam aan xenotransplant modellen van kanker in naakte muizen resulteerde in uitgebreide anti-tumoractiviteit in humane kankers, waaronder colon, borst, pancreas en prostaatkanker. Metastatische progressie van de aandoening werd geremd en microvasculaire doorlaatbaarheid werd verminderd.</w:t>
      </w:r>
    </w:p>
    <w:p w14:paraId="7298C927" w14:textId="77777777" w:rsidR="00E346F2" w:rsidRPr="00DF0403" w:rsidRDefault="00E346F2" w:rsidP="00286D2C">
      <w:pPr>
        <w:suppressAutoHyphens/>
      </w:pPr>
    </w:p>
    <w:p w14:paraId="6A69C3AB" w14:textId="30680246" w:rsidR="00E346F2" w:rsidRPr="00DF0403" w:rsidRDefault="00E346F2" w:rsidP="00286D2C">
      <w:pPr>
        <w:rPr>
          <w:u w:val="single"/>
        </w:rPr>
      </w:pPr>
      <w:r w:rsidRPr="00DF0403">
        <w:rPr>
          <w:u w:val="single"/>
        </w:rPr>
        <w:t>Klinische werkzaamheid</w:t>
      </w:r>
      <w:r w:rsidR="00206DC4" w:rsidRPr="00DF0403">
        <w:rPr>
          <w:u w:val="single"/>
        </w:rPr>
        <w:t xml:space="preserve"> en veiligheid</w:t>
      </w:r>
    </w:p>
    <w:p w14:paraId="7684638A" w14:textId="77777777" w:rsidR="00E346F2" w:rsidRPr="00DF0403" w:rsidRDefault="00E346F2" w:rsidP="00286D2C">
      <w:pPr>
        <w:rPr>
          <w:i/>
        </w:rPr>
      </w:pPr>
    </w:p>
    <w:p w14:paraId="4FEB9EF7" w14:textId="77777777" w:rsidR="00E346F2" w:rsidRPr="00DF0403" w:rsidRDefault="00E346F2" w:rsidP="00286D2C">
      <w:pPr>
        <w:rPr>
          <w:i/>
          <w:u w:val="single"/>
        </w:rPr>
      </w:pPr>
      <w:r w:rsidRPr="00DF0403">
        <w:rPr>
          <w:i/>
          <w:u w:val="single"/>
        </w:rPr>
        <w:t>Gemetastaseerd colon- of rectumcarcinoom (mCRC)</w:t>
      </w:r>
    </w:p>
    <w:p w14:paraId="1D3E510F" w14:textId="77777777" w:rsidR="00E346F2" w:rsidRPr="00DF0403" w:rsidRDefault="00E346F2" w:rsidP="00286D2C">
      <w:pPr>
        <w:suppressAutoHyphens/>
      </w:pPr>
    </w:p>
    <w:p w14:paraId="7AB8726E" w14:textId="20A429E0" w:rsidR="00E346F2" w:rsidRPr="00DF0403" w:rsidRDefault="00E346F2" w:rsidP="00286D2C">
      <w:pPr>
        <w:suppressAutoHyphens/>
      </w:pPr>
      <w:r w:rsidRPr="00DF0403">
        <w:t>De veiligheid en werkzaamheid van de aanbevolen dosis (5 mg/kg lichaamsgewicht iedere 2</w:t>
      </w:r>
      <w:r w:rsidR="00456720" w:rsidRPr="00DF0403">
        <w:t> </w:t>
      </w:r>
      <w:r w:rsidRPr="00DF0403">
        <w:t>weken) bij gemetastaseerd carcinoom van het colon of rectum zijn onderzocht in drie gerandomiseerde, actief gecontroleerde klinische studies in combinatie met eerstelijnschemotherapie op basis van een fluoropyrimidine. Avastin werd gecombineerd met twee chemotherapieregimes:</w:t>
      </w:r>
    </w:p>
    <w:p w14:paraId="110AD8D4" w14:textId="77777777" w:rsidR="00E346F2" w:rsidRPr="00DF0403" w:rsidRDefault="00E346F2" w:rsidP="00286D2C">
      <w:pPr>
        <w:suppressAutoHyphens/>
      </w:pPr>
    </w:p>
    <w:p w14:paraId="682D0206" w14:textId="54E73623" w:rsidR="00E346F2" w:rsidRPr="00DF0403" w:rsidRDefault="00E346F2" w:rsidP="00286D2C">
      <w:pPr>
        <w:suppressAutoHyphens/>
        <w:ind w:left="567" w:hanging="567"/>
      </w:pPr>
      <w:r w:rsidRPr="00DF0403">
        <w:rPr>
          <w:sz w:val="18"/>
        </w:rPr>
        <w:t>●</w:t>
      </w:r>
      <w:r w:rsidRPr="00DF0403">
        <w:rPr>
          <w:sz w:val="18"/>
        </w:rPr>
        <w:tab/>
      </w:r>
      <w:r w:rsidRPr="00DF0403">
        <w:t>AVF2107g: een wekelijks schema van irinotecan/bolus 5-fluorouracil/folinezuur (IFL) gedurende een totaal van 4</w:t>
      </w:r>
      <w:r w:rsidR="00456720" w:rsidRPr="00DF0403">
        <w:t> </w:t>
      </w:r>
      <w:r w:rsidRPr="00DF0403">
        <w:t>weken van iedere 6-weekse kuur (Saltz regime).</w:t>
      </w:r>
    </w:p>
    <w:p w14:paraId="21B3852F" w14:textId="1E24E5EE" w:rsidR="00E346F2" w:rsidRPr="00DF0403" w:rsidRDefault="00E346F2" w:rsidP="00286D2C">
      <w:pPr>
        <w:tabs>
          <w:tab w:val="left" w:pos="0"/>
        </w:tabs>
        <w:suppressAutoHyphens/>
        <w:ind w:left="567" w:hanging="567"/>
      </w:pPr>
      <w:r w:rsidRPr="00DF0403">
        <w:rPr>
          <w:sz w:val="18"/>
        </w:rPr>
        <w:t>●</w:t>
      </w:r>
      <w:r w:rsidRPr="00DF0403">
        <w:rPr>
          <w:sz w:val="18"/>
        </w:rPr>
        <w:tab/>
      </w:r>
      <w:r w:rsidRPr="00DF0403">
        <w:t>AVF0780g: in combinatie met bolus 5-fluorouracil/folinezuur (5-FU/FA) gedurende een totaal van 6</w:t>
      </w:r>
      <w:r w:rsidR="00F2795A" w:rsidRPr="00DF0403">
        <w:t> </w:t>
      </w:r>
      <w:r w:rsidRPr="00DF0403">
        <w:t>weken van iedere 8-weekse kuur (Roswell Park regime).</w:t>
      </w:r>
    </w:p>
    <w:p w14:paraId="7F093037" w14:textId="4514CCA8" w:rsidR="00E346F2" w:rsidRPr="00DF0403" w:rsidRDefault="00E346F2" w:rsidP="00286D2C">
      <w:pPr>
        <w:tabs>
          <w:tab w:val="left" w:pos="0"/>
        </w:tabs>
        <w:suppressAutoHyphens/>
        <w:ind w:left="567" w:hanging="567"/>
      </w:pPr>
      <w:r w:rsidRPr="00DF0403">
        <w:rPr>
          <w:sz w:val="18"/>
        </w:rPr>
        <w:lastRenderedPageBreak/>
        <w:t>●</w:t>
      </w:r>
      <w:r w:rsidRPr="00DF0403">
        <w:rPr>
          <w:sz w:val="18"/>
        </w:rPr>
        <w:tab/>
      </w:r>
      <w:r w:rsidRPr="00DF0403">
        <w:t>AVF219</w:t>
      </w:r>
      <w:r w:rsidR="008A2875" w:rsidRPr="00DF0403">
        <w:t>2</w:t>
      </w:r>
      <w:r w:rsidRPr="00DF0403">
        <w:t>g: in combinatie met bolus 5-FU/FA gedurende een totaal van 6</w:t>
      </w:r>
      <w:r w:rsidR="00456720" w:rsidRPr="00DF0403">
        <w:t> </w:t>
      </w:r>
      <w:r w:rsidRPr="00DF0403">
        <w:t>weken van iedere 8-weekse kuur (</w:t>
      </w:r>
      <w:r w:rsidR="002B3F57" w:rsidRPr="00DF0403">
        <w:t>Roswell</w:t>
      </w:r>
      <w:r w:rsidRPr="00DF0403">
        <w:t xml:space="preserve"> Park regime) bij patiënten die geen optimale kandidaten waren voor eerstelijns irinotecanbehandeling.</w:t>
      </w:r>
    </w:p>
    <w:p w14:paraId="1E8BAD83" w14:textId="77777777" w:rsidR="00E346F2" w:rsidRPr="00DF0403" w:rsidRDefault="00E346F2" w:rsidP="00286D2C">
      <w:pPr>
        <w:tabs>
          <w:tab w:val="left" w:pos="0"/>
        </w:tabs>
        <w:suppressAutoHyphens/>
      </w:pPr>
    </w:p>
    <w:p w14:paraId="6F8C340F" w14:textId="77777777" w:rsidR="00E346F2" w:rsidRPr="00DF0403" w:rsidRDefault="00E346F2" w:rsidP="00326836">
      <w:pPr>
        <w:keepNext/>
        <w:keepLines/>
        <w:suppressAutoHyphens/>
      </w:pPr>
      <w:r w:rsidRPr="00DF0403">
        <w:t xml:space="preserve">Er zijn </w:t>
      </w:r>
      <w:r w:rsidR="00003810" w:rsidRPr="00DF0403">
        <w:t xml:space="preserve">drie </w:t>
      </w:r>
      <w:r w:rsidRPr="00DF0403">
        <w:t xml:space="preserve">additionele </w:t>
      </w:r>
      <w:r w:rsidR="00003810" w:rsidRPr="00DF0403">
        <w:t xml:space="preserve">studies met bevacizumab </w:t>
      </w:r>
      <w:r w:rsidRPr="00DF0403">
        <w:t xml:space="preserve">uitgevoerd bij </w:t>
      </w:r>
      <w:r w:rsidR="00003810" w:rsidRPr="00DF0403">
        <w:t xml:space="preserve">mCRC-patiënten: </w:t>
      </w:r>
      <w:r w:rsidRPr="00DF0403">
        <w:t>eerstelijns</w:t>
      </w:r>
      <w:r w:rsidR="00003810" w:rsidRPr="00DF0403">
        <w:t>behandeling</w:t>
      </w:r>
      <w:r w:rsidRPr="00DF0403">
        <w:t xml:space="preserve"> (NO16966)</w:t>
      </w:r>
      <w:r w:rsidR="00003810" w:rsidRPr="00DF0403">
        <w:t>,</w:t>
      </w:r>
      <w:r w:rsidRPr="00DF0403">
        <w:t xml:space="preserve"> tweedelijns</w:t>
      </w:r>
      <w:r w:rsidR="00003810" w:rsidRPr="00DF0403">
        <w:t>behandeling zonder eerdere behandeling met bevacizumab</w:t>
      </w:r>
      <w:r w:rsidRPr="00DF0403">
        <w:t xml:space="preserve"> (E3200) </w:t>
      </w:r>
      <w:r w:rsidR="00003810" w:rsidRPr="00DF0403">
        <w:t>en tweedelijns</w:t>
      </w:r>
      <w:r w:rsidRPr="00DF0403">
        <w:t>behandeling</w:t>
      </w:r>
      <w:r w:rsidR="00003810" w:rsidRPr="00DF0403">
        <w:t>, na eerdere behandeling met bevacizumab, na ziekteprogressie in de eerstelijnsbehandeling (ML18147)</w:t>
      </w:r>
      <w:r w:rsidRPr="00DF0403">
        <w:t xml:space="preserve">. </w:t>
      </w:r>
      <w:r w:rsidR="00003810" w:rsidRPr="00DF0403">
        <w:t>In deze studies werd bevacizumab</w:t>
      </w:r>
      <w:r w:rsidRPr="00DF0403">
        <w:t xml:space="preserve"> toegediend in de volgende doseringsregimes in combinatie met FOLFOX-4 (5-FU/LV/oxaliplatine)</w:t>
      </w:r>
      <w:r w:rsidR="00003810" w:rsidRPr="00DF0403">
        <w:t>,</w:t>
      </w:r>
      <w:r w:rsidRPr="00DF0403">
        <w:t xml:space="preserve"> XELOX (capecitabine/oxaliplatine)</w:t>
      </w:r>
      <w:r w:rsidR="00003810" w:rsidRPr="00DF0403">
        <w:rPr>
          <w:szCs w:val="22"/>
        </w:rPr>
        <w:t>, en fluoropyrimidine/irinotecan en fluoropyrimidine/oxaliplatine</w:t>
      </w:r>
      <w:r w:rsidRPr="00DF0403">
        <w:t>:</w:t>
      </w:r>
    </w:p>
    <w:p w14:paraId="70B60980" w14:textId="77777777" w:rsidR="00E346F2" w:rsidRPr="00DF0403" w:rsidRDefault="00E346F2" w:rsidP="00326836">
      <w:pPr>
        <w:keepNext/>
        <w:keepLines/>
      </w:pPr>
    </w:p>
    <w:p w14:paraId="12975CA1" w14:textId="089592D6" w:rsidR="00E346F2" w:rsidRPr="00DF0403" w:rsidRDefault="00873F10" w:rsidP="00731B5B">
      <w:pPr>
        <w:keepNext/>
        <w:keepLines/>
        <w:ind w:left="567" w:hanging="567"/>
      </w:pPr>
      <w:r w:rsidRPr="00DF0403">
        <w:rPr>
          <w:sz w:val="18"/>
          <w:szCs w:val="18"/>
        </w:rPr>
        <w:t>●</w:t>
      </w:r>
      <w:r w:rsidR="00E346F2" w:rsidRPr="00DF0403">
        <w:tab/>
        <w:t>NO16966: Avastin 7,5 mg/kg lichaamsgewicht iedere 3</w:t>
      </w:r>
      <w:r w:rsidR="00F2795A" w:rsidRPr="00DF0403">
        <w:t> </w:t>
      </w:r>
      <w:r w:rsidR="00E346F2" w:rsidRPr="00DF0403">
        <w:t>weken in combinatie met oraal capecitabine en intraveneus oxaliplatine (XELOX) of Avastin 5 mg/kg iedere 2</w:t>
      </w:r>
      <w:r w:rsidR="00456720" w:rsidRPr="00DF0403">
        <w:t> </w:t>
      </w:r>
      <w:r w:rsidR="00E346F2" w:rsidRPr="00DF0403">
        <w:t>weken in combinatie met leucovorine plus 5</w:t>
      </w:r>
      <w:r w:rsidR="00E346F2" w:rsidRPr="00DF0403">
        <w:noBreakHyphen/>
        <w:t xml:space="preserve">fluorouracil bolus, gevolgd door 5-fluorouracil infusie, met intraveneus oxaliplatine (FOLFOX-4). </w:t>
      </w:r>
    </w:p>
    <w:p w14:paraId="53C939F8" w14:textId="77777777" w:rsidR="00E346F2" w:rsidRPr="00DF0403" w:rsidRDefault="00E346F2" w:rsidP="00B02267">
      <w:pPr>
        <w:ind w:left="567" w:hanging="567"/>
      </w:pPr>
    </w:p>
    <w:p w14:paraId="69C1C2BF" w14:textId="6AF4BE1C" w:rsidR="00E346F2" w:rsidRPr="00DF0403" w:rsidRDefault="00873F10" w:rsidP="00B02267">
      <w:pPr>
        <w:ind w:left="567" w:hanging="567"/>
      </w:pPr>
      <w:r w:rsidRPr="00DF0403">
        <w:rPr>
          <w:sz w:val="18"/>
          <w:szCs w:val="18"/>
        </w:rPr>
        <w:t>●</w:t>
      </w:r>
      <w:r w:rsidR="00E346F2" w:rsidRPr="00DF0403">
        <w:tab/>
        <w:t>E3200: Avastin 10 mg/kg lichaamsgewicht iedere 2</w:t>
      </w:r>
      <w:r w:rsidR="00456720" w:rsidRPr="00DF0403">
        <w:t> </w:t>
      </w:r>
      <w:r w:rsidR="00E346F2" w:rsidRPr="00DF0403">
        <w:t>weken in combinatie met leucovorine en 5</w:t>
      </w:r>
      <w:r w:rsidR="00E346F2" w:rsidRPr="00DF0403">
        <w:noBreakHyphen/>
        <w:t>fluorouracil bolus, gevolgd door 5-fluorouracil infusie, met intraveneus oxaliplatine (FOLFOX-4)</w:t>
      </w:r>
      <w:r w:rsidR="00003810" w:rsidRPr="00DF0403">
        <w:t xml:space="preserve"> bij bevacizumab-naï</w:t>
      </w:r>
      <w:r w:rsidR="00D813B3" w:rsidRPr="00DF0403">
        <w:t>e</w:t>
      </w:r>
      <w:r w:rsidR="00003810" w:rsidRPr="00DF0403">
        <w:t>ve patiënten</w:t>
      </w:r>
      <w:r w:rsidR="00E346F2" w:rsidRPr="00DF0403">
        <w:t xml:space="preserve">. </w:t>
      </w:r>
    </w:p>
    <w:p w14:paraId="4959098E" w14:textId="77777777" w:rsidR="00003810" w:rsidRPr="00DF0403" w:rsidRDefault="00003810" w:rsidP="00B02267">
      <w:pPr>
        <w:ind w:left="567" w:hanging="567"/>
      </w:pPr>
    </w:p>
    <w:p w14:paraId="77D06333" w14:textId="67C8A88E" w:rsidR="00003810" w:rsidRPr="00DF0403" w:rsidRDefault="00003810" w:rsidP="00B02267">
      <w:pPr>
        <w:keepNext/>
        <w:keepLines/>
        <w:ind w:left="567" w:hanging="567"/>
      </w:pPr>
      <w:r w:rsidRPr="00DF0403">
        <w:rPr>
          <w:sz w:val="18"/>
          <w:szCs w:val="18"/>
        </w:rPr>
        <w:t>●</w:t>
      </w:r>
      <w:r w:rsidRPr="00DF0403">
        <w:tab/>
        <w:t>ML18147: Avastin 5,0 mg/kg lichaamsgewicht iedere 2</w:t>
      </w:r>
      <w:r w:rsidR="00456720" w:rsidRPr="00DF0403">
        <w:t> </w:t>
      </w:r>
      <w:r w:rsidRPr="00DF0403">
        <w:t>weken of Avastin 7,5 mg/kg lichaamsgewicht iedere 3</w:t>
      </w:r>
      <w:r w:rsidR="00456720" w:rsidRPr="00DF0403">
        <w:t> </w:t>
      </w:r>
      <w:r w:rsidRPr="00DF0403">
        <w:t xml:space="preserve">weken in combinatie met </w:t>
      </w:r>
      <w:r w:rsidRPr="00DF0403">
        <w:rPr>
          <w:szCs w:val="22"/>
        </w:rPr>
        <w:t>fluoropyrimidine/irinotecan of fluoropyrimidine/oxaliplatine</w:t>
      </w:r>
      <w:r w:rsidR="00B91EFF" w:rsidRPr="00DF0403">
        <w:rPr>
          <w:szCs w:val="22"/>
        </w:rPr>
        <w:t>,</w:t>
      </w:r>
      <w:r w:rsidRPr="00DF0403">
        <w:t xml:space="preserve"> bij patiënten met ziekteprogressie na eerstelijnsbehandeling met bevacizumab. Het gebruik van</w:t>
      </w:r>
      <w:r w:rsidR="00D813B3" w:rsidRPr="00DF0403">
        <w:t xml:space="preserve"> een</w:t>
      </w:r>
      <w:r w:rsidRPr="00DF0403">
        <w:t xml:space="preserve"> irinotecan- of oxaliplatine-bevattend regime werd gewisseld afhankelijk van het gebruik van oxaliplatine of irinotecan in de eerstelijnsbehandeling.</w:t>
      </w:r>
    </w:p>
    <w:p w14:paraId="107A9AD5" w14:textId="77777777" w:rsidR="00E346F2" w:rsidRPr="00DF0403" w:rsidRDefault="00E346F2" w:rsidP="00286D2C">
      <w:pPr>
        <w:suppressAutoHyphens/>
      </w:pPr>
    </w:p>
    <w:p w14:paraId="4A92A83B" w14:textId="77777777" w:rsidR="00E346F2" w:rsidRPr="00DF0403" w:rsidRDefault="00E346F2" w:rsidP="00286D2C">
      <w:pPr>
        <w:suppressAutoHyphens/>
        <w:rPr>
          <w:i/>
        </w:rPr>
      </w:pPr>
      <w:r w:rsidRPr="00DF0403">
        <w:rPr>
          <w:i/>
        </w:rPr>
        <w:t xml:space="preserve">AVF2107g </w:t>
      </w:r>
    </w:p>
    <w:p w14:paraId="774CCAE1" w14:textId="5EF58A37" w:rsidR="00E346F2" w:rsidRPr="00DF0403" w:rsidRDefault="00E346F2" w:rsidP="00286D2C">
      <w:pPr>
        <w:suppressAutoHyphens/>
      </w:pPr>
      <w:r w:rsidRPr="00DF0403">
        <w:t>Dit was een fase III gerandomiseerd, dubbelblind, actief gecontroleerd klinisch onderzoek naar Avastin in combinatie met IFL als eerstelijnsbehandeling voor gemetastaseerd carcinoom van het colon of rectum. Achthonderddertien patiënten werden gerandomiseerd om IFL</w:t>
      </w:r>
      <w:r w:rsidR="00FC64BF" w:rsidRPr="00DF0403">
        <w:t> </w:t>
      </w:r>
      <w:r w:rsidRPr="00DF0403">
        <w:t>+</w:t>
      </w:r>
      <w:r w:rsidR="00FC64BF" w:rsidRPr="00DF0403">
        <w:t> </w:t>
      </w:r>
      <w:r w:rsidRPr="00DF0403">
        <w:t>placebo (arm</w:t>
      </w:r>
      <w:r w:rsidR="00456720" w:rsidRPr="00DF0403">
        <w:t> </w:t>
      </w:r>
      <w:r w:rsidRPr="00DF0403">
        <w:t>1) of IFL</w:t>
      </w:r>
      <w:r w:rsidR="00FC64BF" w:rsidRPr="00DF0403">
        <w:t> </w:t>
      </w:r>
      <w:r w:rsidRPr="00DF0403">
        <w:t>+</w:t>
      </w:r>
      <w:r w:rsidR="00FC64BF" w:rsidRPr="00DF0403">
        <w:t> </w:t>
      </w:r>
      <w:r w:rsidRPr="00DF0403">
        <w:t>Avastin (5 mg/kg iedere 2</w:t>
      </w:r>
      <w:r w:rsidR="00456720" w:rsidRPr="00DF0403">
        <w:t> </w:t>
      </w:r>
      <w:r w:rsidRPr="00DF0403">
        <w:t>weken, arm</w:t>
      </w:r>
      <w:r w:rsidR="00456720" w:rsidRPr="00DF0403">
        <w:t> </w:t>
      </w:r>
      <w:r w:rsidRPr="00DF0403">
        <w:t>2) te ontvangen. Een derde groep van 110</w:t>
      </w:r>
      <w:r w:rsidR="00456720" w:rsidRPr="00DF0403">
        <w:t> </w:t>
      </w:r>
      <w:r w:rsidRPr="00DF0403">
        <w:t>patiënten ontving bolus 5-FU/FA</w:t>
      </w:r>
      <w:r w:rsidR="00FC64BF" w:rsidRPr="00DF0403">
        <w:t> </w:t>
      </w:r>
      <w:r w:rsidRPr="00DF0403">
        <w:t>+</w:t>
      </w:r>
      <w:r w:rsidR="00FC64BF" w:rsidRPr="00DF0403">
        <w:t> </w:t>
      </w:r>
      <w:r w:rsidRPr="00DF0403">
        <w:t>Avastin (arm</w:t>
      </w:r>
      <w:r w:rsidR="00F2795A" w:rsidRPr="00DF0403">
        <w:t> </w:t>
      </w:r>
      <w:r w:rsidRPr="00DF0403">
        <w:t>3). Zodra de veiligheid van Avastin met het IFL-regime was vastgesteld en acceptabel werd gevonden, werd zoals vooraf vastgesteld, deelname in arm</w:t>
      </w:r>
      <w:r w:rsidR="00F2795A" w:rsidRPr="00DF0403">
        <w:t> </w:t>
      </w:r>
      <w:r w:rsidRPr="00DF0403">
        <w:t xml:space="preserve">3 gestopt. Alle behandelingen werden voortgezet tot </w:t>
      </w:r>
      <w:r w:rsidR="003D1868" w:rsidRPr="00DF0403">
        <w:t>ziekte</w:t>
      </w:r>
      <w:r w:rsidRPr="00DF0403">
        <w:t>progressie. De totale gemiddelde leeftijd was 59,4</w:t>
      </w:r>
      <w:r w:rsidR="00E27A5B" w:rsidRPr="00DF0403">
        <w:t> </w:t>
      </w:r>
      <w:r w:rsidRPr="00DF0403">
        <w:t>jaar; 56,6% van de patiënten had een ECOG performance status van 0,</w:t>
      </w:r>
      <w:r w:rsidR="00FC64BF" w:rsidRPr="00DF0403">
        <w:t> </w:t>
      </w:r>
      <w:r w:rsidRPr="00DF0403">
        <w:t>43% had een waarde van</w:t>
      </w:r>
      <w:r w:rsidR="00FC64BF" w:rsidRPr="00DF0403">
        <w:t> </w:t>
      </w:r>
      <w:r w:rsidRPr="00DF0403">
        <w:t>1 en</w:t>
      </w:r>
      <w:r w:rsidR="00FC64BF" w:rsidRPr="00DF0403">
        <w:t> </w:t>
      </w:r>
      <w:r w:rsidRPr="00DF0403">
        <w:t>0,4% had een waarde van</w:t>
      </w:r>
      <w:r w:rsidR="00456720" w:rsidRPr="00DF0403">
        <w:t> </w:t>
      </w:r>
      <w:r w:rsidRPr="00DF0403">
        <w:t>2. 15,5% was vooraf behandeld met radiotherapie en 28,4% met chemotherapie.</w:t>
      </w:r>
    </w:p>
    <w:p w14:paraId="581005B5" w14:textId="77777777" w:rsidR="00E346F2" w:rsidRPr="00DF0403" w:rsidRDefault="00E346F2" w:rsidP="00286D2C">
      <w:pPr>
        <w:suppressAutoHyphens/>
        <w:rPr>
          <w:b/>
        </w:rPr>
      </w:pPr>
    </w:p>
    <w:p w14:paraId="79B7E736" w14:textId="77777777" w:rsidR="00E346F2" w:rsidRPr="00DF0403" w:rsidRDefault="00E346F2" w:rsidP="00286D2C">
      <w:pPr>
        <w:suppressAutoHyphens/>
      </w:pPr>
      <w:r w:rsidRPr="00DF0403">
        <w:t>De primaire effectiviteitsvariabele van het onderzoek was totale overleving. De toevoeging van Avastin aan IFL resulteerde in statistisch significante stijgingen van de totale overleving, progressievrije overleving en tota</w:t>
      </w:r>
      <w:r w:rsidR="001E4870" w:rsidRPr="00DF0403">
        <w:t>a</w:t>
      </w:r>
      <w:r w:rsidRPr="00DF0403">
        <w:t>l respons</w:t>
      </w:r>
      <w:r w:rsidR="00D813B3" w:rsidRPr="00DF0403">
        <w:t>percentage</w:t>
      </w:r>
      <w:r w:rsidRPr="00DF0403">
        <w:t xml:space="preserve"> (zie </w:t>
      </w:r>
      <w:r w:rsidR="002F27B3" w:rsidRPr="00DF0403">
        <w:t>t</w:t>
      </w:r>
      <w:r w:rsidRPr="00DF0403">
        <w:t>abel </w:t>
      </w:r>
      <w:r w:rsidR="000651E1" w:rsidRPr="00DF0403">
        <w:t>4</w:t>
      </w:r>
      <w:r w:rsidRPr="00DF0403">
        <w:t xml:space="preserve">). Het klinisch voordeel, gemeten als totale overleving, werd gezien in alle vooraf gespecificeerde patiënten subgroepen, inclusief diegenen die gedefinieerd werden naar leeftijd, geslacht, performance status, locatie van oorspronkelijke tumor, aantal betrokken organen en de duur van de metastatische ziekte. </w:t>
      </w:r>
    </w:p>
    <w:p w14:paraId="1F2E097E" w14:textId="77777777" w:rsidR="00E346F2" w:rsidRPr="00DF0403" w:rsidRDefault="00E346F2" w:rsidP="00286D2C">
      <w:pPr>
        <w:suppressAutoHyphens/>
      </w:pPr>
    </w:p>
    <w:p w14:paraId="442ED873" w14:textId="77777777" w:rsidR="00E346F2" w:rsidRPr="00DF0403" w:rsidRDefault="00E346F2" w:rsidP="00835C3A">
      <w:r w:rsidRPr="00DF0403">
        <w:t xml:space="preserve">De werkzaamheidsresultaten van Avastin in combinatie met IFL-chemotherapie worden in </w:t>
      </w:r>
      <w:r w:rsidR="002F27B3" w:rsidRPr="00DF0403">
        <w:t>t</w:t>
      </w:r>
      <w:r w:rsidRPr="00DF0403">
        <w:t>abel </w:t>
      </w:r>
      <w:r w:rsidR="000651E1" w:rsidRPr="00DF0403">
        <w:t>4</w:t>
      </w:r>
      <w:r w:rsidRPr="00DF0403">
        <w:t xml:space="preserve"> weergegeven.</w:t>
      </w:r>
    </w:p>
    <w:p w14:paraId="54329E06" w14:textId="77777777" w:rsidR="00E346F2" w:rsidRPr="00DF0403" w:rsidRDefault="00E346F2" w:rsidP="00835C3A"/>
    <w:p w14:paraId="34E53BC0" w14:textId="77777777" w:rsidR="00E346F2" w:rsidRPr="00DF0403" w:rsidRDefault="00E346F2" w:rsidP="00286D2C">
      <w:pPr>
        <w:keepNext/>
        <w:ind w:left="567" w:hanging="567"/>
        <w:rPr>
          <w:b/>
        </w:rPr>
      </w:pPr>
      <w:r w:rsidRPr="00DF0403">
        <w:rPr>
          <w:b/>
        </w:rPr>
        <w:lastRenderedPageBreak/>
        <w:t>Tabel </w:t>
      </w:r>
      <w:r w:rsidR="000651E1" w:rsidRPr="00DF0403">
        <w:rPr>
          <w:b/>
        </w:rPr>
        <w:t>4</w:t>
      </w:r>
      <w:r w:rsidR="00460AEC" w:rsidRPr="00DF0403">
        <w:rPr>
          <w:b/>
        </w:rPr>
        <w:t xml:space="preserve"> </w:t>
      </w:r>
      <w:r w:rsidRPr="00DF0403">
        <w:rPr>
          <w:b/>
        </w:rPr>
        <w:tab/>
      </w:r>
      <w:r w:rsidR="00DB4874" w:rsidRPr="00DF0403">
        <w:rPr>
          <w:b/>
        </w:rPr>
        <w:t>Werkzaamheids</w:t>
      </w:r>
      <w:r w:rsidRPr="00DF0403">
        <w:rPr>
          <w:b/>
        </w:rPr>
        <w:t>resultaten van studie AVF2107g</w:t>
      </w:r>
    </w:p>
    <w:p w14:paraId="5931F9FC" w14:textId="77777777" w:rsidR="00E346F2" w:rsidRPr="00DF0403" w:rsidRDefault="00E346F2" w:rsidP="00286D2C">
      <w:pPr>
        <w:keepNext/>
        <w:ind w:left="567" w:hanging="567"/>
        <w:rPr>
          <w:b/>
        </w:rPr>
      </w:pPr>
    </w:p>
    <w:tbl>
      <w:tblPr>
        <w:tblW w:w="80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280"/>
        <w:gridCol w:w="2160"/>
      </w:tblGrid>
      <w:tr w:rsidR="00E346F2" w:rsidRPr="00DF0403" w14:paraId="3F0854F0" w14:textId="77777777" w:rsidTr="00E346F2">
        <w:trPr>
          <w:cantSplit/>
          <w:tblHeader/>
        </w:trPr>
        <w:tc>
          <w:tcPr>
            <w:tcW w:w="3600" w:type="dxa"/>
            <w:vMerge w:val="restart"/>
          </w:tcPr>
          <w:p w14:paraId="6D500C17" w14:textId="77777777" w:rsidR="00E346F2" w:rsidRPr="00DF0403" w:rsidRDefault="00E346F2" w:rsidP="00286D2C">
            <w:pPr>
              <w:keepNext/>
            </w:pPr>
          </w:p>
        </w:tc>
        <w:tc>
          <w:tcPr>
            <w:tcW w:w="4440" w:type="dxa"/>
            <w:gridSpan w:val="2"/>
            <w:vAlign w:val="center"/>
          </w:tcPr>
          <w:p w14:paraId="32ECBC80" w14:textId="77777777" w:rsidR="00E346F2" w:rsidRPr="00DF0403" w:rsidRDefault="00E346F2" w:rsidP="00286D2C">
            <w:pPr>
              <w:pStyle w:val="TableCellCenter"/>
              <w:keepLines w:val="0"/>
              <w:spacing w:before="40" w:after="40" w:line="240" w:lineRule="auto"/>
              <w:rPr>
                <w:sz w:val="22"/>
              </w:rPr>
            </w:pPr>
            <w:r w:rsidRPr="00DF0403">
              <w:rPr>
                <w:sz w:val="22"/>
              </w:rPr>
              <w:t>AVF2107g</w:t>
            </w:r>
          </w:p>
        </w:tc>
      </w:tr>
      <w:tr w:rsidR="00E346F2" w:rsidRPr="00DF0403" w14:paraId="1602F5FB" w14:textId="77777777" w:rsidTr="00E346F2">
        <w:trPr>
          <w:cantSplit/>
          <w:tblHeader/>
        </w:trPr>
        <w:tc>
          <w:tcPr>
            <w:tcW w:w="3600" w:type="dxa"/>
            <w:vMerge/>
          </w:tcPr>
          <w:p w14:paraId="3DAF5E3E" w14:textId="77777777" w:rsidR="00E346F2" w:rsidRPr="00DF0403" w:rsidRDefault="00E346F2" w:rsidP="00286D2C">
            <w:pPr>
              <w:keepNext/>
              <w:keepLines/>
            </w:pPr>
          </w:p>
        </w:tc>
        <w:tc>
          <w:tcPr>
            <w:tcW w:w="2280" w:type="dxa"/>
          </w:tcPr>
          <w:p w14:paraId="0BBF4F50" w14:textId="0CC455FF" w:rsidR="00E346F2" w:rsidRPr="00DF0403" w:rsidRDefault="00E346F2" w:rsidP="00286D2C">
            <w:pPr>
              <w:keepNext/>
              <w:keepLines/>
              <w:spacing w:before="40" w:after="40"/>
              <w:jc w:val="center"/>
            </w:pPr>
            <w:r w:rsidRPr="00DF0403">
              <w:t>Arm</w:t>
            </w:r>
            <w:r w:rsidR="00F2795A" w:rsidRPr="00DF0403">
              <w:t> </w:t>
            </w:r>
            <w:r w:rsidRPr="00DF0403">
              <w:t>1</w:t>
            </w:r>
          </w:p>
          <w:p w14:paraId="45525AEC" w14:textId="6323CE55" w:rsidR="00E346F2" w:rsidRPr="00DF0403" w:rsidRDefault="00E346F2" w:rsidP="00286D2C">
            <w:pPr>
              <w:keepNext/>
              <w:keepLines/>
              <w:spacing w:before="40" w:after="40"/>
              <w:jc w:val="center"/>
            </w:pPr>
            <w:r w:rsidRPr="00DF0403">
              <w:t>IFL </w:t>
            </w:r>
            <w:r w:rsidRPr="00DF0403">
              <w:rPr>
                <w:rFonts w:ascii="Symbol" w:hAnsi="Symbol"/>
              </w:rPr>
              <w:t></w:t>
            </w:r>
            <w:r w:rsidR="00F2795A" w:rsidRPr="00DF0403">
              <w:t> </w:t>
            </w:r>
            <w:r w:rsidRPr="00DF0403">
              <w:t>placebo</w:t>
            </w:r>
          </w:p>
        </w:tc>
        <w:tc>
          <w:tcPr>
            <w:tcW w:w="2160" w:type="dxa"/>
          </w:tcPr>
          <w:p w14:paraId="0376E5AE" w14:textId="6FAF83A5" w:rsidR="00E346F2" w:rsidRPr="00DF0403" w:rsidRDefault="00E346F2" w:rsidP="00286D2C">
            <w:pPr>
              <w:pStyle w:val="TableCellCenter"/>
              <w:spacing w:before="40" w:after="40" w:line="240" w:lineRule="auto"/>
              <w:rPr>
                <w:sz w:val="22"/>
              </w:rPr>
            </w:pPr>
            <w:r w:rsidRPr="00DF0403">
              <w:rPr>
                <w:sz w:val="22"/>
              </w:rPr>
              <w:t>Arm</w:t>
            </w:r>
            <w:r w:rsidR="00F2795A" w:rsidRPr="00DF0403">
              <w:rPr>
                <w:sz w:val="22"/>
              </w:rPr>
              <w:t> </w:t>
            </w:r>
            <w:r w:rsidRPr="00DF0403">
              <w:rPr>
                <w:sz w:val="22"/>
              </w:rPr>
              <w:t>2</w:t>
            </w:r>
          </w:p>
          <w:p w14:paraId="035604CE" w14:textId="3B5A38F1" w:rsidR="00E346F2" w:rsidRPr="00DF0403" w:rsidRDefault="00E346F2" w:rsidP="00286D2C">
            <w:pPr>
              <w:pStyle w:val="TableCellCenter"/>
              <w:spacing w:before="40" w:after="40" w:line="240" w:lineRule="auto"/>
              <w:rPr>
                <w:sz w:val="22"/>
              </w:rPr>
            </w:pPr>
            <w:r w:rsidRPr="00DF0403">
              <w:rPr>
                <w:sz w:val="22"/>
              </w:rPr>
              <w:t>IFL </w:t>
            </w:r>
            <w:r w:rsidRPr="00DF0403">
              <w:rPr>
                <w:rFonts w:ascii="Symbol" w:hAnsi="Symbol"/>
                <w:sz w:val="22"/>
              </w:rPr>
              <w:t></w:t>
            </w:r>
            <w:r w:rsidR="00F2795A" w:rsidRPr="00DF0403">
              <w:rPr>
                <w:sz w:val="22"/>
              </w:rPr>
              <w:t> </w:t>
            </w:r>
            <w:r w:rsidRPr="00DF0403">
              <w:rPr>
                <w:sz w:val="22"/>
              </w:rPr>
              <w:t>Avastin</w:t>
            </w:r>
            <w:r w:rsidRPr="00DF0403">
              <w:rPr>
                <w:sz w:val="22"/>
                <w:vertAlign w:val="superscript"/>
              </w:rPr>
              <w:t>a</w:t>
            </w:r>
          </w:p>
        </w:tc>
      </w:tr>
      <w:tr w:rsidR="00E346F2" w:rsidRPr="00DF0403" w14:paraId="1D5F3F92" w14:textId="77777777" w:rsidTr="00E346F2">
        <w:tc>
          <w:tcPr>
            <w:tcW w:w="3600" w:type="dxa"/>
            <w:tcBorders>
              <w:bottom w:val="single" w:sz="4" w:space="0" w:color="auto"/>
            </w:tcBorders>
            <w:vAlign w:val="center"/>
          </w:tcPr>
          <w:p w14:paraId="0AA358EE" w14:textId="77777777" w:rsidR="00E346F2" w:rsidRPr="00DF0403" w:rsidRDefault="00E346F2" w:rsidP="00286D2C">
            <w:pPr>
              <w:pStyle w:val="TableCellLeft"/>
              <w:spacing w:before="40" w:after="40" w:line="240" w:lineRule="auto"/>
              <w:rPr>
                <w:sz w:val="22"/>
              </w:rPr>
            </w:pPr>
            <w:r w:rsidRPr="00DF0403">
              <w:rPr>
                <w:sz w:val="22"/>
              </w:rPr>
              <w:t>Aantal patiënten</w:t>
            </w:r>
          </w:p>
        </w:tc>
        <w:tc>
          <w:tcPr>
            <w:tcW w:w="2280" w:type="dxa"/>
            <w:tcBorders>
              <w:bottom w:val="single" w:sz="4" w:space="0" w:color="auto"/>
            </w:tcBorders>
          </w:tcPr>
          <w:p w14:paraId="37976586" w14:textId="77777777" w:rsidR="00E346F2" w:rsidRPr="00DF0403" w:rsidRDefault="00E346F2" w:rsidP="00286D2C">
            <w:pPr>
              <w:keepNext/>
              <w:keepLines/>
              <w:spacing w:before="40" w:after="40"/>
              <w:jc w:val="center"/>
            </w:pPr>
            <w:r w:rsidRPr="00DF0403">
              <w:t>411</w:t>
            </w:r>
          </w:p>
        </w:tc>
        <w:tc>
          <w:tcPr>
            <w:tcW w:w="2160" w:type="dxa"/>
          </w:tcPr>
          <w:p w14:paraId="461E8EF6" w14:textId="77777777" w:rsidR="00E346F2" w:rsidRPr="00DF0403" w:rsidRDefault="00E346F2" w:rsidP="00286D2C">
            <w:pPr>
              <w:keepNext/>
              <w:keepLines/>
              <w:spacing w:before="40" w:after="40"/>
              <w:jc w:val="center"/>
              <w:rPr>
                <w:vertAlign w:val="superscript"/>
              </w:rPr>
            </w:pPr>
            <w:r w:rsidRPr="00DF0403">
              <w:t>402</w:t>
            </w:r>
          </w:p>
        </w:tc>
      </w:tr>
      <w:tr w:rsidR="00E346F2" w:rsidRPr="00DF0403" w14:paraId="75F98CF5" w14:textId="77777777" w:rsidTr="00E346F2">
        <w:tc>
          <w:tcPr>
            <w:tcW w:w="3600" w:type="dxa"/>
            <w:tcBorders>
              <w:right w:val="nil"/>
            </w:tcBorders>
            <w:vAlign w:val="center"/>
          </w:tcPr>
          <w:p w14:paraId="6A169376" w14:textId="77777777" w:rsidR="00E346F2" w:rsidRPr="00DF0403" w:rsidRDefault="00E346F2" w:rsidP="00286D2C">
            <w:pPr>
              <w:pStyle w:val="TableCellHead"/>
              <w:spacing w:before="40" w:after="40" w:line="240" w:lineRule="auto"/>
              <w:rPr>
                <w:sz w:val="22"/>
                <w:u w:val="none"/>
              </w:rPr>
            </w:pPr>
            <w:r w:rsidRPr="00DF0403">
              <w:rPr>
                <w:sz w:val="22"/>
                <w:u w:val="none"/>
              </w:rPr>
              <w:t>Totale overleving</w:t>
            </w:r>
          </w:p>
        </w:tc>
        <w:tc>
          <w:tcPr>
            <w:tcW w:w="2280" w:type="dxa"/>
            <w:tcBorders>
              <w:left w:val="nil"/>
              <w:right w:val="nil"/>
            </w:tcBorders>
          </w:tcPr>
          <w:p w14:paraId="7F240462" w14:textId="77777777" w:rsidR="00E346F2" w:rsidRPr="00DF0403" w:rsidRDefault="00E346F2" w:rsidP="00286D2C">
            <w:pPr>
              <w:keepNext/>
              <w:keepLines/>
              <w:jc w:val="center"/>
            </w:pPr>
          </w:p>
        </w:tc>
        <w:tc>
          <w:tcPr>
            <w:tcW w:w="2160" w:type="dxa"/>
            <w:tcBorders>
              <w:left w:val="nil"/>
            </w:tcBorders>
          </w:tcPr>
          <w:p w14:paraId="23C920BC" w14:textId="77777777" w:rsidR="00E346F2" w:rsidRPr="00DF0403" w:rsidRDefault="00E346F2" w:rsidP="00286D2C">
            <w:pPr>
              <w:keepNext/>
              <w:keepLines/>
              <w:jc w:val="center"/>
            </w:pPr>
          </w:p>
        </w:tc>
      </w:tr>
      <w:tr w:rsidR="00E346F2" w:rsidRPr="00DF0403" w14:paraId="2A4F3993" w14:textId="77777777" w:rsidTr="00E346F2">
        <w:tc>
          <w:tcPr>
            <w:tcW w:w="3600" w:type="dxa"/>
            <w:vAlign w:val="center"/>
          </w:tcPr>
          <w:p w14:paraId="01A189D8" w14:textId="77777777" w:rsidR="00E346F2" w:rsidRPr="00DF0403" w:rsidRDefault="00E346F2" w:rsidP="00286D2C">
            <w:pPr>
              <w:pStyle w:val="TableCellLeft"/>
              <w:keepLines w:val="0"/>
              <w:spacing w:before="40" w:after="40" w:line="240" w:lineRule="auto"/>
              <w:ind w:left="240"/>
              <w:rPr>
                <w:sz w:val="22"/>
              </w:rPr>
            </w:pPr>
            <w:r w:rsidRPr="00DF0403">
              <w:rPr>
                <w:sz w:val="22"/>
              </w:rPr>
              <w:t>Mediane tijd (maanden)</w:t>
            </w:r>
          </w:p>
        </w:tc>
        <w:tc>
          <w:tcPr>
            <w:tcW w:w="2280" w:type="dxa"/>
          </w:tcPr>
          <w:p w14:paraId="2D31DA3E" w14:textId="77777777" w:rsidR="00E346F2" w:rsidRPr="00DF0403" w:rsidRDefault="00E346F2" w:rsidP="00286D2C">
            <w:pPr>
              <w:keepNext/>
              <w:spacing w:before="40" w:after="40"/>
              <w:jc w:val="center"/>
            </w:pPr>
            <w:r w:rsidRPr="00DF0403">
              <w:t>15,6</w:t>
            </w:r>
          </w:p>
        </w:tc>
        <w:tc>
          <w:tcPr>
            <w:tcW w:w="2160" w:type="dxa"/>
          </w:tcPr>
          <w:p w14:paraId="6C8E4DE5" w14:textId="77777777" w:rsidR="00E346F2" w:rsidRPr="00DF0403" w:rsidRDefault="00E346F2" w:rsidP="00286D2C">
            <w:pPr>
              <w:keepNext/>
              <w:spacing w:before="40" w:after="40"/>
              <w:jc w:val="center"/>
            </w:pPr>
            <w:r w:rsidRPr="00DF0403">
              <w:t>20,3</w:t>
            </w:r>
          </w:p>
        </w:tc>
      </w:tr>
      <w:tr w:rsidR="00E346F2" w:rsidRPr="00DF0403" w14:paraId="7E04481E" w14:textId="77777777" w:rsidTr="00E346F2">
        <w:tc>
          <w:tcPr>
            <w:tcW w:w="3600" w:type="dxa"/>
            <w:vAlign w:val="center"/>
          </w:tcPr>
          <w:p w14:paraId="3C608383" w14:textId="77777777" w:rsidR="00E346F2" w:rsidRPr="00DF0403" w:rsidRDefault="00E346F2" w:rsidP="008A2875">
            <w:pPr>
              <w:pStyle w:val="TableCellLeft"/>
              <w:keepLines w:val="0"/>
              <w:spacing w:before="40" w:after="40" w:line="240" w:lineRule="auto"/>
              <w:ind w:left="480"/>
              <w:rPr>
                <w:sz w:val="22"/>
              </w:rPr>
            </w:pPr>
            <w:r w:rsidRPr="00DF0403">
              <w:rPr>
                <w:sz w:val="22"/>
              </w:rPr>
              <w:t xml:space="preserve">95% </w:t>
            </w:r>
            <w:r w:rsidR="008A2875" w:rsidRPr="00DF0403">
              <w:rPr>
                <w:sz w:val="22"/>
              </w:rPr>
              <w:t>BI</w:t>
            </w:r>
          </w:p>
        </w:tc>
        <w:tc>
          <w:tcPr>
            <w:tcW w:w="2280" w:type="dxa"/>
          </w:tcPr>
          <w:p w14:paraId="5DA1FA86" w14:textId="3E69F93E" w:rsidR="00E346F2" w:rsidRPr="00DF0403" w:rsidRDefault="00E346F2" w:rsidP="00286D2C">
            <w:pPr>
              <w:keepNext/>
              <w:spacing w:before="40" w:after="40"/>
              <w:jc w:val="center"/>
            </w:pPr>
            <w:r w:rsidRPr="00DF0403">
              <w:t>14,29–16,99</w:t>
            </w:r>
          </w:p>
        </w:tc>
        <w:tc>
          <w:tcPr>
            <w:tcW w:w="2160" w:type="dxa"/>
          </w:tcPr>
          <w:p w14:paraId="2A14E0E4" w14:textId="3DE6B4B8" w:rsidR="00E346F2" w:rsidRPr="00DF0403" w:rsidRDefault="00E346F2" w:rsidP="00286D2C">
            <w:pPr>
              <w:keepNext/>
              <w:spacing w:before="40" w:after="40"/>
              <w:jc w:val="center"/>
            </w:pPr>
            <w:r w:rsidRPr="00DF0403">
              <w:t>18,46–24,18</w:t>
            </w:r>
          </w:p>
        </w:tc>
      </w:tr>
      <w:tr w:rsidR="00E346F2" w:rsidRPr="00DF0403" w14:paraId="5BAF7829" w14:textId="77777777" w:rsidTr="00E346F2">
        <w:tc>
          <w:tcPr>
            <w:tcW w:w="3600" w:type="dxa"/>
            <w:tcBorders>
              <w:bottom w:val="single" w:sz="4" w:space="0" w:color="auto"/>
            </w:tcBorders>
            <w:vAlign w:val="center"/>
          </w:tcPr>
          <w:p w14:paraId="054F9712" w14:textId="77777777" w:rsidR="00E346F2" w:rsidRPr="00DF0403" w:rsidRDefault="00E346F2" w:rsidP="00286D2C">
            <w:pPr>
              <w:pStyle w:val="TableCellLeft"/>
              <w:keepLines w:val="0"/>
              <w:spacing w:before="40" w:after="40" w:line="240" w:lineRule="auto"/>
              <w:ind w:left="240"/>
              <w:rPr>
                <w:sz w:val="22"/>
              </w:rPr>
            </w:pPr>
            <w:r w:rsidRPr="00DF0403">
              <w:rPr>
                <w:sz w:val="22"/>
              </w:rPr>
              <w:t>Hazard ratio</w:t>
            </w:r>
            <w:r w:rsidRPr="00DF0403">
              <w:rPr>
                <w:sz w:val="22"/>
                <w:vertAlign w:val="superscript"/>
              </w:rPr>
              <w:t>b</w:t>
            </w:r>
          </w:p>
          <w:p w14:paraId="59633DDE" w14:textId="77777777" w:rsidR="00E346F2" w:rsidRPr="00DF0403" w:rsidRDefault="00E346F2" w:rsidP="00286D2C">
            <w:pPr>
              <w:pStyle w:val="TableCellLeft"/>
              <w:keepLines w:val="0"/>
              <w:spacing w:before="40" w:after="40" w:line="240" w:lineRule="auto"/>
              <w:ind w:left="240"/>
              <w:rPr>
                <w:sz w:val="22"/>
                <w:vertAlign w:val="superscript"/>
              </w:rPr>
            </w:pPr>
          </w:p>
        </w:tc>
        <w:tc>
          <w:tcPr>
            <w:tcW w:w="4440" w:type="dxa"/>
            <w:gridSpan w:val="2"/>
            <w:vAlign w:val="center"/>
          </w:tcPr>
          <w:p w14:paraId="4F494D8E" w14:textId="77777777" w:rsidR="00E346F2" w:rsidRPr="00DF0403" w:rsidRDefault="00E346F2" w:rsidP="00286D2C">
            <w:pPr>
              <w:keepNext/>
              <w:jc w:val="center"/>
            </w:pPr>
            <w:r w:rsidRPr="00DF0403">
              <w:t>0,660</w:t>
            </w:r>
          </w:p>
          <w:p w14:paraId="4A312D9B" w14:textId="37B568FC" w:rsidR="00E346F2" w:rsidRPr="00DF0403" w:rsidRDefault="00E346F2" w:rsidP="00456720">
            <w:pPr>
              <w:keepNext/>
              <w:jc w:val="center"/>
            </w:pPr>
            <w:r w:rsidRPr="00DF0403">
              <w:t>(p-waarde</w:t>
            </w:r>
            <w:r w:rsidR="00456720" w:rsidRPr="00DF0403">
              <w:t> </w:t>
            </w:r>
            <w:r w:rsidRPr="00DF0403">
              <w:t>=</w:t>
            </w:r>
            <w:r w:rsidR="00456720" w:rsidRPr="00DF0403">
              <w:t> </w:t>
            </w:r>
            <w:r w:rsidRPr="00DF0403">
              <w:t>0,00004)</w:t>
            </w:r>
          </w:p>
        </w:tc>
      </w:tr>
      <w:tr w:rsidR="00E346F2" w:rsidRPr="00DF0403" w14:paraId="25925FF7" w14:textId="77777777" w:rsidTr="00E346F2">
        <w:tc>
          <w:tcPr>
            <w:tcW w:w="3600" w:type="dxa"/>
            <w:tcBorders>
              <w:right w:val="nil"/>
            </w:tcBorders>
            <w:vAlign w:val="center"/>
          </w:tcPr>
          <w:p w14:paraId="75A1A976" w14:textId="77777777" w:rsidR="00E346F2" w:rsidRPr="00DF0403" w:rsidRDefault="00E346F2" w:rsidP="00C41737">
            <w:pPr>
              <w:keepNext/>
              <w:suppressAutoHyphens/>
              <w:spacing w:line="360" w:lineRule="auto"/>
            </w:pPr>
            <w:r w:rsidRPr="00DF0403">
              <w:t>Progressievrije overleving</w:t>
            </w:r>
          </w:p>
        </w:tc>
        <w:tc>
          <w:tcPr>
            <w:tcW w:w="2280" w:type="dxa"/>
            <w:tcBorders>
              <w:left w:val="nil"/>
              <w:right w:val="nil"/>
            </w:tcBorders>
          </w:tcPr>
          <w:p w14:paraId="55EF1BA3" w14:textId="77777777" w:rsidR="00E346F2" w:rsidRPr="00DF0403" w:rsidRDefault="00E346F2" w:rsidP="00286D2C">
            <w:pPr>
              <w:keepNext/>
              <w:spacing w:before="40" w:after="40"/>
              <w:jc w:val="center"/>
            </w:pPr>
          </w:p>
        </w:tc>
        <w:tc>
          <w:tcPr>
            <w:tcW w:w="2160" w:type="dxa"/>
            <w:tcBorders>
              <w:left w:val="nil"/>
            </w:tcBorders>
          </w:tcPr>
          <w:p w14:paraId="51041B26" w14:textId="77777777" w:rsidR="00E346F2" w:rsidRPr="00DF0403" w:rsidRDefault="00E346F2" w:rsidP="00286D2C">
            <w:pPr>
              <w:keepNext/>
              <w:spacing w:before="40" w:after="40"/>
              <w:jc w:val="center"/>
            </w:pPr>
          </w:p>
        </w:tc>
      </w:tr>
      <w:tr w:rsidR="00E346F2" w:rsidRPr="00DF0403" w14:paraId="25046D9B" w14:textId="77777777" w:rsidTr="00E346F2">
        <w:tc>
          <w:tcPr>
            <w:tcW w:w="3600" w:type="dxa"/>
            <w:vAlign w:val="center"/>
          </w:tcPr>
          <w:p w14:paraId="7B78546E" w14:textId="77777777" w:rsidR="00E346F2" w:rsidRPr="00DF0403" w:rsidRDefault="00E346F2" w:rsidP="00286D2C">
            <w:pPr>
              <w:pStyle w:val="TableCellLeft"/>
              <w:keepLines w:val="0"/>
              <w:spacing w:before="40" w:after="40" w:line="240" w:lineRule="auto"/>
              <w:ind w:left="240"/>
              <w:rPr>
                <w:sz w:val="22"/>
              </w:rPr>
            </w:pPr>
            <w:r w:rsidRPr="00DF0403">
              <w:rPr>
                <w:sz w:val="22"/>
              </w:rPr>
              <w:t>Mediane tijd (maanden)</w:t>
            </w:r>
          </w:p>
        </w:tc>
        <w:tc>
          <w:tcPr>
            <w:tcW w:w="2280" w:type="dxa"/>
          </w:tcPr>
          <w:p w14:paraId="524BE7A9" w14:textId="77777777" w:rsidR="00E346F2" w:rsidRPr="00DF0403" w:rsidRDefault="00E346F2" w:rsidP="00286D2C">
            <w:pPr>
              <w:keepNext/>
              <w:spacing w:before="40" w:after="40"/>
              <w:jc w:val="center"/>
            </w:pPr>
            <w:r w:rsidRPr="00DF0403">
              <w:t>6,2</w:t>
            </w:r>
          </w:p>
        </w:tc>
        <w:tc>
          <w:tcPr>
            <w:tcW w:w="2160" w:type="dxa"/>
          </w:tcPr>
          <w:p w14:paraId="45032738" w14:textId="77777777" w:rsidR="00E346F2" w:rsidRPr="00DF0403" w:rsidRDefault="00E346F2" w:rsidP="00286D2C">
            <w:pPr>
              <w:keepNext/>
              <w:spacing w:before="40" w:after="40"/>
              <w:jc w:val="center"/>
            </w:pPr>
            <w:r w:rsidRPr="00DF0403">
              <w:t>10,6</w:t>
            </w:r>
          </w:p>
        </w:tc>
      </w:tr>
      <w:tr w:rsidR="00E346F2" w:rsidRPr="00DF0403" w14:paraId="7C3624DD" w14:textId="77777777" w:rsidTr="00E346F2">
        <w:tc>
          <w:tcPr>
            <w:tcW w:w="3600" w:type="dxa"/>
            <w:tcBorders>
              <w:bottom w:val="single" w:sz="4" w:space="0" w:color="auto"/>
            </w:tcBorders>
            <w:vAlign w:val="center"/>
          </w:tcPr>
          <w:p w14:paraId="35ED9A1E" w14:textId="77777777" w:rsidR="00E346F2" w:rsidRPr="00DF0403" w:rsidRDefault="00E346F2" w:rsidP="00286D2C">
            <w:pPr>
              <w:pStyle w:val="TableCellLeft"/>
              <w:keepLines w:val="0"/>
              <w:spacing w:before="40" w:after="40" w:line="240" w:lineRule="auto"/>
              <w:ind w:left="240"/>
              <w:rPr>
                <w:sz w:val="22"/>
              </w:rPr>
            </w:pPr>
            <w:r w:rsidRPr="00DF0403">
              <w:rPr>
                <w:sz w:val="22"/>
              </w:rPr>
              <w:t>Hazard ratio</w:t>
            </w:r>
          </w:p>
          <w:p w14:paraId="773E3D52" w14:textId="77777777" w:rsidR="00E346F2" w:rsidRPr="00DF0403" w:rsidRDefault="00E346F2" w:rsidP="00286D2C">
            <w:pPr>
              <w:pStyle w:val="TableCellLeft"/>
              <w:keepLines w:val="0"/>
              <w:spacing w:before="40" w:after="40" w:line="240" w:lineRule="auto"/>
              <w:ind w:left="240"/>
              <w:rPr>
                <w:sz w:val="22"/>
              </w:rPr>
            </w:pPr>
          </w:p>
        </w:tc>
        <w:tc>
          <w:tcPr>
            <w:tcW w:w="4440" w:type="dxa"/>
            <w:gridSpan w:val="2"/>
          </w:tcPr>
          <w:p w14:paraId="29C37D7C" w14:textId="77777777" w:rsidR="00E346F2" w:rsidRPr="00DF0403" w:rsidRDefault="00E346F2" w:rsidP="00286D2C">
            <w:pPr>
              <w:keepNext/>
              <w:jc w:val="center"/>
            </w:pPr>
            <w:r w:rsidRPr="00DF0403">
              <w:t>0,54</w:t>
            </w:r>
          </w:p>
          <w:p w14:paraId="4BB1B9EA" w14:textId="42BB7BDF" w:rsidR="00E346F2" w:rsidRPr="00DF0403" w:rsidRDefault="00E346F2" w:rsidP="00456720">
            <w:pPr>
              <w:keepNext/>
              <w:jc w:val="center"/>
            </w:pPr>
            <w:r w:rsidRPr="00DF0403">
              <w:t>(p-waarde</w:t>
            </w:r>
            <w:r w:rsidR="00456720" w:rsidRPr="00DF0403">
              <w:t> </w:t>
            </w:r>
            <w:r w:rsidRPr="00DF0403">
              <w:t>&lt;</w:t>
            </w:r>
            <w:r w:rsidR="00456720" w:rsidRPr="00DF0403">
              <w:t> </w:t>
            </w:r>
            <w:r w:rsidRPr="00DF0403">
              <w:t>0,0001)</w:t>
            </w:r>
          </w:p>
        </w:tc>
      </w:tr>
      <w:tr w:rsidR="00E346F2" w:rsidRPr="00DF0403" w14:paraId="39536579" w14:textId="77777777" w:rsidTr="00E346F2">
        <w:trPr>
          <w:cantSplit/>
        </w:trPr>
        <w:tc>
          <w:tcPr>
            <w:tcW w:w="3600" w:type="dxa"/>
            <w:tcBorders>
              <w:right w:val="nil"/>
            </w:tcBorders>
            <w:vAlign w:val="center"/>
          </w:tcPr>
          <w:p w14:paraId="443130D7" w14:textId="77777777" w:rsidR="00E346F2" w:rsidRPr="00DF0403" w:rsidRDefault="00E346F2" w:rsidP="001E4870">
            <w:pPr>
              <w:pStyle w:val="TableCellHead"/>
              <w:keepLines w:val="0"/>
              <w:spacing w:before="40" w:after="40" w:line="240" w:lineRule="auto"/>
              <w:rPr>
                <w:sz w:val="22"/>
                <w:u w:val="none"/>
              </w:rPr>
            </w:pPr>
            <w:r w:rsidRPr="00DF0403">
              <w:rPr>
                <w:sz w:val="22"/>
                <w:u w:val="none"/>
              </w:rPr>
              <w:t>Tota</w:t>
            </w:r>
            <w:r w:rsidR="001E4870" w:rsidRPr="00DF0403">
              <w:rPr>
                <w:sz w:val="22"/>
                <w:u w:val="none"/>
              </w:rPr>
              <w:t>a</w:t>
            </w:r>
            <w:r w:rsidRPr="00DF0403">
              <w:rPr>
                <w:sz w:val="22"/>
                <w:u w:val="none"/>
              </w:rPr>
              <w:t>l respons</w:t>
            </w:r>
            <w:r w:rsidR="004D4D2D" w:rsidRPr="00DF0403">
              <w:rPr>
                <w:sz w:val="22"/>
                <w:u w:val="none"/>
              </w:rPr>
              <w:t>percentage</w:t>
            </w:r>
          </w:p>
        </w:tc>
        <w:tc>
          <w:tcPr>
            <w:tcW w:w="2280" w:type="dxa"/>
            <w:tcBorders>
              <w:left w:val="nil"/>
              <w:right w:val="nil"/>
            </w:tcBorders>
          </w:tcPr>
          <w:p w14:paraId="2E2B7A01" w14:textId="77777777" w:rsidR="00E346F2" w:rsidRPr="00DF0403" w:rsidRDefault="00E346F2" w:rsidP="00286D2C">
            <w:pPr>
              <w:keepNext/>
              <w:spacing w:before="40" w:after="40"/>
              <w:jc w:val="center"/>
            </w:pPr>
          </w:p>
        </w:tc>
        <w:tc>
          <w:tcPr>
            <w:tcW w:w="2160" w:type="dxa"/>
            <w:tcBorders>
              <w:left w:val="nil"/>
            </w:tcBorders>
          </w:tcPr>
          <w:p w14:paraId="54F4404B" w14:textId="77777777" w:rsidR="00E346F2" w:rsidRPr="00DF0403" w:rsidRDefault="00E346F2" w:rsidP="00286D2C">
            <w:pPr>
              <w:keepNext/>
              <w:spacing w:before="40" w:after="40"/>
              <w:jc w:val="center"/>
            </w:pPr>
          </w:p>
        </w:tc>
      </w:tr>
      <w:tr w:rsidR="00E346F2" w:rsidRPr="00DF0403" w14:paraId="6BC9C881" w14:textId="77777777" w:rsidTr="00E346F2">
        <w:trPr>
          <w:trHeight w:val="411"/>
        </w:trPr>
        <w:tc>
          <w:tcPr>
            <w:tcW w:w="3600" w:type="dxa"/>
            <w:vAlign w:val="center"/>
          </w:tcPr>
          <w:p w14:paraId="4F689FD5" w14:textId="77777777" w:rsidR="00E346F2" w:rsidRPr="00DF0403" w:rsidRDefault="004D4D2D" w:rsidP="00286D2C">
            <w:pPr>
              <w:pStyle w:val="TableCellLeft"/>
              <w:keepLines w:val="0"/>
              <w:spacing w:before="40" w:after="40" w:line="240" w:lineRule="auto"/>
              <w:ind w:left="240"/>
              <w:rPr>
                <w:sz w:val="22"/>
              </w:rPr>
            </w:pPr>
            <w:r w:rsidRPr="00DF0403">
              <w:rPr>
                <w:sz w:val="22"/>
              </w:rPr>
              <w:t xml:space="preserve">Percentage </w:t>
            </w:r>
            <w:r w:rsidR="00E346F2" w:rsidRPr="00DF0403">
              <w:rPr>
                <w:sz w:val="22"/>
              </w:rPr>
              <w:t>(%)</w:t>
            </w:r>
          </w:p>
        </w:tc>
        <w:tc>
          <w:tcPr>
            <w:tcW w:w="2280" w:type="dxa"/>
          </w:tcPr>
          <w:p w14:paraId="7BC89627" w14:textId="77777777" w:rsidR="00E346F2" w:rsidRPr="00DF0403" w:rsidRDefault="00E346F2" w:rsidP="00286D2C">
            <w:pPr>
              <w:keepNext/>
              <w:spacing w:before="40" w:after="40"/>
              <w:jc w:val="center"/>
            </w:pPr>
            <w:r w:rsidRPr="00DF0403">
              <w:t>34,8</w:t>
            </w:r>
          </w:p>
        </w:tc>
        <w:tc>
          <w:tcPr>
            <w:tcW w:w="2160" w:type="dxa"/>
          </w:tcPr>
          <w:p w14:paraId="593545F6" w14:textId="77777777" w:rsidR="00E346F2" w:rsidRPr="00DF0403" w:rsidRDefault="00E346F2" w:rsidP="00286D2C">
            <w:pPr>
              <w:keepNext/>
              <w:spacing w:before="40" w:after="40"/>
              <w:jc w:val="center"/>
            </w:pPr>
            <w:r w:rsidRPr="00DF0403">
              <w:t>44,8</w:t>
            </w:r>
          </w:p>
        </w:tc>
      </w:tr>
      <w:tr w:rsidR="00E346F2" w:rsidRPr="00DF0403" w14:paraId="226D8D31" w14:textId="77777777" w:rsidTr="00E346F2">
        <w:trPr>
          <w:trHeight w:val="411"/>
        </w:trPr>
        <w:tc>
          <w:tcPr>
            <w:tcW w:w="3600" w:type="dxa"/>
            <w:vAlign w:val="center"/>
          </w:tcPr>
          <w:p w14:paraId="371DEA69" w14:textId="77777777" w:rsidR="00E346F2" w:rsidRPr="00DF0403" w:rsidRDefault="00E346F2" w:rsidP="00286D2C">
            <w:pPr>
              <w:pStyle w:val="TableCellLeft"/>
              <w:keepLines w:val="0"/>
              <w:spacing w:before="40" w:after="40" w:line="240" w:lineRule="auto"/>
              <w:ind w:left="240"/>
              <w:rPr>
                <w:sz w:val="22"/>
              </w:rPr>
            </w:pPr>
          </w:p>
        </w:tc>
        <w:tc>
          <w:tcPr>
            <w:tcW w:w="4440" w:type="dxa"/>
            <w:gridSpan w:val="2"/>
          </w:tcPr>
          <w:p w14:paraId="11B68734" w14:textId="6B36B976" w:rsidR="00E346F2" w:rsidRPr="00DF0403" w:rsidRDefault="00E346F2" w:rsidP="00456720">
            <w:pPr>
              <w:keepNext/>
              <w:spacing w:before="40" w:after="40"/>
              <w:jc w:val="center"/>
            </w:pPr>
            <w:r w:rsidRPr="00DF0403">
              <w:t>(p-waarde</w:t>
            </w:r>
            <w:r w:rsidR="00456720" w:rsidRPr="00DF0403">
              <w:t> </w:t>
            </w:r>
            <w:r w:rsidRPr="00DF0403">
              <w:t>=</w:t>
            </w:r>
            <w:r w:rsidR="00456720" w:rsidRPr="00DF0403">
              <w:t> </w:t>
            </w:r>
            <w:r w:rsidRPr="00DF0403">
              <w:t>0,0036)</w:t>
            </w:r>
          </w:p>
        </w:tc>
      </w:tr>
      <w:tr w:rsidR="00E346F2" w:rsidRPr="00DF0403" w14:paraId="5E5054C7" w14:textId="77777777" w:rsidTr="00E346F2">
        <w:tc>
          <w:tcPr>
            <w:tcW w:w="8040" w:type="dxa"/>
            <w:gridSpan w:val="3"/>
            <w:tcBorders>
              <w:top w:val="nil"/>
              <w:left w:val="nil"/>
              <w:bottom w:val="nil"/>
              <w:right w:val="nil"/>
            </w:tcBorders>
            <w:vAlign w:val="center"/>
          </w:tcPr>
          <w:p w14:paraId="5FCE4639" w14:textId="77777777" w:rsidR="00E346F2" w:rsidRPr="00DF0403" w:rsidRDefault="00E346F2" w:rsidP="00286D2C">
            <w:pPr>
              <w:keepNext/>
              <w:ind w:left="170" w:hanging="170"/>
              <w:rPr>
                <w:sz w:val="20"/>
              </w:rPr>
            </w:pPr>
            <w:r w:rsidRPr="00DF0403">
              <w:rPr>
                <w:sz w:val="20"/>
                <w:vertAlign w:val="superscript"/>
              </w:rPr>
              <w:t xml:space="preserve">a </w:t>
            </w:r>
            <w:r w:rsidRPr="00DF0403">
              <w:rPr>
                <w:sz w:val="20"/>
              </w:rPr>
              <w:t>5 mg/kg iedere 2 weken</w:t>
            </w:r>
          </w:p>
          <w:p w14:paraId="0768E61B" w14:textId="77777777" w:rsidR="00E346F2" w:rsidRPr="00DF0403" w:rsidRDefault="00E346F2" w:rsidP="00286D2C">
            <w:pPr>
              <w:keepNext/>
            </w:pPr>
            <w:r w:rsidRPr="00DF0403">
              <w:rPr>
                <w:sz w:val="20"/>
                <w:vertAlign w:val="superscript"/>
              </w:rPr>
              <w:t>b</w:t>
            </w:r>
            <w:r w:rsidRPr="00DF0403">
              <w:rPr>
                <w:sz w:val="20"/>
              </w:rPr>
              <w:t xml:space="preserve"> Relatief t.o.v. controle-arm.</w:t>
            </w:r>
          </w:p>
        </w:tc>
      </w:tr>
    </w:tbl>
    <w:p w14:paraId="4AD12E42" w14:textId="77777777" w:rsidR="00E346F2" w:rsidRPr="00DF0403" w:rsidRDefault="00E346F2" w:rsidP="00286D2C">
      <w:pPr>
        <w:suppressAutoHyphens/>
      </w:pPr>
    </w:p>
    <w:p w14:paraId="55E87D41" w14:textId="329DA9F9" w:rsidR="00E346F2" w:rsidRPr="00DF0403" w:rsidRDefault="00E346F2" w:rsidP="00286D2C">
      <w:pPr>
        <w:suppressAutoHyphens/>
      </w:pPr>
      <w:r w:rsidRPr="00DF0403">
        <w:t>Onder de 110</w:t>
      </w:r>
      <w:r w:rsidR="00456720" w:rsidRPr="00DF0403">
        <w:t> </w:t>
      </w:r>
      <w:r w:rsidRPr="00DF0403">
        <w:t>patiënten gerandomiseerd voor Arm</w:t>
      </w:r>
      <w:r w:rsidR="00F2795A" w:rsidRPr="00DF0403">
        <w:t> </w:t>
      </w:r>
      <w:r w:rsidRPr="00DF0403">
        <w:t>3 (5-FU/FA</w:t>
      </w:r>
      <w:r w:rsidR="00FC64BF" w:rsidRPr="00DF0403">
        <w:t> </w:t>
      </w:r>
      <w:r w:rsidRPr="00DF0403">
        <w:t>+</w:t>
      </w:r>
      <w:r w:rsidR="00FC64BF" w:rsidRPr="00DF0403">
        <w:t> </w:t>
      </w:r>
      <w:r w:rsidRPr="00DF0403">
        <w:t>Avastin) voor het afbreken van deze arm, was de mediane totale overlevingsduur 18,3</w:t>
      </w:r>
      <w:r w:rsidR="00456720" w:rsidRPr="00DF0403">
        <w:t> </w:t>
      </w:r>
      <w:r w:rsidRPr="00DF0403">
        <w:t>maanden en de mediane progressievrije overleving was 8,8</w:t>
      </w:r>
      <w:r w:rsidR="00F2795A" w:rsidRPr="00DF0403">
        <w:t> </w:t>
      </w:r>
      <w:r w:rsidRPr="00DF0403">
        <w:t>maanden.</w:t>
      </w:r>
    </w:p>
    <w:p w14:paraId="531A1A4D" w14:textId="77777777" w:rsidR="00E346F2" w:rsidRPr="00DF0403" w:rsidRDefault="00E346F2" w:rsidP="00286D2C">
      <w:pPr>
        <w:rPr>
          <w:sz w:val="20"/>
        </w:rPr>
      </w:pPr>
    </w:p>
    <w:p w14:paraId="2B6FE732" w14:textId="77777777" w:rsidR="00E346F2" w:rsidRPr="00DF0403" w:rsidRDefault="00E346F2" w:rsidP="00286D2C">
      <w:pPr>
        <w:rPr>
          <w:i/>
        </w:rPr>
      </w:pPr>
      <w:r w:rsidRPr="00DF0403">
        <w:rPr>
          <w:i/>
        </w:rPr>
        <w:t>AVF2192g</w:t>
      </w:r>
    </w:p>
    <w:p w14:paraId="7F05403A" w14:textId="056A8CC1" w:rsidR="00E346F2" w:rsidRPr="00DF0403" w:rsidRDefault="00E346F2" w:rsidP="00286D2C">
      <w:r w:rsidRPr="00DF0403">
        <w:t xml:space="preserve">Dit was een fase II gerandomiseerd, dubbelblind, actief gecontroleerd klinisch onderzoek dat de werkzaamheid en veiligheid evalueerde van Avastin in combinatie met 5-FU/FA als eerstelijnsbehandeling voor gemetastaseerd </w:t>
      </w:r>
      <w:r w:rsidR="00F01309" w:rsidRPr="00DF0403">
        <w:rPr>
          <w:szCs w:val="22"/>
        </w:rPr>
        <w:t xml:space="preserve">colorectaal carcinoom </w:t>
      </w:r>
      <w:r w:rsidRPr="00DF0403">
        <w:t>bij patiënten die geen optimale kandidaten waren voor eerstelijns irinotecanbehandeling. Honderd en vijf patiënten werden gerandomiseerd naar de 5-FU/FA</w:t>
      </w:r>
      <w:r w:rsidR="00F2795A" w:rsidRPr="00DF0403">
        <w:t> </w:t>
      </w:r>
      <w:r w:rsidRPr="00DF0403">
        <w:t>+</w:t>
      </w:r>
      <w:r w:rsidR="00F2795A" w:rsidRPr="00DF0403">
        <w:t> </w:t>
      </w:r>
      <w:r w:rsidRPr="00DF0403">
        <w:t>placebo-arm en 104</w:t>
      </w:r>
      <w:r w:rsidR="00456720" w:rsidRPr="00DF0403">
        <w:t> </w:t>
      </w:r>
      <w:r w:rsidRPr="00DF0403">
        <w:t>patiënten naar de 5</w:t>
      </w:r>
      <w:r w:rsidRPr="00DF0403">
        <w:noBreakHyphen/>
        <w:t>FU/FA</w:t>
      </w:r>
      <w:r w:rsidR="00F2795A" w:rsidRPr="00DF0403">
        <w:t> </w:t>
      </w:r>
      <w:r w:rsidRPr="00DF0403">
        <w:t>+</w:t>
      </w:r>
      <w:r w:rsidR="00F2795A" w:rsidRPr="00DF0403">
        <w:t> </w:t>
      </w:r>
      <w:r w:rsidRPr="00DF0403">
        <w:t>Avastin- (5 mg/kg iedere 2</w:t>
      </w:r>
      <w:r w:rsidR="00456720" w:rsidRPr="00DF0403">
        <w:t> </w:t>
      </w:r>
      <w:r w:rsidRPr="00DF0403">
        <w:t xml:space="preserve">weken) arm. Alle behandelingen werden voortgezet tot </w:t>
      </w:r>
      <w:r w:rsidR="003D1868" w:rsidRPr="00DF0403">
        <w:t>ziekte</w:t>
      </w:r>
      <w:r w:rsidRPr="00DF0403">
        <w:t>progressie werd waargenomen. De toevoeging van Avastin 5 mg/kg iedere twee weken aan 5-FU/FA resulteerde in hogere objectieve respons</w:t>
      </w:r>
      <w:r w:rsidR="004D4D2D" w:rsidRPr="00DF0403">
        <w:t>percentages</w:t>
      </w:r>
      <w:r w:rsidRPr="00DF0403">
        <w:t xml:space="preserve">, significant langere progressievrije overleving en een neiging naar langere overleving in vergelijking met 5-FU/FA chemotherapie alleen. </w:t>
      </w:r>
    </w:p>
    <w:p w14:paraId="077DF3D3" w14:textId="77777777" w:rsidR="00E346F2" w:rsidRPr="00DF0403" w:rsidRDefault="00E346F2" w:rsidP="00286D2C"/>
    <w:p w14:paraId="05FF97C9" w14:textId="77777777" w:rsidR="00E346F2" w:rsidRPr="00DF0403" w:rsidRDefault="00E346F2" w:rsidP="00286D2C">
      <w:pPr>
        <w:rPr>
          <w:i/>
        </w:rPr>
      </w:pPr>
      <w:r w:rsidRPr="00DF0403">
        <w:rPr>
          <w:i/>
        </w:rPr>
        <w:t>AVF0780g</w:t>
      </w:r>
    </w:p>
    <w:p w14:paraId="396E9AFD" w14:textId="29DDA933" w:rsidR="00E346F2" w:rsidRPr="00DF0403" w:rsidRDefault="00E346F2" w:rsidP="00286D2C">
      <w:r w:rsidRPr="00DF0403">
        <w:t xml:space="preserve">Dit was een fase II gerandomiseerd, </w:t>
      </w:r>
      <w:r w:rsidR="002B3F57" w:rsidRPr="00DF0403">
        <w:t>actief</w:t>
      </w:r>
      <w:r w:rsidRPr="00DF0403">
        <w:t xml:space="preserve"> gecontroleerd, open-label klinisch onderzoek waarin Avastin in combinatie met 5-FU/FA werd onderzocht als eerstelijnsbehandeling voor gemetastaseerd </w:t>
      </w:r>
      <w:r w:rsidR="00F01309" w:rsidRPr="00DF0403">
        <w:rPr>
          <w:szCs w:val="22"/>
        </w:rPr>
        <w:t>colorectaal carcinoom</w:t>
      </w:r>
      <w:r w:rsidR="005A155A" w:rsidRPr="00DF0403">
        <w:rPr>
          <w:szCs w:val="22"/>
        </w:rPr>
        <w:t>.</w:t>
      </w:r>
      <w:r w:rsidRPr="00DF0403">
        <w:t xml:space="preserve"> De mediane leeftijd was 64</w:t>
      </w:r>
      <w:r w:rsidR="00E27A5B" w:rsidRPr="00DF0403">
        <w:t> </w:t>
      </w:r>
      <w:r w:rsidRPr="00DF0403">
        <w:t>jaar. 19% van de patiënten was vooraf behandeld met chemotherapie en 14% met radiotherapie. 71 patiënten werden gerandomiseerd om bolus 5</w:t>
      </w:r>
      <w:r w:rsidRPr="00DF0403">
        <w:noBreakHyphen/>
        <w:t>FU/FA of 5-FU/FA</w:t>
      </w:r>
      <w:r w:rsidR="00F2795A" w:rsidRPr="00DF0403">
        <w:t> </w:t>
      </w:r>
      <w:r w:rsidRPr="00DF0403">
        <w:t>+</w:t>
      </w:r>
      <w:r w:rsidR="00F2795A" w:rsidRPr="00DF0403">
        <w:t> </w:t>
      </w:r>
      <w:r w:rsidRPr="00DF0403">
        <w:t>Avastin (5 mg/kg iedere 2</w:t>
      </w:r>
      <w:r w:rsidR="00456720" w:rsidRPr="00DF0403">
        <w:t> </w:t>
      </w:r>
      <w:r w:rsidRPr="00DF0403">
        <w:t>weken) te ontvangen. Een derde groep van 33</w:t>
      </w:r>
      <w:r w:rsidR="00456720" w:rsidRPr="00DF0403">
        <w:t> </w:t>
      </w:r>
      <w:r w:rsidRPr="00DF0403">
        <w:t>patiënten ontving bolus 5-FU/FA</w:t>
      </w:r>
      <w:r w:rsidR="00F2795A" w:rsidRPr="00DF0403">
        <w:t> </w:t>
      </w:r>
      <w:r w:rsidRPr="00DF0403">
        <w:t>+</w:t>
      </w:r>
      <w:r w:rsidR="00F2795A" w:rsidRPr="00DF0403">
        <w:t> </w:t>
      </w:r>
      <w:r w:rsidRPr="00DF0403">
        <w:t>Avastin (10 mg/kg iedere 2</w:t>
      </w:r>
      <w:r w:rsidR="00456720" w:rsidRPr="00DF0403">
        <w:t> </w:t>
      </w:r>
      <w:r w:rsidRPr="00DF0403">
        <w:t xml:space="preserve">weken). Patiënten werden behandeld tot </w:t>
      </w:r>
      <w:r w:rsidR="003D1868" w:rsidRPr="00DF0403">
        <w:t>ziekte</w:t>
      </w:r>
      <w:r w:rsidRPr="00DF0403">
        <w:t>progressie optrad. De primaire eindpunten van het onderzoek waren objectie</w:t>
      </w:r>
      <w:r w:rsidR="00576E83" w:rsidRPr="00DF0403">
        <w:t>f</w:t>
      </w:r>
      <w:r w:rsidRPr="00DF0403">
        <w:t xml:space="preserve"> respons</w:t>
      </w:r>
      <w:r w:rsidR="004D4D2D" w:rsidRPr="00DF0403">
        <w:rPr>
          <w:szCs w:val="22"/>
        </w:rPr>
        <w:t>percentage</w:t>
      </w:r>
      <w:r w:rsidR="004D4D2D" w:rsidRPr="00DF0403">
        <w:t xml:space="preserve"> </w:t>
      </w:r>
      <w:r w:rsidRPr="00DF0403">
        <w:t>en progressievrije overleving. De toevoeging van Avastin 5 mg/kg iedere twee weken aan 5-FU/FA resulteerde in hogere objectieve respons</w:t>
      </w:r>
      <w:r w:rsidR="004D4D2D" w:rsidRPr="00DF0403">
        <w:rPr>
          <w:szCs w:val="22"/>
        </w:rPr>
        <w:t>percentages</w:t>
      </w:r>
      <w:r w:rsidRPr="00DF0403">
        <w:t xml:space="preserve">, langere progressievrije overleving en een trend naar langere overleving, in vergelijking met 5-FU/FA chemotherapie alleen (zie </w:t>
      </w:r>
      <w:r w:rsidR="002F27B3" w:rsidRPr="00DF0403">
        <w:t>t</w:t>
      </w:r>
      <w:r w:rsidRPr="00DF0403">
        <w:t>abel </w:t>
      </w:r>
      <w:r w:rsidR="000651E1" w:rsidRPr="00DF0403">
        <w:t>5</w:t>
      </w:r>
      <w:r w:rsidRPr="00DF0403">
        <w:t>). Deze werkzaamheidsgegevens komen overeen met de resultaten van studies AVF2107g.</w:t>
      </w:r>
    </w:p>
    <w:p w14:paraId="633CB2C0" w14:textId="77777777" w:rsidR="00E346F2" w:rsidRPr="00DF0403" w:rsidRDefault="00E346F2" w:rsidP="00286D2C"/>
    <w:p w14:paraId="2AA25D99" w14:textId="77777777" w:rsidR="00E346F2" w:rsidRPr="00DF0403" w:rsidRDefault="00E346F2" w:rsidP="00286D2C">
      <w:r w:rsidRPr="00DF0403">
        <w:t xml:space="preserve">De werkzaamheidsgegevens van studies AVF0780g en AVF2192g waarin Avastin in combinatie met 5-FU/FA-chemotherapie werd onderzocht zijn samengevat in </w:t>
      </w:r>
      <w:r w:rsidR="002F27B3" w:rsidRPr="00DF0403">
        <w:t>t</w:t>
      </w:r>
      <w:r w:rsidRPr="00DF0403">
        <w:t>abel </w:t>
      </w:r>
      <w:r w:rsidR="000651E1" w:rsidRPr="00DF0403">
        <w:t>5</w:t>
      </w:r>
      <w:r w:rsidRPr="00DF0403">
        <w:t>.</w:t>
      </w:r>
    </w:p>
    <w:p w14:paraId="31ED7500" w14:textId="77777777" w:rsidR="00E346F2" w:rsidRPr="00DF0403" w:rsidRDefault="00E346F2" w:rsidP="00286D2C"/>
    <w:p w14:paraId="7DAE403C" w14:textId="77777777" w:rsidR="00E346F2" w:rsidRPr="00DF0403" w:rsidRDefault="00E346F2" w:rsidP="00286D2C">
      <w:pPr>
        <w:keepNext/>
        <w:rPr>
          <w:b/>
        </w:rPr>
      </w:pPr>
      <w:r w:rsidRPr="00DF0403">
        <w:rPr>
          <w:b/>
        </w:rPr>
        <w:t>Tabel </w:t>
      </w:r>
      <w:r w:rsidR="000651E1" w:rsidRPr="00DF0403">
        <w:rPr>
          <w:b/>
        </w:rPr>
        <w:t>5</w:t>
      </w:r>
      <w:r w:rsidR="00460AEC" w:rsidRPr="00DF0403">
        <w:rPr>
          <w:b/>
        </w:rPr>
        <w:t xml:space="preserve"> </w:t>
      </w:r>
      <w:r w:rsidRPr="00DF0403">
        <w:rPr>
          <w:b/>
        </w:rPr>
        <w:tab/>
        <w:t>Werkzaamheidsresultaten van studies AVF0780g en AVF2192g</w:t>
      </w:r>
    </w:p>
    <w:p w14:paraId="20E349B1" w14:textId="77777777" w:rsidR="00E346F2" w:rsidRPr="00DF0403" w:rsidRDefault="00E346F2" w:rsidP="00286D2C">
      <w:pPr>
        <w:keepNext/>
        <w:rPr>
          <w: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275"/>
        <w:gridCol w:w="1276"/>
        <w:gridCol w:w="1559"/>
        <w:gridCol w:w="1560"/>
        <w:gridCol w:w="1417"/>
      </w:tblGrid>
      <w:tr w:rsidR="00E346F2" w:rsidRPr="00DF0403" w14:paraId="351B7A77" w14:textId="77777777" w:rsidTr="00EB6684">
        <w:trPr>
          <w:cantSplit/>
          <w:tblHeader/>
        </w:trPr>
        <w:tc>
          <w:tcPr>
            <w:tcW w:w="2014" w:type="dxa"/>
            <w:vMerge w:val="restart"/>
          </w:tcPr>
          <w:p w14:paraId="4A8EC392" w14:textId="77777777" w:rsidR="00E346F2" w:rsidRPr="00DF0403" w:rsidRDefault="00E346F2" w:rsidP="00286D2C">
            <w:pPr>
              <w:keepNext/>
              <w:spacing w:before="100" w:beforeAutospacing="1" w:after="100" w:afterAutospacing="1"/>
            </w:pPr>
          </w:p>
        </w:tc>
        <w:tc>
          <w:tcPr>
            <w:tcW w:w="4110" w:type="dxa"/>
            <w:gridSpan w:val="3"/>
            <w:vAlign w:val="center"/>
          </w:tcPr>
          <w:p w14:paraId="61F1A1B0"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AVF0780g</w:t>
            </w:r>
          </w:p>
        </w:tc>
        <w:tc>
          <w:tcPr>
            <w:tcW w:w="2977" w:type="dxa"/>
            <w:gridSpan w:val="2"/>
            <w:vAlign w:val="center"/>
          </w:tcPr>
          <w:p w14:paraId="0DD4BB20" w14:textId="77777777" w:rsidR="00E346F2" w:rsidRPr="00DF0403" w:rsidRDefault="00E346F2" w:rsidP="00286D2C">
            <w:pPr>
              <w:keepNext/>
              <w:spacing w:before="100" w:beforeAutospacing="1" w:after="100" w:afterAutospacing="1"/>
              <w:jc w:val="center"/>
            </w:pPr>
            <w:r w:rsidRPr="00DF0403">
              <w:t>AVF2192g</w:t>
            </w:r>
          </w:p>
        </w:tc>
      </w:tr>
      <w:tr w:rsidR="00EF0B11" w:rsidRPr="00DF0403" w14:paraId="51865E97" w14:textId="77777777" w:rsidTr="00EB6684">
        <w:trPr>
          <w:cantSplit/>
          <w:tblHeader/>
        </w:trPr>
        <w:tc>
          <w:tcPr>
            <w:tcW w:w="2014" w:type="dxa"/>
            <w:vMerge/>
          </w:tcPr>
          <w:p w14:paraId="7A35F7C6" w14:textId="77777777" w:rsidR="00E346F2" w:rsidRPr="00DF0403" w:rsidRDefault="00E346F2" w:rsidP="00286D2C">
            <w:pPr>
              <w:keepNext/>
              <w:spacing w:before="100" w:beforeAutospacing="1" w:after="100" w:afterAutospacing="1"/>
            </w:pPr>
          </w:p>
        </w:tc>
        <w:tc>
          <w:tcPr>
            <w:tcW w:w="1275" w:type="dxa"/>
            <w:vAlign w:val="center"/>
          </w:tcPr>
          <w:p w14:paraId="036F7140" w14:textId="658E8A93"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5-FU/FA</w:t>
            </w:r>
          </w:p>
        </w:tc>
        <w:tc>
          <w:tcPr>
            <w:tcW w:w="1276" w:type="dxa"/>
            <w:vAlign w:val="center"/>
          </w:tcPr>
          <w:p w14:paraId="655863B6" w14:textId="14EE1C70" w:rsidR="00E346F2" w:rsidRPr="00DF0403" w:rsidRDefault="00E346F2" w:rsidP="00EB6684">
            <w:pPr>
              <w:pStyle w:val="TableCellCenter"/>
              <w:keepLines w:val="0"/>
              <w:spacing w:before="100" w:beforeAutospacing="1" w:after="100" w:afterAutospacing="1" w:line="240" w:lineRule="auto"/>
              <w:jc w:val="left"/>
              <w:rPr>
                <w:sz w:val="22"/>
              </w:rPr>
            </w:pPr>
            <w:r w:rsidRPr="00DF0403">
              <w:rPr>
                <w:sz w:val="22"/>
              </w:rPr>
              <w:t>5-FU/FA</w:t>
            </w:r>
            <w:r w:rsidRPr="00DF0403">
              <w:rPr>
                <w:rFonts w:ascii="Symbol" w:hAnsi="Symbol"/>
                <w:sz w:val="22"/>
              </w:rPr>
              <w:t></w:t>
            </w:r>
            <w:r w:rsidR="00CC3100" w:rsidRPr="00DF0403">
              <w:rPr>
                <w:rFonts w:ascii="Symbol" w:hAnsi="Symbol"/>
                <w:sz w:val="22"/>
              </w:rPr>
              <w:br/>
            </w:r>
            <w:r w:rsidRPr="00DF0403">
              <w:rPr>
                <w:sz w:val="22"/>
              </w:rPr>
              <w:t>Avastin</w:t>
            </w:r>
            <w:r w:rsidRPr="00DF0403">
              <w:rPr>
                <w:sz w:val="22"/>
                <w:vertAlign w:val="superscript"/>
              </w:rPr>
              <w:t>a</w:t>
            </w:r>
          </w:p>
        </w:tc>
        <w:tc>
          <w:tcPr>
            <w:tcW w:w="1559" w:type="dxa"/>
            <w:vAlign w:val="center"/>
          </w:tcPr>
          <w:p w14:paraId="0AF6378E" w14:textId="0DC5AB50"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5-FU/FA</w:t>
            </w:r>
            <w:r w:rsidR="00F2795A" w:rsidRPr="00DF0403">
              <w:rPr>
                <w:sz w:val="22"/>
              </w:rPr>
              <w:t> </w:t>
            </w:r>
            <w:r w:rsidRPr="00DF0403">
              <w:rPr>
                <w:rFonts w:ascii="Symbol" w:hAnsi="Symbol"/>
                <w:sz w:val="22"/>
              </w:rPr>
              <w:t></w:t>
            </w:r>
            <w:r w:rsidR="00CC3100" w:rsidRPr="00DF0403">
              <w:rPr>
                <w:rFonts w:ascii="Symbol" w:hAnsi="Symbol"/>
                <w:sz w:val="22"/>
              </w:rPr>
              <w:br/>
            </w:r>
            <w:r w:rsidRPr="00DF0403">
              <w:rPr>
                <w:sz w:val="22"/>
              </w:rPr>
              <w:t>Avastin</w:t>
            </w:r>
            <w:r w:rsidRPr="00DF0403">
              <w:rPr>
                <w:sz w:val="22"/>
                <w:vertAlign w:val="superscript"/>
              </w:rPr>
              <w:t>b</w:t>
            </w:r>
          </w:p>
        </w:tc>
        <w:tc>
          <w:tcPr>
            <w:tcW w:w="1560" w:type="dxa"/>
            <w:vAlign w:val="center"/>
          </w:tcPr>
          <w:p w14:paraId="22BDEE6C" w14:textId="7349DF7F" w:rsidR="00E346F2" w:rsidRPr="00DF0403" w:rsidRDefault="00E346F2" w:rsidP="00286D2C">
            <w:pPr>
              <w:keepNext/>
              <w:spacing w:before="100" w:beforeAutospacing="1" w:after="100" w:afterAutospacing="1"/>
              <w:jc w:val="center"/>
            </w:pPr>
            <w:r w:rsidRPr="00DF0403">
              <w:t>5-FU/FA</w:t>
            </w:r>
            <w:r w:rsidR="00F2795A" w:rsidRPr="00DF0403">
              <w:t> </w:t>
            </w:r>
            <w:r w:rsidRPr="00DF0403">
              <w:t>+</w:t>
            </w:r>
            <w:r w:rsidR="00CC3100" w:rsidRPr="00DF0403">
              <w:br/>
            </w:r>
            <w:r w:rsidRPr="00DF0403">
              <w:t>placebo</w:t>
            </w:r>
          </w:p>
        </w:tc>
        <w:tc>
          <w:tcPr>
            <w:tcW w:w="1417" w:type="dxa"/>
            <w:vAlign w:val="center"/>
          </w:tcPr>
          <w:p w14:paraId="6B7062AC" w14:textId="740FF741" w:rsidR="00E346F2" w:rsidRPr="00DF0403" w:rsidRDefault="00E346F2" w:rsidP="00286D2C">
            <w:pPr>
              <w:keepNext/>
              <w:spacing w:before="100" w:beforeAutospacing="1" w:after="100" w:afterAutospacing="1"/>
              <w:jc w:val="center"/>
            </w:pPr>
            <w:r w:rsidRPr="00DF0403">
              <w:t>5-FU/FA</w:t>
            </w:r>
            <w:r w:rsidR="00F2795A" w:rsidRPr="00DF0403">
              <w:t> </w:t>
            </w:r>
            <w:r w:rsidRPr="00DF0403">
              <w:t>+</w:t>
            </w:r>
            <w:r w:rsidR="00CC3100" w:rsidRPr="00DF0403">
              <w:br/>
            </w:r>
            <w:r w:rsidRPr="00DF0403">
              <w:t>Avastin</w:t>
            </w:r>
          </w:p>
        </w:tc>
      </w:tr>
      <w:tr w:rsidR="00EF0B11" w:rsidRPr="00DF0403" w14:paraId="4F2D2205" w14:textId="77777777" w:rsidTr="00EB6684">
        <w:trPr>
          <w:cantSplit/>
          <w:trHeight w:val="227"/>
          <w:tblHeader/>
        </w:trPr>
        <w:tc>
          <w:tcPr>
            <w:tcW w:w="2014" w:type="dxa"/>
            <w:tcBorders>
              <w:bottom w:val="single" w:sz="4" w:space="0" w:color="auto"/>
            </w:tcBorders>
          </w:tcPr>
          <w:p w14:paraId="2AE7954F" w14:textId="77777777" w:rsidR="00E346F2" w:rsidRPr="00DF0403" w:rsidRDefault="00E346F2" w:rsidP="00286D2C">
            <w:pPr>
              <w:keepNext/>
              <w:spacing w:before="100" w:beforeAutospacing="1" w:after="100" w:afterAutospacing="1"/>
            </w:pPr>
            <w:r w:rsidRPr="00DF0403">
              <w:t>Aantal patiënten</w:t>
            </w:r>
          </w:p>
        </w:tc>
        <w:tc>
          <w:tcPr>
            <w:tcW w:w="1275" w:type="dxa"/>
            <w:tcBorders>
              <w:bottom w:val="single" w:sz="4" w:space="0" w:color="auto"/>
            </w:tcBorders>
            <w:vAlign w:val="center"/>
          </w:tcPr>
          <w:p w14:paraId="1157B1FF"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36</w:t>
            </w:r>
          </w:p>
        </w:tc>
        <w:tc>
          <w:tcPr>
            <w:tcW w:w="1276" w:type="dxa"/>
            <w:tcBorders>
              <w:bottom w:val="single" w:sz="4" w:space="0" w:color="auto"/>
            </w:tcBorders>
            <w:vAlign w:val="center"/>
          </w:tcPr>
          <w:p w14:paraId="6C544340"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35</w:t>
            </w:r>
          </w:p>
        </w:tc>
        <w:tc>
          <w:tcPr>
            <w:tcW w:w="1559" w:type="dxa"/>
            <w:tcBorders>
              <w:bottom w:val="single" w:sz="4" w:space="0" w:color="auto"/>
            </w:tcBorders>
            <w:vAlign w:val="center"/>
          </w:tcPr>
          <w:p w14:paraId="77A4D041"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33</w:t>
            </w:r>
          </w:p>
        </w:tc>
        <w:tc>
          <w:tcPr>
            <w:tcW w:w="1560" w:type="dxa"/>
            <w:tcBorders>
              <w:bottom w:val="single" w:sz="4" w:space="0" w:color="auto"/>
            </w:tcBorders>
            <w:vAlign w:val="center"/>
          </w:tcPr>
          <w:p w14:paraId="08D63DEF" w14:textId="77777777" w:rsidR="00E346F2" w:rsidRPr="00DF0403" w:rsidRDefault="00E346F2" w:rsidP="00286D2C">
            <w:pPr>
              <w:keepNext/>
              <w:spacing w:before="100" w:beforeAutospacing="1" w:after="100" w:afterAutospacing="1"/>
              <w:jc w:val="center"/>
            </w:pPr>
            <w:r w:rsidRPr="00DF0403">
              <w:t>105</w:t>
            </w:r>
          </w:p>
        </w:tc>
        <w:tc>
          <w:tcPr>
            <w:tcW w:w="1417" w:type="dxa"/>
            <w:vAlign w:val="center"/>
          </w:tcPr>
          <w:p w14:paraId="1E12B818" w14:textId="77777777" w:rsidR="00E346F2" w:rsidRPr="00DF0403" w:rsidRDefault="00E346F2" w:rsidP="00286D2C">
            <w:pPr>
              <w:keepNext/>
              <w:spacing w:before="100" w:beforeAutospacing="1" w:after="100" w:afterAutospacing="1"/>
              <w:jc w:val="center"/>
            </w:pPr>
            <w:r w:rsidRPr="00DF0403">
              <w:t>104</w:t>
            </w:r>
          </w:p>
        </w:tc>
      </w:tr>
      <w:tr w:rsidR="00EF0B11" w:rsidRPr="00DF0403" w14:paraId="3D98B064" w14:textId="77777777" w:rsidTr="00EB6684">
        <w:trPr>
          <w:cantSplit/>
          <w:tblHeader/>
        </w:trPr>
        <w:tc>
          <w:tcPr>
            <w:tcW w:w="2014" w:type="dxa"/>
            <w:tcBorders>
              <w:right w:val="nil"/>
            </w:tcBorders>
          </w:tcPr>
          <w:p w14:paraId="117F0797" w14:textId="77777777" w:rsidR="00E346F2" w:rsidRPr="00DF0403" w:rsidRDefault="00E346F2" w:rsidP="00286D2C">
            <w:pPr>
              <w:keepNext/>
              <w:spacing w:before="100" w:beforeAutospacing="1" w:after="100" w:afterAutospacing="1"/>
            </w:pPr>
            <w:r w:rsidRPr="00DF0403">
              <w:t>Totale overleving</w:t>
            </w:r>
          </w:p>
        </w:tc>
        <w:tc>
          <w:tcPr>
            <w:tcW w:w="1275" w:type="dxa"/>
            <w:tcBorders>
              <w:left w:val="nil"/>
              <w:right w:val="nil"/>
            </w:tcBorders>
            <w:vAlign w:val="center"/>
          </w:tcPr>
          <w:p w14:paraId="5152E34D"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left w:val="nil"/>
              <w:right w:val="nil"/>
            </w:tcBorders>
            <w:vAlign w:val="center"/>
          </w:tcPr>
          <w:p w14:paraId="73E6EAB2"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59" w:type="dxa"/>
            <w:tcBorders>
              <w:left w:val="nil"/>
              <w:right w:val="nil"/>
            </w:tcBorders>
            <w:vAlign w:val="center"/>
          </w:tcPr>
          <w:p w14:paraId="7CC693D0"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60" w:type="dxa"/>
            <w:tcBorders>
              <w:left w:val="nil"/>
              <w:right w:val="nil"/>
            </w:tcBorders>
            <w:vAlign w:val="center"/>
          </w:tcPr>
          <w:p w14:paraId="69219B28" w14:textId="77777777" w:rsidR="00E346F2" w:rsidRPr="00DF0403" w:rsidRDefault="00E346F2" w:rsidP="00286D2C">
            <w:pPr>
              <w:keepNext/>
              <w:spacing w:before="100" w:beforeAutospacing="1" w:after="100" w:afterAutospacing="1"/>
              <w:jc w:val="center"/>
            </w:pPr>
          </w:p>
        </w:tc>
        <w:tc>
          <w:tcPr>
            <w:tcW w:w="1417" w:type="dxa"/>
            <w:tcBorders>
              <w:left w:val="nil"/>
            </w:tcBorders>
            <w:vAlign w:val="center"/>
          </w:tcPr>
          <w:p w14:paraId="494A2C77" w14:textId="77777777" w:rsidR="00E346F2" w:rsidRPr="00DF0403" w:rsidRDefault="00E346F2" w:rsidP="00286D2C">
            <w:pPr>
              <w:keepNext/>
              <w:spacing w:before="100" w:beforeAutospacing="1" w:after="100" w:afterAutospacing="1"/>
              <w:jc w:val="center"/>
            </w:pPr>
          </w:p>
        </w:tc>
      </w:tr>
      <w:tr w:rsidR="00EF0B11" w:rsidRPr="00DF0403" w14:paraId="43E609B3" w14:textId="77777777" w:rsidTr="00EB6684">
        <w:trPr>
          <w:cantSplit/>
          <w:tblHeader/>
        </w:trPr>
        <w:tc>
          <w:tcPr>
            <w:tcW w:w="2014" w:type="dxa"/>
          </w:tcPr>
          <w:p w14:paraId="25B3BA08" w14:textId="77777777" w:rsidR="00E346F2" w:rsidRPr="00DF0403" w:rsidRDefault="00E346F2" w:rsidP="00286D2C">
            <w:pPr>
              <w:keepNext/>
              <w:tabs>
                <w:tab w:val="left" w:pos="285"/>
              </w:tabs>
              <w:spacing w:before="100" w:beforeAutospacing="1" w:after="100" w:afterAutospacing="1"/>
            </w:pPr>
            <w:r w:rsidRPr="00DF0403">
              <w:t xml:space="preserve">  Mediane tijd (maanden)</w:t>
            </w:r>
          </w:p>
        </w:tc>
        <w:tc>
          <w:tcPr>
            <w:tcW w:w="1275" w:type="dxa"/>
            <w:vAlign w:val="center"/>
          </w:tcPr>
          <w:p w14:paraId="7AF4863E"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13,6</w:t>
            </w:r>
          </w:p>
        </w:tc>
        <w:tc>
          <w:tcPr>
            <w:tcW w:w="1276" w:type="dxa"/>
            <w:vAlign w:val="center"/>
          </w:tcPr>
          <w:p w14:paraId="11CEE15A"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17,7</w:t>
            </w:r>
          </w:p>
        </w:tc>
        <w:tc>
          <w:tcPr>
            <w:tcW w:w="1559" w:type="dxa"/>
            <w:vAlign w:val="center"/>
          </w:tcPr>
          <w:p w14:paraId="48A7F1AB"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15,2</w:t>
            </w:r>
          </w:p>
        </w:tc>
        <w:tc>
          <w:tcPr>
            <w:tcW w:w="1560" w:type="dxa"/>
            <w:vAlign w:val="center"/>
          </w:tcPr>
          <w:p w14:paraId="6DEEFAE5" w14:textId="77777777" w:rsidR="00E346F2" w:rsidRPr="00DF0403" w:rsidRDefault="00E346F2" w:rsidP="00286D2C">
            <w:pPr>
              <w:keepNext/>
              <w:spacing w:before="100" w:beforeAutospacing="1" w:after="100" w:afterAutospacing="1"/>
              <w:jc w:val="center"/>
            </w:pPr>
            <w:r w:rsidRPr="00DF0403">
              <w:t>12,9</w:t>
            </w:r>
          </w:p>
        </w:tc>
        <w:tc>
          <w:tcPr>
            <w:tcW w:w="1417" w:type="dxa"/>
            <w:vAlign w:val="center"/>
          </w:tcPr>
          <w:p w14:paraId="041C11DD" w14:textId="77777777" w:rsidR="00E346F2" w:rsidRPr="00DF0403" w:rsidRDefault="00E346F2" w:rsidP="00286D2C">
            <w:pPr>
              <w:keepNext/>
              <w:spacing w:before="100" w:beforeAutospacing="1" w:after="100" w:afterAutospacing="1"/>
              <w:jc w:val="center"/>
            </w:pPr>
            <w:r w:rsidRPr="00DF0403">
              <w:t>16,6</w:t>
            </w:r>
          </w:p>
        </w:tc>
      </w:tr>
      <w:tr w:rsidR="00EF0B11" w:rsidRPr="00DF0403" w14:paraId="577DB68B" w14:textId="77777777" w:rsidTr="00EB6684">
        <w:trPr>
          <w:cantSplit/>
          <w:tblHeader/>
        </w:trPr>
        <w:tc>
          <w:tcPr>
            <w:tcW w:w="2014" w:type="dxa"/>
            <w:vAlign w:val="center"/>
          </w:tcPr>
          <w:p w14:paraId="6B0EFDA1" w14:textId="77777777" w:rsidR="00E346F2" w:rsidRPr="00DF0403" w:rsidRDefault="00E346F2" w:rsidP="008A2875">
            <w:pPr>
              <w:pStyle w:val="TableCellLeft"/>
              <w:keepLines w:val="0"/>
              <w:spacing w:before="100" w:beforeAutospacing="1" w:after="100" w:afterAutospacing="1" w:line="240" w:lineRule="auto"/>
              <w:rPr>
                <w:sz w:val="22"/>
              </w:rPr>
            </w:pPr>
            <w:r w:rsidRPr="00DF0403">
              <w:rPr>
                <w:sz w:val="22"/>
              </w:rPr>
              <w:t xml:space="preserve">     95% </w:t>
            </w:r>
            <w:r w:rsidR="008A2875" w:rsidRPr="00DF0403">
              <w:rPr>
                <w:sz w:val="22"/>
              </w:rPr>
              <w:t>BI</w:t>
            </w:r>
            <w:r w:rsidRPr="00DF0403">
              <w:rPr>
                <w:sz w:val="22"/>
              </w:rPr>
              <w:t xml:space="preserve"> </w:t>
            </w:r>
          </w:p>
        </w:tc>
        <w:tc>
          <w:tcPr>
            <w:tcW w:w="1275" w:type="dxa"/>
            <w:vAlign w:val="center"/>
          </w:tcPr>
          <w:p w14:paraId="3924EF04"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vAlign w:val="center"/>
          </w:tcPr>
          <w:p w14:paraId="58F24B16"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59" w:type="dxa"/>
            <w:vAlign w:val="center"/>
          </w:tcPr>
          <w:p w14:paraId="623774A4"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60" w:type="dxa"/>
            <w:vAlign w:val="center"/>
          </w:tcPr>
          <w:p w14:paraId="048295C4" w14:textId="0601B46F" w:rsidR="00E346F2" w:rsidRPr="00DF0403" w:rsidRDefault="00E346F2" w:rsidP="00286D2C">
            <w:pPr>
              <w:keepNext/>
              <w:spacing w:before="100" w:beforeAutospacing="1" w:after="100" w:afterAutospacing="1"/>
              <w:jc w:val="center"/>
            </w:pPr>
            <w:r w:rsidRPr="00DF0403">
              <w:t>10,35–16,95</w:t>
            </w:r>
          </w:p>
        </w:tc>
        <w:tc>
          <w:tcPr>
            <w:tcW w:w="1417" w:type="dxa"/>
            <w:vAlign w:val="center"/>
          </w:tcPr>
          <w:p w14:paraId="20B8400B" w14:textId="158ED4EE" w:rsidR="00E346F2" w:rsidRPr="00DF0403" w:rsidRDefault="00E346F2" w:rsidP="00286D2C">
            <w:pPr>
              <w:keepNext/>
              <w:spacing w:before="100" w:beforeAutospacing="1" w:after="100" w:afterAutospacing="1"/>
              <w:jc w:val="center"/>
            </w:pPr>
            <w:r w:rsidRPr="00DF0403">
              <w:t>13,63–19,32</w:t>
            </w:r>
          </w:p>
        </w:tc>
      </w:tr>
      <w:tr w:rsidR="00EF0B11" w:rsidRPr="00DF0403" w14:paraId="2ADC317F" w14:textId="77777777" w:rsidTr="00EB6684">
        <w:trPr>
          <w:cantSplit/>
          <w:tblHeader/>
        </w:trPr>
        <w:tc>
          <w:tcPr>
            <w:tcW w:w="2014" w:type="dxa"/>
            <w:vAlign w:val="center"/>
          </w:tcPr>
          <w:p w14:paraId="0CD0D674"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Risicofactor</w:t>
            </w:r>
          </w:p>
        </w:tc>
        <w:tc>
          <w:tcPr>
            <w:tcW w:w="1275" w:type="dxa"/>
            <w:vAlign w:val="center"/>
          </w:tcPr>
          <w:p w14:paraId="42BFDF75"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w:t>
            </w:r>
          </w:p>
        </w:tc>
        <w:tc>
          <w:tcPr>
            <w:tcW w:w="1276" w:type="dxa"/>
            <w:vAlign w:val="center"/>
          </w:tcPr>
          <w:p w14:paraId="55EC51A3"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0,52</w:t>
            </w:r>
          </w:p>
        </w:tc>
        <w:tc>
          <w:tcPr>
            <w:tcW w:w="1559" w:type="dxa"/>
            <w:vAlign w:val="center"/>
          </w:tcPr>
          <w:p w14:paraId="6604B4A7"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1,01</w:t>
            </w:r>
          </w:p>
        </w:tc>
        <w:tc>
          <w:tcPr>
            <w:tcW w:w="1560" w:type="dxa"/>
            <w:vAlign w:val="center"/>
          </w:tcPr>
          <w:p w14:paraId="5D934DB9" w14:textId="77777777" w:rsidR="00E346F2" w:rsidRPr="00DF0403" w:rsidRDefault="00E346F2" w:rsidP="00286D2C">
            <w:pPr>
              <w:keepNext/>
              <w:spacing w:before="100" w:beforeAutospacing="1" w:after="100" w:afterAutospacing="1"/>
              <w:jc w:val="center"/>
            </w:pPr>
          </w:p>
        </w:tc>
        <w:tc>
          <w:tcPr>
            <w:tcW w:w="1417" w:type="dxa"/>
            <w:vAlign w:val="center"/>
          </w:tcPr>
          <w:p w14:paraId="771990FD" w14:textId="77777777" w:rsidR="00E346F2" w:rsidRPr="00DF0403" w:rsidRDefault="00E346F2" w:rsidP="00286D2C">
            <w:pPr>
              <w:keepNext/>
              <w:spacing w:before="100" w:beforeAutospacing="1" w:after="100" w:afterAutospacing="1"/>
              <w:jc w:val="center"/>
            </w:pPr>
            <w:r w:rsidRPr="00DF0403">
              <w:t>0,79</w:t>
            </w:r>
          </w:p>
        </w:tc>
      </w:tr>
      <w:tr w:rsidR="00EF0B11" w:rsidRPr="00DF0403" w14:paraId="5469530B" w14:textId="77777777" w:rsidTr="00EB6684">
        <w:trPr>
          <w:cantSplit/>
          <w:tblHeader/>
        </w:trPr>
        <w:tc>
          <w:tcPr>
            <w:tcW w:w="2014" w:type="dxa"/>
            <w:tcBorders>
              <w:bottom w:val="single" w:sz="4" w:space="0" w:color="auto"/>
            </w:tcBorders>
            <w:vAlign w:val="center"/>
          </w:tcPr>
          <w:p w14:paraId="5C63AB14"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p-waarde</w:t>
            </w:r>
          </w:p>
        </w:tc>
        <w:tc>
          <w:tcPr>
            <w:tcW w:w="1275" w:type="dxa"/>
            <w:tcBorders>
              <w:bottom w:val="single" w:sz="4" w:space="0" w:color="auto"/>
            </w:tcBorders>
            <w:vAlign w:val="center"/>
          </w:tcPr>
          <w:p w14:paraId="76A70537"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bottom w:val="single" w:sz="4" w:space="0" w:color="auto"/>
            </w:tcBorders>
            <w:vAlign w:val="center"/>
          </w:tcPr>
          <w:p w14:paraId="007FFEDA"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0,073</w:t>
            </w:r>
          </w:p>
        </w:tc>
        <w:tc>
          <w:tcPr>
            <w:tcW w:w="1559" w:type="dxa"/>
            <w:tcBorders>
              <w:bottom w:val="single" w:sz="4" w:space="0" w:color="auto"/>
            </w:tcBorders>
            <w:vAlign w:val="center"/>
          </w:tcPr>
          <w:p w14:paraId="4960AC04"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0,978</w:t>
            </w:r>
          </w:p>
        </w:tc>
        <w:tc>
          <w:tcPr>
            <w:tcW w:w="1560" w:type="dxa"/>
            <w:tcBorders>
              <w:bottom w:val="single" w:sz="4" w:space="0" w:color="auto"/>
            </w:tcBorders>
            <w:vAlign w:val="center"/>
          </w:tcPr>
          <w:p w14:paraId="1CB3DF7C" w14:textId="77777777" w:rsidR="00E346F2" w:rsidRPr="00DF0403" w:rsidRDefault="00E346F2" w:rsidP="00286D2C">
            <w:pPr>
              <w:keepNext/>
              <w:spacing w:before="100" w:beforeAutospacing="1" w:after="100" w:afterAutospacing="1"/>
              <w:jc w:val="center"/>
            </w:pPr>
          </w:p>
        </w:tc>
        <w:tc>
          <w:tcPr>
            <w:tcW w:w="1417" w:type="dxa"/>
            <w:vAlign w:val="center"/>
          </w:tcPr>
          <w:p w14:paraId="3B9168AC" w14:textId="77777777" w:rsidR="00E346F2" w:rsidRPr="00DF0403" w:rsidRDefault="00E346F2" w:rsidP="00286D2C">
            <w:pPr>
              <w:keepNext/>
              <w:spacing w:before="100" w:beforeAutospacing="1" w:after="100" w:afterAutospacing="1"/>
              <w:jc w:val="center"/>
            </w:pPr>
            <w:r w:rsidRPr="00DF0403">
              <w:t>0,16</w:t>
            </w:r>
          </w:p>
        </w:tc>
      </w:tr>
      <w:tr w:rsidR="00EF0B11" w:rsidRPr="00DF0403" w14:paraId="7CE3830D" w14:textId="77777777" w:rsidTr="00EB6684">
        <w:trPr>
          <w:cantSplit/>
          <w:tblHeader/>
        </w:trPr>
        <w:tc>
          <w:tcPr>
            <w:tcW w:w="2014" w:type="dxa"/>
            <w:tcBorders>
              <w:right w:val="nil"/>
            </w:tcBorders>
            <w:vAlign w:val="center"/>
          </w:tcPr>
          <w:p w14:paraId="67A3AE8D" w14:textId="77777777" w:rsidR="00E346F2" w:rsidRPr="00DF0403" w:rsidRDefault="00E346F2" w:rsidP="00286D2C">
            <w:pPr>
              <w:pStyle w:val="TableCellLeft"/>
              <w:keepLines w:val="0"/>
              <w:spacing w:before="100" w:beforeAutospacing="1" w:after="100" w:afterAutospacing="1" w:line="240" w:lineRule="auto"/>
              <w:rPr>
                <w:sz w:val="22"/>
                <w:u w:val="single"/>
              </w:rPr>
            </w:pPr>
            <w:r w:rsidRPr="00DF0403">
              <w:rPr>
                <w:sz w:val="22"/>
              </w:rPr>
              <w:t>Progressievrije overleving</w:t>
            </w:r>
          </w:p>
        </w:tc>
        <w:tc>
          <w:tcPr>
            <w:tcW w:w="1275" w:type="dxa"/>
            <w:tcBorders>
              <w:left w:val="nil"/>
              <w:right w:val="nil"/>
            </w:tcBorders>
            <w:vAlign w:val="center"/>
          </w:tcPr>
          <w:p w14:paraId="0D6C4419"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left w:val="nil"/>
              <w:right w:val="nil"/>
            </w:tcBorders>
            <w:vAlign w:val="center"/>
          </w:tcPr>
          <w:p w14:paraId="0D7D23A4"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59" w:type="dxa"/>
            <w:tcBorders>
              <w:left w:val="nil"/>
              <w:right w:val="nil"/>
            </w:tcBorders>
            <w:vAlign w:val="center"/>
          </w:tcPr>
          <w:p w14:paraId="14CCF2AB"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60" w:type="dxa"/>
            <w:tcBorders>
              <w:left w:val="nil"/>
              <w:right w:val="nil"/>
            </w:tcBorders>
            <w:vAlign w:val="center"/>
          </w:tcPr>
          <w:p w14:paraId="1586446B" w14:textId="77777777" w:rsidR="00E346F2" w:rsidRPr="00DF0403" w:rsidRDefault="00E346F2" w:rsidP="00286D2C">
            <w:pPr>
              <w:keepNext/>
              <w:spacing w:before="100" w:beforeAutospacing="1" w:after="100" w:afterAutospacing="1"/>
              <w:jc w:val="center"/>
            </w:pPr>
          </w:p>
        </w:tc>
        <w:tc>
          <w:tcPr>
            <w:tcW w:w="1417" w:type="dxa"/>
            <w:tcBorders>
              <w:left w:val="nil"/>
            </w:tcBorders>
            <w:vAlign w:val="center"/>
          </w:tcPr>
          <w:p w14:paraId="5AFB7C7C" w14:textId="77777777" w:rsidR="00E346F2" w:rsidRPr="00DF0403" w:rsidRDefault="00E346F2" w:rsidP="00286D2C">
            <w:pPr>
              <w:keepNext/>
              <w:spacing w:before="100" w:beforeAutospacing="1" w:after="100" w:afterAutospacing="1"/>
              <w:jc w:val="center"/>
            </w:pPr>
          </w:p>
        </w:tc>
      </w:tr>
      <w:tr w:rsidR="00EF0B11" w:rsidRPr="00DF0403" w14:paraId="5618328D" w14:textId="77777777" w:rsidTr="00EB6684">
        <w:trPr>
          <w:cantSplit/>
          <w:tblHeader/>
        </w:trPr>
        <w:tc>
          <w:tcPr>
            <w:tcW w:w="2014" w:type="dxa"/>
            <w:vAlign w:val="center"/>
          </w:tcPr>
          <w:p w14:paraId="3F277A0A"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Mediane tijd (maanden)</w:t>
            </w:r>
          </w:p>
        </w:tc>
        <w:tc>
          <w:tcPr>
            <w:tcW w:w="1275" w:type="dxa"/>
            <w:vAlign w:val="center"/>
          </w:tcPr>
          <w:p w14:paraId="6881B642"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5,2</w:t>
            </w:r>
          </w:p>
        </w:tc>
        <w:tc>
          <w:tcPr>
            <w:tcW w:w="1276" w:type="dxa"/>
            <w:vAlign w:val="center"/>
          </w:tcPr>
          <w:p w14:paraId="533A0001"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9,0</w:t>
            </w:r>
          </w:p>
        </w:tc>
        <w:tc>
          <w:tcPr>
            <w:tcW w:w="1559" w:type="dxa"/>
            <w:vAlign w:val="center"/>
          </w:tcPr>
          <w:p w14:paraId="731F1421"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7,2</w:t>
            </w:r>
          </w:p>
        </w:tc>
        <w:tc>
          <w:tcPr>
            <w:tcW w:w="1560" w:type="dxa"/>
            <w:vAlign w:val="center"/>
          </w:tcPr>
          <w:p w14:paraId="0A543A2A" w14:textId="77777777" w:rsidR="00E346F2" w:rsidRPr="00DF0403" w:rsidRDefault="00E346F2" w:rsidP="00286D2C">
            <w:pPr>
              <w:keepNext/>
              <w:spacing w:before="100" w:beforeAutospacing="1" w:after="100" w:afterAutospacing="1"/>
              <w:jc w:val="center"/>
            </w:pPr>
            <w:r w:rsidRPr="00DF0403">
              <w:t>5,5</w:t>
            </w:r>
          </w:p>
        </w:tc>
        <w:tc>
          <w:tcPr>
            <w:tcW w:w="1417" w:type="dxa"/>
            <w:vAlign w:val="center"/>
          </w:tcPr>
          <w:p w14:paraId="5C48209E" w14:textId="77777777" w:rsidR="00E346F2" w:rsidRPr="00DF0403" w:rsidRDefault="00E346F2" w:rsidP="00286D2C">
            <w:pPr>
              <w:keepNext/>
              <w:spacing w:before="100" w:beforeAutospacing="1" w:after="100" w:afterAutospacing="1"/>
              <w:jc w:val="center"/>
            </w:pPr>
            <w:r w:rsidRPr="00DF0403">
              <w:t>9,2</w:t>
            </w:r>
          </w:p>
        </w:tc>
      </w:tr>
      <w:tr w:rsidR="00EF0B11" w:rsidRPr="00DF0403" w14:paraId="07C637CD" w14:textId="77777777" w:rsidTr="00EB6684">
        <w:trPr>
          <w:cantSplit/>
          <w:tblHeader/>
        </w:trPr>
        <w:tc>
          <w:tcPr>
            <w:tcW w:w="2014" w:type="dxa"/>
            <w:vAlign w:val="center"/>
          </w:tcPr>
          <w:p w14:paraId="79582D4D"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Risicofactor</w:t>
            </w:r>
          </w:p>
        </w:tc>
        <w:tc>
          <w:tcPr>
            <w:tcW w:w="1275" w:type="dxa"/>
            <w:vAlign w:val="center"/>
          </w:tcPr>
          <w:p w14:paraId="46CEDA42"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vAlign w:val="center"/>
          </w:tcPr>
          <w:p w14:paraId="0897F66A"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0,44</w:t>
            </w:r>
          </w:p>
        </w:tc>
        <w:tc>
          <w:tcPr>
            <w:tcW w:w="1559" w:type="dxa"/>
            <w:vAlign w:val="center"/>
          </w:tcPr>
          <w:p w14:paraId="48D4EB37"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0,69</w:t>
            </w:r>
          </w:p>
        </w:tc>
        <w:tc>
          <w:tcPr>
            <w:tcW w:w="1560" w:type="dxa"/>
            <w:vAlign w:val="center"/>
          </w:tcPr>
          <w:p w14:paraId="2B508B5A" w14:textId="77777777" w:rsidR="00E346F2" w:rsidRPr="00DF0403" w:rsidRDefault="00E346F2" w:rsidP="00286D2C">
            <w:pPr>
              <w:keepNext/>
              <w:spacing w:before="100" w:beforeAutospacing="1" w:after="100" w:afterAutospacing="1"/>
              <w:jc w:val="center"/>
            </w:pPr>
          </w:p>
        </w:tc>
        <w:tc>
          <w:tcPr>
            <w:tcW w:w="1417" w:type="dxa"/>
            <w:vAlign w:val="center"/>
          </w:tcPr>
          <w:p w14:paraId="4BFEC486" w14:textId="77777777" w:rsidR="00E346F2" w:rsidRPr="00DF0403" w:rsidRDefault="00E346F2" w:rsidP="00286D2C">
            <w:pPr>
              <w:keepNext/>
              <w:spacing w:before="100" w:beforeAutospacing="1" w:after="100" w:afterAutospacing="1"/>
              <w:jc w:val="center"/>
            </w:pPr>
            <w:r w:rsidRPr="00DF0403">
              <w:t>0,5</w:t>
            </w:r>
          </w:p>
        </w:tc>
      </w:tr>
      <w:tr w:rsidR="00EF0B11" w:rsidRPr="00DF0403" w14:paraId="76BBE379" w14:textId="77777777" w:rsidTr="00EB6684">
        <w:trPr>
          <w:cantSplit/>
          <w:tblHeader/>
        </w:trPr>
        <w:tc>
          <w:tcPr>
            <w:tcW w:w="2014" w:type="dxa"/>
            <w:tcBorders>
              <w:bottom w:val="single" w:sz="4" w:space="0" w:color="auto"/>
            </w:tcBorders>
            <w:vAlign w:val="center"/>
          </w:tcPr>
          <w:p w14:paraId="5A577542"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p-waarde</w:t>
            </w:r>
          </w:p>
        </w:tc>
        <w:tc>
          <w:tcPr>
            <w:tcW w:w="1275" w:type="dxa"/>
            <w:tcBorders>
              <w:bottom w:val="single" w:sz="4" w:space="0" w:color="auto"/>
            </w:tcBorders>
            <w:vAlign w:val="center"/>
          </w:tcPr>
          <w:p w14:paraId="683A513F"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w:t>
            </w:r>
          </w:p>
        </w:tc>
        <w:tc>
          <w:tcPr>
            <w:tcW w:w="1276" w:type="dxa"/>
            <w:tcBorders>
              <w:bottom w:val="single" w:sz="4" w:space="0" w:color="auto"/>
            </w:tcBorders>
            <w:vAlign w:val="center"/>
          </w:tcPr>
          <w:p w14:paraId="204BC9C9"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0,0049</w:t>
            </w:r>
          </w:p>
        </w:tc>
        <w:tc>
          <w:tcPr>
            <w:tcW w:w="1559" w:type="dxa"/>
            <w:tcBorders>
              <w:bottom w:val="single" w:sz="4" w:space="0" w:color="auto"/>
            </w:tcBorders>
            <w:vAlign w:val="center"/>
          </w:tcPr>
          <w:p w14:paraId="1688ED14"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0,217</w:t>
            </w:r>
          </w:p>
        </w:tc>
        <w:tc>
          <w:tcPr>
            <w:tcW w:w="1560" w:type="dxa"/>
            <w:tcBorders>
              <w:bottom w:val="single" w:sz="4" w:space="0" w:color="auto"/>
            </w:tcBorders>
            <w:vAlign w:val="center"/>
          </w:tcPr>
          <w:p w14:paraId="1DFBCF91" w14:textId="77777777" w:rsidR="00E346F2" w:rsidRPr="00DF0403" w:rsidRDefault="00E346F2" w:rsidP="00286D2C">
            <w:pPr>
              <w:keepNext/>
              <w:spacing w:before="100" w:beforeAutospacing="1" w:after="100" w:afterAutospacing="1"/>
              <w:jc w:val="center"/>
            </w:pPr>
          </w:p>
        </w:tc>
        <w:tc>
          <w:tcPr>
            <w:tcW w:w="1417" w:type="dxa"/>
            <w:vAlign w:val="center"/>
          </w:tcPr>
          <w:p w14:paraId="6056A319" w14:textId="77777777" w:rsidR="00E346F2" w:rsidRPr="00DF0403" w:rsidRDefault="00E346F2" w:rsidP="00286D2C">
            <w:pPr>
              <w:keepNext/>
              <w:spacing w:before="100" w:beforeAutospacing="1" w:after="100" w:afterAutospacing="1"/>
              <w:jc w:val="center"/>
            </w:pPr>
            <w:r w:rsidRPr="00DF0403">
              <w:t>0,0002</w:t>
            </w:r>
          </w:p>
        </w:tc>
      </w:tr>
      <w:tr w:rsidR="00EF0B11" w:rsidRPr="00DF0403" w14:paraId="1DE39F9B" w14:textId="77777777" w:rsidTr="00EB6684">
        <w:trPr>
          <w:cantSplit/>
          <w:tblHeader/>
        </w:trPr>
        <w:tc>
          <w:tcPr>
            <w:tcW w:w="2014" w:type="dxa"/>
            <w:tcBorders>
              <w:right w:val="nil"/>
            </w:tcBorders>
            <w:vAlign w:val="center"/>
          </w:tcPr>
          <w:p w14:paraId="2112A0A8" w14:textId="77777777" w:rsidR="00E346F2" w:rsidRPr="00DF0403" w:rsidRDefault="00E346F2" w:rsidP="001E4870">
            <w:pPr>
              <w:pStyle w:val="TableCellLeft"/>
              <w:keepLines w:val="0"/>
              <w:spacing w:before="100" w:beforeAutospacing="1" w:after="100" w:afterAutospacing="1" w:line="240" w:lineRule="auto"/>
              <w:rPr>
                <w:sz w:val="22"/>
              </w:rPr>
            </w:pPr>
            <w:r w:rsidRPr="00DF0403">
              <w:rPr>
                <w:sz w:val="22"/>
              </w:rPr>
              <w:t>Tota</w:t>
            </w:r>
            <w:r w:rsidR="001E4870" w:rsidRPr="00DF0403">
              <w:rPr>
                <w:sz w:val="22"/>
              </w:rPr>
              <w:t>a</w:t>
            </w:r>
            <w:r w:rsidRPr="00DF0403">
              <w:rPr>
                <w:sz w:val="22"/>
              </w:rPr>
              <w:t>l respons</w:t>
            </w:r>
            <w:r w:rsidR="004D4D2D" w:rsidRPr="00DF0403">
              <w:rPr>
                <w:sz w:val="22"/>
              </w:rPr>
              <w:t xml:space="preserve">percentage </w:t>
            </w:r>
          </w:p>
        </w:tc>
        <w:tc>
          <w:tcPr>
            <w:tcW w:w="1275" w:type="dxa"/>
            <w:tcBorders>
              <w:left w:val="nil"/>
              <w:right w:val="nil"/>
            </w:tcBorders>
            <w:vAlign w:val="center"/>
          </w:tcPr>
          <w:p w14:paraId="62A9FEB5"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left w:val="nil"/>
              <w:right w:val="nil"/>
            </w:tcBorders>
            <w:vAlign w:val="center"/>
          </w:tcPr>
          <w:p w14:paraId="2E9D5001"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59" w:type="dxa"/>
            <w:tcBorders>
              <w:left w:val="nil"/>
              <w:right w:val="nil"/>
            </w:tcBorders>
            <w:vAlign w:val="center"/>
          </w:tcPr>
          <w:p w14:paraId="6412FF91"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60" w:type="dxa"/>
            <w:tcBorders>
              <w:left w:val="nil"/>
              <w:right w:val="nil"/>
            </w:tcBorders>
            <w:vAlign w:val="center"/>
          </w:tcPr>
          <w:p w14:paraId="47E34946" w14:textId="77777777" w:rsidR="00E346F2" w:rsidRPr="00DF0403" w:rsidRDefault="00E346F2" w:rsidP="00286D2C">
            <w:pPr>
              <w:keepNext/>
              <w:spacing w:before="100" w:beforeAutospacing="1" w:after="100" w:afterAutospacing="1"/>
              <w:jc w:val="center"/>
            </w:pPr>
          </w:p>
        </w:tc>
        <w:tc>
          <w:tcPr>
            <w:tcW w:w="1417" w:type="dxa"/>
            <w:tcBorders>
              <w:left w:val="nil"/>
            </w:tcBorders>
            <w:vAlign w:val="center"/>
          </w:tcPr>
          <w:p w14:paraId="757ED5F9" w14:textId="77777777" w:rsidR="00E346F2" w:rsidRPr="00DF0403" w:rsidRDefault="00E346F2" w:rsidP="00286D2C">
            <w:pPr>
              <w:keepNext/>
              <w:spacing w:before="100" w:beforeAutospacing="1" w:after="100" w:afterAutospacing="1"/>
              <w:jc w:val="center"/>
            </w:pPr>
          </w:p>
        </w:tc>
      </w:tr>
      <w:tr w:rsidR="00EF0B11" w:rsidRPr="00DF0403" w14:paraId="46A4ED50" w14:textId="77777777" w:rsidTr="00EB6684">
        <w:trPr>
          <w:cantSplit/>
          <w:tblHeader/>
        </w:trPr>
        <w:tc>
          <w:tcPr>
            <w:tcW w:w="2014" w:type="dxa"/>
            <w:vAlign w:val="center"/>
          </w:tcPr>
          <w:p w14:paraId="406EB162" w14:textId="77777777" w:rsidR="00E346F2" w:rsidRPr="00DF0403" w:rsidRDefault="00E346F2" w:rsidP="004D4D2D">
            <w:pPr>
              <w:pStyle w:val="TableCellLeft"/>
              <w:keepLines w:val="0"/>
              <w:spacing w:before="100" w:beforeAutospacing="1" w:after="100" w:afterAutospacing="1" w:line="240" w:lineRule="auto"/>
              <w:rPr>
                <w:sz w:val="22"/>
              </w:rPr>
            </w:pPr>
            <w:r w:rsidRPr="00DF0403">
              <w:rPr>
                <w:sz w:val="22"/>
              </w:rPr>
              <w:t xml:space="preserve">  </w:t>
            </w:r>
            <w:r w:rsidR="004D4D2D" w:rsidRPr="00DF0403">
              <w:rPr>
                <w:sz w:val="22"/>
              </w:rPr>
              <w:t xml:space="preserve">Percentage </w:t>
            </w:r>
            <w:r w:rsidRPr="00DF0403">
              <w:rPr>
                <w:sz w:val="22"/>
              </w:rPr>
              <w:t>(procent)</w:t>
            </w:r>
          </w:p>
        </w:tc>
        <w:tc>
          <w:tcPr>
            <w:tcW w:w="1275" w:type="dxa"/>
            <w:vAlign w:val="center"/>
          </w:tcPr>
          <w:p w14:paraId="7197DFA7"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16,7</w:t>
            </w:r>
          </w:p>
        </w:tc>
        <w:tc>
          <w:tcPr>
            <w:tcW w:w="1276" w:type="dxa"/>
            <w:vAlign w:val="center"/>
          </w:tcPr>
          <w:p w14:paraId="6A6C0ED0"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40,0</w:t>
            </w:r>
          </w:p>
        </w:tc>
        <w:tc>
          <w:tcPr>
            <w:tcW w:w="1559" w:type="dxa"/>
            <w:vAlign w:val="center"/>
          </w:tcPr>
          <w:p w14:paraId="4E813939"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24,2</w:t>
            </w:r>
          </w:p>
        </w:tc>
        <w:tc>
          <w:tcPr>
            <w:tcW w:w="1560" w:type="dxa"/>
            <w:vAlign w:val="center"/>
          </w:tcPr>
          <w:p w14:paraId="4E7D1C9E" w14:textId="77777777" w:rsidR="00E346F2" w:rsidRPr="00DF0403" w:rsidRDefault="00E346F2" w:rsidP="00286D2C">
            <w:pPr>
              <w:keepNext/>
              <w:spacing w:before="100" w:beforeAutospacing="1" w:after="100" w:afterAutospacing="1"/>
              <w:jc w:val="center"/>
            </w:pPr>
            <w:r w:rsidRPr="00DF0403">
              <w:t>15,2</w:t>
            </w:r>
          </w:p>
        </w:tc>
        <w:tc>
          <w:tcPr>
            <w:tcW w:w="1417" w:type="dxa"/>
            <w:vAlign w:val="center"/>
          </w:tcPr>
          <w:p w14:paraId="30BFBC3B" w14:textId="77777777" w:rsidR="00E346F2" w:rsidRPr="00DF0403" w:rsidRDefault="00E346F2" w:rsidP="00286D2C">
            <w:pPr>
              <w:keepNext/>
              <w:spacing w:before="100" w:beforeAutospacing="1" w:after="100" w:afterAutospacing="1"/>
              <w:jc w:val="center"/>
            </w:pPr>
            <w:r w:rsidRPr="00DF0403">
              <w:t>26</w:t>
            </w:r>
          </w:p>
        </w:tc>
      </w:tr>
      <w:tr w:rsidR="00EF0B11" w:rsidRPr="00DF0403" w14:paraId="7496AD86" w14:textId="77777777" w:rsidTr="00EB6684">
        <w:trPr>
          <w:cantSplit/>
          <w:tblHeader/>
        </w:trPr>
        <w:tc>
          <w:tcPr>
            <w:tcW w:w="2014" w:type="dxa"/>
            <w:vAlign w:val="center"/>
          </w:tcPr>
          <w:p w14:paraId="4030F3A6"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95% BI</w:t>
            </w:r>
          </w:p>
        </w:tc>
        <w:tc>
          <w:tcPr>
            <w:tcW w:w="1275" w:type="dxa"/>
            <w:vAlign w:val="center"/>
          </w:tcPr>
          <w:p w14:paraId="30FFFC20" w14:textId="381BC4A0" w:rsidR="00E346F2" w:rsidRPr="00DF0403" w:rsidRDefault="00E346F2" w:rsidP="00456720">
            <w:pPr>
              <w:pStyle w:val="TableCellCenter"/>
              <w:keepLines w:val="0"/>
              <w:spacing w:before="100" w:beforeAutospacing="1" w:after="100" w:afterAutospacing="1" w:line="240" w:lineRule="auto"/>
              <w:rPr>
                <w:sz w:val="22"/>
              </w:rPr>
            </w:pPr>
            <w:r w:rsidRPr="00DF0403">
              <w:rPr>
                <w:sz w:val="22"/>
              </w:rPr>
              <w:t>7,0–33,5</w:t>
            </w:r>
          </w:p>
        </w:tc>
        <w:tc>
          <w:tcPr>
            <w:tcW w:w="1276" w:type="dxa"/>
            <w:vAlign w:val="center"/>
          </w:tcPr>
          <w:p w14:paraId="677822C7" w14:textId="34D62966" w:rsidR="00E346F2" w:rsidRPr="00DF0403" w:rsidRDefault="00E346F2" w:rsidP="00456720">
            <w:pPr>
              <w:pStyle w:val="TableCellCenter"/>
              <w:keepLines w:val="0"/>
              <w:spacing w:before="100" w:beforeAutospacing="1" w:after="100" w:afterAutospacing="1" w:line="240" w:lineRule="auto"/>
              <w:rPr>
                <w:sz w:val="22"/>
              </w:rPr>
            </w:pPr>
            <w:r w:rsidRPr="00DF0403">
              <w:rPr>
                <w:sz w:val="22"/>
              </w:rPr>
              <w:t>24,4–57,8</w:t>
            </w:r>
          </w:p>
        </w:tc>
        <w:tc>
          <w:tcPr>
            <w:tcW w:w="1559" w:type="dxa"/>
            <w:vAlign w:val="center"/>
          </w:tcPr>
          <w:p w14:paraId="06DB0D41" w14:textId="511B0B26" w:rsidR="00E346F2" w:rsidRPr="00DF0403" w:rsidRDefault="00E346F2" w:rsidP="00456720">
            <w:pPr>
              <w:pStyle w:val="TableCellCenter"/>
              <w:keepLines w:val="0"/>
              <w:spacing w:before="100" w:beforeAutospacing="1" w:after="100" w:afterAutospacing="1" w:line="240" w:lineRule="auto"/>
              <w:rPr>
                <w:sz w:val="22"/>
              </w:rPr>
            </w:pPr>
            <w:r w:rsidRPr="00DF0403">
              <w:rPr>
                <w:sz w:val="22"/>
              </w:rPr>
              <w:t>11,7–42,6</w:t>
            </w:r>
          </w:p>
        </w:tc>
        <w:tc>
          <w:tcPr>
            <w:tcW w:w="1560" w:type="dxa"/>
            <w:vAlign w:val="center"/>
          </w:tcPr>
          <w:p w14:paraId="1C982BBD" w14:textId="0A54DF56" w:rsidR="00E346F2" w:rsidRPr="00DF0403" w:rsidRDefault="00E346F2" w:rsidP="00456720">
            <w:pPr>
              <w:keepNext/>
              <w:spacing w:before="100" w:beforeAutospacing="1" w:after="100" w:afterAutospacing="1"/>
              <w:jc w:val="center"/>
            </w:pPr>
            <w:r w:rsidRPr="00DF0403">
              <w:t>9,2–23,9</w:t>
            </w:r>
          </w:p>
        </w:tc>
        <w:tc>
          <w:tcPr>
            <w:tcW w:w="1417" w:type="dxa"/>
            <w:vAlign w:val="center"/>
          </w:tcPr>
          <w:p w14:paraId="14D2C32F" w14:textId="644BED0B" w:rsidR="00E346F2" w:rsidRPr="00DF0403" w:rsidRDefault="00E346F2" w:rsidP="00456720">
            <w:pPr>
              <w:keepNext/>
              <w:spacing w:before="100" w:beforeAutospacing="1" w:after="100" w:afterAutospacing="1"/>
              <w:jc w:val="center"/>
            </w:pPr>
            <w:r w:rsidRPr="00DF0403">
              <w:t>18,1–35,6</w:t>
            </w:r>
          </w:p>
        </w:tc>
      </w:tr>
      <w:tr w:rsidR="00EF0B11" w:rsidRPr="00DF0403" w14:paraId="2255A22E" w14:textId="77777777" w:rsidTr="00EB6684">
        <w:trPr>
          <w:cantSplit/>
          <w:tblHeader/>
        </w:trPr>
        <w:tc>
          <w:tcPr>
            <w:tcW w:w="2014" w:type="dxa"/>
            <w:tcBorders>
              <w:bottom w:val="single" w:sz="4" w:space="0" w:color="auto"/>
            </w:tcBorders>
            <w:vAlign w:val="center"/>
          </w:tcPr>
          <w:p w14:paraId="538BEA82"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p-waarde</w:t>
            </w:r>
          </w:p>
        </w:tc>
        <w:tc>
          <w:tcPr>
            <w:tcW w:w="1275" w:type="dxa"/>
            <w:tcBorders>
              <w:bottom w:val="single" w:sz="4" w:space="0" w:color="auto"/>
            </w:tcBorders>
            <w:vAlign w:val="center"/>
          </w:tcPr>
          <w:p w14:paraId="39B06EBE"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bottom w:val="single" w:sz="4" w:space="0" w:color="auto"/>
            </w:tcBorders>
            <w:vAlign w:val="center"/>
          </w:tcPr>
          <w:p w14:paraId="40954FFB"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0,029</w:t>
            </w:r>
          </w:p>
        </w:tc>
        <w:tc>
          <w:tcPr>
            <w:tcW w:w="1559" w:type="dxa"/>
            <w:tcBorders>
              <w:bottom w:val="single" w:sz="4" w:space="0" w:color="auto"/>
            </w:tcBorders>
            <w:vAlign w:val="center"/>
          </w:tcPr>
          <w:p w14:paraId="3B2A2BAC"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0,43</w:t>
            </w:r>
          </w:p>
        </w:tc>
        <w:tc>
          <w:tcPr>
            <w:tcW w:w="1560" w:type="dxa"/>
            <w:tcBorders>
              <w:bottom w:val="single" w:sz="4" w:space="0" w:color="auto"/>
            </w:tcBorders>
            <w:vAlign w:val="center"/>
          </w:tcPr>
          <w:p w14:paraId="5BDA3701" w14:textId="77777777" w:rsidR="00E346F2" w:rsidRPr="00DF0403" w:rsidRDefault="00E346F2" w:rsidP="00286D2C">
            <w:pPr>
              <w:keepNext/>
              <w:spacing w:before="100" w:beforeAutospacing="1" w:after="100" w:afterAutospacing="1"/>
              <w:jc w:val="center"/>
            </w:pPr>
          </w:p>
        </w:tc>
        <w:tc>
          <w:tcPr>
            <w:tcW w:w="1417" w:type="dxa"/>
            <w:vAlign w:val="center"/>
          </w:tcPr>
          <w:p w14:paraId="5D7D132E" w14:textId="77777777" w:rsidR="00E346F2" w:rsidRPr="00DF0403" w:rsidRDefault="00E346F2" w:rsidP="00286D2C">
            <w:pPr>
              <w:keepNext/>
              <w:spacing w:before="100" w:beforeAutospacing="1" w:after="100" w:afterAutospacing="1"/>
              <w:jc w:val="center"/>
            </w:pPr>
            <w:r w:rsidRPr="00DF0403">
              <w:t>0,055</w:t>
            </w:r>
          </w:p>
        </w:tc>
      </w:tr>
      <w:tr w:rsidR="00EF0B11" w:rsidRPr="00DF0403" w14:paraId="42CBDF6F" w14:textId="77777777" w:rsidTr="00EB6684">
        <w:trPr>
          <w:cantSplit/>
          <w:tblHeader/>
        </w:trPr>
        <w:tc>
          <w:tcPr>
            <w:tcW w:w="2014" w:type="dxa"/>
            <w:tcBorders>
              <w:right w:val="nil"/>
            </w:tcBorders>
            <w:vAlign w:val="center"/>
          </w:tcPr>
          <w:p w14:paraId="4A3B89B7"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Responsduur</w:t>
            </w:r>
          </w:p>
        </w:tc>
        <w:tc>
          <w:tcPr>
            <w:tcW w:w="1275" w:type="dxa"/>
            <w:tcBorders>
              <w:left w:val="nil"/>
              <w:right w:val="nil"/>
            </w:tcBorders>
            <w:vAlign w:val="center"/>
          </w:tcPr>
          <w:p w14:paraId="691F0480"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276" w:type="dxa"/>
            <w:tcBorders>
              <w:left w:val="nil"/>
              <w:right w:val="nil"/>
            </w:tcBorders>
            <w:vAlign w:val="center"/>
          </w:tcPr>
          <w:p w14:paraId="65FC863A"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59" w:type="dxa"/>
            <w:tcBorders>
              <w:left w:val="nil"/>
              <w:right w:val="nil"/>
            </w:tcBorders>
            <w:vAlign w:val="center"/>
          </w:tcPr>
          <w:p w14:paraId="23B65635" w14:textId="77777777" w:rsidR="00E346F2" w:rsidRPr="00DF0403" w:rsidRDefault="00E346F2" w:rsidP="00286D2C">
            <w:pPr>
              <w:pStyle w:val="TableCellCenter"/>
              <w:keepLines w:val="0"/>
              <w:spacing w:before="100" w:beforeAutospacing="1" w:after="100" w:afterAutospacing="1" w:line="240" w:lineRule="auto"/>
              <w:rPr>
                <w:sz w:val="22"/>
              </w:rPr>
            </w:pPr>
          </w:p>
        </w:tc>
        <w:tc>
          <w:tcPr>
            <w:tcW w:w="1560" w:type="dxa"/>
            <w:tcBorders>
              <w:left w:val="nil"/>
              <w:right w:val="nil"/>
            </w:tcBorders>
            <w:vAlign w:val="center"/>
          </w:tcPr>
          <w:p w14:paraId="251601C0" w14:textId="77777777" w:rsidR="00E346F2" w:rsidRPr="00DF0403" w:rsidRDefault="00E346F2" w:rsidP="00286D2C">
            <w:pPr>
              <w:keepNext/>
              <w:spacing w:before="100" w:beforeAutospacing="1" w:after="100" w:afterAutospacing="1"/>
              <w:jc w:val="center"/>
            </w:pPr>
          </w:p>
        </w:tc>
        <w:tc>
          <w:tcPr>
            <w:tcW w:w="1417" w:type="dxa"/>
            <w:tcBorders>
              <w:left w:val="nil"/>
            </w:tcBorders>
            <w:vAlign w:val="center"/>
          </w:tcPr>
          <w:p w14:paraId="584DFC10" w14:textId="77777777" w:rsidR="00E346F2" w:rsidRPr="00DF0403" w:rsidRDefault="00E346F2" w:rsidP="00286D2C">
            <w:pPr>
              <w:keepNext/>
              <w:spacing w:before="100" w:beforeAutospacing="1" w:after="100" w:afterAutospacing="1"/>
              <w:jc w:val="center"/>
            </w:pPr>
          </w:p>
        </w:tc>
      </w:tr>
      <w:tr w:rsidR="00EF0B11" w:rsidRPr="00DF0403" w14:paraId="21740891" w14:textId="77777777" w:rsidTr="00EB6684">
        <w:trPr>
          <w:cantSplit/>
          <w:tblHeader/>
        </w:trPr>
        <w:tc>
          <w:tcPr>
            <w:tcW w:w="2014" w:type="dxa"/>
            <w:vAlign w:val="center"/>
          </w:tcPr>
          <w:p w14:paraId="22477533"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Mediane tijd (maanden)</w:t>
            </w:r>
          </w:p>
        </w:tc>
        <w:tc>
          <w:tcPr>
            <w:tcW w:w="1275" w:type="dxa"/>
            <w:vAlign w:val="center"/>
          </w:tcPr>
          <w:p w14:paraId="2A67F122"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NB</w:t>
            </w:r>
          </w:p>
        </w:tc>
        <w:tc>
          <w:tcPr>
            <w:tcW w:w="1276" w:type="dxa"/>
            <w:vAlign w:val="center"/>
          </w:tcPr>
          <w:p w14:paraId="709A6364"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9,3</w:t>
            </w:r>
          </w:p>
        </w:tc>
        <w:tc>
          <w:tcPr>
            <w:tcW w:w="1559" w:type="dxa"/>
            <w:vAlign w:val="center"/>
          </w:tcPr>
          <w:p w14:paraId="6DE3DC73" w14:textId="77777777"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5,0</w:t>
            </w:r>
          </w:p>
        </w:tc>
        <w:tc>
          <w:tcPr>
            <w:tcW w:w="1560" w:type="dxa"/>
            <w:vAlign w:val="center"/>
          </w:tcPr>
          <w:p w14:paraId="598D21FC" w14:textId="77777777" w:rsidR="00E346F2" w:rsidRPr="00DF0403" w:rsidRDefault="00E346F2" w:rsidP="00286D2C">
            <w:pPr>
              <w:keepNext/>
              <w:spacing w:before="100" w:beforeAutospacing="1" w:after="100" w:afterAutospacing="1"/>
              <w:jc w:val="center"/>
            </w:pPr>
            <w:r w:rsidRPr="00DF0403">
              <w:t>6,8</w:t>
            </w:r>
          </w:p>
        </w:tc>
        <w:tc>
          <w:tcPr>
            <w:tcW w:w="1417" w:type="dxa"/>
            <w:vAlign w:val="center"/>
          </w:tcPr>
          <w:p w14:paraId="165DA448" w14:textId="77777777" w:rsidR="00E346F2" w:rsidRPr="00DF0403" w:rsidRDefault="00E346F2" w:rsidP="00286D2C">
            <w:pPr>
              <w:keepNext/>
              <w:spacing w:before="100" w:beforeAutospacing="1" w:after="100" w:afterAutospacing="1"/>
              <w:jc w:val="center"/>
            </w:pPr>
            <w:r w:rsidRPr="00DF0403">
              <w:t>9,2</w:t>
            </w:r>
          </w:p>
        </w:tc>
      </w:tr>
      <w:tr w:rsidR="00EF0B11" w:rsidRPr="00DF0403" w14:paraId="35CA3247" w14:textId="77777777" w:rsidTr="00EB6684">
        <w:trPr>
          <w:cantSplit/>
          <w:tblHeader/>
        </w:trPr>
        <w:tc>
          <w:tcPr>
            <w:tcW w:w="2014" w:type="dxa"/>
            <w:vAlign w:val="center"/>
          </w:tcPr>
          <w:p w14:paraId="7B79752B" w14:textId="77777777" w:rsidR="00E346F2" w:rsidRPr="00DF0403" w:rsidRDefault="00E346F2" w:rsidP="00286D2C">
            <w:pPr>
              <w:pStyle w:val="TableCellLeft"/>
              <w:keepLines w:val="0"/>
              <w:spacing w:before="100" w:beforeAutospacing="1" w:after="100" w:afterAutospacing="1" w:line="240" w:lineRule="auto"/>
              <w:rPr>
                <w:sz w:val="22"/>
              </w:rPr>
            </w:pPr>
            <w:r w:rsidRPr="00DF0403">
              <w:rPr>
                <w:sz w:val="22"/>
              </w:rPr>
              <w:t xml:space="preserve">  25-75 percentiel (maanden)</w:t>
            </w:r>
          </w:p>
        </w:tc>
        <w:tc>
          <w:tcPr>
            <w:tcW w:w="1275" w:type="dxa"/>
            <w:vAlign w:val="center"/>
          </w:tcPr>
          <w:p w14:paraId="7D90F24C" w14:textId="38178D73"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5,5–NB</w:t>
            </w:r>
          </w:p>
        </w:tc>
        <w:tc>
          <w:tcPr>
            <w:tcW w:w="1276" w:type="dxa"/>
            <w:vAlign w:val="center"/>
          </w:tcPr>
          <w:p w14:paraId="3CAC3B3B" w14:textId="09403DAF"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6,1–NB</w:t>
            </w:r>
          </w:p>
        </w:tc>
        <w:tc>
          <w:tcPr>
            <w:tcW w:w="1559" w:type="dxa"/>
            <w:vAlign w:val="center"/>
          </w:tcPr>
          <w:p w14:paraId="36691662" w14:textId="713BD504" w:rsidR="00E346F2" w:rsidRPr="00DF0403" w:rsidRDefault="00E346F2" w:rsidP="00286D2C">
            <w:pPr>
              <w:pStyle w:val="TableCellCenter"/>
              <w:keepLines w:val="0"/>
              <w:spacing w:before="100" w:beforeAutospacing="1" w:after="100" w:afterAutospacing="1" w:line="240" w:lineRule="auto"/>
              <w:rPr>
                <w:sz w:val="22"/>
              </w:rPr>
            </w:pPr>
            <w:r w:rsidRPr="00DF0403">
              <w:rPr>
                <w:sz w:val="22"/>
              </w:rPr>
              <w:t>3,8–7,8</w:t>
            </w:r>
          </w:p>
        </w:tc>
        <w:tc>
          <w:tcPr>
            <w:tcW w:w="1560" w:type="dxa"/>
            <w:vAlign w:val="center"/>
          </w:tcPr>
          <w:p w14:paraId="788C802B" w14:textId="6FE8C044" w:rsidR="00E346F2" w:rsidRPr="00DF0403" w:rsidRDefault="00E346F2" w:rsidP="00286D2C">
            <w:pPr>
              <w:keepNext/>
              <w:spacing w:before="100" w:beforeAutospacing="1" w:after="100" w:afterAutospacing="1"/>
              <w:jc w:val="center"/>
            </w:pPr>
            <w:r w:rsidRPr="00DF0403">
              <w:t>5,59–9,17</w:t>
            </w:r>
          </w:p>
        </w:tc>
        <w:tc>
          <w:tcPr>
            <w:tcW w:w="1417" w:type="dxa"/>
            <w:vAlign w:val="center"/>
          </w:tcPr>
          <w:p w14:paraId="411DF844" w14:textId="574365B7" w:rsidR="00E346F2" w:rsidRPr="00DF0403" w:rsidRDefault="00E346F2" w:rsidP="00286D2C">
            <w:pPr>
              <w:keepNext/>
              <w:spacing w:before="100" w:beforeAutospacing="1" w:after="100" w:afterAutospacing="1"/>
              <w:jc w:val="center"/>
            </w:pPr>
            <w:r w:rsidRPr="00DF0403">
              <w:t>5,88–13,01</w:t>
            </w:r>
          </w:p>
        </w:tc>
      </w:tr>
    </w:tbl>
    <w:p w14:paraId="28F7A503" w14:textId="77777777" w:rsidR="00E346F2" w:rsidRPr="00DF0403" w:rsidRDefault="00E346F2" w:rsidP="00286D2C">
      <w:pPr>
        <w:keepNext/>
        <w:ind w:left="170" w:hanging="170"/>
        <w:rPr>
          <w:sz w:val="20"/>
        </w:rPr>
      </w:pPr>
      <w:r w:rsidRPr="00DF0403">
        <w:rPr>
          <w:sz w:val="20"/>
          <w:vertAlign w:val="superscript"/>
        </w:rPr>
        <w:t>a</w:t>
      </w:r>
      <w:r w:rsidRPr="00DF0403">
        <w:rPr>
          <w:sz w:val="20"/>
        </w:rPr>
        <w:t xml:space="preserve"> 5 mg/kg iedere 2 weken</w:t>
      </w:r>
    </w:p>
    <w:p w14:paraId="3F82280D" w14:textId="0B27E09B" w:rsidR="00E346F2" w:rsidRPr="00DF0403" w:rsidRDefault="00E346F2" w:rsidP="00286D2C">
      <w:pPr>
        <w:keepNext/>
        <w:rPr>
          <w:sz w:val="20"/>
        </w:rPr>
      </w:pPr>
      <w:r w:rsidRPr="00DF0403">
        <w:rPr>
          <w:sz w:val="20"/>
          <w:vertAlign w:val="superscript"/>
        </w:rPr>
        <w:t>b</w:t>
      </w:r>
      <w:r w:rsidRPr="00DF0403">
        <w:rPr>
          <w:sz w:val="20"/>
        </w:rPr>
        <w:t xml:space="preserve"> 10 mg/kg iedere 2</w:t>
      </w:r>
      <w:r w:rsidR="00456720" w:rsidRPr="00DF0403">
        <w:rPr>
          <w:sz w:val="20"/>
        </w:rPr>
        <w:t> </w:t>
      </w:r>
      <w:r w:rsidRPr="00DF0403">
        <w:rPr>
          <w:sz w:val="20"/>
        </w:rPr>
        <w:t xml:space="preserve">weken </w:t>
      </w:r>
    </w:p>
    <w:p w14:paraId="7F474AE4" w14:textId="77777777" w:rsidR="00E346F2" w:rsidRPr="00DF0403" w:rsidRDefault="00E346F2" w:rsidP="00286D2C">
      <w:pPr>
        <w:keepNext/>
        <w:rPr>
          <w:sz w:val="20"/>
        </w:rPr>
      </w:pPr>
      <w:r w:rsidRPr="00DF0403">
        <w:rPr>
          <w:sz w:val="20"/>
          <w:vertAlign w:val="superscript"/>
        </w:rPr>
        <w:t>c</w:t>
      </w:r>
      <w:r w:rsidRPr="00DF0403">
        <w:rPr>
          <w:sz w:val="20"/>
        </w:rPr>
        <w:t xml:space="preserve"> Relatief t.o.v. controlegroep</w:t>
      </w:r>
    </w:p>
    <w:p w14:paraId="6D111AAA" w14:textId="77777777" w:rsidR="00E346F2" w:rsidRPr="00DF0403" w:rsidRDefault="00E346F2" w:rsidP="00286D2C">
      <w:pPr>
        <w:keepNext/>
      </w:pPr>
      <w:r w:rsidRPr="00DF0403">
        <w:rPr>
          <w:sz w:val="20"/>
        </w:rPr>
        <w:t>NB </w:t>
      </w:r>
      <w:r w:rsidR="00B02267" w:rsidRPr="00DF0403">
        <w:rPr>
          <w:sz w:val="20"/>
        </w:rPr>
        <w:t>= </w:t>
      </w:r>
      <w:r w:rsidRPr="00DF0403">
        <w:rPr>
          <w:sz w:val="20"/>
        </w:rPr>
        <w:t>Niet bereikt</w:t>
      </w:r>
    </w:p>
    <w:p w14:paraId="4438E61E" w14:textId="77777777" w:rsidR="00E346F2" w:rsidRPr="00DF0403" w:rsidRDefault="00E346F2" w:rsidP="00286D2C">
      <w:pPr>
        <w:rPr>
          <w:b/>
        </w:rPr>
      </w:pPr>
    </w:p>
    <w:p w14:paraId="55E0D833" w14:textId="77777777" w:rsidR="00E346F2" w:rsidRPr="00DF0403" w:rsidRDefault="00E346F2" w:rsidP="00286D2C">
      <w:pPr>
        <w:rPr>
          <w:i/>
        </w:rPr>
      </w:pPr>
      <w:r w:rsidRPr="00DF0403">
        <w:rPr>
          <w:i/>
        </w:rPr>
        <w:t xml:space="preserve">NO16966 </w:t>
      </w:r>
    </w:p>
    <w:p w14:paraId="2DD30B6C" w14:textId="74BDD52D" w:rsidR="00E346F2" w:rsidRPr="00DF0403" w:rsidRDefault="00E346F2" w:rsidP="00286D2C">
      <w:r w:rsidRPr="00DF0403">
        <w:t xml:space="preserve">Dit was een fase III gerandomiseerd, dubbelblind (voor bevacizumab) klinisch onderzoek naar Avastin 7,5 mg/kg in combinatie met oraal capecitabine en </w:t>
      </w:r>
      <w:r w:rsidR="00F2795A" w:rsidRPr="00DF0403">
        <w:t xml:space="preserve">intraveneus </w:t>
      </w:r>
      <w:r w:rsidRPr="00DF0403">
        <w:t>oxaliplatine (XELOX), toegediend volgens een 3-wekelijks schema; met Avastin 5 mg/kg in combinatie met leucovorine met 5</w:t>
      </w:r>
      <w:r w:rsidRPr="00DF0403">
        <w:noBreakHyphen/>
        <w:t>fluorouracil bolus, gevolgd door 5</w:t>
      </w:r>
      <w:r w:rsidRPr="00DF0403">
        <w:noBreakHyphen/>
        <w:t xml:space="preserve">fluorouracil infusie, met </w:t>
      </w:r>
      <w:r w:rsidR="00F2795A" w:rsidRPr="00DF0403">
        <w:t xml:space="preserve">intraveneus </w:t>
      </w:r>
      <w:r w:rsidRPr="00DF0403">
        <w:t>oxaliplatine (FOLFOX-4), toegediend volgens een 2-wekelijks schema. Het onderzoek bestond uit twee delen: een initieel ongeblindeerd 2-armig deel (Deel I) waarbij patiënten gerandomiseerd waren naar twee verschillende behandelgroepen (XELOX en FOLFOX-4) en een daarop volgend 2</w:t>
      </w:r>
      <w:r w:rsidR="00CC3100" w:rsidRPr="00DF0403">
        <w:t> </w:t>
      </w:r>
      <w:r w:rsidRPr="00DF0403">
        <w:t>x</w:t>
      </w:r>
      <w:r w:rsidR="00CC3100" w:rsidRPr="00DF0403">
        <w:t> </w:t>
      </w:r>
      <w:r w:rsidRPr="00DF0403">
        <w:t>2 factoriaal 4-armig deel (Deel II) waarbij patiënten gerandomiseerd waren naar vier behandelgroepen (XELOX</w:t>
      </w:r>
      <w:r w:rsidR="00CC3100" w:rsidRPr="00DF0403">
        <w:t> </w:t>
      </w:r>
      <w:r w:rsidRPr="00DF0403">
        <w:t>+</w:t>
      </w:r>
      <w:r w:rsidR="00CC3100" w:rsidRPr="00DF0403">
        <w:t> </w:t>
      </w:r>
      <w:r w:rsidRPr="00DF0403">
        <w:t>placebo, FOLFOX</w:t>
      </w:r>
      <w:r w:rsidRPr="00DF0403">
        <w:noBreakHyphen/>
        <w:t>4+placebo, XELOX</w:t>
      </w:r>
      <w:r w:rsidR="00CC3100" w:rsidRPr="00DF0403">
        <w:t> </w:t>
      </w:r>
      <w:r w:rsidRPr="00DF0403">
        <w:t>+</w:t>
      </w:r>
      <w:r w:rsidR="00CC3100" w:rsidRPr="00DF0403">
        <w:t> </w:t>
      </w:r>
      <w:r w:rsidRPr="00DF0403">
        <w:t>Avastin, FOLFOX</w:t>
      </w:r>
      <w:r w:rsidRPr="00DF0403">
        <w:noBreakHyphen/>
        <w:t>4</w:t>
      </w:r>
      <w:r w:rsidR="00CC3100" w:rsidRPr="00DF0403">
        <w:t> </w:t>
      </w:r>
      <w:r w:rsidRPr="00DF0403">
        <w:t>+</w:t>
      </w:r>
      <w:r w:rsidR="00CC3100" w:rsidRPr="00DF0403">
        <w:t> </w:t>
      </w:r>
      <w:r w:rsidRPr="00DF0403">
        <w:t xml:space="preserve">Avastin). In Deel II was het toewijzen van de behandeling dubbelblind met betrekking tot Avastin. </w:t>
      </w:r>
    </w:p>
    <w:p w14:paraId="146A017C" w14:textId="77777777" w:rsidR="00E346F2" w:rsidRPr="00DF0403" w:rsidRDefault="00E346F2" w:rsidP="00286D2C"/>
    <w:p w14:paraId="41C79DF4" w14:textId="31A80F84" w:rsidR="00E346F2" w:rsidRPr="00DF0403" w:rsidRDefault="00E346F2" w:rsidP="00890AA7">
      <w:r w:rsidRPr="00DF0403">
        <w:t>Ongeveer 350</w:t>
      </w:r>
      <w:r w:rsidR="00456720" w:rsidRPr="00DF0403">
        <w:t> </w:t>
      </w:r>
      <w:r w:rsidRPr="00DF0403">
        <w:t>patiënten waren gerandomiseerd naar een van de 4</w:t>
      </w:r>
      <w:r w:rsidR="00F2795A" w:rsidRPr="00DF0403">
        <w:t> </w:t>
      </w:r>
      <w:r w:rsidRPr="00DF0403">
        <w:t xml:space="preserve">onderzoeksarmen in Deel II van het onderzoek. </w:t>
      </w:r>
    </w:p>
    <w:p w14:paraId="2203846A" w14:textId="77777777" w:rsidR="00E346F2" w:rsidRPr="00DF0403" w:rsidRDefault="00E346F2" w:rsidP="00890AA7"/>
    <w:p w14:paraId="7BFBAA20" w14:textId="77777777" w:rsidR="00E346F2" w:rsidRPr="00DF0403" w:rsidRDefault="00E346F2" w:rsidP="00286D2C">
      <w:pPr>
        <w:keepNext/>
        <w:keepLines/>
        <w:rPr>
          <w:b/>
        </w:rPr>
      </w:pPr>
      <w:r w:rsidRPr="00DF0403">
        <w:rPr>
          <w:b/>
        </w:rPr>
        <w:lastRenderedPageBreak/>
        <w:t>Tabel </w:t>
      </w:r>
      <w:r w:rsidR="000651E1" w:rsidRPr="00DF0403">
        <w:rPr>
          <w:b/>
        </w:rPr>
        <w:t xml:space="preserve">6 </w:t>
      </w:r>
      <w:r w:rsidRPr="00DF0403">
        <w:rPr>
          <w:b/>
        </w:rPr>
        <w:tab/>
        <w:t xml:space="preserve">Behandelingsregimes in onderzoek </w:t>
      </w:r>
      <w:r w:rsidR="00E2467C" w:rsidRPr="00DF0403">
        <w:rPr>
          <w:b/>
        </w:rPr>
        <w:t xml:space="preserve">NO16966 </w:t>
      </w:r>
      <w:r w:rsidRPr="00DF0403">
        <w:rPr>
          <w:b/>
        </w:rPr>
        <w:t>(mCRC)</w:t>
      </w:r>
    </w:p>
    <w:p w14:paraId="00BA82BE" w14:textId="77777777" w:rsidR="00E346F2" w:rsidRPr="00DF0403" w:rsidRDefault="00E346F2" w:rsidP="00286D2C">
      <w:pPr>
        <w:keepNext/>
        <w:keepLines/>
        <w:rPr>
          <w:b/>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E346F2" w:rsidRPr="00DF0403" w14:paraId="0F0D09A4" w14:textId="77777777" w:rsidTr="00E346F2">
        <w:trPr>
          <w:cantSplit/>
          <w:jc w:val="center"/>
        </w:trPr>
        <w:tc>
          <w:tcPr>
            <w:tcW w:w="1445" w:type="dxa"/>
            <w:tcBorders>
              <w:top w:val="single" w:sz="8" w:space="0" w:color="auto"/>
              <w:bottom w:val="single" w:sz="8" w:space="0" w:color="auto"/>
              <w:right w:val="single" w:sz="8" w:space="0" w:color="auto"/>
            </w:tcBorders>
            <w:vAlign w:val="bottom"/>
          </w:tcPr>
          <w:p w14:paraId="0E3662E8" w14:textId="77777777" w:rsidR="00E346F2" w:rsidRPr="00DF0403" w:rsidRDefault="00E346F2" w:rsidP="00286D2C">
            <w:pPr>
              <w:pStyle w:val="TableCellCenter"/>
              <w:rPr>
                <w:b/>
              </w:rPr>
            </w:pPr>
          </w:p>
        </w:tc>
        <w:tc>
          <w:tcPr>
            <w:tcW w:w="1440" w:type="dxa"/>
            <w:tcBorders>
              <w:top w:val="single" w:sz="8" w:space="0" w:color="auto"/>
              <w:left w:val="single" w:sz="8" w:space="0" w:color="auto"/>
              <w:bottom w:val="single" w:sz="8" w:space="0" w:color="auto"/>
              <w:right w:val="single" w:sz="8" w:space="0" w:color="auto"/>
            </w:tcBorders>
            <w:vAlign w:val="bottom"/>
          </w:tcPr>
          <w:p w14:paraId="577D1461" w14:textId="77777777" w:rsidR="00E346F2" w:rsidRPr="00DF0403" w:rsidRDefault="00E346F2" w:rsidP="00286D2C">
            <w:pPr>
              <w:pStyle w:val="TableCellCenter"/>
            </w:pPr>
            <w:r w:rsidRPr="00DF0403">
              <w:t>Behandeling</w:t>
            </w:r>
          </w:p>
        </w:tc>
        <w:tc>
          <w:tcPr>
            <w:tcW w:w="2040" w:type="dxa"/>
            <w:tcBorders>
              <w:top w:val="single" w:sz="8" w:space="0" w:color="auto"/>
              <w:left w:val="single" w:sz="8" w:space="0" w:color="auto"/>
              <w:bottom w:val="single" w:sz="8" w:space="0" w:color="auto"/>
              <w:right w:val="single" w:sz="8" w:space="0" w:color="auto"/>
            </w:tcBorders>
            <w:vAlign w:val="bottom"/>
          </w:tcPr>
          <w:p w14:paraId="7483B81F" w14:textId="77777777" w:rsidR="00E346F2" w:rsidRPr="00DF0403" w:rsidRDefault="00E346F2" w:rsidP="00286D2C">
            <w:pPr>
              <w:pStyle w:val="TableCellCenter"/>
            </w:pPr>
            <w:r w:rsidRPr="00DF0403">
              <w:t>Start dosering</w:t>
            </w:r>
          </w:p>
        </w:tc>
        <w:tc>
          <w:tcPr>
            <w:tcW w:w="3244" w:type="dxa"/>
            <w:tcBorders>
              <w:top w:val="single" w:sz="8" w:space="0" w:color="auto"/>
              <w:left w:val="single" w:sz="8" w:space="0" w:color="auto"/>
              <w:bottom w:val="single" w:sz="8" w:space="0" w:color="auto"/>
            </w:tcBorders>
            <w:vAlign w:val="bottom"/>
          </w:tcPr>
          <w:p w14:paraId="7C3B6E8D" w14:textId="77777777" w:rsidR="00E346F2" w:rsidRPr="00DF0403" w:rsidRDefault="00E346F2" w:rsidP="00286D2C">
            <w:pPr>
              <w:pStyle w:val="TableCellCenter"/>
            </w:pPr>
            <w:r w:rsidRPr="00DF0403">
              <w:t>Schema</w:t>
            </w:r>
          </w:p>
        </w:tc>
      </w:tr>
      <w:tr w:rsidR="00E346F2" w:rsidRPr="00DF0403" w14:paraId="4ADEA77F" w14:textId="77777777" w:rsidTr="00E346F2">
        <w:trPr>
          <w:cantSplit/>
          <w:jc w:val="center"/>
        </w:trPr>
        <w:tc>
          <w:tcPr>
            <w:tcW w:w="1445" w:type="dxa"/>
            <w:vMerge w:val="restart"/>
            <w:tcBorders>
              <w:top w:val="single" w:sz="8" w:space="0" w:color="auto"/>
              <w:bottom w:val="single" w:sz="8" w:space="0" w:color="auto"/>
              <w:right w:val="single" w:sz="8" w:space="0" w:color="auto"/>
            </w:tcBorders>
          </w:tcPr>
          <w:p w14:paraId="02379A25" w14:textId="77777777" w:rsidR="00E346F2" w:rsidRPr="00DF0403" w:rsidRDefault="00E346F2" w:rsidP="00286D2C">
            <w:pPr>
              <w:pStyle w:val="TableCellCenter"/>
            </w:pPr>
            <w:r w:rsidRPr="00DF0403">
              <w:t xml:space="preserve">FOLFOX-4 </w:t>
            </w:r>
          </w:p>
          <w:p w14:paraId="2A212E72" w14:textId="77777777" w:rsidR="00E346F2" w:rsidRPr="00DF0403" w:rsidRDefault="00E346F2" w:rsidP="00286D2C">
            <w:pPr>
              <w:pStyle w:val="TableCellCenter"/>
            </w:pPr>
            <w:r w:rsidRPr="00DF0403">
              <w:t>of</w:t>
            </w:r>
          </w:p>
          <w:p w14:paraId="55FF9D50" w14:textId="77777777" w:rsidR="00E346F2" w:rsidRPr="00DF0403" w:rsidRDefault="00E346F2" w:rsidP="00286D2C">
            <w:pPr>
              <w:pStyle w:val="TableCellCenter"/>
            </w:pPr>
            <w:r w:rsidRPr="00DF0403">
              <w:t>FOLFOX-4+Avastin</w:t>
            </w:r>
          </w:p>
        </w:tc>
        <w:tc>
          <w:tcPr>
            <w:tcW w:w="1440" w:type="dxa"/>
            <w:tcBorders>
              <w:top w:val="single" w:sz="8" w:space="0" w:color="auto"/>
              <w:left w:val="single" w:sz="8" w:space="0" w:color="auto"/>
              <w:bottom w:val="nil"/>
              <w:right w:val="single" w:sz="8" w:space="0" w:color="auto"/>
            </w:tcBorders>
          </w:tcPr>
          <w:p w14:paraId="4A42E4FF" w14:textId="77777777" w:rsidR="00E346F2" w:rsidRPr="00DF0403" w:rsidRDefault="00E346F2" w:rsidP="00286D2C">
            <w:pPr>
              <w:pStyle w:val="TableCellLeft"/>
            </w:pPr>
            <w:r w:rsidRPr="00DF0403">
              <w:t>Oxaliplatine</w:t>
            </w:r>
          </w:p>
        </w:tc>
        <w:tc>
          <w:tcPr>
            <w:tcW w:w="2040" w:type="dxa"/>
            <w:tcBorders>
              <w:top w:val="single" w:sz="8" w:space="0" w:color="auto"/>
              <w:left w:val="single" w:sz="8" w:space="0" w:color="auto"/>
              <w:bottom w:val="nil"/>
              <w:right w:val="single" w:sz="8" w:space="0" w:color="auto"/>
            </w:tcBorders>
          </w:tcPr>
          <w:p w14:paraId="0357E9CD" w14:textId="176811A6" w:rsidR="00E346F2" w:rsidRPr="00DF0403" w:rsidRDefault="00E346F2" w:rsidP="00286D2C">
            <w:pPr>
              <w:pStyle w:val="TableCellLeft"/>
            </w:pPr>
            <w:r w:rsidRPr="00DF0403">
              <w:t>85 mg/m</w:t>
            </w:r>
            <w:r w:rsidRPr="00DF0403">
              <w:rPr>
                <w:vertAlign w:val="superscript"/>
              </w:rPr>
              <w:t>2</w:t>
            </w:r>
            <w:r w:rsidRPr="00DF0403">
              <w:t xml:space="preserve"> i.v. 2</w:t>
            </w:r>
            <w:r w:rsidR="00F2795A" w:rsidRPr="00DF0403">
              <w:t> </w:t>
            </w:r>
            <w:r w:rsidRPr="00DF0403">
              <w:t>h</w:t>
            </w:r>
          </w:p>
        </w:tc>
        <w:tc>
          <w:tcPr>
            <w:tcW w:w="3244" w:type="dxa"/>
            <w:vMerge w:val="restart"/>
            <w:tcBorders>
              <w:top w:val="single" w:sz="8" w:space="0" w:color="auto"/>
              <w:left w:val="single" w:sz="8" w:space="0" w:color="auto"/>
            </w:tcBorders>
          </w:tcPr>
          <w:p w14:paraId="5EB104CF" w14:textId="0E79C6DA" w:rsidR="00E346F2" w:rsidRPr="00DF0403" w:rsidRDefault="00E346F2" w:rsidP="00286D2C">
            <w:pPr>
              <w:pStyle w:val="TableCellLeft"/>
            </w:pPr>
            <w:r w:rsidRPr="00DF0403">
              <w:t>Oxaliplatine op dag</w:t>
            </w:r>
            <w:r w:rsidR="00F2795A" w:rsidRPr="00DF0403">
              <w:t> </w:t>
            </w:r>
            <w:r w:rsidRPr="00DF0403">
              <w:t>1</w:t>
            </w:r>
          </w:p>
          <w:p w14:paraId="481260E6" w14:textId="3840130D" w:rsidR="00E346F2" w:rsidRPr="00DF0403" w:rsidRDefault="00E346F2" w:rsidP="00286D2C">
            <w:pPr>
              <w:pStyle w:val="TableCellLeft"/>
            </w:pPr>
            <w:r w:rsidRPr="00DF0403">
              <w:t>Leucovorine op dag</w:t>
            </w:r>
            <w:r w:rsidR="00F2795A" w:rsidRPr="00DF0403">
              <w:t> </w:t>
            </w:r>
            <w:r w:rsidRPr="00DF0403">
              <w:t>1 en</w:t>
            </w:r>
            <w:r w:rsidR="00CC3100" w:rsidRPr="00DF0403">
              <w:t> </w:t>
            </w:r>
            <w:r w:rsidRPr="00DF0403">
              <w:t>2</w:t>
            </w:r>
          </w:p>
          <w:p w14:paraId="041C4062" w14:textId="44350E9C" w:rsidR="00E346F2" w:rsidRPr="00DF0403" w:rsidRDefault="00E346F2" w:rsidP="00286D2C">
            <w:pPr>
              <w:pStyle w:val="TableCellLeft"/>
            </w:pPr>
            <w:r w:rsidRPr="00DF0403">
              <w:t>5-fluorouracil i.v.-bolusinfuus, beide op dag</w:t>
            </w:r>
            <w:r w:rsidR="00F2795A" w:rsidRPr="00DF0403">
              <w:t> </w:t>
            </w:r>
            <w:r w:rsidRPr="00DF0403">
              <w:t>1 en</w:t>
            </w:r>
            <w:r w:rsidR="00CC3100" w:rsidRPr="00DF0403">
              <w:t> </w:t>
            </w:r>
            <w:r w:rsidRPr="00DF0403">
              <w:t xml:space="preserve">2 </w:t>
            </w:r>
          </w:p>
        </w:tc>
      </w:tr>
      <w:tr w:rsidR="00E346F2" w:rsidRPr="00DF0403" w14:paraId="4867E9DF" w14:textId="77777777" w:rsidTr="00E346F2">
        <w:trPr>
          <w:cantSplit/>
          <w:jc w:val="center"/>
        </w:trPr>
        <w:tc>
          <w:tcPr>
            <w:tcW w:w="1445" w:type="dxa"/>
            <w:vMerge/>
            <w:tcBorders>
              <w:top w:val="nil"/>
              <w:bottom w:val="single" w:sz="8" w:space="0" w:color="auto"/>
              <w:right w:val="single" w:sz="8" w:space="0" w:color="auto"/>
            </w:tcBorders>
          </w:tcPr>
          <w:p w14:paraId="5ACCA04E" w14:textId="77777777" w:rsidR="00E346F2" w:rsidRPr="00DF0403" w:rsidRDefault="00E346F2" w:rsidP="00286D2C">
            <w:pPr>
              <w:pStyle w:val="TableCellCenter"/>
              <w:keepLines w:val="0"/>
            </w:pPr>
          </w:p>
        </w:tc>
        <w:tc>
          <w:tcPr>
            <w:tcW w:w="1440" w:type="dxa"/>
            <w:tcBorders>
              <w:top w:val="nil"/>
              <w:left w:val="single" w:sz="8" w:space="0" w:color="auto"/>
              <w:bottom w:val="nil"/>
              <w:right w:val="single" w:sz="8" w:space="0" w:color="auto"/>
            </w:tcBorders>
          </w:tcPr>
          <w:p w14:paraId="772EC31F" w14:textId="77777777" w:rsidR="00E346F2" w:rsidRPr="00DF0403" w:rsidRDefault="00E346F2" w:rsidP="00286D2C">
            <w:pPr>
              <w:pStyle w:val="TableCellLeft"/>
              <w:keepLines w:val="0"/>
            </w:pPr>
            <w:r w:rsidRPr="00DF0403">
              <w:t>Leucovorine</w:t>
            </w:r>
          </w:p>
        </w:tc>
        <w:tc>
          <w:tcPr>
            <w:tcW w:w="2040" w:type="dxa"/>
            <w:tcBorders>
              <w:top w:val="nil"/>
              <w:left w:val="single" w:sz="8" w:space="0" w:color="auto"/>
              <w:bottom w:val="nil"/>
              <w:right w:val="single" w:sz="8" w:space="0" w:color="auto"/>
            </w:tcBorders>
          </w:tcPr>
          <w:p w14:paraId="580086F4" w14:textId="427E4D5D" w:rsidR="00E346F2" w:rsidRPr="00DF0403" w:rsidRDefault="00E346F2" w:rsidP="00286D2C">
            <w:pPr>
              <w:pStyle w:val="TableCellLeft"/>
              <w:keepLines w:val="0"/>
            </w:pPr>
            <w:r w:rsidRPr="00DF0403">
              <w:t>200 mg/m</w:t>
            </w:r>
            <w:r w:rsidRPr="00DF0403">
              <w:rPr>
                <w:vertAlign w:val="superscript"/>
              </w:rPr>
              <w:t>2</w:t>
            </w:r>
            <w:r w:rsidRPr="00DF0403">
              <w:t xml:space="preserve"> i.v. 2</w:t>
            </w:r>
            <w:r w:rsidR="00F2795A" w:rsidRPr="00DF0403">
              <w:t> </w:t>
            </w:r>
            <w:r w:rsidRPr="00DF0403">
              <w:t>h</w:t>
            </w:r>
          </w:p>
        </w:tc>
        <w:tc>
          <w:tcPr>
            <w:tcW w:w="3244" w:type="dxa"/>
            <w:vMerge/>
            <w:tcBorders>
              <w:left w:val="single" w:sz="8" w:space="0" w:color="auto"/>
            </w:tcBorders>
          </w:tcPr>
          <w:p w14:paraId="274620E0" w14:textId="77777777" w:rsidR="00E346F2" w:rsidRPr="00DF0403" w:rsidRDefault="00E346F2" w:rsidP="00286D2C">
            <w:pPr>
              <w:pStyle w:val="TableCellLeft"/>
              <w:keepLines w:val="0"/>
            </w:pPr>
          </w:p>
        </w:tc>
      </w:tr>
      <w:tr w:rsidR="00E346F2" w:rsidRPr="00DF0403" w14:paraId="0A8A6D8F" w14:textId="77777777" w:rsidTr="00E346F2">
        <w:trPr>
          <w:cantSplit/>
          <w:jc w:val="center"/>
        </w:trPr>
        <w:tc>
          <w:tcPr>
            <w:tcW w:w="1445" w:type="dxa"/>
            <w:vMerge/>
            <w:tcBorders>
              <w:top w:val="nil"/>
              <w:bottom w:val="single" w:sz="8" w:space="0" w:color="auto"/>
              <w:right w:val="single" w:sz="8" w:space="0" w:color="auto"/>
            </w:tcBorders>
          </w:tcPr>
          <w:p w14:paraId="5583E834" w14:textId="77777777" w:rsidR="00E346F2" w:rsidRPr="00DF0403" w:rsidRDefault="00E346F2" w:rsidP="00286D2C">
            <w:pPr>
              <w:pStyle w:val="TableCellCenter"/>
              <w:keepLines w:val="0"/>
            </w:pPr>
          </w:p>
        </w:tc>
        <w:tc>
          <w:tcPr>
            <w:tcW w:w="1440" w:type="dxa"/>
            <w:tcBorders>
              <w:top w:val="nil"/>
              <w:left w:val="single" w:sz="8" w:space="0" w:color="auto"/>
              <w:bottom w:val="single" w:sz="8" w:space="0" w:color="auto"/>
              <w:right w:val="single" w:sz="8" w:space="0" w:color="auto"/>
            </w:tcBorders>
          </w:tcPr>
          <w:p w14:paraId="406FE4B6" w14:textId="77777777" w:rsidR="00E346F2" w:rsidRPr="00DF0403" w:rsidRDefault="00E346F2" w:rsidP="00286D2C">
            <w:pPr>
              <w:pStyle w:val="TableCellLeft"/>
              <w:keepLines w:val="0"/>
            </w:pPr>
            <w:r w:rsidRPr="00DF0403">
              <w:t>5-Fluorouracil</w:t>
            </w:r>
          </w:p>
        </w:tc>
        <w:tc>
          <w:tcPr>
            <w:tcW w:w="2040" w:type="dxa"/>
            <w:tcBorders>
              <w:top w:val="nil"/>
              <w:left w:val="single" w:sz="8" w:space="0" w:color="auto"/>
              <w:bottom w:val="single" w:sz="8" w:space="0" w:color="auto"/>
              <w:right w:val="single" w:sz="8" w:space="0" w:color="auto"/>
            </w:tcBorders>
          </w:tcPr>
          <w:p w14:paraId="1FA60172" w14:textId="55A21B52" w:rsidR="00E346F2" w:rsidRPr="00DF0403" w:rsidRDefault="00E346F2" w:rsidP="00286D2C">
            <w:pPr>
              <w:pStyle w:val="TableCellLeft"/>
              <w:keepLines w:val="0"/>
            </w:pPr>
            <w:r w:rsidRPr="00DF0403">
              <w:t>400 mg/m</w:t>
            </w:r>
            <w:r w:rsidRPr="00DF0403">
              <w:rPr>
                <w:vertAlign w:val="superscript"/>
              </w:rPr>
              <w:t>2</w:t>
            </w:r>
            <w:r w:rsidRPr="00DF0403">
              <w:t xml:space="preserve"> i.v.bolus, 600 mg/m</w:t>
            </w:r>
            <w:r w:rsidRPr="00DF0403">
              <w:rPr>
                <w:vertAlign w:val="superscript"/>
              </w:rPr>
              <w:t>2</w:t>
            </w:r>
            <w:r w:rsidRPr="00DF0403">
              <w:t xml:space="preserve"> i.v. 22</w:t>
            </w:r>
            <w:r w:rsidR="00F2795A" w:rsidRPr="00DF0403">
              <w:t> </w:t>
            </w:r>
            <w:r w:rsidRPr="00DF0403">
              <w:t>h</w:t>
            </w:r>
          </w:p>
        </w:tc>
        <w:tc>
          <w:tcPr>
            <w:tcW w:w="3244" w:type="dxa"/>
            <w:vMerge/>
            <w:tcBorders>
              <w:left w:val="single" w:sz="8" w:space="0" w:color="auto"/>
              <w:bottom w:val="single" w:sz="8" w:space="0" w:color="auto"/>
            </w:tcBorders>
          </w:tcPr>
          <w:p w14:paraId="3E923866" w14:textId="77777777" w:rsidR="00E346F2" w:rsidRPr="00DF0403" w:rsidRDefault="00E346F2" w:rsidP="00286D2C">
            <w:pPr>
              <w:pStyle w:val="TableCellLeft"/>
              <w:keepLines w:val="0"/>
            </w:pPr>
          </w:p>
        </w:tc>
      </w:tr>
      <w:tr w:rsidR="00E346F2" w:rsidRPr="00DF0403" w14:paraId="15A1CBB5" w14:textId="77777777" w:rsidTr="00E346F2">
        <w:trPr>
          <w:cantSplit/>
          <w:jc w:val="center"/>
        </w:trPr>
        <w:tc>
          <w:tcPr>
            <w:tcW w:w="1445" w:type="dxa"/>
            <w:vMerge/>
            <w:tcBorders>
              <w:top w:val="nil"/>
              <w:bottom w:val="single" w:sz="8" w:space="0" w:color="auto"/>
              <w:right w:val="single" w:sz="8" w:space="0" w:color="auto"/>
            </w:tcBorders>
          </w:tcPr>
          <w:p w14:paraId="7B99CBE1" w14:textId="77777777" w:rsidR="00E346F2" w:rsidRPr="00DF0403" w:rsidRDefault="00E346F2" w:rsidP="00286D2C">
            <w:pPr>
              <w:pStyle w:val="TableCellCenter"/>
              <w:keepLines w:val="0"/>
            </w:pPr>
          </w:p>
        </w:tc>
        <w:tc>
          <w:tcPr>
            <w:tcW w:w="1440" w:type="dxa"/>
            <w:tcBorders>
              <w:top w:val="single" w:sz="8" w:space="0" w:color="auto"/>
              <w:left w:val="single" w:sz="8" w:space="0" w:color="auto"/>
              <w:bottom w:val="single" w:sz="8" w:space="0" w:color="auto"/>
              <w:right w:val="single" w:sz="8" w:space="0" w:color="auto"/>
            </w:tcBorders>
          </w:tcPr>
          <w:p w14:paraId="562F7B23" w14:textId="77777777" w:rsidR="00E346F2" w:rsidRPr="00DF0403" w:rsidRDefault="00E346F2" w:rsidP="00286D2C">
            <w:pPr>
              <w:pStyle w:val="TableCellLeft"/>
              <w:keepLines w:val="0"/>
            </w:pPr>
            <w:r w:rsidRPr="00DF0403">
              <w:t>Placebo of Avastin</w:t>
            </w:r>
          </w:p>
        </w:tc>
        <w:tc>
          <w:tcPr>
            <w:tcW w:w="2040" w:type="dxa"/>
            <w:tcBorders>
              <w:top w:val="single" w:sz="8" w:space="0" w:color="auto"/>
              <w:left w:val="single" w:sz="8" w:space="0" w:color="auto"/>
              <w:bottom w:val="single" w:sz="8" w:space="0" w:color="auto"/>
              <w:right w:val="single" w:sz="8" w:space="0" w:color="auto"/>
            </w:tcBorders>
          </w:tcPr>
          <w:p w14:paraId="7693C60D" w14:textId="46FEFDA5" w:rsidR="00E346F2" w:rsidRPr="00DF0403" w:rsidRDefault="00E346F2" w:rsidP="00286D2C">
            <w:pPr>
              <w:pStyle w:val="TableCellLeft"/>
              <w:keepLines w:val="0"/>
            </w:pPr>
            <w:r w:rsidRPr="00DF0403">
              <w:t>5 mg/kg i.v. 30-90</w:t>
            </w:r>
            <w:r w:rsidR="00F2795A" w:rsidRPr="00DF0403">
              <w:t> </w:t>
            </w:r>
            <w:r w:rsidRPr="00DF0403">
              <w:t>min</w:t>
            </w:r>
          </w:p>
        </w:tc>
        <w:tc>
          <w:tcPr>
            <w:tcW w:w="3244" w:type="dxa"/>
            <w:tcBorders>
              <w:top w:val="single" w:sz="8" w:space="0" w:color="auto"/>
              <w:left w:val="single" w:sz="8" w:space="0" w:color="auto"/>
              <w:bottom w:val="single" w:sz="8" w:space="0" w:color="auto"/>
            </w:tcBorders>
          </w:tcPr>
          <w:p w14:paraId="1E21E6D9" w14:textId="3F558027" w:rsidR="00E346F2" w:rsidRPr="00DF0403" w:rsidRDefault="00E346F2" w:rsidP="00286D2C">
            <w:pPr>
              <w:pStyle w:val="TableCellLeft"/>
              <w:keepLines w:val="0"/>
            </w:pPr>
            <w:r w:rsidRPr="00DF0403">
              <w:t>Dag</w:t>
            </w:r>
            <w:r w:rsidR="00F2795A" w:rsidRPr="00DF0403">
              <w:t> </w:t>
            </w:r>
            <w:r w:rsidRPr="00DF0403">
              <w:t>1, voorafgaand aan FOLFOX-4, iedere 2 weken</w:t>
            </w:r>
          </w:p>
        </w:tc>
      </w:tr>
      <w:tr w:rsidR="00E346F2" w:rsidRPr="00DF0403" w14:paraId="2D190876" w14:textId="77777777" w:rsidTr="00E346F2">
        <w:trPr>
          <w:cantSplit/>
          <w:jc w:val="center"/>
        </w:trPr>
        <w:tc>
          <w:tcPr>
            <w:tcW w:w="1445" w:type="dxa"/>
            <w:vMerge w:val="restart"/>
            <w:tcBorders>
              <w:top w:val="single" w:sz="8" w:space="0" w:color="auto"/>
              <w:bottom w:val="single" w:sz="8" w:space="0" w:color="auto"/>
              <w:right w:val="single" w:sz="8" w:space="0" w:color="auto"/>
            </w:tcBorders>
          </w:tcPr>
          <w:p w14:paraId="7B108D0E" w14:textId="77777777" w:rsidR="00E346F2" w:rsidRPr="00DF0403" w:rsidRDefault="00E346F2" w:rsidP="00286D2C">
            <w:pPr>
              <w:pStyle w:val="TableCellCenter"/>
              <w:keepLines w:val="0"/>
            </w:pPr>
            <w:r w:rsidRPr="00DF0403">
              <w:t xml:space="preserve">XELOX </w:t>
            </w:r>
          </w:p>
          <w:p w14:paraId="45005C07" w14:textId="77777777" w:rsidR="00E346F2" w:rsidRPr="00DF0403" w:rsidRDefault="00E346F2" w:rsidP="00286D2C">
            <w:pPr>
              <w:pStyle w:val="TableCellCenter"/>
              <w:keepLines w:val="0"/>
            </w:pPr>
            <w:r w:rsidRPr="00DF0403">
              <w:t>of</w:t>
            </w:r>
          </w:p>
          <w:p w14:paraId="39D761D1" w14:textId="77777777" w:rsidR="00E346F2" w:rsidRPr="00DF0403" w:rsidRDefault="00E346F2" w:rsidP="00286D2C">
            <w:pPr>
              <w:pStyle w:val="TableCellCenter"/>
              <w:keepLines w:val="0"/>
            </w:pPr>
            <w:r w:rsidRPr="00DF0403">
              <w:t>XELOX+Avastin</w:t>
            </w:r>
          </w:p>
        </w:tc>
        <w:tc>
          <w:tcPr>
            <w:tcW w:w="1440" w:type="dxa"/>
            <w:tcBorders>
              <w:top w:val="single" w:sz="8" w:space="0" w:color="auto"/>
              <w:left w:val="single" w:sz="8" w:space="0" w:color="auto"/>
              <w:bottom w:val="nil"/>
              <w:right w:val="single" w:sz="8" w:space="0" w:color="auto"/>
            </w:tcBorders>
          </w:tcPr>
          <w:p w14:paraId="16D070A3" w14:textId="77777777" w:rsidR="00E346F2" w:rsidRPr="00DF0403" w:rsidRDefault="00E346F2" w:rsidP="00286D2C">
            <w:pPr>
              <w:pStyle w:val="TableCellLeft"/>
              <w:keepLines w:val="0"/>
            </w:pPr>
            <w:r w:rsidRPr="00DF0403">
              <w:t>Oxaliplatine</w:t>
            </w:r>
          </w:p>
        </w:tc>
        <w:tc>
          <w:tcPr>
            <w:tcW w:w="2040" w:type="dxa"/>
            <w:tcBorders>
              <w:top w:val="single" w:sz="8" w:space="0" w:color="auto"/>
              <w:left w:val="single" w:sz="8" w:space="0" w:color="auto"/>
              <w:bottom w:val="nil"/>
              <w:right w:val="single" w:sz="8" w:space="0" w:color="auto"/>
            </w:tcBorders>
          </w:tcPr>
          <w:p w14:paraId="557DCB4B" w14:textId="4E223082" w:rsidR="00E346F2" w:rsidRPr="00DF0403" w:rsidRDefault="00E346F2" w:rsidP="00286D2C">
            <w:pPr>
              <w:pStyle w:val="TableCellLeft"/>
              <w:keepLines w:val="0"/>
            </w:pPr>
            <w:r w:rsidRPr="00DF0403">
              <w:t>130 mg/m</w:t>
            </w:r>
            <w:r w:rsidRPr="00DF0403">
              <w:rPr>
                <w:vertAlign w:val="superscript"/>
              </w:rPr>
              <w:t>2</w:t>
            </w:r>
            <w:r w:rsidRPr="00DF0403">
              <w:t xml:space="preserve"> i.v. 2</w:t>
            </w:r>
            <w:r w:rsidR="00F2795A" w:rsidRPr="00DF0403">
              <w:t> </w:t>
            </w:r>
            <w:r w:rsidRPr="00DF0403">
              <w:t>h</w:t>
            </w:r>
          </w:p>
        </w:tc>
        <w:tc>
          <w:tcPr>
            <w:tcW w:w="3244" w:type="dxa"/>
            <w:vMerge w:val="restart"/>
            <w:tcBorders>
              <w:top w:val="single" w:sz="8" w:space="0" w:color="auto"/>
              <w:left w:val="single" w:sz="8" w:space="0" w:color="auto"/>
            </w:tcBorders>
          </w:tcPr>
          <w:p w14:paraId="55ECF148" w14:textId="10ABCAFD" w:rsidR="00E346F2" w:rsidRPr="00DF0403" w:rsidRDefault="00E346F2" w:rsidP="00286D2C">
            <w:pPr>
              <w:pStyle w:val="TableCellLeft"/>
              <w:keepLines w:val="0"/>
            </w:pPr>
            <w:r w:rsidRPr="00DF0403">
              <w:t>Oxaliplatine op dag</w:t>
            </w:r>
            <w:r w:rsidR="00F2795A" w:rsidRPr="00DF0403">
              <w:t> </w:t>
            </w:r>
            <w:r w:rsidRPr="00DF0403">
              <w:t>1</w:t>
            </w:r>
          </w:p>
          <w:p w14:paraId="7DF14CB7" w14:textId="21998196" w:rsidR="00E346F2" w:rsidRPr="00DF0403" w:rsidRDefault="00E346F2" w:rsidP="00286D2C">
            <w:pPr>
              <w:pStyle w:val="TableCellLeft"/>
              <w:keepLines w:val="0"/>
            </w:pPr>
            <w:r w:rsidRPr="00DF0403">
              <w:t>Capecitabine oraal tweemaal daags gedurende 2</w:t>
            </w:r>
            <w:r w:rsidR="00F2795A" w:rsidRPr="00DF0403">
              <w:t> </w:t>
            </w:r>
            <w:r w:rsidRPr="00DF0403">
              <w:t>weken (gevolgd door 1</w:t>
            </w:r>
            <w:r w:rsidR="00CC3100" w:rsidRPr="00DF0403">
              <w:t> </w:t>
            </w:r>
            <w:r w:rsidRPr="00DF0403">
              <w:t>week behandelingsvrij)</w:t>
            </w:r>
          </w:p>
        </w:tc>
      </w:tr>
      <w:tr w:rsidR="00E346F2" w:rsidRPr="00DF0403" w14:paraId="7CA8BA4B" w14:textId="77777777" w:rsidTr="00E346F2">
        <w:trPr>
          <w:cantSplit/>
          <w:jc w:val="center"/>
        </w:trPr>
        <w:tc>
          <w:tcPr>
            <w:tcW w:w="1445" w:type="dxa"/>
            <w:vMerge/>
            <w:tcBorders>
              <w:top w:val="nil"/>
              <w:bottom w:val="single" w:sz="8" w:space="0" w:color="auto"/>
              <w:right w:val="single" w:sz="8" w:space="0" w:color="auto"/>
            </w:tcBorders>
          </w:tcPr>
          <w:p w14:paraId="346653A3" w14:textId="77777777" w:rsidR="00E346F2" w:rsidRPr="00DF0403" w:rsidRDefault="00E346F2" w:rsidP="00286D2C">
            <w:pPr>
              <w:pStyle w:val="TableCellCenter"/>
              <w:keepLines w:val="0"/>
            </w:pPr>
          </w:p>
        </w:tc>
        <w:tc>
          <w:tcPr>
            <w:tcW w:w="1440" w:type="dxa"/>
            <w:tcBorders>
              <w:top w:val="nil"/>
              <w:left w:val="single" w:sz="8" w:space="0" w:color="auto"/>
              <w:bottom w:val="nil"/>
              <w:right w:val="single" w:sz="8" w:space="0" w:color="auto"/>
            </w:tcBorders>
          </w:tcPr>
          <w:p w14:paraId="54A3539A" w14:textId="77777777" w:rsidR="00E346F2" w:rsidRPr="00DF0403" w:rsidRDefault="00E346F2" w:rsidP="00286D2C">
            <w:pPr>
              <w:pStyle w:val="TableCellLeft"/>
              <w:keepLines w:val="0"/>
            </w:pPr>
            <w:r w:rsidRPr="00DF0403">
              <w:t>Capecitabine</w:t>
            </w:r>
          </w:p>
        </w:tc>
        <w:tc>
          <w:tcPr>
            <w:tcW w:w="2040" w:type="dxa"/>
            <w:tcBorders>
              <w:top w:val="nil"/>
              <w:left w:val="single" w:sz="8" w:space="0" w:color="auto"/>
              <w:bottom w:val="nil"/>
              <w:right w:val="single" w:sz="8" w:space="0" w:color="auto"/>
            </w:tcBorders>
          </w:tcPr>
          <w:p w14:paraId="18CB2E6A" w14:textId="77777777" w:rsidR="00E346F2" w:rsidRPr="00DF0403" w:rsidRDefault="00E346F2" w:rsidP="00286D2C">
            <w:pPr>
              <w:pStyle w:val="TableCellLeft"/>
              <w:keepLines w:val="0"/>
            </w:pPr>
            <w:r w:rsidRPr="00DF0403">
              <w:t>1000 mg/m</w:t>
            </w:r>
            <w:r w:rsidRPr="00DF0403">
              <w:rPr>
                <w:vertAlign w:val="superscript"/>
              </w:rPr>
              <w:t>2</w:t>
            </w:r>
            <w:r w:rsidRPr="00DF0403">
              <w:t xml:space="preserve"> oraal tweemaal daags</w:t>
            </w:r>
          </w:p>
        </w:tc>
        <w:tc>
          <w:tcPr>
            <w:tcW w:w="3244" w:type="dxa"/>
            <w:vMerge/>
            <w:tcBorders>
              <w:left w:val="single" w:sz="8" w:space="0" w:color="auto"/>
            </w:tcBorders>
          </w:tcPr>
          <w:p w14:paraId="45C04876" w14:textId="77777777" w:rsidR="00E346F2" w:rsidRPr="00DF0403" w:rsidRDefault="00E346F2" w:rsidP="00286D2C">
            <w:pPr>
              <w:pStyle w:val="TableCellLeft"/>
              <w:keepLines w:val="0"/>
            </w:pPr>
          </w:p>
        </w:tc>
      </w:tr>
      <w:tr w:rsidR="00E346F2" w:rsidRPr="00DF0403" w14:paraId="5F52F6E4" w14:textId="77777777" w:rsidTr="00E346F2">
        <w:trPr>
          <w:cantSplit/>
          <w:jc w:val="center"/>
        </w:trPr>
        <w:tc>
          <w:tcPr>
            <w:tcW w:w="1445" w:type="dxa"/>
            <w:vMerge/>
            <w:tcBorders>
              <w:top w:val="nil"/>
              <w:bottom w:val="single" w:sz="8" w:space="0" w:color="auto"/>
              <w:right w:val="single" w:sz="8" w:space="0" w:color="auto"/>
            </w:tcBorders>
          </w:tcPr>
          <w:p w14:paraId="6FFFD0DF" w14:textId="77777777" w:rsidR="00E346F2" w:rsidRPr="00DF0403" w:rsidRDefault="00E346F2" w:rsidP="00286D2C">
            <w:pPr>
              <w:pStyle w:val="TableCellCenter"/>
              <w:keepLines w:val="0"/>
            </w:pPr>
          </w:p>
        </w:tc>
        <w:tc>
          <w:tcPr>
            <w:tcW w:w="1440" w:type="dxa"/>
            <w:tcBorders>
              <w:top w:val="nil"/>
              <w:left w:val="single" w:sz="8" w:space="0" w:color="auto"/>
              <w:bottom w:val="single" w:sz="8" w:space="0" w:color="auto"/>
              <w:right w:val="single" w:sz="8" w:space="0" w:color="auto"/>
            </w:tcBorders>
          </w:tcPr>
          <w:p w14:paraId="43FCDE24" w14:textId="77777777" w:rsidR="00E346F2" w:rsidRPr="00DF0403" w:rsidRDefault="00E346F2" w:rsidP="00286D2C">
            <w:pPr>
              <w:pStyle w:val="TableCellLeft"/>
              <w:keepLines w:val="0"/>
            </w:pPr>
          </w:p>
        </w:tc>
        <w:tc>
          <w:tcPr>
            <w:tcW w:w="2040" w:type="dxa"/>
            <w:tcBorders>
              <w:top w:val="nil"/>
              <w:left w:val="single" w:sz="8" w:space="0" w:color="auto"/>
              <w:bottom w:val="single" w:sz="8" w:space="0" w:color="auto"/>
              <w:right w:val="single" w:sz="8" w:space="0" w:color="auto"/>
            </w:tcBorders>
          </w:tcPr>
          <w:p w14:paraId="56E2F0E8" w14:textId="77777777" w:rsidR="00E346F2" w:rsidRPr="00DF0403" w:rsidRDefault="00E346F2" w:rsidP="00286D2C">
            <w:pPr>
              <w:pStyle w:val="TableCellLeft"/>
              <w:keepLines w:val="0"/>
            </w:pPr>
          </w:p>
        </w:tc>
        <w:tc>
          <w:tcPr>
            <w:tcW w:w="3244" w:type="dxa"/>
            <w:vMerge/>
            <w:tcBorders>
              <w:left w:val="single" w:sz="8" w:space="0" w:color="auto"/>
              <w:bottom w:val="single" w:sz="8" w:space="0" w:color="auto"/>
            </w:tcBorders>
          </w:tcPr>
          <w:p w14:paraId="5B40C859" w14:textId="77777777" w:rsidR="00E346F2" w:rsidRPr="00DF0403" w:rsidRDefault="00E346F2" w:rsidP="00286D2C">
            <w:pPr>
              <w:pStyle w:val="TableCellLeft"/>
              <w:keepLines w:val="0"/>
            </w:pPr>
          </w:p>
        </w:tc>
      </w:tr>
      <w:tr w:rsidR="00E346F2" w:rsidRPr="00DF0403" w14:paraId="017D8D75" w14:textId="77777777" w:rsidTr="00E346F2">
        <w:trPr>
          <w:cantSplit/>
          <w:jc w:val="center"/>
        </w:trPr>
        <w:tc>
          <w:tcPr>
            <w:tcW w:w="1445" w:type="dxa"/>
            <w:vMerge/>
            <w:tcBorders>
              <w:top w:val="nil"/>
              <w:bottom w:val="single" w:sz="8" w:space="0" w:color="auto"/>
              <w:right w:val="single" w:sz="8" w:space="0" w:color="auto"/>
            </w:tcBorders>
          </w:tcPr>
          <w:p w14:paraId="0CD66CA3" w14:textId="77777777" w:rsidR="00E346F2" w:rsidRPr="00DF0403" w:rsidRDefault="00E346F2" w:rsidP="00286D2C">
            <w:pPr>
              <w:pStyle w:val="TableCellCenter"/>
              <w:keepLines w:val="0"/>
            </w:pPr>
          </w:p>
        </w:tc>
        <w:tc>
          <w:tcPr>
            <w:tcW w:w="1440" w:type="dxa"/>
            <w:tcBorders>
              <w:top w:val="single" w:sz="8" w:space="0" w:color="auto"/>
              <w:left w:val="single" w:sz="8" w:space="0" w:color="auto"/>
              <w:bottom w:val="single" w:sz="8" w:space="0" w:color="auto"/>
              <w:right w:val="single" w:sz="8" w:space="0" w:color="auto"/>
            </w:tcBorders>
          </w:tcPr>
          <w:p w14:paraId="19125A98" w14:textId="77777777" w:rsidR="00E346F2" w:rsidRPr="00DF0403" w:rsidRDefault="00E346F2" w:rsidP="00286D2C">
            <w:pPr>
              <w:pStyle w:val="TableCellLeft"/>
              <w:keepLines w:val="0"/>
            </w:pPr>
            <w:r w:rsidRPr="00DF0403">
              <w:t>Placebo of Avastin</w:t>
            </w:r>
          </w:p>
        </w:tc>
        <w:tc>
          <w:tcPr>
            <w:tcW w:w="2040" w:type="dxa"/>
            <w:tcBorders>
              <w:top w:val="single" w:sz="8" w:space="0" w:color="auto"/>
              <w:left w:val="single" w:sz="8" w:space="0" w:color="auto"/>
              <w:bottom w:val="single" w:sz="8" w:space="0" w:color="auto"/>
              <w:right w:val="single" w:sz="8" w:space="0" w:color="auto"/>
            </w:tcBorders>
          </w:tcPr>
          <w:p w14:paraId="702A4797" w14:textId="190D1CF4" w:rsidR="00E346F2" w:rsidRPr="00DF0403" w:rsidRDefault="00E346F2" w:rsidP="00286D2C">
            <w:pPr>
              <w:pStyle w:val="TableCellLeft"/>
              <w:keepLines w:val="0"/>
            </w:pPr>
            <w:r w:rsidRPr="00DF0403">
              <w:t>7,5 mg/kg i.v. 30-90</w:t>
            </w:r>
            <w:r w:rsidR="00F2795A" w:rsidRPr="00DF0403">
              <w:t> </w:t>
            </w:r>
            <w:r w:rsidRPr="00DF0403">
              <w:t>min</w:t>
            </w:r>
          </w:p>
        </w:tc>
        <w:tc>
          <w:tcPr>
            <w:tcW w:w="3244" w:type="dxa"/>
            <w:tcBorders>
              <w:top w:val="single" w:sz="8" w:space="0" w:color="auto"/>
              <w:left w:val="single" w:sz="8" w:space="0" w:color="auto"/>
              <w:bottom w:val="single" w:sz="8" w:space="0" w:color="auto"/>
            </w:tcBorders>
          </w:tcPr>
          <w:p w14:paraId="21096BE9" w14:textId="271C7EBB" w:rsidR="00E346F2" w:rsidRPr="00DF0403" w:rsidRDefault="00E346F2" w:rsidP="00286D2C">
            <w:pPr>
              <w:pStyle w:val="TableCellLeft"/>
              <w:keepLines w:val="0"/>
            </w:pPr>
            <w:r w:rsidRPr="00DF0403">
              <w:t>Dag</w:t>
            </w:r>
            <w:r w:rsidR="00F2795A" w:rsidRPr="00DF0403">
              <w:t> </w:t>
            </w:r>
            <w:r w:rsidRPr="00DF0403">
              <w:t>1, voorafgaand aan XELOX, eenmaal per 3 weken</w:t>
            </w:r>
          </w:p>
        </w:tc>
      </w:tr>
      <w:tr w:rsidR="00E346F2" w:rsidRPr="00DF0403" w14:paraId="03D2D962" w14:textId="77777777" w:rsidTr="00E346F2">
        <w:trPr>
          <w:cantSplit/>
          <w:jc w:val="center"/>
        </w:trPr>
        <w:tc>
          <w:tcPr>
            <w:tcW w:w="8169" w:type="dxa"/>
            <w:gridSpan w:val="4"/>
            <w:tcBorders>
              <w:top w:val="single" w:sz="8" w:space="0" w:color="auto"/>
              <w:bottom w:val="single" w:sz="8" w:space="0" w:color="auto"/>
            </w:tcBorders>
          </w:tcPr>
          <w:p w14:paraId="48A883BE" w14:textId="77777777" w:rsidR="00E346F2" w:rsidRPr="00DF0403" w:rsidRDefault="00E346F2" w:rsidP="00286D2C">
            <w:pPr>
              <w:pStyle w:val="TableFooter"/>
              <w:keepLines w:val="0"/>
            </w:pPr>
            <w:r w:rsidRPr="00DF0403">
              <w:t xml:space="preserve">5-Fluorouracil: </w:t>
            </w:r>
            <w:r w:rsidRPr="00DF0403">
              <w:tab/>
              <w:t>i.v.-bolusinjectie direct na leucovorine</w:t>
            </w:r>
          </w:p>
        </w:tc>
      </w:tr>
    </w:tbl>
    <w:p w14:paraId="4AEA3CDF" w14:textId="77777777" w:rsidR="00E346F2" w:rsidRPr="00DF0403" w:rsidRDefault="00E346F2" w:rsidP="00286D2C"/>
    <w:p w14:paraId="172E20AA" w14:textId="77777777" w:rsidR="00E346F2" w:rsidRPr="00DF0403" w:rsidRDefault="00E346F2" w:rsidP="00286D2C">
      <w:r w:rsidRPr="00DF0403">
        <w:t xml:space="preserve">De primaire werkzaamheidsparameter van het onderzoek was de duur van de progressievrije overleving. Dit onderzoek had twee primaire doelstellingen: aantonen dat XELOX niet-inferieur was aan FOLFOX-4 en aantonen dat Avastin in combinatie met FOLFOX-4- of XELOX-chemotherapie superieur was aan chemotherapie alleen. Beide co-primaire doelstellingen zijn gehaald: </w:t>
      </w:r>
    </w:p>
    <w:p w14:paraId="5FA7D194" w14:textId="77777777" w:rsidR="00E346F2" w:rsidRPr="00DF0403" w:rsidRDefault="00E346F2" w:rsidP="00286D2C"/>
    <w:p w14:paraId="442000F8" w14:textId="77777777" w:rsidR="00E346F2" w:rsidRPr="00DF0403" w:rsidRDefault="00E346F2" w:rsidP="00286D2C">
      <w:pPr>
        <w:ind w:left="567" w:hanging="567"/>
      </w:pPr>
      <w:r w:rsidRPr="00DF0403">
        <w:sym w:font="Symbol" w:char="F0B7"/>
      </w:r>
      <w:r w:rsidRPr="00DF0403">
        <w:tab/>
        <w:t xml:space="preserve">Non-inferioriteit van de XELOX-armen in vergelijking met de FOLFOX-4-armen in de algehele vergelijking was aangetoond in termen van progressievrije overleving en totale overleving in de toegelaten per-protocol populatie.  </w:t>
      </w:r>
    </w:p>
    <w:p w14:paraId="1AD1FAA5" w14:textId="77777777" w:rsidR="00E346F2" w:rsidRPr="00DF0403" w:rsidRDefault="00E346F2" w:rsidP="00286D2C">
      <w:pPr>
        <w:ind w:left="567" w:hanging="567"/>
      </w:pPr>
    </w:p>
    <w:p w14:paraId="04894989" w14:textId="77777777" w:rsidR="00E346F2" w:rsidRPr="00DF0403" w:rsidRDefault="00E346F2" w:rsidP="00286D2C">
      <w:pPr>
        <w:ind w:left="567" w:hanging="567"/>
      </w:pPr>
      <w:r w:rsidRPr="00DF0403">
        <w:sym w:font="Symbol" w:char="F0B7"/>
      </w:r>
      <w:r w:rsidRPr="00DF0403">
        <w:tab/>
        <w:t>Superioriteit van de Avastin armen versus de chemotherapie alleen armen in de algehele vergelijking was aangetoond in termen van progressievrije overleving in de ITT-populatie (</w:t>
      </w:r>
      <w:r w:rsidR="002F27B3" w:rsidRPr="00DF0403">
        <w:t>t</w:t>
      </w:r>
      <w:r w:rsidRPr="00DF0403">
        <w:t>abel </w:t>
      </w:r>
      <w:r w:rsidR="000651E1" w:rsidRPr="00DF0403">
        <w:t>7</w:t>
      </w:r>
      <w:r w:rsidRPr="00DF0403">
        <w:t xml:space="preserve">). </w:t>
      </w:r>
    </w:p>
    <w:p w14:paraId="21D6CC16" w14:textId="77777777" w:rsidR="00E346F2" w:rsidRPr="00DF0403" w:rsidRDefault="00E346F2" w:rsidP="00286D2C"/>
    <w:p w14:paraId="48602E20" w14:textId="77777777" w:rsidR="00E346F2" w:rsidRPr="00DF0403" w:rsidRDefault="00E346F2" w:rsidP="00286D2C">
      <w:r w:rsidRPr="00DF0403">
        <w:t xml:space="preserve">Secundaire PFS-analyses, op basis van ‘on-treatment’-gebaseerde responsbeoordelingen, bevestigde het significant superieure klinisch voordeel voor patiënten behandeld met Avastin (analyses zie </w:t>
      </w:r>
      <w:r w:rsidR="002F27B3" w:rsidRPr="00DF0403">
        <w:t>t</w:t>
      </w:r>
      <w:r w:rsidRPr="00DF0403">
        <w:t>abel </w:t>
      </w:r>
      <w:r w:rsidR="000651E1" w:rsidRPr="00DF0403">
        <w:t>7</w:t>
      </w:r>
      <w:r w:rsidRPr="00DF0403">
        <w:t>), consistent met het statistisch significant voordeel dat naar voren kwam uit de gepoolde analyse.</w:t>
      </w:r>
    </w:p>
    <w:p w14:paraId="2CD65C11" w14:textId="77777777" w:rsidR="00E346F2" w:rsidRPr="00DF0403" w:rsidRDefault="00E346F2" w:rsidP="00286D2C">
      <w:pPr>
        <w:rPr>
          <w:b/>
        </w:rPr>
      </w:pPr>
    </w:p>
    <w:p w14:paraId="3696B4DE" w14:textId="77777777" w:rsidR="00E346F2" w:rsidRPr="00DF0403" w:rsidRDefault="00E346F2" w:rsidP="00FB4C53">
      <w:pPr>
        <w:keepNext/>
        <w:ind w:left="1440" w:hanging="1440"/>
        <w:rPr>
          <w:b/>
        </w:rPr>
      </w:pPr>
      <w:r w:rsidRPr="00DF0403">
        <w:rPr>
          <w:b/>
        </w:rPr>
        <w:lastRenderedPageBreak/>
        <w:t>Tabel </w:t>
      </w:r>
      <w:r w:rsidR="000651E1" w:rsidRPr="00DF0403">
        <w:rPr>
          <w:b/>
        </w:rPr>
        <w:t>7</w:t>
      </w:r>
      <w:r w:rsidRPr="00DF0403">
        <w:rPr>
          <w:b/>
        </w:rPr>
        <w:t xml:space="preserve"> </w:t>
      </w:r>
      <w:r w:rsidRPr="00DF0403">
        <w:rPr>
          <w:b/>
        </w:rPr>
        <w:tab/>
        <w:t>Belangrijkste werkzaamheidsresultaten van de superioriteitsanalyse (ITT-populatie, onderzoek NO16966)</w:t>
      </w:r>
    </w:p>
    <w:p w14:paraId="4EA5876F" w14:textId="77777777" w:rsidR="00E346F2" w:rsidRPr="00DF0403" w:rsidRDefault="00E346F2" w:rsidP="00286D2C">
      <w:pPr>
        <w:keepNext/>
        <w:ind w:left="567" w:hanging="567"/>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206"/>
        <w:gridCol w:w="2116"/>
        <w:gridCol w:w="1577"/>
      </w:tblGrid>
      <w:tr w:rsidR="00E346F2" w:rsidRPr="00DF0403" w14:paraId="51D81B32" w14:textId="77777777" w:rsidTr="00286D2C">
        <w:trPr>
          <w:cantSplit/>
          <w:tblHeader/>
        </w:trPr>
        <w:tc>
          <w:tcPr>
            <w:tcW w:w="3120" w:type="dxa"/>
            <w:tcBorders>
              <w:bottom w:val="single" w:sz="4" w:space="0" w:color="auto"/>
            </w:tcBorders>
          </w:tcPr>
          <w:p w14:paraId="3F497E8C" w14:textId="77777777" w:rsidR="00E346F2" w:rsidRPr="00DF0403" w:rsidRDefault="00E346F2" w:rsidP="00286D2C">
            <w:pPr>
              <w:keepNext/>
              <w:rPr>
                <w:sz w:val="20"/>
              </w:rPr>
            </w:pPr>
            <w:r w:rsidRPr="00DF0403">
              <w:rPr>
                <w:sz w:val="20"/>
              </w:rPr>
              <w:t>Eindpunt (maanden)</w:t>
            </w:r>
          </w:p>
        </w:tc>
        <w:tc>
          <w:tcPr>
            <w:tcW w:w="2280" w:type="dxa"/>
            <w:tcBorders>
              <w:bottom w:val="single" w:sz="4" w:space="0" w:color="auto"/>
            </w:tcBorders>
          </w:tcPr>
          <w:p w14:paraId="018896CE" w14:textId="77777777" w:rsidR="00E346F2" w:rsidRPr="00DF0403" w:rsidRDefault="00E346F2" w:rsidP="00286D2C">
            <w:pPr>
              <w:keepNext/>
              <w:jc w:val="center"/>
              <w:rPr>
                <w:sz w:val="20"/>
              </w:rPr>
            </w:pPr>
            <w:r w:rsidRPr="00DF0403">
              <w:rPr>
                <w:sz w:val="20"/>
              </w:rPr>
              <w:t xml:space="preserve">FOLFOX-4 </w:t>
            </w:r>
            <w:r w:rsidRPr="00DF0403">
              <w:rPr>
                <w:sz w:val="20"/>
              </w:rPr>
              <w:br/>
              <w:t>of XELOX</w:t>
            </w:r>
          </w:p>
          <w:p w14:paraId="700E1D6C" w14:textId="59235562" w:rsidR="00E346F2" w:rsidRPr="00DF0403" w:rsidRDefault="00E346F2" w:rsidP="00286D2C">
            <w:pPr>
              <w:keepNext/>
              <w:jc w:val="center"/>
              <w:rPr>
                <w:sz w:val="20"/>
              </w:rPr>
            </w:pPr>
            <w:r w:rsidRPr="00DF0403">
              <w:rPr>
                <w:sz w:val="20"/>
              </w:rPr>
              <w:t>+</w:t>
            </w:r>
            <w:r w:rsidR="00CC3100" w:rsidRPr="00DF0403">
              <w:rPr>
                <w:sz w:val="20"/>
              </w:rPr>
              <w:t> </w:t>
            </w:r>
            <w:r w:rsidRPr="00DF0403">
              <w:rPr>
                <w:sz w:val="20"/>
              </w:rPr>
              <w:t>placebo</w:t>
            </w:r>
          </w:p>
          <w:p w14:paraId="688BA81A" w14:textId="3DDF55F2" w:rsidR="00E346F2" w:rsidRPr="00DF0403" w:rsidRDefault="00E346F2" w:rsidP="00286D2C">
            <w:pPr>
              <w:keepNext/>
              <w:jc w:val="center"/>
            </w:pPr>
            <w:r w:rsidRPr="00DF0403">
              <w:rPr>
                <w:sz w:val="20"/>
              </w:rPr>
              <w:t>(n</w:t>
            </w:r>
            <w:r w:rsidR="00F2795A" w:rsidRPr="00DF0403">
              <w:rPr>
                <w:sz w:val="20"/>
              </w:rPr>
              <w:t> </w:t>
            </w:r>
            <w:r w:rsidRPr="00DF0403">
              <w:rPr>
                <w:sz w:val="20"/>
              </w:rPr>
              <w:t>=</w:t>
            </w:r>
            <w:r w:rsidR="00F2795A" w:rsidRPr="00DF0403">
              <w:rPr>
                <w:sz w:val="20"/>
              </w:rPr>
              <w:t> </w:t>
            </w:r>
            <w:r w:rsidRPr="00DF0403">
              <w:rPr>
                <w:sz w:val="20"/>
              </w:rPr>
              <w:t>701)</w:t>
            </w:r>
          </w:p>
        </w:tc>
        <w:tc>
          <w:tcPr>
            <w:tcW w:w="2160" w:type="dxa"/>
            <w:tcBorders>
              <w:bottom w:val="single" w:sz="4" w:space="0" w:color="auto"/>
            </w:tcBorders>
          </w:tcPr>
          <w:p w14:paraId="50BCDA2A" w14:textId="77777777" w:rsidR="00E346F2" w:rsidRPr="00DF0403" w:rsidRDefault="00E346F2" w:rsidP="00286D2C">
            <w:pPr>
              <w:keepNext/>
              <w:jc w:val="center"/>
              <w:rPr>
                <w:sz w:val="20"/>
              </w:rPr>
            </w:pPr>
            <w:r w:rsidRPr="00DF0403">
              <w:rPr>
                <w:sz w:val="20"/>
              </w:rPr>
              <w:t xml:space="preserve">FOLFOX-4 </w:t>
            </w:r>
            <w:r w:rsidRPr="00DF0403">
              <w:rPr>
                <w:sz w:val="20"/>
              </w:rPr>
              <w:br/>
              <w:t>of XELOX</w:t>
            </w:r>
          </w:p>
          <w:p w14:paraId="6275B6D6" w14:textId="77777777" w:rsidR="00CC3100" w:rsidRPr="00DF0403" w:rsidRDefault="00E346F2" w:rsidP="00286D2C">
            <w:pPr>
              <w:keepNext/>
              <w:jc w:val="center"/>
              <w:rPr>
                <w:sz w:val="20"/>
              </w:rPr>
            </w:pPr>
            <w:r w:rsidRPr="00DF0403">
              <w:rPr>
                <w:sz w:val="20"/>
              </w:rPr>
              <w:t>+</w:t>
            </w:r>
            <w:r w:rsidR="00CC3100" w:rsidRPr="00DF0403">
              <w:rPr>
                <w:sz w:val="20"/>
              </w:rPr>
              <w:t> </w:t>
            </w:r>
            <w:r w:rsidRPr="00DF0403">
              <w:rPr>
                <w:sz w:val="20"/>
              </w:rPr>
              <w:t>bevacizumab</w:t>
            </w:r>
          </w:p>
          <w:p w14:paraId="780A6C99" w14:textId="0B36875B" w:rsidR="00E346F2" w:rsidRPr="00DF0403" w:rsidRDefault="00E346F2" w:rsidP="00286D2C">
            <w:pPr>
              <w:keepNext/>
              <w:jc w:val="center"/>
            </w:pPr>
            <w:r w:rsidRPr="00DF0403">
              <w:rPr>
                <w:sz w:val="20"/>
              </w:rPr>
              <w:t>(n</w:t>
            </w:r>
            <w:r w:rsidR="00F2795A" w:rsidRPr="00DF0403">
              <w:rPr>
                <w:sz w:val="20"/>
              </w:rPr>
              <w:t> </w:t>
            </w:r>
            <w:r w:rsidRPr="00DF0403">
              <w:rPr>
                <w:sz w:val="20"/>
              </w:rPr>
              <w:t>=</w:t>
            </w:r>
            <w:r w:rsidR="00F2795A" w:rsidRPr="00DF0403">
              <w:rPr>
                <w:sz w:val="20"/>
              </w:rPr>
              <w:t> </w:t>
            </w:r>
            <w:r w:rsidRPr="00DF0403">
              <w:rPr>
                <w:sz w:val="20"/>
              </w:rPr>
              <w:t>699)</w:t>
            </w:r>
          </w:p>
        </w:tc>
        <w:tc>
          <w:tcPr>
            <w:tcW w:w="1619" w:type="dxa"/>
          </w:tcPr>
          <w:p w14:paraId="42F526A3" w14:textId="77777777" w:rsidR="00E346F2" w:rsidRPr="00DF0403" w:rsidRDefault="00D16034" w:rsidP="00286D2C">
            <w:pPr>
              <w:keepNext/>
              <w:spacing w:line="480" w:lineRule="auto"/>
              <w:jc w:val="center"/>
              <w:rPr>
                <w:sz w:val="20"/>
              </w:rPr>
            </w:pPr>
            <w:r w:rsidRPr="00DF0403">
              <w:rPr>
                <w:bCs/>
                <w:sz w:val="20"/>
                <w:lang w:eastAsia="da-DK"/>
              </w:rPr>
              <w:t>P-</w:t>
            </w:r>
            <w:r w:rsidR="00E346F2" w:rsidRPr="00DF0403">
              <w:rPr>
                <w:sz w:val="20"/>
              </w:rPr>
              <w:t>waarde</w:t>
            </w:r>
          </w:p>
        </w:tc>
      </w:tr>
      <w:tr w:rsidR="00E346F2" w:rsidRPr="00DF0403" w14:paraId="6028E909" w14:textId="77777777" w:rsidTr="00286D2C">
        <w:trPr>
          <w:cantSplit/>
        </w:trPr>
        <w:tc>
          <w:tcPr>
            <w:tcW w:w="3120" w:type="dxa"/>
            <w:tcBorders>
              <w:right w:val="nil"/>
            </w:tcBorders>
          </w:tcPr>
          <w:p w14:paraId="6A984127" w14:textId="77777777" w:rsidR="00E346F2" w:rsidRPr="00DF0403" w:rsidRDefault="00E346F2" w:rsidP="00286D2C">
            <w:pPr>
              <w:keepNext/>
              <w:spacing w:line="480" w:lineRule="auto"/>
              <w:rPr>
                <w:sz w:val="20"/>
              </w:rPr>
            </w:pPr>
            <w:r w:rsidRPr="00DF0403">
              <w:rPr>
                <w:sz w:val="20"/>
              </w:rPr>
              <w:t>Primair eindpunt</w:t>
            </w:r>
          </w:p>
        </w:tc>
        <w:tc>
          <w:tcPr>
            <w:tcW w:w="2280" w:type="dxa"/>
            <w:tcBorders>
              <w:left w:val="nil"/>
              <w:right w:val="nil"/>
            </w:tcBorders>
          </w:tcPr>
          <w:p w14:paraId="6E0855E6" w14:textId="77777777" w:rsidR="00E346F2" w:rsidRPr="00DF0403" w:rsidRDefault="00E346F2" w:rsidP="00286D2C">
            <w:pPr>
              <w:keepNext/>
              <w:spacing w:line="480" w:lineRule="auto"/>
              <w:rPr>
                <w:sz w:val="20"/>
              </w:rPr>
            </w:pPr>
          </w:p>
        </w:tc>
        <w:tc>
          <w:tcPr>
            <w:tcW w:w="2160" w:type="dxa"/>
            <w:tcBorders>
              <w:left w:val="nil"/>
              <w:right w:val="nil"/>
            </w:tcBorders>
          </w:tcPr>
          <w:p w14:paraId="50D44580" w14:textId="77777777" w:rsidR="00E346F2" w:rsidRPr="00DF0403" w:rsidRDefault="00E346F2" w:rsidP="00286D2C">
            <w:pPr>
              <w:keepNext/>
              <w:spacing w:line="480" w:lineRule="auto"/>
              <w:rPr>
                <w:sz w:val="20"/>
              </w:rPr>
            </w:pPr>
          </w:p>
        </w:tc>
        <w:tc>
          <w:tcPr>
            <w:tcW w:w="1619" w:type="dxa"/>
            <w:tcBorders>
              <w:left w:val="nil"/>
            </w:tcBorders>
          </w:tcPr>
          <w:p w14:paraId="7A7B1D88" w14:textId="77777777" w:rsidR="00E346F2" w:rsidRPr="00DF0403" w:rsidRDefault="00E346F2" w:rsidP="00286D2C">
            <w:pPr>
              <w:keepNext/>
              <w:spacing w:line="480" w:lineRule="auto"/>
              <w:rPr>
                <w:sz w:val="20"/>
              </w:rPr>
            </w:pPr>
          </w:p>
        </w:tc>
      </w:tr>
      <w:tr w:rsidR="00E346F2" w:rsidRPr="00DF0403" w14:paraId="1E6DE922" w14:textId="77777777" w:rsidTr="00286D2C">
        <w:trPr>
          <w:cantSplit/>
        </w:trPr>
        <w:tc>
          <w:tcPr>
            <w:tcW w:w="3120" w:type="dxa"/>
          </w:tcPr>
          <w:p w14:paraId="1C80D736" w14:textId="77777777" w:rsidR="00E346F2" w:rsidRPr="00DF0403" w:rsidRDefault="00E346F2" w:rsidP="00286D2C">
            <w:pPr>
              <w:keepNext/>
              <w:spacing w:line="480" w:lineRule="auto"/>
              <w:ind w:left="360"/>
              <w:rPr>
                <w:sz w:val="20"/>
              </w:rPr>
            </w:pPr>
            <w:r w:rsidRPr="00DF0403">
              <w:rPr>
                <w:sz w:val="20"/>
              </w:rPr>
              <w:t>Mediane PFS**</w:t>
            </w:r>
          </w:p>
        </w:tc>
        <w:tc>
          <w:tcPr>
            <w:tcW w:w="2280" w:type="dxa"/>
          </w:tcPr>
          <w:p w14:paraId="15CCFD66" w14:textId="77777777" w:rsidR="00E346F2" w:rsidRPr="00DF0403" w:rsidRDefault="00E346F2" w:rsidP="00286D2C">
            <w:pPr>
              <w:keepNext/>
              <w:spacing w:line="480" w:lineRule="auto"/>
              <w:jc w:val="center"/>
              <w:rPr>
                <w:sz w:val="20"/>
              </w:rPr>
            </w:pPr>
            <w:r w:rsidRPr="00DF0403">
              <w:rPr>
                <w:sz w:val="20"/>
              </w:rPr>
              <w:t>8,0</w:t>
            </w:r>
          </w:p>
        </w:tc>
        <w:tc>
          <w:tcPr>
            <w:tcW w:w="2160" w:type="dxa"/>
          </w:tcPr>
          <w:p w14:paraId="7421F02B" w14:textId="77777777" w:rsidR="00E346F2" w:rsidRPr="00DF0403" w:rsidRDefault="00E346F2" w:rsidP="00286D2C">
            <w:pPr>
              <w:keepNext/>
              <w:spacing w:line="480" w:lineRule="auto"/>
              <w:jc w:val="center"/>
              <w:rPr>
                <w:sz w:val="20"/>
              </w:rPr>
            </w:pPr>
            <w:r w:rsidRPr="00DF0403">
              <w:rPr>
                <w:sz w:val="20"/>
              </w:rPr>
              <w:t>9,4</w:t>
            </w:r>
          </w:p>
        </w:tc>
        <w:tc>
          <w:tcPr>
            <w:tcW w:w="1619" w:type="dxa"/>
          </w:tcPr>
          <w:p w14:paraId="550791B6" w14:textId="77777777" w:rsidR="00E346F2" w:rsidRPr="00DF0403" w:rsidRDefault="00E346F2" w:rsidP="00286D2C">
            <w:pPr>
              <w:keepNext/>
              <w:spacing w:line="480" w:lineRule="auto"/>
              <w:jc w:val="center"/>
              <w:rPr>
                <w:sz w:val="20"/>
              </w:rPr>
            </w:pPr>
            <w:r w:rsidRPr="00DF0403">
              <w:rPr>
                <w:sz w:val="20"/>
              </w:rPr>
              <w:t>0,0023</w:t>
            </w:r>
          </w:p>
        </w:tc>
      </w:tr>
      <w:tr w:rsidR="00E346F2" w:rsidRPr="00DF0403" w14:paraId="72CE6867" w14:textId="77777777" w:rsidTr="00286D2C">
        <w:trPr>
          <w:cantSplit/>
        </w:trPr>
        <w:tc>
          <w:tcPr>
            <w:tcW w:w="3120" w:type="dxa"/>
            <w:tcBorders>
              <w:bottom w:val="single" w:sz="4" w:space="0" w:color="auto"/>
            </w:tcBorders>
          </w:tcPr>
          <w:p w14:paraId="7995740C" w14:textId="77777777" w:rsidR="00E346F2" w:rsidRPr="00DF0403" w:rsidRDefault="00E346F2" w:rsidP="00286D2C">
            <w:pPr>
              <w:keepNext/>
              <w:spacing w:line="480" w:lineRule="auto"/>
              <w:ind w:left="720"/>
              <w:rPr>
                <w:sz w:val="20"/>
              </w:rPr>
            </w:pPr>
            <w:r w:rsidRPr="00DF0403">
              <w:rPr>
                <w:sz w:val="20"/>
              </w:rPr>
              <w:t>Hazard ratio (97,5% BI)</w:t>
            </w:r>
            <w:r w:rsidRPr="00DF0403">
              <w:rPr>
                <w:sz w:val="20"/>
                <w:vertAlign w:val="superscript"/>
              </w:rPr>
              <w:t>a</w:t>
            </w:r>
          </w:p>
        </w:tc>
        <w:tc>
          <w:tcPr>
            <w:tcW w:w="4440" w:type="dxa"/>
            <w:gridSpan w:val="2"/>
          </w:tcPr>
          <w:p w14:paraId="7591E120" w14:textId="77777777" w:rsidR="00E346F2" w:rsidRPr="00DF0403" w:rsidRDefault="00E346F2" w:rsidP="00286D2C">
            <w:pPr>
              <w:keepNext/>
              <w:spacing w:line="480" w:lineRule="auto"/>
              <w:jc w:val="center"/>
              <w:rPr>
                <w:sz w:val="20"/>
              </w:rPr>
            </w:pPr>
            <w:r w:rsidRPr="00DF0403">
              <w:rPr>
                <w:sz w:val="20"/>
              </w:rPr>
              <w:t>0,83 (0,72–0,95)</w:t>
            </w:r>
          </w:p>
        </w:tc>
        <w:tc>
          <w:tcPr>
            <w:tcW w:w="1619" w:type="dxa"/>
          </w:tcPr>
          <w:p w14:paraId="787670B3" w14:textId="77777777" w:rsidR="00E346F2" w:rsidRPr="00DF0403" w:rsidRDefault="00E346F2" w:rsidP="00286D2C">
            <w:pPr>
              <w:keepNext/>
              <w:spacing w:line="480" w:lineRule="auto"/>
              <w:rPr>
                <w:sz w:val="20"/>
              </w:rPr>
            </w:pPr>
          </w:p>
        </w:tc>
      </w:tr>
      <w:tr w:rsidR="00E346F2" w:rsidRPr="00DF0403" w14:paraId="3536C795" w14:textId="77777777" w:rsidTr="00286D2C">
        <w:trPr>
          <w:cantSplit/>
        </w:trPr>
        <w:tc>
          <w:tcPr>
            <w:tcW w:w="3120" w:type="dxa"/>
            <w:tcBorders>
              <w:right w:val="nil"/>
            </w:tcBorders>
          </w:tcPr>
          <w:p w14:paraId="73882E7A" w14:textId="77777777" w:rsidR="00E346F2" w:rsidRPr="00DF0403" w:rsidRDefault="00E346F2" w:rsidP="00286D2C">
            <w:pPr>
              <w:keepNext/>
              <w:spacing w:line="480" w:lineRule="auto"/>
              <w:rPr>
                <w:sz w:val="20"/>
              </w:rPr>
            </w:pPr>
            <w:r w:rsidRPr="00DF0403">
              <w:rPr>
                <w:sz w:val="20"/>
              </w:rPr>
              <w:t>Secundair eindpunt</w:t>
            </w:r>
          </w:p>
        </w:tc>
        <w:tc>
          <w:tcPr>
            <w:tcW w:w="2280" w:type="dxa"/>
            <w:tcBorders>
              <w:left w:val="nil"/>
              <w:right w:val="nil"/>
            </w:tcBorders>
          </w:tcPr>
          <w:p w14:paraId="4A6BF049" w14:textId="77777777" w:rsidR="00E346F2" w:rsidRPr="00DF0403" w:rsidRDefault="00E346F2" w:rsidP="00286D2C">
            <w:pPr>
              <w:keepNext/>
              <w:spacing w:line="480" w:lineRule="auto"/>
              <w:rPr>
                <w:sz w:val="20"/>
              </w:rPr>
            </w:pPr>
          </w:p>
        </w:tc>
        <w:tc>
          <w:tcPr>
            <w:tcW w:w="2160" w:type="dxa"/>
            <w:tcBorders>
              <w:left w:val="nil"/>
              <w:right w:val="nil"/>
            </w:tcBorders>
          </w:tcPr>
          <w:p w14:paraId="29EE0500" w14:textId="77777777" w:rsidR="00E346F2" w:rsidRPr="00DF0403" w:rsidRDefault="00E346F2" w:rsidP="00286D2C">
            <w:pPr>
              <w:keepNext/>
              <w:spacing w:line="480" w:lineRule="auto"/>
              <w:rPr>
                <w:sz w:val="20"/>
              </w:rPr>
            </w:pPr>
          </w:p>
        </w:tc>
        <w:tc>
          <w:tcPr>
            <w:tcW w:w="1619" w:type="dxa"/>
            <w:tcBorders>
              <w:left w:val="nil"/>
            </w:tcBorders>
          </w:tcPr>
          <w:p w14:paraId="2B429ABB" w14:textId="77777777" w:rsidR="00E346F2" w:rsidRPr="00DF0403" w:rsidRDefault="00E346F2" w:rsidP="00286D2C">
            <w:pPr>
              <w:keepNext/>
              <w:spacing w:line="480" w:lineRule="auto"/>
              <w:rPr>
                <w:sz w:val="20"/>
              </w:rPr>
            </w:pPr>
          </w:p>
        </w:tc>
      </w:tr>
      <w:tr w:rsidR="00E346F2" w:rsidRPr="00DF0403" w14:paraId="476A0609" w14:textId="77777777" w:rsidTr="00286D2C">
        <w:trPr>
          <w:cantSplit/>
        </w:trPr>
        <w:tc>
          <w:tcPr>
            <w:tcW w:w="3120" w:type="dxa"/>
          </w:tcPr>
          <w:p w14:paraId="11937C31" w14:textId="77777777" w:rsidR="00E346F2" w:rsidRPr="00DF0403" w:rsidRDefault="00E346F2" w:rsidP="00286D2C">
            <w:pPr>
              <w:keepNext/>
              <w:spacing w:line="480" w:lineRule="auto"/>
              <w:ind w:left="360"/>
              <w:rPr>
                <w:sz w:val="20"/>
              </w:rPr>
            </w:pPr>
            <w:r w:rsidRPr="00DF0403">
              <w:rPr>
                <w:sz w:val="20"/>
              </w:rPr>
              <w:t>Mediane PFS (on treatment)**</w:t>
            </w:r>
          </w:p>
        </w:tc>
        <w:tc>
          <w:tcPr>
            <w:tcW w:w="2280" w:type="dxa"/>
          </w:tcPr>
          <w:p w14:paraId="62102E34" w14:textId="77777777" w:rsidR="00E346F2" w:rsidRPr="00DF0403" w:rsidRDefault="00E346F2" w:rsidP="00286D2C">
            <w:pPr>
              <w:keepNext/>
              <w:spacing w:line="480" w:lineRule="auto"/>
              <w:jc w:val="center"/>
              <w:rPr>
                <w:sz w:val="20"/>
              </w:rPr>
            </w:pPr>
            <w:r w:rsidRPr="00DF0403">
              <w:rPr>
                <w:sz w:val="20"/>
              </w:rPr>
              <w:t>7,9</w:t>
            </w:r>
          </w:p>
        </w:tc>
        <w:tc>
          <w:tcPr>
            <w:tcW w:w="2160" w:type="dxa"/>
          </w:tcPr>
          <w:p w14:paraId="21C968E5" w14:textId="77777777" w:rsidR="00E346F2" w:rsidRPr="00DF0403" w:rsidRDefault="00E346F2" w:rsidP="00286D2C">
            <w:pPr>
              <w:keepNext/>
              <w:spacing w:line="480" w:lineRule="auto"/>
              <w:jc w:val="center"/>
              <w:rPr>
                <w:sz w:val="20"/>
              </w:rPr>
            </w:pPr>
            <w:r w:rsidRPr="00DF0403">
              <w:rPr>
                <w:sz w:val="20"/>
              </w:rPr>
              <w:t>10,4</w:t>
            </w:r>
          </w:p>
        </w:tc>
        <w:tc>
          <w:tcPr>
            <w:tcW w:w="1619" w:type="dxa"/>
          </w:tcPr>
          <w:p w14:paraId="46C9D12A" w14:textId="5AC8429A" w:rsidR="00E346F2" w:rsidRPr="00DF0403" w:rsidRDefault="00E346F2" w:rsidP="00286D2C">
            <w:pPr>
              <w:keepNext/>
              <w:spacing w:line="480" w:lineRule="auto"/>
              <w:jc w:val="center"/>
              <w:rPr>
                <w:sz w:val="20"/>
              </w:rPr>
            </w:pPr>
            <w:r w:rsidRPr="00DF0403">
              <w:rPr>
                <w:sz w:val="20"/>
              </w:rPr>
              <w:t>&lt;</w:t>
            </w:r>
            <w:r w:rsidR="00F2795A" w:rsidRPr="00DF0403">
              <w:rPr>
                <w:sz w:val="20"/>
              </w:rPr>
              <w:t> </w:t>
            </w:r>
            <w:r w:rsidRPr="00DF0403">
              <w:rPr>
                <w:sz w:val="20"/>
              </w:rPr>
              <w:t>0,0001</w:t>
            </w:r>
          </w:p>
        </w:tc>
      </w:tr>
      <w:tr w:rsidR="00E346F2" w:rsidRPr="00DF0403" w14:paraId="17ADB1B4" w14:textId="77777777" w:rsidTr="00286D2C">
        <w:trPr>
          <w:cantSplit/>
        </w:trPr>
        <w:tc>
          <w:tcPr>
            <w:tcW w:w="3120" w:type="dxa"/>
          </w:tcPr>
          <w:p w14:paraId="49764F93" w14:textId="77777777" w:rsidR="00E346F2" w:rsidRPr="00DF0403" w:rsidRDefault="00E346F2" w:rsidP="00286D2C">
            <w:pPr>
              <w:keepNext/>
              <w:spacing w:line="480" w:lineRule="auto"/>
              <w:ind w:left="720"/>
              <w:rPr>
                <w:sz w:val="20"/>
              </w:rPr>
            </w:pPr>
            <w:r w:rsidRPr="00DF0403">
              <w:rPr>
                <w:sz w:val="20"/>
              </w:rPr>
              <w:t>Hazard ratio (97,5% BI)</w:t>
            </w:r>
          </w:p>
        </w:tc>
        <w:tc>
          <w:tcPr>
            <w:tcW w:w="4440" w:type="dxa"/>
            <w:gridSpan w:val="2"/>
          </w:tcPr>
          <w:p w14:paraId="5AD79F1B" w14:textId="77777777" w:rsidR="00E346F2" w:rsidRPr="00DF0403" w:rsidRDefault="00E346F2" w:rsidP="00286D2C">
            <w:pPr>
              <w:keepNext/>
              <w:spacing w:line="480" w:lineRule="auto"/>
              <w:jc w:val="center"/>
              <w:rPr>
                <w:sz w:val="20"/>
              </w:rPr>
            </w:pPr>
            <w:r w:rsidRPr="00DF0403">
              <w:rPr>
                <w:sz w:val="20"/>
              </w:rPr>
              <w:t>0,63 (0,52-0,75)</w:t>
            </w:r>
          </w:p>
        </w:tc>
        <w:tc>
          <w:tcPr>
            <w:tcW w:w="1619" w:type="dxa"/>
          </w:tcPr>
          <w:p w14:paraId="1CFFAD72" w14:textId="77777777" w:rsidR="00E346F2" w:rsidRPr="00DF0403" w:rsidRDefault="00E346F2" w:rsidP="00286D2C">
            <w:pPr>
              <w:keepNext/>
              <w:spacing w:line="480" w:lineRule="auto"/>
              <w:rPr>
                <w:sz w:val="20"/>
              </w:rPr>
            </w:pPr>
          </w:p>
        </w:tc>
      </w:tr>
      <w:tr w:rsidR="00E346F2" w:rsidRPr="00DF0403" w14:paraId="4CDF781A" w14:textId="77777777" w:rsidTr="00286D2C">
        <w:trPr>
          <w:cantSplit/>
        </w:trPr>
        <w:tc>
          <w:tcPr>
            <w:tcW w:w="3120" w:type="dxa"/>
          </w:tcPr>
          <w:p w14:paraId="7D86FE35" w14:textId="77777777" w:rsidR="00E346F2" w:rsidRPr="00DF0403" w:rsidRDefault="00E346F2" w:rsidP="00286D2C">
            <w:pPr>
              <w:keepNext/>
              <w:ind w:left="357"/>
              <w:rPr>
                <w:sz w:val="20"/>
              </w:rPr>
            </w:pPr>
            <w:r w:rsidRPr="00DF0403">
              <w:rPr>
                <w:sz w:val="20"/>
              </w:rPr>
              <w:t>Tota</w:t>
            </w:r>
            <w:r w:rsidR="001E4870" w:rsidRPr="00DF0403">
              <w:rPr>
                <w:sz w:val="20"/>
              </w:rPr>
              <w:t>a</w:t>
            </w:r>
            <w:r w:rsidRPr="00DF0403">
              <w:rPr>
                <w:sz w:val="20"/>
              </w:rPr>
              <w:t>l respons</w:t>
            </w:r>
            <w:r w:rsidR="004D4D2D" w:rsidRPr="00DF0403">
              <w:rPr>
                <w:sz w:val="20"/>
              </w:rPr>
              <w:t>percentage</w:t>
            </w:r>
            <w:r w:rsidRPr="00DF0403">
              <w:rPr>
                <w:sz w:val="20"/>
              </w:rPr>
              <w:br/>
              <w:t>(Onderz. beoordeling)**</w:t>
            </w:r>
          </w:p>
          <w:p w14:paraId="3ED343D2" w14:textId="77777777" w:rsidR="00E346F2" w:rsidRPr="00DF0403" w:rsidRDefault="00E346F2" w:rsidP="00286D2C">
            <w:pPr>
              <w:keepNext/>
              <w:ind w:left="357"/>
              <w:rPr>
                <w:sz w:val="20"/>
              </w:rPr>
            </w:pPr>
          </w:p>
        </w:tc>
        <w:tc>
          <w:tcPr>
            <w:tcW w:w="2280" w:type="dxa"/>
          </w:tcPr>
          <w:p w14:paraId="49DD9FD6" w14:textId="77777777" w:rsidR="00E346F2" w:rsidRPr="00DF0403" w:rsidRDefault="00E346F2" w:rsidP="00286D2C">
            <w:pPr>
              <w:keepNext/>
              <w:spacing w:line="480" w:lineRule="auto"/>
              <w:jc w:val="center"/>
              <w:rPr>
                <w:sz w:val="20"/>
              </w:rPr>
            </w:pPr>
            <w:r w:rsidRPr="00DF0403">
              <w:rPr>
                <w:sz w:val="20"/>
              </w:rPr>
              <w:t>49,2%</w:t>
            </w:r>
          </w:p>
        </w:tc>
        <w:tc>
          <w:tcPr>
            <w:tcW w:w="2160" w:type="dxa"/>
          </w:tcPr>
          <w:p w14:paraId="5649B8B2" w14:textId="77777777" w:rsidR="00E346F2" w:rsidRPr="00DF0403" w:rsidRDefault="00E346F2" w:rsidP="00286D2C">
            <w:pPr>
              <w:keepNext/>
              <w:spacing w:line="480" w:lineRule="auto"/>
              <w:jc w:val="center"/>
              <w:rPr>
                <w:sz w:val="20"/>
              </w:rPr>
            </w:pPr>
            <w:r w:rsidRPr="00DF0403">
              <w:rPr>
                <w:sz w:val="20"/>
              </w:rPr>
              <w:t>46,5%</w:t>
            </w:r>
          </w:p>
        </w:tc>
        <w:tc>
          <w:tcPr>
            <w:tcW w:w="1619" w:type="dxa"/>
          </w:tcPr>
          <w:p w14:paraId="653F6A57" w14:textId="77777777" w:rsidR="00E346F2" w:rsidRPr="00DF0403" w:rsidRDefault="00E346F2" w:rsidP="00286D2C">
            <w:pPr>
              <w:keepNext/>
              <w:spacing w:line="480" w:lineRule="auto"/>
              <w:jc w:val="center"/>
              <w:rPr>
                <w:sz w:val="20"/>
              </w:rPr>
            </w:pPr>
          </w:p>
        </w:tc>
      </w:tr>
      <w:tr w:rsidR="00E346F2" w:rsidRPr="00DF0403" w14:paraId="679FAB3F" w14:textId="77777777" w:rsidTr="00286D2C">
        <w:trPr>
          <w:cantSplit/>
        </w:trPr>
        <w:tc>
          <w:tcPr>
            <w:tcW w:w="3120" w:type="dxa"/>
          </w:tcPr>
          <w:p w14:paraId="340F57E3" w14:textId="77777777" w:rsidR="00E346F2" w:rsidRPr="00DF0403" w:rsidRDefault="00E346F2" w:rsidP="00286D2C">
            <w:pPr>
              <w:keepNext/>
              <w:spacing w:line="480" w:lineRule="auto"/>
              <w:ind w:left="360"/>
              <w:rPr>
                <w:sz w:val="20"/>
              </w:rPr>
            </w:pPr>
            <w:r w:rsidRPr="00DF0403">
              <w:rPr>
                <w:sz w:val="20"/>
              </w:rPr>
              <w:t>Mediane totale overleving*</w:t>
            </w:r>
          </w:p>
        </w:tc>
        <w:tc>
          <w:tcPr>
            <w:tcW w:w="2280" w:type="dxa"/>
          </w:tcPr>
          <w:p w14:paraId="4BAB5C28" w14:textId="77777777" w:rsidR="00E346F2" w:rsidRPr="00DF0403" w:rsidRDefault="00E346F2" w:rsidP="00286D2C">
            <w:pPr>
              <w:keepNext/>
              <w:spacing w:line="480" w:lineRule="auto"/>
              <w:jc w:val="center"/>
              <w:rPr>
                <w:sz w:val="20"/>
              </w:rPr>
            </w:pPr>
            <w:r w:rsidRPr="00DF0403">
              <w:rPr>
                <w:sz w:val="20"/>
              </w:rPr>
              <w:t>19,9</w:t>
            </w:r>
          </w:p>
        </w:tc>
        <w:tc>
          <w:tcPr>
            <w:tcW w:w="2160" w:type="dxa"/>
          </w:tcPr>
          <w:p w14:paraId="07FB4952" w14:textId="77777777" w:rsidR="00E346F2" w:rsidRPr="00DF0403" w:rsidRDefault="00E346F2" w:rsidP="00286D2C">
            <w:pPr>
              <w:keepNext/>
              <w:spacing w:line="480" w:lineRule="auto"/>
              <w:jc w:val="center"/>
              <w:rPr>
                <w:sz w:val="20"/>
              </w:rPr>
            </w:pPr>
            <w:r w:rsidRPr="00DF0403">
              <w:rPr>
                <w:sz w:val="20"/>
              </w:rPr>
              <w:t>21,2</w:t>
            </w:r>
          </w:p>
        </w:tc>
        <w:tc>
          <w:tcPr>
            <w:tcW w:w="1619" w:type="dxa"/>
          </w:tcPr>
          <w:p w14:paraId="4E3879A6" w14:textId="77777777" w:rsidR="00E346F2" w:rsidRPr="00DF0403" w:rsidRDefault="00E346F2" w:rsidP="00286D2C">
            <w:pPr>
              <w:keepNext/>
              <w:spacing w:line="480" w:lineRule="auto"/>
              <w:jc w:val="center"/>
              <w:rPr>
                <w:sz w:val="20"/>
              </w:rPr>
            </w:pPr>
            <w:r w:rsidRPr="00DF0403">
              <w:rPr>
                <w:sz w:val="20"/>
              </w:rPr>
              <w:t>0,0769</w:t>
            </w:r>
          </w:p>
        </w:tc>
      </w:tr>
      <w:tr w:rsidR="00E346F2" w:rsidRPr="00DF0403" w14:paraId="0FA14F97" w14:textId="77777777" w:rsidTr="00286D2C">
        <w:trPr>
          <w:cantSplit/>
        </w:trPr>
        <w:tc>
          <w:tcPr>
            <w:tcW w:w="3120" w:type="dxa"/>
          </w:tcPr>
          <w:p w14:paraId="737976D6" w14:textId="77777777" w:rsidR="00E346F2" w:rsidRPr="00DF0403" w:rsidRDefault="00E346F2" w:rsidP="00286D2C">
            <w:pPr>
              <w:keepNext/>
              <w:spacing w:line="480" w:lineRule="auto"/>
              <w:ind w:left="720"/>
              <w:rPr>
                <w:sz w:val="20"/>
              </w:rPr>
            </w:pPr>
            <w:r w:rsidRPr="00DF0403">
              <w:rPr>
                <w:sz w:val="20"/>
              </w:rPr>
              <w:t>Hazard ratio (97,5% BI)</w:t>
            </w:r>
          </w:p>
        </w:tc>
        <w:tc>
          <w:tcPr>
            <w:tcW w:w="4440" w:type="dxa"/>
            <w:gridSpan w:val="2"/>
          </w:tcPr>
          <w:p w14:paraId="15D0DF9D" w14:textId="77777777" w:rsidR="00E346F2" w:rsidRPr="00DF0403" w:rsidRDefault="00E346F2" w:rsidP="00286D2C">
            <w:pPr>
              <w:keepNext/>
              <w:spacing w:line="480" w:lineRule="auto"/>
              <w:jc w:val="center"/>
              <w:rPr>
                <w:sz w:val="20"/>
              </w:rPr>
            </w:pPr>
            <w:r w:rsidRPr="00DF0403">
              <w:rPr>
                <w:sz w:val="20"/>
              </w:rPr>
              <w:t>0,89 (0,76-1,03)</w:t>
            </w:r>
          </w:p>
        </w:tc>
        <w:tc>
          <w:tcPr>
            <w:tcW w:w="1619" w:type="dxa"/>
          </w:tcPr>
          <w:p w14:paraId="091F44DC" w14:textId="77777777" w:rsidR="00E346F2" w:rsidRPr="00DF0403" w:rsidRDefault="00E346F2" w:rsidP="00286D2C">
            <w:pPr>
              <w:keepNext/>
              <w:spacing w:line="480" w:lineRule="auto"/>
              <w:rPr>
                <w:sz w:val="20"/>
              </w:rPr>
            </w:pPr>
          </w:p>
        </w:tc>
      </w:tr>
    </w:tbl>
    <w:p w14:paraId="3A771904" w14:textId="77777777" w:rsidR="00E346F2" w:rsidRPr="00DF0403" w:rsidRDefault="00E346F2" w:rsidP="00286D2C">
      <w:pPr>
        <w:keepNext/>
        <w:rPr>
          <w:sz w:val="20"/>
        </w:rPr>
      </w:pPr>
      <w:r w:rsidRPr="00DF0403">
        <w:rPr>
          <w:sz w:val="20"/>
        </w:rPr>
        <w:t>* Totale overlevings analyse bij klinische cut-off 31 januari 2007</w:t>
      </w:r>
    </w:p>
    <w:p w14:paraId="06077B09" w14:textId="77777777" w:rsidR="00E346F2" w:rsidRPr="00DF0403" w:rsidRDefault="00E346F2" w:rsidP="00286D2C">
      <w:pPr>
        <w:keepNext/>
        <w:rPr>
          <w:sz w:val="20"/>
        </w:rPr>
      </w:pPr>
      <w:r w:rsidRPr="00DF0403">
        <w:rPr>
          <w:sz w:val="20"/>
        </w:rPr>
        <w:t>** Primaire analyse bij klinische cut-off 31 januari 2006</w:t>
      </w:r>
    </w:p>
    <w:p w14:paraId="6807ADCE" w14:textId="77777777" w:rsidR="00E346F2" w:rsidRPr="00DF0403" w:rsidRDefault="00E346F2" w:rsidP="00286D2C">
      <w:pPr>
        <w:keepNext/>
        <w:rPr>
          <w:sz w:val="20"/>
        </w:rPr>
      </w:pPr>
      <w:r w:rsidRPr="00DF0403">
        <w:rPr>
          <w:sz w:val="20"/>
          <w:vertAlign w:val="superscript"/>
        </w:rPr>
        <w:t>a</w:t>
      </w:r>
      <w:r w:rsidRPr="00DF0403">
        <w:rPr>
          <w:sz w:val="20"/>
        </w:rPr>
        <w:t xml:space="preserve"> vergeleken met de controle-arm </w:t>
      </w:r>
    </w:p>
    <w:p w14:paraId="09A3B81E" w14:textId="77777777" w:rsidR="00E346F2" w:rsidRPr="00DF0403" w:rsidRDefault="00E346F2" w:rsidP="00286D2C">
      <w:pPr>
        <w:suppressAutoHyphens/>
      </w:pPr>
    </w:p>
    <w:p w14:paraId="68DB092C" w14:textId="45F3631C" w:rsidR="00E346F2" w:rsidRPr="00DF0403" w:rsidRDefault="00E346F2" w:rsidP="00286D2C">
      <w:pPr>
        <w:rPr>
          <w:rFonts w:eastAsia="SimSun"/>
        </w:rPr>
      </w:pPr>
      <w:r w:rsidRPr="00DF0403">
        <w:t>In de FOLFOX-arm was de mediane PFS 8,6</w:t>
      </w:r>
      <w:r w:rsidR="00F2795A" w:rsidRPr="00DF0403">
        <w:t> </w:t>
      </w:r>
      <w:r w:rsidRPr="00DF0403">
        <w:t>maanden voor placebo en 9,4</w:t>
      </w:r>
      <w:r w:rsidR="00456720" w:rsidRPr="00DF0403">
        <w:t> </w:t>
      </w:r>
      <w:r w:rsidRPr="00DF0403">
        <w:t>maanden voor de met bevacizumab behandelde patiënten, HR</w:t>
      </w:r>
      <w:r w:rsidR="00456720" w:rsidRPr="00DF0403">
        <w:t> </w:t>
      </w:r>
      <w:r w:rsidRPr="00DF0403">
        <w:t>=</w:t>
      </w:r>
      <w:r w:rsidR="00456720" w:rsidRPr="00DF0403">
        <w:t> </w:t>
      </w:r>
      <w:r w:rsidRPr="00DF0403">
        <w:t>0,89; 97,5% BI</w:t>
      </w:r>
      <w:r w:rsidR="00456720" w:rsidRPr="00DF0403">
        <w:t> </w:t>
      </w:r>
      <w:r w:rsidRPr="00DF0403">
        <w:t>=</w:t>
      </w:r>
      <w:r w:rsidR="00456720" w:rsidRPr="00DF0403">
        <w:t> </w:t>
      </w:r>
      <w:r w:rsidRPr="00DF0403">
        <w:t>[0,73; 1,08]; p-waarde</w:t>
      </w:r>
      <w:r w:rsidR="00456720" w:rsidRPr="00DF0403">
        <w:t> </w:t>
      </w:r>
      <w:r w:rsidRPr="00DF0403">
        <w:t>=</w:t>
      </w:r>
      <w:r w:rsidR="00287E27" w:rsidRPr="00DF0403">
        <w:t> </w:t>
      </w:r>
      <w:r w:rsidRPr="00DF0403">
        <w:t>0,1871. De overeenkomstige resultaten voor de XELOX-behandelarm zijn 7,4 vs. 9,3</w:t>
      </w:r>
      <w:r w:rsidR="00456720" w:rsidRPr="00DF0403">
        <w:t> </w:t>
      </w:r>
      <w:r w:rsidRPr="00DF0403">
        <w:t>maanden, HR</w:t>
      </w:r>
      <w:r w:rsidRPr="00DF0403">
        <w:rPr>
          <w:rFonts w:eastAsia="SimSun"/>
        </w:rPr>
        <w:t>=</w:t>
      </w:r>
      <w:r w:rsidR="00287E27" w:rsidRPr="00DF0403">
        <w:rPr>
          <w:rFonts w:eastAsia="SimSun"/>
        </w:rPr>
        <w:t> </w:t>
      </w:r>
      <w:r w:rsidRPr="00DF0403">
        <w:rPr>
          <w:rFonts w:eastAsia="SimSun"/>
        </w:rPr>
        <w:t>0,77; 97,5% BI</w:t>
      </w:r>
      <w:r w:rsidR="00287E27" w:rsidRPr="00DF0403">
        <w:rPr>
          <w:rFonts w:eastAsia="SimSun"/>
        </w:rPr>
        <w:t> </w:t>
      </w:r>
      <w:r w:rsidRPr="00DF0403">
        <w:rPr>
          <w:rFonts w:eastAsia="SimSun"/>
        </w:rPr>
        <w:t>=</w:t>
      </w:r>
      <w:r w:rsidR="00287E27" w:rsidRPr="00DF0403">
        <w:rPr>
          <w:rFonts w:eastAsia="SimSun"/>
        </w:rPr>
        <w:t> </w:t>
      </w:r>
      <w:r w:rsidRPr="00DF0403">
        <w:rPr>
          <w:rFonts w:eastAsia="SimSun"/>
        </w:rPr>
        <w:t>0,63; 0,94]; p-waarde</w:t>
      </w:r>
      <w:r w:rsidR="00287E27" w:rsidRPr="00DF0403">
        <w:rPr>
          <w:rFonts w:eastAsia="SimSun"/>
        </w:rPr>
        <w:t> </w:t>
      </w:r>
      <w:r w:rsidRPr="00DF0403">
        <w:rPr>
          <w:rFonts w:eastAsia="SimSun"/>
        </w:rPr>
        <w:t>=</w:t>
      </w:r>
      <w:r w:rsidR="00287E27" w:rsidRPr="00DF0403">
        <w:rPr>
          <w:rFonts w:eastAsia="SimSun"/>
        </w:rPr>
        <w:t> </w:t>
      </w:r>
      <w:r w:rsidRPr="00DF0403">
        <w:rPr>
          <w:rFonts w:eastAsia="SimSun"/>
        </w:rPr>
        <w:t>0,0026.</w:t>
      </w:r>
    </w:p>
    <w:p w14:paraId="35FBD89E" w14:textId="77777777" w:rsidR="00E346F2" w:rsidRPr="00DF0403" w:rsidRDefault="00E346F2" w:rsidP="00286D2C">
      <w:pPr>
        <w:rPr>
          <w:rFonts w:eastAsia="SimSun"/>
        </w:rPr>
      </w:pPr>
    </w:p>
    <w:p w14:paraId="19B1F400" w14:textId="6EEBF624" w:rsidR="00E346F2" w:rsidRPr="00DF0403" w:rsidRDefault="00E346F2" w:rsidP="00286D2C">
      <w:pPr>
        <w:suppressAutoHyphens/>
        <w:rPr>
          <w:rFonts w:eastAsia="SimSun"/>
        </w:rPr>
      </w:pPr>
      <w:r w:rsidRPr="00DF0403">
        <w:t>De mediane totale overleving was 20,3</w:t>
      </w:r>
      <w:r w:rsidR="00287E27" w:rsidRPr="00DF0403">
        <w:t> </w:t>
      </w:r>
      <w:r w:rsidRPr="00DF0403">
        <w:t>maanden voor de met placebo en 21,2</w:t>
      </w:r>
      <w:r w:rsidR="00287E27" w:rsidRPr="00DF0403">
        <w:t> </w:t>
      </w:r>
      <w:r w:rsidRPr="00DF0403">
        <w:t>maanden voor de met bevacizumab behandelde patiënten in de FOLFOX-behandelarm,</w:t>
      </w:r>
      <w:r w:rsidRPr="00DF0403">
        <w:rPr>
          <w:rFonts w:eastAsia="SimSun"/>
        </w:rPr>
        <w:t xml:space="preserve"> HR</w:t>
      </w:r>
      <w:r w:rsidR="00CC3100" w:rsidRPr="00DF0403">
        <w:rPr>
          <w:rFonts w:eastAsia="SimSun"/>
        </w:rPr>
        <w:t> </w:t>
      </w:r>
      <w:r w:rsidRPr="00DF0403">
        <w:rPr>
          <w:rFonts w:eastAsia="SimSun"/>
        </w:rPr>
        <w:t>=</w:t>
      </w:r>
      <w:r w:rsidR="00CC3100" w:rsidRPr="00DF0403">
        <w:rPr>
          <w:rFonts w:eastAsia="SimSun"/>
        </w:rPr>
        <w:t> </w:t>
      </w:r>
      <w:r w:rsidRPr="00DF0403">
        <w:rPr>
          <w:rFonts w:eastAsia="SimSun"/>
        </w:rPr>
        <w:t>0,94; 97,5% BI</w:t>
      </w:r>
      <w:r w:rsidR="00301531" w:rsidRPr="00DF0403">
        <w:rPr>
          <w:rFonts w:eastAsia="SimSun"/>
        </w:rPr>
        <w:t> </w:t>
      </w:r>
      <w:r w:rsidRPr="00DF0403">
        <w:rPr>
          <w:rFonts w:ascii="Arial" w:eastAsia="SimSun" w:hAnsi="Arial" w:cs="Arial"/>
          <w:b/>
          <w:bCs/>
          <w:i/>
          <w:iCs/>
          <w:sz w:val="20"/>
          <w:lang w:eastAsia="zh-CN" w:bidi="th-TH"/>
        </w:rPr>
        <w:t>=</w:t>
      </w:r>
      <w:r w:rsidR="00301531" w:rsidRPr="00DF0403">
        <w:rPr>
          <w:rFonts w:ascii="Arial" w:eastAsia="SimSun" w:hAnsi="Arial" w:cs="Arial"/>
          <w:b/>
          <w:bCs/>
          <w:i/>
          <w:iCs/>
          <w:sz w:val="20"/>
          <w:lang w:eastAsia="zh-CN" w:bidi="th-TH"/>
        </w:rPr>
        <w:t> </w:t>
      </w:r>
      <w:r w:rsidRPr="00DF0403">
        <w:rPr>
          <w:rFonts w:ascii="Arial" w:eastAsia="SimSun" w:hAnsi="Arial" w:cs="Arial"/>
          <w:sz w:val="20"/>
          <w:lang w:eastAsia="zh-CN" w:bidi="th-TH"/>
        </w:rPr>
        <w:t>[</w:t>
      </w:r>
      <w:r w:rsidRPr="00DF0403">
        <w:rPr>
          <w:rFonts w:eastAsia="SimSun"/>
        </w:rPr>
        <w:t>0,75</w:t>
      </w:r>
      <w:r w:rsidRPr="00DF0403">
        <w:rPr>
          <w:rFonts w:eastAsia="SimSun"/>
          <w:szCs w:val="22"/>
          <w:lang w:eastAsia="zh-CN" w:bidi="th-TH"/>
        </w:rPr>
        <w:t>;</w:t>
      </w:r>
      <w:r w:rsidRPr="00DF0403">
        <w:rPr>
          <w:rFonts w:eastAsia="SimSun"/>
        </w:rPr>
        <w:t xml:space="preserve"> 1,16</w:t>
      </w:r>
      <w:r w:rsidRPr="00DF0403">
        <w:rPr>
          <w:rFonts w:ascii="Arial" w:eastAsia="SimSun" w:hAnsi="Arial" w:cs="Arial"/>
          <w:sz w:val="20"/>
          <w:lang w:eastAsia="zh-CN" w:bidi="th-TH"/>
        </w:rPr>
        <w:t>]</w:t>
      </w:r>
      <w:r w:rsidRPr="00DF0403">
        <w:rPr>
          <w:rFonts w:eastAsia="SimSun"/>
        </w:rPr>
        <w:t>; p-waarde</w:t>
      </w:r>
      <w:r w:rsidR="00287E27" w:rsidRPr="00DF0403">
        <w:rPr>
          <w:rFonts w:eastAsia="SimSun"/>
        </w:rPr>
        <w:t> </w:t>
      </w:r>
      <w:r w:rsidRPr="00DF0403">
        <w:rPr>
          <w:rFonts w:ascii="Arial" w:eastAsia="SimSun" w:hAnsi="Arial" w:cs="Arial"/>
          <w:sz w:val="20"/>
          <w:lang w:eastAsia="zh-CN" w:bidi="th-TH"/>
        </w:rPr>
        <w:t>=</w:t>
      </w:r>
      <w:r w:rsidR="00287E27" w:rsidRPr="00DF0403">
        <w:rPr>
          <w:rFonts w:ascii="Arial" w:eastAsia="SimSun" w:hAnsi="Arial" w:cs="Arial"/>
          <w:sz w:val="20"/>
          <w:lang w:eastAsia="zh-CN" w:bidi="th-TH"/>
        </w:rPr>
        <w:t> </w:t>
      </w:r>
      <w:r w:rsidRPr="00DF0403">
        <w:rPr>
          <w:rFonts w:eastAsia="SimSun"/>
        </w:rPr>
        <w:t>0,4937. De overeenkomstige resultaten voor de XELOX-behandelarm zijn 19,2 vs. 21,4 maanden, HR</w:t>
      </w:r>
      <w:r w:rsidR="00287E27" w:rsidRPr="00DF0403">
        <w:rPr>
          <w:rFonts w:eastAsia="SimSun"/>
        </w:rPr>
        <w:t> </w:t>
      </w:r>
      <w:r w:rsidRPr="00DF0403">
        <w:rPr>
          <w:rFonts w:eastAsia="SimSun"/>
        </w:rPr>
        <w:t>=</w:t>
      </w:r>
      <w:r w:rsidR="00287E27" w:rsidRPr="00DF0403">
        <w:rPr>
          <w:rFonts w:eastAsia="SimSun"/>
        </w:rPr>
        <w:t> </w:t>
      </w:r>
      <w:r w:rsidRPr="00DF0403">
        <w:rPr>
          <w:rFonts w:eastAsia="SimSun"/>
        </w:rPr>
        <w:t>0,84; 97,5% BI</w:t>
      </w:r>
      <w:r w:rsidR="00287E27" w:rsidRPr="00DF0403">
        <w:rPr>
          <w:rFonts w:eastAsia="SimSun"/>
        </w:rPr>
        <w:t> </w:t>
      </w:r>
      <w:r w:rsidRPr="00DF0403">
        <w:rPr>
          <w:rFonts w:ascii="Arial" w:eastAsia="SimSun" w:hAnsi="Arial" w:cs="Arial"/>
          <w:sz w:val="20"/>
          <w:lang w:eastAsia="zh-CN" w:bidi="th-TH"/>
        </w:rPr>
        <w:t>=</w:t>
      </w:r>
      <w:r w:rsidR="00287E27" w:rsidRPr="00DF0403">
        <w:rPr>
          <w:rFonts w:ascii="Arial" w:eastAsia="SimSun" w:hAnsi="Arial" w:cs="Arial"/>
          <w:sz w:val="20"/>
          <w:lang w:eastAsia="zh-CN" w:bidi="th-TH"/>
        </w:rPr>
        <w:t> </w:t>
      </w:r>
      <w:r w:rsidRPr="00DF0403">
        <w:rPr>
          <w:rFonts w:ascii="Arial" w:eastAsia="SimSun" w:hAnsi="Arial" w:cs="Arial"/>
          <w:sz w:val="20"/>
          <w:lang w:eastAsia="zh-CN" w:bidi="th-TH"/>
        </w:rPr>
        <w:t>[</w:t>
      </w:r>
      <w:r w:rsidRPr="00DF0403">
        <w:rPr>
          <w:rFonts w:eastAsia="SimSun"/>
        </w:rPr>
        <w:t>0,68</w:t>
      </w:r>
      <w:r w:rsidRPr="00DF0403">
        <w:rPr>
          <w:rFonts w:eastAsia="SimSun"/>
          <w:szCs w:val="22"/>
          <w:lang w:eastAsia="zh-CN" w:bidi="th-TH"/>
        </w:rPr>
        <w:t>;</w:t>
      </w:r>
      <w:r w:rsidRPr="00DF0403">
        <w:rPr>
          <w:rFonts w:eastAsia="SimSun"/>
          <w:szCs w:val="22"/>
        </w:rPr>
        <w:t xml:space="preserve"> </w:t>
      </w:r>
      <w:r w:rsidRPr="00DF0403">
        <w:rPr>
          <w:rFonts w:eastAsia="SimSun"/>
        </w:rPr>
        <w:t>1,04</w:t>
      </w:r>
      <w:r w:rsidRPr="00DF0403">
        <w:rPr>
          <w:rFonts w:ascii="Arial" w:eastAsia="SimSun" w:hAnsi="Arial" w:cs="Arial"/>
          <w:sz w:val="20"/>
          <w:lang w:eastAsia="zh-CN" w:bidi="th-TH"/>
        </w:rPr>
        <w:t>]</w:t>
      </w:r>
      <w:r w:rsidRPr="00DF0403">
        <w:rPr>
          <w:rFonts w:eastAsia="SimSun"/>
        </w:rPr>
        <w:t>; p-waarde</w:t>
      </w:r>
      <w:r w:rsidR="00287E27" w:rsidRPr="00DF0403">
        <w:rPr>
          <w:rFonts w:eastAsia="SimSun"/>
        </w:rPr>
        <w:t> </w:t>
      </w:r>
      <w:r w:rsidRPr="00DF0403">
        <w:rPr>
          <w:rFonts w:ascii="Arial" w:eastAsia="SimSun" w:hAnsi="Arial" w:cs="Arial"/>
          <w:sz w:val="20"/>
          <w:lang w:eastAsia="zh-CN" w:bidi="th-TH"/>
        </w:rPr>
        <w:t>=</w:t>
      </w:r>
      <w:r w:rsidR="00287E27" w:rsidRPr="00DF0403">
        <w:rPr>
          <w:rFonts w:ascii="Arial" w:eastAsia="SimSun" w:hAnsi="Arial" w:cs="Arial"/>
          <w:sz w:val="20"/>
          <w:lang w:eastAsia="zh-CN" w:bidi="th-TH"/>
        </w:rPr>
        <w:t> </w:t>
      </w:r>
      <w:r w:rsidRPr="00DF0403">
        <w:rPr>
          <w:rFonts w:eastAsia="SimSun"/>
        </w:rPr>
        <w:t>0,0698.</w:t>
      </w:r>
    </w:p>
    <w:p w14:paraId="5AEA6C3B" w14:textId="77777777" w:rsidR="00E346F2" w:rsidRPr="00DF0403" w:rsidRDefault="00E346F2" w:rsidP="00286D2C">
      <w:pPr>
        <w:suppressAutoHyphens/>
        <w:rPr>
          <w:rFonts w:eastAsia="SimSun"/>
        </w:rPr>
      </w:pPr>
    </w:p>
    <w:p w14:paraId="6E46F12B" w14:textId="77777777" w:rsidR="00E346F2" w:rsidRPr="00DF0403" w:rsidRDefault="00E346F2" w:rsidP="00286D2C">
      <w:pPr>
        <w:rPr>
          <w:i/>
        </w:rPr>
      </w:pPr>
      <w:r w:rsidRPr="00DF0403">
        <w:rPr>
          <w:i/>
        </w:rPr>
        <w:t xml:space="preserve">ECOG E3200 </w:t>
      </w:r>
    </w:p>
    <w:p w14:paraId="329EE161" w14:textId="6D4EBF88" w:rsidR="00E346F2" w:rsidRPr="00DF0403" w:rsidRDefault="00E346F2" w:rsidP="00286D2C">
      <w:r w:rsidRPr="00DF0403">
        <w:t>Dit was een fase III gerandomiseerd, actief gecontroleerde, open-label onderzoek naar Avastin 10 mg/kg in combinatie met leucovorine met 5</w:t>
      </w:r>
      <w:r w:rsidRPr="00DF0403">
        <w:noBreakHyphen/>
        <w:t>fluorouracil bolus en vervolgens 5</w:t>
      </w:r>
      <w:r w:rsidRPr="00DF0403">
        <w:noBreakHyphen/>
        <w:t xml:space="preserve">fluorouracil per infusie, met </w:t>
      </w:r>
      <w:r w:rsidR="00F2795A" w:rsidRPr="00DF0403">
        <w:t xml:space="preserve">intraveneus </w:t>
      </w:r>
      <w:r w:rsidRPr="00DF0403">
        <w:t xml:space="preserve">oxaliplatine (FOLFOX-4), toegediend volgens een 2-wekelijks schema bij eerder behandelde patiënten (tweede lijn) met gevorderd </w:t>
      </w:r>
      <w:r w:rsidR="00F01309" w:rsidRPr="00DF0403">
        <w:t>colorectaal carcinoom</w:t>
      </w:r>
      <w:r w:rsidR="005A155A" w:rsidRPr="00DF0403">
        <w:t>.</w:t>
      </w:r>
      <w:r w:rsidRPr="00DF0403">
        <w:t xml:space="preserve"> De FOLFOX-4-regimes in de chemotherapie-armen hebben dezelfde dosering en schema als weergegeven in </w:t>
      </w:r>
      <w:r w:rsidR="002F27B3" w:rsidRPr="00DF0403">
        <w:t>t</w:t>
      </w:r>
      <w:r w:rsidRPr="00DF0403">
        <w:t>abel </w:t>
      </w:r>
      <w:r w:rsidR="006B78E8" w:rsidRPr="00DF0403">
        <w:t>6</w:t>
      </w:r>
      <w:r w:rsidRPr="00DF0403">
        <w:t xml:space="preserve"> voor onderzoek NO16966. </w:t>
      </w:r>
    </w:p>
    <w:p w14:paraId="1439094D" w14:textId="77777777" w:rsidR="00E346F2" w:rsidRPr="00DF0403" w:rsidRDefault="00E346F2" w:rsidP="00286D2C"/>
    <w:p w14:paraId="4C776AEE" w14:textId="77777777" w:rsidR="00CC3100" w:rsidRPr="00DF0403" w:rsidRDefault="00E346F2" w:rsidP="00286D2C">
      <w:r w:rsidRPr="00DF0403">
        <w:t>De primaire werkzaamheidsparameter van het onderzoek was totale overleving, gedefinieerd als de tijd van randomisatie tot overlijden, onafhankelijk van de oorzaak. 829</w:t>
      </w:r>
      <w:r w:rsidR="00287E27" w:rsidRPr="00DF0403">
        <w:t> </w:t>
      </w:r>
      <w:r w:rsidRPr="00DF0403">
        <w:t>patiënten waren gerandomiseerd (292</w:t>
      </w:r>
      <w:r w:rsidR="00287E27" w:rsidRPr="00DF0403">
        <w:t> </w:t>
      </w:r>
      <w:r w:rsidRPr="00DF0403">
        <w:t>FOLFOX-4, 293</w:t>
      </w:r>
      <w:r w:rsidR="00287E27" w:rsidRPr="00DF0403">
        <w:t> </w:t>
      </w:r>
      <w:r w:rsidRPr="00DF0403">
        <w:t>Avastin</w:t>
      </w:r>
      <w:r w:rsidR="00CC3100" w:rsidRPr="00DF0403">
        <w:t> </w:t>
      </w:r>
      <w:r w:rsidRPr="00DF0403">
        <w:t>+</w:t>
      </w:r>
      <w:r w:rsidR="00CC3100" w:rsidRPr="00DF0403">
        <w:t> </w:t>
      </w:r>
      <w:r w:rsidRPr="00DF0403">
        <w:t>FOLFOX-4 en 244</w:t>
      </w:r>
      <w:r w:rsidR="00287E27" w:rsidRPr="00DF0403">
        <w:t> </w:t>
      </w:r>
      <w:r w:rsidRPr="00DF0403">
        <w:t xml:space="preserve">Avastin monotherapie). </w:t>
      </w:r>
    </w:p>
    <w:p w14:paraId="45B9321A" w14:textId="77777777" w:rsidR="00CC3100" w:rsidRPr="00DF0403" w:rsidRDefault="00CC3100" w:rsidP="00286D2C"/>
    <w:p w14:paraId="6B269840" w14:textId="1553AA4E" w:rsidR="00E346F2" w:rsidRPr="00DF0403" w:rsidRDefault="00E346F2" w:rsidP="00286D2C">
      <w:r w:rsidRPr="00DF0403">
        <w:t>De toevoeging van Avastin aan FOLFOX-4 resulteerde in een statistisch significante verlenging van de overleving. Statistisch significante verbeteringen in progressievrije overleving en objectie</w:t>
      </w:r>
      <w:r w:rsidR="00576E83" w:rsidRPr="00DF0403">
        <w:t>f</w:t>
      </w:r>
      <w:r w:rsidRPr="00DF0403">
        <w:t xml:space="preserve"> respons</w:t>
      </w:r>
      <w:r w:rsidR="004D4D2D" w:rsidRPr="00DF0403">
        <w:t>percentage</w:t>
      </w:r>
      <w:r w:rsidR="00A045FA" w:rsidRPr="00DF0403">
        <w:t xml:space="preserve"> </w:t>
      </w:r>
      <w:r w:rsidRPr="00DF0403">
        <w:t xml:space="preserve">zijn ook waargenomen (zie </w:t>
      </w:r>
      <w:r w:rsidR="002F27B3" w:rsidRPr="00DF0403">
        <w:t>t</w:t>
      </w:r>
      <w:r w:rsidRPr="00DF0403">
        <w:t>abel </w:t>
      </w:r>
      <w:r w:rsidR="006B78E8" w:rsidRPr="00DF0403">
        <w:t>8</w:t>
      </w:r>
      <w:r w:rsidRPr="00DF0403">
        <w:t xml:space="preserve">). </w:t>
      </w:r>
    </w:p>
    <w:p w14:paraId="42ABC1D1" w14:textId="77777777" w:rsidR="00E346F2" w:rsidRPr="00DF0403" w:rsidRDefault="00E346F2" w:rsidP="00286D2C"/>
    <w:p w14:paraId="52373E6D" w14:textId="77777777" w:rsidR="00E346F2" w:rsidRPr="00DF0403" w:rsidRDefault="00E346F2" w:rsidP="00286D2C">
      <w:pPr>
        <w:keepNext/>
        <w:keepLines/>
        <w:rPr>
          <w:b/>
        </w:rPr>
      </w:pPr>
      <w:r w:rsidRPr="00DF0403">
        <w:rPr>
          <w:b/>
        </w:rPr>
        <w:lastRenderedPageBreak/>
        <w:t>Tabel </w:t>
      </w:r>
      <w:r w:rsidR="006B78E8" w:rsidRPr="00DF0403">
        <w:rPr>
          <w:b/>
        </w:rPr>
        <w:t>8</w:t>
      </w:r>
      <w:r w:rsidR="00460AEC" w:rsidRPr="00DF0403">
        <w:rPr>
          <w:b/>
        </w:rPr>
        <w:t xml:space="preserve"> </w:t>
      </w:r>
      <w:r w:rsidRPr="00DF0403">
        <w:rPr>
          <w:b/>
        </w:rPr>
        <w:tab/>
        <w:t>Werkzaamheidsresultaten voor onderzoek E3200</w:t>
      </w:r>
    </w:p>
    <w:p w14:paraId="2C62AAB9" w14:textId="77777777" w:rsidR="00E346F2" w:rsidRPr="00DF0403" w:rsidRDefault="00E346F2" w:rsidP="00286D2C">
      <w:pPr>
        <w:keepNext/>
        <w:rPr>
          <w:b/>
        </w:rPr>
      </w:pPr>
    </w:p>
    <w:tbl>
      <w:tblPr>
        <w:tblW w:w="0" w:type="auto"/>
        <w:jc w:val="center"/>
        <w:tblLayout w:type="fixed"/>
        <w:tblLook w:val="0000" w:firstRow="0" w:lastRow="0" w:firstColumn="0" w:lastColumn="0" w:noHBand="0" w:noVBand="0"/>
      </w:tblPr>
      <w:tblGrid>
        <w:gridCol w:w="3534"/>
        <w:gridCol w:w="2835"/>
        <w:gridCol w:w="2381"/>
      </w:tblGrid>
      <w:tr w:rsidR="00E346F2" w:rsidRPr="00DF0403" w14:paraId="458979CB" w14:textId="77777777" w:rsidTr="00EB6684">
        <w:trPr>
          <w:cantSplit/>
          <w:trHeight w:val="360"/>
          <w:tblHeader/>
          <w:jc w:val="center"/>
        </w:trPr>
        <w:tc>
          <w:tcPr>
            <w:tcW w:w="3534" w:type="dxa"/>
            <w:tcBorders>
              <w:top w:val="single" w:sz="4" w:space="0" w:color="auto"/>
              <w:left w:val="single" w:sz="8" w:space="0" w:color="auto"/>
              <w:right w:val="single" w:sz="8" w:space="0" w:color="auto"/>
            </w:tcBorders>
            <w:vAlign w:val="bottom"/>
          </w:tcPr>
          <w:p w14:paraId="603C4DDA" w14:textId="77777777" w:rsidR="00E346F2" w:rsidRPr="00DF0403" w:rsidRDefault="00E346F2" w:rsidP="00286D2C">
            <w:pPr>
              <w:pStyle w:val="TableCellCenter"/>
              <w:keepLines w:val="0"/>
              <w:rPr>
                <w:sz w:val="22"/>
              </w:rPr>
            </w:pPr>
          </w:p>
        </w:tc>
        <w:tc>
          <w:tcPr>
            <w:tcW w:w="5216" w:type="dxa"/>
            <w:gridSpan w:val="2"/>
            <w:tcBorders>
              <w:top w:val="single" w:sz="4" w:space="0" w:color="auto"/>
              <w:left w:val="single" w:sz="8" w:space="0" w:color="auto"/>
              <w:bottom w:val="single" w:sz="8" w:space="0" w:color="auto"/>
              <w:right w:val="single" w:sz="8" w:space="0" w:color="auto"/>
            </w:tcBorders>
            <w:vAlign w:val="bottom"/>
          </w:tcPr>
          <w:p w14:paraId="04838B73" w14:textId="77777777" w:rsidR="00E346F2" w:rsidRPr="00DF0403" w:rsidRDefault="00E346F2" w:rsidP="00286D2C">
            <w:pPr>
              <w:pStyle w:val="TableCellCenter"/>
              <w:keepLines w:val="0"/>
              <w:rPr>
                <w:sz w:val="22"/>
              </w:rPr>
            </w:pPr>
            <w:r w:rsidRPr="00DF0403">
              <w:rPr>
                <w:sz w:val="22"/>
              </w:rPr>
              <w:t>E3200</w:t>
            </w:r>
          </w:p>
        </w:tc>
      </w:tr>
      <w:tr w:rsidR="00E346F2" w:rsidRPr="00DF0403" w14:paraId="2E450797" w14:textId="77777777" w:rsidTr="00EB6684">
        <w:trPr>
          <w:cantSplit/>
          <w:trHeight w:val="457"/>
          <w:tblHeader/>
          <w:jc w:val="center"/>
        </w:trPr>
        <w:tc>
          <w:tcPr>
            <w:tcW w:w="3534" w:type="dxa"/>
            <w:tcBorders>
              <w:left w:val="single" w:sz="8" w:space="0" w:color="auto"/>
              <w:bottom w:val="single" w:sz="8" w:space="0" w:color="auto"/>
              <w:right w:val="single" w:sz="8" w:space="0" w:color="auto"/>
            </w:tcBorders>
            <w:vAlign w:val="bottom"/>
          </w:tcPr>
          <w:p w14:paraId="4612315E" w14:textId="77777777" w:rsidR="00E346F2" w:rsidRPr="00DF0403" w:rsidRDefault="00E346F2" w:rsidP="00286D2C">
            <w:pPr>
              <w:pStyle w:val="TableCellCenter"/>
              <w:keepLines w:val="0"/>
              <w:rPr>
                <w:sz w:val="22"/>
              </w:rPr>
            </w:pPr>
          </w:p>
        </w:tc>
        <w:tc>
          <w:tcPr>
            <w:tcW w:w="2835" w:type="dxa"/>
            <w:tcBorders>
              <w:top w:val="single" w:sz="4" w:space="0" w:color="auto"/>
              <w:left w:val="single" w:sz="8" w:space="0" w:color="auto"/>
              <w:bottom w:val="single" w:sz="8" w:space="0" w:color="auto"/>
              <w:right w:val="single" w:sz="4" w:space="0" w:color="auto"/>
            </w:tcBorders>
            <w:vAlign w:val="bottom"/>
          </w:tcPr>
          <w:p w14:paraId="42FCCE12" w14:textId="77777777" w:rsidR="00E346F2" w:rsidRPr="00DF0403" w:rsidRDefault="00E346F2" w:rsidP="00286D2C">
            <w:pPr>
              <w:pStyle w:val="TableCellCenter"/>
              <w:keepLines w:val="0"/>
              <w:rPr>
                <w:sz w:val="22"/>
              </w:rPr>
            </w:pPr>
            <w:r w:rsidRPr="00DF0403">
              <w:rPr>
                <w:sz w:val="22"/>
              </w:rPr>
              <w:t>FOLFOX-4</w:t>
            </w:r>
          </w:p>
        </w:tc>
        <w:tc>
          <w:tcPr>
            <w:tcW w:w="2381" w:type="dxa"/>
            <w:tcBorders>
              <w:top w:val="single" w:sz="4" w:space="0" w:color="auto"/>
              <w:left w:val="single" w:sz="4" w:space="0" w:color="auto"/>
              <w:bottom w:val="single" w:sz="8" w:space="0" w:color="auto"/>
              <w:right w:val="single" w:sz="8" w:space="0" w:color="auto"/>
            </w:tcBorders>
            <w:vAlign w:val="bottom"/>
          </w:tcPr>
          <w:p w14:paraId="777A6A18" w14:textId="6A836F9B" w:rsidR="00E346F2" w:rsidRPr="00DF0403" w:rsidRDefault="00E346F2" w:rsidP="00286D2C">
            <w:pPr>
              <w:pStyle w:val="TableCellCenter"/>
              <w:keepLines w:val="0"/>
              <w:rPr>
                <w:sz w:val="22"/>
              </w:rPr>
            </w:pPr>
            <w:r w:rsidRPr="00DF0403">
              <w:rPr>
                <w:sz w:val="22"/>
              </w:rPr>
              <w:t>FOLFOX-4 </w:t>
            </w:r>
            <w:r w:rsidRPr="00DF0403">
              <w:rPr>
                <w:rFonts w:ascii="Symbol" w:hAnsi="Symbol"/>
                <w:sz w:val="22"/>
              </w:rPr>
              <w:t></w:t>
            </w:r>
            <w:r w:rsidRPr="00DF0403">
              <w:rPr>
                <w:sz w:val="22"/>
              </w:rPr>
              <w:t> Avastin</w:t>
            </w:r>
            <w:r w:rsidRPr="00DF0403">
              <w:rPr>
                <w:sz w:val="22"/>
                <w:vertAlign w:val="superscript"/>
              </w:rPr>
              <w:t>a</w:t>
            </w:r>
          </w:p>
        </w:tc>
      </w:tr>
      <w:tr w:rsidR="00E346F2" w:rsidRPr="00DF0403" w14:paraId="7D47805E" w14:textId="77777777" w:rsidTr="00EB6684">
        <w:trPr>
          <w:cantSplit/>
          <w:jc w:val="center"/>
        </w:trPr>
        <w:tc>
          <w:tcPr>
            <w:tcW w:w="3534" w:type="dxa"/>
            <w:tcBorders>
              <w:top w:val="single" w:sz="8" w:space="0" w:color="auto"/>
              <w:left w:val="single" w:sz="8" w:space="0" w:color="auto"/>
              <w:bottom w:val="single" w:sz="4" w:space="0" w:color="auto"/>
              <w:right w:val="single" w:sz="8" w:space="0" w:color="auto"/>
            </w:tcBorders>
          </w:tcPr>
          <w:p w14:paraId="294102D9" w14:textId="77777777" w:rsidR="00E346F2" w:rsidRPr="00DF0403" w:rsidRDefault="00E346F2" w:rsidP="00286D2C">
            <w:pPr>
              <w:pStyle w:val="TableCellLeft"/>
              <w:keepLines w:val="0"/>
              <w:rPr>
                <w:sz w:val="22"/>
              </w:rPr>
            </w:pPr>
            <w:r w:rsidRPr="00DF0403">
              <w:rPr>
                <w:sz w:val="22"/>
              </w:rPr>
              <w:t>Aantal patiënten</w:t>
            </w:r>
          </w:p>
        </w:tc>
        <w:tc>
          <w:tcPr>
            <w:tcW w:w="2835" w:type="dxa"/>
            <w:tcBorders>
              <w:top w:val="single" w:sz="8" w:space="0" w:color="auto"/>
              <w:left w:val="single" w:sz="8" w:space="0" w:color="auto"/>
              <w:bottom w:val="single" w:sz="4" w:space="0" w:color="auto"/>
              <w:right w:val="single" w:sz="4" w:space="0" w:color="auto"/>
            </w:tcBorders>
          </w:tcPr>
          <w:p w14:paraId="3E171440" w14:textId="77777777" w:rsidR="00E346F2" w:rsidRPr="00DF0403" w:rsidRDefault="00E346F2" w:rsidP="00286D2C">
            <w:pPr>
              <w:pStyle w:val="TableCellCenter"/>
              <w:keepLines w:val="0"/>
              <w:rPr>
                <w:sz w:val="22"/>
              </w:rPr>
            </w:pPr>
            <w:r w:rsidRPr="00DF0403">
              <w:rPr>
                <w:sz w:val="22"/>
              </w:rPr>
              <w:t>292</w:t>
            </w:r>
          </w:p>
        </w:tc>
        <w:tc>
          <w:tcPr>
            <w:tcW w:w="2381" w:type="dxa"/>
            <w:tcBorders>
              <w:top w:val="single" w:sz="8" w:space="0" w:color="auto"/>
              <w:left w:val="single" w:sz="4" w:space="0" w:color="auto"/>
              <w:bottom w:val="single" w:sz="4" w:space="0" w:color="auto"/>
              <w:right w:val="single" w:sz="8" w:space="0" w:color="auto"/>
            </w:tcBorders>
          </w:tcPr>
          <w:p w14:paraId="1670B7CA" w14:textId="77777777" w:rsidR="00E346F2" w:rsidRPr="00DF0403" w:rsidRDefault="00E346F2" w:rsidP="00286D2C">
            <w:pPr>
              <w:pStyle w:val="TableCellCenter"/>
              <w:keepLines w:val="0"/>
              <w:rPr>
                <w:sz w:val="22"/>
              </w:rPr>
            </w:pPr>
            <w:r w:rsidRPr="00DF0403">
              <w:rPr>
                <w:sz w:val="22"/>
              </w:rPr>
              <w:t>293</w:t>
            </w:r>
          </w:p>
        </w:tc>
      </w:tr>
      <w:tr w:rsidR="00E346F2" w:rsidRPr="00DF0403" w14:paraId="71FA51D1" w14:textId="77777777" w:rsidTr="00EB6684">
        <w:trPr>
          <w:cantSplit/>
          <w:jc w:val="center"/>
        </w:trPr>
        <w:tc>
          <w:tcPr>
            <w:tcW w:w="3534" w:type="dxa"/>
            <w:tcBorders>
              <w:top w:val="single" w:sz="4" w:space="0" w:color="auto"/>
              <w:left w:val="single" w:sz="8" w:space="0" w:color="auto"/>
              <w:bottom w:val="single" w:sz="4" w:space="0" w:color="auto"/>
            </w:tcBorders>
          </w:tcPr>
          <w:p w14:paraId="3B149AFF" w14:textId="77777777" w:rsidR="00E346F2" w:rsidRPr="00DF0403" w:rsidRDefault="00E346F2" w:rsidP="00286D2C">
            <w:pPr>
              <w:pStyle w:val="TableCellHead"/>
              <w:keepLines w:val="0"/>
              <w:rPr>
                <w:sz w:val="22"/>
                <w:u w:val="none"/>
              </w:rPr>
            </w:pPr>
            <w:r w:rsidRPr="00DF0403">
              <w:rPr>
                <w:sz w:val="22"/>
                <w:u w:val="none"/>
              </w:rPr>
              <w:t>Totale overleving</w:t>
            </w:r>
          </w:p>
        </w:tc>
        <w:tc>
          <w:tcPr>
            <w:tcW w:w="2835" w:type="dxa"/>
            <w:tcBorders>
              <w:top w:val="single" w:sz="4" w:space="0" w:color="auto"/>
              <w:left w:val="nil"/>
              <w:bottom w:val="single" w:sz="4" w:space="0" w:color="auto"/>
            </w:tcBorders>
          </w:tcPr>
          <w:p w14:paraId="208B046D" w14:textId="77777777" w:rsidR="00E346F2" w:rsidRPr="00DF0403" w:rsidRDefault="00E346F2" w:rsidP="00286D2C">
            <w:pPr>
              <w:pStyle w:val="TableCellCenter"/>
              <w:keepLines w:val="0"/>
              <w:rPr>
                <w:sz w:val="22"/>
              </w:rPr>
            </w:pPr>
          </w:p>
        </w:tc>
        <w:tc>
          <w:tcPr>
            <w:tcW w:w="2381" w:type="dxa"/>
            <w:tcBorders>
              <w:top w:val="single" w:sz="4" w:space="0" w:color="auto"/>
              <w:bottom w:val="single" w:sz="4" w:space="0" w:color="auto"/>
              <w:right w:val="single" w:sz="8" w:space="0" w:color="auto"/>
            </w:tcBorders>
          </w:tcPr>
          <w:p w14:paraId="103590A2" w14:textId="77777777" w:rsidR="00E346F2" w:rsidRPr="00DF0403" w:rsidRDefault="00E346F2" w:rsidP="00286D2C">
            <w:pPr>
              <w:pStyle w:val="TableCellCenter"/>
              <w:keepLines w:val="0"/>
              <w:rPr>
                <w:sz w:val="22"/>
              </w:rPr>
            </w:pPr>
          </w:p>
        </w:tc>
      </w:tr>
      <w:tr w:rsidR="00E346F2" w:rsidRPr="00DF0403" w14:paraId="2973BDF5" w14:textId="77777777" w:rsidTr="00EB6684">
        <w:trPr>
          <w:cantSplit/>
          <w:jc w:val="center"/>
        </w:trPr>
        <w:tc>
          <w:tcPr>
            <w:tcW w:w="3534" w:type="dxa"/>
            <w:tcBorders>
              <w:top w:val="single" w:sz="4" w:space="0" w:color="auto"/>
              <w:left w:val="single" w:sz="8" w:space="0" w:color="auto"/>
              <w:bottom w:val="single" w:sz="4" w:space="0" w:color="auto"/>
              <w:right w:val="single" w:sz="8" w:space="0" w:color="auto"/>
            </w:tcBorders>
          </w:tcPr>
          <w:p w14:paraId="2B21BD42" w14:textId="77777777" w:rsidR="00E346F2" w:rsidRPr="00DF0403" w:rsidRDefault="00E346F2" w:rsidP="00286D2C">
            <w:pPr>
              <w:pStyle w:val="TableCellLeft"/>
              <w:keepLines w:val="0"/>
              <w:ind w:left="360"/>
              <w:rPr>
                <w:sz w:val="22"/>
              </w:rPr>
            </w:pPr>
            <w:r w:rsidRPr="00DF0403">
              <w:rPr>
                <w:sz w:val="22"/>
              </w:rPr>
              <w:t>Mediaan (maanden)</w:t>
            </w:r>
          </w:p>
        </w:tc>
        <w:tc>
          <w:tcPr>
            <w:tcW w:w="2835" w:type="dxa"/>
            <w:tcBorders>
              <w:top w:val="single" w:sz="4" w:space="0" w:color="auto"/>
              <w:left w:val="single" w:sz="8" w:space="0" w:color="auto"/>
              <w:bottom w:val="single" w:sz="4" w:space="0" w:color="auto"/>
              <w:right w:val="single" w:sz="4" w:space="0" w:color="auto"/>
            </w:tcBorders>
          </w:tcPr>
          <w:p w14:paraId="48664A0B" w14:textId="77777777" w:rsidR="00E346F2" w:rsidRPr="00DF0403" w:rsidRDefault="00E346F2" w:rsidP="00286D2C">
            <w:pPr>
              <w:pStyle w:val="TableCellCenter"/>
              <w:keepLines w:val="0"/>
              <w:rPr>
                <w:sz w:val="22"/>
              </w:rPr>
            </w:pPr>
            <w:r w:rsidRPr="00DF0403">
              <w:rPr>
                <w:sz w:val="22"/>
              </w:rPr>
              <w:t>10,8</w:t>
            </w:r>
          </w:p>
        </w:tc>
        <w:tc>
          <w:tcPr>
            <w:tcW w:w="2381" w:type="dxa"/>
            <w:tcBorders>
              <w:top w:val="single" w:sz="4" w:space="0" w:color="auto"/>
              <w:left w:val="single" w:sz="4" w:space="0" w:color="auto"/>
              <w:bottom w:val="single" w:sz="4" w:space="0" w:color="auto"/>
              <w:right w:val="single" w:sz="8" w:space="0" w:color="auto"/>
            </w:tcBorders>
          </w:tcPr>
          <w:p w14:paraId="17336343" w14:textId="77777777" w:rsidR="00E346F2" w:rsidRPr="00DF0403" w:rsidRDefault="00E346F2" w:rsidP="00286D2C">
            <w:pPr>
              <w:pStyle w:val="TableCellCenter"/>
              <w:keepLines w:val="0"/>
              <w:rPr>
                <w:sz w:val="22"/>
              </w:rPr>
            </w:pPr>
            <w:r w:rsidRPr="00DF0403">
              <w:rPr>
                <w:sz w:val="22"/>
              </w:rPr>
              <w:t>13,0</w:t>
            </w:r>
          </w:p>
        </w:tc>
      </w:tr>
      <w:tr w:rsidR="00E346F2" w:rsidRPr="00DF0403" w14:paraId="48D1A758" w14:textId="77777777" w:rsidTr="00EB6684">
        <w:trPr>
          <w:cantSplit/>
          <w:jc w:val="center"/>
        </w:trPr>
        <w:tc>
          <w:tcPr>
            <w:tcW w:w="3534" w:type="dxa"/>
            <w:tcBorders>
              <w:top w:val="single" w:sz="4" w:space="0" w:color="auto"/>
              <w:left w:val="single" w:sz="8" w:space="0" w:color="auto"/>
              <w:bottom w:val="single" w:sz="4" w:space="0" w:color="auto"/>
              <w:right w:val="single" w:sz="8" w:space="0" w:color="auto"/>
            </w:tcBorders>
          </w:tcPr>
          <w:p w14:paraId="584B37D2" w14:textId="77777777" w:rsidR="00E346F2" w:rsidRPr="00DF0403" w:rsidRDefault="00E346F2" w:rsidP="00DB797A">
            <w:pPr>
              <w:pStyle w:val="TableCellLeft"/>
              <w:keepLines w:val="0"/>
              <w:ind w:left="360"/>
              <w:rPr>
                <w:sz w:val="22"/>
              </w:rPr>
            </w:pPr>
            <w:r w:rsidRPr="00DF0403">
              <w:rPr>
                <w:sz w:val="22"/>
              </w:rPr>
              <w:t xml:space="preserve">95% </w:t>
            </w:r>
            <w:r w:rsidR="00DB797A" w:rsidRPr="00DF0403">
              <w:rPr>
                <w:sz w:val="22"/>
              </w:rPr>
              <w:t>BI</w:t>
            </w:r>
          </w:p>
        </w:tc>
        <w:tc>
          <w:tcPr>
            <w:tcW w:w="2835" w:type="dxa"/>
            <w:tcBorders>
              <w:top w:val="single" w:sz="4" w:space="0" w:color="auto"/>
              <w:left w:val="single" w:sz="8" w:space="0" w:color="auto"/>
              <w:bottom w:val="single" w:sz="4" w:space="0" w:color="auto"/>
              <w:right w:val="single" w:sz="4" w:space="0" w:color="auto"/>
            </w:tcBorders>
          </w:tcPr>
          <w:p w14:paraId="58A948A2" w14:textId="77777777" w:rsidR="00E346F2" w:rsidRPr="00DF0403" w:rsidRDefault="00E346F2" w:rsidP="00286D2C">
            <w:pPr>
              <w:pStyle w:val="TableCellCenter"/>
              <w:keepLines w:val="0"/>
              <w:rPr>
                <w:sz w:val="22"/>
              </w:rPr>
            </w:pPr>
            <w:r w:rsidRPr="00DF0403">
              <w:rPr>
                <w:sz w:val="22"/>
              </w:rPr>
              <w:t>10,12 – 11,86</w:t>
            </w:r>
          </w:p>
        </w:tc>
        <w:tc>
          <w:tcPr>
            <w:tcW w:w="2381" w:type="dxa"/>
            <w:tcBorders>
              <w:top w:val="single" w:sz="4" w:space="0" w:color="auto"/>
              <w:left w:val="single" w:sz="4" w:space="0" w:color="auto"/>
              <w:bottom w:val="single" w:sz="4" w:space="0" w:color="auto"/>
              <w:right w:val="single" w:sz="8" w:space="0" w:color="auto"/>
            </w:tcBorders>
          </w:tcPr>
          <w:p w14:paraId="7154446B" w14:textId="77777777" w:rsidR="00E346F2" w:rsidRPr="00DF0403" w:rsidRDefault="00E346F2" w:rsidP="00286D2C">
            <w:pPr>
              <w:pStyle w:val="TableCellCenter"/>
              <w:keepLines w:val="0"/>
              <w:rPr>
                <w:sz w:val="22"/>
              </w:rPr>
            </w:pPr>
            <w:r w:rsidRPr="00DF0403">
              <w:rPr>
                <w:sz w:val="22"/>
              </w:rPr>
              <w:t>12,09 – 14,03</w:t>
            </w:r>
          </w:p>
        </w:tc>
      </w:tr>
      <w:tr w:rsidR="00E346F2" w:rsidRPr="00DF0403" w14:paraId="6B9AA767" w14:textId="77777777" w:rsidTr="00EB6684">
        <w:trPr>
          <w:cantSplit/>
          <w:jc w:val="center"/>
        </w:trPr>
        <w:tc>
          <w:tcPr>
            <w:tcW w:w="3534" w:type="dxa"/>
            <w:tcBorders>
              <w:top w:val="single" w:sz="4" w:space="0" w:color="auto"/>
              <w:left w:val="single" w:sz="8" w:space="0" w:color="auto"/>
              <w:bottom w:val="single" w:sz="4" w:space="0" w:color="auto"/>
              <w:right w:val="single" w:sz="8" w:space="0" w:color="auto"/>
            </w:tcBorders>
          </w:tcPr>
          <w:p w14:paraId="2E0DB928" w14:textId="77777777" w:rsidR="00E346F2" w:rsidRPr="00DF0403" w:rsidRDefault="00E346F2" w:rsidP="00286D2C">
            <w:pPr>
              <w:pStyle w:val="TableCellLeft"/>
              <w:keepLines w:val="0"/>
              <w:ind w:left="360"/>
              <w:rPr>
                <w:sz w:val="22"/>
              </w:rPr>
            </w:pPr>
            <w:r w:rsidRPr="00DF0403">
              <w:rPr>
                <w:sz w:val="22"/>
              </w:rPr>
              <w:t>Hazard ratio</w:t>
            </w:r>
            <w:r w:rsidRPr="00DF0403">
              <w:rPr>
                <w:sz w:val="22"/>
                <w:vertAlign w:val="superscript"/>
              </w:rPr>
              <w:t>b</w:t>
            </w:r>
          </w:p>
        </w:tc>
        <w:tc>
          <w:tcPr>
            <w:tcW w:w="5216" w:type="dxa"/>
            <w:gridSpan w:val="2"/>
            <w:tcBorders>
              <w:top w:val="single" w:sz="4" w:space="0" w:color="auto"/>
              <w:left w:val="single" w:sz="8" w:space="0" w:color="auto"/>
              <w:bottom w:val="single" w:sz="4" w:space="0" w:color="auto"/>
              <w:right w:val="single" w:sz="8" w:space="0" w:color="auto"/>
            </w:tcBorders>
          </w:tcPr>
          <w:p w14:paraId="5F84F35E" w14:textId="77777777" w:rsidR="00E346F2" w:rsidRPr="00DF0403" w:rsidRDefault="00E346F2" w:rsidP="00286D2C">
            <w:pPr>
              <w:pStyle w:val="TableCellCenter"/>
              <w:keepLines w:val="0"/>
              <w:rPr>
                <w:sz w:val="22"/>
              </w:rPr>
            </w:pPr>
            <w:r w:rsidRPr="00DF0403">
              <w:rPr>
                <w:sz w:val="22"/>
              </w:rPr>
              <w:t>0,751</w:t>
            </w:r>
          </w:p>
          <w:p w14:paraId="0A795410" w14:textId="5FD239D1" w:rsidR="00E346F2" w:rsidRPr="00DF0403" w:rsidRDefault="00E346F2" w:rsidP="00286D2C">
            <w:pPr>
              <w:pStyle w:val="TableCellCenter"/>
              <w:keepLines w:val="0"/>
              <w:rPr>
                <w:sz w:val="22"/>
              </w:rPr>
            </w:pPr>
            <w:r w:rsidRPr="00DF0403">
              <w:rPr>
                <w:sz w:val="22"/>
              </w:rPr>
              <w:t>(p-waarde</w:t>
            </w:r>
            <w:r w:rsidR="00F2795A" w:rsidRPr="00DF0403">
              <w:rPr>
                <w:sz w:val="22"/>
              </w:rPr>
              <w:t> </w:t>
            </w:r>
            <w:r w:rsidRPr="00DF0403">
              <w:rPr>
                <w:sz w:val="22"/>
              </w:rPr>
              <w:t>=</w:t>
            </w:r>
            <w:r w:rsidR="00F2795A" w:rsidRPr="00DF0403">
              <w:rPr>
                <w:sz w:val="22"/>
              </w:rPr>
              <w:t> </w:t>
            </w:r>
            <w:r w:rsidRPr="00DF0403">
              <w:rPr>
                <w:sz w:val="22"/>
              </w:rPr>
              <w:t>0,0012)</w:t>
            </w:r>
          </w:p>
        </w:tc>
      </w:tr>
      <w:tr w:rsidR="00E346F2" w:rsidRPr="00DF0403" w14:paraId="5A2F7AD1" w14:textId="77777777" w:rsidTr="00EB6684">
        <w:trPr>
          <w:cantSplit/>
          <w:jc w:val="center"/>
        </w:trPr>
        <w:tc>
          <w:tcPr>
            <w:tcW w:w="3534" w:type="dxa"/>
            <w:tcBorders>
              <w:top w:val="single" w:sz="4" w:space="0" w:color="auto"/>
              <w:left w:val="single" w:sz="4" w:space="0" w:color="auto"/>
              <w:bottom w:val="single" w:sz="4" w:space="0" w:color="auto"/>
            </w:tcBorders>
          </w:tcPr>
          <w:p w14:paraId="27150019" w14:textId="77777777" w:rsidR="00E346F2" w:rsidRPr="00DF0403" w:rsidRDefault="00E346F2" w:rsidP="00286D2C">
            <w:pPr>
              <w:pStyle w:val="TableCellHead"/>
              <w:keepLines w:val="0"/>
              <w:rPr>
                <w:sz w:val="22"/>
                <w:u w:val="none"/>
              </w:rPr>
            </w:pPr>
            <w:r w:rsidRPr="00DF0403">
              <w:rPr>
                <w:sz w:val="22"/>
                <w:u w:val="none"/>
              </w:rPr>
              <w:t>Progressievrije overleving</w:t>
            </w:r>
          </w:p>
        </w:tc>
        <w:tc>
          <w:tcPr>
            <w:tcW w:w="2835" w:type="dxa"/>
            <w:tcBorders>
              <w:top w:val="single" w:sz="4" w:space="0" w:color="auto"/>
              <w:left w:val="nil"/>
              <w:bottom w:val="single" w:sz="4" w:space="0" w:color="auto"/>
            </w:tcBorders>
          </w:tcPr>
          <w:p w14:paraId="6BB1854A" w14:textId="77777777" w:rsidR="00E346F2" w:rsidRPr="00DF0403" w:rsidRDefault="00E346F2" w:rsidP="00286D2C">
            <w:pPr>
              <w:pStyle w:val="TableCellCenter"/>
              <w:keepLines w:val="0"/>
              <w:rPr>
                <w:sz w:val="22"/>
              </w:rPr>
            </w:pPr>
          </w:p>
        </w:tc>
        <w:tc>
          <w:tcPr>
            <w:tcW w:w="2381" w:type="dxa"/>
            <w:tcBorders>
              <w:top w:val="single" w:sz="4" w:space="0" w:color="auto"/>
              <w:left w:val="nil"/>
              <w:bottom w:val="single" w:sz="4" w:space="0" w:color="auto"/>
              <w:right w:val="single" w:sz="4" w:space="0" w:color="auto"/>
            </w:tcBorders>
          </w:tcPr>
          <w:p w14:paraId="1453494B" w14:textId="77777777" w:rsidR="00E346F2" w:rsidRPr="00DF0403" w:rsidRDefault="00E346F2" w:rsidP="00286D2C">
            <w:pPr>
              <w:pStyle w:val="TableCellCenter"/>
              <w:keepLines w:val="0"/>
              <w:rPr>
                <w:sz w:val="22"/>
              </w:rPr>
            </w:pPr>
          </w:p>
        </w:tc>
      </w:tr>
      <w:tr w:rsidR="00E346F2" w:rsidRPr="00DF0403" w14:paraId="07CA0ED4" w14:textId="77777777" w:rsidTr="00EB6684">
        <w:trPr>
          <w:cantSplit/>
          <w:jc w:val="center"/>
        </w:trPr>
        <w:tc>
          <w:tcPr>
            <w:tcW w:w="3534" w:type="dxa"/>
            <w:tcBorders>
              <w:top w:val="single" w:sz="4" w:space="0" w:color="auto"/>
              <w:left w:val="single" w:sz="4" w:space="0" w:color="auto"/>
              <w:bottom w:val="single" w:sz="4" w:space="0" w:color="auto"/>
              <w:right w:val="single" w:sz="4" w:space="0" w:color="auto"/>
            </w:tcBorders>
          </w:tcPr>
          <w:p w14:paraId="6A878315" w14:textId="77777777" w:rsidR="00E346F2" w:rsidRPr="00DF0403" w:rsidRDefault="00E346F2" w:rsidP="00286D2C">
            <w:pPr>
              <w:pStyle w:val="TableCellLeft"/>
              <w:keepLines w:val="0"/>
              <w:ind w:left="360"/>
              <w:rPr>
                <w:sz w:val="22"/>
              </w:rPr>
            </w:pPr>
            <w:r w:rsidRPr="00DF0403">
              <w:rPr>
                <w:sz w:val="22"/>
              </w:rPr>
              <w:t>Mediaan (maanden)</w:t>
            </w:r>
          </w:p>
        </w:tc>
        <w:tc>
          <w:tcPr>
            <w:tcW w:w="2835" w:type="dxa"/>
            <w:tcBorders>
              <w:top w:val="single" w:sz="4" w:space="0" w:color="auto"/>
              <w:left w:val="single" w:sz="4" w:space="0" w:color="auto"/>
              <w:bottom w:val="single" w:sz="4" w:space="0" w:color="auto"/>
              <w:right w:val="single" w:sz="4" w:space="0" w:color="auto"/>
            </w:tcBorders>
          </w:tcPr>
          <w:p w14:paraId="6BBCB0B1" w14:textId="77777777" w:rsidR="00E346F2" w:rsidRPr="00DF0403" w:rsidRDefault="00E346F2" w:rsidP="00286D2C">
            <w:pPr>
              <w:pStyle w:val="TableCellCenter"/>
              <w:keepLines w:val="0"/>
              <w:rPr>
                <w:sz w:val="22"/>
              </w:rPr>
            </w:pPr>
            <w:r w:rsidRPr="00DF0403">
              <w:rPr>
                <w:sz w:val="22"/>
              </w:rPr>
              <w:t>4,5</w:t>
            </w:r>
          </w:p>
        </w:tc>
        <w:tc>
          <w:tcPr>
            <w:tcW w:w="2381" w:type="dxa"/>
            <w:tcBorders>
              <w:top w:val="single" w:sz="4" w:space="0" w:color="auto"/>
              <w:left w:val="single" w:sz="4" w:space="0" w:color="auto"/>
              <w:bottom w:val="single" w:sz="4" w:space="0" w:color="auto"/>
              <w:right w:val="single" w:sz="4" w:space="0" w:color="auto"/>
            </w:tcBorders>
          </w:tcPr>
          <w:p w14:paraId="40D35E00" w14:textId="77777777" w:rsidR="00E346F2" w:rsidRPr="00DF0403" w:rsidRDefault="00E346F2" w:rsidP="00286D2C">
            <w:pPr>
              <w:pStyle w:val="TableCellCenter"/>
              <w:keepLines w:val="0"/>
              <w:rPr>
                <w:sz w:val="22"/>
              </w:rPr>
            </w:pPr>
            <w:r w:rsidRPr="00DF0403">
              <w:rPr>
                <w:sz w:val="22"/>
              </w:rPr>
              <w:t>7,5</w:t>
            </w:r>
          </w:p>
        </w:tc>
      </w:tr>
      <w:tr w:rsidR="00E346F2" w:rsidRPr="00DF0403" w14:paraId="7E38CFE4" w14:textId="77777777" w:rsidTr="00EB6684">
        <w:trPr>
          <w:cantSplit/>
          <w:jc w:val="center"/>
        </w:trPr>
        <w:tc>
          <w:tcPr>
            <w:tcW w:w="3534" w:type="dxa"/>
            <w:tcBorders>
              <w:top w:val="single" w:sz="4" w:space="0" w:color="auto"/>
              <w:left w:val="single" w:sz="4" w:space="0" w:color="auto"/>
              <w:bottom w:val="single" w:sz="4" w:space="0" w:color="auto"/>
              <w:right w:val="single" w:sz="4" w:space="0" w:color="auto"/>
            </w:tcBorders>
          </w:tcPr>
          <w:p w14:paraId="6DA792E9" w14:textId="77777777" w:rsidR="00E346F2" w:rsidRPr="00DF0403" w:rsidRDefault="00E346F2" w:rsidP="00286D2C">
            <w:pPr>
              <w:pStyle w:val="TableCellLeft"/>
              <w:keepLines w:val="0"/>
              <w:ind w:left="360"/>
              <w:rPr>
                <w:sz w:val="22"/>
              </w:rPr>
            </w:pPr>
            <w:r w:rsidRPr="00DF0403">
              <w:rPr>
                <w:sz w:val="22"/>
              </w:rPr>
              <w:t>Hazard ratio</w:t>
            </w:r>
          </w:p>
        </w:tc>
        <w:tc>
          <w:tcPr>
            <w:tcW w:w="5216" w:type="dxa"/>
            <w:gridSpan w:val="2"/>
            <w:tcBorders>
              <w:top w:val="single" w:sz="4" w:space="0" w:color="auto"/>
              <w:left w:val="single" w:sz="4" w:space="0" w:color="auto"/>
              <w:bottom w:val="single" w:sz="4" w:space="0" w:color="auto"/>
              <w:right w:val="single" w:sz="4" w:space="0" w:color="auto"/>
            </w:tcBorders>
          </w:tcPr>
          <w:p w14:paraId="50BBE1D0" w14:textId="77777777" w:rsidR="00E346F2" w:rsidRPr="00DF0403" w:rsidRDefault="00E346F2" w:rsidP="00286D2C">
            <w:pPr>
              <w:pStyle w:val="TableCellCenter"/>
              <w:keepLines w:val="0"/>
              <w:rPr>
                <w:sz w:val="22"/>
              </w:rPr>
            </w:pPr>
            <w:r w:rsidRPr="00DF0403">
              <w:rPr>
                <w:sz w:val="22"/>
              </w:rPr>
              <w:t>0,518</w:t>
            </w:r>
          </w:p>
          <w:p w14:paraId="52D2DB6D" w14:textId="015C6997" w:rsidR="00E346F2" w:rsidRPr="00DF0403" w:rsidRDefault="00E346F2" w:rsidP="00286D2C">
            <w:pPr>
              <w:pStyle w:val="TableCellCenter"/>
              <w:keepLines w:val="0"/>
              <w:rPr>
                <w:sz w:val="22"/>
              </w:rPr>
            </w:pPr>
            <w:r w:rsidRPr="00DF0403">
              <w:rPr>
                <w:sz w:val="22"/>
              </w:rPr>
              <w:t>(p-waarde</w:t>
            </w:r>
            <w:r w:rsidR="003E59C1" w:rsidRPr="00DF0403">
              <w:rPr>
                <w:sz w:val="22"/>
              </w:rPr>
              <w:t> </w:t>
            </w:r>
            <w:r w:rsidR="00F2795A" w:rsidRPr="00DF0403">
              <w:rPr>
                <w:sz w:val="22"/>
              </w:rPr>
              <w:t>&lt;</w:t>
            </w:r>
            <w:r w:rsidRPr="00DF0403">
              <w:rPr>
                <w:sz w:val="22"/>
              </w:rPr>
              <w:t> 0,0001)</w:t>
            </w:r>
          </w:p>
        </w:tc>
      </w:tr>
      <w:tr w:rsidR="00E346F2" w:rsidRPr="00DF0403" w14:paraId="7DF14726" w14:textId="77777777" w:rsidTr="00EB6684">
        <w:trPr>
          <w:cantSplit/>
          <w:jc w:val="center"/>
        </w:trPr>
        <w:tc>
          <w:tcPr>
            <w:tcW w:w="3534" w:type="dxa"/>
            <w:tcBorders>
              <w:top w:val="single" w:sz="4" w:space="0" w:color="auto"/>
              <w:left w:val="single" w:sz="4" w:space="0" w:color="auto"/>
              <w:bottom w:val="single" w:sz="4" w:space="0" w:color="auto"/>
            </w:tcBorders>
          </w:tcPr>
          <w:p w14:paraId="648C6239" w14:textId="77777777" w:rsidR="00E346F2" w:rsidRPr="00DF0403" w:rsidRDefault="00E346F2" w:rsidP="00576E83">
            <w:pPr>
              <w:pStyle w:val="TableCellLeft"/>
              <w:keepLines w:val="0"/>
              <w:rPr>
                <w:sz w:val="22"/>
              </w:rPr>
            </w:pPr>
            <w:r w:rsidRPr="00DF0403">
              <w:rPr>
                <w:sz w:val="22"/>
              </w:rPr>
              <w:t>Objectie</w:t>
            </w:r>
            <w:r w:rsidR="00576E83" w:rsidRPr="00DF0403">
              <w:rPr>
                <w:sz w:val="22"/>
              </w:rPr>
              <w:t>f</w:t>
            </w:r>
            <w:r w:rsidRPr="00DF0403">
              <w:rPr>
                <w:sz w:val="22"/>
              </w:rPr>
              <w:t xml:space="preserve"> respons</w:t>
            </w:r>
            <w:r w:rsidR="004D4D2D" w:rsidRPr="00DF0403">
              <w:rPr>
                <w:sz w:val="22"/>
              </w:rPr>
              <w:t>percentage</w:t>
            </w:r>
          </w:p>
        </w:tc>
        <w:tc>
          <w:tcPr>
            <w:tcW w:w="2835" w:type="dxa"/>
            <w:tcBorders>
              <w:top w:val="single" w:sz="4" w:space="0" w:color="auto"/>
              <w:left w:val="nil"/>
              <w:bottom w:val="single" w:sz="4" w:space="0" w:color="auto"/>
            </w:tcBorders>
          </w:tcPr>
          <w:p w14:paraId="78A12368" w14:textId="77777777" w:rsidR="00E346F2" w:rsidRPr="00DF0403" w:rsidRDefault="00E346F2" w:rsidP="00286D2C">
            <w:pPr>
              <w:pStyle w:val="TableCellCenter"/>
              <w:keepLines w:val="0"/>
              <w:rPr>
                <w:sz w:val="22"/>
              </w:rPr>
            </w:pPr>
          </w:p>
        </w:tc>
        <w:tc>
          <w:tcPr>
            <w:tcW w:w="2381" w:type="dxa"/>
            <w:tcBorders>
              <w:top w:val="single" w:sz="4" w:space="0" w:color="auto"/>
              <w:left w:val="nil"/>
              <w:bottom w:val="single" w:sz="4" w:space="0" w:color="auto"/>
              <w:right w:val="single" w:sz="4" w:space="0" w:color="auto"/>
            </w:tcBorders>
          </w:tcPr>
          <w:p w14:paraId="58D852E7" w14:textId="77777777" w:rsidR="00E346F2" w:rsidRPr="00DF0403" w:rsidRDefault="00E346F2" w:rsidP="00286D2C">
            <w:pPr>
              <w:pStyle w:val="TableCellCenter"/>
              <w:keepLines w:val="0"/>
              <w:rPr>
                <w:sz w:val="22"/>
              </w:rPr>
            </w:pPr>
          </w:p>
        </w:tc>
      </w:tr>
      <w:tr w:rsidR="00E346F2" w:rsidRPr="00DF0403" w14:paraId="06C9726F" w14:textId="77777777" w:rsidTr="00EB6684">
        <w:trPr>
          <w:cantSplit/>
          <w:jc w:val="center"/>
        </w:trPr>
        <w:tc>
          <w:tcPr>
            <w:tcW w:w="3534" w:type="dxa"/>
            <w:tcBorders>
              <w:top w:val="single" w:sz="4" w:space="0" w:color="auto"/>
              <w:left w:val="single" w:sz="4" w:space="0" w:color="auto"/>
              <w:bottom w:val="single" w:sz="4" w:space="0" w:color="auto"/>
              <w:right w:val="single" w:sz="4" w:space="0" w:color="auto"/>
            </w:tcBorders>
          </w:tcPr>
          <w:p w14:paraId="2C4377D7" w14:textId="77777777" w:rsidR="00E346F2" w:rsidRPr="00DF0403" w:rsidRDefault="004D4D2D" w:rsidP="004D4D2D">
            <w:pPr>
              <w:pStyle w:val="TableCellLeft"/>
              <w:keepLines w:val="0"/>
              <w:ind w:left="360"/>
              <w:rPr>
                <w:sz w:val="22"/>
              </w:rPr>
            </w:pPr>
            <w:r w:rsidRPr="00DF0403">
              <w:rPr>
                <w:sz w:val="22"/>
              </w:rPr>
              <w:t>Percentage</w:t>
            </w:r>
          </w:p>
        </w:tc>
        <w:tc>
          <w:tcPr>
            <w:tcW w:w="2835" w:type="dxa"/>
            <w:tcBorders>
              <w:top w:val="single" w:sz="4" w:space="0" w:color="auto"/>
              <w:left w:val="single" w:sz="4" w:space="0" w:color="auto"/>
              <w:bottom w:val="single" w:sz="4" w:space="0" w:color="auto"/>
              <w:right w:val="single" w:sz="4" w:space="0" w:color="auto"/>
            </w:tcBorders>
          </w:tcPr>
          <w:p w14:paraId="33593079" w14:textId="77777777" w:rsidR="00E346F2" w:rsidRPr="00DF0403" w:rsidRDefault="00E346F2" w:rsidP="00286D2C">
            <w:pPr>
              <w:pStyle w:val="TableCellCenter"/>
              <w:keepLines w:val="0"/>
              <w:rPr>
                <w:sz w:val="22"/>
              </w:rPr>
            </w:pPr>
            <w:r w:rsidRPr="00DF0403">
              <w:rPr>
                <w:sz w:val="22"/>
              </w:rPr>
              <w:t>8,6%</w:t>
            </w:r>
          </w:p>
        </w:tc>
        <w:tc>
          <w:tcPr>
            <w:tcW w:w="2381" w:type="dxa"/>
            <w:tcBorders>
              <w:top w:val="single" w:sz="4" w:space="0" w:color="auto"/>
              <w:left w:val="single" w:sz="4" w:space="0" w:color="auto"/>
              <w:bottom w:val="single" w:sz="4" w:space="0" w:color="auto"/>
              <w:right w:val="single" w:sz="4" w:space="0" w:color="auto"/>
            </w:tcBorders>
          </w:tcPr>
          <w:p w14:paraId="7FA562BA" w14:textId="77777777" w:rsidR="00E346F2" w:rsidRPr="00DF0403" w:rsidRDefault="00E346F2" w:rsidP="00286D2C">
            <w:pPr>
              <w:pStyle w:val="TableCellCenter"/>
              <w:keepLines w:val="0"/>
              <w:rPr>
                <w:sz w:val="22"/>
              </w:rPr>
            </w:pPr>
            <w:r w:rsidRPr="00DF0403">
              <w:rPr>
                <w:sz w:val="22"/>
              </w:rPr>
              <w:t>22,2%</w:t>
            </w:r>
          </w:p>
        </w:tc>
      </w:tr>
      <w:tr w:rsidR="00E346F2" w:rsidRPr="00DF0403" w14:paraId="3081027D" w14:textId="77777777" w:rsidTr="00EB6684">
        <w:trPr>
          <w:cantSplit/>
          <w:jc w:val="center"/>
        </w:trPr>
        <w:tc>
          <w:tcPr>
            <w:tcW w:w="3534" w:type="dxa"/>
            <w:tcBorders>
              <w:top w:val="single" w:sz="4" w:space="0" w:color="auto"/>
              <w:left w:val="single" w:sz="4" w:space="0" w:color="auto"/>
              <w:bottom w:val="single" w:sz="4" w:space="0" w:color="auto"/>
              <w:right w:val="single" w:sz="4" w:space="0" w:color="auto"/>
            </w:tcBorders>
          </w:tcPr>
          <w:p w14:paraId="7937BF59" w14:textId="77777777" w:rsidR="00E346F2" w:rsidRPr="00DF0403" w:rsidRDefault="00E346F2" w:rsidP="00286D2C">
            <w:pPr>
              <w:pStyle w:val="TableCellLeft"/>
              <w:keepLines w:val="0"/>
              <w:ind w:left="360"/>
              <w:rPr>
                <w:sz w:val="22"/>
              </w:rPr>
            </w:pPr>
          </w:p>
        </w:tc>
        <w:tc>
          <w:tcPr>
            <w:tcW w:w="5216" w:type="dxa"/>
            <w:gridSpan w:val="2"/>
            <w:tcBorders>
              <w:top w:val="single" w:sz="4" w:space="0" w:color="auto"/>
              <w:left w:val="single" w:sz="4" w:space="0" w:color="auto"/>
              <w:bottom w:val="single" w:sz="4" w:space="0" w:color="auto"/>
              <w:right w:val="single" w:sz="4" w:space="0" w:color="auto"/>
            </w:tcBorders>
          </w:tcPr>
          <w:p w14:paraId="6AB4ADEB" w14:textId="58A5761A" w:rsidR="00E346F2" w:rsidRPr="00DF0403" w:rsidRDefault="00E346F2" w:rsidP="00286D2C">
            <w:pPr>
              <w:pStyle w:val="TableCellCenter"/>
              <w:keepLines w:val="0"/>
              <w:rPr>
                <w:sz w:val="22"/>
              </w:rPr>
            </w:pPr>
            <w:r w:rsidRPr="00DF0403">
              <w:rPr>
                <w:sz w:val="22"/>
              </w:rPr>
              <w:t>(p-waarde</w:t>
            </w:r>
            <w:r w:rsidR="003E59C1" w:rsidRPr="00DF0403">
              <w:rPr>
                <w:sz w:val="22"/>
              </w:rPr>
              <w:t> </w:t>
            </w:r>
            <w:r w:rsidR="00F2795A" w:rsidRPr="00DF0403">
              <w:rPr>
                <w:sz w:val="22"/>
              </w:rPr>
              <w:t>&lt; </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sz w:val="22"/>
              </w:rPr>
              <w:t>)</w:t>
            </w:r>
          </w:p>
        </w:tc>
      </w:tr>
      <w:tr w:rsidR="00E346F2" w:rsidRPr="00DF0403" w14:paraId="3EC3805A" w14:textId="77777777" w:rsidTr="00EB6684">
        <w:trPr>
          <w:cantSplit/>
          <w:jc w:val="center"/>
        </w:trPr>
        <w:tc>
          <w:tcPr>
            <w:tcW w:w="8750" w:type="dxa"/>
            <w:gridSpan w:val="3"/>
            <w:tcBorders>
              <w:top w:val="single" w:sz="4" w:space="0" w:color="auto"/>
            </w:tcBorders>
          </w:tcPr>
          <w:p w14:paraId="60494163" w14:textId="5EB0A1B4" w:rsidR="00E346F2" w:rsidRPr="00DF0403" w:rsidRDefault="00E346F2" w:rsidP="00286D2C">
            <w:pPr>
              <w:pStyle w:val="TableFooter"/>
              <w:keepLines w:val="0"/>
              <w:tabs>
                <w:tab w:val="left" w:pos="1440"/>
              </w:tabs>
              <w:spacing w:before="40" w:after="40" w:line="240" w:lineRule="auto"/>
              <w:ind w:left="1440" w:hanging="1440"/>
            </w:pPr>
            <w:r w:rsidRPr="00DF0403">
              <w:rPr>
                <w:vertAlign w:val="superscript"/>
              </w:rPr>
              <w:t>a</w:t>
            </w:r>
            <w:r w:rsidRPr="00DF0403">
              <w:t xml:space="preserve"> 10 mg/kg iedere 2</w:t>
            </w:r>
            <w:r w:rsidR="00F2795A" w:rsidRPr="00DF0403">
              <w:t> </w:t>
            </w:r>
            <w:r w:rsidRPr="00DF0403">
              <w:t>weken</w:t>
            </w:r>
          </w:p>
          <w:p w14:paraId="755E53D8" w14:textId="77777777" w:rsidR="00E346F2" w:rsidRPr="00DF0403" w:rsidRDefault="00E346F2" w:rsidP="00286D2C">
            <w:pPr>
              <w:pStyle w:val="TableFooter"/>
              <w:keepLines w:val="0"/>
              <w:tabs>
                <w:tab w:val="left" w:pos="1440"/>
              </w:tabs>
              <w:spacing w:before="40" w:after="40" w:line="240" w:lineRule="auto"/>
              <w:ind w:left="1440" w:hanging="1440"/>
            </w:pPr>
            <w:r w:rsidRPr="00DF0403">
              <w:rPr>
                <w:vertAlign w:val="superscript"/>
              </w:rPr>
              <w:t xml:space="preserve">b </w:t>
            </w:r>
            <w:r w:rsidRPr="00DF0403">
              <w:t>Vergeleken met de controle-arm</w:t>
            </w:r>
          </w:p>
        </w:tc>
      </w:tr>
    </w:tbl>
    <w:p w14:paraId="6D1FD256" w14:textId="77777777" w:rsidR="00E346F2" w:rsidRPr="00DF0403" w:rsidRDefault="00E346F2" w:rsidP="00286D2C"/>
    <w:p w14:paraId="78D51EAE" w14:textId="77777777" w:rsidR="00E346F2" w:rsidRPr="00DF0403" w:rsidRDefault="00E346F2" w:rsidP="00286D2C">
      <w:r w:rsidRPr="00DF0403">
        <w:t xml:space="preserve">Er werd geen significant verschil gezien in de duur van de totale </w:t>
      </w:r>
      <w:r w:rsidR="00184BC7" w:rsidRPr="00DF0403">
        <w:t xml:space="preserve">overleving </w:t>
      </w:r>
      <w:r w:rsidRPr="00DF0403">
        <w:t xml:space="preserve">tussen patiënten die Avastin monotherapie toegediend hadden gekregen en patiënten die behandeld waren met FOLFOX-4. De progressievrije overleving en </w:t>
      </w:r>
      <w:r w:rsidR="004D4D2D" w:rsidRPr="00DF0403">
        <w:t>het</w:t>
      </w:r>
      <w:r w:rsidRPr="00DF0403">
        <w:t xml:space="preserve"> objectie</w:t>
      </w:r>
      <w:r w:rsidR="00576E83" w:rsidRPr="00DF0403">
        <w:t>f</w:t>
      </w:r>
      <w:r w:rsidRPr="00DF0403">
        <w:t xml:space="preserve"> respons</w:t>
      </w:r>
      <w:r w:rsidR="004D4D2D" w:rsidRPr="00DF0403">
        <w:t>percentage</w:t>
      </w:r>
      <w:r w:rsidR="00A045FA" w:rsidRPr="00DF0403">
        <w:t xml:space="preserve"> </w:t>
      </w:r>
      <w:r w:rsidRPr="00DF0403">
        <w:t>waren slechter voor de Avastin monotherapie-arm in vergelijking met de FOLFOX-4-arm.</w:t>
      </w:r>
    </w:p>
    <w:p w14:paraId="2306F9B7" w14:textId="77777777" w:rsidR="002131E8" w:rsidRPr="00DF0403" w:rsidRDefault="002131E8" w:rsidP="002131E8"/>
    <w:p w14:paraId="5DA6A8BC" w14:textId="77777777" w:rsidR="002131E8" w:rsidRPr="00DF0403" w:rsidRDefault="002131E8" w:rsidP="002131E8">
      <w:pPr>
        <w:rPr>
          <w:bCs/>
          <w:i/>
        </w:rPr>
      </w:pPr>
      <w:r w:rsidRPr="00DF0403">
        <w:rPr>
          <w:bCs/>
          <w:i/>
        </w:rPr>
        <w:t>ML18147</w:t>
      </w:r>
    </w:p>
    <w:p w14:paraId="5DA42A88" w14:textId="06658576" w:rsidR="002131E8" w:rsidRPr="00DF0403" w:rsidRDefault="002131E8" w:rsidP="002131E8">
      <w:r w:rsidRPr="00DF0403">
        <w:t>Dit was een fase III gerandomiseerd, gecontroleerd, open-label onderzoek naar Avastin 5,0 mg/kg iedere 2</w:t>
      </w:r>
      <w:r w:rsidR="00287E27" w:rsidRPr="00DF0403">
        <w:t> </w:t>
      </w:r>
      <w:r w:rsidRPr="00DF0403">
        <w:t>weken of 7,5 mg/kg iedere 3</w:t>
      </w:r>
      <w:r w:rsidR="00287E27" w:rsidRPr="00DF0403">
        <w:t> </w:t>
      </w:r>
      <w:r w:rsidRPr="00DF0403">
        <w:t>weken in combinatie met fluoropyrimidine-bevattende chemotherapie versus fluoropyrimidine-bevattende chemotherapie alleen bij patiënten met mCRC, die ziekteprogressie vertoonden na een bevacizumab-bevattende eerstelijnsbehandeling.</w:t>
      </w:r>
    </w:p>
    <w:p w14:paraId="31912B57" w14:textId="77777777" w:rsidR="003E59C1" w:rsidRPr="00DF0403" w:rsidRDefault="003E59C1" w:rsidP="002131E8"/>
    <w:p w14:paraId="7E00955E" w14:textId="39386390" w:rsidR="002131E8" w:rsidRPr="00DF0403" w:rsidRDefault="002131E8" w:rsidP="002131E8">
      <w:r w:rsidRPr="00DF0403">
        <w:t>Patiënten met histologisch bevestigde mCRC en ziekteprogressie werden binnen 3</w:t>
      </w:r>
      <w:r w:rsidR="003E59C1" w:rsidRPr="00DF0403">
        <w:t> </w:t>
      </w:r>
      <w:r w:rsidRPr="00DF0403">
        <w:t>maanden na het stoppen van de eerstelijnsbehandeling met bevacizumab 1:1 gerandomiseerd. Deze patiënten werden behandeld met fluoropyrimidine/oxaliplatine- of fluoropyrimidine/irinotecan-bevattende chemotherapie (chemotherapie wisselde afhankelijk van de eerstelijns</w:t>
      </w:r>
      <w:r w:rsidR="00E37773" w:rsidRPr="00DF0403">
        <w:t>-</w:t>
      </w:r>
      <w:r w:rsidRPr="00DF0403">
        <w:t>chemotherapie) met of zonder bevacizumab. De behandeling werd gegeven tot ziekteprogressie of tot onacceptabele toxiciteit optrad. Het primaire eindpunt was totale overleving gedefinieerd als de tijd vanaf randomisatie tot aan overlijden door elke oorzaak.</w:t>
      </w:r>
    </w:p>
    <w:p w14:paraId="776F41EA" w14:textId="77777777" w:rsidR="00AC548B" w:rsidRPr="00DF0403" w:rsidRDefault="00AC548B" w:rsidP="002131E8"/>
    <w:p w14:paraId="02409723" w14:textId="0F119C80" w:rsidR="002131E8" w:rsidRPr="00DF0403" w:rsidRDefault="002131E8" w:rsidP="002131E8">
      <w:r w:rsidRPr="00DF0403">
        <w:t>In totaal werden 820</w:t>
      </w:r>
      <w:r w:rsidR="00287E27" w:rsidRPr="00DF0403">
        <w:t> </w:t>
      </w:r>
      <w:r w:rsidRPr="00DF0403">
        <w:t>patiënten gerandomiseerd. De toevoeging van bevacizumab aan de fluoropyrimidine-bevattende chemotherapie resulteerde in een statistisch significante verlenging van de overleving van patiënten met mCRC die ziekteprogressie vertoonde</w:t>
      </w:r>
      <w:r w:rsidR="00E37773" w:rsidRPr="00DF0403">
        <w:t>n</w:t>
      </w:r>
      <w:r w:rsidRPr="00DF0403">
        <w:t xml:space="preserve"> na een bevacizumab-bevattende eerstelijnsbehandeling (ITT</w:t>
      </w:r>
      <w:r w:rsidR="00A56AD6" w:rsidRPr="00DF0403">
        <w:t> </w:t>
      </w:r>
      <w:r w:rsidRPr="00DF0403">
        <w:t>=</w:t>
      </w:r>
      <w:r w:rsidR="00A56AD6" w:rsidRPr="00DF0403">
        <w:t> </w:t>
      </w:r>
      <w:r w:rsidRPr="00DF0403">
        <w:t xml:space="preserve">819, zie </w:t>
      </w:r>
      <w:r w:rsidR="002F27B3" w:rsidRPr="00DF0403">
        <w:t>t</w:t>
      </w:r>
      <w:r w:rsidRPr="00DF0403">
        <w:t>abel</w:t>
      </w:r>
      <w:r w:rsidR="006B78E8" w:rsidRPr="00DF0403">
        <w:t> 9</w:t>
      </w:r>
      <w:r w:rsidRPr="00DF0403">
        <w:t>).</w:t>
      </w:r>
    </w:p>
    <w:p w14:paraId="02F2C733" w14:textId="77777777" w:rsidR="002131E8" w:rsidRPr="00DF0403" w:rsidRDefault="002131E8" w:rsidP="002131E8"/>
    <w:p w14:paraId="36D0ACD2" w14:textId="77777777" w:rsidR="002131E8" w:rsidRPr="00DF0403" w:rsidRDefault="002131E8" w:rsidP="002131E8">
      <w:pPr>
        <w:keepNext/>
        <w:keepLines/>
        <w:rPr>
          <w:b/>
        </w:rPr>
      </w:pPr>
      <w:r w:rsidRPr="00DF0403">
        <w:rPr>
          <w:b/>
        </w:rPr>
        <w:lastRenderedPageBreak/>
        <w:t>Tabel </w:t>
      </w:r>
      <w:r w:rsidR="006B78E8" w:rsidRPr="00DF0403">
        <w:rPr>
          <w:b/>
        </w:rPr>
        <w:t>9</w:t>
      </w:r>
      <w:r w:rsidR="00460AEC" w:rsidRPr="00DF0403">
        <w:rPr>
          <w:b/>
        </w:rPr>
        <w:t xml:space="preserve"> </w:t>
      </w:r>
      <w:r w:rsidRPr="00DF0403">
        <w:rPr>
          <w:b/>
        </w:rPr>
        <w:tab/>
        <w:t>Werkzaamheidsresultaten voor studie ML18147</w:t>
      </w:r>
      <w:r w:rsidR="00B30E62" w:rsidRPr="00DF0403">
        <w:rPr>
          <w:b/>
        </w:rPr>
        <w:t xml:space="preserve"> (ITT-populatie)</w:t>
      </w:r>
    </w:p>
    <w:p w14:paraId="7E82D517" w14:textId="77777777" w:rsidR="002131E8" w:rsidRPr="00DF0403" w:rsidRDefault="002131E8" w:rsidP="002131E8">
      <w:pPr>
        <w:keepNext/>
        <w:keepLines/>
        <w:rPr>
          <w:b/>
        </w:rPr>
      </w:pPr>
    </w:p>
    <w:tbl>
      <w:tblPr>
        <w:tblW w:w="0" w:type="auto"/>
        <w:jc w:val="center"/>
        <w:tblLayout w:type="fixed"/>
        <w:tblLook w:val="0000" w:firstRow="0" w:lastRow="0" w:firstColumn="0" w:lastColumn="0" w:noHBand="0" w:noVBand="0"/>
      </w:tblPr>
      <w:tblGrid>
        <w:gridCol w:w="4385"/>
        <w:gridCol w:w="1980"/>
        <w:gridCol w:w="2091"/>
      </w:tblGrid>
      <w:tr w:rsidR="002131E8" w:rsidRPr="00DF0403" w14:paraId="26D2142F" w14:textId="77777777" w:rsidTr="002131E8">
        <w:trPr>
          <w:cantSplit/>
          <w:trHeight w:val="360"/>
          <w:tblHeader/>
          <w:jc w:val="center"/>
        </w:trPr>
        <w:tc>
          <w:tcPr>
            <w:tcW w:w="4385" w:type="dxa"/>
            <w:tcBorders>
              <w:top w:val="single" w:sz="4" w:space="0" w:color="auto"/>
              <w:left w:val="single" w:sz="8" w:space="0" w:color="auto"/>
              <w:right w:val="single" w:sz="8" w:space="0" w:color="auto"/>
            </w:tcBorders>
            <w:vAlign w:val="bottom"/>
          </w:tcPr>
          <w:p w14:paraId="7C35BFA0" w14:textId="77777777" w:rsidR="002131E8" w:rsidRPr="00DF0403" w:rsidRDefault="002131E8" w:rsidP="002131E8">
            <w:pPr>
              <w:pStyle w:val="TableCellCenter"/>
              <w:keepLines w:val="0"/>
              <w:ind w:left="284"/>
              <w:rPr>
                <w:sz w:val="22"/>
                <w:szCs w:val="22"/>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35054919" w14:textId="77777777" w:rsidR="002131E8" w:rsidRPr="00DF0403" w:rsidRDefault="002131E8" w:rsidP="002131E8">
            <w:pPr>
              <w:pStyle w:val="TableCellCenter"/>
              <w:keepLines w:val="0"/>
              <w:ind w:left="284"/>
              <w:rPr>
                <w:b/>
                <w:sz w:val="22"/>
                <w:szCs w:val="22"/>
              </w:rPr>
            </w:pPr>
            <w:r w:rsidRPr="00DF0403">
              <w:rPr>
                <w:b/>
                <w:sz w:val="22"/>
                <w:szCs w:val="22"/>
              </w:rPr>
              <w:t>ML18147</w:t>
            </w:r>
          </w:p>
        </w:tc>
      </w:tr>
      <w:tr w:rsidR="002131E8" w:rsidRPr="00DF0403" w14:paraId="51BB5266" w14:textId="77777777" w:rsidTr="002131E8">
        <w:trPr>
          <w:cantSplit/>
          <w:trHeight w:val="457"/>
          <w:tblHeader/>
          <w:jc w:val="center"/>
        </w:trPr>
        <w:tc>
          <w:tcPr>
            <w:tcW w:w="4385" w:type="dxa"/>
            <w:tcBorders>
              <w:left w:val="single" w:sz="8" w:space="0" w:color="auto"/>
              <w:bottom w:val="single" w:sz="8" w:space="0" w:color="auto"/>
              <w:right w:val="single" w:sz="8" w:space="0" w:color="auto"/>
            </w:tcBorders>
            <w:vAlign w:val="bottom"/>
          </w:tcPr>
          <w:p w14:paraId="645D0937" w14:textId="77777777" w:rsidR="002131E8" w:rsidRPr="00DF0403" w:rsidRDefault="002131E8" w:rsidP="002131E8">
            <w:pPr>
              <w:pStyle w:val="TableCellCenter"/>
              <w:keepLines w:val="0"/>
              <w:ind w:left="284"/>
              <w:rPr>
                <w:sz w:val="22"/>
                <w:szCs w:val="22"/>
              </w:rPr>
            </w:pPr>
          </w:p>
        </w:tc>
        <w:tc>
          <w:tcPr>
            <w:tcW w:w="1980" w:type="dxa"/>
            <w:tcBorders>
              <w:top w:val="single" w:sz="4" w:space="0" w:color="auto"/>
              <w:left w:val="single" w:sz="8" w:space="0" w:color="auto"/>
              <w:bottom w:val="single" w:sz="8" w:space="0" w:color="auto"/>
              <w:right w:val="single" w:sz="4" w:space="0" w:color="auto"/>
            </w:tcBorders>
            <w:vAlign w:val="bottom"/>
          </w:tcPr>
          <w:p w14:paraId="60378162" w14:textId="77777777" w:rsidR="002131E8" w:rsidRPr="00DF0403" w:rsidRDefault="002131E8" w:rsidP="002131E8">
            <w:pPr>
              <w:pStyle w:val="TableCellCenter"/>
              <w:keepLines w:val="0"/>
              <w:ind w:left="284"/>
              <w:rPr>
                <w:sz w:val="22"/>
                <w:szCs w:val="22"/>
              </w:rPr>
            </w:pPr>
            <w:r w:rsidRPr="00DF0403">
              <w:rPr>
                <w:sz w:val="22"/>
                <w:szCs w:val="22"/>
              </w:rPr>
              <w:t>Fluoropyrimidine/irinotecan- of fluoropyrimidine/oxaliplatine-bevattende chemotherapie</w:t>
            </w:r>
          </w:p>
        </w:tc>
        <w:tc>
          <w:tcPr>
            <w:tcW w:w="2091" w:type="dxa"/>
            <w:tcBorders>
              <w:top w:val="single" w:sz="4" w:space="0" w:color="auto"/>
              <w:left w:val="single" w:sz="4" w:space="0" w:color="auto"/>
              <w:bottom w:val="single" w:sz="8" w:space="0" w:color="auto"/>
              <w:right w:val="single" w:sz="8" w:space="0" w:color="auto"/>
            </w:tcBorders>
            <w:vAlign w:val="bottom"/>
          </w:tcPr>
          <w:p w14:paraId="4C6B76D9" w14:textId="435057BD" w:rsidR="002131E8" w:rsidRPr="00DF0403" w:rsidRDefault="002131E8" w:rsidP="002131E8">
            <w:pPr>
              <w:pStyle w:val="TableCellCenter"/>
              <w:keepLines w:val="0"/>
              <w:ind w:left="284"/>
              <w:rPr>
                <w:sz w:val="22"/>
                <w:szCs w:val="22"/>
                <w:vertAlign w:val="superscript"/>
              </w:rPr>
            </w:pPr>
            <w:r w:rsidRPr="00DF0403">
              <w:rPr>
                <w:sz w:val="22"/>
                <w:szCs w:val="22"/>
              </w:rPr>
              <w:t>Fluoropyrimidine/irinotecan- of fluoropyrimidine/oxaliplatine-bevattende chemotherapie +</w:t>
            </w:r>
            <w:r w:rsidR="00A56AD6" w:rsidRPr="00DF0403">
              <w:rPr>
                <w:sz w:val="22"/>
                <w:szCs w:val="22"/>
              </w:rPr>
              <w:t> </w:t>
            </w:r>
            <w:r w:rsidRPr="00DF0403">
              <w:rPr>
                <w:sz w:val="22"/>
                <w:szCs w:val="22"/>
              </w:rPr>
              <w:t>Avastin</w:t>
            </w:r>
            <w:r w:rsidRPr="00DF0403">
              <w:rPr>
                <w:sz w:val="22"/>
                <w:szCs w:val="22"/>
                <w:vertAlign w:val="superscript"/>
              </w:rPr>
              <w:t>a</w:t>
            </w:r>
          </w:p>
        </w:tc>
      </w:tr>
      <w:tr w:rsidR="002131E8" w:rsidRPr="00DF0403" w14:paraId="3D4E0421" w14:textId="77777777" w:rsidTr="002131E8">
        <w:trPr>
          <w:cantSplit/>
          <w:jc w:val="center"/>
        </w:trPr>
        <w:tc>
          <w:tcPr>
            <w:tcW w:w="4385" w:type="dxa"/>
            <w:tcBorders>
              <w:top w:val="single" w:sz="8" w:space="0" w:color="auto"/>
              <w:left w:val="single" w:sz="8" w:space="0" w:color="auto"/>
              <w:bottom w:val="single" w:sz="4" w:space="0" w:color="auto"/>
              <w:right w:val="single" w:sz="8" w:space="0" w:color="auto"/>
            </w:tcBorders>
          </w:tcPr>
          <w:p w14:paraId="1A54FEA8" w14:textId="77777777" w:rsidR="002131E8" w:rsidRPr="00DF0403" w:rsidRDefault="002131E8" w:rsidP="002131E8">
            <w:pPr>
              <w:pStyle w:val="TableCellLeft"/>
              <w:keepLines w:val="0"/>
              <w:ind w:left="284"/>
              <w:rPr>
                <w:sz w:val="22"/>
                <w:szCs w:val="22"/>
              </w:rPr>
            </w:pPr>
            <w:r w:rsidRPr="00DF0403">
              <w:rPr>
                <w:sz w:val="22"/>
                <w:szCs w:val="22"/>
              </w:rPr>
              <w:t>Aantal patiënten</w:t>
            </w:r>
          </w:p>
        </w:tc>
        <w:tc>
          <w:tcPr>
            <w:tcW w:w="1980" w:type="dxa"/>
            <w:tcBorders>
              <w:top w:val="single" w:sz="8" w:space="0" w:color="auto"/>
              <w:left w:val="single" w:sz="8" w:space="0" w:color="auto"/>
              <w:bottom w:val="single" w:sz="4" w:space="0" w:color="auto"/>
              <w:right w:val="single" w:sz="4" w:space="0" w:color="auto"/>
            </w:tcBorders>
          </w:tcPr>
          <w:p w14:paraId="49BA2036" w14:textId="77777777" w:rsidR="002131E8" w:rsidRPr="00DF0403" w:rsidRDefault="002131E8" w:rsidP="002131E8">
            <w:pPr>
              <w:pStyle w:val="TableCellCenter"/>
              <w:keepLines w:val="0"/>
              <w:ind w:left="284"/>
              <w:rPr>
                <w:sz w:val="22"/>
                <w:szCs w:val="22"/>
              </w:rPr>
            </w:pPr>
            <w:r w:rsidRPr="00DF0403">
              <w:rPr>
                <w:sz w:val="22"/>
                <w:szCs w:val="22"/>
              </w:rPr>
              <w:t>410</w:t>
            </w:r>
          </w:p>
        </w:tc>
        <w:tc>
          <w:tcPr>
            <w:tcW w:w="2091" w:type="dxa"/>
            <w:tcBorders>
              <w:top w:val="single" w:sz="8" w:space="0" w:color="auto"/>
              <w:left w:val="single" w:sz="4" w:space="0" w:color="auto"/>
              <w:bottom w:val="single" w:sz="4" w:space="0" w:color="auto"/>
              <w:right w:val="single" w:sz="8" w:space="0" w:color="auto"/>
            </w:tcBorders>
          </w:tcPr>
          <w:p w14:paraId="0472A5C4" w14:textId="77777777" w:rsidR="002131E8" w:rsidRPr="00DF0403" w:rsidRDefault="002131E8" w:rsidP="002131E8">
            <w:pPr>
              <w:pStyle w:val="TableCellCenter"/>
              <w:keepLines w:val="0"/>
              <w:ind w:left="284"/>
              <w:rPr>
                <w:sz w:val="22"/>
                <w:szCs w:val="22"/>
              </w:rPr>
            </w:pPr>
            <w:r w:rsidRPr="00DF0403">
              <w:rPr>
                <w:sz w:val="22"/>
                <w:szCs w:val="22"/>
              </w:rPr>
              <w:t>409</w:t>
            </w:r>
          </w:p>
        </w:tc>
      </w:tr>
      <w:tr w:rsidR="002131E8" w:rsidRPr="00DF0403" w14:paraId="55083DD6" w14:textId="77777777" w:rsidTr="002131E8">
        <w:trPr>
          <w:cantSplit/>
          <w:jc w:val="center"/>
        </w:trPr>
        <w:tc>
          <w:tcPr>
            <w:tcW w:w="4385" w:type="dxa"/>
            <w:tcBorders>
              <w:top w:val="single" w:sz="4" w:space="0" w:color="auto"/>
              <w:left w:val="single" w:sz="8" w:space="0" w:color="auto"/>
              <w:bottom w:val="single" w:sz="4" w:space="0" w:color="auto"/>
            </w:tcBorders>
          </w:tcPr>
          <w:p w14:paraId="75013B1B" w14:textId="77777777" w:rsidR="002131E8" w:rsidRPr="00DF0403" w:rsidRDefault="002131E8" w:rsidP="002131E8">
            <w:pPr>
              <w:pStyle w:val="TableCellHead"/>
              <w:keepLines w:val="0"/>
              <w:ind w:left="284"/>
              <w:rPr>
                <w:b/>
                <w:sz w:val="22"/>
                <w:szCs w:val="22"/>
                <w:u w:val="none"/>
              </w:rPr>
            </w:pPr>
            <w:r w:rsidRPr="00DF0403">
              <w:rPr>
                <w:b/>
                <w:sz w:val="22"/>
                <w:szCs w:val="22"/>
                <w:u w:val="none"/>
              </w:rPr>
              <w:t>Totale overleving</w:t>
            </w:r>
          </w:p>
        </w:tc>
        <w:tc>
          <w:tcPr>
            <w:tcW w:w="1980" w:type="dxa"/>
            <w:tcBorders>
              <w:top w:val="single" w:sz="4" w:space="0" w:color="auto"/>
              <w:left w:val="nil"/>
              <w:bottom w:val="single" w:sz="4" w:space="0" w:color="auto"/>
            </w:tcBorders>
          </w:tcPr>
          <w:p w14:paraId="4B4561D6" w14:textId="77777777" w:rsidR="002131E8" w:rsidRPr="00DF0403" w:rsidRDefault="002131E8" w:rsidP="002131E8">
            <w:pPr>
              <w:pStyle w:val="TableCellCenter"/>
              <w:keepLines w:val="0"/>
              <w:ind w:left="284"/>
              <w:rPr>
                <w:sz w:val="22"/>
                <w:szCs w:val="22"/>
              </w:rPr>
            </w:pPr>
          </w:p>
        </w:tc>
        <w:tc>
          <w:tcPr>
            <w:tcW w:w="2091" w:type="dxa"/>
            <w:tcBorders>
              <w:top w:val="single" w:sz="4" w:space="0" w:color="auto"/>
              <w:bottom w:val="single" w:sz="4" w:space="0" w:color="auto"/>
              <w:right w:val="single" w:sz="8" w:space="0" w:color="auto"/>
            </w:tcBorders>
          </w:tcPr>
          <w:p w14:paraId="3FC71F4A" w14:textId="77777777" w:rsidR="002131E8" w:rsidRPr="00DF0403" w:rsidRDefault="002131E8" w:rsidP="002131E8">
            <w:pPr>
              <w:pStyle w:val="TableCellCenter"/>
              <w:keepLines w:val="0"/>
              <w:ind w:left="284"/>
              <w:rPr>
                <w:sz w:val="22"/>
                <w:szCs w:val="22"/>
              </w:rPr>
            </w:pPr>
          </w:p>
        </w:tc>
      </w:tr>
      <w:tr w:rsidR="002131E8" w:rsidRPr="00DF0403" w14:paraId="03478A8E" w14:textId="77777777" w:rsidTr="002131E8">
        <w:trPr>
          <w:cantSplit/>
          <w:jc w:val="center"/>
        </w:trPr>
        <w:tc>
          <w:tcPr>
            <w:tcW w:w="4385" w:type="dxa"/>
            <w:tcBorders>
              <w:top w:val="single" w:sz="4" w:space="0" w:color="auto"/>
              <w:left w:val="single" w:sz="8" w:space="0" w:color="auto"/>
              <w:bottom w:val="single" w:sz="4" w:space="0" w:color="auto"/>
              <w:right w:val="single" w:sz="8" w:space="0" w:color="auto"/>
            </w:tcBorders>
          </w:tcPr>
          <w:p w14:paraId="3839206C" w14:textId="77777777" w:rsidR="002131E8" w:rsidRPr="00DF0403" w:rsidRDefault="002131E8" w:rsidP="002131E8">
            <w:pPr>
              <w:pStyle w:val="TableCellLeft"/>
              <w:keepLines w:val="0"/>
              <w:ind w:left="284"/>
              <w:rPr>
                <w:sz w:val="22"/>
                <w:szCs w:val="22"/>
              </w:rPr>
            </w:pPr>
            <w:r w:rsidRPr="00DF0403">
              <w:rPr>
                <w:sz w:val="22"/>
                <w:szCs w:val="22"/>
              </w:rPr>
              <w:t>Mediaan (maanden)</w:t>
            </w:r>
          </w:p>
        </w:tc>
        <w:tc>
          <w:tcPr>
            <w:tcW w:w="1980" w:type="dxa"/>
            <w:tcBorders>
              <w:top w:val="single" w:sz="4" w:space="0" w:color="auto"/>
              <w:left w:val="single" w:sz="8" w:space="0" w:color="auto"/>
              <w:bottom w:val="single" w:sz="4" w:space="0" w:color="auto"/>
              <w:right w:val="single" w:sz="4" w:space="0" w:color="auto"/>
            </w:tcBorders>
          </w:tcPr>
          <w:p w14:paraId="029D955F" w14:textId="77777777" w:rsidR="002131E8" w:rsidRPr="00DF0403" w:rsidRDefault="002131E8" w:rsidP="002131E8">
            <w:pPr>
              <w:pStyle w:val="TableCellCenter"/>
              <w:keepLines w:val="0"/>
              <w:ind w:left="284"/>
              <w:rPr>
                <w:sz w:val="22"/>
                <w:szCs w:val="22"/>
              </w:rPr>
            </w:pPr>
            <w:r w:rsidRPr="00DF0403">
              <w:rPr>
                <w:sz w:val="22"/>
                <w:szCs w:val="22"/>
              </w:rPr>
              <w:t>9,8</w:t>
            </w:r>
          </w:p>
        </w:tc>
        <w:tc>
          <w:tcPr>
            <w:tcW w:w="2091" w:type="dxa"/>
            <w:tcBorders>
              <w:top w:val="single" w:sz="4" w:space="0" w:color="auto"/>
              <w:left w:val="single" w:sz="4" w:space="0" w:color="auto"/>
              <w:bottom w:val="single" w:sz="4" w:space="0" w:color="auto"/>
              <w:right w:val="single" w:sz="8" w:space="0" w:color="auto"/>
            </w:tcBorders>
          </w:tcPr>
          <w:p w14:paraId="72781196" w14:textId="77777777" w:rsidR="002131E8" w:rsidRPr="00DF0403" w:rsidRDefault="002131E8" w:rsidP="002131E8">
            <w:pPr>
              <w:pStyle w:val="TableCellCenter"/>
              <w:keepLines w:val="0"/>
              <w:ind w:left="284"/>
              <w:rPr>
                <w:sz w:val="22"/>
                <w:szCs w:val="22"/>
              </w:rPr>
            </w:pPr>
            <w:r w:rsidRPr="00DF0403">
              <w:rPr>
                <w:sz w:val="22"/>
                <w:szCs w:val="22"/>
              </w:rPr>
              <w:t>11,2</w:t>
            </w:r>
          </w:p>
        </w:tc>
      </w:tr>
      <w:tr w:rsidR="002131E8" w:rsidRPr="00DF0403" w14:paraId="67655C45" w14:textId="77777777" w:rsidTr="002131E8">
        <w:trPr>
          <w:cantSplit/>
          <w:jc w:val="center"/>
        </w:trPr>
        <w:tc>
          <w:tcPr>
            <w:tcW w:w="4385" w:type="dxa"/>
            <w:tcBorders>
              <w:top w:val="single" w:sz="4" w:space="0" w:color="auto"/>
              <w:left w:val="single" w:sz="8" w:space="0" w:color="auto"/>
              <w:bottom w:val="single" w:sz="4" w:space="0" w:color="auto"/>
              <w:right w:val="single" w:sz="8" w:space="0" w:color="auto"/>
            </w:tcBorders>
          </w:tcPr>
          <w:p w14:paraId="6A9B12B8" w14:textId="77777777" w:rsidR="002131E8" w:rsidRPr="00DF0403" w:rsidRDefault="002131E8" w:rsidP="002131E8">
            <w:pPr>
              <w:pStyle w:val="TableCellLeft"/>
              <w:keepLines w:val="0"/>
              <w:ind w:left="284"/>
              <w:rPr>
                <w:sz w:val="22"/>
                <w:szCs w:val="22"/>
              </w:rPr>
            </w:pPr>
            <w:r w:rsidRPr="00DF0403">
              <w:rPr>
                <w:sz w:val="22"/>
                <w:szCs w:val="22"/>
              </w:rPr>
              <w:t>Hazard ratio</w:t>
            </w:r>
          </w:p>
          <w:p w14:paraId="5A2A1255" w14:textId="77777777" w:rsidR="002131E8" w:rsidRPr="00DF0403" w:rsidRDefault="002131E8" w:rsidP="002131E8">
            <w:pPr>
              <w:pStyle w:val="TableCellLeft"/>
              <w:keepLines w:val="0"/>
              <w:ind w:left="284"/>
              <w:rPr>
                <w:sz w:val="22"/>
                <w:szCs w:val="22"/>
              </w:rPr>
            </w:pPr>
            <w:r w:rsidRPr="00DF0403">
              <w:rPr>
                <w:sz w:val="22"/>
                <w:szCs w:val="22"/>
              </w:rPr>
              <w:t>(95% betrouwbaarheidsinterval)</w:t>
            </w:r>
          </w:p>
        </w:tc>
        <w:tc>
          <w:tcPr>
            <w:tcW w:w="4071" w:type="dxa"/>
            <w:gridSpan w:val="2"/>
            <w:tcBorders>
              <w:top w:val="single" w:sz="4" w:space="0" w:color="auto"/>
              <w:left w:val="single" w:sz="8" w:space="0" w:color="auto"/>
              <w:bottom w:val="single" w:sz="4" w:space="0" w:color="auto"/>
              <w:right w:val="single" w:sz="8" w:space="0" w:color="auto"/>
            </w:tcBorders>
          </w:tcPr>
          <w:p w14:paraId="1B0E3088" w14:textId="77777777" w:rsidR="002131E8" w:rsidRPr="00DF0403" w:rsidRDefault="002131E8" w:rsidP="002131E8">
            <w:pPr>
              <w:pStyle w:val="TableCellCenter"/>
              <w:keepLines w:val="0"/>
              <w:ind w:left="284"/>
              <w:rPr>
                <w:sz w:val="22"/>
                <w:szCs w:val="22"/>
              </w:rPr>
            </w:pPr>
            <w:r w:rsidRPr="00DF0403">
              <w:rPr>
                <w:sz w:val="22"/>
                <w:szCs w:val="22"/>
              </w:rPr>
              <w:t>0,81</w:t>
            </w:r>
            <w:r w:rsidR="00B30E62" w:rsidRPr="00DF0403">
              <w:rPr>
                <w:sz w:val="22"/>
                <w:szCs w:val="22"/>
              </w:rPr>
              <w:t xml:space="preserve"> (0,69; 0,94)</w:t>
            </w:r>
          </w:p>
          <w:p w14:paraId="0A68893B" w14:textId="2A7EB911" w:rsidR="002131E8" w:rsidRPr="00DF0403" w:rsidRDefault="002131E8" w:rsidP="002131E8">
            <w:pPr>
              <w:pStyle w:val="TableCellCenter"/>
              <w:keepLines w:val="0"/>
              <w:ind w:left="284"/>
              <w:rPr>
                <w:sz w:val="22"/>
                <w:szCs w:val="22"/>
              </w:rPr>
            </w:pPr>
            <w:r w:rsidRPr="00DF0403">
              <w:rPr>
                <w:sz w:val="22"/>
                <w:szCs w:val="22"/>
              </w:rPr>
              <w:t>(p-waarde</w:t>
            </w:r>
            <w:r w:rsidR="00A56AD6" w:rsidRPr="00DF0403">
              <w:rPr>
                <w:sz w:val="22"/>
                <w:szCs w:val="22"/>
              </w:rPr>
              <w:t> </w:t>
            </w:r>
            <w:r w:rsidRPr="00DF0403">
              <w:rPr>
                <w:sz w:val="22"/>
                <w:szCs w:val="22"/>
              </w:rPr>
              <w:t>=</w:t>
            </w:r>
            <w:r w:rsidR="00A56AD6" w:rsidRPr="00DF0403">
              <w:rPr>
                <w:sz w:val="22"/>
                <w:szCs w:val="22"/>
              </w:rPr>
              <w:t> </w:t>
            </w:r>
            <w:r w:rsidRPr="00DF0403">
              <w:rPr>
                <w:sz w:val="22"/>
                <w:szCs w:val="22"/>
              </w:rPr>
              <w:t>0,0062)</w:t>
            </w:r>
          </w:p>
        </w:tc>
      </w:tr>
      <w:tr w:rsidR="002131E8" w:rsidRPr="00DF0403" w14:paraId="5C7C1ACE" w14:textId="77777777" w:rsidTr="002131E8">
        <w:trPr>
          <w:cantSplit/>
          <w:jc w:val="center"/>
        </w:trPr>
        <w:tc>
          <w:tcPr>
            <w:tcW w:w="4385" w:type="dxa"/>
            <w:tcBorders>
              <w:top w:val="single" w:sz="4" w:space="0" w:color="auto"/>
              <w:left w:val="single" w:sz="4" w:space="0" w:color="auto"/>
              <w:bottom w:val="single" w:sz="4" w:space="0" w:color="auto"/>
            </w:tcBorders>
          </w:tcPr>
          <w:p w14:paraId="3691B9FA" w14:textId="77777777" w:rsidR="002131E8" w:rsidRPr="00DF0403" w:rsidRDefault="002131E8" w:rsidP="002131E8">
            <w:pPr>
              <w:pStyle w:val="TableCellHead"/>
              <w:keepLines w:val="0"/>
              <w:ind w:left="284"/>
              <w:rPr>
                <w:b/>
                <w:sz w:val="22"/>
                <w:szCs w:val="22"/>
                <w:u w:val="none"/>
              </w:rPr>
            </w:pPr>
            <w:r w:rsidRPr="00DF0403">
              <w:rPr>
                <w:b/>
                <w:sz w:val="22"/>
                <w:szCs w:val="22"/>
                <w:u w:val="none"/>
              </w:rPr>
              <w:t>Progressievrije overleving</w:t>
            </w:r>
          </w:p>
        </w:tc>
        <w:tc>
          <w:tcPr>
            <w:tcW w:w="1980" w:type="dxa"/>
            <w:tcBorders>
              <w:top w:val="single" w:sz="4" w:space="0" w:color="auto"/>
              <w:left w:val="nil"/>
              <w:bottom w:val="single" w:sz="4" w:space="0" w:color="auto"/>
            </w:tcBorders>
          </w:tcPr>
          <w:p w14:paraId="0F988FC7" w14:textId="77777777" w:rsidR="002131E8" w:rsidRPr="00DF0403" w:rsidRDefault="002131E8" w:rsidP="002131E8">
            <w:pPr>
              <w:pStyle w:val="TableCellCenter"/>
              <w:keepLines w:val="0"/>
              <w:ind w:left="284"/>
              <w:rPr>
                <w:sz w:val="22"/>
                <w:szCs w:val="22"/>
              </w:rPr>
            </w:pPr>
          </w:p>
        </w:tc>
        <w:tc>
          <w:tcPr>
            <w:tcW w:w="2091" w:type="dxa"/>
            <w:tcBorders>
              <w:top w:val="single" w:sz="4" w:space="0" w:color="auto"/>
              <w:left w:val="nil"/>
              <w:bottom w:val="single" w:sz="4" w:space="0" w:color="auto"/>
              <w:right w:val="single" w:sz="4" w:space="0" w:color="auto"/>
            </w:tcBorders>
          </w:tcPr>
          <w:p w14:paraId="6AD0849B" w14:textId="77777777" w:rsidR="002131E8" w:rsidRPr="00DF0403" w:rsidRDefault="002131E8" w:rsidP="002131E8">
            <w:pPr>
              <w:pStyle w:val="TableCellCenter"/>
              <w:keepLines w:val="0"/>
              <w:ind w:left="284"/>
              <w:rPr>
                <w:sz w:val="22"/>
                <w:szCs w:val="22"/>
              </w:rPr>
            </w:pPr>
          </w:p>
        </w:tc>
      </w:tr>
      <w:tr w:rsidR="002131E8" w:rsidRPr="00DF0403" w14:paraId="230FBA9A" w14:textId="77777777" w:rsidTr="002131E8">
        <w:trPr>
          <w:cantSplit/>
          <w:jc w:val="center"/>
        </w:trPr>
        <w:tc>
          <w:tcPr>
            <w:tcW w:w="4385" w:type="dxa"/>
            <w:tcBorders>
              <w:top w:val="single" w:sz="4" w:space="0" w:color="auto"/>
              <w:left w:val="single" w:sz="4" w:space="0" w:color="auto"/>
              <w:bottom w:val="single" w:sz="4" w:space="0" w:color="auto"/>
              <w:right w:val="single" w:sz="4" w:space="0" w:color="auto"/>
            </w:tcBorders>
          </w:tcPr>
          <w:p w14:paraId="201D2B47" w14:textId="77777777" w:rsidR="002131E8" w:rsidRPr="00DF0403" w:rsidRDefault="002131E8" w:rsidP="002131E8">
            <w:pPr>
              <w:pStyle w:val="TableCellLeft"/>
              <w:keepLines w:val="0"/>
              <w:ind w:left="284"/>
              <w:rPr>
                <w:sz w:val="22"/>
                <w:szCs w:val="22"/>
              </w:rPr>
            </w:pPr>
            <w:r w:rsidRPr="00DF0403">
              <w:rPr>
                <w:sz w:val="22"/>
                <w:szCs w:val="22"/>
              </w:rPr>
              <w:t>Mediaan (maanden)</w:t>
            </w:r>
          </w:p>
        </w:tc>
        <w:tc>
          <w:tcPr>
            <w:tcW w:w="1980" w:type="dxa"/>
            <w:tcBorders>
              <w:top w:val="single" w:sz="4" w:space="0" w:color="auto"/>
              <w:left w:val="single" w:sz="4" w:space="0" w:color="auto"/>
              <w:bottom w:val="single" w:sz="4" w:space="0" w:color="auto"/>
              <w:right w:val="single" w:sz="4" w:space="0" w:color="auto"/>
            </w:tcBorders>
          </w:tcPr>
          <w:p w14:paraId="1A11FF7D" w14:textId="77777777" w:rsidR="002131E8" w:rsidRPr="00DF0403" w:rsidRDefault="002131E8" w:rsidP="002131E8">
            <w:pPr>
              <w:pStyle w:val="TableCellCenter"/>
              <w:keepLines w:val="0"/>
              <w:ind w:left="284"/>
              <w:rPr>
                <w:sz w:val="22"/>
                <w:szCs w:val="22"/>
              </w:rPr>
            </w:pPr>
            <w:r w:rsidRPr="00DF0403">
              <w:rPr>
                <w:sz w:val="22"/>
                <w:szCs w:val="22"/>
              </w:rPr>
              <w:t>4,1</w:t>
            </w:r>
          </w:p>
        </w:tc>
        <w:tc>
          <w:tcPr>
            <w:tcW w:w="2091" w:type="dxa"/>
            <w:tcBorders>
              <w:top w:val="single" w:sz="4" w:space="0" w:color="auto"/>
              <w:left w:val="single" w:sz="4" w:space="0" w:color="auto"/>
              <w:bottom w:val="single" w:sz="4" w:space="0" w:color="auto"/>
              <w:right w:val="single" w:sz="4" w:space="0" w:color="auto"/>
            </w:tcBorders>
          </w:tcPr>
          <w:p w14:paraId="3F8316D5" w14:textId="77777777" w:rsidR="002131E8" w:rsidRPr="00DF0403" w:rsidRDefault="002131E8" w:rsidP="002131E8">
            <w:pPr>
              <w:pStyle w:val="TableCellCenter"/>
              <w:keepLines w:val="0"/>
              <w:ind w:left="284"/>
              <w:rPr>
                <w:sz w:val="22"/>
                <w:szCs w:val="22"/>
              </w:rPr>
            </w:pPr>
            <w:r w:rsidRPr="00DF0403">
              <w:rPr>
                <w:sz w:val="22"/>
                <w:szCs w:val="22"/>
              </w:rPr>
              <w:t>5,7</w:t>
            </w:r>
          </w:p>
        </w:tc>
      </w:tr>
      <w:tr w:rsidR="002131E8" w:rsidRPr="00DF0403" w14:paraId="4870C19C" w14:textId="77777777" w:rsidTr="002131E8">
        <w:trPr>
          <w:cantSplit/>
          <w:jc w:val="center"/>
        </w:trPr>
        <w:tc>
          <w:tcPr>
            <w:tcW w:w="4385" w:type="dxa"/>
            <w:tcBorders>
              <w:top w:val="single" w:sz="4" w:space="0" w:color="auto"/>
              <w:left w:val="single" w:sz="4" w:space="0" w:color="auto"/>
              <w:bottom w:val="single" w:sz="4" w:space="0" w:color="auto"/>
              <w:right w:val="single" w:sz="4" w:space="0" w:color="auto"/>
            </w:tcBorders>
          </w:tcPr>
          <w:p w14:paraId="2D767BE4" w14:textId="77777777" w:rsidR="002131E8" w:rsidRPr="00DF0403" w:rsidRDefault="002131E8" w:rsidP="002131E8">
            <w:pPr>
              <w:pStyle w:val="TableCellLeft"/>
              <w:keepLines w:val="0"/>
              <w:ind w:left="284"/>
              <w:rPr>
                <w:sz w:val="22"/>
                <w:szCs w:val="22"/>
              </w:rPr>
            </w:pPr>
            <w:r w:rsidRPr="00DF0403">
              <w:rPr>
                <w:sz w:val="22"/>
                <w:szCs w:val="22"/>
              </w:rPr>
              <w:t>Hazard ratio</w:t>
            </w:r>
          </w:p>
          <w:p w14:paraId="357B9A6B" w14:textId="77777777" w:rsidR="002131E8" w:rsidRPr="00DF0403" w:rsidRDefault="002131E8" w:rsidP="002131E8">
            <w:pPr>
              <w:pStyle w:val="TableCellLeft"/>
              <w:keepLines w:val="0"/>
              <w:ind w:left="284"/>
              <w:rPr>
                <w:sz w:val="22"/>
                <w:szCs w:val="22"/>
              </w:rPr>
            </w:pPr>
            <w:r w:rsidRPr="00DF0403">
              <w:rPr>
                <w:sz w:val="22"/>
                <w:szCs w:val="22"/>
              </w:rPr>
              <w:t>(95% betrouwbaarheidsinterval)</w:t>
            </w:r>
          </w:p>
        </w:tc>
        <w:tc>
          <w:tcPr>
            <w:tcW w:w="4071" w:type="dxa"/>
            <w:gridSpan w:val="2"/>
            <w:tcBorders>
              <w:top w:val="single" w:sz="4" w:space="0" w:color="auto"/>
              <w:left w:val="single" w:sz="4" w:space="0" w:color="auto"/>
              <w:bottom w:val="single" w:sz="4" w:space="0" w:color="auto"/>
              <w:right w:val="single" w:sz="4" w:space="0" w:color="auto"/>
            </w:tcBorders>
          </w:tcPr>
          <w:p w14:paraId="61DFC460" w14:textId="77777777" w:rsidR="002131E8" w:rsidRPr="00DF0403" w:rsidRDefault="002131E8" w:rsidP="002131E8">
            <w:pPr>
              <w:pStyle w:val="TableCellCenter"/>
              <w:keepLines w:val="0"/>
              <w:ind w:left="284"/>
              <w:rPr>
                <w:sz w:val="22"/>
                <w:szCs w:val="22"/>
              </w:rPr>
            </w:pPr>
            <w:r w:rsidRPr="00DF0403">
              <w:rPr>
                <w:sz w:val="22"/>
                <w:szCs w:val="22"/>
              </w:rPr>
              <w:t>0,68</w:t>
            </w:r>
            <w:r w:rsidR="00B30E62" w:rsidRPr="00DF0403">
              <w:rPr>
                <w:sz w:val="22"/>
                <w:szCs w:val="22"/>
              </w:rPr>
              <w:t xml:space="preserve"> (0,59; 0,78)</w:t>
            </w:r>
          </w:p>
          <w:p w14:paraId="607D77FB" w14:textId="1DA049A4" w:rsidR="002131E8" w:rsidRPr="00DF0403" w:rsidRDefault="002131E8" w:rsidP="002131E8">
            <w:pPr>
              <w:pStyle w:val="TableCellCenter"/>
              <w:keepLines w:val="0"/>
              <w:ind w:left="284"/>
              <w:rPr>
                <w:sz w:val="22"/>
                <w:szCs w:val="22"/>
              </w:rPr>
            </w:pPr>
            <w:r w:rsidRPr="00DF0403">
              <w:rPr>
                <w:sz w:val="22"/>
                <w:szCs w:val="22"/>
              </w:rPr>
              <w:t>(p-waarde</w:t>
            </w:r>
            <w:r w:rsidR="003E59C1" w:rsidRPr="00DF0403">
              <w:rPr>
                <w:sz w:val="22"/>
                <w:szCs w:val="22"/>
              </w:rPr>
              <w:t> </w:t>
            </w:r>
            <w:r w:rsidR="00A56AD6" w:rsidRPr="00DF0403">
              <w:rPr>
                <w:sz w:val="22"/>
                <w:szCs w:val="22"/>
              </w:rPr>
              <w:t>&lt; </w:t>
            </w:r>
            <w:r w:rsidRPr="00DF0403">
              <w:rPr>
                <w:sz w:val="22"/>
                <w:szCs w:val="22"/>
              </w:rPr>
              <w:t>0,0001)</w:t>
            </w:r>
          </w:p>
        </w:tc>
      </w:tr>
      <w:tr w:rsidR="002131E8" w:rsidRPr="00DF0403" w14:paraId="52650C59" w14:textId="77777777" w:rsidTr="002131E8">
        <w:trPr>
          <w:cantSplit/>
          <w:jc w:val="center"/>
        </w:trPr>
        <w:tc>
          <w:tcPr>
            <w:tcW w:w="4385" w:type="dxa"/>
            <w:tcBorders>
              <w:top w:val="single" w:sz="4" w:space="0" w:color="auto"/>
              <w:left w:val="single" w:sz="4" w:space="0" w:color="auto"/>
              <w:bottom w:val="single" w:sz="4" w:space="0" w:color="auto"/>
            </w:tcBorders>
          </w:tcPr>
          <w:p w14:paraId="28C046F4" w14:textId="77777777" w:rsidR="002131E8" w:rsidRPr="00DF0403" w:rsidRDefault="00576E83" w:rsidP="00576E83">
            <w:pPr>
              <w:pStyle w:val="TableCellLeft"/>
              <w:keepLines w:val="0"/>
              <w:ind w:left="284"/>
              <w:rPr>
                <w:b/>
                <w:sz w:val="22"/>
                <w:szCs w:val="22"/>
              </w:rPr>
            </w:pPr>
            <w:r w:rsidRPr="00DF0403">
              <w:rPr>
                <w:b/>
                <w:sz w:val="22"/>
                <w:szCs w:val="22"/>
              </w:rPr>
              <w:t>Objectief</w:t>
            </w:r>
            <w:r w:rsidR="002131E8" w:rsidRPr="00DF0403">
              <w:rPr>
                <w:b/>
                <w:sz w:val="22"/>
                <w:szCs w:val="22"/>
              </w:rPr>
              <w:t xml:space="preserve"> respons</w:t>
            </w:r>
            <w:r w:rsidR="004D4D2D" w:rsidRPr="00DF0403">
              <w:rPr>
                <w:b/>
                <w:sz w:val="22"/>
                <w:szCs w:val="22"/>
              </w:rPr>
              <w:t>percentage</w:t>
            </w:r>
            <w:r w:rsidR="002131E8" w:rsidRPr="00DF0403">
              <w:rPr>
                <w:b/>
                <w:sz w:val="22"/>
                <w:szCs w:val="22"/>
              </w:rPr>
              <w:t xml:space="preserve"> (ORR)</w:t>
            </w:r>
          </w:p>
        </w:tc>
        <w:tc>
          <w:tcPr>
            <w:tcW w:w="1980" w:type="dxa"/>
            <w:tcBorders>
              <w:top w:val="single" w:sz="4" w:space="0" w:color="auto"/>
              <w:left w:val="nil"/>
              <w:bottom w:val="single" w:sz="4" w:space="0" w:color="auto"/>
            </w:tcBorders>
          </w:tcPr>
          <w:p w14:paraId="736ECAD7" w14:textId="77777777" w:rsidR="002131E8" w:rsidRPr="00DF0403" w:rsidRDefault="002131E8" w:rsidP="002131E8">
            <w:pPr>
              <w:pStyle w:val="TableCellCenter"/>
              <w:keepLines w:val="0"/>
              <w:ind w:left="284"/>
              <w:rPr>
                <w:sz w:val="22"/>
                <w:szCs w:val="22"/>
              </w:rPr>
            </w:pPr>
          </w:p>
        </w:tc>
        <w:tc>
          <w:tcPr>
            <w:tcW w:w="2091" w:type="dxa"/>
            <w:tcBorders>
              <w:top w:val="single" w:sz="4" w:space="0" w:color="auto"/>
              <w:left w:val="nil"/>
              <w:bottom w:val="single" w:sz="4" w:space="0" w:color="auto"/>
              <w:right w:val="single" w:sz="4" w:space="0" w:color="auto"/>
            </w:tcBorders>
          </w:tcPr>
          <w:p w14:paraId="7C688FE4" w14:textId="77777777" w:rsidR="002131E8" w:rsidRPr="00DF0403" w:rsidRDefault="002131E8" w:rsidP="002131E8">
            <w:pPr>
              <w:pStyle w:val="TableCellCenter"/>
              <w:keepLines w:val="0"/>
              <w:ind w:left="284"/>
              <w:rPr>
                <w:sz w:val="22"/>
                <w:szCs w:val="22"/>
              </w:rPr>
            </w:pPr>
          </w:p>
        </w:tc>
      </w:tr>
      <w:tr w:rsidR="00B30E62" w:rsidRPr="00DF0403" w14:paraId="7FFCD058" w14:textId="77777777" w:rsidTr="002131E8">
        <w:trPr>
          <w:cantSplit/>
          <w:jc w:val="center"/>
        </w:trPr>
        <w:tc>
          <w:tcPr>
            <w:tcW w:w="4385" w:type="dxa"/>
            <w:tcBorders>
              <w:top w:val="single" w:sz="4" w:space="0" w:color="auto"/>
              <w:left w:val="single" w:sz="4" w:space="0" w:color="auto"/>
              <w:bottom w:val="single" w:sz="4" w:space="0" w:color="auto"/>
              <w:right w:val="single" w:sz="4" w:space="0" w:color="auto"/>
            </w:tcBorders>
          </w:tcPr>
          <w:p w14:paraId="0997892D" w14:textId="77777777" w:rsidR="00B30E62" w:rsidRPr="00DF0403" w:rsidRDefault="0075546C" w:rsidP="0075546C">
            <w:pPr>
              <w:pStyle w:val="TableCellLeft"/>
              <w:keepLines w:val="0"/>
              <w:ind w:left="284"/>
              <w:rPr>
                <w:sz w:val="22"/>
                <w:szCs w:val="22"/>
              </w:rPr>
            </w:pPr>
            <w:r w:rsidRPr="00DF0403">
              <w:rPr>
                <w:sz w:val="22"/>
                <w:szCs w:val="22"/>
              </w:rPr>
              <w:t>Aantal p</w:t>
            </w:r>
            <w:r w:rsidR="00B30E62" w:rsidRPr="00DF0403">
              <w:rPr>
                <w:sz w:val="22"/>
                <w:szCs w:val="22"/>
              </w:rPr>
              <w:t>atiënten in de analyse</w:t>
            </w:r>
          </w:p>
        </w:tc>
        <w:tc>
          <w:tcPr>
            <w:tcW w:w="1980" w:type="dxa"/>
            <w:tcBorders>
              <w:top w:val="single" w:sz="4" w:space="0" w:color="auto"/>
              <w:left w:val="single" w:sz="4" w:space="0" w:color="auto"/>
              <w:bottom w:val="single" w:sz="4" w:space="0" w:color="auto"/>
              <w:right w:val="single" w:sz="4" w:space="0" w:color="auto"/>
            </w:tcBorders>
          </w:tcPr>
          <w:p w14:paraId="15764AD5" w14:textId="77777777" w:rsidR="00B30E62" w:rsidRPr="00DF0403" w:rsidRDefault="00B30E62" w:rsidP="002131E8">
            <w:pPr>
              <w:pStyle w:val="TableCellCenter"/>
              <w:keepLines w:val="0"/>
              <w:ind w:left="284"/>
              <w:rPr>
                <w:sz w:val="22"/>
                <w:szCs w:val="22"/>
              </w:rPr>
            </w:pPr>
            <w:r w:rsidRPr="00DF0403">
              <w:rPr>
                <w:sz w:val="22"/>
                <w:szCs w:val="22"/>
              </w:rPr>
              <w:t>406</w:t>
            </w:r>
          </w:p>
        </w:tc>
        <w:tc>
          <w:tcPr>
            <w:tcW w:w="2091" w:type="dxa"/>
            <w:tcBorders>
              <w:top w:val="single" w:sz="4" w:space="0" w:color="auto"/>
              <w:left w:val="single" w:sz="4" w:space="0" w:color="auto"/>
              <w:bottom w:val="single" w:sz="4" w:space="0" w:color="auto"/>
              <w:right w:val="single" w:sz="4" w:space="0" w:color="auto"/>
            </w:tcBorders>
          </w:tcPr>
          <w:p w14:paraId="76218BCB" w14:textId="77777777" w:rsidR="00B30E62" w:rsidRPr="00DF0403" w:rsidRDefault="00B30E62" w:rsidP="002131E8">
            <w:pPr>
              <w:pStyle w:val="TableCellCenter"/>
              <w:keepLines w:val="0"/>
              <w:ind w:left="284"/>
              <w:rPr>
                <w:sz w:val="22"/>
                <w:szCs w:val="22"/>
              </w:rPr>
            </w:pPr>
            <w:r w:rsidRPr="00DF0403">
              <w:rPr>
                <w:sz w:val="22"/>
                <w:szCs w:val="22"/>
              </w:rPr>
              <w:t>404</w:t>
            </w:r>
          </w:p>
        </w:tc>
      </w:tr>
      <w:tr w:rsidR="002131E8" w:rsidRPr="00DF0403" w14:paraId="3D73A5FB" w14:textId="77777777" w:rsidTr="002131E8">
        <w:trPr>
          <w:cantSplit/>
          <w:jc w:val="center"/>
        </w:trPr>
        <w:tc>
          <w:tcPr>
            <w:tcW w:w="4385" w:type="dxa"/>
            <w:tcBorders>
              <w:top w:val="single" w:sz="4" w:space="0" w:color="auto"/>
              <w:left w:val="single" w:sz="4" w:space="0" w:color="auto"/>
              <w:bottom w:val="single" w:sz="4" w:space="0" w:color="auto"/>
              <w:right w:val="single" w:sz="4" w:space="0" w:color="auto"/>
            </w:tcBorders>
          </w:tcPr>
          <w:p w14:paraId="20D1CBDD" w14:textId="77777777" w:rsidR="002131E8" w:rsidRPr="00DF0403" w:rsidRDefault="004D4D2D" w:rsidP="002131E8">
            <w:pPr>
              <w:pStyle w:val="TableCellLeft"/>
              <w:keepLines w:val="0"/>
              <w:ind w:left="284"/>
              <w:rPr>
                <w:sz w:val="22"/>
                <w:szCs w:val="22"/>
              </w:rPr>
            </w:pPr>
            <w:r w:rsidRPr="00DF0403">
              <w:rPr>
                <w:sz w:val="22"/>
                <w:szCs w:val="22"/>
              </w:rPr>
              <w:t>Percentage</w:t>
            </w:r>
          </w:p>
        </w:tc>
        <w:tc>
          <w:tcPr>
            <w:tcW w:w="1980" w:type="dxa"/>
            <w:tcBorders>
              <w:top w:val="single" w:sz="4" w:space="0" w:color="auto"/>
              <w:left w:val="single" w:sz="4" w:space="0" w:color="auto"/>
              <w:bottom w:val="single" w:sz="4" w:space="0" w:color="auto"/>
              <w:right w:val="single" w:sz="4" w:space="0" w:color="auto"/>
            </w:tcBorders>
          </w:tcPr>
          <w:p w14:paraId="2B86958F" w14:textId="77777777" w:rsidR="002131E8" w:rsidRPr="00DF0403" w:rsidRDefault="002131E8" w:rsidP="002131E8">
            <w:pPr>
              <w:pStyle w:val="TableCellCenter"/>
              <w:keepLines w:val="0"/>
              <w:ind w:left="284"/>
              <w:rPr>
                <w:sz w:val="22"/>
                <w:szCs w:val="22"/>
              </w:rPr>
            </w:pPr>
            <w:r w:rsidRPr="00DF0403">
              <w:rPr>
                <w:sz w:val="22"/>
                <w:szCs w:val="22"/>
              </w:rPr>
              <w:t>3,9%</w:t>
            </w:r>
          </w:p>
        </w:tc>
        <w:tc>
          <w:tcPr>
            <w:tcW w:w="2091" w:type="dxa"/>
            <w:tcBorders>
              <w:top w:val="single" w:sz="4" w:space="0" w:color="auto"/>
              <w:left w:val="single" w:sz="4" w:space="0" w:color="auto"/>
              <w:bottom w:val="single" w:sz="4" w:space="0" w:color="auto"/>
              <w:right w:val="single" w:sz="4" w:space="0" w:color="auto"/>
            </w:tcBorders>
          </w:tcPr>
          <w:p w14:paraId="6524523C" w14:textId="77777777" w:rsidR="002131E8" w:rsidRPr="00DF0403" w:rsidRDefault="002131E8" w:rsidP="002131E8">
            <w:pPr>
              <w:pStyle w:val="TableCellCenter"/>
              <w:keepLines w:val="0"/>
              <w:ind w:left="284"/>
              <w:rPr>
                <w:sz w:val="22"/>
                <w:szCs w:val="22"/>
              </w:rPr>
            </w:pPr>
            <w:r w:rsidRPr="00DF0403">
              <w:rPr>
                <w:sz w:val="22"/>
                <w:szCs w:val="22"/>
              </w:rPr>
              <w:t>5,4%</w:t>
            </w:r>
          </w:p>
        </w:tc>
      </w:tr>
      <w:tr w:rsidR="002131E8" w:rsidRPr="00DF0403" w14:paraId="7C59E78A" w14:textId="77777777" w:rsidTr="002131E8">
        <w:trPr>
          <w:cantSplit/>
          <w:jc w:val="center"/>
        </w:trPr>
        <w:tc>
          <w:tcPr>
            <w:tcW w:w="4385" w:type="dxa"/>
            <w:tcBorders>
              <w:top w:val="single" w:sz="4" w:space="0" w:color="auto"/>
              <w:left w:val="single" w:sz="4" w:space="0" w:color="auto"/>
              <w:bottom w:val="single" w:sz="4" w:space="0" w:color="auto"/>
              <w:right w:val="single" w:sz="4" w:space="0" w:color="auto"/>
            </w:tcBorders>
          </w:tcPr>
          <w:p w14:paraId="18B37463" w14:textId="77777777" w:rsidR="002131E8" w:rsidRPr="00DF0403" w:rsidRDefault="002131E8" w:rsidP="002131E8">
            <w:pPr>
              <w:pStyle w:val="TableCellLeft"/>
              <w:keepLines w:val="0"/>
              <w:ind w:left="284"/>
              <w:rPr>
                <w:sz w:val="22"/>
                <w:szCs w:val="22"/>
              </w:rPr>
            </w:pPr>
          </w:p>
        </w:tc>
        <w:tc>
          <w:tcPr>
            <w:tcW w:w="4071" w:type="dxa"/>
            <w:gridSpan w:val="2"/>
            <w:tcBorders>
              <w:top w:val="single" w:sz="4" w:space="0" w:color="auto"/>
              <w:left w:val="single" w:sz="4" w:space="0" w:color="auto"/>
              <w:bottom w:val="single" w:sz="4" w:space="0" w:color="auto"/>
              <w:right w:val="single" w:sz="4" w:space="0" w:color="auto"/>
            </w:tcBorders>
          </w:tcPr>
          <w:p w14:paraId="3784CA83" w14:textId="128B481C" w:rsidR="002131E8" w:rsidRPr="00DF0403" w:rsidRDefault="002131E8" w:rsidP="002131E8">
            <w:pPr>
              <w:pStyle w:val="TableCellCenter"/>
              <w:keepLines w:val="0"/>
              <w:ind w:left="284"/>
              <w:rPr>
                <w:sz w:val="22"/>
                <w:szCs w:val="22"/>
              </w:rPr>
            </w:pPr>
            <w:r w:rsidRPr="00DF0403">
              <w:rPr>
                <w:sz w:val="22"/>
                <w:szCs w:val="22"/>
              </w:rPr>
              <w:t>(p-waarde</w:t>
            </w:r>
            <w:r w:rsidR="00A56AD6" w:rsidRPr="00DF0403">
              <w:rPr>
                <w:sz w:val="22"/>
                <w:szCs w:val="22"/>
              </w:rPr>
              <w:t> = </w:t>
            </w:r>
            <w:r w:rsidRPr="00DF0403">
              <w:rPr>
                <w:rFonts w:ascii="Symbol" w:hAnsi="Symbol"/>
                <w:sz w:val="22"/>
                <w:szCs w:val="22"/>
              </w:rPr>
              <w:t></w:t>
            </w:r>
            <w:r w:rsidRPr="00DF0403">
              <w:rPr>
                <w:rFonts w:ascii="Symbol" w:hAnsi="Symbol"/>
                <w:sz w:val="22"/>
                <w:szCs w:val="22"/>
              </w:rPr>
              <w:t></w:t>
            </w:r>
            <w:r w:rsidRPr="00DF0403">
              <w:rPr>
                <w:rFonts w:ascii="Symbol" w:hAnsi="Symbol"/>
                <w:sz w:val="22"/>
                <w:szCs w:val="22"/>
              </w:rPr>
              <w:t></w:t>
            </w:r>
            <w:r w:rsidRPr="00DF0403">
              <w:rPr>
                <w:rFonts w:ascii="Symbol" w:hAnsi="Symbol"/>
                <w:sz w:val="22"/>
                <w:szCs w:val="22"/>
              </w:rPr>
              <w:t></w:t>
            </w:r>
            <w:r w:rsidRPr="00DF0403">
              <w:rPr>
                <w:rFonts w:ascii="Symbol" w:hAnsi="Symbol"/>
                <w:sz w:val="22"/>
                <w:szCs w:val="22"/>
              </w:rPr>
              <w:t></w:t>
            </w:r>
            <w:r w:rsidRPr="00DF0403">
              <w:rPr>
                <w:rFonts w:ascii="Symbol" w:hAnsi="Symbol"/>
                <w:sz w:val="22"/>
                <w:szCs w:val="22"/>
              </w:rPr>
              <w:t></w:t>
            </w:r>
            <w:r w:rsidRPr="00DF0403">
              <w:rPr>
                <w:sz w:val="22"/>
                <w:szCs w:val="22"/>
              </w:rPr>
              <w:t>)</w:t>
            </w:r>
          </w:p>
        </w:tc>
      </w:tr>
    </w:tbl>
    <w:p w14:paraId="2014A52D" w14:textId="6CABC138" w:rsidR="002131E8" w:rsidRPr="00DF0403" w:rsidRDefault="002131E8" w:rsidP="002131E8">
      <w:pPr>
        <w:keepNext/>
        <w:keepLines/>
        <w:ind w:left="284"/>
        <w:rPr>
          <w:sz w:val="20"/>
        </w:rPr>
      </w:pPr>
      <w:r w:rsidRPr="00DF0403">
        <w:rPr>
          <w:sz w:val="20"/>
          <w:vertAlign w:val="superscript"/>
        </w:rPr>
        <w:t>a</w:t>
      </w:r>
      <w:r w:rsidRPr="00DF0403">
        <w:rPr>
          <w:sz w:val="20"/>
        </w:rPr>
        <w:t xml:space="preserve"> 5,0 mg/kg iedere 2</w:t>
      </w:r>
      <w:r w:rsidR="00287E27" w:rsidRPr="00DF0403">
        <w:rPr>
          <w:sz w:val="20"/>
        </w:rPr>
        <w:t> </w:t>
      </w:r>
      <w:r w:rsidRPr="00DF0403">
        <w:rPr>
          <w:sz w:val="20"/>
        </w:rPr>
        <w:t>weken of 7,5 mg/kg iedere 3</w:t>
      </w:r>
      <w:r w:rsidR="00287E27" w:rsidRPr="00DF0403">
        <w:rPr>
          <w:sz w:val="20"/>
        </w:rPr>
        <w:t> </w:t>
      </w:r>
      <w:r w:rsidRPr="00DF0403">
        <w:rPr>
          <w:sz w:val="20"/>
        </w:rPr>
        <w:t>weken</w:t>
      </w:r>
    </w:p>
    <w:p w14:paraId="5311758E" w14:textId="77777777" w:rsidR="002131E8" w:rsidRPr="00DF0403" w:rsidRDefault="002131E8" w:rsidP="002131E8">
      <w:pPr>
        <w:keepNext/>
        <w:keepLines/>
      </w:pPr>
    </w:p>
    <w:p w14:paraId="5FD7A9FE" w14:textId="77777777" w:rsidR="00E37773" w:rsidRPr="00DF0403" w:rsidRDefault="002131E8" w:rsidP="002131E8">
      <w:pPr>
        <w:keepNext/>
        <w:keepLines/>
      </w:pPr>
      <w:r w:rsidRPr="00DF0403">
        <w:t xml:space="preserve">Statistisch significante verbeteringen in progressievrije overleving werden </w:t>
      </w:r>
      <w:r w:rsidR="004D4D2D" w:rsidRPr="00DF0403">
        <w:t>ook waargenomen. H</w:t>
      </w:r>
      <w:r w:rsidRPr="00DF0403">
        <w:t>e</w:t>
      </w:r>
      <w:r w:rsidR="004D4D2D" w:rsidRPr="00DF0403">
        <w:t>t</w:t>
      </w:r>
      <w:r w:rsidRPr="00DF0403">
        <w:t xml:space="preserve"> objectie</w:t>
      </w:r>
      <w:r w:rsidR="00576E83" w:rsidRPr="00DF0403">
        <w:t>f</w:t>
      </w:r>
      <w:r w:rsidRPr="00DF0403">
        <w:t xml:space="preserve"> respons</w:t>
      </w:r>
      <w:r w:rsidR="004D4D2D" w:rsidRPr="00DF0403">
        <w:t>percentage</w:t>
      </w:r>
      <w:r w:rsidRPr="00DF0403">
        <w:t xml:space="preserve"> was laag in beide behandelarmen en het verschil was niet significant.</w:t>
      </w:r>
    </w:p>
    <w:p w14:paraId="6FA15434" w14:textId="77777777" w:rsidR="00B30E62" w:rsidRPr="00DF0403" w:rsidRDefault="00B30E62" w:rsidP="002131E8">
      <w:pPr>
        <w:keepNext/>
        <w:keepLines/>
      </w:pPr>
    </w:p>
    <w:p w14:paraId="0D036D4B" w14:textId="77777777" w:rsidR="003E59C1" w:rsidRPr="00DF0403" w:rsidRDefault="005B7F05" w:rsidP="002131E8">
      <w:pPr>
        <w:keepNext/>
        <w:keepLines/>
      </w:pPr>
      <w:r w:rsidRPr="00DF0403">
        <w:t>In s</w:t>
      </w:r>
      <w:r w:rsidR="00B30E62" w:rsidRPr="00DF0403">
        <w:t xml:space="preserve">tudie E3200 </w:t>
      </w:r>
      <w:r w:rsidRPr="00DF0403">
        <w:t>werd</w:t>
      </w:r>
      <w:r w:rsidR="00B30E62" w:rsidRPr="00DF0403">
        <w:t xml:space="preserve"> een </w:t>
      </w:r>
      <w:r w:rsidRPr="00DF0403">
        <w:t>5 mg/kg/week equivalente dosis bevacizumab bij bevacizumab-naï</w:t>
      </w:r>
      <w:r w:rsidR="00DF4D18" w:rsidRPr="00DF0403">
        <w:t>e</w:t>
      </w:r>
      <w:r w:rsidRPr="00DF0403">
        <w:t xml:space="preserve">ve patiënten gebruikt, terwijl in studie ML18147 een 2,5 mg/kg/week equivalente dosis bevacizumab </w:t>
      </w:r>
      <w:r w:rsidR="005E4672" w:rsidRPr="00DF0403">
        <w:t xml:space="preserve">werd gebruikt </w:t>
      </w:r>
      <w:r w:rsidRPr="00DF0403">
        <w:t>bij patiënten</w:t>
      </w:r>
      <w:r w:rsidR="005E4672" w:rsidRPr="00DF0403">
        <w:t xml:space="preserve"> die al eerder waren behandeld met bevacizumab</w:t>
      </w:r>
      <w:r w:rsidRPr="00DF0403">
        <w:t xml:space="preserve">. </w:t>
      </w:r>
      <w:r w:rsidR="005E4672" w:rsidRPr="00DF0403">
        <w:t xml:space="preserve">Vergelijking van de werkzaamheids- en veiligheidsgegevens </w:t>
      </w:r>
      <w:r w:rsidR="00610BC7" w:rsidRPr="00DF0403">
        <w:t>uit</w:t>
      </w:r>
      <w:r w:rsidR="005E4672" w:rsidRPr="00DF0403">
        <w:t xml:space="preserve"> deze studies is beperkt vanwege de verschillen tussen deze studies</w:t>
      </w:r>
      <w:r w:rsidR="00610BC7" w:rsidRPr="00DF0403">
        <w:t xml:space="preserve">, voornamelijk </w:t>
      </w:r>
      <w:r w:rsidR="00DF4D18" w:rsidRPr="00DF0403">
        <w:t xml:space="preserve">in </w:t>
      </w:r>
      <w:r w:rsidR="00610BC7" w:rsidRPr="00DF0403">
        <w:t xml:space="preserve">de patiëntpopulaties, eerdere behandeling met bevacizumab en chemotherapieregimes. </w:t>
      </w:r>
    </w:p>
    <w:p w14:paraId="1B28546A" w14:textId="73DD5499" w:rsidR="00B30E62" w:rsidRPr="00DF0403" w:rsidRDefault="00610BC7" w:rsidP="002131E8">
      <w:pPr>
        <w:keepNext/>
        <w:keepLines/>
      </w:pPr>
      <w:r w:rsidRPr="00DF0403">
        <w:t xml:space="preserve">Zowel de 5 mg/kg/week als de 2,5 mg/kg/week equivalente doses bevacizumab gaven een statistisch significant voordeel met betrekking tot de </w:t>
      </w:r>
      <w:r w:rsidR="00E37773" w:rsidRPr="00DF0403">
        <w:t>totale overleving (</w:t>
      </w:r>
      <w:r w:rsidRPr="00DF0403">
        <w:t>OS</w:t>
      </w:r>
      <w:r w:rsidR="00E37773" w:rsidRPr="00DF0403">
        <w:t>)</w:t>
      </w:r>
      <w:r w:rsidRPr="00DF0403">
        <w:t xml:space="preserve"> (HR 0,751 in studie E3200; HR 0,81 in studie ML18147) en PFS (HR 0,518 in studie E3200; HR 0,68 in studie ML18147). Betreffende de veiligheid was er een hogere totale incidentie van graad</w:t>
      </w:r>
      <w:r w:rsidR="00B70065" w:rsidRPr="00DF0403">
        <w:t> </w:t>
      </w:r>
      <w:r w:rsidRPr="00DF0403">
        <w:t>3-5 bijwerkingen in studie E3200 vergeleken met studie ML18147.</w:t>
      </w:r>
    </w:p>
    <w:p w14:paraId="753B345B" w14:textId="77777777" w:rsidR="00E346F2" w:rsidRPr="00DF0403" w:rsidRDefault="00E346F2" w:rsidP="00286D2C"/>
    <w:p w14:paraId="7B547CB1" w14:textId="77777777" w:rsidR="00E346F2" w:rsidRPr="00DF0403" w:rsidRDefault="00E346F2" w:rsidP="00286D2C">
      <w:pPr>
        <w:suppressAutoHyphens/>
        <w:rPr>
          <w:i/>
          <w:u w:val="single"/>
        </w:rPr>
      </w:pPr>
      <w:r w:rsidRPr="00DF0403">
        <w:rPr>
          <w:i/>
          <w:u w:val="single"/>
        </w:rPr>
        <w:t>Gemetastaseerd borstkanker (mBC)</w:t>
      </w:r>
    </w:p>
    <w:p w14:paraId="73409965" w14:textId="77777777" w:rsidR="00E346F2" w:rsidRPr="00DF0403" w:rsidRDefault="00E346F2" w:rsidP="00286D2C">
      <w:pPr>
        <w:suppressAutoHyphens/>
      </w:pPr>
    </w:p>
    <w:p w14:paraId="1049A4B7" w14:textId="77777777" w:rsidR="00E346F2" w:rsidRPr="00DF0403" w:rsidRDefault="00E346F2" w:rsidP="00286D2C">
      <w:pPr>
        <w:suppressAutoHyphens/>
      </w:pPr>
      <w:r w:rsidRPr="00DF0403">
        <w:t xml:space="preserve">Twee grote fase III-studies werden ontworpen om de effecten van behandeling met Avastin in combinatie met twee individuele chemotherapiemiddelen te onderzoeken, gemeten als het primaire eindpunt PFS. Een klinisch betekenisvolle en statistisch significante verbetering in PFS werd gezien in beide studies. </w:t>
      </w:r>
    </w:p>
    <w:p w14:paraId="7440BF0B" w14:textId="77777777" w:rsidR="00E346F2" w:rsidRPr="00DF0403" w:rsidRDefault="00E346F2" w:rsidP="00286D2C">
      <w:pPr>
        <w:suppressAutoHyphens/>
      </w:pPr>
    </w:p>
    <w:p w14:paraId="72EDFC88" w14:textId="77777777" w:rsidR="00E346F2" w:rsidRPr="00DF0403" w:rsidRDefault="00E346F2" w:rsidP="008D42FE">
      <w:pPr>
        <w:keepNext/>
        <w:keepLines/>
        <w:suppressAutoHyphens/>
      </w:pPr>
      <w:r w:rsidRPr="00DF0403">
        <w:lastRenderedPageBreak/>
        <w:t xml:space="preserve">Hieronder zijn alle PFS-resultaten voor de afzonderlijke chemotherapeutica binnen de indicatie samengevat: </w:t>
      </w:r>
    </w:p>
    <w:p w14:paraId="2EFDF135" w14:textId="77777777" w:rsidR="00E346F2" w:rsidRPr="00DF0403" w:rsidRDefault="00E346F2" w:rsidP="008D42FE">
      <w:pPr>
        <w:keepNext/>
        <w:keepLines/>
        <w:suppressAutoHyphens/>
      </w:pPr>
    </w:p>
    <w:p w14:paraId="5F1B4536" w14:textId="77777777" w:rsidR="00E346F2" w:rsidRPr="00DF0403" w:rsidRDefault="00E346F2" w:rsidP="00835C3A">
      <w:pPr>
        <w:keepNext/>
        <w:keepLines/>
        <w:suppressAutoHyphens/>
        <w:ind w:left="567" w:hanging="567"/>
      </w:pPr>
      <w:r w:rsidRPr="00DF0403">
        <w:sym w:font="Symbol" w:char="F0B7"/>
      </w:r>
      <w:r w:rsidRPr="00DF0403">
        <w:tab/>
        <w:t>Studie E2100 (paclitaxel)</w:t>
      </w:r>
    </w:p>
    <w:p w14:paraId="343B02FB" w14:textId="6B17FF8C" w:rsidR="00E346F2" w:rsidRPr="00DF0403" w:rsidRDefault="00E346F2" w:rsidP="00835C3A">
      <w:pPr>
        <w:keepNext/>
        <w:keepLines/>
        <w:suppressAutoHyphens/>
        <w:ind w:left="1276" w:hanging="567"/>
      </w:pPr>
      <w:r w:rsidRPr="00DF0403">
        <w:sym w:font="Symbol" w:char="F0B7"/>
      </w:r>
      <w:r w:rsidRPr="00DF0403">
        <w:tab/>
        <w:t>Mediane toename in PFS is 5,6</w:t>
      </w:r>
      <w:r w:rsidR="00287E27" w:rsidRPr="00DF0403">
        <w:t> </w:t>
      </w:r>
      <w:r w:rsidRPr="00DF0403">
        <w:t>aanden, HR</w:t>
      </w:r>
      <w:r w:rsidR="00287E27" w:rsidRPr="00DF0403">
        <w:t> </w:t>
      </w:r>
      <w:r w:rsidRPr="00DF0403">
        <w:t>0,421 (p</w:t>
      </w:r>
      <w:r w:rsidR="00287E27" w:rsidRPr="00DF0403">
        <w:t> </w:t>
      </w:r>
      <w:r w:rsidRPr="00DF0403">
        <w:t>&lt;</w:t>
      </w:r>
      <w:r w:rsidR="00A56AD6" w:rsidRPr="00DF0403">
        <w:t> </w:t>
      </w:r>
      <w:r w:rsidRPr="00DF0403">
        <w:t>0,0001, 95%</w:t>
      </w:r>
      <w:r w:rsidR="00287E27" w:rsidRPr="00DF0403">
        <w:t> </w:t>
      </w:r>
      <w:r w:rsidRPr="00DF0403">
        <w:t>BI</w:t>
      </w:r>
      <w:r w:rsidR="00287E27" w:rsidRPr="00DF0403">
        <w:t> </w:t>
      </w:r>
      <w:r w:rsidRPr="00DF0403">
        <w:t>0,343;</w:t>
      </w:r>
      <w:r w:rsidR="00287E27" w:rsidRPr="00DF0403">
        <w:t> </w:t>
      </w:r>
      <w:r w:rsidRPr="00DF0403">
        <w:t>0,516)</w:t>
      </w:r>
    </w:p>
    <w:p w14:paraId="56EE3345" w14:textId="77777777" w:rsidR="00E346F2" w:rsidRPr="00DF0403" w:rsidRDefault="00E346F2" w:rsidP="00835C3A">
      <w:pPr>
        <w:keepNext/>
        <w:keepLines/>
        <w:suppressAutoHyphens/>
        <w:ind w:left="567" w:hanging="567"/>
      </w:pPr>
      <w:r w:rsidRPr="00DF0403">
        <w:sym w:font="Symbol" w:char="F0B7"/>
      </w:r>
      <w:r w:rsidRPr="00DF0403">
        <w:tab/>
        <w:t>Studie AVF3694g (capecitabine)</w:t>
      </w:r>
    </w:p>
    <w:p w14:paraId="0B31C0FA" w14:textId="2B8D7CCE" w:rsidR="00E346F2" w:rsidRPr="00DF0403" w:rsidRDefault="00E346F2" w:rsidP="00835C3A">
      <w:pPr>
        <w:keepNext/>
        <w:keepLines/>
        <w:suppressAutoHyphens/>
        <w:ind w:left="1276" w:hanging="567"/>
      </w:pPr>
      <w:r w:rsidRPr="00DF0403">
        <w:sym w:font="Symbol" w:char="F0B7"/>
      </w:r>
      <w:r w:rsidRPr="00DF0403">
        <w:tab/>
        <w:t>Mediane toename in PFS is 2,9</w:t>
      </w:r>
      <w:r w:rsidR="00287E27" w:rsidRPr="00DF0403">
        <w:t> </w:t>
      </w:r>
      <w:r w:rsidRPr="00DF0403">
        <w:t>maanden, HR</w:t>
      </w:r>
      <w:r w:rsidR="00287E27" w:rsidRPr="00DF0403">
        <w:t> </w:t>
      </w:r>
      <w:r w:rsidRPr="00DF0403">
        <w:t>0,69 (p</w:t>
      </w:r>
      <w:r w:rsidR="00287E27" w:rsidRPr="00DF0403">
        <w:t> </w:t>
      </w:r>
      <w:r w:rsidRPr="00DF0403">
        <w:t>=</w:t>
      </w:r>
      <w:r w:rsidR="00287E27" w:rsidRPr="00DF0403">
        <w:t> </w:t>
      </w:r>
      <w:r w:rsidRPr="00DF0403">
        <w:t>0,0002, 95%</w:t>
      </w:r>
      <w:r w:rsidR="00287E27" w:rsidRPr="00DF0403">
        <w:t> </w:t>
      </w:r>
      <w:r w:rsidRPr="00DF0403">
        <w:t>BI</w:t>
      </w:r>
      <w:r w:rsidR="00287E27" w:rsidRPr="00DF0403">
        <w:t> </w:t>
      </w:r>
      <w:r w:rsidRPr="00DF0403">
        <w:t>0,56;</w:t>
      </w:r>
      <w:r w:rsidR="00287E27" w:rsidRPr="00DF0403">
        <w:t> </w:t>
      </w:r>
      <w:r w:rsidRPr="00DF0403">
        <w:t>0,84)</w:t>
      </w:r>
    </w:p>
    <w:p w14:paraId="0EC4E14F" w14:textId="77777777" w:rsidR="00E346F2" w:rsidRPr="00DF0403" w:rsidRDefault="00E346F2" w:rsidP="00286D2C">
      <w:pPr>
        <w:suppressAutoHyphens/>
      </w:pPr>
    </w:p>
    <w:p w14:paraId="320446CD" w14:textId="77777777" w:rsidR="00E346F2" w:rsidRPr="00DF0403" w:rsidRDefault="00E346F2" w:rsidP="00286D2C">
      <w:pPr>
        <w:suppressAutoHyphens/>
      </w:pPr>
      <w:r w:rsidRPr="00DF0403">
        <w:t xml:space="preserve">Meer details over iedere studie en de resultaten zijn hieronder weergegeven. </w:t>
      </w:r>
    </w:p>
    <w:p w14:paraId="691CFBAA" w14:textId="77777777" w:rsidR="00E346F2" w:rsidRPr="00DF0403" w:rsidRDefault="00E346F2" w:rsidP="00286D2C">
      <w:pPr>
        <w:suppressAutoHyphens/>
      </w:pPr>
    </w:p>
    <w:p w14:paraId="17EF96C1" w14:textId="77777777" w:rsidR="00E346F2" w:rsidRPr="00DF0403" w:rsidRDefault="00E346F2" w:rsidP="00286D2C">
      <w:pPr>
        <w:suppressAutoHyphens/>
      </w:pPr>
      <w:r w:rsidRPr="00DF0403">
        <w:rPr>
          <w:i/>
        </w:rPr>
        <w:t>ECOG E2100</w:t>
      </w:r>
    </w:p>
    <w:p w14:paraId="5D773677" w14:textId="6600EA94" w:rsidR="00E346F2" w:rsidRPr="00DF0403" w:rsidRDefault="00E346F2" w:rsidP="00286D2C">
      <w:pPr>
        <w:suppressAutoHyphens/>
      </w:pPr>
      <w:r w:rsidRPr="00DF0403">
        <w:t>Studie E2100 was een klinische open-label, gerandomiseerde, actief gecontroleerde, multicenter studie voor de evaluatie van Avastin in combinatie met paclitaxel voor lokaal recidiverende of gemetastaseerde borstkanker bij patiënten die niet eerder chemotherapie ontvangen hadden voor lokaal recidiverende of gemetastaseerde ziekte. Patiënten waren gerandomiseerd op paclitaxel-monotherapie (90 mg/m</w:t>
      </w:r>
      <w:r w:rsidRPr="00DF0403">
        <w:rPr>
          <w:vertAlign w:val="superscript"/>
        </w:rPr>
        <w:t>2</w:t>
      </w:r>
      <w:r w:rsidRPr="00DF0403">
        <w:t xml:space="preserve"> </w:t>
      </w:r>
      <w:r w:rsidR="00A56AD6" w:rsidRPr="00DF0403">
        <w:t>intraveneus</w:t>
      </w:r>
      <w:r w:rsidRPr="00DF0403">
        <w:t xml:space="preserve"> gedurende 1</w:t>
      </w:r>
      <w:r w:rsidR="00A56AD6" w:rsidRPr="00DF0403">
        <w:t> </w:t>
      </w:r>
      <w:r w:rsidRPr="00DF0403">
        <w:t xml:space="preserve">uur eenmaal per week voor drie van de vier weken) of in combinatie met Avastin (10 mg/kg </w:t>
      </w:r>
      <w:r w:rsidR="00A56AD6" w:rsidRPr="00DF0403">
        <w:t xml:space="preserve">intraveneuze </w:t>
      </w:r>
      <w:r w:rsidRPr="00DF0403">
        <w:t>infusie eenmaal in de twee weken). Voorafgaande hormonale therapie voor de behandeling van gemetastaseerde ziekte werd toegestaan. Adjuvante taxaantherapie was enkel toegestaan als deze ten minste 12</w:t>
      </w:r>
      <w:r w:rsidR="00287E27" w:rsidRPr="00DF0403">
        <w:t> </w:t>
      </w:r>
      <w:r w:rsidRPr="00DF0403">
        <w:t>maanden voor inclusie in de studie was afgerond. De meerderheid van de 722</w:t>
      </w:r>
      <w:r w:rsidR="00287E27" w:rsidRPr="00DF0403">
        <w:t> </w:t>
      </w:r>
      <w:r w:rsidRPr="00DF0403">
        <w:t>patiënten die deelnamen aan de studie had HER2-negatieve ziekte (90%), een klein aantal patiënten had een onbekende status (8%) of een bevestigde HER2-positieve status (2%) en was eerder behandeld met of ongeschikt geacht voor behandeling met trastuzumab. Daarnaast had 65% van de patiënten adjuvante behandeling met chemotherapie gekregen, waaronder 19% met taxanen en 49% met antracyclinen. Patiënten met centraal zenuwstelsel metastasen, waaronder eerder behandelende patiënten of patiënten met operatief verwijderde hersenlaesies, waren uitgesloten.</w:t>
      </w:r>
    </w:p>
    <w:p w14:paraId="41715097" w14:textId="77777777" w:rsidR="00E346F2" w:rsidRPr="00DF0403" w:rsidRDefault="00E346F2" w:rsidP="00286D2C">
      <w:pPr>
        <w:suppressAutoHyphens/>
      </w:pPr>
    </w:p>
    <w:p w14:paraId="332D9722" w14:textId="77777777" w:rsidR="00E346F2" w:rsidRPr="00DF0403" w:rsidRDefault="00E346F2" w:rsidP="00286D2C">
      <w:pPr>
        <w:suppressAutoHyphens/>
      </w:pPr>
      <w:r w:rsidRPr="00DF0403">
        <w:t xml:space="preserve">In studie E2100 werden patiënten behandeld tot ziekteprogressie. In situaties waarbij eerder staken met chemotherapie noodzakelijk was, werd behandeling met Avastin monotherapie voortgezet tot </w:t>
      </w:r>
      <w:r w:rsidR="003D1868" w:rsidRPr="00DF0403">
        <w:t>ziekte</w:t>
      </w:r>
      <w:r w:rsidRPr="00DF0403">
        <w:t xml:space="preserve">progressie. De karakteristieken van patiënten waren vergelijkbaar tussen beide studie-armen. Het primaire eindpunt van de studie was progressievrije overleving (PFS), gebaseerd op de beoordeling van de ziekteprogressie door de onderzoeksartsen. Daarnaast is ook een onafhankelijke beoordeling van het primaire eindpunt uitgevoerd. De resultaten van deze studie worden weergegeven in </w:t>
      </w:r>
      <w:r w:rsidR="002F27B3" w:rsidRPr="00DF0403">
        <w:t>t</w:t>
      </w:r>
      <w:r w:rsidRPr="00DF0403">
        <w:t>abel </w:t>
      </w:r>
      <w:r w:rsidR="006B78E8" w:rsidRPr="00DF0403">
        <w:t>10</w:t>
      </w:r>
      <w:r w:rsidRPr="00DF0403">
        <w:t>.</w:t>
      </w:r>
    </w:p>
    <w:p w14:paraId="770BCADD" w14:textId="77777777" w:rsidR="00E346F2" w:rsidRPr="00DF0403" w:rsidRDefault="00E346F2" w:rsidP="00286D2C">
      <w:pPr>
        <w:rPr>
          <w:b/>
        </w:rPr>
      </w:pPr>
    </w:p>
    <w:p w14:paraId="1A72867C" w14:textId="77777777" w:rsidR="00E346F2" w:rsidRPr="00DF0403" w:rsidRDefault="00E346F2" w:rsidP="001230D3">
      <w:pPr>
        <w:keepNext/>
        <w:keepLines/>
        <w:rPr>
          <w:b/>
        </w:rPr>
      </w:pPr>
      <w:r w:rsidRPr="00DF0403">
        <w:rPr>
          <w:b/>
        </w:rPr>
        <w:lastRenderedPageBreak/>
        <w:t>Tabel </w:t>
      </w:r>
      <w:r w:rsidR="006B78E8" w:rsidRPr="00DF0403">
        <w:rPr>
          <w:b/>
        </w:rPr>
        <w:t>10</w:t>
      </w:r>
      <w:r w:rsidR="00460AEC" w:rsidRPr="00DF0403">
        <w:rPr>
          <w:b/>
        </w:rPr>
        <w:t xml:space="preserve"> </w:t>
      </w:r>
      <w:r w:rsidRPr="00DF0403">
        <w:rPr>
          <w:b/>
        </w:rPr>
        <w:tab/>
        <w:t xml:space="preserve">Werkzaamheidresultaten </w:t>
      </w:r>
      <w:r w:rsidR="00EE3BCF" w:rsidRPr="00DF0403">
        <w:rPr>
          <w:b/>
        </w:rPr>
        <w:t xml:space="preserve">voor </w:t>
      </w:r>
      <w:r w:rsidRPr="00DF0403">
        <w:rPr>
          <w:b/>
        </w:rPr>
        <w:t>studie E2100</w:t>
      </w:r>
    </w:p>
    <w:p w14:paraId="369E02D0" w14:textId="77777777" w:rsidR="00E346F2" w:rsidRPr="00DF0403" w:rsidRDefault="00E346F2" w:rsidP="001230D3">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800"/>
        <w:gridCol w:w="1440"/>
        <w:gridCol w:w="1800"/>
      </w:tblGrid>
      <w:tr w:rsidR="00E346F2" w:rsidRPr="00DF0403" w14:paraId="65311D78" w14:textId="77777777" w:rsidTr="00E346F2">
        <w:trPr>
          <w:trHeight w:val="340"/>
        </w:trPr>
        <w:tc>
          <w:tcPr>
            <w:tcW w:w="8640" w:type="dxa"/>
            <w:gridSpan w:val="5"/>
          </w:tcPr>
          <w:p w14:paraId="66DEAF24" w14:textId="77777777" w:rsidR="00E346F2" w:rsidRPr="00DF0403" w:rsidRDefault="00E346F2" w:rsidP="001230D3">
            <w:pPr>
              <w:keepNext/>
              <w:keepLines/>
              <w:rPr>
                <w:sz w:val="20"/>
              </w:rPr>
            </w:pPr>
            <w:r w:rsidRPr="00DF0403">
              <w:rPr>
                <w:sz w:val="20"/>
              </w:rPr>
              <w:t>Progressievrije overleving</w:t>
            </w:r>
          </w:p>
          <w:p w14:paraId="07F1E028" w14:textId="77777777" w:rsidR="00E346F2" w:rsidRPr="00DF0403" w:rsidRDefault="00E346F2" w:rsidP="001230D3">
            <w:pPr>
              <w:keepNext/>
              <w:keepLines/>
              <w:jc w:val="center"/>
              <w:rPr>
                <w:b/>
                <w:sz w:val="20"/>
              </w:rPr>
            </w:pPr>
          </w:p>
        </w:tc>
      </w:tr>
      <w:tr w:rsidR="00E346F2" w:rsidRPr="00DF0403" w14:paraId="630387C9" w14:textId="77777777" w:rsidTr="00E346F2">
        <w:tc>
          <w:tcPr>
            <w:tcW w:w="2160" w:type="dxa"/>
          </w:tcPr>
          <w:p w14:paraId="2844749D" w14:textId="77777777" w:rsidR="00E346F2" w:rsidRPr="00DF0403" w:rsidRDefault="00E346F2" w:rsidP="001230D3">
            <w:pPr>
              <w:keepNext/>
              <w:keepLines/>
              <w:jc w:val="center"/>
              <w:rPr>
                <w:sz w:val="20"/>
              </w:rPr>
            </w:pPr>
          </w:p>
        </w:tc>
        <w:tc>
          <w:tcPr>
            <w:tcW w:w="3240" w:type="dxa"/>
            <w:gridSpan w:val="2"/>
          </w:tcPr>
          <w:p w14:paraId="653A73B7" w14:textId="77777777" w:rsidR="00E346F2" w:rsidRPr="00DF0403" w:rsidRDefault="00E346F2" w:rsidP="001230D3">
            <w:pPr>
              <w:keepNext/>
              <w:keepLines/>
              <w:jc w:val="center"/>
              <w:rPr>
                <w:sz w:val="20"/>
              </w:rPr>
            </w:pPr>
            <w:r w:rsidRPr="00DF0403">
              <w:rPr>
                <w:sz w:val="20"/>
              </w:rPr>
              <w:t xml:space="preserve">Beoordeling door onderzoeksartsen* </w:t>
            </w:r>
          </w:p>
        </w:tc>
        <w:tc>
          <w:tcPr>
            <w:tcW w:w="3240" w:type="dxa"/>
            <w:gridSpan w:val="2"/>
          </w:tcPr>
          <w:p w14:paraId="0E7614AA" w14:textId="77777777" w:rsidR="00E346F2" w:rsidRPr="00DF0403" w:rsidRDefault="00E346F2" w:rsidP="001230D3">
            <w:pPr>
              <w:keepNext/>
              <w:keepLines/>
              <w:jc w:val="center"/>
              <w:rPr>
                <w:sz w:val="20"/>
              </w:rPr>
            </w:pPr>
            <w:r w:rsidRPr="00DF0403">
              <w:rPr>
                <w:sz w:val="20"/>
              </w:rPr>
              <w:t xml:space="preserve">Beoordeling door IRF </w:t>
            </w:r>
          </w:p>
        </w:tc>
      </w:tr>
      <w:tr w:rsidR="00E346F2" w:rsidRPr="00DF0403" w14:paraId="264CA432" w14:textId="77777777" w:rsidTr="00E346F2">
        <w:tc>
          <w:tcPr>
            <w:tcW w:w="2160" w:type="dxa"/>
          </w:tcPr>
          <w:p w14:paraId="197D158B" w14:textId="77777777" w:rsidR="00E346F2" w:rsidRPr="00DF0403" w:rsidRDefault="00E346F2" w:rsidP="001230D3">
            <w:pPr>
              <w:keepNext/>
              <w:keepLines/>
              <w:jc w:val="center"/>
              <w:rPr>
                <w:sz w:val="20"/>
              </w:rPr>
            </w:pPr>
          </w:p>
        </w:tc>
        <w:tc>
          <w:tcPr>
            <w:tcW w:w="1440" w:type="dxa"/>
          </w:tcPr>
          <w:p w14:paraId="6EB04212" w14:textId="77777777" w:rsidR="00E346F2" w:rsidRPr="00DF0403" w:rsidRDefault="00E346F2" w:rsidP="001230D3">
            <w:pPr>
              <w:keepNext/>
              <w:keepLines/>
              <w:jc w:val="center"/>
              <w:rPr>
                <w:sz w:val="20"/>
              </w:rPr>
            </w:pPr>
            <w:r w:rsidRPr="00DF0403">
              <w:rPr>
                <w:sz w:val="20"/>
              </w:rPr>
              <w:t>Paclitaxel</w:t>
            </w:r>
          </w:p>
          <w:p w14:paraId="7AE39ECD" w14:textId="682CED76"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354)</w:t>
            </w:r>
          </w:p>
        </w:tc>
        <w:tc>
          <w:tcPr>
            <w:tcW w:w="1800" w:type="dxa"/>
          </w:tcPr>
          <w:p w14:paraId="09501ED4" w14:textId="77777777" w:rsidR="00E346F2" w:rsidRPr="00DF0403" w:rsidRDefault="00E346F2" w:rsidP="001230D3">
            <w:pPr>
              <w:keepNext/>
              <w:keepLines/>
              <w:jc w:val="center"/>
              <w:rPr>
                <w:sz w:val="20"/>
              </w:rPr>
            </w:pPr>
            <w:r w:rsidRPr="00DF0403">
              <w:rPr>
                <w:sz w:val="20"/>
              </w:rPr>
              <w:t>Paclitaxel/Avastin</w:t>
            </w:r>
          </w:p>
          <w:p w14:paraId="61BB6456" w14:textId="40EC44F4"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368)</w:t>
            </w:r>
          </w:p>
        </w:tc>
        <w:tc>
          <w:tcPr>
            <w:tcW w:w="1440" w:type="dxa"/>
          </w:tcPr>
          <w:p w14:paraId="6D050F5B" w14:textId="77777777" w:rsidR="00E346F2" w:rsidRPr="00DF0403" w:rsidRDefault="00E346F2" w:rsidP="001230D3">
            <w:pPr>
              <w:keepNext/>
              <w:keepLines/>
              <w:jc w:val="center"/>
              <w:rPr>
                <w:sz w:val="20"/>
              </w:rPr>
            </w:pPr>
            <w:r w:rsidRPr="00DF0403">
              <w:rPr>
                <w:sz w:val="20"/>
              </w:rPr>
              <w:t>Paclitaxel</w:t>
            </w:r>
          </w:p>
          <w:p w14:paraId="762B0746" w14:textId="78E22B21"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354)</w:t>
            </w:r>
          </w:p>
        </w:tc>
        <w:tc>
          <w:tcPr>
            <w:tcW w:w="1800" w:type="dxa"/>
          </w:tcPr>
          <w:p w14:paraId="6BC2F3F3" w14:textId="77777777" w:rsidR="00E346F2" w:rsidRPr="00DF0403" w:rsidRDefault="00E346F2" w:rsidP="001230D3">
            <w:pPr>
              <w:keepNext/>
              <w:keepLines/>
              <w:jc w:val="center"/>
              <w:rPr>
                <w:sz w:val="20"/>
              </w:rPr>
            </w:pPr>
            <w:r w:rsidRPr="00DF0403">
              <w:rPr>
                <w:sz w:val="20"/>
              </w:rPr>
              <w:t>Paclitaxel/Avastin</w:t>
            </w:r>
          </w:p>
          <w:p w14:paraId="3115A44B" w14:textId="7796513F"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368)</w:t>
            </w:r>
          </w:p>
        </w:tc>
      </w:tr>
      <w:tr w:rsidR="00E346F2" w:rsidRPr="00DF0403" w14:paraId="634A8F2F" w14:textId="77777777" w:rsidTr="00E346F2">
        <w:tc>
          <w:tcPr>
            <w:tcW w:w="2160" w:type="dxa"/>
          </w:tcPr>
          <w:p w14:paraId="6543C88F" w14:textId="77777777" w:rsidR="00E346F2" w:rsidRPr="00DF0403" w:rsidRDefault="00E346F2" w:rsidP="001230D3">
            <w:pPr>
              <w:keepNext/>
              <w:keepLines/>
              <w:jc w:val="center"/>
              <w:rPr>
                <w:sz w:val="20"/>
              </w:rPr>
            </w:pPr>
            <w:r w:rsidRPr="00DF0403">
              <w:rPr>
                <w:sz w:val="20"/>
              </w:rPr>
              <w:t>Mediane PFS (maanden)</w:t>
            </w:r>
          </w:p>
        </w:tc>
        <w:tc>
          <w:tcPr>
            <w:tcW w:w="1440" w:type="dxa"/>
          </w:tcPr>
          <w:p w14:paraId="74721134" w14:textId="77777777" w:rsidR="00E346F2" w:rsidRPr="00DF0403" w:rsidRDefault="00E346F2" w:rsidP="001230D3">
            <w:pPr>
              <w:keepNext/>
              <w:keepLines/>
              <w:jc w:val="center"/>
              <w:rPr>
                <w:sz w:val="20"/>
              </w:rPr>
            </w:pPr>
            <w:r w:rsidRPr="00DF0403">
              <w:rPr>
                <w:sz w:val="20"/>
              </w:rPr>
              <w:t>5,8</w:t>
            </w:r>
          </w:p>
        </w:tc>
        <w:tc>
          <w:tcPr>
            <w:tcW w:w="1800" w:type="dxa"/>
          </w:tcPr>
          <w:p w14:paraId="570AF060" w14:textId="77777777" w:rsidR="00E346F2" w:rsidRPr="00DF0403" w:rsidRDefault="00E346F2" w:rsidP="001230D3">
            <w:pPr>
              <w:keepNext/>
              <w:keepLines/>
              <w:jc w:val="center"/>
              <w:rPr>
                <w:sz w:val="20"/>
              </w:rPr>
            </w:pPr>
            <w:r w:rsidRPr="00DF0403">
              <w:rPr>
                <w:sz w:val="20"/>
              </w:rPr>
              <w:t>11,4</w:t>
            </w:r>
          </w:p>
        </w:tc>
        <w:tc>
          <w:tcPr>
            <w:tcW w:w="1440" w:type="dxa"/>
          </w:tcPr>
          <w:p w14:paraId="59B46FB6" w14:textId="77777777" w:rsidR="00E346F2" w:rsidRPr="00DF0403" w:rsidRDefault="00E346F2" w:rsidP="001230D3">
            <w:pPr>
              <w:keepNext/>
              <w:keepLines/>
              <w:jc w:val="center"/>
              <w:rPr>
                <w:sz w:val="20"/>
              </w:rPr>
            </w:pPr>
            <w:r w:rsidRPr="00DF0403">
              <w:rPr>
                <w:sz w:val="20"/>
              </w:rPr>
              <w:t>5,8</w:t>
            </w:r>
          </w:p>
        </w:tc>
        <w:tc>
          <w:tcPr>
            <w:tcW w:w="1800" w:type="dxa"/>
          </w:tcPr>
          <w:p w14:paraId="7A2E74FA" w14:textId="77777777" w:rsidR="00E346F2" w:rsidRPr="00DF0403" w:rsidRDefault="00E346F2" w:rsidP="001230D3">
            <w:pPr>
              <w:keepNext/>
              <w:keepLines/>
              <w:jc w:val="center"/>
              <w:rPr>
                <w:sz w:val="20"/>
              </w:rPr>
            </w:pPr>
            <w:r w:rsidRPr="00DF0403">
              <w:rPr>
                <w:sz w:val="20"/>
              </w:rPr>
              <w:t>11,3</w:t>
            </w:r>
          </w:p>
        </w:tc>
      </w:tr>
      <w:tr w:rsidR="00E346F2" w:rsidRPr="00DF0403" w14:paraId="28C03D80" w14:textId="77777777" w:rsidTr="00E346F2">
        <w:tc>
          <w:tcPr>
            <w:tcW w:w="2160" w:type="dxa"/>
          </w:tcPr>
          <w:p w14:paraId="3E63DB5C" w14:textId="77777777" w:rsidR="00E346F2" w:rsidRPr="00DF0403" w:rsidRDefault="00E346F2" w:rsidP="001230D3">
            <w:pPr>
              <w:keepNext/>
              <w:keepLines/>
              <w:jc w:val="center"/>
              <w:rPr>
                <w:sz w:val="20"/>
              </w:rPr>
            </w:pPr>
            <w:r w:rsidRPr="00DF0403">
              <w:rPr>
                <w:sz w:val="20"/>
              </w:rPr>
              <w:t xml:space="preserve">HR </w:t>
            </w:r>
          </w:p>
          <w:p w14:paraId="17E337BC" w14:textId="77777777" w:rsidR="00E346F2" w:rsidRPr="00DF0403" w:rsidRDefault="00E346F2" w:rsidP="001230D3">
            <w:pPr>
              <w:keepNext/>
              <w:keepLines/>
              <w:jc w:val="center"/>
              <w:rPr>
                <w:sz w:val="20"/>
              </w:rPr>
            </w:pPr>
            <w:r w:rsidRPr="00DF0403">
              <w:rPr>
                <w:sz w:val="20"/>
              </w:rPr>
              <w:t>(95% BI)</w:t>
            </w:r>
          </w:p>
        </w:tc>
        <w:tc>
          <w:tcPr>
            <w:tcW w:w="3240" w:type="dxa"/>
            <w:gridSpan w:val="2"/>
          </w:tcPr>
          <w:p w14:paraId="02DDDC93" w14:textId="77777777" w:rsidR="00E346F2" w:rsidRPr="00DF0403" w:rsidRDefault="00E346F2" w:rsidP="001230D3">
            <w:pPr>
              <w:keepNext/>
              <w:keepLines/>
              <w:jc w:val="center"/>
              <w:rPr>
                <w:sz w:val="20"/>
              </w:rPr>
            </w:pPr>
            <w:r w:rsidRPr="00DF0403">
              <w:rPr>
                <w:sz w:val="20"/>
              </w:rPr>
              <w:t xml:space="preserve">0,421 </w:t>
            </w:r>
          </w:p>
          <w:p w14:paraId="1463AC80" w14:textId="505FB2DE" w:rsidR="00E346F2" w:rsidRPr="00DF0403" w:rsidRDefault="00E346F2" w:rsidP="00287E27">
            <w:pPr>
              <w:keepNext/>
              <w:keepLines/>
              <w:jc w:val="center"/>
              <w:rPr>
                <w:sz w:val="20"/>
              </w:rPr>
            </w:pPr>
            <w:r w:rsidRPr="00DF0403">
              <w:rPr>
                <w:sz w:val="20"/>
              </w:rPr>
              <w:t>(0,343;</w:t>
            </w:r>
            <w:r w:rsidR="00287E27" w:rsidRPr="00DF0403">
              <w:rPr>
                <w:sz w:val="20"/>
              </w:rPr>
              <w:t> </w:t>
            </w:r>
            <w:r w:rsidRPr="00DF0403">
              <w:rPr>
                <w:sz w:val="20"/>
              </w:rPr>
              <w:t>0,516)</w:t>
            </w:r>
          </w:p>
        </w:tc>
        <w:tc>
          <w:tcPr>
            <w:tcW w:w="3240" w:type="dxa"/>
            <w:gridSpan w:val="2"/>
          </w:tcPr>
          <w:p w14:paraId="4EDD6DB6" w14:textId="77777777" w:rsidR="00E346F2" w:rsidRPr="00DF0403" w:rsidRDefault="00E346F2" w:rsidP="001230D3">
            <w:pPr>
              <w:keepNext/>
              <w:keepLines/>
              <w:jc w:val="center"/>
              <w:rPr>
                <w:sz w:val="20"/>
              </w:rPr>
            </w:pPr>
            <w:r w:rsidRPr="00DF0403">
              <w:rPr>
                <w:sz w:val="20"/>
              </w:rPr>
              <w:t xml:space="preserve">0,483 </w:t>
            </w:r>
          </w:p>
          <w:p w14:paraId="1FC6CD57" w14:textId="64A1A0E8" w:rsidR="00E346F2" w:rsidRPr="00DF0403" w:rsidRDefault="00E346F2" w:rsidP="00287E27">
            <w:pPr>
              <w:keepNext/>
              <w:keepLines/>
              <w:jc w:val="center"/>
              <w:rPr>
                <w:sz w:val="20"/>
              </w:rPr>
            </w:pPr>
            <w:r w:rsidRPr="00DF0403">
              <w:rPr>
                <w:sz w:val="20"/>
              </w:rPr>
              <w:t>(0,385;</w:t>
            </w:r>
            <w:r w:rsidR="00287E27" w:rsidRPr="00DF0403">
              <w:rPr>
                <w:sz w:val="20"/>
              </w:rPr>
              <w:t> </w:t>
            </w:r>
            <w:r w:rsidRPr="00DF0403">
              <w:rPr>
                <w:sz w:val="20"/>
              </w:rPr>
              <w:t>0,607)</w:t>
            </w:r>
          </w:p>
        </w:tc>
      </w:tr>
      <w:tr w:rsidR="00E346F2" w:rsidRPr="00DF0403" w14:paraId="10563260" w14:textId="77777777" w:rsidTr="00E346F2">
        <w:tc>
          <w:tcPr>
            <w:tcW w:w="2160" w:type="dxa"/>
          </w:tcPr>
          <w:p w14:paraId="7204287F" w14:textId="77777777" w:rsidR="00E346F2" w:rsidRPr="00DF0403" w:rsidRDefault="00E346F2" w:rsidP="001230D3">
            <w:pPr>
              <w:keepNext/>
              <w:keepLines/>
              <w:jc w:val="center"/>
              <w:rPr>
                <w:sz w:val="20"/>
              </w:rPr>
            </w:pPr>
            <w:r w:rsidRPr="00DF0403">
              <w:rPr>
                <w:sz w:val="20"/>
              </w:rPr>
              <w:t>p-waarde</w:t>
            </w:r>
          </w:p>
        </w:tc>
        <w:tc>
          <w:tcPr>
            <w:tcW w:w="3240" w:type="dxa"/>
            <w:gridSpan w:val="2"/>
          </w:tcPr>
          <w:p w14:paraId="2492778A" w14:textId="45C00D26" w:rsidR="00E346F2" w:rsidRPr="00DF0403" w:rsidRDefault="00E346F2" w:rsidP="001230D3">
            <w:pPr>
              <w:keepNext/>
              <w:keepLines/>
              <w:jc w:val="center"/>
              <w:rPr>
                <w:sz w:val="20"/>
              </w:rPr>
            </w:pPr>
            <w:r w:rsidRPr="00DF0403">
              <w:rPr>
                <w:sz w:val="20"/>
              </w:rPr>
              <w:t>&lt;</w:t>
            </w:r>
            <w:r w:rsidR="00A56AD6" w:rsidRPr="00DF0403">
              <w:rPr>
                <w:sz w:val="20"/>
              </w:rPr>
              <w:t> </w:t>
            </w:r>
            <w:r w:rsidRPr="00DF0403">
              <w:rPr>
                <w:sz w:val="20"/>
              </w:rPr>
              <w:t>0,0001</w:t>
            </w:r>
          </w:p>
        </w:tc>
        <w:tc>
          <w:tcPr>
            <w:tcW w:w="3240" w:type="dxa"/>
            <w:gridSpan w:val="2"/>
          </w:tcPr>
          <w:p w14:paraId="2200B616" w14:textId="2042A6D0" w:rsidR="00E346F2" w:rsidRPr="00DF0403" w:rsidRDefault="00E346F2" w:rsidP="001230D3">
            <w:pPr>
              <w:keepNext/>
              <w:keepLines/>
              <w:jc w:val="center"/>
              <w:rPr>
                <w:sz w:val="20"/>
              </w:rPr>
            </w:pPr>
            <w:r w:rsidRPr="00DF0403">
              <w:rPr>
                <w:sz w:val="20"/>
              </w:rPr>
              <w:t>&lt;</w:t>
            </w:r>
            <w:r w:rsidR="00A56AD6" w:rsidRPr="00DF0403">
              <w:rPr>
                <w:sz w:val="20"/>
              </w:rPr>
              <w:t> </w:t>
            </w:r>
            <w:r w:rsidRPr="00DF0403">
              <w:rPr>
                <w:sz w:val="20"/>
              </w:rPr>
              <w:t>0,0001</w:t>
            </w:r>
          </w:p>
        </w:tc>
      </w:tr>
      <w:tr w:rsidR="00E346F2" w:rsidRPr="00DF0403" w14:paraId="4078AF97" w14:textId="77777777" w:rsidTr="00E346F2">
        <w:tc>
          <w:tcPr>
            <w:tcW w:w="8640" w:type="dxa"/>
            <w:gridSpan w:val="5"/>
          </w:tcPr>
          <w:p w14:paraId="55D7522F" w14:textId="77777777" w:rsidR="00E346F2" w:rsidRPr="00DF0403" w:rsidRDefault="00E346F2" w:rsidP="001230D3">
            <w:pPr>
              <w:keepNext/>
              <w:keepLines/>
              <w:spacing w:before="120" w:after="120"/>
              <w:rPr>
                <w:b/>
                <w:sz w:val="20"/>
              </w:rPr>
            </w:pPr>
            <w:r w:rsidRPr="00DF0403">
              <w:rPr>
                <w:sz w:val="20"/>
              </w:rPr>
              <w:t>Respons</w:t>
            </w:r>
            <w:r w:rsidR="004D4D2D" w:rsidRPr="00DF0403">
              <w:rPr>
                <w:sz w:val="20"/>
              </w:rPr>
              <w:t>percentage</w:t>
            </w:r>
            <w:r w:rsidR="00184BC7" w:rsidRPr="00DF0403">
              <w:rPr>
                <w:sz w:val="20"/>
              </w:rPr>
              <w:t xml:space="preserve">s </w:t>
            </w:r>
            <w:r w:rsidRPr="00DF0403">
              <w:rPr>
                <w:sz w:val="20"/>
              </w:rPr>
              <w:t>(voor patiënten met meetbare ziekte)</w:t>
            </w:r>
          </w:p>
        </w:tc>
      </w:tr>
      <w:tr w:rsidR="00E346F2" w:rsidRPr="00DF0403" w14:paraId="4F2893CD" w14:textId="77777777" w:rsidTr="00E346F2">
        <w:tc>
          <w:tcPr>
            <w:tcW w:w="2160" w:type="dxa"/>
          </w:tcPr>
          <w:p w14:paraId="70F4F783" w14:textId="77777777" w:rsidR="00E346F2" w:rsidRPr="00DF0403" w:rsidRDefault="00E346F2" w:rsidP="001230D3">
            <w:pPr>
              <w:keepNext/>
              <w:keepLines/>
              <w:jc w:val="center"/>
              <w:rPr>
                <w:b/>
                <w:sz w:val="20"/>
              </w:rPr>
            </w:pPr>
          </w:p>
        </w:tc>
        <w:tc>
          <w:tcPr>
            <w:tcW w:w="3240" w:type="dxa"/>
            <w:gridSpan w:val="2"/>
          </w:tcPr>
          <w:p w14:paraId="00C85D9F" w14:textId="77777777" w:rsidR="00E346F2" w:rsidRPr="00DF0403" w:rsidRDefault="00E346F2" w:rsidP="001230D3">
            <w:pPr>
              <w:keepNext/>
              <w:keepLines/>
              <w:jc w:val="center"/>
              <w:rPr>
                <w:sz w:val="20"/>
              </w:rPr>
            </w:pPr>
            <w:r w:rsidRPr="00DF0403">
              <w:rPr>
                <w:sz w:val="20"/>
              </w:rPr>
              <w:t>Beoordeling door onderzoeksartsen</w:t>
            </w:r>
          </w:p>
        </w:tc>
        <w:tc>
          <w:tcPr>
            <w:tcW w:w="3240" w:type="dxa"/>
            <w:gridSpan w:val="2"/>
          </w:tcPr>
          <w:p w14:paraId="21BC4826" w14:textId="77777777" w:rsidR="00E346F2" w:rsidRPr="00DF0403" w:rsidRDefault="00E346F2" w:rsidP="001230D3">
            <w:pPr>
              <w:keepNext/>
              <w:keepLines/>
              <w:jc w:val="center"/>
              <w:rPr>
                <w:sz w:val="20"/>
              </w:rPr>
            </w:pPr>
            <w:r w:rsidRPr="00DF0403">
              <w:rPr>
                <w:sz w:val="20"/>
              </w:rPr>
              <w:t>Beoordeling door IRF</w:t>
            </w:r>
          </w:p>
        </w:tc>
      </w:tr>
      <w:tr w:rsidR="00E346F2" w:rsidRPr="00DF0403" w14:paraId="4C132284" w14:textId="77777777" w:rsidTr="00E346F2">
        <w:tc>
          <w:tcPr>
            <w:tcW w:w="2160" w:type="dxa"/>
          </w:tcPr>
          <w:p w14:paraId="62BAF514" w14:textId="77777777" w:rsidR="00E346F2" w:rsidRPr="00DF0403" w:rsidRDefault="00E346F2" w:rsidP="001230D3">
            <w:pPr>
              <w:keepNext/>
              <w:keepLines/>
              <w:jc w:val="center"/>
              <w:rPr>
                <w:sz w:val="20"/>
              </w:rPr>
            </w:pPr>
          </w:p>
        </w:tc>
        <w:tc>
          <w:tcPr>
            <w:tcW w:w="1440" w:type="dxa"/>
          </w:tcPr>
          <w:p w14:paraId="3958DB14" w14:textId="77777777" w:rsidR="00E346F2" w:rsidRPr="00DF0403" w:rsidRDefault="00E346F2" w:rsidP="001230D3">
            <w:pPr>
              <w:keepNext/>
              <w:keepLines/>
              <w:jc w:val="center"/>
              <w:rPr>
                <w:sz w:val="20"/>
              </w:rPr>
            </w:pPr>
            <w:r w:rsidRPr="00DF0403">
              <w:rPr>
                <w:sz w:val="20"/>
              </w:rPr>
              <w:t>Paclitaxel</w:t>
            </w:r>
          </w:p>
          <w:p w14:paraId="20D96DCD" w14:textId="443B2B2B"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273)</w:t>
            </w:r>
          </w:p>
        </w:tc>
        <w:tc>
          <w:tcPr>
            <w:tcW w:w="1800" w:type="dxa"/>
          </w:tcPr>
          <w:p w14:paraId="50561BA7" w14:textId="77777777" w:rsidR="00E346F2" w:rsidRPr="00DF0403" w:rsidRDefault="00E346F2" w:rsidP="001230D3">
            <w:pPr>
              <w:keepNext/>
              <w:keepLines/>
              <w:jc w:val="center"/>
              <w:rPr>
                <w:sz w:val="20"/>
              </w:rPr>
            </w:pPr>
            <w:r w:rsidRPr="00DF0403">
              <w:rPr>
                <w:sz w:val="20"/>
              </w:rPr>
              <w:t>Paclitaxel/Avastin</w:t>
            </w:r>
          </w:p>
          <w:p w14:paraId="126FA8C4" w14:textId="40905E2E"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252)</w:t>
            </w:r>
          </w:p>
        </w:tc>
        <w:tc>
          <w:tcPr>
            <w:tcW w:w="1440" w:type="dxa"/>
          </w:tcPr>
          <w:p w14:paraId="60AA2B89" w14:textId="77777777" w:rsidR="00E346F2" w:rsidRPr="00DF0403" w:rsidRDefault="00E346F2" w:rsidP="001230D3">
            <w:pPr>
              <w:keepNext/>
              <w:keepLines/>
              <w:jc w:val="center"/>
              <w:rPr>
                <w:sz w:val="20"/>
              </w:rPr>
            </w:pPr>
            <w:r w:rsidRPr="00DF0403">
              <w:rPr>
                <w:sz w:val="20"/>
              </w:rPr>
              <w:t>Paclitaxel</w:t>
            </w:r>
          </w:p>
          <w:p w14:paraId="7B5519C8" w14:textId="4D55F0BA"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243)</w:t>
            </w:r>
          </w:p>
        </w:tc>
        <w:tc>
          <w:tcPr>
            <w:tcW w:w="1800" w:type="dxa"/>
          </w:tcPr>
          <w:p w14:paraId="0ACB06E5" w14:textId="77777777" w:rsidR="00E346F2" w:rsidRPr="00DF0403" w:rsidRDefault="00E346F2" w:rsidP="001230D3">
            <w:pPr>
              <w:keepNext/>
              <w:keepLines/>
              <w:jc w:val="center"/>
              <w:rPr>
                <w:sz w:val="20"/>
              </w:rPr>
            </w:pPr>
            <w:r w:rsidRPr="00DF0403">
              <w:rPr>
                <w:sz w:val="20"/>
              </w:rPr>
              <w:t>Paclitaxel/Avastin</w:t>
            </w:r>
          </w:p>
          <w:p w14:paraId="29D42EC6" w14:textId="74BC8221" w:rsidR="00E346F2" w:rsidRPr="00DF0403" w:rsidRDefault="00E346F2" w:rsidP="001230D3">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229)</w:t>
            </w:r>
          </w:p>
        </w:tc>
      </w:tr>
      <w:tr w:rsidR="00E346F2" w:rsidRPr="00DF0403" w14:paraId="3D4C05EF" w14:textId="77777777" w:rsidTr="00E346F2">
        <w:tc>
          <w:tcPr>
            <w:tcW w:w="2160" w:type="dxa"/>
          </w:tcPr>
          <w:p w14:paraId="152011D3" w14:textId="77777777" w:rsidR="00E346F2" w:rsidRPr="00DF0403" w:rsidRDefault="00E346F2" w:rsidP="001230D3">
            <w:pPr>
              <w:keepNext/>
              <w:keepLines/>
              <w:jc w:val="center"/>
              <w:rPr>
                <w:sz w:val="20"/>
              </w:rPr>
            </w:pPr>
            <w:r w:rsidRPr="00DF0403">
              <w:rPr>
                <w:sz w:val="20"/>
              </w:rPr>
              <w:t>% patiënten met objectieve respons</w:t>
            </w:r>
          </w:p>
        </w:tc>
        <w:tc>
          <w:tcPr>
            <w:tcW w:w="1440" w:type="dxa"/>
          </w:tcPr>
          <w:p w14:paraId="0A588666" w14:textId="77777777" w:rsidR="00E346F2" w:rsidRPr="00DF0403" w:rsidRDefault="00E346F2" w:rsidP="001230D3">
            <w:pPr>
              <w:keepNext/>
              <w:keepLines/>
              <w:jc w:val="center"/>
              <w:rPr>
                <w:sz w:val="20"/>
              </w:rPr>
            </w:pPr>
            <w:r w:rsidRPr="00DF0403">
              <w:rPr>
                <w:sz w:val="20"/>
              </w:rPr>
              <w:t>23,4</w:t>
            </w:r>
          </w:p>
        </w:tc>
        <w:tc>
          <w:tcPr>
            <w:tcW w:w="1800" w:type="dxa"/>
          </w:tcPr>
          <w:p w14:paraId="0128BA1F" w14:textId="77777777" w:rsidR="00E346F2" w:rsidRPr="00DF0403" w:rsidRDefault="00E346F2" w:rsidP="001230D3">
            <w:pPr>
              <w:keepNext/>
              <w:keepLines/>
              <w:jc w:val="center"/>
              <w:rPr>
                <w:sz w:val="20"/>
              </w:rPr>
            </w:pPr>
            <w:r w:rsidRPr="00DF0403">
              <w:rPr>
                <w:sz w:val="20"/>
              </w:rPr>
              <w:t>48,0</w:t>
            </w:r>
          </w:p>
        </w:tc>
        <w:tc>
          <w:tcPr>
            <w:tcW w:w="1440" w:type="dxa"/>
          </w:tcPr>
          <w:p w14:paraId="1278DA2E" w14:textId="77777777" w:rsidR="00E346F2" w:rsidRPr="00DF0403" w:rsidRDefault="00E346F2" w:rsidP="001230D3">
            <w:pPr>
              <w:keepNext/>
              <w:keepLines/>
              <w:jc w:val="center"/>
              <w:rPr>
                <w:sz w:val="20"/>
              </w:rPr>
            </w:pPr>
            <w:r w:rsidRPr="00DF0403">
              <w:rPr>
                <w:sz w:val="20"/>
              </w:rPr>
              <w:t>22,2</w:t>
            </w:r>
          </w:p>
        </w:tc>
        <w:tc>
          <w:tcPr>
            <w:tcW w:w="1800" w:type="dxa"/>
          </w:tcPr>
          <w:p w14:paraId="4156E2EA" w14:textId="77777777" w:rsidR="00E346F2" w:rsidRPr="00DF0403" w:rsidRDefault="00E346F2" w:rsidP="001230D3">
            <w:pPr>
              <w:keepNext/>
              <w:keepLines/>
              <w:jc w:val="center"/>
              <w:rPr>
                <w:sz w:val="20"/>
              </w:rPr>
            </w:pPr>
            <w:r w:rsidRPr="00DF0403">
              <w:rPr>
                <w:sz w:val="20"/>
              </w:rPr>
              <w:t>49,8</w:t>
            </w:r>
          </w:p>
        </w:tc>
      </w:tr>
      <w:tr w:rsidR="00E346F2" w:rsidRPr="00DF0403" w14:paraId="3F6D9D9B" w14:textId="77777777" w:rsidTr="00E346F2">
        <w:tc>
          <w:tcPr>
            <w:tcW w:w="2160" w:type="dxa"/>
          </w:tcPr>
          <w:p w14:paraId="288C7898" w14:textId="77777777" w:rsidR="00E346F2" w:rsidRPr="00DF0403" w:rsidRDefault="00E346F2" w:rsidP="001230D3">
            <w:pPr>
              <w:keepNext/>
              <w:keepLines/>
              <w:jc w:val="center"/>
              <w:rPr>
                <w:sz w:val="20"/>
              </w:rPr>
            </w:pPr>
            <w:r w:rsidRPr="00DF0403">
              <w:rPr>
                <w:sz w:val="20"/>
              </w:rPr>
              <w:t>p-waarde</w:t>
            </w:r>
          </w:p>
        </w:tc>
        <w:tc>
          <w:tcPr>
            <w:tcW w:w="3240" w:type="dxa"/>
            <w:gridSpan w:val="2"/>
          </w:tcPr>
          <w:p w14:paraId="2FFB1FBC" w14:textId="60CF8CDD" w:rsidR="00E346F2" w:rsidRPr="00DF0403" w:rsidRDefault="00E346F2" w:rsidP="001230D3">
            <w:pPr>
              <w:keepNext/>
              <w:keepLines/>
              <w:jc w:val="center"/>
              <w:rPr>
                <w:sz w:val="20"/>
              </w:rPr>
            </w:pPr>
            <w:r w:rsidRPr="00DF0403">
              <w:rPr>
                <w:sz w:val="20"/>
              </w:rPr>
              <w:t>&lt;</w:t>
            </w:r>
            <w:r w:rsidR="00A56AD6" w:rsidRPr="00DF0403">
              <w:rPr>
                <w:sz w:val="20"/>
              </w:rPr>
              <w:t> </w:t>
            </w:r>
            <w:r w:rsidRPr="00DF0403">
              <w:rPr>
                <w:sz w:val="20"/>
              </w:rPr>
              <w:t>0,0001</w:t>
            </w:r>
          </w:p>
        </w:tc>
        <w:tc>
          <w:tcPr>
            <w:tcW w:w="3240" w:type="dxa"/>
            <w:gridSpan w:val="2"/>
          </w:tcPr>
          <w:p w14:paraId="4FFD31D5" w14:textId="7A8AC2FE" w:rsidR="00E346F2" w:rsidRPr="00DF0403" w:rsidRDefault="00E346F2" w:rsidP="001230D3">
            <w:pPr>
              <w:keepNext/>
              <w:keepLines/>
              <w:jc w:val="center"/>
              <w:rPr>
                <w:sz w:val="20"/>
              </w:rPr>
            </w:pPr>
            <w:r w:rsidRPr="00DF0403">
              <w:rPr>
                <w:sz w:val="20"/>
              </w:rPr>
              <w:t>&lt;</w:t>
            </w:r>
            <w:r w:rsidR="00A56AD6" w:rsidRPr="00DF0403">
              <w:rPr>
                <w:sz w:val="20"/>
              </w:rPr>
              <w:t> </w:t>
            </w:r>
            <w:r w:rsidRPr="00DF0403">
              <w:rPr>
                <w:sz w:val="20"/>
              </w:rPr>
              <w:t>0,0001</w:t>
            </w:r>
          </w:p>
        </w:tc>
      </w:tr>
      <w:tr w:rsidR="00E346F2" w:rsidRPr="00DF0403" w14:paraId="111FF661" w14:textId="77777777" w:rsidTr="00E346F2">
        <w:tc>
          <w:tcPr>
            <w:tcW w:w="2160" w:type="dxa"/>
          </w:tcPr>
          <w:p w14:paraId="6B442C5B" w14:textId="77777777" w:rsidR="00E346F2" w:rsidRPr="00DF0403" w:rsidRDefault="00E346F2" w:rsidP="001230D3">
            <w:pPr>
              <w:keepNext/>
              <w:keepLines/>
              <w:jc w:val="center"/>
              <w:rPr>
                <w:sz w:val="20"/>
              </w:rPr>
            </w:pPr>
          </w:p>
        </w:tc>
        <w:tc>
          <w:tcPr>
            <w:tcW w:w="3240" w:type="dxa"/>
            <w:gridSpan w:val="2"/>
          </w:tcPr>
          <w:p w14:paraId="31669239" w14:textId="77777777" w:rsidR="00E346F2" w:rsidRPr="00DF0403" w:rsidRDefault="00E346F2" w:rsidP="001230D3">
            <w:pPr>
              <w:keepNext/>
              <w:keepLines/>
              <w:jc w:val="center"/>
              <w:rPr>
                <w:sz w:val="20"/>
              </w:rPr>
            </w:pPr>
          </w:p>
        </w:tc>
        <w:tc>
          <w:tcPr>
            <w:tcW w:w="3240" w:type="dxa"/>
            <w:gridSpan w:val="2"/>
          </w:tcPr>
          <w:p w14:paraId="47047597" w14:textId="77777777" w:rsidR="00E346F2" w:rsidRPr="00DF0403" w:rsidRDefault="00E346F2" w:rsidP="001230D3">
            <w:pPr>
              <w:keepNext/>
              <w:keepLines/>
              <w:jc w:val="center"/>
              <w:rPr>
                <w:sz w:val="20"/>
              </w:rPr>
            </w:pPr>
          </w:p>
        </w:tc>
      </w:tr>
    </w:tbl>
    <w:p w14:paraId="123B9685" w14:textId="77777777" w:rsidR="00E346F2" w:rsidRPr="00DF0403" w:rsidRDefault="00E346F2" w:rsidP="001230D3">
      <w:pPr>
        <w:keepNext/>
        <w:keepLines/>
        <w:rPr>
          <w:sz w:val="20"/>
        </w:rPr>
      </w:pPr>
      <w:r w:rsidRPr="00DF0403">
        <w:rPr>
          <w:sz w:val="20"/>
        </w:rPr>
        <w:t>* primaire analyse</w:t>
      </w:r>
    </w:p>
    <w:p w14:paraId="130A3766" w14:textId="77777777" w:rsidR="00E346F2" w:rsidRPr="00DF0403" w:rsidRDefault="00E346F2" w:rsidP="008D42FE">
      <w:pPr>
        <w:keepNext/>
        <w:keepLines/>
        <w:rPr>
          <w:sz w:val="20"/>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240"/>
        <w:gridCol w:w="3240"/>
      </w:tblGrid>
      <w:tr w:rsidR="00E346F2" w:rsidRPr="00DF0403" w14:paraId="2259ADD2" w14:textId="77777777" w:rsidTr="00E346F2">
        <w:tc>
          <w:tcPr>
            <w:tcW w:w="8640" w:type="dxa"/>
            <w:gridSpan w:val="3"/>
          </w:tcPr>
          <w:p w14:paraId="09FBF7AF" w14:textId="77777777" w:rsidR="00E346F2" w:rsidRPr="00DF0403" w:rsidRDefault="00E346F2" w:rsidP="008D42FE">
            <w:pPr>
              <w:keepNext/>
              <w:keepLines/>
              <w:rPr>
                <w:sz w:val="20"/>
              </w:rPr>
            </w:pPr>
            <w:r w:rsidRPr="00DF0403">
              <w:rPr>
                <w:sz w:val="20"/>
              </w:rPr>
              <w:t xml:space="preserve">Totale overleving </w:t>
            </w:r>
          </w:p>
        </w:tc>
      </w:tr>
      <w:tr w:rsidR="00E346F2" w:rsidRPr="00DF0403" w14:paraId="0F1DCD7D" w14:textId="77777777" w:rsidTr="00E346F2">
        <w:tc>
          <w:tcPr>
            <w:tcW w:w="2160" w:type="dxa"/>
          </w:tcPr>
          <w:p w14:paraId="656E226F" w14:textId="77777777" w:rsidR="00E346F2" w:rsidRPr="00DF0403" w:rsidRDefault="00E346F2" w:rsidP="008D42FE">
            <w:pPr>
              <w:keepNext/>
              <w:keepLines/>
              <w:rPr>
                <w:b/>
                <w:sz w:val="20"/>
              </w:rPr>
            </w:pPr>
          </w:p>
        </w:tc>
        <w:tc>
          <w:tcPr>
            <w:tcW w:w="3240" w:type="dxa"/>
          </w:tcPr>
          <w:p w14:paraId="4D2BF1A9" w14:textId="77777777" w:rsidR="00E346F2" w:rsidRPr="00DF0403" w:rsidRDefault="00E346F2" w:rsidP="008D42FE">
            <w:pPr>
              <w:keepNext/>
              <w:keepLines/>
              <w:jc w:val="center"/>
              <w:rPr>
                <w:sz w:val="20"/>
              </w:rPr>
            </w:pPr>
            <w:r w:rsidRPr="00DF0403">
              <w:rPr>
                <w:sz w:val="20"/>
              </w:rPr>
              <w:t>Paclitaxel</w:t>
            </w:r>
          </w:p>
          <w:p w14:paraId="29E2CB78" w14:textId="1E91A356" w:rsidR="00E346F2" w:rsidRPr="00DF0403" w:rsidRDefault="00E346F2" w:rsidP="008D42FE">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354)</w:t>
            </w:r>
          </w:p>
        </w:tc>
        <w:tc>
          <w:tcPr>
            <w:tcW w:w="3240" w:type="dxa"/>
          </w:tcPr>
          <w:p w14:paraId="7CA483B8" w14:textId="77777777" w:rsidR="00E346F2" w:rsidRPr="00DF0403" w:rsidRDefault="00E346F2" w:rsidP="008D42FE">
            <w:pPr>
              <w:keepNext/>
              <w:keepLines/>
              <w:jc w:val="center"/>
              <w:rPr>
                <w:sz w:val="20"/>
              </w:rPr>
            </w:pPr>
            <w:r w:rsidRPr="00DF0403">
              <w:rPr>
                <w:sz w:val="20"/>
              </w:rPr>
              <w:t>Paclitaxel/Avastin</w:t>
            </w:r>
          </w:p>
          <w:p w14:paraId="4E5E34D6" w14:textId="1C2A4F41" w:rsidR="00E346F2" w:rsidRPr="00DF0403" w:rsidRDefault="00E346F2" w:rsidP="008D42FE">
            <w:pPr>
              <w:keepNext/>
              <w:keepLines/>
              <w:jc w:val="center"/>
              <w:rPr>
                <w:sz w:val="20"/>
              </w:rPr>
            </w:pPr>
            <w:r w:rsidRPr="00DF0403">
              <w:rPr>
                <w:sz w:val="20"/>
              </w:rPr>
              <w:t>(n</w:t>
            </w:r>
            <w:r w:rsidR="00A56AD6" w:rsidRPr="00DF0403">
              <w:rPr>
                <w:sz w:val="20"/>
              </w:rPr>
              <w:t> </w:t>
            </w:r>
            <w:r w:rsidRPr="00DF0403">
              <w:rPr>
                <w:sz w:val="20"/>
              </w:rPr>
              <w:t>=</w:t>
            </w:r>
            <w:r w:rsidR="00A56AD6" w:rsidRPr="00DF0403">
              <w:rPr>
                <w:sz w:val="20"/>
              </w:rPr>
              <w:t> </w:t>
            </w:r>
            <w:r w:rsidRPr="00DF0403">
              <w:rPr>
                <w:sz w:val="20"/>
              </w:rPr>
              <w:t>368)</w:t>
            </w:r>
          </w:p>
        </w:tc>
      </w:tr>
      <w:tr w:rsidR="00E346F2" w:rsidRPr="00DF0403" w14:paraId="71B82C02" w14:textId="77777777" w:rsidTr="00E346F2">
        <w:tc>
          <w:tcPr>
            <w:tcW w:w="2160" w:type="dxa"/>
          </w:tcPr>
          <w:p w14:paraId="0560DC6D" w14:textId="77777777" w:rsidR="00E346F2" w:rsidRPr="00DF0403" w:rsidRDefault="00E346F2" w:rsidP="008D42FE">
            <w:pPr>
              <w:keepNext/>
              <w:keepLines/>
              <w:jc w:val="center"/>
              <w:rPr>
                <w:sz w:val="20"/>
              </w:rPr>
            </w:pPr>
            <w:r w:rsidRPr="00DF0403">
              <w:rPr>
                <w:sz w:val="20"/>
              </w:rPr>
              <w:t>Mediane totale overleving (maanden)</w:t>
            </w:r>
          </w:p>
        </w:tc>
        <w:tc>
          <w:tcPr>
            <w:tcW w:w="3240" w:type="dxa"/>
          </w:tcPr>
          <w:p w14:paraId="6FF4F4EC" w14:textId="77777777" w:rsidR="00E346F2" w:rsidRPr="00DF0403" w:rsidRDefault="00E346F2" w:rsidP="008D42FE">
            <w:pPr>
              <w:keepNext/>
              <w:keepLines/>
              <w:jc w:val="center"/>
              <w:rPr>
                <w:sz w:val="20"/>
              </w:rPr>
            </w:pPr>
            <w:r w:rsidRPr="00DF0403">
              <w:rPr>
                <w:sz w:val="20"/>
              </w:rPr>
              <w:t>24,8</w:t>
            </w:r>
          </w:p>
        </w:tc>
        <w:tc>
          <w:tcPr>
            <w:tcW w:w="3240" w:type="dxa"/>
          </w:tcPr>
          <w:p w14:paraId="2364EBD6" w14:textId="77777777" w:rsidR="00E346F2" w:rsidRPr="00DF0403" w:rsidRDefault="00E346F2" w:rsidP="008D42FE">
            <w:pPr>
              <w:keepNext/>
              <w:keepLines/>
              <w:jc w:val="center"/>
              <w:rPr>
                <w:sz w:val="20"/>
              </w:rPr>
            </w:pPr>
            <w:r w:rsidRPr="00DF0403">
              <w:rPr>
                <w:sz w:val="20"/>
              </w:rPr>
              <w:t>26,5</w:t>
            </w:r>
          </w:p>
        </w:tc>
      </w:tr>
      <w:tr w:rsidR="00E346F2" w:rsidRPr="00DF0403" w14:paraId="25A82B44" w14:textId="77777777" w:rsidTr="00E346F2">
        <w:tc>
          <w:tcPr>
            <w:tcW w:w="2160" w:type="dxa"/>
          </w:tcPr>
          <w:p w14:paraId="417D3C91" w14:textId="77777777" w:rsidR="00E346F2" w:rsidRPr="00DF0403" w:rsidRDefault="00E346F2" w:rsidP="008D42FE">
            <w:pPr>
              <w:keepNext/>
              <w:keepLines/>
              <w:jc w:val="center"/>
              <w:rPr>
                <w:sz w:val="20"/>
              </w:rPr>
            </w:pPr>
            <w:r w:rsidRPr="00DF0403">
              <w:rPr>
                <w:sz w:val="20"/>
              </w:rPr>
              <w:t xml:space="preserve">HR </w:t>
            </w:r>
          </w:p>
          <w:p w14:paraId="7C89599E" w14:textId="77777777" w:rsidR="00E346F2" w:rsidRPr="00DF0403" w:rsidRDefault="00E346F2" w:rsidP="008D42FE">
            <w:pPr>
              <w:keepNext/>
              <w:keepLines/>
              <w:jc w:val="center"/>
              <w:rPr>
                <w:sz w:val="20"/>
              </w:rPr>
            </w:pPr>
            <w:r w:rsidRPr="00DF0403">
              <w:rPr>
                <w:sz w:val="20"/>
              </w:rPr>
              <w:t>(95% BI)</w:t>
            </w:r>
          </w:p>
        </w:tc>
        <w:tc>
          <w:tcPr>
            <w:tcW w:w="6480" w:type="dxa"/>
            <w:gridSpan w:val="2"/>
          </w:tcPr>
          <w:p w14:paraId="3C400586" w14:textId="77777777" w:rsidR="00E346F2" w:rsidRPr="00DF0403" w:rsidRDefault="00E346F2" w:rsidP="008D42FE">
            <w:pPr>
              <w:keepNext/>
              <w:keepLines/>
              <w:jc w:val="center"/>
              <w:rPr>
                <w:sz w:val="20"/>
              </w:rPr>
            </w:pPr>
            <w:r w:rsidRPr="00DF0403">
              <w:rPr>
                <w:sz w:val="20"/>
              </w:rPr>
              <w:t xml:space="preserve">0,869 </w:t>
            </w:r>
          </w:p>
          <w:p w14:paraId="7F20BAB8" w14:textId="4C3416CB" w:rsidR="00E346F2" w:rsidRPr="00DF0403" w:rsidRDefault="00E346F2" w:rsidP="00287E27">
            <w:pPr>
              <w:keepNext/>
              <w:keepLines/>
              <w:jc w:val="center"/>
              <w:rPr>
                <w:sz w:val="20"/>
              </w:rPr>
            </w:pPr>
            <w:r w:rsidRPr="00DF0403">
              <w:rPr>
                <w:sz w:val="20"/>
              </w:rPr>
              <w:t>(0,722;</w:t>
            </w:r>
            <w:r w:rsidR="00A56AD6" w:rsidRPr="00DF0403">
              <w:rPr>
                <w:sz w:val="20"/>
              </w:rPr>
              <w:t xml:space="preserve"> </w:t>
            </w:r>
            <w:r w:rsidRPr="00DF0403">
              <w:rPr>
                <w:sz w:val="20"/>
              </w:rPr>
              <w:t>1,046)</w:t>
            </w:r>
          </w:p>
        </w:tc>
      </w:tr>
      <w:tr w:rsidR="00E346F2" w:rsidRPr="00DF0403" w14:paraId="76962971" w14:textId="77777777" w:rsidTr="00E346F2">
        <w:tc>
          <w:tcPr>
            <w:tcW w:w="2160" w:type="dxa"/>
          </w:tcPr>
          <w:p w14:paraId="3F90A473" w14:textId="77777777" w:rsidR="00E346F2" w:rsidRPr="00DF0403" w:rsidRDefault="00E346F2" w:rsidP="008D42FE">
            <w:pPr>
              <w:keepNext/>
              <w:keepLines/>
              <w:jc w:val="center"/>
              <w:rPr>
                <w:sz w:val="20"/>
              </w:rPr>
            </w:pPr>
            <w:r w:rsidRPr="00DF0403">
              <w:rPr>
                <w:sz w:val="20"/>
              </w:rPr>
              <w:t>p-waarde</w:t>
            </w:r>
          </w:p>
        </w:tc>
        <w:tc>
          <w:tcPr>
            <w:tcW w:w="6480" w:type="dxa"/>
            <w:gridSpan w:val="2"/>
          </w:tcPr>
          <w:p w14:paraId="2B0193F7" w14:textId="77777777" w:rsidR="00E346F2" w:rsidRPr="00DF0403" w:rsidRDefault="00E346F2" w:rsidP="008D42FE">
            <w:pPr>
              <w:keepNext/>
              <w:keepLines/>
              <w:jc w:val="center"/>
              <w:rPr>
                <w:sz w:val="20"/>
              </w:rPr>
            </w:pPr>
            <w:r w:rsidRPr="00DF0403">
              <w:rPr>
                <w:sz w:val="20"/>
              </w:rPr>
              <w:t>0,1374</w:t>
            </w:r>
          </w:p>
        </w:tc>
      </w:tr>
    </w:tbl>
    <w:p w14:paraId="79C0D586" w14:textId="77777777" w:rsidR="00E346F2" w:rsidRPr="00DF0403" w:rsidRDefault="00E346F2" w:rsidP="00286D2C">
      <w:pPr>
        <w:suppressAutoHyphens/>
      </w:pPr>
    </w:p>
    <w:p w14:paraId="75CC7115" w14:textId="77777777" w:rsidR="00E346F2" w:rsidRPr="00DF0403" w:rsidRDefault="00E346F2" w:rsidP="00286D2C">
      <w:pPr>
        <w:suppressAutoHyphens/>
      </w:pPr>
      <w:r w:rsidRPr="00DF0403">
        <w:t xml:space="preserve">Het klinische voordeel van Avastin zoals bepaald aan de hand van de PFS is zichtbaar bij alle vooraf gespecificeerde subgroepen die onderzocht zijn (inclusief ziektevrije interval, aantal gemetastaseerde plekken, eerder ontvangen adjuvante chemotherapie en oestrogene receptor (ER) status). </w:t>
      </w:r>
    </w:p>
    <w:p w14:paraId="3F1B3920" w14:textId="77777777" w:rsidR="00E346F2" w:rsidRPr="00DF0403" w:rsidRDefault="00E346F2" w:rsidP="00286D2C">
      <w:pPr>
        <w:ind w:left="142" w:hanging="142"/>
        <w:rPr>
          <w:b/>
        </w:rPr>
      </w:pPr>
    </w:p>
    <w:p w14:paraId="126B5C44" w14:textId="77777777" w:rsidR="00E346F2" w:rsidRPr="00DF0403" w:rsidRDefault="00E346F2" w:rsidP="00286D2C">
      <w:pPr>
        <w:keepNext/>
        <w:rPr>
          <w:i/>
        </w:rPr>
      </w:pPr>
      <w:r w:rsidRPr="00DF0403">
        <w:rPr>
          <w:i/>
        </w:rPr>
        <w:t>AVF3694g</w:t>
      </w:r>
    </w:p>
    <w:p w14:paraId="3BBF55CD" w14:textId="77777777" w:rsidR="00E346F2" w:rsidRPr="00DF0403" w:rsidRDefault="00E346F2" w:rsidP="00286D2C">
      <w:pPr>
        <w:keepNext/>
      </w:pPr>
      <w:r w:rsidRPr="00DF0403">
        <w:t>Studie AVF3694g was een fase III, multicenter, gerandomiseerde, placebo-gecontroleerde studie, ontworpen om de werkzaamheid en veiligheid te beoordelen van Avastin in combinatie met chemotherapie, vergeleken met chemotherapie plus placebo als eerstelijnsbehandeling voor patiënten met HER2-negatieve gemetastaseerde of lokaal gerecidiveerde borstkanker.</w:t>
      </w:r>
    </w:p>
    <w:p w14:paraId="364B5CAF" w14:textId="77777777" w:rsidR="00E346F2" w:rsidRPr="00DF0403" w:rsidRDefault="00E346F2" w:rsidP="00286D2C"/>
    <w:p w14:paraId="042F7CCB" w14:textId="77777777" w:rsidR="00E346F2" w:rsidRPr="00DF0403" w:rsidRDefault="00E346F2" w:rsidP="00286D2C">
      <w:r w:rsidRPr="00DF0403">
        <w:t>De chemotherapie werd door de onderzoeker gekozen voorafgaand aan randomisatie in een ratio van 2:1 om chemotherapie plus Avastin of chemotherapie plus placebo te ontvangen. De keuze van chemotherapie bestond uit capecitabine, taxaan (aan proteïne gebonden paclitaxel, docetaxel) en antracyclinebevattende middelen (doxorubicine/cyclofosfamide, epirubicine/cyclofosfamide, 5-fluorouracil/doxorubicine/cyclofosfamide, 5-fluorouracil/epirubicine/cyclofosfamide) iedere drie weken gegeven (q3w). Avastin of placebo werd toegediend in een dosering van 15 mg/kg q3w.</w:t>
      </w:r>
    </w:p>
    <w:p w14:paraId="2CD33BB5" w14:textId="77777777" w:rsidR="00E346F2" w:rsidRPr="00DF0403" w:rsidRDefault="00E346F2" w:rsidP="00286D2C"/>
    <w:p w14:paraId="3EA65EED" w14:textId="77777777" w:rsidR="00E346F2" w:rsidRPr="00DF0403" w:rsidRDefault="00E346F2" w:rsidP="00286D2C">
      <w:r w:rsidRPr="00DF0403">
        <w:t xml:space="preserve">Deze studie had een geblindeerde behandelingsfase, een optionele open-label post-progressie fase en een overleving follow-up fase. Tijdens de geblindeerde behandelingsfase kregen patiënten iedere drie weken chemotherapie en </w:t>
      </w:r>
      <w:r w:rsidR="00E66B28" w:rsidRPr="00DF0403">
        <w:rPr>
          <w:bCs/>
        </w:rPr>
        <w:t>geneesmiddel</w:t>
      </w:r>
      <w:r w:rsidRPr="00DF0403">
        <w:t xml:space="preserve"> (Avastin of placebo) tot ziekteprogressie, behandelingsgelimiteerde toxiciteit of overlijden. Patiënten in de optionele open-label fase konden, bij gedocumenteerde ziekteprogressie, Avastin samen met een breed scala aan tweedelijnstherapieën krijgen.</w:t>
      </w:r>
    </w:p>
    <w:p w14:paraId="0F949194" w14:textId="77777777" w:rsidR="00E346F2" w:rsidRPr="00DF0403" w:rsidRDefault="00E346F2" w:rsidP="00286D2C"/>
    <w:p w14:paraId="51A18852" w14:textId="77777777" w:rsidR="00E346F2" w:rsidRPr="00DF0403" w:rsidRDefault="00484A88" w:rsidP="00865ED7">
      <w:pPr>
        <w:keepNext/>
        <w:keepLines/>
      </w:pPr>
      <w:r w:rsidRPr="00DF0403">
        <w:lastRenderedPageBreak/>
        <w:t xml:space="preserve">Statistische analyses werden onafhankelijk uitgevoerd voor 1) patiënten die behandeling met capecitabine in combinatie met Avastin of placebo kregen, en 2) patiënten die behandeling met op taxanen of op antracycline gebaseerde chemotherapie in combinatie met Avastin of placebo kregen. </w:t>
      </w:r>
      <w:r w:rsidR="00E346F2" w:rsidRPr="00DF0403">
        <w:t xml:space="preserve">Het primaire eindpunt van de studie was PFS op basis van beoordeling van de onderzoeker. Daarbij werd het primaire eindpunt ook door een onafhankelijke beoordelingscommissie beoordeeld. </w:t>
      </w:r>
    </w:p>
    <w:p w14:paraId="3CF79C6A" w14:textId="77777777" w:rsidR="00E346F2" w:rsidRPr="00DF0403" w:rsidRDefault="00E346F2" w:rsidP="00286D2C"/>
    <w:p w14:paraId="02385432" w14:textId="5A8BFB4C" w:rsidR="00E346F2" w:rsidRPr="00DF0403" w:rsidRDefault="00E346F2" w:rsidP="00286D2C">
      <w:r w:rsidRPr="00DF0403">
        <w:t>De resultaten van deze studie uit de in het protocol gedefinieerde analyses voor progressievrije overleving en respons</w:t>
      </w:r>
      <w:r w:rsidR="004D4D2D" w:rsidRPr="00DF0403">
        <w:rPr>
          <w:bCs/>
        </w:rPr>
        <w:t>percentages</w:t>
      </w:r>
      <w:r w:rsidR="004D4D2D" w:rsidRPr="00DF0403">
        <w:t xml:space="preserve"> </w:t>
      </w:r>
      <w:r w:rsidRPr="00DF0403">
        <w:t xml:space="preserve">voor de onafhankelijk gepowerde capecitabine cohort van studie </w:t>
      </w:r>
      <w:r w:rsidRPr="00DF0403">
        <w:rPr>
          <w:color w:val="000000"/>
        </w:rPr>
        <w:t>AVF3694g</w:t>
      </w:r>
      <w:r w:rsidRPr="00DF0403">
        <w:t xml:space="preserve"> zijn weergegeven in </w:t>
      </w:r>
      <w:r w:rsidR="002F27B3" w:rsidRPr="00DF0403">
        <w:t>t</w:t>
      </w:r>
      <w:r w:rsidRPr="00DF0403">
        <w:t>abel </w:t>
      </w:r>
      <w:r w:rsidR="002131E8" w:rsidRPr="00DF0403">
        <w:t>1</w:t>
      </w:r>
      <w:r w:rsidR="006B78E8" w:rsidRPr="00DF0403">
        <w:t>1</w:t>
      </w:r>
      <w:r w:rsidRPr="00DF0403">
        <w:t>. Resultaten van een exploratieve analyse van totale overleving, met een additionele follow up van 7 maanden zijn ook weergegeven. Het percentage patiënten dat Avastin in de open-label fase kreeg, was 62,1% in de capecitabine</w:t>
      </w:r>
      <w:r w:rsidR="00A56AD6" w:rsidRPr="00DF0403">
        <w:t> </w:t>
      </w:r>
      <w:r w:rsidRPr="00DF0403">
        <w:t>+</w:t>
      </w:r>
      <w:r w:rsidR="00A56AD6" w:rsidRPr="00DF0403">
        <w:t> </w:t>
      </w:r>
      <w:r w:rsidRPr="00DF0403">
        <w:t>placebo-arm en 49,9% in de capecitabine</w:t>
      </w:r>
      <w:r w:rsidR="00A56AD6" w:rsidRPr="00DF0403">
        <w:t> </w:t>
      </w:r>
      <w:r w:rsidRPr="00DF0403">
        <w:t>+</w:t>
      </w:r>
      <w:r w:rsidR="00A56AD6" w:rsidRPr="00DF0403">
        <w:t> </w:t>
      </w:r>
      <w:r w:rsidRPr="00DF0403">
        <w:t xml:space="preserve">Avastin arm. </w:t>
      </w:r>
    </w:p>
    <w:p w14:paraId="4602B2CB" w14:textId="77777777" w:rsidR="00E346F2" w:rsidRPr="00DF0403" w:rsidRDefault="00E346F2" w:rsidP="00286D2C"/>
    <w:p w14:paraId="7091EB2A" w14:textId="4A1D9969" w:rsidR="00E346F2" w:rsidRPr="00DF0403" w:rsidRDefault="00E346F2" w:rsidP="00286D2C">
      <w:pPr>
        <w:keepNext/>
        <w:ind w:left="1134" w:hanging="1134"/>
        <w:rPr>
          <w:b/>
        </w:rPr>
      </w:pPr>
      <w:r w:rsidRPr="00DF0403">
        <w:rPr>
          <w:b/>
        </w:rPr>
        <w:t>Tabel </w:t>
      </w:r>
      <w:r w:rsidR="002131E8" w:rsidRPr="00DF0403">
        <w:rPr>
          <w:b/>
        </w:rPr>
        <w:t>1</w:t>
      </w:r>
      <w:r w:rsidR="006B78E8" w:rsidRPr="00DF0403">
        <w:rPr>
          <w:b/>
        </w:rPr>
        <w:t>1</w:t>
      </w:r>
      <w:r w:rsidR="00460AEC" w:rsidRPr="00DF0403">
        <w:rPr>
          <w:b/>
        </w:rPr>
        <w:t xml:space="preserve"> </w:t>
      </w:r>
      <w:r w:rsidRPr="00DF0403">
        <w:rPr>
          <w:b/>
        </w:rPr>
        <w:tab/>
        <w:t>Werkzaamheidsresultaten voor studie AVF3694g: - Capecitabine</w:t>
      </w:r>
      <w:r w:rsidR="00825A93" w:rsidRPr="00DF0403">
        <w:rPr>
          <w:rFonts w:eastAsia="SimSun"/>
          <w:b/>
          <w:color w:val="000000"/>
          <w:vertAlign w:val="superscript"/>
        </w:rPr>
        <w:t>a</w:t>
      </w:r>
      <w:r w:rsidRPr="00DF0403">
        <w:rPr>
          <w:b/>
        </w:rPr>
        <w:t xml:space="preserve"> en Avastin/Placebo (Cap</w:t>
      </w:r>
      <w:r w:rsidR="003E59C1" w:rsidRPr="00DF0403">
        <w:rPr>
          <w:b/>
        </w:rPr>
        <w:t> </w:t>
      </w:r>
      <w:r w:rsidRPr="00DF0403">
        <w:rPr>
          <w:b/>
        </w:rPr>
        <w:t>+</w:t>
      </w:r>
      <w:r w:rsidR="003E59C1" w:rsidRPr="00DF0403">
        <w:rPr>
          <w:b/>
        </w:rPr>
        <w:t> </w:t>
      </w:r>
      <w:r w:rsidRPr="00DF0403">
        <w:rPr>
          <w:b/>
        </w:rPr>
        <w:t>Avastin/Pl)</w:t>
      </w:r>
    </w:p>
    <w:p w14:paraId="28F79DCD" w14:textId="77777777" w:rsidR="00E346F2" w:rsidRPr="00DF0403" w:rsidRDefault="00E346F2" w:rsidP="00286D2C">
      <w:pPr>
        <w:keepNext/>
        <w:rPr>
          <w:b/>
        </w:rPr>
      </w:pPr>
    </w:p>
    <w:tbl>
      <w:tblPr>
        <w:tblW w:w="8449" w:type="dxa"/>
        <w:tblInd w:w="111" w:type="dxa"/>
        <w:tblCellMar>
          <w:left w:w="0" w:type="dxa"/>
          <w:right w:w="0" w:type="dxa"/>
        </w:tblCellMar>
        <w:tblLook w:val="0000" w:firstRow="0" w:lastRow="0" w:firstColumn="0" w:lastColumn="0" w:noHBand="0" w:noVBand="0"/>
      </w:tblPr>
      <w:tblGrid>
        <w:gridCol w:w="6"/>
        <w:gridCol w:w="2211"/>
        <w:gridCol w:w="38"/>
        <w:gridCol w:w="1506"/>
        <w:gridCol w:w="1521"/>
        <w:gridCol w:w="1498"/>
        <w:gridCol w:w="1669"/>
      </w:tblGrid>
      <w:tr w:rsidR="00E346F2" w:rsidRPr="00DF0403" w14:paraId="08B659BF" w14:textId="77777777" w:rsidTr="00E346F2">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D788C" w14:textId="77777777" w:rsidR="00E346F2" w:rsidRPr="00DF0403" w:rsidRDefault="00E346F2" w:rsidP="00286D2C">
            <w:pPr>
              <w:keepNext/>
              <w:spacing w:before="60" w:after="170"/>
              <w:jc w:val="both"/>
              <w:rPr>
                <w:rFonts w:eastAsia="SimSun"/>
                <w:color w:val="000000"/>
              </w:rPr>
            </w:pPr>
            <w:r w:rsidRPr="00DF0403">
              <w:rPr>
                <w:rFonts w:eastAsia="SimSun"/>
                <w:color w:val="000000"/>
              </w:rPr>
              <w:t>Progressievrije overleving</w:t>
            </w:r>
            <w:r w:rsidRPr="00DF0403">
              <w:rPr>
                <w:rFonts w:eastAsia="SimSun"/>
                <w:color w:val="000000"/>
                <w:vertAlign w:val="superscript"/>
              </w:rPr>
              <w:t>b</w:t>
            </w:r>
          </w:p>
        </w:tc>
      </w:tr>
      <w:tr w:rsidR="00E346F2" w:rsidRPr="00DF0403" w14:paraId="4DEA398E"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69DA16B" w14:textId="77777777" w:rsidR="00E346F2" w:rsidRPr="00DF0403" w:rsidRDefault="00E346F2" w:rsidP="00286D2C">
            <w:pPr>
              <w:keepNext/>
              <w:spacing w:before="60" w:after="170"/>
              <w:jc w:val="both"/>
              <w:rPr>
                <w:rFonts w:eastAsia="SimSun"/>
                <w:color w:val="000000"/>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8466613" w14:textId="77777777" w:rsidR="00E346F2" w:rsidRPr="00DF0403" w:rsidRDefault="00E346F2" w:rsidP="00EB6684">
            <w:pPr>
              <w:keepNext/>
              <w:spacing w:before="60" w:after="170"/>
              <w:jc w:val="center"/>
              <w:rPr>
                <w:rFonts w:eastAsia="SimSun"/>
                <w:color w:val="000000"/>
              </w:rPr>
            </w:pPr>
            <w:r w:rsidRPr="00DF0403">
              <w:rPr>
                <w:rFonts w:eastAsia="SimSun"/>
                <w:color w:val="000000"/>
              </w:rPr>
              <w:t>Beoordeling door de onderzoeker</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3FC6EFCC" w14:textId="77777777" w:rsidR="00E346F2" w:rsidRPr="00DF0403" w:rsidRDefault="00E346F2" w:rsidP="00EB6684">
            <w:pPr>
              <w:keepNext/>
              <w:spacing w:before="60" w:after="170"/>
              <w:jc w:val="center"/>
              <w:rPr>
                <w:rFonts w:eastAsia="SimSun"/>
                <w:color w:val="000000"/>
              </w:rPr>
            </w:pPr>
            <w:r w:rsidRPr="00DF0403">
              <w:rPr>
                <w:rFonts w:eastAsia="SimSun"/>
                <w:color w:val="000000"/>
              </w:rPr>
              <w:t>IRC-beoordeling</w:t>
            </w:r>
          </w:p>
        </w:tc>
      </w:tr>
      <w:tr w:rsidR="00E346F2" w:rsidRPr="00DF0403" w14:paraId="08D3C1CF"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DAECB43" w14:textId="77777777" w:rsidR="00E346F2" w:rsidRPr="00DF0403" w:rsidRDefault="00E346F2" w:rsidP="00286D2C">
            <w:pPr>
              <w:keepNext/>
              <w:spacing w:before="60" w:after="170"/>
              <w:jc w:val="both"/>
              <w:rPr>
                <w:rFonts w:eastAsia="SimSun"/>
                <w:color w:val="000000"/>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5C0BFBF" w14:textId="17D55355" w:rsidR="00E346F2" w:rsidRPr="00DF0403" w:rsidRDefault="00E346F2" w:rsidP="003E59C1">
            <w:pPr>
              <w:keepNext/>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Pl</w:t>
            </w:r>
            <w:r w:rsidR="003E59C1" w:rsidRPr="00DF0403">
              <w:rPr>
                <w:rFonts w:eastAsia="SimSun"/>
                <w:color w:val="000000"/>
              </w:rPr>
              <w:br/>
            </w:r>
            <w:r w:rsidRPr="00DF0403">
              <w:rPr>
                <w:rFonts w:eastAsia="SimSun"/>
                <w:color w:val="000000"/>
              </w:rPr>
              <w:t>(n</w:t>
            </w:r>
            <w:r w:rsidR="00A56AD6" w:rsidRPr="00DF0403">
              <w:rPr>
                <w:rFonts w:eastAsia="SimSun"/>
                <w:color w:val="000000"/>
              </w:rPr>
              <w:t> </w:t>
            </w:r>
            <w:r w:rsidRPr="00DF0403">
              <w:rPr>
                <w:rFonts w:eastAsia="SimSun"/>
                <w:color w:val="000000"/>
              </w:rPr>
              <w:t>=</w:t>
            </w:r>
            <w:r w:rsidR="00287E27" w:rsidRPr="00DF0403">
              <w:rPr>
                <w:rFonts w:eastAsia="SimSun"/>
                <w:color w:val="000000"/>
              </w:rPr>
              <w:t> </w:t>
            </w:r>
            <w:r w:rsidRPr="00DF0403">
              <w:rPr>
                <w:rFonts w:eastAsia="SimSun"/>
                <w:color w:val="000000"/>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3E88E584" w14:textId="30146463" w:rsidR="00E346F2" w:rsidRPr="00DF0403" w:rsidRDefault="00E346F2" w:rsidP="00286D2C">
            <w:pPr>
              <w:keepNext/>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Avastin (n</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554192DB" w14:textId="6DEAA750" w:rsidR="00E346F2" w:rsidRPr="00DF0403" w:rsidRDefault="00E346F2" w:rsidP="003E59C1">
            <w:pPr>
              <w:keepNext/>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Pl</w:t>
            </w:r>
            <w:r w:rsidR="003E59C1" w:rsidRPr="00DF0403">
              <w:rPr>
                <w:rFonts w:eastAsia="SimSun"/>
                <w:color w:val="000000"/>
              </w:rPr>
              <w:br/>
            </w:r>
            <w:r w:rsidRPr="00DF0403">
              <w:rPr>
                <w:rFonts w:eastAsia="SimSun"/>
                <w:color w:val="000000"/>
              </w:rPr>
              <w:t>(n</w:t>
            </w:r>
            <w:r w:rsidR="00A56AD6" w:rsidRPr="00DF0403">
              <w:rPr>
                <w:rFonts w:eastAsia="SimSun"/>
                <w:color w:val="000000"/>
              </w:rPr>
              <w:t> </w:t>
            </w:r>
            <w:r w:rsidRPr="00DF0403">
              <w:rPr>
                <w:rFonts w:eastAsia="SimSun"/>
                <w:color w:val="000000"/>
              </w:rPr>
              <w:t>=</w:t>
            </w:r>
            <w:r w:rsidR="00287E27" w:rsidRPr="00DF0403">
              <w:rPr>
                <w:rFonts w:eastAsia="SimSun"/>
                <w:color w:val="000000"/>
              </w:rPr>
              <w:t> </w:t>
            </w:r>
            <w:r w:rsidRPr="00DF0403">
              <w:rPr>
                <w:rFonts w:eastAsia="SimSun"/>
                <w:color w:val="000000"/>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4FABB1E0" w14:textId="7ABC5F68" w:rsidR="00E346F2" w:rsidRPr="00DF0403" w:rsidRDefault="00E346F2" w:rsidP="00286D2C">
            <w:pPr>
              <w:keepNext/>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Avastin (n</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409)</w:t>
            </w:r>
          </w:p>
        </w:tc>
      </w:tr>
      <w:tr w:rsidR="00E346F2" w:rsidRPr="00DF0403" w14:paraId="2122A943"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EBED719" w14:textId="77777777" w:rsidR="00E346F2" w:rsidRPr="00DF0403" w:rsidRDefault="00E346F2" w:rsidP="00286D2C">
            <w:pPr>
              <w:keepNext/>
              <w:spacing w:before="60" w:after="170"/>
              <w:rPr>
                <w:rFonts w:eastAsia="SimSun"/>
                <w:color w:val="000000"/>
              </w:rPr>
            </w:pPr>
            <w:r w:rsidRPr="00DF0403">
              <w:rPr>
                <w:rFonts w:eastAsia="SimSun"/>
                <w:color w:val="000000"/>
              </w:rPr>
              <w:t>Mediane PFS (maanden)</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A4EBD10" w14:textId="77777777" w:rsidR="00E346F2" w:rsidRPr="00DF0403" w:rsidRDefault="00E346F2" w:rsidP="00286D2C">
            <w:pPr>
              <w:keepNext/>
              <w:spacing w:before="60" w:after="170"/>
              <w:jc w:val="center"/>
              <w:rPr>
                <w:rFonts w:eastAsia="SimSun"/>
                <w:color w:val="000000"/>
              </w:rPr>
            </w:pPr>
            <w:r w:rsidRPr="00DF0403">
              <w:rPr>
                <w:rFonts w:eastAsia="SimSun"/>
                <w:color w:val="000000"/>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79B7E6A0" w14:textId="77777777" w:rsidR="00E346F2" w:rsidRPr="00DF0403" w:rsidRDefault="00E346F2" w:rsidP="00286D2C">
            <w:pPr>
              <w:keepNext/>
              <w:spacing w:before="60" w:after="170"/>
              <w:jc w:val="center"/>
              <w:rPr>
                <w:rFonts w:eastAsia="SimSun"/>
                <w:color w:val="000000"/>
              </w:rPr>
            </w:pPr>
            <w:r w:rsidRPr="00DF0403">
              <w:rPr>
                <w:rFonts w:eastAsia="SimSun"/>
                <w:color w:val="000000"/>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F1783D5" w14:textId="77777777" w:rsidR="00E346F2" w:rsidRPr="00DF0403" w:rsidRDefault="00E346F2" w:rsidP="00286D2C">
            <w:pPr>
              <w:keepNext/>
              <w:spacing w:before="60" w:after="170"/>
              <w:jc w:val="center"/>
              <w:rPr>
                <w:rFonts w:eastAsia="SimSun"/>
                <w:color w:val="000000"/>
              </w:rPr>
            </w:pPr>
            <w:r w:rsidRPr="00DF0403">
              <w:rPr>
                <w:rFonts w:eastAsia="SimSun"/>
                <w:color w:val="000000"/>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4295805" w14:textId="77777777" w:rsidR="00E346F2" w:rsidRPr="00DF0403" w:rsidRDefault="00E346F2" w:rsidP="00286D2C">
            <w:pPr>
              <w:keepNext/>
              <w:spacing w:before="60" w:after="170"/>
              <w:jc w:val="center"/>
              <w:rPr>
                <w:rFonts w:eastAsia="SimSun"/>
                <w:color w:val="000000"/>
              </w:rPr>
            </w:pPr>
            <w:r w:rsidRPr="00DF0403">
              <w:rPr>
                <w:rFonts w:eastAsia="SimSun"/>
                <w:color w:val="000000"/>
              </w:rPr>
              <w:t>9,8</w:t>
            </w:r>
          </w:p>
        </w:tc>
      </w:tr>
      <w:tr w:rsidR="00E346F2" w:rsidRPr="00DF0403" w14:paraId="2B588137"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9C422F7" w14:textId="77777777" w:rsidR="00E346F2" w:rsidRPr="00DF0403" w:rsidRDefault="00E346F2" w:rsidP="00286D2C">
            <w:pPr>
              <w:keepNext/>
              <w:spacing w:before="60"/>
              <w:rPr>
                <w:rFonts w:eastAsia="SimSun"/>
                <w:color w:val="000000"/>
              </w:rPr>
            </w:pPr>
            <w:r w:rsidRPr="00DF0403">
              <w:rPr>
                <w:rFonts w:eastAsia="SimSun"/>
                <w:color w:val="000000"/>
              </w:rPr>
              <w:t>Hazard ratio vs placebo-arm (95% BI)</w:t>
            </w:r>
          </w:p>
          <w:p w14:paraId="047E3D58" w14:textId="77777777" w:rsidR="00E346F2" w:rsidRPr="00DF0403" w:rsidRDefault="00E346F2" w:rsidP="00286D2C">
            <w:pPr>
              <w:keepNext/>
              <w:spacing w:before="60"/>
              <w:jc w:val="both"/>
              <w:rPr>
                <w:rFonts w:eastAsia="SimSun"/>
                <w:color w:val="000000"/>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A0403C0" w14:textId="53FB72CC" w:rsidR="00E346F2" w:rsidRPr="00DF0403" w:rsidRDefault="00E346F2" w:rsidP="00286D2C">
            <w:pPr>
              <w:keepNext/>
              <w:spacing w:before="60" w:after="170"/>
              <w:jc w:val="center"/>
              <w:rPr>
                <w:rFonts w:eastAsia="SimSun"/>
                <w:color w:val="000000"/>
              </w:rPr>
            </w:pPr>
            <w:r w:rsidRPr="00DF0403">
              <w:rPr>
                <w:rFonts w:eastAsia="SimSun"/>
                <w:color w:val="000000"/>
              </w:rPr>
              <w:t>0,69 (0,56;</w:t>
            </w:r>
            <w:r w:rsidR="00287E27" w:rsidRPr="00DF0403">
              <w:rPr>
                <w:rFonts w:eastAsia="SimSun"/>
                <w:color w:val="000000"/>
              </w:rPr>
              <w:t> </w:t>
            </w:r>
            <w:r w:rsidRPr="00DF0403">
              <w:rPr>
                <w:rFonts w:eastAsia="SimSun"/>
                <w:color w:val="000000"/>
              </w:rPr>
              <w:t>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0710D217" w14:textId="706FD8F1" w:rsidR="00E346F2" w:rsidRPr="00DF0403" w:rsidRDefault="00E346F2" w:rsidP="00286D2C">
            <w:pPr>
              <w:keepNext/>
              <w:spacing w:before="60" w:after="170"/>
              <w:jc w:val="center"/>
              <w:rPr>
                <w:rFonts w:eastAsia="SimSun"/>
                <w:color w:val="000000"/>
              </w:rPr>
            </w:pPr>
            <w:r w:rsidRPr="00DF0403">
              <w:rPr>
                <w:rFonts w:eastAsia="SimSun"/>
                <w:color w:val="000000"/>
              </w:rPr>
              <w:t>0,68 (0,54;</w:t>
            </w:r>
            <w:r w:rsidR="00287E27" w:rsidRPr="00DF0403">
              <w:rPr>
                <w:rFonts w:eastAsia="SimSun"/>
                <w:color w:val="000000"/>
              </w:rPr>
              <w:t> </w:t>
            </w:r>
            <w:r w:rsidRPr="00DF0403">
              <w:rPr>
                <w:rFonts w:eastAsia="SimSun"/>
                <w:color w:val="000000"/>
              </w:rPr>
              <w:t>0,86)</w:t>
            </w:r>
          </w:p>
        </w:tc>
      </w:tr>
      <w:tr w:rsidR="00E346F2" w:rsidRPr="00DF0403" w14:paraId="776C5C11"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61F20B" w14:textId="77777777" w:rsidR="00E346F2" w:rsidRPr="00DF0403" w:rsidRDefault="00E346F2" w:rsidP="00286D2C">
            <w:pPr>
              <w:keepNext/>
              <w:spacing w:before="60" w:after="170"/>
              <w:jc w:val="both"/>
              <w:rPr>
                <w:rFonts w:eastAsia="SimSun"/>
                <w:color w:val="000000"/>
              </w:rPr>
            </w:pPr>
            <w:r w:rsidRPr="00DF0403">
              <w:rPr>
                <w:rFonts w:eastAsia="SimSun"/>
                <w:color w:val="000000"/>
              </w:rPr>
              <w:t>p-waarde</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18F92BF" w14:textId="77777777" w:rsidR="00E346F2" w:rsidRPr="00DF0403" w:rsidRDefault="00E346F2" w:rsidP="00286D2C">
            <w:pPr>
              <w:keepNext/>
              <w:spacing w:before="60" w:after="170"/>
              <w:jc w:val="center"/>
              <w:rPr>
                <w:rFonts w:eastAsia="SimSun"/>
                <w:color w:val="000000"/>
              </w:rPr>
            </w:pPr>
            <w:r w:rsidRPr="00DF0403">
              <w:rPr>
                <w:rFonts w:eastAsia="SimSun"/>
                <w:color w:val="000000"/>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BFD81E0" w14:textId="77777777" w:rsidR="00E346F2" w:rsidRPr="00DF0403" w:rsidRDefault="00E346F2" w:rsidP="00286D2C">
            <w:pPr>
              <w:keepNext/>
              <w:spacing w:before="60" w:after="170"/>
              <w:jc w:val="center"/>
              <w:rPr>
                <w:rFonts w:eastAsia="SimSun"/>
                <w:color w:val="000000"/>
              </w:rPr>
            </w:pPr>
            <w:r w:rsidRPr="00DF0403">
              <w:rPr>
                <w:rFonts w:eastAsia="SimSun"/>
                <w:color w:val="000000"/>
              </w:rPr>
              <w:t>0,0011</w:t>
            </w:r>
          </w:p>
        </w:tc>
      </w:tr>
      <w:tr w:rsidR="00E346F2" w:rsidRPr="00DF0403" w14:paraId="26167829" w14:textId="77777777" w:rsidTr="00E346F2">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1314F562" w14:textId="77777777" w:rsidR="00E346F2" w:rsidRPr="00DF0403" w:rsidRDefault="00E346F2" w:rsidP="004E224C">
            <w:pPr>
              <w:keepNext/>
              <w:keepLines/>
              <w:spacing w:before="60" w:after="170"/>
              <w:jc w:val="both"/>
              <w:rPr>
                <w:rFonts w:eastAsia="SimSun"/>
                <w:color w:val="000000"/>
              </w:rPr>
            </w:pPr>
            <w:r w:rsidRPr="00DF0403">
              <w:rPr>
                <w:rFonts w:eastAsia="SimSun"/>
                <w:color w:val="000000"/>
              </w:rPr>
              <w:t>Respons</w:t>
            </w:r>
            <w:r w:rsidR="004D4D2D" w:rsidRPr="00DF0403">
              <w:rPr>
                <w:rFonts w:eastAsia="SimSun"/>
                <w:bCs/>
                <w:iCs/>
                <w:color w:val="000000"/>
                <w:szCs w:val="22"/>
                <w:lang w:eastAsia="zh-CN"/>
              </w:rPr>
              <w:t xml:space="preserve">percentages </w:t>
            </w:r>
            <w:r w:rsidRPr="00DF0403">
              <w:rPr>
                <w:rFonts w:eastAsia="SimSun"/>
                <w:color w:val="000000"/>
              </w:rPr>
              <w:t>(voor patiënten met meetbare ziekte)</w:t>
            </w:r>
            <w:r w:rsidR="00825A93" w:rsidRPr="00DF0403">
              <w:rPr>
                <w:rFonts w:eastAsia="SimSun"/>
                <w:color w:val="000000"/>
                <w:vertAlign w:val="superscript"/>
              </w:rPr>
              <w:t>b</w:t>
            </w:r>
          </w:p>
        </w:tc>
      </w:tr>
      <w:tr w:rsidR="00E346F2" w:rsidRPr="00DF0403" w14:paraId="17C185EB" w14:textId="77777777" w:rsidTr="00E346F2">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70C8247" w14:textId="77777777" w:rsidR="00E346F2" w:rsidRPr="00DF0403" w:rsidRDefault="00E346F2" w:rsidP="00286D2C">
            <w:pPr>
              <w:keepNext/>
              <w:keepLines/>
              <w:spacing w:before="60" w:after="170"/>
              <w:rPr>
                <w:rFonts w:eastAsia="SimSun"/>
                <w:color w:val="000000"/>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45EEBF46" w14:textId="71A61647" w:rsidR="00E346F2" w:rsidRPr="00DF0403" w:rsidRDefault="00E346F2" w:rsidP="00286D2C">
            <w:pPr>
              <w:keepNext/>
              <w:keepLines/>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Pl (n</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32CC654" w14:textId="50AA509A" w:rsidR="00E346F2" w:rsidRPr="00DF0403" w:rsidRDefault="00E346F2" w:rsidP="00286D2C">
            <w:pPr>
              <w:keepNext/>
              <w:keepLines/>
              <w:spacing w:before="60" w:after="170"/>
              <w:jc w:val="center"/>
              <w:rPr>
                <w:rFonts w:eastAsia="SimSun"/>
                <w:color w:val="000000"/>
              </w:rPr>
            </w:pPr>
            <w:r w:rsidRPr="00DF0403">
              <w:rPr>
                <w:rFonts w:eastAsia="SimSun"/>
                <w:color w:val="000000"/>
              </w:rPr>
              <w:t>Cap</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Avastin (n</w:t>
            </w:r>
            <w:r w:rsidR="00A56AD6" w:rsidRPr="00DF0403">
              <w:rPr>
                <w:rFonts w:eastAsia="SimSun"/>
                <w:color w:val="000000"/>
              </w:rPr>
              <w:t> </w:t>
            </w:r>
            <w:r w:rsidRPr="00DF0403">
              <w:rPr>
                <w:rFonts w:eastAsia="SimSun"/>
                <w:color w:val="000000"/>
              </w:rPr>
              <w:t>=</w:t>
            </w:r>
            <w:r w:rsidR="00A56AD6" w:rsidRPr="00DF0403">
              <w:rPr>
                <w:rFonts w:eastAsia="SimSun"/>
                <w:color w:val="000000"/>
              </w:rPr>
              <w:t> </w:t>
            </w:r>
            <w:r w:rsidRPr="00DF0403">
              <w:rPr>
                <w:rFonts w:eastAsia="SimSun"/>
                <w:color w:val="000000"/>
              </w:rPr>
              <w:t>325)</w:t>
            </w:r>
          </w:p>
        </w:tc>
      </w:tr>
      <w:tr w:rsidR="00E346F2" w:rsidRPr="00DF0403" w14:paraId="021736C5" w14:textId="77777777" w:rsidTr="00E346F2">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B5685" w14:textId="77777777" w:rsidR="00E346F2" w:rsidRPr="00DF0403" w:rsidRDefault="00E346F2" w:rsidP="00286D2C">
            <w:pPr>
              <w:keepNext/>
              <w:spacing w:before="60" w:after="170"/>
              <w:rPr>
                <w:rFonts w:eastAsia="SimSun"/>
                <w:color w:val="000000"/>
              </w:rPr>
            </w:pPr>
            <w:r w:rsidRPr="00DF0403">
              <w:rPr>
                <w:rFonts w:eastAsia="SimSun"/>
                <w:color w:val="000000"/>
              </w:rPr>
              <w:t>% p</w:t>
            </w:r>
            <w:r w:rsidR="00184BC7" w:rsidRPr="00DF0403">
              <w:rPr>
                <w:rFonts w:eastAsia="SimSun"/>
                <w:color w:val="000000"/>
              </w:rPr>
              <w:t>a</w:t>
            </w:r>
            <w:r w:rsidRPr="00DF0403">
              <w:rPr>
                <w:rFonts w:eastAsia="SimSun"/>
                <w:color w:val="000000"/>
              </w:rPr>
              <w:t>t</w:t>
            </w:r>
            <w:r w:rsidR="00184BC7" w:rsidRPr="00DF0403">
              <w:rPr>
                <w:rFonts w:eastAsia="SimSun"/>
                <w:color w:val="000000"/>
              </w:rPr>
              <w:t>iënten</w:t>
            </w:r>
            <w:r w:rsidRPr="00DF0403">
              <w:rPr>
                <w:rFonts w:eastAsia="SimSun"/>
                <w:color w:val="000000"/>
              </w:rPr>
              <w:t xml:space="preserve"> met objectieve respons</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D731776" w14:textId="77777777" w:rsidR="00E346F2" w:rsidRPr="00DF0403" w:rsidRDefault="00E346F2" w:rsidP="00286D2C">
            <w:pPr>
              <w:keepNext/>
              <w:spacing w:before="60" w:after="170"/>
              <w:jc w:val="center"/>
              <w:rPr>
                <w:rFonts w:eastAsia="SimSun"/>
                <w:color w:val="000000"/>
              </w:rPr>
            </w:pPr>
            <w:r w:rsidRPr="00DF0403">
              <w:rPr>
                <w:rFonts w:eastAsia="SimSun"/>
                <w:color w:val="000000"/>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58007B" w14:textId="77777777" w:rsidR="00E346F2" w:rsidRPr="00DF0403" w:rsidRDefault="00E346F2" w:rsidP="00286D2C">
            <w:pPr>
              <w:keepNext/>
              <w:spacing w:before="60" w:after="170"/>
              <w:jc w:val="center"/>
              <w:rPr>
                <w:rFonts w:eastAsia="SimSun"/>
                <w:color w:val="000000"/>
              </w:rPr>
            </w:pPr>
            <w:r w:rsidRPr="00DF0403">
              <w:rPr>
                <w:rFonts w:eastAsia="SimSun"/>
                <w:color w:val="000000"/>
              </w:rPr>
              <w:t>35,4</w:t>
            </w:r>
          </w:p>
        </w:tc>
      </w:tr>
      <w:tr w:rsidR="00E346F2" w:rsidRPr="00DF0403" w14:paraId="12162D2B" w14:textId="77777777" w:rsidTr="00E346F2">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CCD00" w14:textId="77777777" w:rsidR="00E346F2" w:rsidRPr="00DF0403" w:rsidRDefault="00E346F2" w:rsidP="00286D2C">
            <w:pPr>
              <w:spacing w:before="60" w:after="170"/>
              <w:rPr>
                <w:rFonts w:eastAsia="SimSun"/>
                <w:color w:val="000000"/>
              </w:rPr>
            </w:pPr>
            <w:r w:rsidRPr="00DF0403">
              <w:rPr>
                <w:rFonts w:eastAsia="SimSun"/>
                <w:color w:val="000000"/>
              </w:rPr>
              <w:t xml:space="preserve">p-waarde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4D716400" w14:textId="77777777" w:rsidR="00E346F2" w:rsidRPr="00DF0403" w:rsidRDefault="00E346F2" w:rsidP="00286D2C">
            <w:pPr>
              <w:spacing w:before="60" w:after="170"/>
              <w:jc w:val="center"/>
              <w:rPr>
                <w:rFonts w:eastAsia="SimSun"/>
                <w:color w:val="000000"/>
              </w:rPr>
            </w:pPr>
            <w:r w:rsidRPr="00DF0403">
              <w:rPr>
                <w:rFonts w:eastAsia="SimSun"/>
                <w:color w:val="000000"/>
              </w:rPr>
              <w:t>0,0097</w:t>
            </w:r>
          </w:p>
        </w:tc>
      </w:tr>
      <w:tr w:rsidR="00E346F2" w:rsidRPr="00DF0403" w14:paraId="6F058CAA" w14:textId="77777777" w:rsidTr="00E346F2">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CF83F0" w14:textId="77777777" w:rsidR="00E346F2" w:rsidRPr="00DF0403" w:rsidRDefault="00E346F2" w:rsidP="00286D2C">
            <w:pPr>
              <w:spacing w:before="60" w:after="170"/>
              <w:rPr>
                <w:rFonts w:eastAsia="SimSun"/>
                <w:color w:val="000000"/>
                <w:vertAlign w:val="superscript"/>
              </w:rPr>
            </w:pPr>
            <w:r w:rsidRPr="00DF0403">
              <w:rPr>
                <w:rFonts w:eastAsia="SimSun"/>
                <w:color w:val="000000"/>
              </w:rPr>
              <w:t>Totale overleving</w:t>
            </w:r>
            <w:r w:rsidRPr="00DF0403">
              <w:rPr>
                <w:rFonts w:eastAsia="SimSun"/>
                <w:color w:val="000000"/>
                <w:vertAlign w:val="superscript"/>
              </w:rPr>
              <w:t>b</w:t>
            </w:r>
          </w:p>
        </w:tc>
      </w:tr>
      <w:tr w:rsidR="00E346F2" w:rsidRPr="00DF0403" w14:paraId="347ADABE" w14:textId="77777777" w:rsidTr="00E346F2">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246FA" w14:textId="77777777" w:rsidR="00E346F2" w:rsidRPr="00DF0403" w:rsidRDefault="00E346F2" w:rsidP="00286D2C">
            <w:pPr>
              <w:pStyle w:val="textti120"/>
              <w:spacing w:after="0"/>
              <w:jc w:val="left"/>
              <w:rPr>
                <w:color w:val="000000"/>
                <w:sz w:val="22"/>
              </w:rPr>
            </w:pPr>
            <w:r w:rsidRPr="00DF0403">
              <w:rPr>
                <w:color w:val="000000"/>
                <w:sz w:val="22"/>
              </w:rPr>
              <w:t xml:space="preserve">HR </w:t>
            </w:r>
          </w:p>
          <w:p w14:paraId="6399A9FA" w14:textId="77777777" w:rsidR="00E346F2" w:rsidRPr="00DF0403" w:rsidRDefault="00E346F2" w:rsidP="00286D2C">
            <w:pPr>
              <w:spacing w:before="60" w:after="170"/>
              <w:jc w:val="both"/>
              <w:rPr>
                <w:color w:val="000000"/>
              </w:rPr>
            </w:pPr>
            <w:r w:rsidRPr="00DF0403">
              <w:rPr>
                <w:color w:val="000000"/>
              </w:rPr>
              <w:t>(95% BI)</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1ACEC3" w14:textId="48E57B4B" w:rsidR="00E346F2" w:rsidRPr="00DF0403" w:rsidRDefault="00E346F2" w:rsidP="00CF698C">
            <w:pPr>
              <w:spacing w:before="60" w:after="170"/>
              <w:jc w:val="center"/>
              <w:rPr>
                <w:rFonts w:eastAsia="SimSun"/>
                <w:color w:val="000000"/>
              </w:rPr>
            </w:pPr>
            <w:r w:rsidRPr="00DF0403">
              <w:rPr>
                <w:color w:val="000000"/>
              </w:rPr>
              <w:t>0,88 (0,69</w:t>
            </w:r>
            <w:r w:rsidR="00CF698C" w:rsidRPr="00DF0403">
              <w:rPr>
                <w:color w:val="000000"/>
              </w:rPr>
              <w:t>;</w:t>
            </w:r>
            <w:r w:rsidR="00287E27" w:rsidRPr="00DF0403">
              <w:rPr>
                <w:color w:val="000000"/>
              </w:rPr>
              <w:t> </w:t>
            </w:r>
            <w:r w:rsidRPr="00DF0403">
              <w:rPr>
                <w:color w:val="000000"/>
              </w:rPr>
              <w:t>1,13)</w:t>
            </w:r>
          </w:p>
        </w:tc>
      </w:tr>
      <w:tr w:rsidR="00E346F2" w:rsidRPr="00DF0403" w14:paraId="6C537148" w14:textId="77777777" w:rsidTr="00E346F2">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2684EF" w14:textId="77777777" w:rsidR="00E346F2" w:rsidRPr="00DF0403" w:rsidRDefault="00E346F2" w:rsidP="00286D2C">
            <w:pPr>
              <w:spacing w:before="60" w:after="170"/>
              <w:jc w:val="both"/>
              <w:rPr>
                <w:color w:val="000000"/>
              </w:rPr>
            </w:pPr>
            <w:r w:rsidRPr="00DF0403">
              <w:rPr>
                <w:color w:val="000000"/>
              </w:rPr>
              <w:t>p-waarde (exploratief)</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C6C3D4" w14:textId="77777777" w:rsidR="00E346F2" w:rsidRPr="00DF0403" w:rsidRDefault="00E346F2" w:rsidP="00286D2C">
            <w:pPr>
              <w:spacing w:before="60" w:after="170"/>
              <w:jc w:val="center"/>
              <w:rPr>
                <w:rFonts w:eastAsia="SimSun"/>
                <w:color w:val="000000"/>
              </w:rPr>
            </w:pPr>
            <w:r w:rsidRPr="00DF0403">
              <w:rPr>
                <w:color w:val="000000"/>
              </w:rPr>
              <w:t>0,33</w:t>
            </w:r>
          </w:p>
        </w:tc>
      </w:tr>
    </w:tbl>
    <w:p w14:paraId="582DCC1E" w14:textId="47439E34" w:rsidR="00E346F2" w:rsidRPr="00DF0403" w:rsidRDefault="00825A93" w:rsidP="00286D2C">
      <w:pPr>
        <w:ind w:left="142" w:hanging="142"/>
        <w:rPr>
          <w:sz w:val="20"/>
          <w:vertAlign w:val="superscript"/>
        </w:rPr>
      </w:pPr>
      <w:r w:rsidRPr="00DF0403">
        <w:rPr>
          <w:rFonts w:eastAsia="SimSun"/>
          <w:color w:val="000000"/>
          <w:sz w:val="20"/>
          <w:vertAlign w:val="superscript"/>
        </w:rPr>
        <w:t>a</w:t>
      </w:r>
      <w:r w:rsidRPr="00DF0403" w:rsidDel="00825A93">
        <w:rPr>
          <w:sz w:val="20"/>
        </w:rPr>
        <w:t xml:space="preserve"> </w:t>
      </w:r>
      <w:r w:rsidR="00E346F2" w:rsidRPr="00DF0403">
        <w:rPr>
          <w:sz w:val="20"/>
        </w:rPr>
        <w:t>1</w:t>
      </w:r>
      <w:r w:rsidR="00A56AD6" w:rsidRPr="00DF0403">
        <w:rPr>
          <w:sz w:val="20"/>
        </w:rPr>
        <w:t>.</w:t>
      </w:r>
      <w:r w:rsidR="00E346F2" w:rsidRPr="00DF0403">
        <w:rPr>
          <w:sz w:val="20"/>
        </w:rPr>
        <w:t>00</w:t>
      </w:r>
      <w:r w:rsidR="00F47539" w:rsidRPr="00DF0403">
        <w:rPr>
          <w:sz w:val="20"/>
        </w:rPr>
        <w:t>0</w:t>
      </w:r>
      <w:r w:rsidR="00E346F2" w:rsidRPr="00DF0403">
        <w:rPr>
          <w:sz w:val="20"/>
        </w:rPr>
        <w:t> mg/m</w:t>
      </w:r>
      <w:r w:rsidR="00E346F2" w:rsidRPr="00DF0403">
        <w:rPr>
          <w:sz w:val="20"/>
          <w:vertAlign w:val="superscript"/>
        </w:rPr>
        <w:t>2</w:t>
      </w:r>
      <w:r w:rsidR="00E346F2" w:rsidRPr="00DF0403">
        <w:rPr>
          <w:sz w:val="20"/>
        </w:rPr>
        <w:t xml:space="preserve"> oraal tweemaal daags gedurende 14</w:t>
      </w:r>
      <w:r w:rsidR="00A060FA" w:rsidRPr="00DF0403">
        <w:rPr>
          <w:sz w:val="20"/>
        </w:rPr>
        <w:t> </w:t>
      </w:r>
      <w:r w:rsidR="00E346F2" w:rsidRPr="00DF0403">
        <w:rPr>
          <w:sz w:val="20"/>
        </w:rPr>
        <w:t>dagen, iedere 3</w:t>
      </w:r>
      <w:r w:rsidR="00A060FA" w:rsidRPr="00DF0403">
        <w:rPr>
          <w:sz w:val="20"/>
        </w:rPr>
        <w:t> </w:t>
      </w:r>
      <w:r w:rsidR="00E346F2" w:rsidRPr="00DF0403">
        <w:rPr>
          <w:sz w:val="20"/>
        </w:rPr>
        <w:t>weken toegediend</w:t>
      </w:r>
    </w:p>
    <w:p w14:paraId="6FFC8991" w14:textId="77777777" w:rsidR="00E346F2" w:rsidRPr="00DF0403" w:rsidRDefault="00E346F2" w:rsidP="00286D2C">
      <w:pPr>
        <w:ind w:left="142" w:hanging="142"/>
        <w:rPr>
          <w:sz w:val="20"/>
        </w:rPr>
      </w:pPr>
      <w:r w:rsidRPr="00DF0403">
        <w:rPr>
          <w:sz w:val="20"/>
          <w:vertAlign w:val="superscript"/>
        </w:rPr>
        <w:t>b</w:t>
      </w:r>
      <w:r w:rsidRPr="00DF0403">
        <w:rPr>
          <w:sz w:val="20"/>
        </w:rPr>
        <w:t xml:space="preserve"> Gestratificeerde analyse betrof alle gevallen van progressie en overlijden, behalve die gevallen waar non-protocol therapie (NPT) was geïnitieerd voorafgaand aan de gedocumenteerde progressie; die patiënten werden buiten beschouwing gelaten bij de laatste tumorbeoordeling vlak voor de start van NPT.</w:t>
      </w:r>
    </w:p>
    <w:p w14:paraId="46366461" w14:textId="77777777" w:rsidR="00E346F2" w:rsidRPr="00DF0403" w:rsidRDefault="00E346F2" w:rsidP="00286D2C">
      <w:pPr>
        <w:rPr>
          <w:u w:val="single"/>
        </w:rPr>
      </w:pPr>
    </w:p>
    <w:p w14:paraId="2FB5BBE0" w14:textId="77777777" w:rsidR="00E346F2" w:rsidRPr="00DF0403" w:rsidRDefault="00E346F2" w:rsidP="00286D2C">
      <w:r w:rsidRPr="00DF0403">
        <w:t>Een niet-gestratificeerde PFS-analyse (door de onderzoeker geïnitieerd) werd uitgevoerd die non-protocol therapie vóór ziekteprogressie niet censureerde. De resultaten van deze analyses waren vergelijkbaar met de primaire PFS-resultaten.</w:t>
      </w:r>
    </w:p>
    <w:p w14:paraId="69F543A9" w14:textId="77777777" w:rsidR="00E346F2" w:rsidRPr="00DF0403" w:rsidRDefault="00E346F2" w:rsidP="00286D2C">
      <w:pPr>
        <w:rPr>
          <w:u w:val="single"/>
        </w:rPr>
      </w:pPr>
    </w:p>
    <w:p w14:paraId="01318895" w14:textId="77777777" w:rsidR="00E346F2" w:rsidRPr="00DF0403" w:rsidRDefault="00E346F2" w:rsidP="001230D3">
      <w:pPr>
        <w:keepNext/>
        <w:keepLines/>
        <w:rPr>
          <w:i/>
          <w:u w:val="single"/>
        </w:rPr>
      </w:pPr>
      <w:r w:rsidRPr="00DF0403">
        <w:rPr>
          <w:i/>
          <w:u w:val="single"/>
        </w:rPr>
        <w:lastRenderedPageBreak/>
        <w:t>Niet-kleincellige longkanker (NSCLC)</w:t>
      </w:r>
    </w:p>
    <w:p w14:paraId="64517BF7" w14:textId="77777777" w:rsidR="00E346F2" w:rsidRPr="00DF0403" w:rsidRDefault="00E346F2" w:rsidP="001230D3">
      <w:pPr>
        <w:keepNext/>
        <w:keepLines/>
      </w:pPr>
    </w:p>
    <w:p w14:paraId="250DA9A5" w14:textId="77777777" w:rsidR="008936C8" w:rsidRPr="00DF0403" w:rsidRDefault="008936C8" w:rsidP="001230D3">
      <w:pPr>
        <w:keepNext/>
        <w:keepLines/>
        <w:rPr>
          <w:i/>
        </w:rPr>
      </w:pPr>
      <w:r w:rsidRPr="00DF0403">
        <w:rPr>
          <w:i/>
        </w:rPr>
        <w:t xml:space="preserve">Eerstelijnsbehandeling van </w:t>
      </w:r>
      <w:r w:rsidR="00E614B1" w:rsidRPr="00DF0403">
        <w:rPr>
          <w:i/>
        </w:rPr>
        <w:t xml:space="preserve">niet-plaveiselcel </w:t>
      </w:r>
      <w:r w:rsidRPr="00DF0403">
        <w:rPr>
          <w:i/>
        </w:rPr>
        <w:t>NSCLC in combinatie met platinumbevattende chemotherapie</w:t>
      </w:r>
    </w:p>
    <w:p w14:paraId="1831E800" w14:textId="77777777" w:rsidR="008936C8" w:rsidRPr="00DF0403" w:rsidRDefault="008936C8" w:rsidP="001230D3">
      <w:pPr>
        <w:keepNext/>
        <w:keepLines/>
      </w:pPr>
    </w:p>
    <w:p w14:paraId="4D9DFF4C" w14:textId="493EAD1C" w:rsidR="00E346F2" w:rsidRPr="00DF0403" w:rsidRDefault="00E346F2" w:rsidP="00286D2C">
      <w:r w:rsidRPr="00DF0403">
        <w:t>De veiligheid en werkzaamheid van Avastin, toegevoegd aan op platin</w:t>
      </w:r>
      <w:r w:rsidR="00D700F2" w:rsidRPr="00DF0403">
        <w:t>um</w:t>
      </w:r>
      <w:r w:rsidRPr="00DF0403">
        <w:t xml:space="preserve"> gebaseerde chemotherapie, bij de eerstelijnsbehandeling van patiënten met niet-plaveiselcel niet-kleincellige longkanker (NSCLC) is onderzocht in de onderzoeken E4599 en BO17704. Een totaal overlevingsvoordeel is aangetoond in onderzoek E4599 met een dosering van 15 mg/kg bevacizumab eenmaal per 3</w:t>
      </w:r>
      <w:r w:rsidR="00A56AD6" w:rsidRPr="00DF0403">
        <w:t> </w:t>
      </w:r>
      <w:r w:rsidRPr="00DF0403">
        <w:t>weken. Onderzoek BO17704 heeft aangetoond dat zowel een dosering van 7,5 mg/kg eenmaal per 3</w:t>
      </w:r>
      <w:r w:rsidR="00A56AD6" w:rsidRPr="00DF0403">
        <w:t> </w:t>
      </w:r>
      <w:r w:rsidRPr="00DF0403">
        <w:t>weken als een dosering van 15 mg/kg eenmaal per 3</w:t>
      </w:r>
      <w:r w:rsidR="00287E27" w:rsidRPr="00DF0403">
        <w:t> </w:t>
      </w:r>
      <w:r w:rsidRPr="00DF0403">
        <w:t xml:space="preserve">weken de progressievrije overleving en </w:t>
      </w:r>
      <w:r w:rsidR="004D4D2D" w:rsidRPr="00DF0403">
        <w:t xml:space="preserve">het </w:t>
      </w:r>
      <w:r w:rsidRPr="00DF0403">
        <w:t>respons</w:t>
      </w:r>
      <w:r w:rsidR="004D4D2D" w:rsidRPr="00DF0403">
        <w:t>percentage</w:t>
      </w:r>
      <w:r w:rsidR="00184BC7" w:rsidRPr="00DF0403">
        <w:t xml:space="preserve"> </w:t>
      </w:r>
      <w:r w:rsidRPr="00DF0403">
        <w:t xml:space="preserve">verhogen. </w:t>
      </w:r>
    </w:p>
    <w:p w14:paraId="4157E266" w14:textId="77777777" w:rsidR="00E346F2" w:rsidRPr="00DF0403" w:rsidRDefault="00E346F2" w:rsidP="00286D2C"/>
    <w:p w14:paraId="63952A16" w14:textId="77777777" w:rsidR="00E346F2" w:rsidRPr="00DF0403" w:rsidRDefault="00E346F2" w:rsidP="00286D2C">
      <w:pPr>
        <w:keepNext/>
        <w:keepLines/>
        <w:rPr>
          <w:i/>
        </w:rPr>
      </w:pPr>
      <w:r w:rsidRPr="00DF0403">
        <w:rPr>
          <w:i/>
        </w:rPr>
        <w:t>E4599</w:t>
      </w:r>
    </w:p>
    <w:p w14:paraId="6C7C6F52" w14:textId="77777777" w:rsidR="00E346F2" w:rsidRPr="00DF0403" w:rsidRDefault="00E346F2" w:rsidP="00286D2C">
      <w:pPr>
        <w:keepNext/>
        <w:keepLines/>
      </w:pPr>
      <w:r w:rsidRPr="00DF0403">
        <w:t>E4599 was een open-label, gerandomiseerd, actief-gecontroleerd, multicenter klinisch onderzoek waarin Avastin onderzocht werd als eerstelijnsbehandeling van patiënten met lokaal gevorderd (stadium IIIb met maligne pleurale effusie), gemetastaseerd of gerecidiveerd NSCLC anders dan predominant plaveiselcelhistologie.</w:t>
      </w:r>
    </w:p>
    <w:p w14:paraId="7CC79B1D" w14:textId="77777777" w:rsidR="00E346F2" w:rsidRPr="00DF0403" w:rsidRDefault="00E346F2" w:rsidP="00286D2C"/>
    <w:p w14:paraId="1096B155" w14:textId="624BAFBF" w:rsidR="00E346F2" w:rsidRPr="00DF0403" w:rsidRDefault="00E346F2" w:rsidP="00286D2C">
      <w:r w:rsidRPr="00DF0403">
        <w:t>Patiënten waren gerandomiseerd naar een op platin</w:t>
      </w:r>
      <w:r w:rsidR="00D700F2" w:rsidRPr="00DF0403">
        <w:t>um</w:t>
      </w:r>
      <w:r w:rsidRPr="00DF0403">
        <w:t xml:space="preserve"> gebaseerde chemotherapie (paclitaxel 200 mg/m</w:t>
      </w:r>
      <w:r w:rsidRPr="00DF0403">
        <w:rPr>
          <w:vertAlign w:val="superscript"/>
        </w:rPr>
        <w:t>2</w:t>
      </w:r>
      <w:r w:rsidR="00E2467C" w:rsidRPr="00DF0403">
        <w:t xml:space="preserve">) </w:t>
      </w:r>
      <w:r w:rsidRPr="00DF0403">
        <w:t>en carboplatine AUC</w:t>
      </w:r>
      <w:r w:rsidR="00287E27" w:rsidRPr="00DF0403">
        <w:t> </w:t>
      </w:r>
      <w:r w:rsidRPr="00DF0403">
        <w:t>=</w:t>
      </w:r>
      <w:r w:rsidR="00287E27" w:rsidRPr="00DF0403">
        <w:t> </w:t>
      </w:r>
      <w:r w:rsidRPr="00DF0403">
        <w:t xml:space="preserve">6,0; beide middels </w:t>
      </w:r>
      <w:r w:rsidR="00A56AD6" w:rsidRPr="00DF0403">
        <w:t xml:space="preserve">intraveneuze </w:t>
      </w:r>
      <w:r w:rsidRPr="00DF0403">
        <w:t>infusie (PC) op dag</w:t>
      </w:r>
      <w:r w:rsidR="00A060FA" w:rsidRPr="00DF0403">
        <w:t> </w:t>
      </w:r>
      <w:r w:rsidRPr="00DF0403">
        <w:t>1 van elke kuur van 3</w:t>
      </w:r>
      <w:r w:rsidR="00A060FA" w:rsidRPr="00DF0403">
        <w:t> </w:t>
      </w:r>
      <w:r w:rsidRPr="00DF0403">
        <w:t>weken tot aan 6</w:t>
      </w:r>
      <w:r w:rsidR="00A060FA" w:rsidRPr="00DF0403">
        <w:t> </w:t>
      </w:r>
      <w:r w:rsidRPr="00DF0403">
        <w:t xml:space="preserve">kuren of PC in combinatie met Avastin bij een dosering van 15 mg/kg </w:t>
      </w:r>
      <w:r w:rsidR="00A56AD6" w:rsidRPr="00DF0403">
        <w:t xml:space="preserve">intraveneuze </w:t>
      </w:r>
      <w:r w:rsidRPr="00DF0403">
        <w:t>infusie op dag</w:t>
      </w:r>
      <w:r w:rsidR="00A56AD6" w:rsidRPr="00DF0403">
        <w:t> </w:t>
      </w:r>
      <w:r w:rsidRPr="00DF0403">
        <w:t>1 van elke kuur van 3</w:t>
      </w:r>
      <w:r w:rsidR="00A060FA" w:rsidRPr="00DF0403">
        <w:t> </w:t>
      </w:r>
      <w:r w:rsidRPr="00DF0403">
        <w:t>weken. Na afronding van 6</w:t>
      </w:r>
      <w:r w:rsidR="00A56AD6" w:rsidRPr="00DF0403">
        <w:t> </w:t>
      </w:r>
      <w:r w:rsidRPr="00DF0403">
        <w:t>kuren met carboplatine-paclitaxel-chemotherapie of na vroegtijdige afbreking van de chemotherapie bleven patiënten uit de Avastin</w:t>
      </w:r>
      <w:r w:rsidR="00A56AD6" w:rsidRPr="00DF0403">
        <w:t> </w:t>
      </w:r>
      <w:r w:rsidRPr="00DF0403">
        <w:t>+</w:t>
      </w:r>
      <w:r w:rsidR="00A56AD6" w:rsidRPr="00DF0403">
        <w:t> </w:t>
      </w:r>
      <w:r w:rsidRPr="00DF0403">
        <w:t>carboplatine–paclitaxel-arm iedere 3</w:t>
      </w:r>
      <w:r w:rsidR="00A060FA" w:rsidRPr="00DF0403">
        <w:t> </w:t>
      </w:r>
      <w:r w:rsidRPr="00DF0403">
        <w:t xml:space="preserve">weken Avastin monotherapie ontvangen tot </w:t>
      </w:r>
      <w:r w:rsidR="00182F7B" w:rsidRPr="00DF0403">
        <w:t>ziekte</w:t>
      </w:r>
      <w:r w:rsidRPr="00DF0403">
        <w:t>progressie. Er waren 878</w:t>
      </w:r>
      <w:r w:rsidR="00A56AD6" w:rsidRPr="00DF0403">
        <w:t> </w:t>
      </w:r>
      <w:r w:rsidRPr="00DF0403">
        <w:t>patiënten gerandomiseerd in de twee armen.</w:t>
      </w:r>
    </w:p>
    <w:p w14:paraId="001DBEDC" w14:textId="77777777" w:rsidR="00E346F2" w:rsidRPr="00DF0403" w:rsidRDefault="00E346F2" w:rsidP="00286D2C"/>
    <w:p w14:paraId="102F9B26" w14:textId="6A211122" w:rsidR="00E346F2" w:rsidRPr="00DF0403" w:rsidRDefault="00E346F2" w:rsidP="00286D2C">
      <w:r w:rsidRPr="00DF0403">
        <w:t>Gedurende het onderzoek ontving 32,2% (136/422) van de patiënten die onderzoeksmedicatie kreeg 7–12 toedieningen Avastin en 21,1% (89/422) van de patiënten kreeg meer dan 13</w:t>
      </w:r>
      <w:r w:rsidR="00287E27" w:rsidRPr="00DF0403">
        <w:t> </w:t>
      </w:r>
      <w:r w:rsidRPr="00DF0403">
        <w:t>toedieningen met Avastin.</w:t>
      </w:r>
    </w:p>
    <w:p w14:paraId="0D5FAE24" w14:textId="77777777" w:rsidR="00E346F2" w:rsidRPr="00DF0403" w:rsidRDefault="00E346F2" w:rsidP="00286D2C"/>
    <w:p w14:paraId="2AA858CD" w14:textId="77777777" w:rsidR="00E346F2" w:rsidRPr="00DF0403" w:rsidRDefault="00E346F2" w:rsidP="00286D2C">
      <w:r w:rsidRPr="00DF0403">
        <w:t xml:space="preserve">Het primaire eindpunt was overlevingsduur. Resultaten staan weergegeven in </w:t>
      </w:r>
      <w:r w:rsidR="002F27B3" w:rsidRPr="00DF0403">
        <w:t>t</w:t>
      </w:r>
      <w:r w:rsidRPr="00DF0403">
        <w:t>abel </w:t>
      </w:r>
      <w:r w:rsidR="002131E8" w:rsidRPr="00DF0403">
        <w:t>1</w:t>
      </w:r>
      <w:r w:rsidR="006B78E8" w:rsidRPr="00DF0403">
        <w:t>2</w:t>
      </w:r>
      <w:r w:rsidRPr="00DF0403">
        <w:t>.</w:t>
      </w:r>
    </w:p>
    <w:p w14:paraId="17638593" w14:textId="77777777" w:rsidR="00E346F2" w:rsidRPr="00DF0403" w:rsidRDefault="00E346F2" w:rsidP="00286D2C"/>
    <w:p w14:paraId="600820EE" w14:textId="77777777" w:rsidR="00E346F2" w:rsidRPr="00DF0403" w:rsidRDefault="00E346F2" w:rsidP="00286D2C">
      <w:pPr>
        <w:keepNext/>
        <w:rPr>
          <w:b/>
        </w:rPr>
      </w:pPr>
      <w:r w:rsidRPr="00DF0403">
        <w:rPr>
          <w:b/>
        </w:rPr>
        <w:t>Tabel </w:t>
      </w:r>
      <w:r w:rsidR="002131E8" w:rsidRPr="00DF0403">
        <w:rPr>
          <w:b/>
        </w:rPr>
        <w:t>1</w:t>
      </w:r>
      <w:r w:rsidR="006B78E8" w:rsidRPr="00DF0403">
        <w:rPr>
          <w:b/>
        </w:rPr>
        <w:t>2</w:t>
      </w:r>
      <w:r w:rsidR="00460AEC" w:rsidRPr="00DF0403">
        <w:rPr>
          <w:b/>
        </w:rPr>
        <w:t xml:space="preserve"> </w:t>
      </w:r>
      <w:r w:rsidRPr="00DF0403">
        <w:rPr>
          <w:b/>
        </w:rPr>
        <w:tab/>
        <w:t xml:space="preserve">Werkzaamheidresultaten voor onderzoek E4599 </w:t>
      </w:r>
    </w:p>
    <w:p w14:paraId="32E44412" w14:textId="77777777" w:rsidR="00E346F2" w:rsidRPr="00DF0403" w:rsidRDefault="00E346F2" w:rsidP="00286D2C">
      <w:pPr>
        <w:keepNext/>
      </w:pPr>
    </w:p>
    <w:tbl>
      <w:tblPr>
        <w:tblW w:w="0" w:type="auto"/>
        <w:tblCellMar>
          <w:left w:w="57" w:type="dxa"/>
          <w:right w:w="57" w:type="dxa"/>
        </w:tblCellMar>
        <w:tblLook w:val="0000" w:firstRow="0" w:lastRow="0" w:firstColumn="0" w:lastColumn="0" w:noHBand="0" w:noVBand="0"/>
      </w:tblPr>
      <w:tblGrid>
        <w:gridCol w:w="2751"/>
        <w:gridCol w:w="2268"/>
        <w:gridCol w:w="2268"/>
      </w:tblGrid>
      <w:tr w:rsidR="00E346F2" w:rsidRPr="00DF0403" w14:paraId="16931D1A" w14:textId="77777777" w:rsidTr="00E346F2">
        <w:trPr>
          <w:cantSplit/>
        </w:trPr>
        <w:tc>
          <w:tcPr>
            <w:tcW w:w="2751" w:type="dxa"/>
            <w:tcBorders>
              <w:top w:val="single" w:sz="8" w:space="0" w:color="auto"/>
              <w:left w:val="single" w:sz="8" w:space="0" w:color="auto"/>
              <w:bottom w:val="single" w:sz="8" w:space="0" w:color="auto"/>
              <w:right w:val="single" w:sz="8" w:space="0" w:color="auto"/>
            </w:tcBorders>
            <w:vAlign w:val="bottom"/>
          </w:tcPr>
          <w:p w14:paraId="7A1438CF" w14:textId="77777777" w:rsidR="00E346F2" w:rsidRPr="00DF0403" w:rsidRDefault="00E346F2" w:rsidP="00286D2C">
            <w:pPr>
              <w:pStyle w:val="TextTi10"/>
              <w:keepNext/>
              <w:jc w:val="center"/>
              <w:rPr>
                <w:b/>
              </w:rPr>
            </w:pPr>
          </w:p>
        </w:tc>
        <w:tc>
          <w:tcPr>
            <w:tcW w:w="2268" w:type="dxa"/>
            <w:tcBorders>
              <w:top w:val="single" w:sz="8" w:space="0" w:color="auto"/>
              <w:left w:val="single" w:sz="8" w:space="0" w:color="auto"/>
              <w:bottom w:val="single" w:sz="8" w:space="0" w:color="auto"/>
              <w:right w:val="single" w:sz="8" w:space="0" w:color="auto"/>
            </w:tcBorders>
            <w:vAlign w:val="bottom"/>
          </w:tcPr>
          <w:p w14:paraId="74D447F8" w14:textId="0CA2124C" w:rsidR="00E346F2" w:rsidRPr="00DF0403" w:rsidRDefault="00E346F2" w:rsidP="00286D2C">
            <w:pPr>
              <w:pStyle w:val="TextTi10"/>
              <w:keepNext/>
              <w:jc w:val="center"/>
            </w:pPr>
            <w:r w:rsidRPr="00DF0403">
              <w:t>Arm</w:t>
            </w:r>
            <w:r w:rsidR="003E59C1" w:rsidRPr="00DF0403">
              <w:t> </w:t>
            </w:r>
            <w:r w:rsidRPr="00DF0403">
              <w:t>1</w:t>
            </w:r>
          </w:p>
          <w:p w14:paraId="0ED9EF28" w14:textId="77777777" w:rsidR="00E346F2" w:rsidRPr="00DF0403" w:rsidRDefault="00E346F2" w:rsidP="00286D2C">
            <w:pPr>
              <w:pStyle w:val="TextTi10"/>
              <w:keepNext/>
              <w:jc w:val="center"/>
            </w:pPr>
          </w:p>
          <w:p w14:paraId="59B880F6" w14:textId="77777777" w:rsidR="00E346F2" w:rsidRPr="00DF0403" w:rsidRDefault="00E346F2" w:rsidP="00286D2C">
            <w:pPr>
              <w:pStyle w:val="TextTi10"/>
              <w:keepNext/>
              <w:jc w:val="center"/>
            </w:pPr>
            <w:r w:rsidRPr="00DF0403">
              <w:t>Carboplatine/Paclitaxel</w:t>
            </w:r>
          </w:p>
          <w:p w14:paraId="16383663" w14:textId="77777777" w:rsidR="00E346F2" w:rsidRPr="00DF0403" w:rsidRDefault="00E346F2" w:rsidP="00286D2C">
            <w:pPr>
              <w:pStyle w:val="TextTi10"/>
              <w:keepNext/>
              <w:jc w:val="center"/>
            </w:pPr>
          </w:p>
          <w:p w14:paraId="058B1F5A" w14:textId="77777777" w:rsidR="00E346F2" w:rsidRPr="00DF0403" w:rsidRDefault="00E346F2" w:rsidP="00286D2C">
            <w:pPr>
              <w:pStyle w:val="TextTi10"/>
              <w:keepNext/>
              <w:jc w:val="center"/>
            </w:pPr>
          </w:p>
        </w:tc>
        <w:tc>
          <w:tcPr>
            <w:tcW w:w="2268" w:type="dxa"/>
            <w:tcBorders>
              <w:top w:val="single" w:sz="8" w:space="0" w:color="auto"/>
              <w:left w:val="single" w:sz="8" w:space="0" w:color="auto"/>
              <w:bottom w:val="single" w:sz="8" w:space="0" w:color="auto"/>
              <w:right w:val="single" w:sz="8" w:space="0" w:color="auto"/>
            </w:tcBorders>
            <w:vAlign w:val="bottom"/>
          </w:tcPr>
          <w:p w14:paraId="453E79B1" w14:textId="40A4B444" w:rsidR="00E346F2" w:rsidRPr="00DF0403" w:rsidRDefault="00E346F2" w:rsidP="00286D2C">
            <w:pPr>
              <w:pStyle w:val="TextTi10"/>
              <w:keepNext/>
              <w:jc w:val="center"/>
            </w:pPr>
            <w:r w:rsidRPr="00DF0403">
              <w:t>Arm</w:t>
            </w:r>
            <w:r w:rsidR="003E59C1" w:rsidRPr="00DF0403">
              <w:t> </w:t>
            </w:r>
            <w:r w:rsidRPr="00DF0403">
              <w:t>2</w:t>
            </w:r>
          </w:p>
          <w:p w14:paraId="08CF4569" w14:textId="77777777" w:rsidR="00E346F2" w:rsidRPr="00DF0403" w:rsidRDefault="00E346F2" w:rsidP="00286D2C">
            <w:pPr>
              <w:pStyle w:val="TextTi10"/>
              <w:keepNext/>
              <w:jc w:val="center"/>
            </w:pPr>
          </w:p>
          <w:p w14:paraId="12A672E9" w14:textId="1C7373B1" w:rsidR="00E346F2" w:rsidRPr="00DF0403" w:rsidRDefault="00E346F2" w:rsidP="00286D2C">
            <w:pPr>
              <w:pStyle w:val="TextTi10"/>
              <w:keepNext/>
              <w:jc w:val="center"/>
            </w:pPr>
            <w:r w:rsidRPr="00DF0403">
              <w:t>Carboplatine/Paclitaxel</w:t>
            </w:r>
            <w:r w:rsidR="003E59C1" w:rsidRPr="00DF0403">
              <w:t> </w:t>
            </w:r>
            <w:r w:rsidRPr="00DF0403">
              <w:t>+</w:t>
            </w:r>
            <w:r w:rsidR="003E59C1" w:rsidRPr="00DF0403">
              <w:t> </w:t>
            </w:r>
            <w:r w:rsidRPr="00DF0403">
              <w:br/>
              <w:t>Avastin</w:t>
            </w:r>
            <w:r w:rsidRPr="00DF0403">
              <w:br/>
              <w:t>15 mg/kg q 3</w:t>
            </w:r>
            <w:r w:rsidR="00287E27" w:rsidRPr="00DF0403">
              <w:t> </w:t>
            </w:r>
            <w:r w:rsidRPr="00DF0403">
              <w:t>weken</w:t>
            </w:r>
          </w:p>
        </w:tc>
      </w:tr>
      <w:tr w:rsidR="00E346F2" w:rsidRPr="00DF0403" w14:paraId="71EDF853" w14:textId="77777777" w:rsidTr="00E346F2">
        <w:trPr>
          <w:cantSplit/>
        </w:trPr>
        <w:tc>
          <w:tcPr>
            <w:tcW w:w="2751" w:type="dxa"/>
            <w:tcBorders>
              <w:top w:val="single" w:sz="8" w:space="0" w:color="auto"/>
              <w:left w:val="single" w:sz="8" w:space="0" w:color="auto"/>
              <w:bottom w:val="single" w:sz="4" w:space="0" w:color="auto"/>
              <w:right w:val="single" w:sz="8" w:space="0" w:color="auto"/>
            </w:tcBorders>
          </w:tcPr>
          <w:p w14:paraId="24D03AB9" w14:textId="77777777" w:rsidR="00E346F2" w:rsidRPr="00DF0403" w:rsidRDefault="00E346F2" w:rsidP="00286D2C">
            <w:pPr>
              <w:keepNext/>
              <w:rPr>
                <w:sz w:val="20"/>
              </w:rPr>
            </w:pPr>
            <w:r w:rsidRPr="00DF0403">
              <w:rPr>
                <w:sz w:val="20"/>
              </w:rPr>
              <w:t>Aantal patiënten</w:t>
            </w:r>
          </w:p>
        </w:tc>
        <w:tc>
          <w:tcPr>
            <w:tcW w:w="2268" w:type="dxa"/>
            <w:tcBorders>
              <w:top w:val="single" w:sz="8" w:space="0" w:color="auto"/>
              <w:left w:val="single" w:sz="8" w:space="0" w:color="auto"/>
              <w:bottom w:val="single" w:sz="4" w:space="0" w:color="auto"/>
              <w:right w:val="single" w:sz="8" w:space="0" w:color="auto"/>
            </w:tcBorders>
          </w:tcPr>
          <w:p w14:paraId="6369A199" w14:textId="77777777" w:rsidR="00E346F2" w:rsidRPr="00DF0403" w:rsidRDefault="00E346F2" w:rsidP="00286D2C">
            <w:pPr>
              <w:pStyle w:val="TextTi10"/>
              <w:keepNext/>
              <w:ind w:left="240"/>
              <w:jc w:val="center"/>
            </w:pPr>
            <w:r w:rsidRPr="00DF0403">
              <w:t>444</w:t>
            </w:r>
          </w:p>
        </w:tc>
        <w:tc>
          <w:tcPr>
            <w:tcW w:w="2268" w:type="dxa"/>
            <w:tcBorders>
              <w:top w:val="single" w:sz="8" w:space="0" w:color="auto"/>
              <w:left w:val="single" w:sz="8" w:space="0" w:color="auto"/>
              <w:bottom w:val="single" w:sz="4" w:space="0" w:color="auto"/>
              <w:right w:val="single" w:sz="8" w:space="0" w:color="auto"/>
            </w:tcBorders>
          </w:tcPr>
          <w:p w14:paraId="666954FA" w14:textId="77777777" w:rsidR="00E346F2" w:rsidRPr="00DF0403" w:rsidRDefault="00E346F2" w:rsidP="00286D2C">
            <w:pPr>
              <w:pStyle w:val="TextTi10"/>
              <w:keepNext/>
              <w:ind w:left="240"/>
              <w:jc w:val="center"/>
            </w:pPr>
            <w:r w:rsidRPr="00DF0403">
              <w:t>434</w:t>
            </w:r>
          </w:p>
        </w:tc>
      </w:tr>
      <w:tr w:rsidR="00E346F2" w:rsidRPr="00DF0403" w14:paraId="61952EAB" w14:textId="77777777" w:rsidTr="00E346F2">
        <w:trPr>
          <w:cantSplit/>
        </w:trPr>
        <w:tc>
          <w:tcPr>
            <w:tcW w:w="7287" w:type="dxa"/>
            <w:gridSpan w:val="3"/>
            <w:tcBorders>
              <w:top w:val="single" w:sz="4" w:space="0" w:color="auto"/>
              <w:left w:val="single" w:sz="8" w:space="0" w:color="auto"/>
              <w:bottom w:val="single" w:sz="4" w:space="0" w:color="auto"/>
              <w:right w:val="single" w:sz="8" w:space="0" w:color="auto"/>
            </w:tcBorders>
          </w:tcPr>
          <w:p w14:paraId="515C6B82" w14:textId="77777777" w:rsidR="00E346F2" w:rsidRPr="00DF0403" w:rsidRDefault="00E346F2" w:rsidP="00286D2C">
            <w:pPr>
              <w:pStyle w:val="TextTi10"/>
              <w:keepNext/>
              <w:ind w:left="240"/>
            </w:pPr>
            <w:r w:rsidRPr="00DF0403">
              <w:t>Totale overleving</w:t>
            </w:r>
          </w:p>
        </w:tc>
      </w:tr>
      <w:tr w:rsidR="00E346F2" w:rsidRPr="00DF0403" w14:paraId="187A1503" w14:textId="77777777" w:rsidTr="00E346F2">
        <w:trPr>
          <w:cantSplit/>
        </w:trPr>
        <w:tc>
          <w:tcPr>
            <w:tcW w:w="2751" w:type="dxa"/>
            <w:tcBorders>
              <w:top w:val="single" w:sz="4" w:space="0" w:color="auto"/>
              <w:left w:val="single" w:sz="8" w:space="0" w:color="auto"/>
              <w:bottom w:val="single" w:sz="4" w:space="0" w:color="auto"/>
              <w:right w:val="single" w:sz="8" w:space="0" w:color="auto"/>
            </w:tcBorders>
          </w:tcPr>
          <w:p w14:paraId="332C4B29" w14:textId="77777777" w:rsidR="00E346F2" w:rsidRPr="00DF0403" w:rsidRDefault="00E346F2" w:rsidP="00286D2C">
            <w:pPr>
              <w:pStyle w:val="TextTi10"/>
              <w:keepNext/>
              <w:ind w:left="284"/>
            </w:pPr>
            <w:r w:rsidRPr="00DF0403">
              <w:t>Mediaan (maanden)</w:t>
            </w:r>
          </w:p>
        </w:tc>
        <w:tc>
          <w:tcPr>
            <w:tcW w:w="2268" w:type="dxa"/>
            <w:tcBorders>
              <w:top w:val="single" w:sz="4" w:space="0" w:color="auto"/>
              <w:left w:val="single" w:sz="8" w:space="0" w:color="auto"/>
              <w:bottom w:val="single" w:sz="4" w:space="0" w:color="auto"/>
              <w:right w:val="single" w:sz="8" w:space="0" w:color="auto"/>
            </w:tcBorders>
          </w:tcPr>
          <w:p w14:paraId="454C3318" w14:textId="77777777" w:rsidR="00E346F2" w:rsidRPr="00DF0403" w:rsidRDefault="00E346F2" w:rsidP="00286D2C">
            <w:pPr>
              <w:pStyle w:val="TextTi10"/>
              <w:keepNext/>
              <w:ind w:left="240"/>
              <w:jc w:val="center"/>
            </w:pPr>
            <w:r w:rsidRPr="00DF0403">
              <w:t>10,3</w:t>
            </w:r>
          </w:p>
        </w:tc>
        <w:tc>
          <w:tcPr>
            <w:tcW w:w="2268" w:type="dxa"/>
            <w:tcBorders>
              <w:top w:val="single" w:sz="4" w:space="0" w:color="auto"/>
              <w:left w:val="single" w:sz="8" w:space="0" w:color="auto"/>
              <w:bottom w:val="single" w:sz="4" w:space="0" w:color="auto"/>
              <w:right w:val="single" w:sz="8" w:space="0" w:color="auto"/>
            </w:tcBorders>
          </w:tcPr>
          <w:p w14:paraId="1750F956" w14:textId="77777777" w:rsidR="00E346F2" w:rsidRPr="00DF0403" w:rsidRDefault="00E346F2" w:rsidP="00286D2C">
            <w:pPr>
              <w:pStyle w:val="TextTi10"/>
              <w:keepNext/>
              <w:ind w:left="240"/>
              <w:jc w:val="center"/>
            </w:pPr>
            <w:r w:rsidRPr="00DF0403">
              <w:t>12,3</w:t>
            </w:r>
          </w:p>
        </w:tc>
      </w:tr>
      <w:tr w:rsidR="00E346F2" w:rsidRPr="00DF0403" w14:paraId="678C56BF" w14:textId="77777777" w:rsidTr="00E346F2">
        <w:trPr>
          <w:cantSplit/>
        </w:trPr>
        <w:tc>
          <w:tcPr>
            <w:tcW w:w="2751" w:type="dxa"/>
            <w:tcBorders>
              <w:top w:val="single" w:sz="4" w:space="0" w:color="auto"/>
              <w:left w:val="single" w:sz="8" w:space="0" w:color="auto"/>
              <w:bottom w:val="single" w:sz="4" w:space="0" w:color="auto"/>
              <w:right w:val="single" w:sz="8" w:space="0" w:color="auto"/>
            </w:tcBorders>
          </w:tcPr>
          <w:p w14:paraId="1E84D37B" w14:textId="77777777" w:rsidR="00E346F2" w:rsidRPr="00DF0403" w:rsidRDefault="00E346F2" w:rsidP="00286D2C">
            <w:pPr>
              <w:pStyle w:val="TextTi10"/>
              <w:keepNext/>
              <w:ind w:left="284"/>
            </w:pPr>
            <w:r w:rsidRPr="00DF0403">
              <w:t>Hazard ratio</w:t>
            </w:r>
          </w:p>
          <w:p w14:paraId="68B1E2C8" w14:textId="77777777" w:rsidR="00E346F2" w:rsidRPr="00DF0403" w:rsidRDefault="00E346F2" w:rsidP="00286D2C">
            <w:pPr>
              <w:pStyle w:val="TextTi10"/>
              <w:keepNext/>
              <w:ind w:left="284"/>
            </w:pPr>
          </w:p>
        </w:tc>
        <w:tc>
          <w:tcPr>
            <w:tcW w:w="4536" w:type="dxa"/>
            <w:gridSpan w:val="2"/>
            <w:tcBorders>
              <w:top w:val="single" w:sz="4" w:space="0" w:color="auto"/>
              <w:left w:val="single" w:sz="8" w:space="0" w:color="auto"/>
              <w:bottom w:val="single" w:sz="4" w:space="0" w:color="auto"/>
              <w:right w:val="single" w:sz="8" w:space="0" w:color="auto"/>
            </w:tcBorders>
          </w:tcPr>
          <w:p w14:paraId="0B560F57" w14:textId="3C6985AA" w:rsidR="00E346F2" w:rsidRPr="00DF0403" w:rsidRDefault="00E346F2" w:rsidP="00286D2C">
            <w:pPr>
              <w:pStyle w:val="TextTi10"/>
              <w:keepNext/>
              <w:ind w:left="240"/>
              <w:jc w:val="center"/>
            </w:pPr>
            <w:r w:rsidRPr="00DF0403">
              <w:t>0,80 (p</w:t>
            </w:r>
            <w:r w:rsidR="00A56AD6" w:rsidRPr="00DF0403">
              <w:t> </w:t>
            </w:r>
            <w:r w:rsidRPr="00DF0403">
              <w:t>=</w:t>
            </w:r>
            <w:r w:rsidR="00A56AD6" w:rsidRPr="00DF0403">
              <w:t> </w:t>
            </w:r>
            <w:r w:rsidRPr="00DF0403">
              <w:t>0,003)</w:t>
            </w:r>
          </w:p>
          <w:p w14:paraId="7F9739AB" w14:textId="0C3870BA" w:rsidR="00E346F2" w:rsidRPr="00DF0403" w:rsidRDefault="00E346F2" w:rsidP="00286D2C">
            <w:pPr>
              <w:pStyle w:val="TextTi10"/>
              <w:keepNext/>
              <w:ind w:left="240"/>
              <w:jc w:val="center"/>
            </w:pPr>
            <w:r w:rsidRPr="00DF0403">
              <w:t>95% BI (0,69;</w:t>
            </w:r>
            <w:r w:rsidR="00287E27" w:rsidRPr="00DF0403">
              <w:t> </w:t>
            </w:r>
            <w:r w:rsidRPr="00DF0403">
              <w:t>0,93)</w:t>
            </w:r>
          </w:p>
        </w:tc>
      </w:tr>
      <w:tr w:rsidR="00E346F2" w:rsidRPr="00DF0403" w14:paraId="352E6DB5" w14:textId="77777777" w:rsidTr="00E346F2">
        <w:trPr>
          <w:cantSplit/>
        </w:trPr>
        <w:tc>
          <w:tcPr>
            <w:tcW w:w="7287" w:type="dxa"/>
            <w:gridSpan w:val="3"/>
            <w:tcBorders>
              <w:top w:val="single" w:sz="4" w:space="0" w:color="auto"/>
              <w:left w:val="single" w:sz="8" w:space="0" w:color="auto"/>
              <w:bottom w:val="single" w:sz="4" w:space="0" w:color="auto"/>
              <w:right w:val="single" w:sz="8" w:space="0" w:color="auto"/>
            </w:tcBorders>
          </w:tcPr>
          <w:p w14:paraId="0DE8C085" w14:textId="77777777" w:rsidR="00E346F2" w:rsidRPr="00DF0403" w:rsidRDefault="00E346F2" w:rsidP="00286D2C">
            <w:pPr>
              <w:pStyle w:val="TextTi10"/>
              <w:keepNext/>
              <w:ind w:left="240"/>
            </w:pPr>
            <w:r w:rsidRPr="00DF0403">
              <w:t>Progressievrije overleving</w:t>
            </w:r>
          </w:p>
        </w:tc>
      </w:tr>
      <w:tr w:rsidR="00E346F2" w:rsidRPr="00DF0403" w14:paraId="79509618" w14:textId="77777777" w:rsidTr="00E346F2">
        <w:trPr>
          <w:cantSplit/>
        </w:trPr>
        <w:tc>
          <w:tcPr>
            <w:tcW w:w="2751" w:type="dxa"/>
            <w:tcBorders>
              <w:top w:val="single" w:sz="4" w:space="0" w:color="auto"/>
              <w:left w:val="single" w:sz="8" w:space="0" w:color="auto"/>
              <w:bottom w:val="single" w:sz="4" w:space="0" w:color="auto"/>
              <w:right w:val="single" w:sz="8" w:space="0" w:color="auto"/>
            </w:tcBorders>
            <w:vAlign w:val="center"/>
          </w:tcPr>
          <w:p w14:paraId="513385DB" w14:textId="77777777" w:rsidR="00E346F2" w:rsidRPr="00DF0403" w:rsidRDefault="00E346F2" w:rsidP="00286D2C">
            <w:pPr>
              <w:pStyle w:val="TextTi10"/>
              <w:keepNext/>
              <w:ind w:left="284"/>
            </w:pPr>
            <w:r w:rsidRPr="00DF0403">
              <w:t>Mediaan (maanden)</w:t>
            </w:r>
          </w:p>
        </w:tc>
        <w:tc>
          <w:tcPr>
            <w:tcW w:w="2268" w:type="dxa"/>
            <w:tcBorders>
              <w:top w:val="single" w:sz="4" w:space="0" w:color="auto"/>
              <w:left w:val="single" w:sz="8" w:space="0" w:color="auto"/>
              <w:bottom w:val="single" w:sz="4" w:space="0" w:color="auto"/>
              <w:right w:val="single" w:sz="8" w:space="0" w:color="auto"/>
            </w:tcBorders>
            <w:vAlign w:val="center"/>
          </w:tcPr>
          <w:p w14:paraId="40A2F8E0" w14:textId="77777777" w:rsidR="00E346F2" w:rsidRPr="00DF0403" w:rsidRDefault="00E346F2" w:rsidP="00286D2C">
            <w:pPr>
              <w:pStyle w:val="TextTi10"/>
              <w:keepNext/>
              <w:ind w:left="240"/>
              <w:jc w:val="center"/>
            </w:pPr>
            <w:r w:rsidRPr="00DF0403">
              <w:t>4,8</w:t>
            </w:r>
          </w:p>
        </w:tc>
        <w:tc>
          <w:tcPr>
            <w:tcW w:w="2268" w:type="dxa"/>
            <w:tcBorders>
              <w:top w:val="single" w:sz="4" w:space="0" w:color="auto"/>
              <w:left w:val="single" w:sz="8" w:space="0" w:color="auto"/>
              <w:bottom w:val="single" w:sz="4" w:space="0" w:color="auto"/>
              <w:right w:val="single" w:sz="8" w:space="0" w:color="auto"/>
            </w:tcBorders>
            <w:vAlign w:val="center"/>
          </w:tcPr>
          <w:p w14:paraId="47328CCE" w14:textId="77777777" w:rsidR="00E346F2" w:rsidRPr="00DF0403" w:rsidRDefault="00E346F2" w:rsidP="00286D2C">
            <w:pPr>
              <w:pStyle w:val="TextTi10"/>
              <w:keepNext/>
              <w:ind w:left="240"/>
              <w:jc w:val="center"/>
            </w:pPr>
            <w:r w:rsidRPr="00DF0403">
              <w:t>6,4</w:t>
            </w:r>
          </w:p>
        </w:tc>
      </w:tr>
      <w:tr w:rsidR="00E346F2" w:rsidRPr="00DF0403" w14:paraId="379DEC97" w14:textId="77777777" w:rsidTr="00E346F2">
        <w:trPr>
          <w:cantSplit/>
        </w:trPr>
        <w:tc>
          <w:tcPr>
            <w:tcW w:w="2751" w:type="dxa"/>
            <w:tcBorders>
              <w:top w:val="single" w:sz="4" w:space="0" w:color="auto"/>
              <w:left w:val="single" w:sz="8" w:space="0" w:color="auto"/>
              <w:bottom w:val="single" w:sz="4" w:space="0" w:color="auto"/>
              <w:right w:val="single" w:sz="8" w:space="0" w:color="auto"/>
            </w:tcBorders>
          </w:tcPr>
          <w:p w14:paraId="239B2010" w14:textId="77777777" w:rsidR="00E346F2" w:rsidRPr="00DF0403" w:rsidRDefault="00E346F2" w:rsidP="00286D2C">
            <w:pPr>
              <w:pStyle w:val="TextTi10"/>
              <w:keepNext/>
              <w:ind w:left="284"/>
            </w:pPr>
            <w:r w:rsidRPr="00DF0403">
              <w:t>Hazard ratio</w:t>
            </w:r>
          </w:p>
          <w:p w14:paraId="1129DDB5" w14:textId="77777777" w:rsidR="00E346F2" w:rsidRPr="00DF0403" w:rsidRDefault="00E346F2" w:rsidP="00286D2C">
            <w:pPr>
              <w:pStyle w:val="TextTi10"/>
              <w:keepNext/>
              <w:ind w:left="284"/>
            </w:pPr>
          </w:p>
        </w:tc>
        <w:tc>
          <w:tcPr>
            <w:tcW w:w="4536" w:type="dxa"/>
            <w:gridSpan w:val="2"/>
            <w:tcBorders>
              <w:top w:val="single" w:sz="4" w:space="0" w:color="auto"/>
              <w:left w:val="single" w:sz="8" w:space="0" w:color="auto"/>
              <w:bottom w:val="single" w:sz="4" w:space="0" w:color="auto"/>
              <w:right w:val="single" w:sz="8" w:space="0" w:color="auto"/>
            </w:tcBorders>
          </w:tcPr>
          <w:p w14:paraId="0E2B1EB5" w14:textId="0236EEBE" w:rsidR="00E346F2" w:rsidRPr="00DF0403" w:rsidRDefault="00E346F2" w:rsidP="00286D2C">
            <w:pPr>
              <w:pStyle w:val="TextTi10"/>
              <w:keepNext/>
              <w:ind w:left="240"/>
              <w:jc w:val="center"/>
            </w:pPr>
            <w:r w:rsidRPr="00DF0403">
              <w:t>0,65 (p</w:t>
            </w:r>
            <w:r w:rsidR="00A56AD6" w:rsidRPr="00DF0403">
              <w:t> </w:t>
            </w:r>
            <w:r w:rsidRPr="00DF0403">
              <w:t>&lt;</w:t>
            </w:r>
            <w:r w:rsidR="00A56AD6" w:rsidRPr="00DF0403">
              <w:t> </w:t>
            </w:r>
            <w:r w:rsidRPr="00DF0403">
              <w:t>0,0001)</w:t>
            </w:r>
          </w:p>
          <w:p w14:paraId="2745B0D7" w14:textId="6C4950D5" w:rsidR="00E346F2" w:rsidRPr="00DF0403" w:rsidRDefault="00E346F2" w:rsidP="00286D2C">
            <w:pPr>
              <w:pStyle w:val="TextTi10"/>
              <w:keepNext/>
              <w:ind w:left="240"/>
              <w:jc w:val="center"/>
            </w:pPr>
            <w:r w:rsidRPr="00DF0403">
              <w:t>95% BI (0,56;</w:t>
            </w:r>
            <w:r w:rsidR="00287E27" w:rsidRPr="00DF0403">
              <w:t> </w:t>
            </w:r>
            <w:r w:rsidRPr="00DF0403">
              <w:t>0,76)</w:t>
            </w:r>
          </w:p>
        </w:tc>
      </w:tr>
      <w:tr w:rsidR="00E346F2" w:rsidRPr="00DF0403" w14:paraId="117DDB0C" w14:textId="77777777" w:rsidTr="00E346F2">
        <w:trPr>
          <w:cantSplit/>
        </w:trPr>
        <w:tc>
          <w:tcPr>
            <w:tcW w:w="7287" w:type="dxa"/>
            <w:gridSpan w:val="3"/>
            <w:tcBorders>
              <w:top w:val="single" w:sz="4" w:space="0" w:color="auto"/>
              <w:left w:val="single" w:sz="8" w:space="0" w:color="auto"/>
              <w:bottom w:val="single" w:sz="4" w:space="0" w:color="auto"/>
              <w:right w:val="single" w:sz="8" w:space="0" w:color="auto"/>
            </w:tcBorders>
          </w:tcPr>
          <w:p w14:paraId="408A3772" w14:textId="77777777" w:rsidR="00E346F2" w:rsidRPr="00DF0403" w:rsidRDefault="00E346F2" w:rsidP="00E37773">
            <w:pPr>
              <w:pStyle w:val="TextTi10"/>
              <w:keepNext/>
              <w:ind w:left="240"/>
            </w:pPr>
            <w:r w:rsidRPr="00DF0403">
              <w:t>Tot</w:t>
            </w:r>
            <w:r w:rsidR="00E37773" w:rsidRPr="00DF0403">
              <w:t>a</w:t>
            </w:r>
            <w:r w:rsidRPr="00DF0403">
              <w:t>al respons</w:t>
            </w:r>
            <w:r w:rsidR="004D4D2D" w:rsidRPr="00DF0403">
              <w:t>percentage</w:t>
            </w:r>
          </w:p>
        </w:tc>
      </w:tr>
      <w:tr w:rsidR="00E346F2" w:rsidRPr="00DF0403" w14:paraId="570C812C" w14:textId="77777777" w:rsidTr="00E346F2">
        <w:trPr>
          <w:cantSplit/>
        </w:trPr>
        <w:tc>
          <w:tcPr>
            <w:tcW w:w="2751" w:type="dxa"/>
            <w:tcBorders>
              <w:top w:val="single" w:sz="4" w:space="0" w:color="auto"/>
              <w:left w:val="single" w:sz="8" w:space="0" w:color="auto"/>
              <w:bottom w:val="single" w:sz="8" w:space="0" w:color="auto"/>
              <w:right w:val="single" w:sz="8" w:space="0" w:color="auto"/>
            </w:tcBorders>
          </w:tcPr>
          <w:p w14:paraId="24490B8A" w14:textId="77777777" w:rsidR="00E346F2" w:rsidRPr="00DF0403" w:rsidRDefault="004D4D2D" w:rsidP="00286D2C">
            <w:pPr>
              <w:pStyle w:val="TextTi10"/>
              <w:keepNext/>
              <w:ind w:left="284"/>
            </w:pPr>
            <w:r w:rsidRPr="00DF0403">
              <w:t>Percentage</w:t>
            </w:r>
            <w:r w:rsidR="00184BC7" w:rsidRPr="00DF0403">
              <w:t xml:space="preserve"> </w:t>
            </w:r>
            <w:r w:rsidR="00E346F2" w:rsidRPr="00DF0403">
              <w:t>(</w:t>
            </w:r>
            <w:r w:rsidRPr="00DF0403">
              <w:t>procent</w:t>
            </w:r>
            <w:r w:rsidR="00E346F2" w:rsidRPr="00DF0403">
              <w:t>)</w:t>
            </w:r>
          </w:p>
          <w:p w14:paraId="214C7F1B" w14:textId="77777777" w:rsidR="00E346F2" w:rsidRPr="00DF0403" w:rsidRDefault="00E346F2" w:rsidP="00286D2C">
            <w:pPr>
              <w:pStyle w:val="TextTi10"/>
              <w:keepNext/>
              <w:ind w:left="284"/>
            </w:pPr>
          </w:p>
        </w:tc>
        <w:tc>
          <w:tcPr>
            <w:tcW w:w="2268" w:type="dxa"/>
            <w:tcBorders>
              <w:top w:val="single" w:sz="4" w:space="0" w:color="auto"/>
              <w:left w:val="single" w:sz="8" w:space="0" w:color="auto"/>
              <w:bottom w:val="single" w:sz="8" w:space="0" w:color="auto"/>
              <w:right w:val="single" w:sz="8" w:space="0" w:color="auto"/>
            </w:tcBorders>
          </w:tcPr>
          <w:p w14:paraId="0EB4FDB6" w14:textId="77777777" w:rsidR="00E346F2" w:rsidRPr="00DF0403" w:rsidRDefault="00E346F2" w:rsidP="00286D2C">
            <w:pPr>
              <w:pStyle w:val="TextTi10"/>
              <w:keepNext/>
              <w:ind w:left="240"/>
              <w:jc w:val="center"/>
            </w:pPr>
            <w:r w:rsidRPr="00DF0403">
              <w:t>12,9</w:t>
            </w:r>
          </w:p>
        </w:tc>
        <w:tc>
          <w:tcPr>
            <w:tcW w:w="2268" w:type="dxa"/>
            <w:tcBorders>
              <w:top w:val="single" w:sz="4" w:space="0" w:color="auto"/>
              <w:left w:val="single" w:sz="8" w:space="0" w:color="auto"/>
              <w:bottom w:val="single" w:sz="8" w:space="0" w:color="auto"/>
              <w:right w:val="single" w:sz="8" w:space="0" w:color="auto"/>
            </w:tcBorders>
          </w:tcPr>
          <w:p w14:paraId="5075ECDC" w14:textId="7C618DBD" w:rsidR="00E346F2" w:rsidRPr="00DF0403" w:rsidRDefault="00E346F2" w:rsidP="00286D2C">
            <w:pPr>
              <w:pStyle w:val="TextTi10"/>
              <w:keepNext/>
              <w:ind w:left="240"/>
              <w:jc w:val="center"/>
            </w:pPr>
            <w:r w:rsidRPr="00DF0403">
              <w:t>29,0 (p</w:t>
            </w:r>
            <w:r w:rsidR="00A56AD6" w:rsidRPr="00DF0403">
              <w:t> </w:t>
            </w:r>
            <w:r w:rsidRPr="00DF0403">
              <w:t>&lt;</w:t>
            </w:r>
            <w:r w:rsidR="00A56AD6" w:rsidRPr="00DF0403">
              <w:t> </w:t>
            </w:r>
            <w:r w:rsidRPr="00DF0403">
              <w:t>0,0001)</w:t>
            </w:r>
          </w:p>
        </w:tc>
      </w:tr>
    </w:tbl>
    <w:p w14:paraId="15C4593E" w14:textId="77777777" w:rsidR="00E346F2" w:rsidRPr="00DF0403" w:rsidRDefault="00E346F2" w:rsidP="00286D2C"/>
    <w:p w14:paraId="28A0545A" w14:textId="77777777" w:rsidR="00E346F2" w:rsidRPr="00DF0403" w:rsidRDefault="00E346F2" w:rsidP="00286D2C">
      <w:r w:rsidRPr="00DF0403">
        <w:t>Uit een explorerende analyse blijkt dat de mate van voordeel van Avastin op de totale overleving minder duidelijk was in de subgroep met patiënten die geen adenocarcinoomhistologie hadden.</w:t>
      </w:r>
    </w:p>
    <w:p w14:paraId="29D0B658" w14:textId="77777777" w:rsidR="00E346F2" w:rsidRPr="00DF0403" w:rsidRDefault="00E346F2" w:rsidP="00286D2C"/>
    <w:p w14:paraId="46F029E8" w14:textId="77777777" w:rsidR="00E346F2" w:rsidRPr="00DF0403" w:rsidRDefault="00E346F2" w:rsidP="00286D2C">
      <w:pPr>
        <w:keepNext/>
        <w:rPr>
          <w:i/>
        </w:rPr>
      </w:pPr>
      <w:r w:rsidRPr="00DF0403">
        <w:rPr>
          <w:i/>
        </w:rPr>
        <w:lastRenderedPageBreak/>
        <w:t>BO17704</w:t>
      </w:r>
    </w:p>
    <w:p w14:paraId="06847E41" w14:textId="77777777" w:rsidR="00E346F2" w:rsidRPr="00DF0403" w:rsidRDefault="00E346F2" w:rsidP="00286D2C">
      <w:r w:rsidRPr="00DF0403">
        <w:t>Onderzoek BO17704 was een gerandomiseerd, dubbelblind fase III-onderzoek met Avastin toegevoegd aan cisplatine en gemcitabine versus placebo, cisplatine en gemcitabine bij patiënten met lokaal gevorderd (stadium IIIb met supraclaviculaire lymfekliermetastasen of met maligne pleurale of pericardiale effusie), gemetastaseerd of gerecidiveerd niet-plaveiselcel NSCLC, die geen eerdere chemotherapie gekregen hadden. Het primaire eindpunt was progressievrije overleving (PFS), de secundaire eindpunten voor de studie bevatte onder andere de duur van totale overleving.</w:t>
      </w:r>
    </w:p>
    <w:p w14:paraId="23EC3657" w14:textId="77777777" w:rsidR="00E346F2" w:rsidRPr="00DF0403" w:rsidRDefault="00E346F2" w:rsidP="00286D2C"/>
    <w:p w14:paraId="263BCA45" w14:textId="05D82929" w:rsidR="003E59C1" w:rsidRPr="00DF0403" w:rsidRDefault="00E346F2" w:rsidP="00286D2C">
      <w:r w:rsidRPr="00DF0403">
        <w:t>Patiënten waren gerandomiseerd naar op platin</w:t>
      </w:r>
      <w:r w:rsidR="00D700F2" w:rsidRPr="00DF0403">
        <w:t>um</w:t>
      </w:r>
      <w:r w:rsidRPr="00DF0403">
        <w:t xml:space="preserve"> gebaseerde chemotherapie, cisplatine 80 mg/m</w:t>
      </w:r>
      <w:r w:rsidRPr="00DF0403">
        <w:rPr>
          <w:vertAlign w:val="superscript"/>
        </w:rPr>
        <w:t>2</w:t>
      </w:r>
      <w:r w:rsidRPr="00DF0403">
        <w:t xml:space="preserve"> </w:t>
      </w:r>
      <w:r w:rsidR="00E63527" w:rsidRPr="00DF0403">
        <w:rPr>
          <w:szCs w:val="22"/>
        </w:rPr>
        <w:t xml:space="preserve">intraveneuze </w:t>
      </w:r>
      <w:r w:rsidRPr="00DF0403">
        <w:t>infusie op dag</w:t>
      </w:r>
      <w:r w:rsidR="00A060FA" w:rsidRPr="00DF0403">
        <w:t> </w:t>
      </w:r>
      <w:r w:rsidRPr="00DF0403">
        <w:t>1 en gemcitabine 1250 mg/m</w:t>
      </w:r>
      <w:r w:rsidRPr="00DF0403">
        <w:rPr>
          <w:vertAlign w:val="superscript"/>
        </w:rPr>
        <w:t>2</w:t>
      </w:r>
      <w:r w:rsidRPr="00DF0403">
        <w:t xml:space="preserve"> </w:t>
      </w:r>
      <w:r w:rsidR="008240C7" w:rsidRPr="00DF0403">
        <w:rPr>
          <w:szCs w:val="22"/>
        </w:rPr>
        <w:t xml:space="preserve">intraveneuze </w:t>
      </w:r>
      <w:r w:rsidRPr="00DF0403">
        <w:t>infusie op dag</w:t>
      </w:r>
      <w:r w:rsidR="00A060FA" w:rsidRPr="00DF0403">
        <w:t> </w:t>
      </w:r>
      <w:r w:rsidRPr="00DF0403">
        <w:t>1</w:t>
      </w:r>
      <w:r w:rsidR="00A060FA" w:rsidRPr="00DF0403">
        <w:t> </w:t>
      </w:r>
      <w:r w:rsidRPr="00DF0403">
        <w:t>en</w:t>
      </w:r>
      <w:r w:rsidR="00A060FA" w:rsidRPr="00DF0403">
        <w:t> </w:t>
      </w:r>
      <w:r w:rsidRPr="00DF0403">
        <w:t>8 van elke kuur van 3</w:t>
      </w:r>
      <w:r w:rsidR="00A060FA" w:rsidRPr="00DF0403">
        <w:t> </w:t>
      </w:r>
      <w:r w:rsidRPr="00DF0403">
        <w:t>weken tot aan 6</w:t>
      </w:r>
      <w:r w:rsidR="00A060FA" w:rsidRPr="00DF0403">
        <w:t> </w:t>
      </w:r>
      <w:r w:rsidRPr="00DF0403">
        <w:t xml:space="preserve">kuren (CG) met placebo of op CG met Avastin met een dosering van 7,5 of 15 mg/kg </w:t>
      </w:r>
      <w:r w:rsidR="00A56AD6" w:rsidRPr="00DF0403">
        <w:t xml:space="preserve">intraveneuze </w:t>
      </w:r>
      <w:r w:rsidRPr="00DF0403">
        <w:t>infusie op dag</w:t>
      </w:r>
      <w:r w:rsidR="00A56AD6" w:rsidRPr="00DF0403">
        <w:t> </w:t>
      </w:r>
      <w:r w:rsidRPr="00DF0403">
        <w:t>1 van elke kuur van 3</w:t>
      </w:r>
      <w:r w:rsidR="00A060FA" w:rsidRPr="00DF0403">
        <w:t> </w:t>
      </w:r>
      <w:r w:rsidRPr="00DF0403">
        <w:t>weken. In de armen met Avastin konden patiënten Avastin monotherapie ontvangen iedere 3</w:t>
      </w:r>
      <w:r w:rsidR="00A060FA" w:rsidRPr="00DF0403">
        <w:t> </w:t>
      </w:r>
      <w:r w:rsidRPr="00DF0403">
        <w:t xml:space="preserve">weken tot ziekteprogressie of onacceptabele toxiciteit. </w:t>
      </w:r>
    </w:p>
    <w:p w14:paraId="428546B3" w14:textId="77777777" w:rsidR="003E59C1" w:rsidRPr="00DF0403" w:rsidRDefault="003E59C1" w:rsidP="00286D2C"/>
    <w:p w14:paraId="37ED8052" w14:textId="7ADA5D57" w:rsidR="00E346F2" w:rsidRPr="00DF0403" w:rsidRDefault="00E346F2" w:rsidP="00286D2C">
      <w:r w:rsidRPr="00DF0403">
        <w:t>Onderzoeksresultaten tonen aan dat 94% (277 / 296) van de geschikte patiënten doorging met het ontvangen van bevacizumab-monotherapie in kuur</w:t>
      </w:r>
      <w:r w:rsidR="00A060FA" w:rsidRPr="00DF0403">
        <w:t> </w:t>
      </w:r>
      <w:r w:rsidRPr="00DF0403">
        <w:t>7</w:t>
      </w:r>
      <w:r w:rsidRPr="00DF0403">
        <w:rPr>
          <w:rFonts w:ascii="Arial" w:hAnsi="Arial"/>
          <w:lang w:eastAsia="de-DE"/>
        </w:rPr>
        <w:t xml:space="preserve">. </w:t>
      </w:r>
      <w:r w:rsidRPr="00DF0403">
        <w:t xml:space="preserve">Een groot gedeelte van de patiënten (ongeveer 62%) ging door met het ontvangen van een verscheidenheid aan niet-protocol specifieke anti-kankertherapieën, die mogelijk de analyse van de totale overleving hebben beïnvloed. </w:t>
      </w:r>
    </w:p>
    <w:p w14:paraId="2D60A607" w14:textId="77777777" w:rsidR="00E346F2" w:rsidRPr="00DF0403" w:rsidRDefault="00E346F2" w:rsidP="00286D2C"/>
    <w:p w14:paraId="6FCE2505" w14:textId="77777777" w:rsidR="00E346F2" w:rsidRPr="00DF0403" w:rsidRDefault="00E346F2" w:rsidP="00286D2C">
      <w:r w:rsidRPr="00DF0403">
        <w:t xml:space="preserve">De werkzaamheidsresultaten staan weergegeven in </w:t>
      </w:r>
      <w:r w:rsidR="002F27B3" w:rsidRPr="00DF0403">
        <w:t>t</w:t>
      </w:r>
      <w:r w:rsidRPr="00DF0403">
        <w:t>abel </w:t>
      </w:r>
      <w:r w:rsidR="002131E8" w:rsidRPr="00DF0403">
        <w:t>1</w:t>
      </w:r>
      <w:r w:rsidR="006B78E8" w:rsidRPr="00DF0403">
        <w:t>3</w:t>
      </w:r>
      <w:r w:rsidRPr="00DF0403">
        <w:t>.</w:t>
      </w:r>
    </w:p>
    <w:p w14:paraId="526F1FC9" w14:textId="77777777" w:rsidR="00E346F2" w:rsidRPr="00DF0403" w:rsidRDefault="00E346F2" w:rsidP="00286D2C"/>
    <w:p w14:paraId="0C233C50" w14:textId="77777777" w:rsidR="00E346F2" w:rsidRPr="00DF0403" w:rsidRDefault="00E346F2" w:rsidP="00286D2C">
      <w:pPr>
        <w:keepNext/>
        <w:rPr>
          <w:b/>
        </w:rPr>
      </w:pPr>
      <w:r w:rsidRPr="00DF0403">
        <w:rPr>
          <w:b/>
        </w:rPr>
        <w:t>Tabel </w:t>
      </w:r>
      <w:r w:rsidR="002131E8" w:rsidRPr="00DF0403">
        <w:rPr>
          <w:b/>
        </w:rPr>
        <w:t>1</w:t>
      </w:r>
      <w:r w:rsidR="006B78E8" w:rsidRPr="00DF0403">
        <w:rPr>
          <w:b/>
        </w:rPr>
        <w:t>3</w:t>
      </w:r>
      <w:r w:rsidR="00460AEC" w:rsidRPr="00DF0403">
        <w:rPr>
          <w:b/>
        </w:rPr>
        <w:t xml:space="preserve"> </w:t>
      </w:r>
      <w:r w:rsidRPr="00DF0403">
        <w:rPr>
          <w:b/>
        </w:rPr>
        <w:tab/>
        <w:t>Werkzaamheidsresultaten</w:t>
      </w:r>
      <w:r w:rsidRPr="00DF0403">
        <w:t xml:space="preserve"> </w:t>
      </w:r>
      <w:r w:rsidRPr="00DF0403">
        <w:rPr>
          <w:b/>
        </w:rPr>
        <w:t xml:space="preserve">voor onderzoek BO17704 </w:t>
      </w:r>
    </w:p>
    <w:p w14:paraId="3ECD77D1" w14:textId="77777777" w:rsidR="00E346F2" w:rsidRPr="00DF0403" w:rsidRDefault="00E346F2" w:rsidP="00286D2C">
      <w:pPr>
        <w:keepNext/>
        <w:rPr>
          <w:b/>
        </w:rPr>
      </w:pPr>
    </w:p>
    <w:tbl>
      <w:tblPr>
        <w:tblW w:w="8448" w:type="dxa"/>
        <w:jc w:val="center"/>
        <w:tblCellMar>
          <w:left w:w="57" w:type="dxa"/>
          <w:right w:w="57" w:type="dxa"/>
        </w:tblCellMar>
        <w:tblLook w:val="0000" w:firstRow="0" w:lastRow="0" w:firstColumn="0" w:lastColumn="0" w:noHBand="0" w:noVBand="0"/>
      </w:tblPr>
      <w:tblGrid>
        <w:gridCol w:w="1680"/>
        <w:gridCol w:w="2010"/>
        <w:gridCol w:w="2396"/>
        <w:gridCol w:w="2362"/>
      </w:tblGrid>
      <w:tr w:rsidR="00E346F2" w:rsidRPr="00DF0403" w14:paraId="243BF571" w14:textId="77777777" w:rsidTr="00EB6684">
        <w:trPr>
          <w:cantSplit/>
          <w:jc w:val="center"/>
        </w:trPr>
        <w:tc>
          <w:tcPr>
            <w:tcW w:w="1680" w:type="dxa"/>
            <w:tcBorders>
              <w:top w:val="single" w:sz="8" w:space="0" w:color="auto"/>
              <w:left w:val="single" w:sz="8" w:space="0" w:color="auto"/>
              <w:bottom w:val="single" w:sz="8" w:space="0" w:color="auto"/>
              <w:right w:val="single" w:sz="8" w:space="0" w:color="auto"/>
            </w:tcBorders>
            <w:vAlign w:val="bottom"/>
          </w:tcPr>
          <w:p w14:paraId="6B7A73F3" w14:textId="77777777" w:rsidR="00E346F2" w:rsidRPr="00DF0403" w:rsidRDefault="00E346F2" w:rsidP="00286D2C">
            <w:pPr>
              <w:pStyle w:val="TableCellCenter"/>
              <w:keepLines w:val="0"/>
            </w:pPr>
          </w:p>
        </w:tc>
        <w:tc>
          <w:tcPr>
            <w:tcW w:w="2010" w:type="dxa"/>
            <w:tcBorders>
              <w:top w:val="single" w:sz="8" w:space="0" w:color="auto"/>
              <w:left w:val="single" w:sz="8" w:space="0" w:color="auto"/>
              <w:bottom w:val="single" w:sz="8" w:space="0" w:color="auto"/>
              <w:right w:val="single" w:sz="8" w:space="0" w:color="auto"/>
            </w:tcBorders>
            <w:vAlign w:val="bottom"/>
          </w:tcPr>
          <w:p w14:paraId="53BF281D" w14:textId="2C6A34EE" w:rsidR="00E346F2" w:rsidRPr="00DF0403" w:rsidRDefault="00E346F2" w:rsidP="00286D2C">
            <w:pPr>
              <w:pStyle w:val="TableCellCenter"/>
              <w:keepLines w:val="0"/>
              <w:jc w:val="left"/>
            </w:pPr>
            <w:r w:rsidRPr="00DF0403">
              <w:t>Cisplatine/Gemcitabine</w:t>
            </w:r>
            <w:r w:rsidRPr="00DF0403">
              <w:br/>
              <w:t>+</w:t>
            </w:r>
            <w:r w:rsidR="003E59C1" w:rsidRPr="00DF0403">
              <w:t> </w:t>
            </w:r>
            <w:r w:rsidRPr="00DF0403">
              <w:t>placebo</w:t>
            </w:r>
          </w:p>
        </w:tc>
        <w:tc>
          <w:tcPr>
            <w:tcW w:w="2396" w:type="dxa"/>
            <w:tcBorders>
              <w:top w:val="single" w:sz="8" w:space="0" w:color="auto"/>
              <w:left w:val="single" w:sz="8" w:space="0" w:color="auto"/>
              <w:bottom w:val="single" w:sz="8" w:space="0" w:color="auto"/>
              <w:right w:val="single" w:sz="8" w:space="0" w:color="auto"/>
            </w:tcBorders>
            <w:vAlign w:val="bottom"/>
          </w:tcPr>
          <w:p w14:paraId="6772BDAB" w14:textId="32032111" w:rsidR="00E346F2" w:rsidRPr="00DF0403" w:rsidRDefault="00E346F2" w:rsidP="00286D2C">
            <w:pPr>
              <w:pStyle w:val="TableCellCenter"/>
              <w:keepLines w:val="0"/>
              <w:jc w:val="left"/>
            </w:pPr>
            <w:r w:rsidRPr="00DF0403">
              <w:t>Cisplatine/Gemcitabine</w:t>
            </w:r>
            <w:r w:rsidR="003E59C1" w:rsidRPr="00DF0403">
              <w:br/>
            </w:r>
            <w:r w:rsidRPr="00DF0403">
              <w:t>+</w:t>
            </w:r>
            <w:r w:rsidR="003E59C1" w:rsidRPr="00DF0403">
              <w:t> </w:t>
            </w:r>
            <w:r w:rsidRPr="00DF0403">
              <w:t>Avastin</w:t>
            </w:r>
            <w:r w:rsidRPr="00DF0403">
              <w:br/>
              <w:t>7,5 mg/kg q 3</w:t>
            </w:r>
            <w:r w:rsidR="00287E27" w:rsidRPr="00DF0403">
              <w:t> </w:t>
            </w:r>
            <w:r w:rsidRPr="00DF0403">
              <w:t>weken</w:t>
            </w:r>
          </w:p>
        </w:tc>
        <w:tc>
          <w:tcPr>
            <w:tcW w:w="2362" w:type="dxa"/>
            <w:tcBorders>
              <w:top w:val="single" w:sz="8" w:space="0" w:color="auto"/>
              <w:left w:val="single" w:sz="8" w:space="0" w:color="auto"/>
              <w:bottom w:val="single" w:sz="8" w:space="0" w:color="auto"/>
              <w:right w:val="single" w:sz="8" w:space="0" w:color="auto"/>
            </w:tcBorders>
            <w:vAlign w:val="bottom"/>
          </w:tcPr>
          <w:p w14:paraId="37E340DB" w14:textId="25BE6C27" w:rsidR="00E346F2" w:rsidRPr="00DF0403" w:rsidRDefault="00E346F2" w:rsidP="00286D2C">
            <w:pPr>
              <w:pStyle w:val="TableCellCenter"/>
              <w:keepLines w:val="0"/>
              <w:jc w:val="left"/>
            </w:pPr>
            <w:r w:rsidRPr="00DF0403">
              <w:t>Cisplatine/Gemcitabine</w:t>
            </w:r>
            <w:r w:rsidRPr="00DF0403">
              <w:br/>
              <w:t>+</w:t>
            </w:r>
            <w:r w:rsidR="00301531" w:rsidRPr="00DF0403">
              <w:t> </w:t>
            </w:r>
            <w:r w:rsidRPr="00DF0403">
              <w:t>Avastin</w:t>
            </w:r>
            <w:r w:rsidRPr="00DF0403">
              <w:br/>
              <w:t>15 mg/kg q 3</w:t>
            </w:r>
            <w:r w:rsidR="00287E27" w:rsidRPr="00DF0403">
              <w:t> </w:t>
            </w:r>
            <w:r w:rsidRPr="00DF0403">
              <w:t>weken</w:t>
            </w:r>
          </w:p>
        </w:tc>
      </w:tr>
      <w:tr w:rsidR="00E346F2" w:rsidRPr="00DF0403" w14:paraId="348ECFE6" w14:textId="77777777" w:rsidTr="00EB6684">
        <w:trPr>
          <w:cantSplit/>
          <w:jc w:val="center"/>
        </w:trPr>
        <w:tc>
          <w:tcPr>
            <w:tcW w:w="1680" w:type="dxa"/>
            <w:tcBorders>
              <w:top w:val="single" w:sz="8" w:space="0" w:color="auto"/>
              <w:left w:val="single" w:sz="8" w:space="0" w:color="auto"/>
              <w:bottom w:val="single" w:sz="4" w:space="0" w:color="auto"/>
              <w:right w:val="single" w:sz="8" w:space="0" w:color="auto"/>
            </w:tcBorders>
          </w:tcPr>
          <w:p w14:paraId="2B43A866" w14:textId="77777777" w:rsidR="00E346F2" w:rsidRPr="00DF0403" w:rsidRDefault="00E346F2" w:rsidP="00286D2C">
            <w:pPr>
              <w:pStyle w:val="TableCellLeft"/>
              <w:keepLines w:val="0"/>
              <w:spacing w:after="120"/>
            </w:pPr>
            <w:r w:rsidRPr="00DF0403">
              <w:t>Aantal patiënten</w:t>
            </w:r>
          </w:p>
        </w:tc>
        <w:tc>
          <w:tcPr>
            <w:tcW w:w="2010" w:type="dxa"/>
            <w:tcBorders>
              <w:top w:val="single" w:sz="8" w:space="0" w:color="auto"/>
              <w:left w:val="single" w:sz="8" w:space="0" w:color="auto"/>
              <w:bottom w:val="single" w:sz="4" w:space="0" w:color="auto"/>
              <w:right w:val="single" w:sz="8" w:space="0" w:color="auto"/>
            </w:tcBorders>
          </w:tcPr>
          <w:p w14:paraId="5DA01B4F" w14:textId="77777777" w:rsidR="00E346F2" w:rsidRPr="00DF0403" w:rsidRDefault="00E346F2" w:rsidP="00286D2C">
            <w:pPr>
              <w:pStyle w:val="TableCellHead"/>
              <w:keepLines w:val="0"/>
              <w:jc w:val="center"/>
              <w:rPr>
                <w:u w:val="none"/>
              </w:rPr>
            </w:pPr>
            <w:r w:rsidRPr="00DF0403">
              <w:rPr>
                <w:u w:val="none"/>
              </w:rPr>
              <w:t>347</w:t>
            </w:r>
          </w:p>
        </w:tc>
        <w:tc>
          <w:tcPr>
            <w:tcW w:w="2396" w:type="dxa"/>
            <w:tcBorders>
              <w:top w:val="single" w:sz="8" w:space="0" w:color="auto"/>
              <w:left w:val="single" w:sz="8" w:space="0" w:color="auto"/>
              <w:bottom w:val="single" w:sz="4" w:space="0" w:color="auto"/>
              <w:right w:val="single" w:sz="8" w:space="0" w:color="auto"/>
            </w:tcBorders>
          </w:tcPr>
          <w:p w14:paraId="62447FC3" w14:textId="77777777" w:rsidR="00E346F2" w:rsidRPr="00DF0403" w:rsidRDefault="00E346F2" w:rsidP="00286D2C">
            <w:pPr>
              <w:pStyle w:val="TableCellHead"/>
              <w:keepLines w:val="0"/>
              <w:jc w:val="center"/>
              <w:rPr>
                <w:u w:val="none"/>
              </w:rPr>
            </w:pPr>
            <w:r w:rsidRPr="00DF0403">
              <w:rPr>
                <w:u w:val="none"/>
              </w:rPr>
              <w:t>345</w:t>
            </w:r>
          </w:p>
        </w:tc>
        <w:tc>
          <w:tcPr>
            <w:tcW w:w="2362" w:type="dxa"/>
            <w:tcBorders>
              <w:top w:val="single" w:sz="8" w:space="0" w:color="auto"/>
              <w:left w:val="single" w:sz="8" w:space="0" w:color="auto"/>
              <w:bottom w:val="single" w:sz="4" w:space="0" w:color="auto"/>
              <w:right w:val="single" w:sz="8" w:space="0" w:color="auto"/>
            </w:tcBorders>
          </w:tcPr>
          <w:p w14:paraId="78E6426A" w14:textId="77777777" w:rsidR="00E346F2" w:rsidRPr="00DF0403" w:rsidRDefault="00E346F2" w:rsidP="00286D2C">
            <w:pPr>
              <w:pStyle w:val="TableCellHead"/>
              <w:keepLines w:val="0"/>
              <w:jc w:val="center"/>
              <w:rPr>
                <w:u w:val="none"/>
              </w:rPr>
            </w:pPr>
            <w:r w:rsidRPr="00DF0403">
              <w:rPr>
                <w:u w:val="none"/>
              </w:rPr>
              <w:t>351</w:t>
            </w:r>
          </w:p>
        </w:tc>
      </w:tr>
      <w:tr w:rsidR="00E346F2" w:rsidRPr="00DF0403" w14:paraId="4D19407F" w14:textId="77777777" w:rsidTr="00EB6684">
        <w:trPr>
          <w:cantSplit/>
          <w:jc w:val="center"/>
        </w:trPr>
        <w:tc>
          <w:tcPr>
            <w:tcW w:w="1680" w:type="dxa"/>
            <w:tcBorders>
              <w:top w:val="single" w:sz="4" w:space="0" w:color="auto"/>
              <w:left w:val="single" w:sz="8" w:space="0" w:color="auto"/>
              <w:right w:val="single" w:sz="8" w:space="0" w:color="auto"/>
            </w:tcBorders>
          </w:tcPr>
          <w:p w14:paraId="65CA79E7" w14:textId="77777777" w:rsidR="00E346F2" w:rsidRPr="00DF0403" w:rsidRDefault="00E346F2" w:rsidP="00286D2C">
            <w:pPr>
              <w:pStyle w:val="TableCellHead"/>
              <w:rPr>
                <w:u w:val="none"/>
              </w:rPr>
            </w:pPr>
            <w:r w:rsidRPr="00DF0403">
              <w:rPr>
                <w:u w:val="none"/>
              </w:rPr>
              <w:t>Progressievrije overleving</w:t>
            </w:r>
          </w:p>
        </w:tc>
        <w:tc>
          <w:tcPr>
            <w:tcW w:w="2010" w:type="dxa"/>
            <w:tcBorders>
              <w:top w:val="single" w:sz="4" w:space="0" w:color="auto"/>
              <w:left w:val="single" w:sz="8" w:space="0" w:color="auto"/>
              <w:right w:val="single" w:sz="8" w:space="0" w:color="auto"/>
            </w:tcBorders>
          </w:tcPr>
          <w:p w14:paraId="23B37A79" w14:textId="77777777" w:rsidR="00E346F2" w:rsidRPr="00DF0403" w:rsidRDefault="00E346F2" w:rsidP="00286D2C">
            <w:pPr>
              <w:pStyle w:val="TableCellHead"/>
              <w:jc w:val="center"/>
            </w:pPr>
          </w:p>
        </w:tc>
        <w:tc>
          <w:tcPr>
            <w:tcW w:w="2396" w:type="dxa"/>
            <w:tcBorders>
              <w:top w:val="single" w:sz="4" w:space="0" w:color="auto"/>
              <w:left w:val="single" w:sz="8" w:space="0" w:color="auto"/>
              <w:right w:val="single" w:sz="8" w:space="0" w:color="auto"/>
            </w:tcBorders>
          </w:tcPr>
          <w:p w14:paraId="376E287C" w14:textId="77777777" w:rsidR="00E346F2" w:rsidRPr="00DF0403" w:rsidRDefault="00E346F2" w:rsidP="00286D2C">
            <w:pPr>
              <w:pStyle w:val="TableCellHead"/>
              <w:jc w:val="center"/>
            </w:pPr>
          </w:p>
        </w:tc>
        <w:tc>
          <w:tcPr>
            <w:tcW w:w="2362" w:type="dxa"/>
            <w:tcBorders>
              <w:top w:val="single" w:sz="4" w:space="0" w:color="auto"/>
              <w:left w:val="single" w:sz="8" w:space="0" w:color="auto"/>
              <w:right w:val="single" w:sz="8" w:space="0" w:color="auto"/>
            </w:tcBorders>
          </w:tcPr>
          <w:p w14:paraId="1813DD30" w14:textId="77777777" w:rsidR="00E346F2" w:rsidRPr="00DF0403" w:rsidRDefault="00E346F2" w:rsidP="00286D2C">
            <w:pPr>
              <w:pStyle w:val="TableCellHead"/>
              <w:jc w:val="center"/>
            </w:pPr>
          </w:p>
        </w:tc>
      </w:tr>
      <w:tr w:rsidR="00E346F2" w:rsidRPr="00DF0403" w14:paraId="7D801F6E" w14:textId="77777777" w:rsidTr="00EB6684">
        <w:trPr>
          <w:cantSplit/>
          <w:jc w:val="center"/>
        </w:trPr>
        <w:tc>
          <w:tcPr>
            <w:tcW w:w="1680" w:type="dxa"/>
            <w:tcBorders>
              <w:left w:val="single" w:sz="8" w:space="0" w:color="auto"/>
              <w:right w:val="single" w:sz="8" w:space="0" w:color="auto"/>
            </w:tcBorders>
            <w:vAlign w:val="center"/>
          </w:tcPr>
          <w:p w14:paraId="5CCC1B9B" w14:textId="77777777" w:rsidR="00E346F2" w:rsidRPr="00DF0403" w:rsidRDefault="00E346F2" w:rsidP="00286D2C">
            <w:pPr>
              <w:pStyle w:val="TableCellLeft"/>
              <w:jc w:val="center"/>
            </w:pPr>
            <w:r w:rsidRPr="00DF0403">
              <w:t>Mediaan (maanden)</w:t>
            </w:r>
          </w:p>
        </w:tc>
        <w:tc>
          <w:tcPr>
            <w:tcW w:w="2010" w:type="dxa"/>
            <w:tcBorders>
              <w:left w:val="single" w:sz="8" w:space="0" w:color="auto"/>
              <w:right w:val="single" w:sz="8" w:space="0" w:color="auto"/>
            </w:tcBorders>
          </w:tcPr>
          <w:p w14:paraId="1D4BF07D" w14:textId="77777777" w:rsidR="00E346F2" w:rsidRPr="00DF0403" w:rsidRDefault="00E346F2" w:rsidP="00286D2C">
            <w:pPr>
              <w:pStyle w:val="TableCellHead"/>
              <w:jc w:val="center"/>
              <w:rPr>
                <w:u w:val="none"/>
              </w:rPr>
            </w:pPr>
            <w:r w:rsidRPr="00DF0403">
              <w:rPr>
                <w:u w:val="none"/>
              </w:rPr>
              <w:t>6,1</w:t>
            </w:r>
          </w:p>
        </w:tc>
        <w:tc>
          <w:tcPr>
            <w:tcW w:w="2396" w:type="dxa"/>
            <w:tcBorders>
              <w:left w:val="single" w:sz="8" w:space="0" w:color="auto"/>
              <w:right w:val="single" w:sz="8" w:space="0" w:color="auto"/>
            </w:tcBorders>
          </w:tcPr>
          <w:p w14:paraId="0555A376" w14:textId="587F449F" w:rsidR="00E346F2" w:rsidRPr="00DF0403" w:rsidRDefault="00E346F2" w:rsidP="00CB0980">
            <w:pPr>
              <w:pStyle w:val="TableCellHead"/>
              <w:jc w:val="center"/>
              <w:rPr>
                <w:u w:val="none"/>
              </w:rPr>
            </w:pPr>
            <w:r w:rsidRPr="00DF0403">
              <w:rPr>
                <w:u w:val="none"/>
              </w:rPr>
              <w:t>6,7</w:t>
            </w:r>
            <w:r w:rsidRPr="00DF0403">
              <w:rPr>
                <w:u w:val="none"/>
              </w:rPr>
              <w:br/>
              <w:t>(p</w:t>
            </w:r>
            <w:r w:rsidR="003E59C1" w:rsidRPr="00DF0403">
              <w:rPr>
                <w:u w:val="none"/>
              </w:rPr>
              <w:t> </w:t>
            </w:r>
            <w:r w:rsidRPr="00DF0403">
              <w:rPr>
                <w:u w:val="none"/>
              </w:rPr>
              <w:t>=</w:t>
            </w:r>
            <w:r w:rsidR="003E59C1" w:rsidRPr="00DF0403">
              <w:rPr>
                <w:u w:val="none"/>
              </w:rPr>
              <w:t> </w:t>
            </w:r>
            <w:r w:rsidRPr="00DF0403">
              <w:rPr>
                <w:u w:val="none"/>
              </w:rPr>
              <w:t>0,0026)</w:t>
            </w:r>
          </w:p>
        </w:tc>
        <w:tc>
          <w:tcPr>
            <w:tcW w:w="2362" w:type="dxa"/>
            <w:tcBorders>
              <w:left w:val="single" w:sz="8" w:space="0" w:color="auto"/>
              <w:right w:val="single" w:sz="8" w:space="0" w:color="auto"/>
            </w:tcBorders>
          </w:tcPr>
          <w:p w14:paraId="416C943F" w14:textId="32E32217" w:rsidR="00E346F2" w:rsidRPr="00DF0403" w:rsidRDefault="00E346F2" w:rsidP="00CB0980">
            <w:pPr>
              <w:pStyle w:val="TableCellHead"/>
              <w:jc w:val="center"/>
              <w:rPr>
                <w:u w:val="none"/>
              </w:rPr>
            </w:pPr>
            <w:r w:rsidRPr="00DF0403">
              <w:rPr>
                <w:u w:val="none"/>
              </w:rPr>
              <w:t>6,5</w:t>
            </w:r>
            <w:r w:rsidRPr="00DF0403">
              <w:rPr>
                <w:u w:val="none"/>
              </w:rPr>
              <w:br/>
              <w:t>(p</w:t>
            </w:r>
            <w:r w:rsidR="003E59C1" w:rsidRPr="00DF0403">
              <w:rPr>
                <w:u w:val="none"/>
              </w:rPr>
              <w:t> </w:t>
            </w:r>
            <w:r w:rsidRPr="00DF0403">
              <w:rPr>
                <w:u w:val="none"/>
              </w:rPr>
              <w:t>=</w:t>
            </w:r>
            <w:r w:rsidR="003E59C1" w:rsidRPr="00DF0403">
              <w:rPr>
                <w:u w:val="none"/>
              </w:rPr>
              <w:t> </w:t>
            </w:r>
            <w:r w:rsidRPr="00DF0403">
              <w:rPr>
                <w:u w:val="none"/>
              </w:rPr>
              <w:t>0,0301)</w:t>
            </w:r>
          </w:p>
        </w:tc>
      </w:tr>
      <w:tr w:rsidR="00E346F2" w:rsidRPr="00DF0403" w14:paraId="6886C789" w14:textId="77777777" w:rsidTr="00EB6684">
        <w:trPr>
          <w:cantSplit/>
          <w:jc w:val="center"/>
        </w:trPr>
        <w:tc>
          <w:tcPr>
            <w:tcW w:w="1680" w:type="dxa"/>
            <w:tcBorders>
              <w:left w:val="single" w:sz="8" w:space="0" w:color="auto"/>
              <w:bottom w:val="single" w:sz="4" w:space="0" w:color="auto"/>
              <w:right w:val="single" w:sz="8" w:space="0" w:color="auto"/>
            </w:tcBorders>
          </w:tcPr>
          <w:p w14:paraId="3742CA67" w14:textId="77777777" w:rsidR="00E346F2" w:rsidRPr="00DF0403" w:rsidRDefault="00E346F2" w:rsidP="00286D2C">
            <w:pPr>
              <w:pStyle w:val="TableCellLeft"/>
              <w:spacing w:after="120"/>
              <w:ind w:left="180"/>
              <w:jc w:val="center"/>
            </w:pPr>
            <w:r w:rsidRPr="00DF0403">
              <w:t>Hazard ratio</w:t>
            </w:r>
          </w:p>
        </w:tc>
        <w:tc>
          <w:tcPr>
            <w:tcW w:w="2010" w:type="dxa"/>
            <w:tcBorders>
              <w:left w:val="single" w:sz="8" w:space="0" w:color="auto"/>
              <w:bottom w:val="single" w:sz="4" w:space="0" w:color="auto"/>
              <w:right w:val="single" w:sz="8" w:space="0" w:color="auto"/>
            </w:tcBorders>
          </w:tcPr>
          <w:p w14:paraId="185BAC9C" w14:textId="77777777" w:rsidR="00E346F2" w:rsidRPr="00DF0403" w:rsidRDefault="00E346F2" w:rsidP="00286D2C">
            <w:pPr>
              <w:keepNext/>
              <w:jc w:val="center"/>
              <w:rPr>
                <w:sz w:val="20"/>
              </w:rPr>
            </w:pPr>
          </w:p>
        </w:tc>
        <w:tc>
          <w:tcPr>
            <w:tcW w:w="2396" w:type="dxa"/>
            <w:tcBorders>
              <w:left w:val="single" w:sz="8" w:space="0" w:color="auto"/>
              <w:bottom w:val="single" w:sz="4" w:space="0" w:color="auto"/>
              <w:right w:val="single" w:sz="8" w:space="0" w:color="auto"/>
            </w:tcBorders>
          </w:tcPr>
          <w:p w14:paraId="0FF99253" w14:textId="05CB0965" w:rsidR="00E346F2" w:rsidRPr="00DF0403" w:rsidRDefault="00E346F2" w:rsidP="00286D2C">
            <w:pPr>
              <w:pStyle w:val="TableCellHead"/>
              <w:jc w:val="center"/>
              <w:rPr>
                <w:u w:val="none"/>
              </w:rPr>
            </w:pPr>
            <w:r w:rsidRPr="00DF0403">
              <w:rPr>
                <w:u w:val="none"/>
              </w:rPr>
              <w:t>0,75</w:t>
            </w:r>
            <w:r w:rsidRPr="00DF0403">
              <w:rPr>
                <w:u w:val="none"/>
              </w:rPr>
              <w:br/>
              <w:t>[0,62;</w:t>
            </w:r>
            <w:r w:rsidR="00287E27" w:rsidRPr="00DF0403">
              <w:rPr>
                <w:u w:val="none"/>
              </w:rPr>
              <w:t> </w:t>
            </w:r>
            <w:r w:rsidRPr="00DF0403">
              <w:rPr>
                <w:u w:val="none"/>
              </w:rPr>
              <w:t>0,91]</w:t>
            </w:r>
          </w:p>
        </w:tc>
        <w:tc>
          <w:tcPr>
            <w:tcW w:w="2362" w:type="dxa"/>
            <w:tcBorders>
              <w:left w:val="single" w:sz="8" w:space="0" w:color="auto"/>
              <w:bottom w:val="single" w:sz="4" w:space="0" w:color="auto"/>
              <w:right w:val="single" w:sz="8" w:space="0" w:color="auto"/>
            </w:tcBorders>
          </w:tcPr>
          <w:p w14:paraId="746F2FB9" w14:textId="59342A14" w:rsidR="00E346F2" w:rsidRPr="00DF0403" w:rsidRDefault="00E346F2" w:rsidP="00286D2C">
            <w:pPr>
              <w:pStyle w:val="TableCellHead"/>
              <w:jc w:val="center"/>
              <w:rPr>
                <w:u w:val="none"/>
              </w:rPr>
            </w:pPr>
            <w:r w:rsidRPr="00DF0403">
              <w:rPr>
                <w:u w:val="none"/>
              </w:rPr>
              <w:t>0,82</w:t>
            </w:r>
            <w:r w:rsidRPr="00DF0403">
              <w:rPr>
                <w:u w:val="none"/>
              </w:rPr>
              <w:br/>
              <w:t>[0,68;</w:t>
            </w:r>
            <w:r w:rsidR="00287E27" w:rsidRPr="00DF0403">
              <w:rPr>
                <w:u w:val="none"/>
              </w:rPr>
              <w:t> </w:t>
            </w:r>
            <w:r w:rsidRPr="00DF0403">
              <w:rPr>
                <w:u w:val="none"/>
              </w:rPr>
              <w:t>0,98]</w:t>
            </w:r>
          </w:p>
        </w:tc>
      </w:tr>
      <w:tr w:rsidR="00E346F2" w:rsidRPr="00DF0403" w14:paraId="046D742B" w14:textId="77777777" w:rsidTr="00EB6684">
        <w:trPr>
          <w:cantSplit/>
          <w:trHeight w:val="930"/>
          <w:jc w:val="center"/>
        </w:trPr>
        <w:tc>
          <w:tcPr>
            <w:tcW w:w="1680" w:type="dxa"/>
            <w:tcBorders>
              <w:top w:val="single" w:sz="4" w:space="0" w:color="auto"/>
              <w:left w:val="single" w:sz="8" w:space="0" w:color="auto"/>
              <w:bottom w:val="single" w:sz="4" w:space="0" w:color="auto"/>
              <w:right w:val="single" w:sz="8" w:space="0" w:color="auto"/>
            </w:tcBorders>
          </w:tcPr>
          <w:p w14:paraId="15A1D260" w14:textId="77777777" w:rsidR="00E346F2" w:rsidRPr="00DF0403" w:rsidRDefault="00E346F2" w:rsidP="00286D2C">
            <w:pPr>
              <w:pStyle w:val="TableCellHead"/>
              <w:rPr>
                <w:u w:val="none"/>
              </w:rPr>
            </w:pPr>
            <w:r w:rsidRPr="00DF0403">
              <w:rPr>
                <w:u w:val="none"/>
              </w:rPr>
              <w:t>Beste totale respons</w:t>
            </w:r>
            <w:r w:rsidR="004D4D2D" w:rsidRPr="00DF0403">
              <w:rPr>
                <w:u w:val="none"/>
              </w:rPr>
              <w:t>percentage</w:t>
            </w:r>
            <w:r w:rsidRPr="00DF0403">
              <w:rPr>
                <w:u w:val="none"/>
                <w:vertAlign w:val="superscript"/>
              </w:rPr>
              <w:t>a</w:t>
            </w:r>
          </w:p>
          <w:p w14:paraId="7C106D29" w14:textId="77777777" w:rsidR="00E346F2" w:rsidRPr="00DF0403" w:rsidRDefault="00E346F2" w:rsidP="00286D2C">
            <w:pPr>
              <w:pStyle w:val="TableCellLeft"/>
              <w:spacing w:after="120"/>
              <w:ind w:left="180"/>
            </w:pPr>
          </w:p>
        </w:tc>
        <w:tc>
          <w:tcPr>
            <w:tcW w:w="2010" w:type="dxa"/>
            <w:tcBorders>
              <w:top w:val="single" w:sz="4" w:space="0" w:color="auto"/>
              <w:left w:val="single" w:sz="8" w:space="0" w:color="auto"/>
              <w:bottom w:val="single" w:sz="4" w:space="0" w:color="auto"/>
              <w:right w:val="single" w:sz="8" w:space="0" w:color="auto"/>
            </w:tcBorders>
          </w:tcPr>
          <w:p w14:paraId="1D38B841" w14:textId="77777777" w:rsidR="00E346F2" w:rsidRPr="00DF0403" w:rsidRDefault="00E346F2" w:rsidP="00286D2C">
            <w:pPr>
              <w:pStyle w:val="TableCellHead"/>
              <w:jc w:val="center"/>
              <w:rPr>
                <w:u w:val="none"/>
              </w:rPr>
            </w:pPr>
            <w:r w:rsidRPr="00DF0403">
              <w:rPr>
                <w:u w:val="none"/>
              </w:rPr>
              <w:t>20,1%</w:t>
            </w:r>
          </w:p>
        </w:tc>
        <w:tc>
          <w:tcPr>
            <w:tcW w:w="2396" w:type="dxa"/>
            <w:tcBorders>
              <w:top w:val="single" w:sz="4" w:space="0" w:color="auto"/>
              <w:left w:val="single" w:sz="8" w:space="0" w:color="auto"/>
              <w:bottom w:val="single" w:sz="4" w:space="0" w:color="auto"/>
              <w:right w:val="single" w:sz="8" w:space="0" w:color="auto"/>
            </w:tcBorders>
          </w:tcPr>
          <w:p w14:paraId="240160EB" w14:textId="0B50DFA7" w:rsidR="00E346F2" w:rsidRPr="00DF0403" w:rsidRDefault="00E346F2" w:rsidP="00CB0980">
            <w:pPr>
              <w:pStyle w:val="TableCellHead"/>
              <w:jc w:val="center"/>
              <w:rPr>
                <w:u w:val="none"/>
              </w:rPr>
            </w:pPr>
            <w:r w:rsidRPr="00DF0403">
              <w:rPr>
                <w:u w:val="none"/>
              </w:rPr>
              <w:t>34,1%</w:t>
            </w:r>
            <w:r w:rsidRPr="00DF0403">
              <w:rPr>
                <w:u w:val="none"/>
              </w:rPr>
              <w:br/>
              <w:t>(p</w:t>
            </w:r>
            <w:r w:rsidR="003E59C1" w:rsidRPr="00DF0403">
              <w:rPr>
                <w:u w:val="none"/>
              </w:rPr>
              <w:t> </w:t>
            </w:r>
            <w:r w:rsidRPr="00DF0403">
              <w:rPr>
                <w:u w:val="none"/>
              </w:rPr>
              <w:t>&lt;</w:t>
            </w:r>
            <w:r w:rsidR="003E59C1" w:rsidRPr="00DF0403">
              <w:rPr>
                <w:u w:val="none"/>
              </w:rPr>
              <w:t> </w:t>
            </w:r>
            <w:r w:rsidRPr="00DF0403">
              <w:rPr>
                <w:u w:val="none"/>
              </w:rPr>
              <w:t>0,0001)</w:t>
            </w:r>
          </w:p>
        </w:tc>
        <w:tc>
          <w:tcPr>
            <w:tcW w:w="2362" w:type="dxa"/>
            <w:tcBorders>
              <w:top w:val="single" w:sz="4" w:space="0" w:color="auto"/>
              <w:left w:val="single" w:sz="8" w:space="0" w:color="auto"/>
              <w:bottom w:val="single" w:sz="4" w:space="0" w:color="auto"/>
              <w:right w:val="single" w:sz="8" w:space="0" w:color="auto"/>
            </w:tcBorders>
          </w:tcPr>
          <w:p w14:paraId="63EFDFE6" w14:textId="642A5E34" w:rsidR="00E346F2" w:rsidRPr="00DF0403" w:rsidRDefault="00E346F2" w:rsidP="00286D2C">
            <w:pPr>
              <w:pStyle w:val="TableCellHead"/>
              <w:jc w:val="center"/>
              <w:rPr>
                <w:u w:val="none"/>
              </w:rPr>
            </w:pPr>
            <w:r w:rsidRPr="00DF0403">
              <w:rPr>
                <w:u w:val="none"/>
              </w:rPr>
              <w:t>30,4%</w:t>
            </w:r>
            <w:r w:rsidRPr="00DF0403">
              <w:rPr>
                <w:u w:val="none"/>
              </w:rPr>
              <w:br/>
              <w:t xml:space="preserve"> (p</w:t>
            </w:r>
            <w:r w:rsidR="003E59C1" w:rsidRPr="00DF0403">
              <w:rPr>
                <w:u w:val="none"/>
              </w:rPr>
              <w:t> </w:t>
            </w:r>
            <w:r w:rsidRPr="00DF0403">
              <w:rPr>
                <w:u w:val="none"/>
              </w:rPr>
              <w:t>=</w:t>
            </w:r>
            <w:r w:rsidR="003E59C1" w:rsidRPr="00DF0403">
              <w:rPr>
                <w:u w:val="none"/>
              </w:rPr>
              <w:t> </w:t>
            </w:r>
            <w:r w:rsidRPr="00DF0403">
              <w:rPr>
                <w:u w:val="none"/>
              </w:rPr>
              <w:t>0,0023)</w:t>
            </w:r>
          </w:p>
        </w:tc>
      </w:tr>
      <w:tr w:rsidR="00A56AD6" w:rsidRPr="00DF0403" w14:paraId="63847743" w14:textId="77777777" w:rsidTr="00EB6684">
        <w:trPr>
          <w:cantSplit/>
          <w:trHeight w:val="497"/>
          <w:jc w:val="center"/>
        </w:trPr>
        <w:tc>
          <w:tcPr>
            <w:tcW w:w="8448" w:type="dxa"/>
            <w:gridSpan w:val="4"/>
            <w:tcBorders>
              <w:top w:val="single" w:sz="4" w:space="0" w:color="auto"/>
              <w:left w:val="single" w:sz="8" w:space="0" w:color="auto"/>
              <w:bottom w:val="single" w:sz="4" w:space="0" w:color="auto"/>
              <w:right w:val="single" w:sz="8" w:space="0" w:color="auto"/>
            </w:tcBorders>
          </w:tcPr>
          <w:p w14:paraId="2B4DD22B" w14:textId="34DC6972" w:rsidR="00A56AD6" w:rsidRPr="00DF0403" w:rsidRDefault="00FA4783" w:rsidP="00EB6684">
            <w:pPr>
              <w:pStyle w:val="TableCellHead"/>
              <w:rPr>
                <w:u w:val="none"/>
              </w:rPr>
            </w:pPr>
            <w:r w:rsidRPr="00DF0403">
              <w:rPr>
                <w:u w:val="none"/>
              </w:rPr>
              <w:t>Totale overleving</w:t>
            </w:r>
          </w:p>
        </w:tc>
      </w:tr>
      <w:tr w:rsidR="00A56AD6" w:rsidRPr="00DF0403" w14:paraId="4EC6A506" w14:textId="77777777" w:rsidTr="00EB6684">
        <w:trPr>
          <w:cantSplit/>
          <w:trHeight w:val="930"/>
          <w:jc w:val="center"/>
        </w:trPr>
        <w:tc>
          <w:tcPr>
            <w:tcW w:w="1680" w:type="dxa"/>
            <w:tcBorders>
              <w:top w:val="single" w:sz="4" w:space="0" w:color="auto"/>
              <w:left w:val="single" w:sz="8" w:space="0" w:color="auto"/>
              <w:bottom w:val="single" w:sz="4" w:space="0" w:color="auto"/>
              <w:right w:val="single" w:sz="8" w:space="0" w:color="auto"/>
            </w:tcBorders>
          </w:tcPr>
          <w:p w14:paraId="759CD379" w14:textId="227204CA" w:rsidR="00A56AD6" w:rsidRPr="00DF0403" w:rsidRDefault="00FA4783" w:rsidP="00286D2C">
            <w:pPr>
              <w:pStyle w:val="TableCellHead"/>
              <w:rPr>
                <w:u w:val="none"/>
              </w:rPr>
            </w:pPr>
            <w:r w:rsidRPr="00DF0403">
              <w:rPr>
                <w:u w:val="none"/>
              </w:rPr>
              <w:t>Mediaan (maanden)</w:t>
            </w:r>
          </w:p>
        </w:tc>
        <w:tc>
          <w:tcPr>
            <w:tcW w:w="2010" w:type="dxa"/>
            <w:tcBorders>
              <w:top w:val="single" w:sz="4" w:space="0" w:color="auto"/>
              <w:left w:val="single" w:sz="8" w:space="0" w:color="auto"/>
              <w:bottom w:val="single" w:sz="4" w:space="0" w:color="auto"/>
              <w:right w:val="single" w:sz="8" w:space="0" w:color="auto"/>
            </w:tcBorders>
          </w:tcPr>
          <w:p w14:paraId="1C69CCC2" w14:textId="5FDB7074" w:rsidR="00A56AD6" w:rsidRPr="00DF0403" w:rsidRDefault="00FA4783" w:rsidP="00286D2C">
            <w:pPr>
              <w:pStyle w:val="TableCellHead"/>
              <w:jc w:val="center"/>
              <w:rPr>
                <w:u w:val="none"/>
              </w:rPr>
            </w:pPr>
            <w:r w:rsidRPr="00DF0403">
              <w:rPr>
                <w:u w:val="none"/>
              </w:rPr>
              <w:t>13,1</w:t>
            </w:r>
          </w:p>
        </w:tc>
        <w:tc>
          <w:tcPr>
            <w:tcW w:w="2396" w:type="dxa"/>
            <w:tcBorders>
              <w:top w:val="single" w:sz="4" w:space="0" w:color="auto"/>
              <w:left w:val="single" w:sz="8" w:space="0" w:color="auto"/>
              <w:bottom w:val="single" w:sz="4" w:space="0" w:color="auto"/>
              <w:right w:val="single" w:sz="8" w:space="0" w:color="auto"/>
            </w:tcBorders>
          </w:tcPr>
          <w:p w14:paraId="69206FCA" w14:textId="77777777" w:rsidR="00A56AD6" w:rsidRPr="00DF0403" w:rsidRDefault="00FA4783" w:rsidP="00FA4783">
            <w:pPr>
              <w:pStyle w:val="TableCellHead"/>
              <w:jc w:val="center"/>
              <w:rPr>
                <w:u w:val="none"/>
              </w:rPr>
            </w:pPr>
            <w:r w:rsidRPr="00DF0403">
              <w:rPr>
                <w:u w:val="none"/>
              </w:rPr>
              <w:t>13,6</w:t>
            </w:r>
          </w:p>
          <w:p w14:paraId="21E0F570" w14:textId="06CA15CA" w:rsidR="00FA4783" w:rsidRPr="00DF0403" w:rsidRDefault="00FA4783" w:rsidP="00EB6684">
            <w:pPr>
              <w:jc w:val="center"/>
            </w:pPr>
            <w:r w:rsidRPr="00DF0403">
              <w:rPr>
                <w:sz w:val="20"/>
                <w:lang w:eastAsia="da-DK"/>
              </w:rPr>
              <w:t>(p = 0,4203)</w:t>
            </w:r>
          </w:p>
        </w:tc>
        <w:tc>
          <w:tcPr>
            <w:tcW w:w="2362" w:type="dxa"/>
            <w:tcBorders>
              <w:top w:val="single" w:sz="4" w:space="0" w:color="auto"/>
              <w:left w:val="single" w:sz="8" w:space="0" w:color="auto"/>
              <w:bottom w:val="single" w:sz="4" w:space="0" w:color="auto"/>
              <w:right w:val="single" w:sz="8" w:space="0" w:color="auto"/>
            </w:tcBorders>
          </w:tcPr>
          <w:p w14:paraId="48317C8A" w14:textId="77777777" w:rsidR="00A56AD6" w:rsidRPr="00DF0403" w:rsidRDefault="00FA4783" w:rsidP="00FA4783">
            <w:pPr>
              <w:pStyle w:val="TableCellHead"/>
              <w:jc w:val="center"/>
              <w:rPr>
                <w:u w:val="none"/>
              </w:rPr>
            </w:pPr>
            <w:r w:rsidRPr="00DF0403">
              <w:rPr>
                <w:u w:val="none"/>
              </w:rPr>
              <w:t>13,4</w:t>
            </w:r>
          </w:p>
          <w:p w14:paraId="4E347DB0" w14:textId="66DFE32A" w:rsidR="00FA4783" w:rsidRPr="00DF0403" w:rsidRDefault="00FA4783" w:rsidP="00EB6684">
            <w:pPr>
              <w:jc w:val="center"/>
            </w:pPr>
            <w:r w:rsidRPr="00DF0403">
              <w:rPr>
                <w:sz w:val="20"/>
                <w:lang w:eastAsia="da-DK"/>
              </w:rPr>
              <w:t>(p = 0,7613)</w:t>
            </w:r>
          </w:p>
        </w:tc>
      </w:tr>
      <w:tr w:rsidR="00A56AD6" w:rsidRPr="00DF0403" w14:paraId="78A874E9" w14:textId="77777777" w:rsidTr="00EB6684">
        <w:trPr>
          <w:cantSplit/>
          <w:trHeight w:val="930"/>
          <w:jc w:val="center"/>
        </w:trPr>
        <w:tc>
          <w:tcPr>
            <w:tcW w:w="1680" w:type="dxa"/>
            <w:tcBorders>
              <w:top w:val="single" w:sz="4" w:space="0" w:color="auto"/>
              <w:left w:val="single" w:sz="8" w:space="0" w:color="auto"/>
              <w:bottom w:val="single" w:sz="4" w:space="0" w:color="auto"/>
              <w:right w:val="single" w:sz="8" w:space="0" w:color="auto"/>
            </w:tcBorders>
          </w:tcPr>
          <w:p w14:paraId="2112544E" w14:textId="3FB45018" w:rsidR="00A56AD6" w:rsidRPr="00DF0403" w:rsidRDefault="00FA4783" w:rsidP="00286D2C">
            <w:pPr>
              <w:pStyle w:val="TableCellHead"/>
              <w:rPr>
                <w:u w:val="none"/>
              </w:rPr>
            </w:pPr>
            <w:r w:rsidRPr="00DF0403">
              <w:rPr>
                <w:u w:val="none"/>
              </w:rPr>
              <w:t>Hazard ratio</w:t>
            </w:r>
          </w:p>
        </w:tc>
        <w:tc>
          <w:tcPr>
            <w:tcW w:w="2010" w:type="dxa"/>
            <w:tcBorders>
              <w:top w:val="single" w:sz="4" w:space="0" w:color="auto"/>
              <w:left w:val="single" w:sz="8" w:space="0" w:color="auto"/>
              <w:bottom w:val="single" w:sz="4" w:space="0" w:color="auto"/>
              <w:right w:val="single" w:sz="8" w:space="0" w:color="auto"/>
            </w:tcBorders>
          </w:tcPr>
          <w:p w14:paraId="5738EE8E" w14:textId="77777777" w:rsidR="00A56AD6" w:rsidRPr="00DF0403" w:rsidRDefault="00A56AD6" w:rsidP="00286D2C">
            <w:pPr>
              <w:pStyle w:val="TableCellHead"/>
              <w:jc w:val="center"/>
              <w:rPr>
                <w:u w:val="none"/>
              </w:rPr>
            </w:pPr>
          </w:p>
        </w:tc>
        <w:tc>
          <w:tcPr>
            <w:tcW w:w="2396" w:type="dxa"/>
            <w:tcBorders>
              <w:top w:val="single" w:sz="4" w:space="0" w:color="auto"/>
              <w:left w:val="single" w:sz="8" w:space="0" w:color="auto"/>
              <w:bottom w:val="single" w:sz="4" w:space="0" w:color="auto"/>
              <w:right w:val="single" w:sz="8" w:space="0" w:color="auto"/>
            </w:tcBorders>
          </w:tcPr>
          <w:p w14:paraId="0F89E952" w14:textId="77777777" w:rsidR="00A56AD6" w:rsidRPr="00DF0403" w:rsidRDefault="00FA4783" w:rsidP="00FA4783">
            <w:pPr>
              <w:pStyle w:val="TableCellHead"/>
              <w:jc w:val="center"/>
              <w:rPr>
                <w:u w:val="none"/>
              </w:rPr>
            </w:pPr>
            <w:r w:rsidRPr="00DF0403">
              <w:rPr>
                <w:u w:val="none"/>
              </w:rPr>
              <w:t>0,93</w:t>
            </w:r>
          </w:p>
          <w:p w14:paraId="3E249C98" w14:textId="74696801" w:rsidR="00FA4783" w:rsidRPr="00DF0403" w:rsidRDefault="00FA4783" w:rsidP="00EB6684">
            <w:pPr>
              <w:jc w:val="center"/>
            </w:pPr>
            <w:r w:rsidRPr="00DF0403">
              <w:rPr>
                <w:sz w:val="20"/>
                <w:lang w:eastAsia="da-DK"/>
              </w:rPr>
              <w:t>[0,78; 1,11]</w:t>
            </w:r>
          </w:p>
        </w:tc>
        <w:tc>
          <w:tcPr>
            <w:tcW w:w="2362" w:type="dxa"/>
            <w:tcBorders>
              <w:top w:val="single" w:sz="4" w:space="0" w:color="auto"/>
              <w:left w:val="single" w:sz="8" w:space="0" w:color="auto"/>
              <w:bottom w:val="single" w:sz="4" w:space="0" w:color="auto"/>
              <w:right w:val="single" w:sz="8" w:space="0" w:color="auto"/>
            </w:tcBorders>
          </w:tcPr>
          <w:p w14:paraId="2A2CEB17" w14:textId="77777777" w:rsidR="00A56AD6" w:rsidRPr="00DF0403" w:rsidRDefault="00FA4783" w:rsidP="00FA4783">
            <w:pPr>
              <w:pStyle w:val="TableCellHead"/>
              <w:jc w:val="center"/>
              <w:rPr>
                <w:u w:val="none"/>
              </w:rPr>
            </w:pPr>
            <w:r w:rsidRPr="00DF0403">
              <w:rPr>
                <w:u w:val="none"/>
              </w:rPr>
              <w:t>1,03</w:t>
            </w:r>
          </w:p>
          <w:p w14:paraId="1D985959" w14:textId="41FEC599" w:rsidR="00FA4783" w:rsidRPr="00DF0403" w:rsidRDefault="00FA4783" w:rsidP="00EB6684">
            <w:pPr>
              <w:jc w:val="center"/>
            </w:pPr>
            <w:r w:rsidRPr="00DF0403">
              <w:rPr>
                <w:sz w:val="20"/>
                <w:lang w:eastAsia="da-DK"/>
              </w:rPr>
              <w:t>[0,86; 1,23]</w:t>
            </w:r>
          </w:p>
        </w:tc>
      </w:tr>
    </w:tbl>
    <w:p w14:paraId="760E4187" w14:textId="77777777" w:rsidR="00E346F2" w:rsidRPr="00DF0403" w:rsidRDefault="001B0251" w:rsidP="00286D2C">
      <w:pPr>
        <w:keepNext/>
        <w:tabs>
          <w:tab w:val="left" w:pos="567"/>
        </w:tabs>
        <w:ind w:left="284"/>
        <w:rPr>
          <w:sz w:val="20"/>
        </w:rPr>
      </w:pPr>
      <w:r w:rsidRPr="00DF0403">
        <w:rPr>
          <w:sz w:val="20"/>
        </w:rPr>
        <w:tab/>
      </w:r>
      <w:r w:rsidRPr="00DF0403">
        <w:rPr>
          <w:sz w:val="20"/>
          <w:vertAlign w:val="superscript"/>
        </w:rPr>
        <w:t xml:space="preserve">a </w:t>
      </w:r>
      <w:r w:rsidR="00E346F2" w:rsidRPr="00DF0403">
        <w:rPr>
          <w:sz w:val="20"/>
        </w:rPr>
        <w:t>patiënten met meetbare ziekte bij aanvang</w:t>
      </w:r>
    </w:p>
    <w:p w14:paraId="1BF4C2D1" w14:textId="77777777" w:rsidR="00E346F2" w:rsidRPr="00DF0403" w:rsidRDefault="00E346F2" w:rsidP="00286D2C">
      <w:pPr>
        <w:suppressAutoHyphens/>
      </w:pPr>
    </w:p>
    <w:p w14:paraId="08D191F6" w14:textId="77777777" w:rsidR="00E346F2" w:rsidRPr="00DF0403" w:rsidRDefault="00E346F2" w:rsidP="00286D2C">
      <w:pPr>
        <w:suppressAutoHyphens/>
        <w:rPr>
          <w:b/>
        </w:rPr>
      </w:pPr>
    </w:p>
    <w:p w14:paraId="6AD93F57" w14:textId="77777777" w:rsidR="0081628D" w:rsidRPr="00DF0403" w:rsidRDefault="0081628D" w:rsidP="00286D2C">
      <w:pPr>
        <w:suppressAutoHyphens/>
        <w:rPr>
          <w:i/>
        </w:rPr>
      </w:pPr>
      <w:r w:rsidRPr="00DF0403">
        <w:rPr>
          <w:i/>
        </w:rPr>
        <w:t xml:space="preserve">Eerstelijnsbehandeling van </w:t>
      </w:r>
      <w:r w:rsidR="00DC7057" w:rsidRPr="00DF0403">
        <w:rPr>
          <w:i/>
        </w:rPr>
        <w:t xml:space="preserve">niet-plaveiselcel </w:t>
      </w:r>
      <w:r w:rsidRPr="00DF0403">
        <w:rPr>
          <w:i/>
        </w:rPr>
        <w:t>NSCLC met EGFR-activerende mutaties in combinatie met erlotinib</w:t>
      </w:r>
    </w:p>
    <w:p w14:paraId="2B5FD68E" w14:textId="77777777" w:rsidR="0081628D" w:rsidRPr="00DF0403" w:rsidRDefault="0081628D" w:rsidP="00286D2C">
      <w:pPr>
        <w:suppressAutoHyphens/>
        <w:rPr>
          <w:i/>
        </w:rPr>
      </w:pPr>
    </w:p>
    <w:p w14:paraId="16B6D96F" w14:textId="77777777" w:rsidR="0081628D" w:rsidRPr="00DF0403" w:rsidRDefault="0081628D" w:rsidP="00EB6684">
      <w:pPr>
        <w:keepNext/>
      </w:pPr>
      <w:r w:rsidRPr="00DF0403">
        <w:rPr>
          <w:i/>
        </w:rPr>
        <w:lastRenderedPageBreak/>
        <w:t>JO25567</w:t>
      </w:r>
    </w:p>
    <w:p w14:paraId="7FC0349D" w14:textId="1DF3CBFB" w:rsidR="0081628D" w:rsidRPr="00DF0403" w:rsidRDefault="00B0607F" w:rsidP="00EB6684">
      <w:pPr>
        <w:keepNext/>
      </w:pPr>
      <w:r w:rsidRPr="00DF0403">
        <w:t>Onderzoek</w:t>
      </w:r>
      <w:r w:rsidR="0081628D" w:rsidRPr="00DF0403">
        <w:t xml:space="preserve"> JO2556</w:t>
      </w:r>
      <w:r w:rsidR="00CE5F45" w:rsidRPr="00DF0403">
        <w:t>7 was een gerandomiseerd</w:t>
      </w:r>
      <w:r w:rsidR="0081628D" w:rsidRPr="00DF0403">
        <w:t>, open-label, multi-center</w:t>
      </w:r>
      <w:r w:rsidR="00CE5F45" w:rsidRPr="00DF0403">
        <w:t>, fase II</w:t>
      </w:r>
      <w:r w:rsidRPr="00DF0403">
        <w:t>-</w:t>
      </w:r>
      <w:r w:rsidR="00CE5F45" w:rsidRPr="00DF0403">
        <w:t>onderzoek</w:t>
      </w:r>
      <w:r w:rsidR="0081628D" w:rsidRPr="00DF0403">
        <w:t xml:space="preserve"> dat werd uitgevoerd in Japan om de werkzaamheid en veiligheid</w:t>
      </w:r>
      <w:r w:rsidR="0060012D" w:rsidRPr="00DF0403">
        <w:t xml:space="preserve"> te beoordelen van Avastin </w:t>
      </w:r>
      <w:r w:rsidR="00495C37" w:rsidRPr="00DF0403">
        <w:t xml:space="preserve">wanneer dit </w:t>
      </w:r>
      <w:r w:rsidR="0060012D" w:rsidRPr="00DF0403">
        <w:t xml:space="preserve">gebruikt </w:t>
      </w:r>
      <w:r w:rsidR="00495C37" w:rsidRPr="00DF0403">
        <w:t xml:space="preserve">wordt </w:t>
      </w:r>
      <w:r w:rsidR="0060012D" w:rsidRPr="00DF0403">
        <w:t>met erlotinib bij patiënten met n</w:t>
      </w:r>
      <w:r w:rsidRPr="00DF0403">
        <w:t>iet</w:t>
      </w:r>
      <w:r w:rsidR="0060012D" w:rsidRPr="00DF0403">
        <w:t xml:space="preserve">-plaveiselcel NSCLC met EGFR-activerende mutaties </w:t>
      </w:r>
      <w:r w:rsidR="00BE26DD" w:rsidRPr="00DF0403">
        <w:t xml:space="preserve">(exon 19-deletie of exon 21 L858R-mutatie) </w:t>
      </w:r>
      <w:r w:rsidR="0060012D" w:rsidRPr="00DF0403">
        <w:t>die ni</w:t>
      </w:r>
      <w:r w:rsidR="009E0CEB" w:rsidRPr="00DF0403">
        <w:t>et eerder systemische therapie vo</w:t>
      </w:r>
      <w:r w:rsidR="0060012D" w:rsidRPr="00DF0403">
        <w:t>or fase IIIB/IV of gerecidiveerde ziekte hadden ontvangen.</w:t>
      </w:r>
    </w:p>
    <w:p w14:paraId="0BAF5B35" w14:textId="77777777" w:rsidR="0081628D" w:rsidRPr="00DF0403" w:rsidRDefault="0081628D" w:rsidP="00286D2C">
      <w:pPr>
        <w:suppressAutoHyphens/>
        <w:rPr>
          <w:b/>
        </w:rPr>
      </w:pPr>
    </w:p>
    <w:p w14:paraId="614AB095" w14:textId="77777777" w:rsidR="001B5883" w:rsidRPr="00DF0403" w:rsidRDefault="001B5883" w:rsidP="00286D2C">
      <w:pPr>
        <w:suppressAutoHyphens/>
        <w:rPr>
          <w:rFonts w:cs="Arial"/>
          <w:szCs w:val="22"/>
        </w:rPr>
      </w:pPr>
      <w:r w:rsidRPr="00DF0403">
        <w:t xml:space="preserve">Het primaire eindpunt was </w:t>
      </w:r>
      <w:r w:rsidR="00464DBD" w:rsidRPr="00DF0403">
        <w:t>progressievrije overleving gebaseerd op onafhankelijke beoordeling. Secundaire eindpunten omvatten totale overleving, responspercentage,</w:t>
      </w:r>
      <w:r w:rsidR="00283BAB" w:rsidRPr="00DF0403">
        <w:t xml:space="preserve"> ziektecontrolepercentage</w:t>
      </w:r>
      <w:r w:rsidR="00844DDB" w:rsidRPr="00DF0403">
        <w:t>,</w:t>
      </w:r>
      <w:r w:rsidR="00464DBD" w:rsidRPr="00DF0403">
        <w:t xml:space="preserve"> respons</w:t>
      </w:r>
      <w:r w:rsidR="00844DDB" w:rsidRPr="00DF0403">
        <w:t>duur</w:t>
      </w:r>
      <w:r w:rsidR="00BE26DD" w:rsidRPr="00DF0403">
        <w:t xml:space="preserve"> en</w:t>
      </w:r>
      <w:r w:rsidR="00C40DF3" w:rsidRPr="00DF0403">
        <w:t xml:space="preserve"> veiligheid</w:t>
      </w:r>
      <w:r w:rsidR="00A02736" w:rsidRPr="00DF0403">
        <w:rPr>
          <w:rFonts w:cs="Arial"/>
          <w:szCs w:val="22"/>
        </w:rPr>
        <w:t>.</w:t>
      </w:r>
    </w:p>
    <w:p w14:paraId="0965240A" w14:textId="77777777" w:rsidR="00D069AC" w:rsidRPr="00DF0403" w:rsidRDefault="00D069AC" w:rsidP="00286D2C">
      <w:pPr>
        <w:suppressAutoHyphens/>
        <w:rPr>
          <w:rFonts w:cs="Arial"/>
          <w:szCs w:val="22"/>
        </w:rPr>
      </w:pPr>
    </w:p>
    <w:p w14:paraId="08245A4B" w14:textId="15D43188" w:rsidR="00464DBD" w:rsidRPr="00DF0403" w:rsidRDefault="00B14E81" w:rsidP="00286D2C">
      <w:pPr>
        <w:suppressAutoHyphens/>
      </w:pPr>
      <w:r w:rsidRPr="00DF0403">
        <w:rPr>
          <w:rFonts w:cs="Arial"/>
          <w:szCs w:val="22"/>
        </w:rPr>
        <w:t>Voor</w:t>
      </w:r>
      <w:r w:rsidR="00495C37" w:rsidRPr="00DF0403">
        <w:rPr>
          <w:rFonts w:cs="Arial"/>
          <w:szCs w:val="22"/>
        </w:rPr>
        <w:t>afgaand aan</w:t>
      </w:r>
      <w:r w:rsidRPr="00DF0403">
        <w:rPr>
          <w:rFonts w:cs="Arial"/>
          <w:szCs w:val="22"/>
        </w:rPr>
        <w:t xml:space="preserve"> </w:t>
      </w:r>
      <w:r w:rsidR="00C96969" w:rsidRPr="00DF0403">
        <w:rPr>
          <w:rFonts w:cs="Arial"/>
          <w:szCs w:val="22"/>
        </w:rPr>
        <w:t xml:space="preserve">de screening werd voor </w:t>
      </w:r>
      <w:r w:rsidRPr="00DF0403">
        <w:rPr>
          <w:rFonts w:cs="Arial"/>
          <w:szCs w:val="22"/>
        </w:rPr>
        <w:t>elke patië</w:t>
      </w:r>
      <w:r w:rsidR="00D069AC" w:rsidRPr="00DF0403">
        <w:rPr>
          <w:rFonts w:cs="Arial"/>
          <w:szCs w:val="22"/>
        </w:rPr>
        <w:t xml:space="preserve">nt </w:t>
      </w:r>
      <w:r w:rsidRPr="00DF0403">
        <w:rPr>
          <w:rFonts w:cs="Arial"/>
          <w:szCs w:val="22"/>
        </w:rPr>
        <w:t xml:space="preserve">de EGFR-mutatiestatus </w:t>
      </w:r>
      <w:r w:rsidR="00D069AC" w:rsidRPr="00DF0403">
        <w:rPr>
          <w:rFonts w:cs="Arial"/>
          <w:szCs w:val="22"/>
        </w:rPr>
        <w:t xml:space="preserve">bepaald </w:t>
      </w:r>
      <w:r w:rsidR="00492139" w:rsidRPr="00DF0403">
        <w:rPr>
          <w:rFonts w:cs="Arial"/>
          <w:szCs w:val="22"/>
        </w:rPr>
        <w:t>en 154</w:t>
      </w:r>
      <w:r w:rsidR="00287E27" w:rsidRPr="00DF0403">
        <w:rPr>
          <w:rFonts w:cs="Arial"/>
          <w:szCs w:val="22"/>
        </w:rPr>
        <w:t> </w:t>
      </w:r>
      <w:r w:rsidR="00492139" w:rsidRPr="00DF0403">
        <w:rPr>
          <w:rFonts w:cs="Arial"/>
          <w:szCs w:val="22"/>
        </w:rPr>
        <w:t xml:space="preserve">patiënten werden gerandomiseerd </w:t>
      </w:r>
      <w:r w:rsidR="00C96969" w:rsidRPr="00DF0403">
        <w:rPr>
          <w:rFonts w:cs="Arial"/>
          <w:szCs w:val="22"/>
        </w:rPr>
        <w:t>naar</w:t>
      </w:r>
      <w:r w:rsidR="00492139" w:rsidRPr="00DF0403">
        <w:rPr>
          <w:rFonts w:cs="Arial"/>
          <w:szCs w:val="22"/>
        </w:rPr>
        <w:t xml:space="preserve"> </w:t>
      </w:r>
      <w:r w:rsidR="00C96969" w:rsidRPr="00DF0403">
        <w:rPr>
          <w:rFonts w:cs="Arial"/>
          <w:szCs w:val="22"/>
        </w:rPr>
        <w:t xml:space="preserve">behandeling met </w:t>
      </w:r>
      <w:r w:rsidR="00492139" w:rsidRPr="00DF0403">
        <w:rPr>
          <w:rFonts w:cs="Arial"/>
          <w:szCs w:val="22"/>
        </w:rPr>
        <w:t>erlotinib</w:t>
      </w:r>
      <w:r w:rsidR="00FA4783" w:rsidRPr="00DF0403">
        <w:rPr>
          <w:rFonts w:cs="Arial"/>
          <w:szCs w:val="22"/>
        </w:rPr>
        <w:t> </w:t>
      </w:r>
      <w:r w:rsidR="00492139" w:rsidRPr="00DF0403">
        <w:rPr>
          <w:rFonts w:cs="Arial"/>
          <w:szCs w:val="22"/>
        </w:rPr>
        <w:t>+</w:t>
      </w:r>
      <w:r w:rsidR="00FA4783" w:rsidRPr="00DF0403">
        <w:rPr>
          <w:rFonts w:cs="Arial"/>
          <w:szCs w:val="22"/>
        </w:rPr>
        <w:t> </w:t>
      </w:r>
      <w:r w:rsidR="00492139" w:rsidRPr="00DF0403">
        <w:rPr>
          <w:rFonts w:cs="Arial"/>
          <w:szCs w:val="22"/>
        </w:rPr>
        <w:t>Avastin (dagelijks 150</w:t>
      </w:r>
      <w:r w:rsidR="00A060FA" w:rsidRPr="00DF0403">
        <w:rPr>
          <w:rFonts w:cs="Arial"/>
          <w:szCs w:val="22"/>
        </w:rPr>
        <w:t> </w:t>
      </w:r>
      <w:r w:rsidR="00492139" w:rsidRPr="00DF0403">
        <w:rPr>
          <w:rFonts w:cs="Arial"/>
          <w:szCs w:val="22"/>
        </w:rPr>
        <w:t>mg erlotinib oraal</w:t>
      </w:r>
      <w:r w:rsidR="00FA4783" w:rsidRPr="00DF0403">
        <w:rPr>
          <w:rFonts w:cs="Arial"/>
          <w:szCs w:val="22"/>
        </w:rPr>
        <w:t> </w:t>
      </w:r>
      <w:r w:rsidR="00492139" w:rsidRPr="00DF0403">
        <w:rPr>
          <w:rFonts w:cs="Arial"/>
          <w:szCs w:val="22"/>
        </w:rPr>
        <w:t>+</w:t>
      </w:r>
      <w:r w:rsidR="00FA4783" w:rsidRPr="00DF0403">
        <w:rPr>
          <w:rFonts w:cs="Arial"/>
          <w:szCs w:val="22"/>
        </w:rPr>
        <w:t> </w:t>
      </w:r>
      <w:r w:rsidR="00492139" w:rsidRPr="00DF0403">
        <w:rPr>
          <w:rFonts w:cs="Arial"/>
          <w:szCs w:val="22"/>
        </w:rPr>
        <w:t>Avastin [15</w:t>
      </w:r>
      <w:r w:rsidR="00A060FA" w:rsidRPr="00DF0403">
        <w:rPr>
          <w:rFonts w:cs="Arial"/>
          <w:szCs w:val="22"/>
        </w:rPr>
        <w:t> </w:t>
      </w:r>
      <w:r w:rsidR="00492139" w:rsidRPr="00DF0403">
        <w:rPr>
          <w:rFonts w:cs="Arial"/>
          <w:szCs w:val="22"/>
        </w:rPr>
        <w:t xml:space="preserve">mg/kg </w:t>
      </w:r>
      <w:r w:rsidR="00C96969" w:rsidRPr="00DF0403">
        <w:rPr>
          <w:rFonts w:cs="Arial"/>
          <w:szCs w:val="22"/>
        </w:rPr>
        <w:t>i.v.</w:t>
      </w:r>
      <w:r w:rsidR="00492139" w:rsidRPr="00DF0403">
        <w:rPr>
          <w:rFonts w:cs="Arial"/>
          <w:szCs w:val="22"/>
        </w:rPr>
        <w:t xml:space="preserve"> eenmaal per 3</w:t>
      </w:r>
      <w:r w:rsidR="00A060FA" w:rsidRPr="00DF0403">
        <w:rPr>
          <w:rFonts w:cs="Arial"/>
          <w:szCs w:val="22"/>
        </w:rPr>
        <w:t> </w:t>
      </w:r>
      <w:r w:rsidR="00492139" w:rsidRPr="00DF0403">
        <w:rPr>
          <w:rFonts w:cs="Arial"/>
          <w:szCs w:val="22"/>
        </w:rPr>
        <w:t>weken]) of erlotinib monotherapie (dagelijks 150</w:t>
      </w:r>
      <w:r w:rsidR="00A060FA" w:rsidRPr="00DF0403">
        <w:rPr>
          <w:rFonts w:cs="Arial"/>
          <w:szCs w:val="22"/>
        </w:rPr>
        <w:t> </w:t>
      </w:r>
      <w:r w:rsidR="00492139" w:rsidRPr="00DF0403">
        <w:rPr>
          <w:rFonts w:cs="Arial"/>
          <w:szCs w:val="22"/>
        </w:rPr>
        <w:t xml:space="preserve">mg oraal) </w:t>
      </w:r>
      <w:r w:rsidR="005D3909" w:rsidRPr="00DF0403">
        <w:t>totdat progressie van de ziekte</w:t>
      </w:r>
      <w:r w:rsidR="00C96969" w:rsidRPr="00DF0403">
        <w:t xml:space="preserve"> (PD)</w:t>
      </w:r>
      <w:r w:rsidR="005D3909" w:rsidRPr="00DF0403">
        <w:t xml:space="preserve"> of o</w:t>
      </w:r>
      <w:r w:rsidRPr="00DF0403">
        <w:t>nacceptabele toxiciteit optrad</w:t>
      </w:r>
      <w:r w:rsidR="005D3909" w:rsidRPr="00DF0403">
        <w:t>.</w:t>
      </w:r>
      <w:r w:rsidRPr="00DF0403">
        <w:t xml:space="preserve"> Bij afwezigheid van </w:t>
      </w:r>
      <w:r w:rsidR="00C96969" w:rsidRPr="00DF0403">
        <w:t>PD</w:t>
      </w:r>
      <w:r w:rsidRPr="00DF0403">
        <w:t xml:space="preserve"> leidde het </w:t>
      </w:r>
      <w:r w:rsidR="00F5508E" w:rsidRPr="00DF0403">
        <w:t>stoppen</w:t>
      </w:r>
      <w:r w:rsidRPr="00DF0403">
        <w:t xml:space="preserve"> van één van de componenten van de </w:t>
      </w:r>
      <w:r w:rsidR="00F5508E" w:rsidRPr="00DF0403">
        <w:t>onderzoeksbehandelingsarm</w:t>
      </w:r>
      <w:r w:rsidRPr="00DF0403">
        <w:t xml:space="preserve"> </w:t>
      </w:r>
      <w:r w:rsidR="00F5508E" w:rsidRPr="00DF0403">
        <w:t>met</w:t>
      </w:r>
      <w:r w:rsidRPr="00DF0403">
        <w:t xml:space="preserve"> erlotinib</w:t>
      </w:r>
      <w:r w:rsidR="00FA4783" w:rsidRPr="00DF0403">
        <w:t> </w:t>
      </w:r>
      <w:r w:rsidRPr="00DF0403">
        <w:t>+</w:t>
      </w:r>
      <w:r w:rsidR="00FA4783" w:rsidRPr="00DF0403">
        <w:t> </w:t>
      </w:r>
      <w:r w:rsidRPr="00DF0403">
        <w:t xml:space="preserve">Avastin niet tot </w:t>
      </w:r>
      <w:r w:rsidR="00F5508E" w:rsidRPr="00DF0403">
        <w:t>het stoppen</w:t>
      </w:r>
      <w:r w:rsidRPr="00DF0403">
        <w:t xml:space="preserve"> van de andere component van de </w:t>
      </w:r>
      <w:r w:rsidR="00F5508E" w:rsidRPr="00DF0403">
        <w:t>onderzoeks</w:t>
      </w:r>
      <w:r w:rsidRPr="00DF0403">
        <w:t xml:space="preserve">behandeling, zoals gespecificeerd in het </w:t>
      </w:r>
      <w:r w:rsidR="00F5508E" w:rsidRPr="00DF0403">
        <w:t>onderzoeks</w:t>
      </w:r>
      <w:r w:rsidRPr="00DF0403">
        <w:t>protocol.</w:t>
      </w:r>
    </w:p>
    <w:p w14:paraId="75A8ADBC" w14:textId="77777777" w:rsidR="006474F3" w:rsidRPr="00DF0403" w:rsidRDefault="006474F3" w:rsidP="00286D2C">
      <w:pPr>
        <w:suppressAutoHyphens/>
      </w:pPr>
    </w:p>
    <w:p w14:paraId="631DF1DE" w14:textId="77777777" w:rsidR="006474F3" w:rsidRPr="00DF0403" w:rsidRDefault="006474F3" w:rsidP="00286D2C">
      <w:pPr>
        <w:suppressAutoHyphens/>
        <w:rPr>
          <w:rFonts w:cs="Arial"/>
          <w:szCs w:val="22"/>
        </w:rPr>
      </w:pPr>
      <w:r w:rsidRPr="00DF0403">
        <w:t xml:space="preserve">De werkzaamheidsresultaten van </w:t>
      </w:r>
      <w:r w:rsidR="00F5508E" w:rsidRPr="00DF0403">
        <w:t xml:space="preserve">het onderzoek </w:t>
      </w:r>
      <w:r w:rsidRPr="00DF0403">
        <w:t>zijn weergegeven in tabel</w:t>
      </w:r>
      <w:r w:rsidR="002637A6" w:rsidRPr="00DF0403">
        <w:rPr>
          <w:b/>
        </w:rPr>
        <w:t> </w:t>
      </w:r>
      <w:r w:rsidRPr="00DF0403">
        <w:t>14.</w:t>
      </w:r>
    </w:p>
    <w:p w14:paraId="0ED4B322" w14:textId="77777777" w:rsidR="00492139" w:rsidRPr="00DF0403" w:rsidRDefault="00492139" w:rsidP="00286D2C">
      <w:pPr>
        <w:suppressAutoHyphens/>
        <w:rPr>
          <w:i/>
          <w:u w:val="single"/>
        </w:rPr>
      </w:pPr>
    </w:p>
    <w:p w14:paraId="10E8DEE5" w14:textId="77777777" w:rsidR="003B35BE" w:rsidRPr="00DF0403" w:rsidRDefault="003B35BE" w:rsidP="00286D2C">
      <w:pPr>
        <w:suppressAutoHyphens/>
        <w:rPr>
          <w:b/>
        </w:rPr>
      </w:pPr>
      <w:r w:rsidRPr="00DF0403">
        <w:rPr>
          <w:b/>
        </w:rPr>
        <w:t>Tabel</w:t>
      </w:r>
      <w:r w:rsidR="002637A6" w:rsidRPr="00DF0403">
        <w:rPr>
          <w:b/>
        </w:rPr>
        <w:t> </w:t>
      </w:r>
      <w:r w:rsidRPr="00DF0403">
        <w:rPr>
          <w:b/>
        </w:rPr>
        <w:t>14</w:t>
      </w:r>
      <w:r w:rsidR="002637A6" w:rsidRPr="00DF0403">
        <w:rPr>
          <w:b/>
        </w:rPr>
        <w:tab/>
      </w:r>
      <w:r w:rsidRPr="00DF0403">
        <w:rPr>
          <w:b/>
        </w:rPr>
        <w:t>Werkzaamheidsresultaten van onderzoek JO25567</w:t>
      </w:r>
    </w:p>
    <w:p w14:paraId="50BBABDE" w14:textId="77777777" w:rsidR="003B35BE" w:rsidRPr="00DF0403" w:rsidRDefault="003B35BE" w:rsidP="00286D2C">
      <w:pPr>
        <w:suppressAutoHyphen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587"/>
        <w:gridCol w:w="2630"/>
      </w:tblGrid>
      <w:tr w:rsidR="003B35BE" w:rsidRPr="00DF0403" w14:paraId="28F7854A" w14:textId="77777777" w:rsidTr="00DF35D7">
        <w:tc>
          <w:tcPr>
            <w:tcW w:w="3949" w:type="dxa"/>
          </w:tcPr>
          <w:p w14:paraId="4ABD31B9" w14:textId="77777777" w:rsidR="003B35BE" w:rsidRPr="00DF0403" w:rsidRDefault="003B35BE" w:rsidP="00EC689C">
            <w:pPr>
              <w:suppressAutoHyphens/>
              <w:rPr>
                <w:b/>
                <w:sz w:val="20"/>
              </w:rPr>
            </w:pPr>
          </w:p>
        </w:tc>
        <w:tc>
          <w:tcPr>
            <w:tcW w:w="2669" w:type="dxa"/>
          </w:tcPr>
          <w:p w14:paraId="57296A63" w14:textId="77777777" w:rsidR="003B35BE" w:rsidRPr="00DF0403" w:rsidRDefault="003B35BE" w:rsidP="00EB6684">
            <w:pPr>
              <w:suppressAutoHyphens/>
              <w:jc w:val="center"/>
              <w:rPr>
                <w:b/>
                <w:sz w:val="20"/>
              </w:rPr>
            </w:pPr>
            <w:r w:rsidRPr="00DF0403">
              <w:rPr>
                <w:b/>
                <w:sz w:val="20"/>
              </w:rPr>
              <w:t>Erlotinib</w:t>
            </w:r>
          </w:p>
          <w:p w14:paraId="6AE32C2F" w14:textId="2AA61348" w:rsidR="003B35BE" w:rsidRPr="00DF0403" w:rsidRDefault="003B35BE" w:rsidP="00EB6684">
            <w:pPr>
              <w:suppressAutoHyphens/>
              <w:jc w:val="center"/>
              <w:rPr>
                <w:b/>
                <w:sz w:val="20"/>
              </w:rPr>
            </w:pPr>
            <w:r w:rsidRPr="00DF0403">
              <w:rPr>
                <w:b/>
                <w:sz w:val="20"/>
              </w:rPr>
              <w:t>n</w:t>
            </w:r>
            <w:r w:rsidR="00287E27" w:rsidRPr="00DF0403">
              <w:rPr>
                <w:b/>
                <w:sz w:val="20"/>
              </w:rPr>
              <w:t> </w:t>
            </w:r>
            <w:r w:rsidRPr="00DF0403">
              <w:rPr>
                <w:b/>
                <w:sz w:val="20"/>
              </w:rPr>
              <w:t>=</w:t>
            </w:r>
            <w:r w:rsidR="00287E27" w:rsidRPr="00DF0403">
              <w:rPr>
                <w:b/>
                <w:sz w:val="20"/>
              </w:rPr>
              <w:t> </w:t>
            </w:r>
            <w:r w:rsidRPr="00DF0403">
              <w:rPr>
                <w:b/>
                <w:sz w:val="20"/>
              </w:rPr>
              <w:t>77</w:t>
            </w:r>
            <w:r w:rsidRPr="00DF0403">
              <w:rPr>
                <w:b/>
                <w:sz w:val="20"/>
                <w:vertAlign w:val="superscript"/>
              </w:rPr>
              <w:t>#</w:t>
            </w:r>
          </w:p>
        </w:tc>
        <w:tc>
          <w:tcPr>
            <w:tcW w:w="2669" w:type="dxa"/>
          </w:tcPr>
          <w:p w14:paraId="2822E736" w14:textId="3AD5828F" w:rsidR="003B35BE" w:rsidRPr="00DF0403" w:rsidRDefault="003B35BE" w:rsidP="00EB6684">
            <w:pPr>
              <w:suppressAutoHyphens/>
              <w:jc w:val="center"/>
              <w:rPr>
                <w:b/>
                <w:sz w:val="20"/>
              </w:rPr>
            </w:pPr>
            <w:r w:rsidRPr="00DF0403">
              <w:rPr>
                <w:b/>
                <w:sz w:val="20"/>
              </w:rPr>
              <w:t>Erlotinib</w:t>
            </w:r>
            <w:r w:rsidR="003E59C1" w:rsidRPr="00DF0403">
              <w:rPr>
                <w:b/>
                <w:sz w:val="20"/>
              </w:rPr>
              <w:t> </w:t>
            </w:r>
            <w:r w:rsidRPr="00DF0403">
              <w:rPr>
                <w:b/>
                <w:sz w:val="20"/>
              </w:rPr>
              <w:t>+</w:t>
            </w:r>
            <w:r w:rsidR="003E59C1" w:rsidRPr="00DF0403">
              <w:rPr>
                <w:b/>
                <w:sz w:val="20"/>
              </w:rPr>
              <w:t> </w:t>
            </w:r>
            <w:r w:rsidRPr="00DF0403">
              <w:rPr>
                <w:b/>
                <w:sz w:val="20"/>
              </w:rPr>
              <w:t>Avastin</w:t>
            </w:r>
          </w:p>
          <w:p w14:paraId="5E0CB7E4" w14:textId="367637B4" w:rsidR="003B35BE" w:rsidRPr="00DF0403" w:rsidRDefault="003B35BE" w:rsidP="00EB6684">
            <w:pPr>
              <w:suppressAutoHyphens/>
              <w:jc w:val="center"/>
              <w:rPr>
                <w:b/>
                <w:sz w:val="20"/>
              </w:rPr>
            </w:pPr>
            <w:r w:rsidRPr="00DF0403">
              <w:rPr>
                <w:b/>
                <w:sz w:val="20"/>
              </w:rPr>
              <w:t>n</w:t>
            </w:r>
            <w:r w:rsidR="00287E27" w:rsidRPr="00DF0403">
              <w:rPr>
                <w:b/>
                <w:sz w:val="20"/>
              </w:rPr>
              <w:t> </w:t>
            </w:r>
            <w:r w:rsidRPr="00DF0403">
              <w:rPr>
                <w:b/>
                <w:sz w:val="20"/>
              </w:rPr>
              <w:t>=</w:t>
            </w:r>
            <w:r w:rsidR="00287E27" w:rsidRPr="00DF0403">
              <w:rPr>
                <w:b/>
                <w:sz w:val="20"/>
              </w:rPr>
              <w:t> </w:t>
            </w:r>
            <w:r w:rsidRPr="00DF0403">
              <w:rPr>
                <w:b/>
                <w:sz w:val="20"/>
              </w:rPr>
              <w:t>75</w:t>
            </w:r>
            <w:r w:rsidRPr="00DF0403">
              <w:rPr>
                <w:b/>
                <w:sz w:val="20"/>
                <w:vertAlign w:val="superscript"/>
              </w:rPr>
              <w:t>#</w:t>
            </w:r>
          </w:p>
        </w:tc>
      </w:tr>
      <w:tr w:rsidR="00E36957" w:rsidRPr="00DF0403" w14:paraId="4CBB14AA" w14:textId="77777777" w:rsidTr="00DF35D7">
        <w:tc>
          <w:tcPr>
            <w:tcW w:w="3949" w:type="dxa"/>
            <w:tcBorders>
              <w:bottom w:val="nil"/>
            </w:tcBorders>
          </w:tcPr>
          <w:p w14:paraId="3AC12B18" w14:textId="77777777" w:rsidR="00E36957" w:rsidRPr="00DF0403" w:rsidRDefault="00E36957" w:rsidP="00EC689C">
            <w:pPr>
              <w:suppressAutoHyphens/>
              <w:rPr>
                <w:sz w:val="20"/>
              </w:rPr>
            </w:pPr>
            <w:r w:rsidRPr="00DF0403">
              <w:rPr>
                <w:b/>
                <w:sz w:val="20"/>
              </w:rPr>
              <w:t>PFS</w:t>
            </w:r>
            <w:r w:rsidRPr="00DF0403">
              <w:rPr>
                <w:sz w:val="20"/>
              </w:rPr>
              <w:t>^ (maanden)</w:t>
            </w:r>
          </w:p>
          <w:p w14:paraId="1F9F0EF0" w14:textId="77777777" w:rsidR="00E36957" w:rsidRPr="00DF0403" w:rsidRDefault="00B5339F" w:rsidP="00EC689C">
            <w:pPr>
              <w:suppressAutoHyphens/>
              <w:rPr>
                <w:sz w:val="20"/>
              </w:rPr>
            </w:pPr>
            <w:r w:rsidRPr="00DF0403">
              <w:rPr>
                <w:sz w:val="20"/>
              </w:rPr>
              <w:t>Mediaan</w:t>
            </w:r>
          </w:p>
        </w:tc>
        <w:tc>
          <w:tcPr>
            <w:tcW w:w="2669" w:type="dxa"/>
            <w:tcBorders>
              <w:bottom w:val="nil"/>
            </w:tcBorders>
          </w:tcPr>
          <w:p w14:paraId="340CD126" w14:textId="77777777" w:rsidR="00E36957" w:rsidRPr="00DF0403" w:rsidRDefault="00E36957" w:rsidP="00EC689C">
            <w:pPr>
              <w:suppressAutoHyphens/>
              <w:jc w:val="center"/>
              <w:rPr>
                <w:sz w:val="20"/>
              </w:rPr>
            </w:pPr>
          </w:p>
          <w:p w14:paraId="6AC06EFA" w14:textId="77777777" w:rsidR="00E36957" w:rsidRPr="00DF0403" w:rsidRDefault="00E36957" w:rsidP="00EC689C">
            <w:pPr>
              <w:suppressAutoHyphens/>
              <w:jc w:val="center"/>
              <w:rPr>
                <w:sz w:val="20"/>
              </w:rPr>
            </w:pPr>
            <w:r w:rsidRPr="00DF0403">
              <w:rPr>
                <w:sz w:val="20"/>
              </w:rPr>
              <w:t>9,7</w:t>
            </w:r>
          </w:p>
        </w:tc>
        <w:tc>
          <w:tcPr>
            <w:tcW w:w="2669" w:type="dxa"/>
            <w:tcBorders>
              <w:bottom w:val="nil"/>
            </w:tcBorders>
          </w:tcPr>
          <w:p w14:paraId="736E544B" w14:textId="77777777" w:rsidR="00E36957" w:rsidRPr="00DF0403" w:rsidRDefault="00E36957" w:rsidP="00EC689C">
            <w:pPr>
              <w:suppressAutoHyphens/>
              <w:jc w:val="center"/>
              <w:rPr>
                <w:sz w:val="20"/>
              </w:rPr>
            </w:pPr>
          </w:p>
          <w:p w14:paraId="6AA4BB87" w14:textId="77777777" w:rsidR="00E36957" w:rsidRPr="00DF0403" w:rsidRDefault="00E36957" w:rsidP="00EC689C">
            <w:pPr>
              <w:suppressAutoHyphens/>
              <w:jc w:val="center"/>
              <w:rPr>
                <w:sz w:val="20"/>
              </w:rPr>
            </w:pPr>
            <w:r w:rsidRPr="00DF0403">
              <w:rPr>
                <w:sz w:val="20"/>
              </w:rPr>
              <w:t>16,0</w:t>
            </w:r>
          </w:p>
        </w:tc>
      </w:tr>
      <w:tr w:rsidR="00E36957" w:rsidRPr="00DF0403" w14:paraId="1C6F1047" w14:textId="77777777" w:rsidTr="00DF35D7">
        <w:tc>
          <w:tcPr>
            <w:tcW w:w="3949" w:type="dxa"/>
            <w:tcBorders>
              <w:top w:val="nil"/>
            </w:tcBorders>
          </w:tcPr>
          <w:p w14:paraId="4014A9CE" w14:textId="77777777" w:rsidR="00B5339F" w:rsidRPr="00DF0403" w:rsidRDefault="00B5339F" w:rsidP="00EC689C">
            <w:pPr>
              <w:suppressAutoHyphens/>
              <w:rPr>
                <w:sz w:val="20"/>
              </w:rPr>
            </w:pPr>
            <w:r w:rsidRPr="00DF0403">
              <w:rPr>
                <w:sz w:val="20"/>
              </w:rPr>
              <w:t>HR (95% BI)</w:t>
            </w:r>
          </w:p>
          <w:p w14:paraId="73C31AD3" w14:textId="77777777" w:rsidR="00E36957" w:rsidRPr="00DF0403" w:rsidRDefault="00B5339F" w:rsidP="00EC689C">
            <w:pPr>
              <w:suppressAutoHyphens/>
              <w:rPr>
                <w:b/>
                <w:sz w:val="20"/>
              </w:rPr>
            </w:pPr>
            <w:r w:rsidRPr="00DF0403">
              <w:rPr>
                <w:sz w:val="20"/>
              </w:rPr>
              <w:t>p-waarde</w:t>
            </w:r>
          </w:p>
        </w:tc>
        <w:tc>
          <w:tcPr>
            <w:tcW w:w="5338" w:type="dxa"/>
            <w:gridSpan w:val="2"/>
            <w:tcBorders>
              <w:top w:val="nil"/>
            </w:tcBorders>
          </w:tcPr>
          <w:p w14:paraId="1EE90C70" w14:textId="2BFE6EAF" w:rsidR="00E36957" w:rsidRPr="00DF0403" w:rsidRDefault="00E36957" w:rsidP="00EC689C">
            <w:pPr>
              <w:suppressAutoHyphens/>
              <w:jc w:val="center"/>
              <w:rPr>
                <w:sz w:val="20"/>
              </w:rPr>
            </w:pPr>
            <w:r w:rsidRPr="00DF0403">
              <w:rPr>
                <w:sz w:val="20"/>
              </w:rPr>
              <w:t>0,54 (0,36;</w:t>
            </w:r>
            <w:r w:rsidR="00FA4783" w:rsidRPr="00DF0403">
              <w:rPr>
                <w:sz w:val="20"/>
              </w:rPr>
              <w:t xml:space="preserve"> </w:t>
            </w:r>
            <w:r w:rsidRPr="00DF0403">
              <w:rPr>
                <w:sz w:val="20"/>
              </w:rPr>
              <w:t>0,79)</w:t>
            </w:r>
          </w:p>
          <w:p w14:paraId="6D8EDADC" w14:textId="77777777" w:rsidR="00E36957" w:rsidRPr="00DF0403" w:rsidRDefault="00E36957" w:rsidP="00EC689C">
            <w:pPr>
              <w:suppressAutoHyphens/>
              <w:jc w:val="center"/>
              <w:rPr>
                <w:sz w:val="20"/>
              </w:rPr>
            </w:pPr>
            <w:r w:rsidRPr="00DF0403">
              <w:rPr>
                <w:sz w:val="20"/>
              </w:rPr>
              <w:t>0,0015</w:t>
            </w:r>
          </w:p>
        </w:tc>
      </w:tr>
      <w:tr w:rsidR="003B5365" w:rsidRPr="00DF0403" w14:paraId="085C868E" w14:textId="77777777" w:rsidTr="00DF35D7">
        <w:tc>
          <w:tcPr>
            <w:tcW w:w="3949" w:type="dxa"/>
            <w:tcBorders>
              <w:bottom w:val="nil"/>
            </w:tcBorders>
          </w:tcPr>
          <w:p w14:paraId="6BD02C10" w14:textId="77777777" w:rsidR="003B5365" w:rsidRPr="00DF0403" w:rsidRDefault="003B5365" w:rsidP="00EC689C">
            <w:pPr>
              <w:suppressAutoHyphens/>
              <w:rPr>
                <w:b/>
                <w:sz w:val="20"/>
              </w:rPr>
            </w:pPr>
            <w:r w:rsidRPr="00DF0403">
              <w:rPr>
                <w:b/>
                <w:sz w:val="20"/>
              </w:rPr>
              <w:t>Totale responspercentage</w:t>
            </w:r>
          </w:p>
          <w:p w14:paraId="2C374B77" w14:textId="77777777" w:rsidR="003B5365" w:rsidRPr="00DF0403" w:rsidRDefault="00B5339F" w:rsidP="00EC689C">
            <w:pPr>
              <w:suppressAutoHyphens/>
              <w:rPr>
                <w:sz w:val="20"/>
              </w:rPr>
            </w:pPr>
            <w:r w:rsidRPr="00DF0403">
              <w:rPr>
                <w:sz w:val="20"/>
              </w:rPr>
              <w:t>Percentage</w:t>
            </w:r>
            <w:r w:rsidR="00423413" w:rsidRPr="00DF0403">
              <w:rPr>
                <w:sz w:val="20"/>
              </w:rPr>
              <w:t xml:space="preserve"> (n)</w:t>
            </w:r>
          </w:p>
        </w:tc>
        <w:tc>
          <w:tcPr>
            <w:tcW w:w="2669" w:type="dxa"/>
            <w:tcBorders>
              <w:bottom w:val="nil"/>
            </w:tcBorders>
          </w:tcPr>
          <w:p w14:paraId="6056CC33" w14:textId="77777777" w:rsidR="003B5365" w:rsidRPr="00DF0403" w:rsidRDefault="003B5365" w:rsidP="00EC689C">
            <w:pPr>
              <w:suppressAutoHyphens/>
              <w:jc w:val="center"/>
              <w:rPr>
                <w:sz w:val="20"/>
              </w:rPr>
            </w:pPr>
          </w:p>
          <w:p w14:paraId="7CE4B4AA" w14:textId="77777777" w:rsidR="003B5365" w:rsidRPr="00DF0403" w:rsidRDefault="003B5365" w:rsidP="00EC689C">
            <w:pPr>
              <w:suppressAutoHyphens/>
              <w:jc w:val="center"/>
              <w:rPr>
                <w:sz w:val="20"/>
              </w:rPr>
            </w:pPr>
            <w:r w:rsidRPr="00DF0403">
              <w:rPr>
                <w:sz w:val="20"/>
              </w:rPr>
              <w:t>63,6%</w:t>
            </w:r>
            <w:r w:rsidR="00430C3A" w:rsidRPr="00DF0403">
              <w:rPr>
                <w:sz w:val="20"/>
              </w:rPr>
              <w:t xml:space="preserve"> (49)</w:t>
            </w:r>
          </w:p>
        </w:tc>
        <w:tc>
          <w:tcPr>
            <w:tcW w:w="2669" w:type="dxa"/>
            <w:tcBorders>
              <w:bottom w:val="nil"/>
            </w:tcBorders>
          </w:tcPr>
          <w:p w14:paraId="6CF3CC6D" w14:textId="77777777" w:rsidR="003B5365" w:rsidRPr="00DF0403" w:rsidRDefault="003B5365" w:rsidP="00EC689C">
            <w:pPr>
              <w:suppressAutoHyphens/>
              <w:jc w:val="center"/>
              <w:rPr>
                <w:sz w:val="20"/>
              </w:rPr>
            </w:pPr>
          </w:p>
          <w:p w14:paraId="5FF65660" w14:textId="77777777" w:rsidR="003B5365" w:rsidRPr="00DF0403" w:rsidRDefault="003B5365" w:rsidP="00EC689C">
            <w:pPr>
              <w:suppressAutoHyphens/>
              <w:jc w:val="center"/>
              <w:rPr>
                <w:sz w:val="20"/>
              </w:rPr>
            </w:pPr>
            <w:r w:rsidRPr="00DF0403">
              <w:rPr>
                <w:sz w:val="20"/>
              </w:rPr>
              <w:t>69,3%</w:t>
            </w:r>
            <w:r w:rsidR="00430C3A" w:rsidRPr="00DF0403">
              <w:rPr>
                <w:sz w:val="20"/>
              </w:rPr>
              <w:t xml:space="preserve"> (52)</w:t>
            </w:r>
          </w:p>
        </w:tc>
      </w:tr>
      <w:tr w:rsidR="003B5365" w:rsidRPr="00DF0403" w14:paraId="01C91937" w14:textId="77777777" w:rsidTr="00DF35D7">
        <w:tc>
          <w:tcPr>
            <w:tcW w:w="3949" w:type="dxa"/>
            <w:tcBorders>
              <w:top w:val="nil"/>
            </w:tcBorders>
          </w:tcPr>
          <w:p w14:paraId="60A2BBB8" w14:textId="77777777" w:rsidR="003B5365" w:rsidRPr="00DF0403" w:rsidRDefault="00B5339F" w:rsidP="00EC689C">
            <w:pPr>
              <w:suppressAutoHyphens/>
              <w:rPr>
                <w:b/>
                <w:sz w:val="20"/>
              </w:rPr>
            </w:pPr>
            <w:r w:rsidRPr="00DF0403">
              <w:rPr>
                <w:sz w:val="20"/>
              </w:rPr>
              <w:t>p-waarde</w:t>
            </w:r>
          </w:p>
        </w:tc>
        <w:tc>
          <w:tcPr>
            <w:tcW w:w="5338" w:type="dxa"/>
            <w:gridSpan w:val="2"/>
            <w:tcBorders>
              <w:top w:val="nil"/>
            </w:tcBorders>
          </w:tcPr>
          <w:p w14:paraId="5E085C48" w14:textId="77777777" w:rsidR="003B5365" w:rsidRPr="00DF0403" w:rsidRDefault="003B5365" w:rsidP="00EC689C">
            <w:pPr>
              <w:tabs>
                <w:tab w:val="left" w:pos="2252"/>
              </w:tabs>
              <w:suppressAutoHyphens/>
              <w:jc w:val="center"/>
              <w:rPr>
                <w:sz w:val="20"/>
              </w:rPr>
            </w:pPr>
            <w:r w:rsidRPr="00DF0403">
              <w:rPr>
                <w:sz w:val="20"/>
              </w:rPr>
              <w:t>0,4951</w:t>
            </w:r>
          </w:p>
        </w:tc>
      </w:tr>
      <w:tr w:rsidR="00DF35D7" w:rsidRPr="00DF0403" w14:paraId="397D3A15" w14:textId="77777777" w:rsidTr="00DF35D7">
        <w:tc>
          <w:tcPr>
            <w:tcW w:w="3949" w:type="dxa"/>
            <w:vMerge w:val="restart"/>
          </w:tcPr>
          <w:p w14:paraId="1AD90B67" w14:textId="77777777" w:rsidR="00DF35D7" w:rsidRPr="00DF0403" w:rsidRDefault="00DF35D7" w:rsidP="00EC689C">
            <w:pPr>
              <w:suppressAutoHyphens/>
              <w:rPr>
                <w:sz w:val="20"/>
              </w:rPr>
            </w:pPr>
            <w:r w:rsidRPr="00DF0403">
              <w:rPr>
                <w:b/>
                <w:sz w:val="20"/>
              </w:rPr>
              <w:t xml:space="preserve">Totale overleving* </w:t>
            </w:r>
            <w:r w:rsidRPr="00DF0403">
              <w:rPr>
                <w:sz w:val="20"/>
              </w:rPr>
              <w:t>(maanden)</w:t>
            </w:r>
          </w:p>
          <w:p w14:paraId="13973FA5" w14:textId="77777777" w:rsidR="00DF35D7" w:rsidRPr="00DF0403" w:rsidRDefault="00DF35D7" w:rsidP="00EC689C">
            <w:pPr>
              <w:suppressAutoHyphens/>
              <w:rPr>
                <w:b/>
                <w:sz w:val="20"/>
              </w:rPr>
            </w:pPr>
            <w:r w:rsidRPr="00DF0403">
              <w:rPr>
                <w:sz w:val="20"/>
              </w:rPr>
              <w:t>Mediaan</w:t>
            </w:r>
          </w:p>
          <w:p w14:paraId="2C716386" w14:textId="77777777" w:rsidR="00DF35D7" w:rsidRPr="00DF0403" w:rsidRDefault="00DF35D7" w:rsidP="00EC689C">
            <w:pPr>
              <w:suppressAutoHyphens/>
              <w:rPr>
                <w:b/>
                <w:sz w:val="20"/>
              </w:rPr>
            </w:pPr>
            <w:r w:rsidRPr="00DF0403">
              <w:rPr>
                <w:sz w:val="20"/>
              </w:rPr>
              <w:t>HR (95% BI</w:t>
            </w:r>
            <w:r w:rsidRPr="00DF0403">
              <w:rPr>
                <w:b/>
                <w:sz w:val="20"/>
              </w:rPr>
              <w:t>)</w:t>
            </w:r>
          </w:p>
          <w:p w14:paraId="1503E991" w14:textId="77777777" w:rsidR="00DF35D7" w:rsidRPr="00DF0403" w:rsidRDefault="00DF35D7" w:rsidP="00EC689C">
            <w:pPr>
              <w:suppressAutoHyphens/>
              <w:rPr>
                <w:b/>
                <w:sz w:val="20"/>
              </w:rPr>
            </w:pPr>
            <w:r w:rsidRPr="00DF0403">
              <w:rPr>
                <w:sz w:val="20"/>
              </w:rPr>
              <w:t>p-waarde</w:t>
            </w:r>
          </w:p>
        </w:tc>
        <w:tc>
          <w:tcPr>
            <w:tcW w:w="2669" w:type="dxa"/>
            <w:tcBorders>
              <w:bottom w:val="nil"/>
            </w:tcBorders>
          </w:tcPr>
          <w:p w14:paraId="52242A01" w14:textId="77777777" w:rsidR="00DF35D7" w:rsidRPr="00DF0403" w:rsidRDefault="00DF35D7" w:rsidP="00EC689C">
            <w:pPr>
              <w:suppressAutoHyphens/>
              <w:jc w:val="center"/>
              <w:rPr>
                <w:sz w:val="20"/>
              </w:rPr>
            </w:pPr>
          </w:p>
          <w:p w14:paraId="506C4965" w14:textId="77777777" w:rsidR="00DF35D7" w:rsidRPr="00DF0403" w:rsidRDefault="00DA201B" w:rsidP="00EC689C">
            <w:pPr>
              <w:suppressAutoHyphens/>
              <w:jc w:val="center"/>
              <w:rPr>
                <w:sz w:val="20"/>
              </w:rPr>
            </w:pPr>
            <w:r w:rsidRPr="00DF0403">
              <w:rPr>
                <w:sz w:val="20"/>
              </w:rPr>
              <w:t>47,4</w:t>
            </w:r>
          </w:p>
        </w:tc>
        <w:tc>
          <w:tcPr>
            <w:tcW w:w="2669" w:type="dxa"/>
            <w:tcBorders>
              <w:bottom w:val="nil"/>
            </w:tcBorders>
          </w:tcPr>
          <w:p w14:paraId="65488A25" w14:textId="77777777" w:rsidR="00DF35D7" w:rsidRPr="00DF0403" w:rsidRDefault="00DF35D7" w:rsidP="00EC689C">
            <w:pPr>
              <w:suppressAutoHyphens/>
              <w:jc w:val="center"/>
              <w:rPr>
                <w:sz w:val="20"/>
              </w:rPr>
            </w:pPr>
          </w:p>
          <w:p w14:paraId="2AE8A135" w14:textId="77777777" w:rsidR="00DF35D7" w:rsidRPr="00DF0403" w:rsidRDefault="00DA201B" w:rsidP="00A27D1E">
            <w:pPr>
              <w:suppressAutoHyphens/>
              <w:jc w:val="center"/>
              <w:rPr>
                <w:sz w:val="20"/>
              </w:rPr>
            </w:pPr>
            <w:r w:rsidRPr="00DF0403">
              <w:rPr>
                <w:sz w:val="20"/>
              </w:rPr>
              <w:t>47,0</w:t>
            </w:r>
          </w:p>
        </w:tc>
      </w:tr>
      <w:tr w:rsidR="00DF35D7" w:rsidRPr="00DF0403" w14:paraId="6F208049" w14:textId="77777777" w:rsidTr="00DF35D7">
        <w:tc>
          <w:tcPr>
            <w:tcW w:w="3949" w:type="dxa"/>
            <w:vMerge/>
          </w:tcPr>
          <w:p w14:paraId="142A0A94" w14:textId="77777777" w:rsidR="00DF35D7" w:rsidRPr="00DF0403" w:rsidRDefault="00DF35D7" w:rsidP="00EC689C">
            <w:pPr>
              <w:suppressAutoHyphens/>
              <w:rPr>
                <w:sz w:val="20"/>
              </w:rPr>
            </w:pPr>
          </w:p>
        </w:tc>
        <w:tc>
          <w:tcPr>
            <w:tcW w:w="5338" w:type="dxa"/>
            <w:gridSpan w:val="2"/>
            <w:tcBorders>
              <w:top w:val="nil"/>
            </w:tcBorders>
          </w:tcPr>
          <w:p w14:paraId="2BE4862A" w14:textId="5AE8F508" w:rsidR="00DF35D7" w:rsidRPr="00DF0403" w:rsidRDefault="00DA201B" w:rsidP="00EC689C">
            <w:pPr>
              <w:suppressAutoHyphens/>
              <w:jc w:val="center"/>
              <w:rPr>
                <w:sz w:val="20"/>
              </w:rPr>
            </w:pPr>
            <w:r w:rsidRPr="00DF0403">
              <w:rPr>
                <w:sz w:val="20"/>
              </w:rPr>
              <w:t>0,81</w:t>
            </w:r>
            <w:r w:rsidR="00DF35D7" w:rsidRPr="00DF0403">
              <w:rPr>
                <w:sz w:val="20"/>
              </w:rPr>
              <w:t xml:space="preserve"> (0,</w:t>
            </w:r>
            <w:r w:rsidR="00CE4CBF" w:rsidRPr="00DF0403">
              <w:rPr>
                <w:sz w:val="20"/>
              </w:rPr>
              <w:t>5</w:t>
            </w:r>
            <w:r w:rsidRPr="00DF0403">
              <w:rPr>
                <w:sz w:val="20"/>
              </w:rPr>
              <w:t>3</w:t>
            </w:r>
            <w:r w:rsidR="00CE4CBF" w:rsidRPr="00DF0403">
              <w:rPr>
                <w:sz w:val="20"/>
              </w:rPr>
              <w:t>;</w:t>
            </w:r>
            <w:r w:rsidR="00FA4783" w:rsidRPr="00DF0403">
              <w:rPr>
                <w:sz w:val="20"/>
              </w:rPr>
              <w:t xml:space="preserve"> </w:t>
            </w:r>
            <w:r w:rsidR="00DF35D7" w:rsidRPr="00DF0403">
              <w:rPr>
                <w:sz w:val="20"/>
              </w:rPr>
              <w:t>1,</w:t>
            </w:r>
            <w:r w:rsidRPr="00DF0403">
              <w:rPr>
                <w:sz w:val="20"/>
              </w:rPr>
              <w:t>23</w:t>
            </w:r>
            <w:r w:rsidR="00DF35D7" w:rsidRPr="00DF0403">
              <w:rPr>
                <w:sz w:val="20"/>
              </w:rPr>
              <w:t>)</w:t>
            </w:r>
          </w:p>
          <w:p w14:paraId="78FBCE26" w14:textId="77777777" w:rsidR="00DF35D7" w:rsidRPr="00DF0403" w:rsidRDefault="00DF35D7" w:rsidP="00DA201B">
            <w:pPr>
              <w:suppressAutoHyphens/>
              <w:jc w:val="center"/>
              <w:rPr>
                <w:sz w:val="20"/>
              </w:rPr>
            </w:pPr>
            <w:r w:rsidRPr="00DF0403">
              <w:rPr>
                <w:sz w:val="20"/>
              </w:rPr>
              <w:t>0,</w:t>
            </w:r>
            <w:r w:rsidR="00DA201B" w:rsidRPr="00DF0403">
              <w:rPr>
                <w:sz w:val="20"/>
              </w:rPr>
              <w:t>3267</w:t>
            </w:r>
          </w:p>
        </w:tc>
      </w:tr>
    </w:tbl>
    <w:p w14:paraId="4CE673B8" w14:textId="6E291770" w:rsidR="003B35BE" w:rsidRPr="00DF0403" w:rsidRDefault="00364953" w:rsidP="00286D2C">
      <w:pPr>
        <w:suppressAutoHyphens/>
        <w:rPr>
          <w:sz w:val="20"/>
        </w:rPr>
      </w:pPr>
      <w:r w:rsidRPr="00DF0403">
        <w:rPr>
          <w:sz w:val="20"/>
        </w:rPr>
        <w:t># In totaal werden 154</w:t>
      </w:r>
      <w:r w:rsidR="00287E27" w:rsidRPr="00DF0403">
        <w:rPr>
          <w:sz w:val="20"/>
        </w:rPr>
        <w:t> </w:t>
      </w:r>
      <w:r w:rsidRPr="00DF0403">
        <w:rPr>
          <w:sz w:val="20"/>
        </w:rPr>
        <w:t xml:space="preserve">patiënten </w:t>
      </w:r>
      <w:r w:rsidR="00C525C8" w:rsidRPr="00DF0403">
        <w:rPr>
          <w:sz w:val="20"/>
        </w:rPr>
        <w:t>(ECOG performance s</w:t>
      </w:r>
      <w:r w:rsidR="00430C3A" w:rsidRPr="00DF0403">
        <w:rPr>
          <w:sz w:val="20"/>
        </w:rPr>
        <w:t xml:space="preserve">tatus 0 of 1) </w:t>
      </w:r>
      <w:r w:rsidRPr="00DF0403">
        <w:rPr>
          <w:sz w:val="20"/>
        </w:rPr>
        <w:t xml:space="preserve">gerandomiseerd, echter 2 van de gerandomiseerde patiënten stopten met </w:t>
      </w:r>
      <w:r w:rsidR="00566B45" w:rsidRPr="00DF0403">
        <w:rPr>
          <w:sz w:val="20"/>
        </w:rPr>
        <w:t>het onderzoek</w:t>
      </w:r>
      <w:r w:rsidRPr="00DF0403">
        <w:rPr>
          <w:sz w:val="20"/>
        </w:rPr>
        <w:t xml:space="preserve"> voordat zij </w:t>
      </w:r>
      <w:r w:rsidR="00566B45" w:rsidRPr="00DF0403">
        <w:rPr>
          <w:sz w:val="20"/>
        </w:rPr>
        <w:t>een onderzoeks</w:t>
      </w:r>
      <w:r w:rsidRPr="00DF0403">
        <w:rPr>
          <w:sz w:val="20"/>
        </w:rPr>
        <w:t>behandeling ontv</w:t>
      </w:r>
      <w:r w:rsidR="00566B45" w:rsidRPr="00DF0403">
        <w:rPr>
          <w:sz w:val="20"/>
        </w:rPr>
        <w:t>i</w:t>
      </w:r>
      <w:r w:rsidRPr="00DF0403">
        <w:rPr>
          <w:sz w:val="20"/>
        </w:rPr>
        <w:t>ngen</w:t>
      </w:r>
      <w:r w:rsidR="00566B45" w:rsidRPr="00DF0403">
        <w:rPr>
          <w:sz w:val="20"/>
        </w:rPr>
        <w:t>.</w:t>
      </w:r>
    </w:p>
    <w:p w14:paraId="3FF235C8" w14:textId="77777777" w:rsidR="00364953" w:rsidRPr="00DF0403" w:rsidRDefault="00364953" w:rsidP="00903C54">
      <w:pPr>
        <w:suppressAutoHyphens/>
        <w:rPr>
          <w:sz w:val="20"/>
        </w:rPr>
      </w:pPr>
      <w:r w:rsidRPr="00DF0403">
        <w:rPr>
          <w:sz w:val="20"/>
        </w:rPr>
        <w:t>^ Geblindeerd onafhankelijke analyse (protocol</w:t>
      </w:r>
      <w:r w:rsidR="00566B45" w:rsidRPr="00DF0403">
        <w:rPr>
          <w:sz w:val="20"/>
        </w:rPr>
        <w:t>-</w:t>
      </w:r>
      <w:r w:rsidRPr="00DF0403">
        <w:rPr>
          <w:sz w:val="20"/>
        </w:rPr>
        <w:t>gedefinieerde primaire analyse)</w:t>
      </w:r>
    </w:p>
    <w:p w14:paraId="4A060EA0" w14:textId="5A2E9EC5" w:rsidR="00364953" w:rsidRPr="00DF0403" w:rsidRDefault="00364953" w:rsidP="00820767">
      <w:pPr>
        <w:suppressAutoHyphens/>
        <w:rPr>
          <w:sz w:val="20"/>
        </w:rPr>
      </w:pPr>
      <w:r w:rsidRPr="00DF0403">
        <w:rPr>
          <w:sz w:val="20"/>
        </w:rPr>
        <w:t xml:space="preserve">* Explorerende analyse; </w:t>
      </w:r>
      <w:r w:rsidR="00577F42" w:rsidRPr="00DF0403">
        <w:rPr>
          <w:sz w:val="20"/>
        </w:rPr>
        <w:t xml:space="preserve">finale </w:t>
      </w:r>
      <w:r w:rsidR="00C34063" w:rsidRPr="00DF0403">
        <w:rPr>
          <w:sz w:val="20"/>
        </w:rPr>
        <w:t>OS</w:t>
      </w:r>
      <w:r w:rsidR="00C1787B" w:rsidRPr="00DF0403">
        <w:rPr>
          <w:sz w:val="20"/>
        </w:rPr>
        <w:t>-</w:t>
      </w:r>
      <w:r w:rsidR="00566B45" w:rsidRPr="00DF0403">
        <w:rPr>
          <w:sz w:val="20"/>
        </w:rPr>
        <w:t xml:space="preserve">analyse </w:t>
      </w:r>
      <w:r w:rsidR="00C34063" w:rsidRPr="00DF0403">
        <w:rPr>
          <w:sz w:val="20"/>
        </w:rPr>
        <w:t xml:space="preserve">bij klinische cut-off </w:t>
      </w:r>
      <w:r w:rsidR="00DA201B" w:rsidRPr="00DF0403">
        <w:rPr>
          <w:sz w:val="20"/>
        </w:rPr>
        <w:t>op 31</w:t>
      </w:r>
      <w:r w:rsidR="00287E27" w:rsidRPr="00DF0403">
        <w:rPr>
          <w:sz w:val="20"/>
        </w:rPr>
        <w:t> </w:t>
      </w:r>
      <w:r w:rsidR="00DA201B" w:rsidRPr="00DF0403">
        <w:rPr>
          <w:sz w:val="20"/>
        </w:rPr>
        <w:t>oktober</w:t>
      </w:r>
      <w:r w:rsidR="00287E27" w:rsidRPr="00DF0403">
        <w:rPr>
          <w:sz w:val="20"/>
        </w:rPr>
        <w:t> </w:t>
      </w:r>
      <w:r w:rsidR="00DA201B" w:rsidRPr="00DF0403">
        <w:rPr>
          <w:sz w:val="20"/>
        </w:rPr>
        <w:t>2017</w:t>
      </w:r>
      <w:r w:rsidR="00C34063" w:rsidRPr="00DF0403">
        <w:rPr>
          <w:sz w:val="20"/>
        </w:rPr>
        <w:t xml:space="preserve">, ongeveer </w:t>
      </w:r>
      <w:r w:rsidR="00DA201B" w:rsidRPr="00DF0403">
        <w:rPr>
          <w:sz w:val="20"/>
        </w:rPr>
        <w:t>59</w:t>
      </w:r>
      <w:r w:rsidR="00C34063" w:rsidRPr="00DF0403">
        <w:rPr>
          <w:sz w:val="20"/>
        </w:rPr>
        <w:t>% van de patiënten was overleden</w:t>
      </w:r>
      <w:r w:rsidR="00DA201B" w:rsidRPr="00DF0403">
        <w:rPr>
          <w:sz w:val="20"/>
        </w:rPr>
        <w:t>.</w:t>
      </w:r>
    </w:p>
    <w:p w14:paraId="656BE936" w14:textId="77777777" w:rsidR="00994946" w:rsidRPr="00DF0403" w:rsidRDefault="00994946" w:rsidP="00820767">
      <w:pPr>
        <w:suppressAutoHyphens/>
        <w:rPr>
          <w:sz w:val="20"/>
        </w:rPr>
      </w:pPr>
      <w:r w:rsidRPr="00DF0403">
        <w:rPr>
          <w:sz w:val="20"/>
        </w:rPr>
        <w:t>BI, betrouwbaarheidsinterval; HR, hazard ratio van niet-gestratificeerde Cox regressieanalyse; NB, niet bereikt.</w:t>
      </w:r>
    </w:p>
    <w:p w14:paraId="77DEBBB1" w14:textId="77777777" w:rsidR="00364953" w:rsidRPr="00DF0403" w:rsidRDefault="00364953" w:rsidP="00286D2C">
      <w:pPr>
        <w:suppressAutoHyphens/>
        <w:rPr>
          <w:sz w:val="20"/>
        </w:rPr>
      </w:pPr>
    </w:p>
    <w:p w14:paraId="36D377E7" w14:textId="77777777" w:rsidR="00E346F2" w:rsidRPr="00DF0403" w:rsidRDefault="00E346F2" w:rsidP="00286D2C">
      <w:pPr>
        <w:suppressAutoHyphens/>
        <w:rPr>
          <w:i/>
          <w:u w:val="single"/>
        </w:rPr>
      </w:pPr>
      <w:r w:rsidRPr="00DF0403">
        <w:rPr>
          <w:i/>
          <w:u w:val="single"/>
        </w:rPr>
        <w:t xml:space="preserve">Gevorderd en/of gemetastaseerd </w:t>
      </w:r>
      <w:r w:rsidR="003A1A06" w:rsidRPr="00DF0403">
        <w:rPr>
          <w:i/>
          <w:u w:val="single"/>
        </w:rPr>
        <w:t xml:space="preserve">niercelkanker </w:t>
      </w:r>
      <w:r w:rsidRPr="00DF0403">
        <w:rPr>
          <w:i/>
          <w:u w:val="single"/>
        </w:rPr>
        <w:t>(mRCC)</w:t>
      </w:r>
    </w:p>
    <w:p w14:paraId="69ABA378" w14:textId="77777777" w:rsidR="00E346F2" w:rsidRPr="00DF0403" w:rsidRDefault="00E346F2" w:rsidP="00286D2C">
      <w:pPr>
        <w:suppressAutoHyphens/>
      </w:pPr>
    </w:p>
    <w:p w14:paraId="78AB2887" w14:textId="77777777" w:rsidR="00E346F2" w:rsidRPr="00DF0403" w:rsidRDefault="00E346F2" w:rsidP="00286D2C">
      <w:pPr>
        <w:suppressAutoHyphens/>
        <w:rPr>
          <w:i/>
        </w:rPr>
      </w:pPr>
      <w:r w:rsidRPr="00DF0403">
        <w:rPr>
          <w:i/>
        </w:rPr>
        <w:t>Avastin in combinatie met interferon alfa-2a voor de eerstelijnsbehandeling van gevorderd en/of gemetastaseerd niercelkanker (BO17705)</w:t>
      </w:r>
    </w:p>
    <w:p w14:paraId="593EBF7F" w14:textId="77777777" w:rsidR="00E346F2" w:rsidRPr="00DF0403" w:rsidRDefault="00E346F2" w:rsidP="00286D2C">
      <w:pPr>
        <w:suppressAutoHyphens/>
      </w:pPr>
    </w:p>
    <w:p w14:paraId="57456019" w14:textId="360D1C5B" w:rsidR="00E346F2" w:rsidRPr="00DF0403" w:rsidRDefault="00E346F2" w:rsidP="00286D2C">
      <w:pPr>
        <w:suppressAutoHyphens/>
      </w:pPr>
      <w:r w:rsidRPr="00DF0403">
        <w:t>Dit was een gerandomiseerd, dubbelblind fase III-onderzoek dat uitgevoerd werd om de werkzaamheid en veiligheid van Avastin in combinatie met interferon (IFN) alfa-2a versus IFN alfa-2a-monotherapie als eerstelijnsbehandeling bij mRCC te beoordelen. De 649</w:t>
      </w:r>
      <w:r w:rsidR="003E59C1" w:rsidRPr="00DF0403">
        <w:t> </w:t>
      </w:r>
      <w:r w:rsidRPr="00DF0403">
        <w:t>gerandomiseerde patiënten (waarvan 641</w:t>
      </w:r>
      <w:r w:rsidR="00287E27" w:rsidRPr="00DF0403">
        <w:t> </w:t>
      </w:r>
      <w:r w:rsidRPr="00DF0403">
        <w:t xml:space="preserve">behandeld) hadden een Karnofsky Performance Status (KPS) van ≥ 70%, geen CZS-metastasen en een adequate orgaanfunctie. Bij patiënten werd een nefrectomie uitgevoerd voor </w:t>
      </w:r>
      <w:r w:rsidR="005A155A" w:rsidRPr="00DF0403">
        <w:t>primair</w:t>
      </w:r>
      <w:r w:rsidR="003A1A06" w:rsidRPr="00DF0403">
        <w:t>e</w:t>
      </w:r>
      <w:r w:rsidR="005A155A" w:rsidRPr="00DF0403">
        <w:t xml:space="preserve"> </w:t>
      </w:r>
      <w:r w:rsidR="003A1A06" w:rsidRPr="00DF0403">
        <w:t>niercelkanker</w:t>
      </w:r>
      <w:r w:rsidR="005A155A" w:rsidRPr="00DF0403">
        <w:t>.</w:t>
      </w:r>
      <w:r w:rsidRPr="00DF0403">
        <w:t xml:space="preserve"> Iedere 2</w:t>
      </w:r>
      <w:r w:rsidR="00287E27" w:rsidRPr="00DF0403">
        <w:t> </w:t>
      </w:r>
      <w:r w:rsidRPr="00DF0403">
        <w:t xml:space="preserve">weken werd Avastin 10 mg/kg lichaamsgewicht toegediend tot </w:t>
      </w:r>
      <w:r w:rsidR="00182F7B" w:rsidRPr="00DF0403">
        <w:t>ziekte</w:t>
      </w:r>
      <w:r w:rsidRPr="00DF0403">
        <w:t>progressie. IFN alfa-2a werd toegediend tot 52</w:t>
      </w:r>
      <w:r w:rsidR="00287E27" w:rsidRPr="00DF0403">
        <w:t> </w:t>
      </w:r>
      <w:r w:rsidRPr="00DF0403">
        <w:t>weken of tot ziekteprogressie met de aanbevolen startdosering van 9</w:t>
      </w:r>
      <w:r w:rsidR="00287E27" w:rsidRPr="00DF0403">
        <w:t> </w:t>
      </w:r>
      <w:r w:rsidR="001570F4" w:rsidRPr="00DF0403">
        <w:t xml:space="preserve">miljoen </w:t>
      </w:r>
      <w:r w:rsidRPr="00DF0403">
        <w:t>I</w:t>
      </w:r>
      <w:r w:rsidR="00372DC4" w:rsidRPr="00DF0403">
        <w:t>E</w:t>
      </w:r>
      <w:r w:rsidRPr="00DF0403">
        <w:t xml:space="preserve"> drie keer per week, met mogelijkheid tot een verlaging van de dosering tot 3</w:t>
      </w:r>
      <w:r w:rsidR="00287E27" w:rsidRPr="00DF0403">
        <w:t> </w:t>
      </w:r>
      <w:r w:rsidR="001570F4" w:rsidRPr="00DF0403">
        <w:t xml:space="preserve">miljoen </w:t>
      </w:r>
      <w:r w:rsidRPr="00DF0403">
        <w:t>I</w:t>
      </w:r>
      <w:r w:rsidR="00372DC4" w:rsidRPr="00DF0403">
        <w:t>E</w:t>
      </w:r>
      <w:r w:rsidRPr="00DF0403">
        <w:t xml:space="preserve"> drie keer per week in 2</w:t>
      </w:r>
      <w:r w:rsidR="00287E27" w:rsidRPr="00DF0403">
        <w:t> </w:t>
      </w:r>
      <w:r w:rsidRPr="00DF0403">
        <w:t>stappen. Patiënten werden gestratificeerd naar land en Motzer-score en de prognostische factoren bleken evenwichtig verdeeld over de behandelingsarmen.</w:t>
      </w:r>
    </w:p>
    <w:p w14:paraId="1B848DAE" w14:textId="77777777" w:rsidR="00E346F2" w:rsidRPr="00DF0403" w:rsidRDefault="00E346F2" w:rsidP="00286D2C">
      <w:pPr>
        <w:suppressAutoHyphens/>
      </w:pPr>
    </w:p>
    <w:p w14:paraId="473C0395" w14:textId="5B7394D0" w:rsidR="00E346F2" w:rsidRPr="00DF0403" w:rsidRDefault="00E346F2" w:rsidP="00286D2C">
      <w:pPr>
        <w:suppressAutoHyphens/>
      </w:pPr>
      <w:r w:rsidRPr="00DF0403">
        <w:lastRenderedPageBreak/>
        <w:t xml:space="preserve">Het primaire eindpunt was totale overleving, met progressievrije overleving als een van de secundaire eindpunten voor de studie. Het toevoegen van Avastin aan IFN alfa-2a zorgde voor een significante verhoging van de PFS en </w:t>
      </w:r>
      <w:r w:rsidR="004D4D2D" w:rsidRPr="00DF0403">
        <w:t xml:space="preserve">het </w:t>
      </w:r>
      <w:r w:rsidRPr="00DF0403">
        <w:t>objectie</w:t>
      </w:r>
      <w:r w:rsidR="00576E83" w:rsidRPr="00DF0403">
        <w:t>f</w:t>
      </w:r>
      <w:r w:rsidRPr="00DF0403">
        <w:t xml:space="preserve"> tumor</w:t>
      </w:r>
      <w:r w:rsidR="005A155A" w:rsidRPr="00DF0403">
        <w:t>re</w:t>
      </w:r>
      <w:r w:rsidR="00431682" w:rsidRPr="00DF0403">
        <w:t>s</w:t>
      </w:r>
      <w:r w:rsidR="005A155A" w:rsidRPr="00DF0403">
        <w:t>pons</w:t>
      </w:r>
      <w:r w:rsidR="004D4D2D" w:rsidRPr="00DF0403">
        <w:t>percentage</w:t>
      </w:r>
      <w:r w:rsidR="005A155A" w:rsidRPr="00DF0403">
        <w:t>.</w:t>
      </w:r>
      <w:r w:rsidRPr="00DF0403">
        <w:t xml:space="preserve"> Deze resultaten zijn bevestigd middels een onafhankelijke radiologische beoordeling. De toename van het primaire eindpunt van totale overleving met twee maanden, was echter niet significant (HR</w:t>
      </w:r>
      <w:r w:rsidR="00FA4783" w:rsidRPr="00DF0403">
        <w:t> </w:t>
      </w:r>
      <w:r w:rsidRPr="00DF0403">
        <w:t>=</w:t>
      </w:r>
      <w:r w:rsidR="00FA4783" w:rsidRPr="00DF0403">
        <w:t> </w:t>
      </w:r>
      <w:r w:rsidRPr="00DF0403">
        <w:t>0,91). Een groot deel van de patiënten (ongeveer 63% IFN/placebo; 55% Avastin/IFN) kreeg meerdere niet-gespecificeerde post-studie anti-kankertherapieën, waaronder antineoplastische middelen, die mogelijk invloed hebben gehad op de analyse van totale overleving.</w:t>
      </w:r>
    </w:p>
    <w:p w14:paraId="64624DE2" w14:textId="77777777" w:rsidR="00E346F2" w:rsidRPr="00DF0403" w:rsidRDefault="00E346F2" w:rsidP="00286D2C">
      <w:pPr>
        <w:suppressAutoHyphens/>
      </w:pPr>
    </w:p>
    <w:p w14:paraId="2A52C061" w14:textId="77777777" w:rsidR="00E346F2" w:rsidRPr="00DF0403" w:rsidRDefault="00E346F2" w:rsidP="00286D2C">
      <w:pPr>
        <w:suppressAutoHyphens/>
      </w:pPr>
      <w:r w:rsidRPr="00DF0403">
        <w:t xml:space="preserve">De werkzaamheidsresultaten zijn weergegeven in </w:t>
      </w:r>
      <w:r w:rsidR="002F27B3" w:rsidRPr="00DF0403">
        <w:t>t</w:t>
      </w:r>
      <w:r w:rsidRPr="00DF0403">
        <w:t>abel </w:t>
      </w:r>
      <w:r w:rsidR="006D283F" w:rsidRPr="00DF0403">
        <w:t>15</w:t>
      </w:r>
      <w:r w:rsidRPr="00DF0403">
        <w:t>.</w:t>
      </w:r>
    </w:p>
    <w:p w14:paraId="43AB0495" w14:textId="77777777" w:rsidR="00E346F2" w:rsidRPr="00DF0403" w:rsidRDefault="00E346F2" w:rsidP="00286D2C"/>
    <w:p w14:paraId="12DB9C94" w14:textId="77777777" w:rsidR="00E346F2" w:rsidRPr="00DF0403" w:rsidRDefault="00E346F2" w:rsidP="00286D2C">
      <w:pPr>
        <w:keepNext/>
        <w:rPr>
          <w:b/>
        </w:rPr>
      </w:pPr>
      <w:r w:rsidRPr="00DF0403">
        <w:rPr>
          <w:b/>
        </w:rPr>
        <w:t>Tabel </w:t>
      </w:r>
      <w:r w:rsidR="006D283F" w:rsidRPr="00DF0403">
        <w:rPr>
          <w:b/>
        </w:rPr>
        <w:t>15</w:t>
      </w:r>
      <w:r w:rsidRPr="00DF0403">
        <w:rPr>
          <w:b/>
        </w:rPr>
        <w:tab/>
        <w:t>Werkzaamheidsresultaten van onderzoek BO17705</w:t>
      </w:r>
    </w:p>
    <w:p w14:paraId="0E128215" w14:textId="77777777" w:rsidR="00E346F2" w:rsidRPr="00DF0403" w:rsidRDefault="00E346F2" w:rsidP="00286D2C">
      <w:pPr>
        <w:keepNext/>
      </w:pPr>
    </w:p>
    <w:tbl>
      <w:tblPr>
        <w:tblW w:w="0" w:type="auto"/>
        <w:jc w:val="center"/>
        <w:tblLayout w:type="fixed"/>
        <w:tblLook w:val="0000" w:firstRow="0" w:lastRow="0" w:firstColumn="0" w:lastColumn="0" w:noHBand="0" w:noVBand="0"/>
      </w:tblPr>
      <w:tblGrid>
        <w:gridCol w:w="3688"/>
        <w:gridCol w:w="2250"/>
        <w:gridCol w:w="90"/>
        <w:gridCol w:w="2160"/>
      </w:tblGrid>
      <w:tr w:rsidR="00E346F2" w:rsidRPr="00DF0403" w14:paraId="0191BF9A" w14:textId="77777777" w:rsidTr="00E346F2">
        <w:trPr>
          <w:cantSplit/>
          <w:trHeight w:val="360"/>
          <w:jc w:val="center"/>
        </w:trPr>
        <w:tc>
          <w:tcPr>
            <w:tcW w:w="3688" w:type="dxa"/>
            <w:tcBorders>
              <w:top w:val="single" w:sz="4" w:space="0" w:color="auto"/>
              <w:left w:val="single" w:sz="8" w:space="0" w:color="auto"/>
              <w:right w:val="single" w:sz="8" w:space="0" w:color="auto"/>
            </w:tcBorders>
            <w:vAlign w:val="bottom"/>
          </w:tcPr>
          <w:p w14:paraId="77150876" w14:textId="77777777" w:rsidR="00E346F2" w:rsidRPr="00DF0403" w:rsidRDefault="00E346F2" w:rsidP="00286D2C">
            <w:pPr>
              <w:pStyle w:val="TableCellCenter"/>
              <w:keepLines w:val="0"/>
              <w:rPr>
                <w:sz w:val="22"/>
              </w:rPr>
            </w:pPr>
          </w:p>
        </w:tc>
        <w:tc>
          <w:tcPr>
            <w:tcW w:w="4500" w:type="dxa"/>
            <w:gridSpan w:val="3"/>
            <w:tcBorders>
              <w:top w:val="single" w:sz="4" w:space="0" w:color="auto"/>
              <w:left w:val="single" w:sz="8" w:space="0" w:color="auto"/>
              <w:bottom w:val="single" w:sz="8" w:space="0" w:color="auto"/>
              <w:right w:val="single" w:sz="8" w:space="0" w:color="auto"/>
            </w:tcBorders>
            <w:vAlign w:val="bottom"/>
          </w:tcPr>
          <w:p w14:paraId="7CF296D7" w14:textId="77777777" w:rsidR="00E346F2" w:rsidRPr="00DF0403" w:rsidRDefault="00E346F2" w:rsidP="00286D2C">
            <w:pPr>
              <w:pStyle w:val="TableCellCenter"/>
              <w:keepLines w:val="0"/>
              <w:rPr>
                <w:sz w:val="22"/>
              </w:rPr>
            </w:pPr>
            <w:r w:rsidRPr="00DF0403">
              <w:rPr>
                <w:sz w:val="22"/>
              </w:rPr>
              <w:t>BO17705</w:t>
            </w:r>
          </w:p>
        </w:tc>
      </w:tr>
      <w:tr w:rsidR="00E346F2" w:rsidRPr="00DF0403" w14:paraId="1CF05C5E" w14:textId="77777777" w:rsidTr="00E346F2">
        <w:trPr>
          <w:cantSplit/>
          <w:trHeight w:val="457"/>
          <w:jc w:val="center"/>
        </w:trPr>
        <w:tc>
          <w:tcPr>
            <w:tcW w:w="3688" w:type="dxa"/>
            <w:tcBorders>
              <w:left w:val="single" w:sz="8" w:space="0" w:color="auto"/>
              <w:bottom w:val="single" w:sz="8" w:space="0" w:color="auto"/>
              <w:right w:val="single" w:sz="8" w:space="0" w:color="auto"/>
            </w:tcBorders>
            <w:vAlign w:val="bottom"/>
          </w:tcPr>
          <w:p w14:paraId="4F703669" w14:textId="77777777" w:rsidR="00E346F2" w:rsidRPr="00DF0403" w:rsidRDefault="00E346F2" w:rsidP="00286D2C">
            <w:pPr>
              <w:pStyle w:val="TableCellCenter"/>
              <w:keepLines w:val="0"/>
              <w:rPr>
                <w:sz w:val="22"/>
              </w:rPr>
            </w:pPr>
          </w:p>
        </w:tc>
        <w:tc>
          <w:tcPr>
            <w:tcW w:w="2340" w:type="dxa"/>
            <w:gridSpan w:val="2"/>
            <w:tcBorders>
              <w:top w:val="single" w:sz="4" w:space="0" w:color="auto"/>
              <w:left w:val="single" w:sz="8" w:space="0" w:color="auto"/>
              <w:bottom w:val="single" w:sz="8" w:space="0" w:color="auto"/>
            </w:tcBorders>
            <w:vAlign w:val="bottom"/>
          </w:tcPr>
          <w:p w14:paraId="1EE42E38" w14:textId="3005B0D7" w:rsidR="00E346F2" w:rsidRPr="00DF0403" w:rsidRDefault="00E346F2" w:rsidP="00286D2C">
            <w:pPr>
              <w:pStyle w:val="TableCellCenter"/>
              <w:keepLines w:val="0"/>
              <w:rPr>
                <w:sz w:val="22"/>
              </w:rPr>
            </w:pPr>
            <w:r w:rsidRPr="00DF0403">
              <w:rPr>
                <w:sz w:val="22"/>
              </w:rPr>
              <w:t>Placebo</w:t>
            </w:r>
            <w:r w:rsidR="00FA4783" w:rsidRPr="00DF0403">
              <w:rPr>
                <w:sz w:val="22"/>
              </w:rPr>
              <w:t> </w:t>
            </w:r>
            <w:r w:rsidRPr="00DF0403">
              <w:rPr>
                <w:sz w:val="22"/>
              </w:rPr>
              <w:t>+</w:t>
            </w:r>
            <w:r w:rsidR="00FA4783" w:rsidRPr="00DF0403">
              <w:rPr>
                <w:sz w:val="22"/>
              </w:rPr>
              <w:t> </w:t>
            </w:r>
            <w:r w:rsidRPr="00DF0403">
              <w:rPr>
                <w:sz w:val="22"/>
              </w:rPr>
              <w:t>IFN</w:t>
            </w:r>
            <w:r w:rsidRPr="00DF0403">
              <w:rPr>
                <w:sz w:val="22"/>
                <w:vertAlign w:val="superscript"/>
              </w:rPr>
              <w:t>a</w:t>
            </w:r>
          </w:p>
        </w:tc>
        <w:tc>
          <w:tcPr>
            <w:tcW w:w="2160" w:type="dxa"/>
            <w:tcBorders>
              <w:top w:val="single" w:sz="4" w:space="0" w:color="auto"/>
              <w:bottom w:val="single" w:sz="8" w:space="0" w:color="auto"/>
              <w:right w:val="single" w:sz="8" w:space="0" w:color="auto"/>
            </w:tcBorders>
            <w:vAlign w:val="bottom"/>
          </w:tcPr>
          <w:p w14:paraId="32CDD1A4" w14:textId="4597133B" w:rsidR="00E346F2" w:rsidRPr="00DF0403" w:rsidRDefault="00E346F2" w:rsidP="00286D2C">
            <w:pPr>
              <w:pStyle w:val="TableCellCenter"/>
              <w:keepLines w:val="0"/>
              <w:rPr>
                <w:sz w:val="22"/>
              </w:rPr>
            </w:pPr>
            <w:r w:rsidRPr="00DF0403">
              <w:rPr>
                <w:sz w:val="22"/>
              </w:rPr>
              <w:t>Bv</w:t>
            </w:r>
            <w:r w:rsidRPr="00DF0403">
              <w:rPr>
                <w:sz w:val="22"/>
                <w:vertAlign w:val="superscript"/>
              </w:rPr>
              <w:t>b</w:t>
            </w:r>
            <w:r w:rsidR="00FA4783" w:rsidRPr="00DF0403">
              <w:rPr>
                <w:sz w:val="22"/>
              </w:rPr>
              <w:t> </w:t>
            </w:r>
            <w:r w:rsidRPr="00DF0403">
              <w:rPr>
                <w:sz w:val="22"/>
              </w:rPr>
              <w:t>+</w:t>
            </w:r>
            <w:r w:rsidR="00FA4783" w:rsidRPr="00DF0403">
              <w:rPr>
                <w:sz w:val="22"/>
              </w:rPr>
              <w:t> </w:t>
            </w:r>
            <w:r w:rsidRPr="00DF0403">
              <w:rPr>
                <w:sz w:val="22"/>
              </w:rPr>
              <w:t>IFN</w:t>
            </w:r>
            <w:r w:rsidRPr="00DF0403">
              <w:rPr>
                <w:sz w:val="22"/>
                <w:vertAlign w:val="superscript"/>
              </w:rPr>
              <w:t>a</w:t>
            </w:r>
            <w:r w:rsidRPr="00DF0403">
              <w:rPr>
                <w:sz w:val="22"/>
              </w:rPr>
              <w:t xml:space="preserve"> </w:t>
            </w:r>
          </w:p>
        </w:tc>
      </w:tr>
      <w:tr w:rsidR="00E346F2" w:rsidRPr="00DF0403" w14:paraId="2C250CA6" w14:textId="77777777" w:rsidTr="00E346F2">
        <w:trPr>
          <w:cantSplit/>
          <w:jc w:val="center"/>
        </w:trPr>
        <w:tc>
          <w:tcPr>
            <w:tcW w:w="3688" w:type="dxa"/>
            <w:tcBorders>
              <w:top w:val="single" w:sz="8" w:space="0" w:color="auto"/>
              <w:left w:val="single" w:sz="8" w:space="0" w:color="auto"/>
              <w:bottom w:val="single" w:sz="4" w:space="0" w:color="auto"/>
              <w:right w:val="single" w:sz="8" w:space="0" w:color="auto"/>
            </w:tcBorders>
          </w:tcPr>
          <w:p w14:paraId="4C14492E" w14:textId="77777777" w:rsidR="00E346F2" w:rsidRPr="00DF0403" w:rsidRDefault="00E346F2" w:rsidP="00286D2C">
            <w:pPr>
              <w:pStyle w:val="TableCellLeft"/>
              <w:keepLines w:val="0"/>
              <w:rPr>
                <w:sz w:val="22"/>
              </w:rPr>
            </w:pPr>
            <w:r w:rsidRPr="00DF0403">
              <w:rPr>
                <w:sz w:val="22"/>
              </w:rPr>
              <w:t xml:space="preserve">Aantal patiënten </w:t>
            </w:r>
          </w:p>
        </w:tc>
        <w:tc>
          <w:tcPr>
            <w:tcW w:w="2340" w:type="dxa"/>
            <w:gridSpan w:val="2"/>
            <w:tcBorders>
              <w:top w:val="single" w:sz="8" w:space="0" w:color="auto"/>
              <w:left w:val="single" w:sz="8" w:space="0" w:color="auto"/>
              <w:bottom w:val="single" w:sz="4" w:space="0" w:color="auto"/>
            </w:tcBorders>
          </w:tcPr>
          <w:p w14:paraId="41484B0B" w14:textId="77777777" w:rsidR="00E346F2" w:rsidRPr="00DF0403" w:rsidRDefault="00E346F2" w:rsidP="00286D2C">
            <w:pPr>
              <w:pStyle w:val="TableCellCenter"/>
              <w:keepLines w:val="0"/>
              <w:rPr>
                <w:sz w:val="22"/>
              </w:rPr>
            </w:pPr>
            <w:r w:rsidRPr="00DF0403">
              <w:rPr>
                <w:sz w:val="22"/>
              </w:rPr>
              <w:t>322</w:t>
            </w:r>
          </w:p>
        </w:tc>
        <w:tc>
          <w:tcPr>
            <w:tcW w:w="2160" w:type="dxa"/>
            <w:tcBorders>
              <w:top w:val="single" w:sz="8" w:space="0" w:color="auto"/>
              <w:bottom w:val="single" w:sz="4" w:space="0" w:color="auto"/>
              <w:right w:val="single" w:sz="8" w:space="0" w:color="auto"/>
            </w:tcBorders>
          </w:tcPr>
          <w:p w14:paraId="0D73BCF7" w14:textId="77777777" w:rsidR="00E346F2" w:rsidRPr="00DF0403" w:rsidRDefault="00E346F2" w:rsidP="00286D2C">
            <w:pPr>
              <w:pStyle w:val="TableCellCenter"/>
              <w:keepLines w:val="0"/>
              <w:rPr>
                <w:sz w:val="22"/>
              </w:rPr>
            </w:pPr>
            <w:r w:rsidRPr="00DF0403">
              <w:rPr>
                <w:sz w:val="22"/>
              </w:rPr>
              <w:t>327</w:t>
            </w:r>
          </w:p>
        </w:tc>
      </w:tr>
      <w:tr w:rsidR="00E346F2" w:rsidRPr="00DF0403" w14:paraId="4B204076" w14:textId="77777777" w:rsidTr="00E346F2">
        <w:trPr>
          <w:cantSplit/>
          <w:jc w:val="center"/>
        </w:trPr>
        <w:tc>
          <w:tcPr>
            <w:tcW w:w="3688" w:type="dxa"/>
            <w:tcBorders>
              <w:top w:val="single" w:sz="4" w:space="0" w:color="auto"/>
              <w:left w:val="single" w:sz="8" w:space="0" w:color="auto"/>
              <w:right w:val="single" w:sz="8" w:space="0" w:color="auto"/>
            </w:tcBorders>
          </w:tcPr>
          <w:p w14:paraId="246309A2" w14:textId="77777777" w:rsidR="00E346F2" w:rsidRPr="00DF0403" w:rsidRDefault="00E346F2" w:rsidP="00286D2C">
            <w:pPr>
              <w:pStyle w:val="TableCellHead"/>
              <w:keepLines w:val="0"/>
              <w:rPr>
                <w:sz w:val="22"/>
                <w:u w:val="none"/>
              </w:rPr>
            </w:pPr>
            <w:r w:rsidRPr="00DF0403">
              <w:rPr>
                <w:sz w:val="22"/>
                <w:u w:val="none"/>
              </w:rPr>
              <w:t>Progressievrije overleving</w:t>
            </w:r>
          </w:p>
        </w:tc>
        <w:tc>
          <w:tcPr>
            <w:tcW w:w="2340" w:type="dxa"/>
            <w:gridSpan w:val="2"/>
            <w:tcBorders>
              <w:top w:val="single" w:sz="4" w:space="0" w:color="auto"/>
              <w:left w:val="single" w:sz="8" w:space="0" w:color="auto"/>
            </w:tcBorders>
          </w:tcPr>
          <w:p w14:paraId="067550B7" w14:textId="77777777" w:rsidR="00E346F2" w:rsidRPr="00DF0403" w:rsidRDefault="00E346F2" w:rsidP="00286D2C">
            <w:pPr>
              <w:pStyle w:val="TableCellCenter"/>
              <w:keepLines w:val="0"/>
              <w:rPr>
                <w:sz w:val="22"/>
              </w:rPr>
            </w:pPr>
          </w:p>
        </w:tc>
        <w:tc>
          <w:tcPr>
            <w:tcW w:w="2160" w:type="dxa"/>
            <w:tcBorders>
              <w:top w:val="single" w:sz="4" w:space="0" w:color="auto"/>
              <w:right w:val="single" w:sz="8" w:space="0" w:color="auto"/>
            </w:tcBorders>
          </w:tcPr>
          <w:p w14:paraId="5DA62D2F" w14:textId="77777777" w:rsidR="00E346F2" w:rsidRPr="00DF0403" w:rsidRDefault="00E346F2" w:rsidP="00286D2C">
            <w:pPr>
              <w:pStyle w:val="TableCellCenter"/>
              <w:keepLines w:val="0"/>
              <w:rPr>
                <w:sz w:val="22"/>
              </w:rPr>
            </w:pPr>
          </w:p>
        </w:tc>
      </w:tr>
      <w:tr w:rsidR="00E346F2" w:rsidRPr="00DF0403" w14:paraId="722C9B48" w14:textId="77777777" w:rsidTr="00E346F2">
        <w:trPr>
          <w:cantSplit/>
          <w:jc w:val="center"/>
        </w:trPr>
        <w:tc>
          <w:tcPr>
            <w:tcW w:w="3688" w:type="dxa"/>
            <w:tcBorders>
              <w:left w:val="single" w:sz="8" w:space="0" w:color="auto"/>
              <w:right w:val="single" w:sz="8" w:space="0" w:color="auto"/>
            </w:tcBorders>
          </w:tcPr>
          <w:p w14:paraId="2F55C749" w14:textId="77777777" w:rsidR="00E346F2" w:rsidRPr="00DF0403" w:rsidRDefault="00E346F2" w:rsidP="00286D2C">
            <w:pPr>
              <w:pStyle w:val="TableCellLeft"/>
              <w:keepLines w:val="0"/>
              <w:ind w:left="360"/>
              <w:rPr>
                <w:sz w:val="22"/>
              </w:rPr>
            </w:pPr>
            <w:r w:rsidRPr="00DF0403">
              <w:rPr>
                <w:sz w:val="22"/>
              </w:rPr>
              <w:t>Mediaan (maanden)</w:t>
            </w:r>
          </w:p>
        </w:tc>
        <w:tc>
          <w:tcPr>
            <w:tcW w:w="2340" w:type="dxa"/>
            <w:gridSpan w:val="2"/>
            <w:tcBorders>
              <w:left w:val="single" w:sz="8" w:space="0" w:color="auto"/>
            </w:tcBorders>
          </w:tcPr>
          <w:p w14:paraId="08CAFBE3" w14:textId="77777777" w:rsidR="00E346F2" w:rsidRPr="00DF0403" w:rsidRDefault="00E346F2" w:rsidP="00286D2C">
            <w:pPr>
              <w:pStyle w:val="TableCellCenter"/>
              <w:rPr>
                <w:sz w:val="22"/>
              </w:rPr>
            </w:pPr>
            <w:r w:rsidRPr="00DF0403">
              <w:rPr>
                <w:sz w:val="22"/>
              </w:rPr>
              <w:t>5,4</w:t>
            </w:r>
          </w:p>
        </w:tc>
        <w:tc>
          <w:tcPr>
            <w:tcW w:w="2160" w:type="dxa"/>
            <w:tcBorders>
              <w:right w:val="single" w:sz="8" w:space="0" w:color="auto"/>
            </w:tcBorders>
          </w:tcPr>
          <w:p w14:paraId="6E2DE810" w14:textId="77777777" w:rsidR="00E346F2" w:rsidRPr="00DF0403" w:rsidRDefault="00E346F2" w:rsidP="00286D2C">
            <w:pPr>
              <w:pStyle w:val="TableCellCenter"/>
              <w:rPr>
                <w:sz w:val="22"/>
              </w:rPr>
            </w:pPr>
            <w:r w:rsidRPr="00DF0403">
              <w:rPr>
                <w:sz w:val="22"/>
              </w:rPr>
              <w:t>10,2</w:t>
            </w:r>
          </w:p>
        </w:tc>
      </w:tr>
      <w:tr w:rsidR="00E346F2" w:rsidRPr="00DF0403" w14:paraId="546ABA72" w14:textId="77777777" w:rsidTr="00E346F2">
        <w:trPr>
          <w:cantSplit/>
          <w:jc w:val="center"/>
        </w:trPr>
        <w:tc>
          <w:tcPr>
            <w:tcW w:w="3688" w:type="dxa"/>
            <w:tcBorders>
              <w:left w:val="single" w:sz="8" w:space="0" w:color="auto"/>
              <w:bottom w:val="single" w:sz="4" w:space="0" w:color="auto"/>
              <w:right w:val="single" w:sz="8" w:space="0" w:color="auto"/>
            </w:tcBorders>
          </w:tcPr>
          <w:p w14:paraId="344E0188" w14:textId="77777777" w:rsidR="00E346F2" w:rsidRPr="00DF0403" w:rsidRDefault="00E346F2" w:rsidP="00286D2C">
            <w:pPr>
              <w:pStyle w:val="TableCellLeft"/>
              <w:keepLines w:val="0"/>
              <w:ind w:left="360"/>
              <w:rPr>
                <w:sz w:val="22"/>
              </w:rPr>
            </w:pPr>
            <w:r w:rsidRPr="00DF0403">
              <w:rPr>
                <w:sz w:val="22"/>
              </w:rPr>
              <w:t>Hazard ratio</w:t>
            </w:r>
          </w:p>
          <w:p w14:paraId="2F9D994C" w14:textId="77777777" w:rsidR="00E346F2" w:rsidRPr="00DF0403" w:rsidRDefault="00E346F2" w:rsidP="00286D2C">
            <w:pPr>
              <w:pStyle w:val="TableCellLeft"/>
              <w:keepLines w:val="0"/>
              <w:ind w:left="360"/>
              <w:rPr>
                <w:sz w:val="22"/>
              </w:rPr>
            </w:pPr>
            <w:r w:rsidRPr="00DF0403">
              <w:rPr>
                <w:sz w:val="22"/>
              </w:rPr>
              <w:t>95% BI</w:t>
            </w:r>
          </w:p>
        </w:tc>
        <w:tc>
          <w:tcPr>
            <w:tcW w:w="4500" w:type="dxa"/>
            <w:gridSpan w:val="3"/>
            <w:tcBorders>
              <w:left w:val="single" w:sz="8" w:space="0" w:color="auto"/>
              <w:bottom w:val="single" w:sz="4" w:space="0" w:color="auto"/>
              <w:right w:val="single" w:sz="8" w:space="0" w:color="auto"/>
            </w:tcBorders>
          </w:tcPr>
          <w:p w14:paraId="4C0EB8BF" w14:textId="77777777" w:rsidR="00E346F2" w:rsidRPr="00DF0403" w:rsidRDefault="00E346F2" w:rsidP="00286D2C">
            <w:pPr>
              <w:pStyle w:val="TableCellCenter"/>
              <w:rPr>
                <w:sz w:val="22"/>
              </w:rPr>
            </w:pPr>
            <w:r w:rsidRPr="00DF0403">
              <w:rPr>
                <w:sz w:val="22"/>
              </w:rPr>
              <w:t>0,63</w:t>
            </w:r>
          </w:p>
          <w:p w14:paraId="6BD263CE" w14:textId="7F1E9356" w:rsidR="00E346F2" w:rsidRPr="00DF0403" w:rsidRDefault="00E346F2" w:rsidP="00286D2C">
            <w:pPr>
              <w:pStyle w:val="TableCellCenter"/>
              <w:rPr>
                <w:sz w:val="22"/>
              </w:rPr>
            </w:pPr>
            <w:r w:rsidRPr="00DF0403">
              <w:rPr>
                <w:sz w:val="22"/>
              </w:rPr>
              <w:t>0,52;</w:t>
            </w:r>
            <w:r w:rsidR="00997DB8" w:rsidRPr="00DF0403">
              <w:rPr>
                <w:sz w:val="22"/>
              </w:rPr>
              <w:t> </w:t>
            </w:r>
            <w:r w:rsidRPr="00DF0403">
              <w:rPr>
                <w:sz w:val="22"/>
              </w:rPr>
              <w:t>0,75</w:t>
            </w:r>
          </w:p>
          <w:p w14:paraId="014BCFAC" w14:textId="62B9CFDE" w:rsidR="00E346F2" w:rsidRPr="00DF0403" w:rsidRDefault="00E346F2" w:rsidP="00286D2C">
            <w:pPr>
              <w:pStyle w:val="TableCellCenter"/>
              <w:rPr>
                <w:sz w:val="22"/>
              </w:rPr>
            </w:pPr>
            <w:r w:rsidRPr="00DF0403">
              <w:rPr>
                <w:sz w:val="22"/>
              </w:rPr>
              <w:t>(p-waarde</w:t>
            </w:r>
            <w:r w:rsidR="00997DB8" w:rsidRPr="00DF0403">
              <w:rPr>
                <w:sz w:val="22"/>
              </w:rPr>
              <w:t> </w:t>
            </w:r>
            <w:r w:rsidR="00FA4783" w:rsidRPr="00DF0403">
              <w:rPr>
                <w:sz w:val="22"/>
              </w:rPr>
              <w:t>&lt; </w:t>
            </w:r>
            <w:r w:rsidRPr="00DF0403">
              <w:rPr>
                <w:sz w:val="22"/>
              </w:rPr>
              <w:t>0,0001)</w:t>
            </w:r>
          </w:p>
        </w:tc>
      </w:tr>
      <w:tr w:rsidR="00E346F2" w:rsidRPr="00DF0403" w14:paraId="3CE5D779" w14:textId="77777777" w:rsidTr="00E346F2">
        <w:trPr>
          <w:cantSplit/>
          <w:jc w:val="center"/>
        </w:trPr>
        <w:tc>
          <w:tcPr>
            <w:tcW w:w="3688" w:type="dxa"/>
            <w:tcBorders>
              <w:top w:val="single" w:sz="4" w:space="0" w:color="auto"/>
              <w:left w:val="single" w:sz="8" w:space="0" w:color="auto"/>
              <w:right w:val="single" w:sz="8" w:space="0" w:color="auto"/>
            </w:tcBorders>
          </w:tcPr>
          <w:p w14:paraId="1D7F93C4" w14:textId="77777777" w:rsidR="00E346F2" w:rsidRPr="00DF0403" w:rsidRDefault="00E346F2" w:rsidP="00286D2C">
            <w:pPr>
              <w:pStyle w:val="TableCellLeft"/>
              <w:keepLines w:val="0"/>
              <w:rPr>
                <w:sz w:val="22"/>
              </w:rPr>
            </w:pPr>
            <w:r w:rsidRPr="00DF0403">
              <w:rPr>
                <w:sz w:val="22"/>
              </w:rPr>
              <w:t>Objectie</w:t>
            </w:r>
            <w:r w:rsidR="00576E83" w:rsidRPr="00DF0403">
              <w:rPr>
                <w:sz w:val="22"/>
              </w:rPr>
              <w:t>f</w:t>
            </w:r>
            <w:r w:rsidRPr="00DF0403">
              <w:rPr>
                <w:sz w:val="22"/>
              </w:rPr>
              <w:t xml:space="preserve"> respons</w:t>
            </w:r>
            <w:r w:rsidR="004D4D2D" w:rsidRPr="00DF0403">
              <w:rPr>
                <w:sz w:val="22"/>
              </w:rPr>
              <w:t xml:space="preserve">percentage </w:t>
            </w:r>
            <w:r w:rsidRPr="00DF0403">
              <w:rPr>
                <w:sz w:val="22"/>
              </w:rPr>
              <w:t>(%) bij patiënten met meetbare ziekte</w:t>
            </w:r>
          </w:p>
          <w:p w14:paraId="425477CE" w14:textId="77777777" w:rsidR="00E346F2" w:rsidRPr="00DF0403" w:rsidRDefault="00E346F2" w:rsidP="001B47BE">
            <w:pPr>
              <w:pStyle w:val="TableCellLeft"/>
              <w:keepLines w:val="0"/>
              <w:ind w:left="389" w:hanging="14"/>
              <w:rPr>
                <w:sz w:val="22"/>
              </w:rPr>
            </w:pPr>
            <w:r w:rsidRPr="00DF0403">
              <w:rPr>
                <w:sz w:val="22"/>
              </w:rPr>
              <w:t>N</w:t>
            </w:r>
          </w:p>
        </w:tc>
        <w:tc>
          <w:tcPr>
            <w:tcW w:w="2340" w:type="dxa"/>
            <w:gridSpan w:val="2"/>
            <w:tcBorders>
              <w:top w:val="single" w:sz="4" w:space="0" w:color="auto"/>
              <w:left w:val="single" w:sz="8" w:space="0" w:color="auto"/>
            </w:tcBorders>
          </w:tcPr>
          <w:p w14:paraId="3D84FD1E" w14:textId="77777777" w:rsidR="00E346F2" w:rsidRPr="00DF0403" w:rsidRDefault="00E346F2" w:rsidP="00286D2C">
            <w:pPr>
              <w:pStyle w:val="TableCellCenter"/>
              <w:rPr>
                <w:sz w:val="22"/>
              </w:rPr>
            </w:pPr>
          </w:p>
          <w:p w14:paraId="31EF353A" w14:textId="77777777" w:rsidR="00E346F2" w:rsidRPr="00DF0403" w:rsidRDefault="00E346F2" w:rsidP="00286D2C">
            <w:pPr>
              <w:pStyle w:val="TableCellCenter"/>
              <w:rPr>
                <w:sz w:val="22"/>
              </w:rPr>
            </w:pPr>
          </w:p>
          <w:p w14:paraId="40D9B6EE" w14:textId="77777777" w:rsidR="00E346F2" w:rsidRPr="00DF0403" w:rsidRDefault="00E346F2" w:rsidP="00286D2C">
            <w:pPr>
              <w:pStyle w:val="TableCellCenter"/>
              <w:rPr>
                <w:sz w:val="22"/>
              </w:rPr>
            </w:pPr>
            <w:r w:rsidRPr="00DF0403">
              <w:rPr>
                <w:sz w:val="22"/>
              </w:rPr>
              <w:t>289</w:t>
            </w:r>
          </w:p>
        </w:tc>
        <w:tc>
          <w:tcPr>
            <w:tcW w:w="2160" w:type="dxa"/>
            <w:tcBorders>
              <w:top w:val="single" w:sz="4" w:space="0" w:color="auto"/>
              <w:right w:val="single" w:sz="8" w:space="0" w:color="auto"/>
            </w:tcBorders>
          </w:tcPr>
          <w:p w14:paraId="7B4B9F86" w14:textId="77777777" w:rsidR="00E346F2" w:rsidRPr="00DF0403" w:rsidRDefault="00E346F2" w:rsidP="00286D2C">
            <w:pPr>
              <w:pStyle w:val="TableCellCenter"/>
              <w:rPr>
                <w:sz w:val="22"/>
              </w:rPr>
            </w:pPr>
          </w:p>
          <w:p w14:paraId="1F33DA6F" w14:textId="77777777" w:rsidR="00E346F2" w:rsidRPr="00DF0403" w:rsidRDefault="00E346F2" w:rsidP="00286D2C">
            <w:pPr>
              <w:pStyle w:val="TableCellCenter"/>
              <w:rPr>
                <w:sz w:val="22"/>
              </w:rPr>
            </w:pPr>
          </w:p>
          <w:p w14:paraId="234F8674" w14:textId="77777777" w:rsidR="00E346F2" w:rsidRPr="00DF0403" w:rsidRDefault="00E346F2" w:rsidP="00286D2C">
            <w:pPr>
              <w:pStyle w:val="TableCellCenter"/>
              <w:rPr>
                <w:sz w:val="22"/>
              </w:rPr>
            </w:pPr>
            <w:r w:rsidRPr="00DF0403">
              <w:rPr>
                <w:sz w:val="22"/>
              </w:rPr>
              <w:t>306</w:t>
            </w:r>
          </w:p>
        </w:tc>
      </w:tr>
      <w:tr w:rsidR="00E346F2" w:rsidRPr="00DF0403" w14:paraId="7EFC385A" w14:textId="77777777" w:rsidTr="00E346F2">
        <w:trPr>
          <w:cantSplit/>
          <w:jc w:val="center"/>
        </w:trPr>
        <w:tc>
          <w:tcPr>
            <w:tcW w:w="3688" w:type="dxa"/>
            <w:tcBorders>
              <w:left w:val="single" w:sz="8" w:space="0" w:color="auto"/>
              <w:right w:val="single" w:sz="8" w:space="0" w:color="auto"/>
            </w:tcBorders>
          </w:tcPr>
          <w:p w14:paraId="588813CC" w14:textId="77777777" w:rsidR="005A155A" w:rsidRPr="00DF0403" w:rsidRDefault="00E346F2" w:rsidP="005337F0">
            <w:pPr>
              <w:pStyle w:val="TableCellLeft"/>
              <w:keepLines w:val="0"/>
              <w:ind w:left="360"/>
              <w:rPr>
                <w:sz w:val="22"/>
                <w:szCs w:val="22"/>
              </w:rPr>
            </w:pPr>
            <w:r w:rsidRPr="00DF0403">
              <w:rPr>
                <w:sz w:val="22"/>
              </w:rPr>
              <w:t>Respons</w:t>
            </w:r>
            <w:r w:rsidR="004D4D2D" w:rsidRPr="00DF0403">
              <w:rPr>
                <w:sz w:val="22"/>
                <w:szCs w:val="22"/>
              </w:rPr>
              <w:t>percentage</w:t>
            </w:r>
          </w:p>
          <w:p w14:paraId="776C66F4" w14:textId="77777777" w:rsidR="00E346F2" w:rsidRPr="00DF0403" w:rsidRDefault="00E346F2" w:rsidP="00286D2C">
            <w:pPr>
              <w:pStyle w:val="TableCellLeft"/>
              <w:keepLines w:val="0"/>
              <w:ind w:left="360"/>
              <w:rPr>
                <w:sz w:val="22"/>
              </w:rPr>
            </w:pPr>
          </w:p>
        </w:tc>
        <w:tc>
          <w:tcPr>
            <w:tcW w:w="2340" w:type="dxa"/>
            <w:gridSpan w:val="2"/>
            <w:tcBorders>
              <w:left w:val="single" w:sz="8" w:space="0" w:color="auto"/>
            </w:tcBorders>
          </w:tcPr>
          <w:p w14:paraId="14B6836C" w14:textId="77777777" w:rsidR="00E346F2" w:rsidRPr="00DF0403" w:rsidRDefault="00E346F2" w:rsidP="00286D2C">
            <w:pPr>
              <w:pStyle w:val="TableCellCenter"/>
              <w:rPr>
                <w:sz w:val="22"/>
              </w:rPr>
            </w:pPr>
            <w:r w:rsidRPr="00DF0403">
              <w:rPr>
                <w:sz w:val="22"/>
              </w:rPr>
              <w:t>12,8%</w:t>
            </w:r>
          </w:p>
        </w:tc>
        <w:tc>
          <w:tcPr>
            <w:tcW w:w="2160" w:type="dxa"/>
            <w:tcBorders>
              <w:right w:val="single" w:sz="8" w:space="0" w:color="auto"/>
            </w:tcBorders>
          </w:tcPr>
          <w:p w14:paraId="38DC858D" w14:textId="77777777" w:rsidR="00E346F2" w:rsidRPr="00DF0403" w:rsidRDefault="00E346F2" w:rsidP="00286D2C">
            <w:pPr>
              <w:pStyle w:val="TableCellCenter"/>
              <w:rPr>
                <w:sz w:val="22"/>
              </w:rPr>
            </w:pPr>
            <w:r w:rsidRPr="00DF0403">
              <w:rPr>
                <w:sz w:val="22"/>
              </w:rPr>
              <w:t>31,4%</w:t>
            </w:r>
          </w:p>
        </w:tc>
      </w:tr>
      <w:tr w:rsidR="00E346F2" w:rsidRPr="00DF0403" w14:paraId="7A53B274" w14:textId="77777777" w:rsidTr="00EB6684">
        <w:trPr>
          <w:cantSplit/>
          <w:jc w:val="center"/>
        </w:trPr>
        <w:tc>
          <w:tcPr>
            <w:tcW w:w="3688" w:type="dxa"/>
            <w:tcBorders>
              <w:left w:val="single" w:sz="8" w:space="0" w:color="auto"/>
              <w:bottom w:val="single" w:sz="4" w:space="0" w:color="auto"/>
              <w:right w:val="single" w:sz="8" w:space="0" w:color="auto"/>
            </w:tcBorders>
          </w:tcPr>
          <w:p w14:paraId="2D0AD580" w14:textId="77777777" w:rsidR="00E346F2" w:rsidRPr="00DF0403" w:rsidRDefault="00E346F2" w:rsidP="00286D2C">
            <w:pPr>
              <w:pStyle w:val="TableCellLeft"/>
              <w:keepLines w:val="0"/>
              <w:ind w:left="360"/>
              <w:rPr>
                <w:sz w:val="22"/>
              </w:rPr>
            </w:pPr>
          </w:p>
        </w:tc>
        <w:tc>
          <w:tcPr>
            <w:tcW w:w="4500" w:type="dxa"/>
            <w:gridSpan w:val="3"/>
            <w:tcBorders>
              <w:left w:val="single" w:sz="8" w:space="0" w:color="auto"/>
              <w:bottom w:val="single" w:sz="4" w:space="0" w:color="auto"/>
              <w:right w:val="single" w:sz="8" w:space="0" w:color="auto"/>
            </w:tcBorders>
          </w:tcPr>
          <w:p w14:paraId="13AD4C45" w14:textId="0D686D97" w:rsidR="00E346F2" w:rsidRPr="00DF0403" w:rsidRDefault="00E346F2" w:rsidP="00286D2C">
            <w:pPr>
              <w:pStyle w:val="TableCellCenter"/>
              <w:rPr>
                <w:sz w:val="22"/>
              </w:rPr>
            </w:pPr>
            <w:r w:rsidRPr="00DF0403">
              <w:rPr>
                <w:sz w:val="22"/>
              </w:rPr>
              <w:t>(p-waarde</w:t>
            </w:r>
            <w:r w:rsidR="00997DB8" w:rsidRPr="00DF0403">
              <w:rPr>
                <w:sz w:val="22"/>
              </w:rPr>
              <w:t> </w:t>
            </w:r>
            <w:r w:rsidR="00FA4783" w:rsidRPr="00DF0403">
              <w:rPr>
                <w:sz w:val="22"/>
              </w:rPr>
              <w:t>&lt; </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rFonts w:ascii="Symbol" w:hAnsi="Symbol"/>
                <w:sz w:val="22"/>
              </w:rPr>
              <w:t></w:t>
            </w:r>
            <w:r w:rsidRPr="00DF0403">
              <w:rPr>
                <w:sz w:val="22"/>
              </w:rPr>
              <w:t>)</w:t>
            </w:r>
          </w:p>
        </w:tc>
      </w:tr>
      <w:tr w:rsidR="00FA4783" w:rsidRPr="00DF0403" w14:paraId="557695A6" w14:textId="77777777" w:rsidTr="00EB6684">
        <w:trPr>
          <w:cantSplit/>
          <w:jc w:val="center"/>
        </w:trPr>
        <w:tc>
          <w:tcPr>
            <w:tcW w:w="3688" w:type="dxa"/>
            <w:tcBorders>
              <w:top w:val="single" w:sz="4" w:space="0" w:color="auto"/>
              <w:left w:val="single" w:sz="8" w:space="0" w:color="auto"/>
              <w:right w:val="single" w:sz="8" w:space="0" w:color="auto"/>
            </w:tcBorders>
          </w:tcPr>
          <w:p w14:paraId="2FAB071A" w14:textId="5B9C3500" w:rsidR="00FA4783" w:rsidRPr="00DF0403" w:rsidRDefault="00FA4783" w:rsidP="00EB6684">
            <w:pPr>
              <w:pStyle w:val="TableCellLeft"/>
              <w:keepLines w:val="0"/>
              <w:rPr>
                <w:sz w:val="22"/>
              </w:rPr>
            </w:pPr>
            <w:r w:rsidRPr="00DF0403">
              <w:rPr>
                <w:sz w:val="22"/>
              </w:rPr>
              <w:t>Totale overleving</w:t>
            </w:r>
          </w:p>
        </w:tc>
        <w:tc>
          <w:tcPr>
            <w:tcW w:w="4500" w:type="dxa"/>
            <w:gridSpan w:val="3"/>
            <w:tcBorders>
              <w:top w:val="single" w:sz="4" w:space="0" w:color="auto"/>
              <w:left w:val="single" w:sz="8" w:space="0" w:color="auto"/>
              <w:right w:val="single" w:sz="8" w:space="0" w:color="auto"/>
            </w:tcBorders>
          </w:tcPr>
          <w:p w14:paraId="4F3C402B" w14:textId="77777777" w:rsidR="00FA4783" w:rsidRPr="00DF0403" w:rsidRDefault="00FA4783" w:rsidP="00286D2C">
            <w:pPr>
              <w:pStyle w:val="TableCellCenter"/>
              <w:rPr>
                <w:sz w:val="22"/>
              </w:rPr>
            </w:pPr>
          </w:p>
        </w:tc>
      </w:tr>
      <w:tr w:rsidR="00FA4783" w:rsidRPr="00DF0403" w14:paraId="1D433301" w14:textId="77777777" w:rsidTr="00EB6684">
        <w:trPr>
          <w:cantSplit/>
          <w:jc w:val="center"/>
        </w:trPr>
        <w:tc>
          <w:tcPr>
            <w:tcW w:w="3688" w:type="dxa"/>
            <w:tcBorders>
              <w:left w:val="single" w:sz="8" w:space="0" w:color="auto"/>
              <w:right w:val="single" w:sz="4" w:space="0" w:color="auto"/>
            </w:tcBorders>
          </w:tcPr>
          <w:p w14:paraId="6FCCC889" w14:textId="606D59F5" w:rsidR="00FA4783" w:rsidRPr="00DF0403" w:rsidRDefault="00FA4783" w:rsidP="00286D2C">
            <w:pPr>
              <w:pStyle w:val="TableCellLeft"/>
              <w:keepLines w:val="0"/>
              <w:ind w:left="360"/>
              <w:rPr>
                <w:sz w:val="22"/>
              </w:rPr>
            </w:pPr>
            <w:r w:rsidRPr="00DF0403">
              <w:rPr>
                <w:sz w:val="22"/>
              </w:rPr>
              <w:t>Mediaan (maanden)</w:t>
            </w:r>
          </w:p>
        </w:tc>
        <w:tc>
          <w:tcPr>
            <w:tcW w:w="2250" w:type="dxa"/>
            <w:tcBorders>
              <w:left w:val="single" w:sz="4" w:space="0" w:color="auto"/>
            </w:tcBorders>
          </w:tcPr>
          <w:p w14:paraId="6744EF37" w14:textId="77777777" w:rsidR="00FA4783" w:rsidRPr="00DF0403" w:rsidRDefault="00FA4783" w:rsidP="00286D2C">
            <w:pPr>
              <w:pStyle w:val="TableCellCenter"/>
              <w:rPr>
                <w:sz w:val="22"/>
              </w:rPr>
            </w:pPr>
            <w:r w:rsidRPr="00DF0403">
              <w:rPr>
                <w:sz w:val="22"/>
              </w:rPr>
              <w:t>21,3</w:t>
            </w:r>
          </w:p>
        </w:tc>
        <w:tc>
          <w:tcPr>
            <w:tcW w:w="2250" w:type="dxa"/>
            <w:gridSpan w:val="2"/>
          </w:tcPr>
          <w:p w14:paraId="1E361EAA" w14:textId="7BCAD34D" w:rsidR="00FA4783" w:rsidRPr="00DF0403" w:rsidRDefault="00FA4783" w:rsidP="00286D2C">
            <w:pPr>
              <w:pStyle w:val="TableCellCenter"/>
              <w:rPr>
                <w:sz w:val="22"/>
              </w:rPr>
            </w:pPr>
            <w:r w:rsidRPr="00DF0403">
              <w:rPr>
                <w:sz w:val="22"/>
              </w:rPr>
              <w:t>23,3</w:t>
            </w:r>
          </w:p>
        </w:tc>
      </w:tr>
      <w:tr w:rsidR="00FA4783" w:rsidRPr="00DF0403" w14:paraId="7DF2D52D" w14:textId="77777777" w:rsidTr="00E346F2">
        <w:trPr>
          <w:cantSplit/>
          <w:jc w:val="center"/>
        </w:trPr>
        <w:tc>
          <w:tcPr>
            <w:tcW w:w="3688" w:type="dxa"/>
            <w:tcBorders>
              <w:left w:val="single" w:sz="8" w:space="0" w:color="auto"/>
              <w:right w:val="single" w:sz="8" w:space="0" w:color="auto"/>
            </w:tcBorders>
          </w:tcPr>
          <w:p w14:paraId="5DCD7315" w14:textId="77777777" w:rsidR="00FA4783" w:rsidRPr="00DF0403" w:rsidRDefault="00FA4783" w:rsidP="00286D2C">
            <w:pPr>
              <w:pStyle w:val="TableCellLeft"/>
              <w:keepLines w:val="0"/>
              <w:ind w:left="360"/>
              <w:rPr>
                <w:sz w:val="22"/>
              </w:rPr>
            </w:pPr>
            <w:r w:rsidRPr="00DF0403">
              <w:rPr>
                <w:sz w:val="22"/>
              </w:rPr>
              <w:t>Hazard ratio</w:t>
            </w:r>
          </w:p>
          <w:p w14:paraId="3C47B004" w14:textId="485DE149" w:rsidR="00FA4783" w:rsidRPr="00DF0403" w:rsidRDefault="00FA4783" w:rsidP="00286D2C">
            <w:pPr>
              <w:pStyle w:val="TableCellLeft"/>
              <w:keepLines w:val="0"/>
              <w:ind w:left="360"/>
              <w:rPr>
                <w:sz w:val="22"/>
              </w:rPr>
            </w:pPr>
            <w:r w:rsidRPr="00DF0403">
              <w:rPr>
                <w:sz w:val="22"/>
              </w:rPr>
              <w:t>95% BI</w:t>
            </w:r>
          </w:p>
        </w:tc>
        <w:tc>
          <w:tcPr>
            <w:tcW w:w="4500" w:type="dxa"/>
            <w:gridSpan w:val="3"/>
            <w:tcBorders>
              <w:left w:val="single" w:sz="8" w:space="0" w:color="auto"/>
              <w:right w:val="single" w:sz="8" w:space="0" w:color="auto"/>
            </w:tcBorders>
          </w:tcPr>
          <w:p w14:paraId="11FA6E43" w14:textId="77777777" w:rsidR="00FA4783" w:rsidRPr="00DF0403" w:rsidRDefault="00FA4783" w:rsidP="00286D2C">
            <w:pPr>
              <w:pStyle w:val="TableCellCenter"/>
              <w:rPr>
                <w:sz w:val="22"/>
              </w:rPr>
            </w:pPr>
            <w:r w:rsidRPr="00DF0403">
              <w:rPr>
                <w:sz w:val="22"/>
              </w:rPr>
              <w:t>0,91</w:t>
            </w:r>
          </w:p>
          <w:p w14:paraId="35CFA92B" w14:textId="77777777" w:rsidR="00FA4783" w:rsidRPr="00DF0403" w:rsidRDefault="00FA4783" w:rsidP="00286D2C">
            <w:pPr>
              <w:pStyle w:val="TableCellCenter"/>
              <w:rPr>
                <w:sz w:val="22"/>
              </w:rPr>
            </w:pPr>
            <w:r w:rsidRPr="00DF0403">
              <w:rPr>
                <w:sz w:val="22"/>
              </w:rPr>
              <w:t>0,76; 1,10</w:t>
            </w:r>
          </w:p>
          <w:p w14:paraId="25385A74" w14:textId="7A40E995" w:rsidR="00FA4783" w:rsidRPr="00DF0403" w:rsidRDefault="00FA4783" w:rsidP="00286D2C">
            <w:pPr>
              <w:pStyle w:val="TableCellCenter"/>
              <w:rPr>
                <w:sz w:val="22"/>
              </w:rPr>
            </w:pPr>
            <w:r w:rsidRPr="00DF0403">
              <w:rPr>
                <w:sz w:val="22"/>
              </w:rPr>
              <w:t>(p-waarde</w:t>
            </w:r>
            <w:r w:rsidR="003E59C1" w:rsidRPr="00DF0403">
              <w:rPr>
                <w:sz w:val="22"/>
              </w:rPr>
              <w:t> </w:t>
            </w:r>
            <w:r w:rsidRPr="00DF0403">
              <w:rPr>
                <w:sz w:val="22"/>
              </w:rPr>
              <w:t>0,3360)</w:t>
            </w:r>
          </w:p>
        </w:tc>
      </w:tr>
      <w:tr w:rsidR="00E346F2" w:rsidRPr="00DF0403" w14:paraId="68E5C480" w14:textId="77777777" w:rsidTr="00E346F2">
        <w:trPr>
          <w:cantSplit/>
          <w:jc w:val="center"/>
        </w:trPr>
        <w:tc>
          <w:tcPr>
            <w:tcW w:w="8188" w:type="dxa"/>
            <w:gridSpan w:val="4"/>
            <w:tcBorders>
              <w:top w:val="single" w:sz="4" w:space="0" w:color="auto"/>
            </w:tcBorders>
          </w:tcPr>
          <w:p w14:paraId="77F1FF9A" w14:textId="274DEE05" w:rsidR="00E346F2" w:rsidRPr="00DF0403" w:rsidRDefault="00E346F2" w:rsidP="00286D2C">
            <w:pPr>
              <w:keepNext/>
              <w:rPr>
                <w:sz w:val="20"/>
              </w:rPr>
            </w:pPr>
            <w:r w:rsidRPr="00DF0403">
              <w:rPr>
                <w:sz w:val="20"/>
                <w:vertAlign w:val="superscript"/>
              </w:rPr>
              <w:t>a</w:t>
            </w:r>
            <w:r w:rsidRPr="00DF0403">
              <w:rPr>
                <w:sz w:val="20"/>
              </w:rPr>
              <w:t xml:space="preserve"> Interferon alfa-2a 9 </w:t>
            </w:r>
            <w:r w:rsidR="001570F4" w:rsidRPr="00DF0403">
              <w:rPr>
                <w:sz w:val="20"/>
              </w:rPr>
              <w:t xml:space="preserve">miljoen </w:t>
            </w:r>
            <w:r w:rsidRPr="00DF0403">
              <w:rPr>
                <w:sz w:val="20"/>
              </w:rPr>
              <w:t>I</w:t>
            </w:r>
            <w:r w:rsidR="00372DC4" w:rsidRPr="00DF0403">
              <w:rPr>
                <w:sz w:val="20"/>
              </w:rPr>
              <w:t>E</w:t>
            </w:r>
            <w:r w:rsidRPr="00DF0403">
              <w:rPr>
                <w:sz w:val="20"/>
              </w:rPr>
              <w:t xml:space="preserve"> 3</w:t>
            </w:r>
            <w:r w:rsidR="00FA4783" w:rsidRPr="00DF0403">
              <w:rPr>
                <w:sz w:val="20"/>
              </w:rPr>
              <w:t>×</w:t>
            </w:r>
            <w:r w:rsidRPr="00DF0403">
              <w:rPr>
                <w:sz w:val="20"/>
              </w:rPr>
              <w:t>/week</w:t>
            </w:r>
          </w:p>
          <w:p w14:paraId="19E7B3B4" w14:textId="77777777" w:rsidR="00E346F2" w:rsidRPr="00DF0403" w:rsidRDefault="00E346F2" w:rsidP="00286D2C">
            <w:pPr>
              <w:pStyle w:val="TableFooter"/>
              <w:tabs>
                <w:tab w:val="left" w:pos="1440"/>
              </w:tabs>
              <w:spacing w:before="40" w:after="40" w:line="240" w:lineRule="auto"/>
            </w:pPr>
            <w:r w:rsidRPr="00DF0403">
              <w:rPr>
                <w:vertAlign w:val="superscript"/>
              </w:rPr>
              <w:t>b</w:t>
            </w:r>
            <w:r w:rsidRPr="00DF0403">
              <w:t xml:space="preserve"> Bevacizumab 10 mg/kg q 2 wk</w:t>
            </w:r>
          </w:p>
        </w:tc>
      </w:tr>
    </w:tbl>
    <w:p w14:paraId="51B0409C" w14:textId="77777777" w:rsidR="00E346F2" w:rsidRPr="00DF0403" w:rsidRDefault="00E346F2" w:rsidP="00286D2C"/>
    <w:p w14:paraId="7E593450" w14:textId="67039C1F" w:rsidR="00E346F2" w:rsidRPr="00DF0403" w:rsidRDefault="00E346F2" w:rsidP="00286D2C">
      <w:pPr>
        <w:suppressAutoHyphens/>
      </w:pPr>
      <w:r w:rsidRPr="00DF0403">
        <w:t>Een exploratief multivariabel Cox regressiemodel, waarbij gebruik gemaakt werd van retrospectieve selectie, liet zien dat de volgende bij aanvang voorspelde factoren sterk geassocieerd waren met overleving, onafhankelijk van de behandeling: geslacht, aantal witte bloedcellen, bloedplaatjes, gewichtsverlies in de 6</w:t>
      </w:r>
      <w:r w:rsidR="00997DB8" w:rsidRPr="00DF0403">
        <w:t> </w:t>
      </w:r>
      <w:r w:rsidRPr="00DF0403">
        <w:t xml:space="preserve">maanden </w:t>
      </w:r>
      <w:r w:rsidR="005A155A" w:rsidRPr="00DF0403">
        <w:t>voor</w:t>
      </w:r>
      <w:r w:rsidR="00431682" w:rsidRPr="00DF0403">
        <w:t>a</w:t>
      </w:r>
      <w:r w:rsidR="005A155A" w:rsidRPr="00DF0403">
        <w:t>fgaand</w:t>
      </w:r>
      <w:r w:rsidRPr="00DF0403">
        <w:t xml:space="preserve"> aan deelname aan de studie, aantal metastasen, som van de langste diameter van de target laesies, Motzer-score. Aanpassing voor deze baseline factoren resulteerden in een behandeling hazard ratio van 0,78 (95% BI [0,63; 0,96], p</w:t>
      </w:r>
      <w:r w:rsidR="003E59C1" w:rsidRPr="00DF0403">
        <w:t> </w:t>
      </w:r>
      <w:r w:rsidRPr="00DF0403">
        <w:t>=</w:t>
      </w:r>
      <w:r w:rsidR="003E59C1" w:rsidRPr="00DF0403">
        <w:t> </w:t>
      </w:r>
      <w:r w:rsidRPr="00DF0403">
        <w:t>0,0219), wat een vermindering van 22% gaf in het risico op overlijden van patiënten in de Avastin</w:t>
      </w:r>
      <w:r w:rsidR="003E59C1" w:rsidRPr="00DF0403">
        <w:t> </w:t>
      </w:r>
      <w:r w:rsidRPr="00DF0403">
        <w:t>+</w:t>
      </w:r>
      <w:r w:rsidR="003E59C1" w:rsidRPr="00DF0403">
        <w:t> </w:t>
      </w:r>
      <w:r w:rsidRPr="00DF0403">
        <w:t>IFN alfa-2a-arm, vergeleken met de IFN alfa-2a-arm.</w:t>
      </w:r>
    </w:p>
    <w:p w14:paraId="3F38DBDF" w14:textId="77777777" w:rsidR="00E346F2" w:rsidRPr="00DF0403" w:rsidRDefault="00E346F2" w:rsidP="00286D2C">
      <w:pPr>
        <w:suppressAutoHyphens/>
        <w:rPr>
          <w:b/>
        </w:rPr>
      </w:pPr>
    </w:p>
    <w:p w14:paraId="0357C8C4" w14:textId="31CC6B9A" w:rsidR="00E346F2" w:rsidRPr="00DF0403" w:rsidRDefault="00FA4783" w:rsidP="00286D2C">
      <w:pPr>
        <w:suppressAutoHyphens/>
      </w:pPr>
      <w:r w:rsidRPr="00DF0403">
        <w:t>Zevenennegentig</w:t>
      </w:r>
      <w:r w:rsidR="00E346F2" w:rsidRPr="00DF0403">
        <w:t xml:space="preserve"> patiënten in de IFN alfa-2a-arm en 131</w:t>
      </w:r>
      <w:r w:rsidR="00997DB8" w:rsidRPr="00DF0403">
        <w:t> </w:t>
      </w:r>
      <w:r w:rsidR="00E346F2" w:rsidRPr="00DF0403">
        <w:t>patiënten in de Avastin-arm verlaagden de dosis van IFN alfa-2a van 9</w:t>
      </w:r>
      <w:r w:rsidRPr="00DF0403">
        <w:t> </w:t>
      </w:r>
      <w:r w:rsidR="001570F4" w:rsidRPr="00DF0403">
        <w:t xml:space="preserve">miljoen </w:t>
      </w:r>
      <w:r w:rsidR="00E346F2" w:rsidRPr="00DF0403">
        <w:t>I</w:t>
      </w:r>
      <w:r w:rsidR="00372DC4" w:rsidRPr="00DF0403">
        <w:t>E</w:t>
      </w:r>
      <w:r w:rsidR="00E346F2" w:rsidRPr="00DF0403">
        <w:t xml:space="preserve"> tot ofwel 6 of 3</w:t>
      </w:r>
      <w:r w:rsidR="00997DB8" w:rsidRPr="00DF0403">
        <w:t> </w:t>
      </w:r>
      <w:r w:rsidR="001570F4" w:rsidRPr="00DF0403">
        <w:t xml:space="preserve">miljoen </w:t>
      </w:r>
      <w:r w:rsidR="00E346F2" w:rsidRPr="00DF0403">
        <w:t>I</w:t>
      </w:r>
      <w:r w:rsidR="00372DC4" w:rsidRPr="00DF0403">
        <w:t>E</w:t>
      </w:r>
      <w:r w:rsidR="00E346F2" w:rsidRPr="00DF0403">
        <w:t xml:space="preserve"> driemaal per week zoals vooraf aangegeven in het protocol. Dosisreductie van IFN alfa-2a leek geen invloed te hebben op de werkzaamheid van de combinatie van Avastin en IFN alfa-2a, gebaseerd op PFS gebeurtenisvrije aantallen in de tijd, zoals aangetoond in een subgroepanalyse. De 131</w:t>
      </w:r>
      <w:r w:rsidR="00997DB8" w:rsidRPr="00DF0403">
        <w:t> </w:t>
      </w:r>
      <w:r w:rsidR="00E346F2" w:rsidRPr="00DF0403">
        <w:t>patiënten in de Avastin</w:t>
      </w:r>
      <w:r w:rsidRPr="00DF0403">
        <w:t> </w:t>
      </w:r>
      <w:r w:rsidR="00E346F2" w:rsidRPr="00DF0403">
        <w:t>+</w:t>
      </w:r>
      <w:r w:rsidRPr="00DF0403">
        <w:t> </w:t>
      </w:r>
      <w:r w:rsidR="00E346F2" w:rsidRPr="00DF0403">
        <w:t>IFN alfa-2a-arm die tijdens de studie de IFN alfa-2a-dosis op 6</w:t>
      </w:r>
      <w:r w:rsidR="003E59C1" w:rsidRPr="00DF0403">
        <w:t> </w:t>
      </w:r>
      <w:r w:rsidR="00E346F2" w:rsidRPr="00DF0403">
        <w:t>of 3</w:t>
      </w:r>
      <w:r w:rsidRPr="00DF0403">
        <w:t> </w:t>
      </w:r>
      <w:r w:rsidR="001570F4" w:rsidRPr="00DF0403">
        <w:t xml:space="preserve">miljoen </w:t>
      </w:r>
      <w:r w:rsidR="00E346F2" w:rsidRPr="00DF0403">
        <w:t>I</w:t>
      </w:r>
      <w:r w:rsidR="00372DC4" w:rsidRPr="00DF0403">
        <w:t>E</w:t>
      </w:r>
      <w:r w:rsidR="00E346F2" w:rsidRPr="00DF0403">
        <w:t xml:space="preserve"> verlaagden en hielden, </w:t>
      </w:r>
      <w:r w:rsidR="00E346F2" w:rsidRPr="00DF0403">
        <w:lastRenderedPageBreak/>
        <w:t>lieten bij 6, 12 en 18</w:t>
      </w:r>
      <w:r w:rsidRPr="00DF0403">
        <w:t> </w:t>
      </w:r>
      <w:r w:rsidR="00E346F2" w:rsidRPr="00DF0403">
        <w:t>maanden gebeurtenisvrije aantallen zien van respectievelijk 73, 52 en 21%, vergeleken met 61, 43 en 17% in de totale populatie van patiënten die Avastin</w:t>
      </w:r>
      <w:r w:rsidRPr="00DF0403">
        <w:t> </w:t>
      </w:r>
      <w:r w:rsidR="00E346F2" w:rsidRPr="00DF0403">
        <w:t>+</w:t>
      </w:r>
      <w:r w:rsidRPr="00DF0403">
        <w:t> </w:t>
      </w:r>
      <w:r w:rsidR="00E346F2" w:rsidRPr="00DF0403">
        <w:t xml:space="preserve">IFN alfa-2a kregen. </w:t>
      </w:r>
    </w:p>
    <w:p w14:paraId="59BDB702" w14:textId="77777777" w:rsidR="00E346F2" w:rsidRPr="00DF0403" w:rsidRDefault="00E346F2" w:rsidP="00286D2C">
      <w:pPr>
        <w:suppressAutoHyphens/>
        <w:rPr>
          <w:b/>
        </w:rPr>
      </w:pPr>
    </w:p>
    <w:p w14:paraId="5E229D38" w14:textId="77777777" w:rsidR="00E346F2" w:rsidRPr="00DF0403" w:rsidRDefault="00E346F2" w:rsidP="00865ED7">
      <w:pPr>
        <w:keepNext/>
        <w:keepLines/>
        <w:suppressAutoHyphens/>
        <w:rPr>
          <w:b/>
        </w:rPr>
      </w:pPr>
      <w:r w:rsidRPr="00DF0403">
        <w:rPr>
          <w:i/>
        </w:rPr>
        <w:t>AVF2938</w:t>
      </w:r>
    </w:p>
    <w:p w14:paraId="70F650D9" w14:textId="4A38EEFD" w:rsidR="00E346F2" w:rsidRPr="00DF0403" w:rsidRDefault="00E346F2" w:rsidP="00865ED7">
      <w:pPr>
        <w:keepNext/>
        <w:keepLines/>
        <w:suppressAutoHyphens/>
      </w:pPr>
      <w:r w:rsidRPr="00DF0403">
        <w:t xml:space="preserve">Dit was een gerandomiseerd, dubbelblind, klinisch fase III-onderzoek waarin gekeken werd naar Avastin 10 mg/kg, toegediend volgens een tweewekelijks schema en een gelijke dosis Avastin in combinatie met 150 mg erlotinib dagelijks, bij patiënten met gemetastaseerd </w:t>
      </w:r>
      <w:r w:rsidRPr="00DF0403">
        <w:rPr>
          <w:i/>
        </w:rPr>
        <w:t>clear cell</w:t>
      </w:r>
      <w:r w:rsidRPr="00DF0403">
        <w:t xml:space="preserve"> RCC. In totaal zijn 104</w:t>
      </w:r>
      <w:r w:rsidR="00997DB8" w:rsidRPr="00DF0403">
        <w:t> </w:t>
      </w:r>
      <w:r w:rsidRPr="00DF0403">
        <w:t>patiënten gerandomiseerd voor behandeling in deze studie, waarvan 53 patiënten iedere 2 weken Avastin 10 mg/kg plus placebo ontvingen en 51 patiënten iedere 2</w:t>
      </w:r>
      <w:r w:rsidR="003E59C1" w:rsidRPr="00DF0403">
        <w:t> </w:t>
      </w:r>
      <w:r w:rsidRPr="00DF0403">
        <w:t>weken Avastin 10 mg/kg plus 150 mg erlotinib per dag. De analyse van de primaire eindpunten toonde geen verschil aan tussen de Avastin</w:t>
      </w:r>
      <w:r w:rsidR="0005474A" w:rsidRPr="00DF0403">
        <w:t> </w:t>
      </w:r>
      <w:r w:rsidRPr="00DF0403">
        <w:t>+</w:t>
      </w:r>
      <w:r w:rsidR="0005474A" w:rsidRPr="00DF0403">
        <w:t> </w:t>
      </w:r>
      <w:r w:rsidRPr="00DF0403">
        <w:t>placebo- en de Avastin</w:t>
      </w:r>
      <w:r w:rsidR="0005474A" w:rsidRPr="00DF0403">
        <w:t> </w:t>
      </w:r>
      <w:r w:rsidRPr="00DF0403">
        <w:t>+</w:t>
      </w:r>
      <w:r w:rsidR="0005474A" w:rsidRPr="00DF0403">
        <w:t> </w:t>
      </w:r>
      <w:r w:rsidRPr="00DF0403">
        <w:t>erlotinib-arm (mediane PFS 8,5 versus 9,9</w:t>
      </w:r>
      <w:r w:rsidR="0005474A" w:rsidRPr="00DF0403">
        <w:t> </w:t>
      </w:r>
      <w:r w:rsidRPr="00DF0403">
        <w:t>maanden). Zeven patiënten uit iedere arm hadden een objectieve respons. Toevoeging van erlotinib aan bevacizumab resulteerde niet in een verbetering van de OS (HR</w:t>
      </w:r>
      <w:r w:rsidR="00997DB8" w:rsidRPr="00DF0403">
        <w:t> </w:t>
      </w:r>
      <w:r w:rsidRPr="00DF0403">
        <w:t>=</w:t>
      </w:r>
      <w:r w:rsidR="00997DB8" w:rsidRPr="00DF0403">
        <w:t> </w:t>
      </w:r>
      <w:r w:rsidRPr="00DF0403">
        <w:t>1,764; p</w:t>
      </w:r>
      <w:r w:rsidR="0005474A" w:rsidRPr="00DF0403">
        <w:t> </w:t>
      </w:r>
      <w:r w:rsidRPr="00DF0403">
        <w:t>=</w:t>
      </w:r>
      <w:r w:rsidR="0005474A" w:rsidRPr="00DF0403">
        <w:t> </w:t>
      </w:r>
      <w:r w:rsidRPr="00DF0403">
        <w:t>0,1789), duur van de respons (6,7 vs. 9,1</w:t>
      </w:r>
      <w:r w:rsidR="0005474A" w:rsidRPr="00DF0403">
        <w:t> </w:t>
      </w:r>
      <w:r w:rsidRPr="00DF0403">
        <w:t xml:space="preserve">maanden) of tijd tot </w:t>
      </w:r>
      <w:r w:rsidR="00182F7B" w:rsidRPr="00DF0403">
        <w:t>symptoom</w:t>
      </w:r>
      <w:r w:rsidRPr="00DF0403">
        <w:t>progressie (HR</w:t>
      </w:r>
      <w:r w:rsidR="00997DB8" w:rsidRPr="00DF0403">
        <w:t> </w:t>
      </w:r>
      <w:r w:rsidRPr="00DF0403">
        <w:t>=</w:t>
      </w:r>
      <w:r w:rsidR="00997DB8" w:rsidRPr="00DF0403">
        <w:t> </w:t>
      </w:r>
      <w:r w:rsidRPr="00DF0403">
        <w:t>1,172, p</w:t>
      </w:r>
      <w:r w:rsidR="0005474A" w:rsidRPr="00DF0403">
        <w:t> </w:t>
      </w:r>
      <w:r w:rsidRPr="00DF0403">
        <w:t>=</w:t>
      </w:r>
      <w:r w:rsidR="0005474A" w:rsidRPr="00DF0403">
        <w:t> </w:t>
      </w:r>
      <w:r w:rsidRPr="00DF0403">
        <w:t>0,5076).</w:t>
      </w:r>
    </w:p>
    <w:p w14:paraId="34887710" w14:textId="77777777" w:rsidR="00E346F2" w:rsidRPr="00DF0403" w:rsidRDefault="00E346F2" w:rsidP="00286D2C">
      <w:pPr>
        <w:suppressAutoHyphens/>
      </w:pPr>
    </w:p>
    <w:p w14:paraId="724C7FBE" w14:textId="77777777" w:rsidR="00E346F2" w:rsidRPr="00DF0403" w:rsidRDefault="00E346F2" w:rsidP="00286D2C">
      <w:pPr>
        <w:suppressAutoHyphens/>
        <w:rPr>
          <w:b/>
          <w:i/>
        </w:rPr>
      </w:pPr>
      <w:r w:rsidRPr="00DF0403">
        <w:rPr>
          <w:i/>
        </w:rPr>
        <w:t>AVF0890</w:t>
      </w:r>
    </w:p>
    <w:p w14:paraId="7BCDA18B" w14:textId="589A231E" w:rsidR="00E346F2" w:rsidRPr="00DF0403" w:rsidRDefault="00E346F2" w:rsidP="00286D2C">
      <w:pPr>
        <w:suppressAutoHyphens/>
      </w:pPr>
      <w:r w:rsidRPr="00DF0403">
        <w:t>Dit was een gerandomiseerd fase II-onderzoek, uitgevoerd om de werkzaamheid en veiligheid van bevacizumab te vergelijken met die van placebo. Een totaal van 116</w:t>
      </w:r>
      <w:r w:rsidR="00997DB8" w:rsidRPr="00DF0403">
        <w:t> </w:t>
      </w:r>
      <w:r w:rsidRPr="00DF0403">
        <w:t>patiënten was gerandomiseerd voor het ontvangen van bevacizumab 3 mg/kg iedere 2</w:t>
      </w:r>
      <w:r w:rsidR="00997DB8" w:rsidRPr="00DF0403">
        <w:t> </w:t>
      </w:r>
      <w:r w:rsidRPr="00DF0403">
        <w:t>weken (n</w:t>
      </w:r>
      <w:r w:rsidR="0005474A" w:rsidRPr="00DF0403">
        <w:t> </w:t>
      </w:r>
      <w:r w:rsidRPr="00DF0403">
        <w:t>=</w:t>
      </w:r>
      <w:r w:rsidR="0005474A" w:rsidRPr="00DF0403">
        <w:t> </w:t>
      </w:r>
      <w:r w:rsidRPr="00DF0403">
        <w:t>39), 10 mg/kg iedere 2</w:t>
      </w:r>
      <w:r w:rsidR="00997DB8" w:rsidRPr="00DF0403">
        <w:t> </w:t>
      </w:r>
      <w:r w:rsidRPr="00DF0403">
        <w:t>weken (n</w:t>
      </w:r>
      <w:r w:rsidR="0005474A" w:rsidRPr="00DF0403">
        <w:t> </w:t>
      </w:r>
      <w:r w:rsidRPr="00DF0403">
        <w:t>=</w:t>
      </w:r>
      <w:r w:rsidR="0005474A" w:rsidRPr="00DF0403">
        <w:t> </w:t>
      </w:r>
      <w:r w:rsidRPr="00DF0403">
        <w:t>37), of placebo (n</w:t>
      </w:r>
      <w:r w:rsidR="0005474A" w:rsidRPr="00DF0403">
        <w:t> </w:t>
      </w:r>
      <w:r w:rsidRPr="00DF0403">
        <w:t>=</w:t>
      </w:r>
      <w:r w:rsidR="0005474A" w:rsidRPr="00DF0403">
        <w:t> </w:t>
      </w:r>
      <w:r w:rsidRPr="00DF0403">
        <w:t>40). Een interimanalyse toonde aan dat er een significante verlenging was van de tijd tot progressie van de ziekte in de groep van 10 mg/kg in vergelijking met de placebogroep (hazard ratio 2,55; p</w:t>
      </w:r>
      <w:r w:rsidR="0005474A" w:rsidRPr="00DF0403">
        <w:t> </w:t>
      </w:r>
      <w:r w:rsidRPr="00DF0403">
        <w:t>&lt; 0,001). Er was een klein verschil, van twijfelachtige significantie, tussen de tijd tot progressie van de ziekte in de 3 mg/kg groep en die in de placebogroep (hazard ratio 1,26; p</w:t>
      </w:r>
      <w:r w:rsidR="0005474A" w:rsidRPr="00DF0403">
        <w:t> </w:t>
      </w:r>
      <w:r w:rsidRPr="00DF0403">
        <w:t>=</w:t>
      </w:r>
      <w:r w:rsidR="0005474A" w:rsidRPr="00DF0403">
        <w:t> </w:t>
      </w:r>
      <w:r w:rsidRPr="00DF0403">
        <w:t>0,053). Vier patiënten hadden een objectieve (partiële) respons, en deze hadden allemaal de dosering van 10 mg/kg bevacizumab gekregen; de ORR voor de 10 mg/kg dosering was 10%.</w:t>
      </w:r>
    </w:p>
    <w:p w14:paraId="1ABB45B6" w14:textId="77777777" w:rsidR="00E346F2" w:rsidRPr="00DF0403" w:rsidRDefault="00E346F2" w:rsidP="00286D2C">
      <w:pPr>
        <w:suppressAutoHyphens/>
      </w:pPr>
    </w:p>
    <w:p w14:paraId="1D6E2678" w14:textId="77777777" w:rsidR="00E346F2" w:rsidRPr="00DF0403" w:rsidRDefault="00E346F2" w:rsidP="00286D2C">
      <w:pPr>
        <w:suppressAutoHyphens/>
        <w:rPr>
          <w:i/>
          <w:u w:val="single"/>
        </w:rPr>
      </w:pPr>
      <w:r w:rsidRPr="00DF0403">
        <w:rPr>
          <w:i/>
          <w:u w:val="single"/>
        </w:rPr>
        <w:t xml:space="preserve">Epitheliaal ovarium-, tuba- </w:t>
      </w:r>
      <w:r w:rsidR="00F501B1" w:rsidRPr="00DF0403">
        <w:rPr>
          <w:i/>
          <w:u w:val="single"/>
        </w:rPr>
        <w:t>en</w:t>
      </w:r>
      <w:r w:rsidRPr="00DF0403">
        <w:rPr>
          <w:i/>
          <w:u w:val="single"/>
        </w:rPr>
        <w:t xml:space="preserve"> primair peritoneaal carcinoom</w:t>
      </w:r>
    </w:p>
    <w:p w14:paraId="25C68AC9" w14:textId="77777777" w:rsidR="00E346F2" w:rsidRPr="00DF0403" w:rsidRDefault="00E346F2" w:rsidP="00286D2C">
      <w:pPr>
        <w:suppressAutoHyphens/>
      </w:pPr>
    </w:p>
    <w:p w14:paraId="4CC6F58B" w14:textId="77777777" w:rsidR="00AC63CE" w:rsidRPr="00DF0403" w:rsidRDefault="00AC63CE">
      <w:pPr>
        <w:suppressAutoHyphens/>
        <w:rPr>
          <w:i/>
          <w:szCs w:val="22"/>
        </w:rPr>
      </w:pPr>
      <w:r w:rsidRPr="00DF0403">
        <w:rPr>
          <w:i/>
          <w:szCs w:val="22"/>
        </w:rPr>
        <w:t>Eerstelijnsbehandeling van ovariumcarcinoom</w:t>
      </w:r>
    </w:p>
    <w:p w14:paraId="07C6BC00" w14:textId="77777777" w:rsidR="00AC63CE" w:rsidRPr="00DF0403" w:rsidRDefault="00AC63CE">
      <w:pPr>
        <w:suppressAutoHyphens/>
        <w:rPr>
          <w:szCs w:val="22"/>
        </w:rPr>
      </w:pPr>
    </w:p>
    <w:p w14:paraId="6E27120E" w14:textId="77777777" w:rsidR="00E346F2" w:rsidRPr="00DF0403" w:rsidRDefault="00E346F2" w:rsidP="00286D2C">
      <w:pPr>
        <w:suppressAutoHyphens/>
      </w:pPr>
      <w:r w:rsidRPr="00DF0403">
        <w:t xml:space="preserve">De veiligheid en werkzaamheid van Avastin bij eerstelijnsbehandeling van patiënten met epitheliaal ovarium-, tuba- of primair peritoneaal carcinoom zijn onderzocht in twee fase III-studies (GOG-0218 en BO17707) waarin het effect van toevoeging van Avastin aan carboplatine en paclitaxel werd vergeleken met regimes met alleen chemotherapie. </w:t>
      </w:r>
    </w:p>
    <w:p w14:paraId="6BEC9CEB" w14:textId="77777777" w:rsidR="00E346F2" w:rsidRPr="00DF0403" w:rsidRDefault="00E346F2" w:rsidP="00286D2C">
      <w:pPr>
        <w:suppressAutoHyphens/>
      </w:pPr>
    </w:p>
    <w:p w14:paraId="6F4CCAB2" w14:textId="77777777" w:rsidR="00E346F2" w:rsidRPr="00DF0403" w:rsidRDefault="00E346F2" w:rsidP="00286D2C">
      <w:pPr>
        <w:suppressAutoHyphens/>
        <w:rPr>
          <w:i/>
        </w:rPr>
      </w:pPr>
      <w:r w:rsidRPr="00DF0403">
        <w:rPr>
          <w:i/>
        </w:rPr>
        <w:t>GOG-0218</w:t>
      </w:r>
    </w:p>
    <w:p w14:paraId="7008FB15" w14:textId="77777777" w:rsidR="00E346F2" w:rsidRPr="00DF0403" w:rsidRDefault="00E346F2" w:rsidP="00286D2C">
      <w:pPr>
        <w:suppressAutoHyphens/>
      </w:pPr>
      <w:r w:rsidRPr="00DF0403">
        <w:t xml:space="preserve">De GOG-0218-studie was een gerandomiseerde, dubbelblinde, placebogecontroleerde, </w:t>
      </w:r>
      <w:r w:rsidR="00484A88" w:rsidRPr="00DF0403">
        <w:t>driearmige</w:t>
      </w:r>
      <w:r w:rsidRPr="00DF0403">
        <w:t xml:space="preserve"> multicenter fase III-studie waarin het effect van toevoeging van Avastin aan een goedgekeurd chemotherapieregime (carboplatine en paclitaxel) bij patiënten met gevorderd (stadia IIIB, IIIC en IV</w:t>
      </w:r>
      <w:r w:rsidR="00AC0B62" w:rsidRPr="00DF0403">
        <w:t xml:space="preserve"> volgens de FIGO-stadia versie van 1988</w:t>
      </w:r>
      <w:r w:rsidRPr="00DF0403">
        <w:t>) epitheliaal ovarium-, tuba- of primair peritoneaal carcinoom werd onderzocht.</w:t>
      </w:r>
    </w:p>
    <w:p w14:paraId="23954E8A" w14:textId="77777777" w:rsidR="00E346F2" w:rsidRPr="00DF0403" w:rsidRDefault="00E346F2" w:rsidP="00286D2C">
      <w:pPr>
        <w:suppressAutoHyphens/>
      </w:pPr>
    </w:p>
    <w:p w14:paraId="31F2CBFD" w14:textId="77777777" w:rsidR="00E346F2" w:rsidRPr="00DF0403" w:rsidRDefault="00E346F2" w:rsidP="00286D2C">
      <w:pPr>
        <w:suppressAutoHyphens/>
      </w:pPr>
      <w:r w:rsidRPr="00DF0403">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deelname aan de studie.</w:t>
      </w:r>
    </w:p>
    <w:p w14:paraId="4A888A2B" w14:textId="77777777" w:rsidR="00E346F2" w:rsidRPr="00DF0403" w:rsidRDefault="00E346F2" w:rsidP="00286D2C">
      <w:pPr>
        <w:suppressAutoHyphens/>
      </w:pPr>
    </w:p>
    <w:p w14:paraId="7329649E" w14:textId="402AE74D" w:rsidR="00E346F2" w:rsidRPr="00DF0403" w:rsidRDefault="00E346F2" w:rsidP="00865ED7">
      <w:pPr>
        <w:suppressAutoHyphens/>
      </w:pPr>
      <w:r w:rsidRPr="00DF0403">
        <w:t>Een totaal aantal van 1873</w:t>
      </w:r>
      <w:r w:rsidR="00255393" w:rsidRPr="00DF0403">
        <w:t> </w:t>
      </w:r>
      <w:r w:rsidR="001E66D1" w:rsidRPr="00DF0403">
        <w:t xml:space="preserve">patiënten </w:t>
      </w:r>
      <w:r w:rsidRPr="00DF0403">
        <w:t>werd gerandomiseerd in gelijke verhoudingen naar de volgende armen:</w:t>
      </w:r>
    </w:p>
    <w:p w14:paraId="1605E8CD" w14:textId="77777777" w:rsidR="00B02267" w:rsidRPr="00DF0403" w:rsidRDefault="00B02267" w:rsidP="00865ED7">
      <w:pPr>
        <w:suppressAutoHyphens/>
      </w:pPr>
    </w:p>
    <w:p w14:paraId="7BC0CD6C" w14:textId="532D7BE9" w:rsidR="00E346F2" w:rsidRPr="00DF0403" w:rsidRDefault="00E346F2" w:rsidP="00865ED7">
      <w:pPr>
        <w:suppressAutoHyphens/>
        <w:ind w:left="567" w:hanging="567"/>
      </w:pPr>
      <w:r w:rsidRPr="00DF0403">
        <w:sym w:font="Symbol" w:char="F0B7"/>
      </w:r>
      <w:r w:rsidRPr="00DF0403">
        <w:tab/>
        <w:t>CPP-arm: vijf cycli placebo (gestart bij cyclus</w:t>
      </w:r>
      <w:r w:rsidR="00997DB8" w:rsidRPr="00DF0403">
        <w:t> </w:t>
      </w:r>
      <w:r w:rsidRPr="00DF0403">
        <w:t>2) in combinatie met carboplatine (AUC</w:t>
      </w:r>
      <w:r w:rsidR="00997DB8" w:rsidRPr="00DF0403">
        <w:t> </w:t>
      </w:r>
      <w:r w:rsidRPr="00DF0403">
        <w:t>6) en paclitaxel (175 mg/m</w:t>
      </w:r>
      <w:r w:rsidRPr="00DF0403">
        <w:rPr>
          <w:vertAlign w:val="superscript"/>
        </w:rPr>
        <w:t>2</w:t>
      </w:r>
      <w:r w:rsidRPr="00DF0403">
        <w:t>) gedurende 6</w:t>
      </w:r>
      <w:r w:rsidR="00997DB8" w:rsidRPr="00DF0403">
        <w:t> </w:t>
      </w:r>
      <w:r w:rsidRPr="00DF0403">
        <w:t>cycli, gevolgd door placebo alleen gedurende een totale periode van 15</w:t>
      </w:r>
      <w:r w:rsidR="00997DB8" w:rsidRPr="00DF0403">
        <w:t> </w:t>
      </w:r>
      <w:r w:rsidRPr="00DF0403">
        <w:t>maanden.</w:t>
      </w:r>
    </w:p>
    <w:p w14:paraId="2E9596FB" w14:textId="54EDD4E9" w:rsidR="00E346F2" w:rsidRPr="00DF0403" w:rsidRDefault="00E346F2" w:rsidP="00865ED7">
      <w:pPr>
        <w:suppressAutoHyphens/>
        <w:ind w:left="567" w:hanging="567"/>
      </w:pPr>
      <w:r w:rsidRPr="00DF0403">
        <w:sym w:font="Symbol" w:char="F0B7"/>
      </w:r>
      <w:r w:rsidRPr="00DF0403">
        <w:tab/>
        <w:t>CPB15-arm: vijf cycli Avastin (15 mg/kg eenmaal per 3</w:t>
      </w:r>
      <w:r w:rsidR="00997DB8" w:rsidRPr="00DF0403">
        <w:t> </w:t>
      </w:r>
      <w:r w:rsidRPr="00DF0403">
        <w:t>weken, gestart bij cyclus</w:t>
      </w:r>
      <w:r w:rsidR="00997DB8" w:rsidRPr="00DF0403">
        <w:t> </w:t>
      </w:r>
      <w:r w:rsidRPr="00DF0403">
        <w:t>2) in combinatie met 6</w:t>
      </w:r>
      <w:r w:rsidR="00997DB8" w:rsidRPr="00DF0403">
        <w:t> </w:t>
      </w:r>
      <w:r w:rsidRPr="00DF0403">
        <w:t>cycli carboplatine (AUC</w:t>
      </w:r>
      <w:r w:rsidR="00997DB8" w:rsidRPr="00DF0403">
        <w:t> </w:t>
      </w:r>
      <w:r w:rsidRPr="00DF0403">
        <w:t>6) en paclitaxel (175 mg/m</w:t>
      </w:r>
      <w:r w:rsidRPr="00DF0403">
        <w:rPr>
          <w:vertAlign w:val="superscript"/>
        </w:rPr>
        <w:t>2</w:t>
      </w:r>
      <w:r w:rsidRPr="00DF0403">
        <w:t>), gevolgd door placebo alleen gedurende een totale periode van 15</w:t>
      </w:r>
      <w:r w:rsidR="00997DB8" w:rsidRPr="00DF0403">
        <w:t> </w:t>
      </w:r>
      <w:r w:rsidRPr="00DF0403">
        <w:t>maanden.</w:t>
      </w:r>
    </w:p>
    <w:p w14:paraId="3BCDE0A5" w14:textId="0D432AB0" w:rsidR="00E346F2" w:rsidRPr="00DF0403" w:rsidRDefault="00E346F2" w:rsidP="00865ED7">
      <w:pPr>
        <w:suppressAutoHyphens/>
        <w:ind w:left="567" w:hanging="567"/>
      </w:pPr>
      <w:r w:rsidRPr="00DF0403">
        <w:lastRenderedPageBreak/>
        <w:sym w:font="Symbol" w:char="F0B7"/>
      </w:r>
      <w:r w:rsidRPr="00DF0403">
        <w:tab/>
        <w:t>CPB15+-arm: vijf cycli Avastin (15 mg/kg eenmaal per 3</w:t>
      </w:r>
      <w:r w:rsidR="00997DB8" w:rsidRPr="00DF0403">
        <w:t> </w:t>
      </w:r>
      <w:r w:rsidRPr="00DF0403">
        <w:t>weken, gestart bij cyclus</w:t>
      </w:r>
      <w:r w:rsidR="00997DB8" w:rsidRPr="00DF0403">
        <w:t> </w:t>
      </w:r>
      <w:r w:rsidRPr="00DF0403">
        <w:t>2) in combinatie met 6</w:t>
      </w:r>
      <w:r w:rsidR="00997DB8" w:rsidRPr="00DF0403">
        <w:t> </w:t>
      </w:r>
      <w:r w:rsidRPr="00DF0403">
        <w:t>cycli carboplatine (AUC</w:t>
      </w:r>
      <w:r w:rsidR="00997DB8" w:rsidRPr="00DF0403">
        <w:t> </w:t>
      </w:r>
      <w:r w:rsidRPr="00DF0403">
        <w:t>6) en paclitaxel (175 mg/m</w:t>
      </w:r>
      <w:r w:rsidRPr="00DF0403">
        <w:rPr>
          <w:vertAlign w:val="superscript"/>
        </w:rPr>
        <w:t>2</w:t>
      </w:r>
      <w:r w:rsidRPr="00DF0403">
        <w:t>), gevolgd door gebruik van Avastin (15 mg/kg eenmaal per 3</w:t>
      </w:r>
      <w:r w:rsidR="00997DB8" w:rsidRPr="00DF0403">
        <w:t> </w:t>
      </w:r>
      <w:r w:rsidRPr="00DF0403">
        <w:t xml:space="preserve">weken) als </w:t>
      </w:r>
      <w:r w:rsidR="00CB0980" w:rsidRPr="00DF0403">
        <w:t>mono</w:t>
      </w:r>
      <w:r w:rsidR="00F157CA" w:rsidRPr="00DF0403">
        <w:t xml:space="preserve">therapie </w:t>
      </w:r>
      <w:r w:rsidRPr="00DF0403">
        <w:t>gedurende een totale periode van 15</w:t>
      </w:r>
      <w:r w:rsidR="00997DB8" w:rsidRPr="00DF0403">
        <w:t> </w:t>
      </w:r>
      <w:r w:rsidRPr="00DF0403">
        <w:t>maanden.</w:t>
      </w:r>
    </w:p>
    <w:p w14:paraId="642FDC07" w14:textId="77777777" w:rsidR="00B02267" w:rsidRPr="00DF0403" w:rsidRDefault="00B02267" w:rsidP="00B02267">
      <w:pPr>
        <w:suppressAutoHyphens/>
        <w:ind w:left="567" w:hanging="567"/>
      </w:pPr>
    </w:p>
    <w:p w14:paraId="1B18DA54" w14:textId="14C5456D" w:rsidR="00E346F2" w:rsidRPr="00DF0403" w:rsidRDefault="00E346F2" w:rsidP="005816A3">
      <w:pPr>
        <w:suppressAutoHyphens/>
      </w:pPr>
      <w:r w:rsidRPr="00DF0403">
        <w:t>De meerderheid van de geïncludeerde patiënten in de studie was blank (87% in alle drie de armen); de mediane leeftijd was 60</w:t>
      </w:r>
      <w:r w:rsidR="00E27A5B" w:rsidRPr="00DF0403">
        <w:t> </w:t>
      </w:r>
      <w:r w:rsidRPr="00DF0403">
        <w:t>jaar in de CPP- en de CPB15-arm en 59</w:t>
      </w:r>
      <w:r w:rsidR="00E27A5B" w:rsidRPr="00DF0403">
        <w:t> </w:t>
      </w:r>
      <w:r w:rsidRPr="00DF0403">
        <w:t>jaar in de CPB15+-arm; 29% van de patiënten in de CPP- of de CPB15-arm en 26% in de CPB15+-arm waren ouder dan 65</w:t>
      </w:r>
      <w:r w:rsidR="00E27A5B" w:rsidRPr="00DF0403">
        <w:t> </w:t>
      </w:r>
      <w:r w:rsidRPr="00DF0403">
        <w:t xml:space="preserve">jaar. </w:t>
      </w:r>
    </w:p>
    <w:p w14:paraId="237C7D91" w14:textId="77777777" w:rsidR="00E346F2" w:rsidRPr="00DF0403" w:rsidRDefault="00E346F2" w:rsidP="005816A3">
      <w:pPr>
        <w:keepNext/>
        <w:keepLines/>
        <w:suppressAutoHyphens/>
      </w:pPr>
      <w:r w:rsidRPr="00DF0403">
        <w:t xml:space="preserve">In totaal had ongeveer 50% van de patiënten een GOG PS-score van 0 op baseline, 43% een GOG PS-score van 1 en 7% een GOG PS-score van 2. De meeste patiënten hadden EOC (82% in CPP en CPB15 en 85% in CPB15+) gevolgd door PPC (16% in CPP, 15% in CPB15 en 13% in CPB15+) en FTC (1% in CPP, 3% in CPB15 en 2% in CPB15+). De meerderheid van de patiënten had een sereus adenocarcinoomhistologie-type (85% in CPP and CPB15, 86% in CPB15+). In het totaal had ongeveer 34% van de patiënten FIGO-stadium III met optimale debulking en met macroscopische residuele ziekte, 40% stadium III met suboptimale debulking en 26% had stadium IV. </w:t>
      </w:r>
    </w:p>
    <w:p w14:paraId="79E9EE3A" w14:textId="77777777" w:rsidR="00B02267" w:rsidRPr="00DF0403" w:rsidRDefault="00B02267" w:rsidP="005816A3">
      <w:pPr>
        <w:suppressAutoHyphens/>
      </w:pPr>
    </w:p>
    <w:p w14:paraId="1E651D03" w14:textId="77777777" w:rsidR="00E346F2" w:rsidRPr="00DF0403" w:rsidRDefault="00E346F2" w:rsidP="005816A3">
      <w:pPr>
        <w:suppressAutoHyphens/>
      </w:pPr>
      <w:r w:rsidRPr="00DF0403">
        <w:t xml:space="preserve">Het primaire eindpunt was PFS, waarbij </w:t>
      </w:r>
      <w:r w:rsidR="00182F7B" w:rsidRPr="00DF0403">
        <w:t>ziekte</w:t>
      </w:r>
      <w:r w:rsidRPr="00DF0403">
        <w:t xml:space="preserve">progressie werd vastgesteld door de onderzoeker op basis van radiologische scans of CA125-spiegels of symptomatische achteruitgang per protocol. Daarnaast werd een vooraf gespecificeerde analyse uitgevoerd op de gegevens waarbij gevallen van CA125-progressie werden uitgesloten, als ook een onafhankelijke beoordeling van de PFS middels radiologische scans. </w:t>
      </w:r>
    </w:p>
    <w:p w14:paraId="2816ABF9" w14:textId="77777777" w:rsidR="00E346F2" w:rsidRPr="00DF0403" w:rsidRDefault="00E346F2" w:rsidP="00286D2C">
      <w:pPr>
        <w:suppressAutoHyphens/>
      </w:pPr>
    </w:p>
    <w:p w14:paraId="08D0258F" w14:textId="6F05351F" w:rsidR="00E346F2" w:rsidRPr="00DF0403" w:rsidRDefault="00E346F2" w:rsidP="00286D2C">
      <w:pPr>
        <w:suppressAutoHyphens/>
      </w:pPr>
      <w:r w:rsidRPr="00DF0403">
        <w:t>De studie bereikte het primaire eindpunt, namelijk verbetering in PFS. Vergeleken met patiënten die met chemotherapie alleen werden behandeld (carboplatine en paclitaxel) in de eerstelijnssetting, hadden patiënten die bevacizumab in een dosis van 15 mg/kg eenmaal per 3</w:t>
      </w:r>
      <w:r w:rsidR="001E66D1" w:rsidRPr="00DF0403">
        <w:t> </w:t>
      </w:r>
      <w:r w:rsidRPr="00DF0403">
        <w:t>weken kregen in combinatie met chemotherapie en gevolgd door bevacizumab alleen (CPB15+), een klinisch relevante en statistisch significante verbetering van de PFS.</w:t>
      </w:r>
    </w:p>
    <w:p w14:paraId="343D97F8" w14:textId="77777777" w:rsidR="00E346F2" w:rsidRPr="00DF0403" w:rsidRDefault="00E346F2" w:rsidP="00286D2C">
      <w:pPr>
        <w:suppressAutoHyphens/>
      </w:pPr>
    </w:p>
    <w:p w14:paraId="39FBE7B3" w14:textId="77777777" w:rsidR="00E346F2" w:rsidRPr="00DF0403" w:rsidRDefault="00E346F2" w:rsidP="00286D2C">
      <w:pPr>
        <w:suppressAutoHyphens/>
      </w:pPr>
      <w:r w:rsidRPr="00DF0403">
        <w:t>Bij patiënten die alleen bevacizumab in combinatie met chemotherapie kregen en vervolgens geen bevacizumab als monotherapie ontvingen (CPB15), werd geen klinisch belangrijk voordeel voor de PFS waargenomen.</w:t>
      </w:r>
    </w:p>
    <w:p w14:paraId="0FF4995E" w14:textId="77777777" w:rsidR="00E346F2" w:rsidRPr="00DF0403" w:rsidRDefault="00E346F2" w:rsidP="00286D2C">
      <w:pPr>
        <w:suppressAutoHyphens/>
      </w:pPr>
    </w:p>
    <w:p w14:paraId="35AC6EBC" w14:textId="77777777" w:rsidR="00E346F2" w:rsidRPr="00DF0403" w:rsidRDefault="00E346F2" w:rsidP="00EB6684">
      <w:pPr>
        <w:widowControl w:val="0"/>
        <w:suppressAutoHyphens/>
      </w:pPr>
      <w:r w:rsidRPr="00DF0403">
        <w:t xml:space="preserve">De resultaten van deze studie zijn samengevat in </w:t>
      </w:r>
      <w:r w:rsidR="002F27B3" w:rsidRPr="00DF0403">
        <w:t>t</w:t>
      </w:r>
      <w:r w:rsidRPr="00DF0403">
        <w:t>abel </w:t>
      </w:r>
      <w:r w:rsidR="006D283F" w:rsidRPr="00DF0403">
        <w:t>16</w:t>
      </w:r>
      <w:r w:rsidRPr="00DF0403">
        <w:t>.</w:t>
      </w:r>
    </w:p>
    <w:p w14:paraId="3320F5FE" w14:textId="77777777" w:rsidR="00E346F2" w:rsidRPr="00DF0403" w:rsidRDefault="00E346F2" w:rsidP="00EB6684">
      <w:pPr>
        <w:widowControl w:val="0"/>
        <w:suppressAutoHyphens/>
      </w:pPr>
    </w:p>
    <w:p w14:paraId="1289E6FF" w14:textId="77777777" w:rsidR="00E346F2" w:rsidRPr="00DF0403" w:rsidRDefault="00E346F2" w:rsidP="00EB6684">
      <w:pPr>
        <w:widowControl w:val="0"/>
        <w:suppressAutoHyphens/>
      </w:pPr>
      <w:r w:rsidRPr="00DF0403">
        <w:rPr>
          <w:b/>
        </w:rPr>
        <w:t>Tabel </w:t>
      </w:r>
      <w:r w:rsidR="006D283F" w:rsidRPr="00DF0403">
        <w:rPr>
          <w:b/>
        </w:rPr>
        <w:t>16</w:t>
      </w:r>
      <w:r w:rsidRPr="00DF0403">
        <w:rPr>
          <w:b/>
        </w:rPr>
        <w:tab/>
      </w:r>
      <w:r w:rsidR="00DB4874" w:rsidRPr="00DF0403">
        <w:rPr>
          <w:b/>
        </w:rPr>
        <w:t>Werkzaamheids</w:t>
      </w:r>
      <w:r w:rsidRPr="00DF0403">
        <w:rPr>
          <w:b/>
        </w:rPr>
        <w:t>resultaten uit de GOG-0218-studie</w:t>
      </w:r>
    </w:p>
    <w:p w14:paraId="4F6F7052" w14:textId="77777777" w:rsidR="00E346F2" w:rsidRPr="00DF0403" w:rsidRDefault="00E346F2" w:rsidP="00EB6684">
      <w:pPr>
        <w:widowControl w:val="0"/>
        <w:suppressAutoHyphens/>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9"/>
        <w:gridCol w:w="2089"/>
        <w:gridCol w:w="2090"/>
      </w:tblGrid>
      <w:tr w:rsidR="00E346F2" w:rsidRPr="00DF0403" w14:paraId="620F4003" w14:textId="77777777" w:rsidTr="00870A52">
        <w:tc>
          <w:tcPr>
            <w:tcW w:w="9207" w:type="dxa"/>
            <w:gridSpan w:val="4"/>
            <w:tcBorders>
              <w:top w:val="single" w:sz="4" w:space="0" w:color="auto"/>
              <w:left w:val="single" w:sz="4" w:space="0" w:color="auto"/>
              <w:bottom w:val="single" w:sz="6" w:space="0" w:color="000000"/>
              <w:right w:val="single" w:sz="4" w:space="0" w:color="auto"/>
            </w:tcBorders>
          </w:tcPr>
          <w:p w14:paraId="0134CFA9" w14:textId="77777777" w:rsidR="00E346F2" w:rsidRPr="00DF0403" w:rsidRDefault="00E346F2" w:rsidP="00EB6684">
            <w:pPr>
              <w:widowControl w:val="0"/>
              <w:spacing w:line="280" w:lineRule="atLeast"/>
              <w:rPr>
                <w:sz w:val="20"/>
              </w:rPr>
            </w:pPr>
            <w:r w:rsidRPr="00DF0403">
              <w:rPr>
                <w:sz w:val="20"/>
              </w:rPr>
              <w:t>Progressievrije overleving (PFS)</w:t>
            </w:r>
            <w:r w:rsidRPr="00DF0403">
              <w:rPr>
                <w:sz w:val="20"/>
                <w:vertAlign w:val="superscript"/>
              </w:rPr>
              <w:t>1</w:t>
            </w:r>
          </w:p>
        </w:tc>
      </w:tr>
      <w:tr w:rsidR="00E346F2" w:rsidRPr="00DF0403" w14:paraId="75C57BF6" w14:textId="77777777" w:rsidTr="00870A52">
        <w:tc>
          <w:tcPr>
            <w:tcW w:w="2840" w:type="dxa"/>
            <w:tcBorders>
              <w:left w:val="single" w:sz="4" w:space="0" w:color="auto"/>
            </w:tcBorders>
          </w:tcPr>
          <w:p w14:paraId="7E17A714" w14:textId="77777777" w:rsidR="00E346F2" w:rsidRPr="00DF0403" w:rsidRDefault="00E346F2" w:rsidP="00EB6684">
            <w:pPr>
              <w:widowControl w:val="0"/>
              <w:spacing w:line="280" w:lineRule="atLeast"/>
              <w:jc w:val="center"/>
              <w:rPr>
                <w:sz w:val="20"/>
              </w:rPr>
            </w:pPr>
          </w:p>
        </w:tc>
        <w:tc>
          <w:tcPr>
            <w:tcW w:w="2122" w:type="dxa"/>
            <w:vAlign w:val="center"/>
          </w:tcPr>
          <w:p w14:paraId="6C719676" w14:textId="77777777" w:rsidR="00E346F2" w:rsidRPr="00DF0403" w:rsidRDefault="00E346F2" w:rsidP="00EB6684">
            <w:pPr>
              <w:widowControl w:val="0"/>
              <w:spacing w:line="280" w:lineRule="atLeast"/>
              <w:jc w:val="center"/>
              <w:rPr>
                <w:rFonts w:eastAsia="SimSun"/>
                <w:sz w:val="20"/>
              </w:rPr>
            </w:pPr>
            <w:r w:rsidRPr="00DF0403">
              <w:rPr>
                <w:rFonts w:eastAsia="SimSun"/>
                <w:sz w:val="20"/>
              </w:rPr>
              <w:t>CPP</w:t>
            </w:r>
          </w:p>
          <w:p w14:paraId="5CA611CB" w14:textId="77777777" w:rsidR="00E346F2" w:rsidRPr="00DF0403" w:rsidRDefault="00E346F2" w:rsidP="00EB6684">
            <w:pPr>
              <w:widowControl w:val="0"/>
              <w:spacing w:line="280" w:lineRule="atLeast"/>
              <w:jc w:val="center"/>
              <w:rPr>
                <w:sz w:val="20"/>
              </w:rPr>
            </w:pPr>
            <w:r w:rsidRPr="00DF0403">
              <w:rPr>
                <w:sz w:val="20"/>
              </w:rPr>
              <w:t xml:space="preserve"> (n = 625)</w:t>
            </w:r>
          </w:p>
        </w:tc>
        <w:tc>
          <w:tcPr>
            <w:tcW w:w="2122" w:type="dxa"/>
            <w:vAlign w:val="center"/>
          </w:tcPr>
          <w:p w14:paraId="6A058C5C" w14:textId="77777777" w:rsidR="00E346F2" w:rsidRPr="00DF0403" w:rsidRDefault="00E346F2" w:rsidP="00EB6684">
            <w:pPr>
              <w:widowControl w:val="0"/>
              <w:spacing w:line="280" w:lineRule="atLeast"/>
              <w:jc w:val="center"/>
              <w:rPr>
                <w:sz w:val="20"/>
              </w:rPr>
            </w:pPr>
            <w:r w:rsidRPr="00DF0403">
              <w:rPr>
                <w:sz w:val="20"/>
              </w:rPr>
              <w:t>CPB15</w:t>
            </w:r>
          </w:p>
          <w:p w14:paraId="71E689AC" w14:textId="0535333C" w:rsidR="00E346F2" w:rsidRPr="00DF0403" w:rsidRDefault="00E346F2" w:rsidP="00EB6684">
            <w:pPr>
              <w:widowControl w:val="0"/>
              <w:spacing w:line="280" w:lineRule="atLeast"/>
              <w:jc w:val="center"/>
              <w:rPr>
                <w:sz w:val="20"/>
              </w:rPr>
            </w:pPr>
            <w:r w:rsidRPr="00DF0403">
              <w:rPr>
                <w:sz w:val="20"/>
              </w:rPr>
              <w:t xml:space="preserve"> (n =</w:t>
            </w:r>
            <w:r w:rsidR="0005474A" w:rsidRPr="00DF0403">
              <w:rPr>
                <w:sz w:val="20"/>
              </w:rPr>
              <w:t> </w:t>
            </w:r>
            <w:r w:rsidRPr="00DF0403">
              <w:rPr>
                <w:sz w:val="20"/>
              </w:rPr>
              <w:t>625)</w:t>
            </w:r>
          </w:p>
        </w:tc>
        <w:tc>
          <w:tcPr>
            <w:tcW w:w="2123" w:type="dxa"/>
            <w:tcBorders>
              <w:right w:val="single" w:sz="4" w:space="0" w:color="auto"/>
            </w:tcBorders>
            <w:vAlign w:val="center"/>
          </w:tcPr>
          <w:p w14:paraId="343C8D09" w14:textId="77777777" w:rsidR="00E346F2" w:rsidRPr="00DF0403" w:rsidRDefault="00E346F2" w:rsidP="00EB6684">
            <w:pPr>
              <w:widowControl w:val="0"/>
              <w:spacing w:line="280" w:lineRule="atLeast"/>
              <w:jc w:val="center"/>
              <w:rPr>
                <w:sz w:val="20"/>
                <w:vertAlign w:val="superscript"/>
              </w:rPr>
            </w:pPr>
            <w:r w:rsidRPr="00DF0403">
              <w:rPr>
                <w:sz w:val="20"/>
              </w:rPr>
              <w:t xml:space="preserve">CPB15+ </w:t>
            </w:r>
          </w:p>
          <w:p w14:paraId="11FB6E5C" w14:textId="64FB37AC" w:rsidR="00E346F2" w:rsidRPr="00DF0403" w:rsidRDefault="00E346F2" w:rsidP="00EB6684">
            <w:pPr>
              <w:widowControl w:val="0"/>
              <w:spacing w:line="280" w:lineRule="atLeast"/>
              <w:jc w:val="center"/>
              <w:rPr>
                <w:sz w:val="20"/>
              </w:rPr>
            </w:pPr>
            <w:r w:rsidRPr="00DF0403">
              <w:rPr>
                <w:sz w:val="20"/>
              </w:rPr>
              <w:t>(n =</w:t>
            </w:r>
            <w:r w:rsidR="0005474A" w:rsidRPr="00DF0403">
              <w:rPr>
                <w:sz w:val="20"/>
              </w:rPr>
              <w:t> </w:t>
            </w:r>
            <w:r w:rsidRPr="00DF0403">
              <w:rPr>
                <w:sz w:val="20"/>
              </w:rPr>
              <w:t>623)</w:t>
            </w:r>
          </w:p>
        </w:tc>
      </w:tr>
      <w:tr w:rsidR="00E346F2" w:rsidRPr="00DF0403" w14:paraId="1F7E2BE5" w14:textId="77777777" w:rsidTr="00870A52">
        <w:tc>
          <w:tcPr>
            <w:tcW w:w="2840" w:type="dxa"/>
            <w:tcBorders>
              <w:left w:val="single" w:sz="4" w:space="0" w:color="auto"/>
            </w:tcBorders>
          </w:tcPr>
          <w:p w14:paraId="34318394" w14:textId="77777777" w:rsidR="00E346F2" w:rsidRPr="00DF0403" w:rsidRDefault="00E346F2" w:rsidP="00EB6684">
            <w:pPr>
              <w:widowControl w:val="0"/>
              <w:spacing w:line="280" w:lineRule="atLeast"/>
              <w:rPr>
                <w:sz w:val="20"/>
              </w:rPr>
            </w:pPr>
            <w:r w:rsidRPr="00DF0403">
              <w:rPr>
                <w:sz w:val="20"/>
              </w:rPr>
              <w:t>Mediane PFS (maanden)</w:t>
            </w:r>
          </w:p>
        </w:tc>
        <w:tc>
          <w:tcPr>
            <w:tcW w:w="2122" w:type="dxa"/>
            <w:vAlign w:val="center"/>
          </w:tcPr>
          <w:p w14:paraId="6A919E4D" w14:textId="77777777" w:rsidR="00E346F2" w:rsidRPr="00DF0403" w:rsidRDefault="00E346F2" w:rsidP="00EB6684">
            <w:pPr>
              <w:widowControl w:val="0"/>
              <w:spacing w:line="280" w:lineRule="atLeast"/>
              <w:jc w:val="center"/>
              <w:rPr>
                <w:sz w:val="20"/>
              </w:rPr>
            </w:pPr>
            <w:r w:rsidRPr="00DF0403">
              <w:rPr>
                <w:sz w:val="20"/>
              </w:rPr>
              <w:t>10,6</w:t>
            </w:r>
          </w:p>
        </w:tc>
        <w:tc>
          <w:tcPr>
            <w:tcW w:w="2122" w:type="dxa"/>
            <w:vAlign w:val="center"/>
          </w:tcPr>
          <w:p w14:paraId="6F72F27F" w14:textId="77777777" w:rsidR="00E346F2" w:rsidRPr="00DF0403" w:rsidRDefault="00E346F2" w:rsidP="00EB6684">
            <w:pPr>
              <w:widowControl w:val="0"/>
              <w:spacing w:line="280" w:lineRule="atLeast"/>
              <w:jc w:val="center"/>
              <w:rPr>
                <w:sz w:val="20"/>
              </w:rPr>
            </w:pPr>
            <w:r w:rsidRPr="00DF0403">
              <w:rPr>
                <w:sz w:val="20"/>
              </w:rPr>
              <w:t>11,6</w:t>
            </w:r>
          </w:p>
        </w:tc>
        <w:tc>
          <w:tcPr>
            <w:tcW w:w="2123" w:type="dxa"/>
            <w:tcBorders>
              <w:right w:val="single" w:sz="4" w:space="0" w:color="auto"/>
            </w:tcBorders>
            <w:vAlign w:val="center"/>
          </w:tcPr>
          <w:p w14:paraId="27CDDC03" w14:textId="77777777" w:rsidR="00E346F2" w:rsidRPr="00DF0403" w:rsidRDefault="00E346F2" w:rsidP="00EB6684">
            <w:pPr>
              <w:widowControl w:val="0"/>
              <w:spacing w:line="280" w:lineRule="atLeast"/>
              <w:jc w:val="center"/>
              <w:rPr>
                <w:sz w:val="20"/>
              </w:rPr>
            </w:pPr>
            <w:r w:rsidRPr="00DF0403">
              <w:rPr>
                <w:sz w:val="20"/>
              </w:rPr>
              <w:t>14,7</w:t>
            </w:r>
          </w:p>
        </w:tc>
      </w:tr>
      <w:tr w:rsidR="00E346F2" w:rsidRPr="00DF0403" w14:paraId="79CD79B7" w14:textId="77777777" w:rsidTr="00870A52">
        <w:tc>
          <w:tcPr>
            <w:tcW w:w="2840" w:type="dxa"/>
            <w:tcBorders>
              <w:left w:val="single" w:sz="4" w:space="0" w:color="auto"/>
            </w:tcBorders>
          </w:tcPr>
          <w:p w14:paraId="4666AAA3" w14:textId="77777777" w:rsidR="00E346F2" w:rsidRPr="00DF0403" w:rsidRDefault="00E346F2" w:rsidP="00EB6684">
            <w:pPr>
              <w:widowControl w:val="0"/>
              <w:spacing w:line="280" w:lineRule="atLeast"/>
              <w:rPr>
                <w:sz w:val="20"/>
              </w:rPr>
            </w:pPr>
            <w:r w:rsidRPr="00DF0403">
              <w:rPr>
                <w:sz w:val="20"/>
              </w:rPr>
              <w:t>Hazard ratio (95% BI) </w:t>
            </w:r>
            <w:r w:rsidRPr="00DF0403">
              <w:rPr>
                <w:sz w:val="20"/>
                <w:vertAlign w:val="superscript"/>
              </w:rPr>
              <w:t>2</w:t>
            </w:r>
          </w:p>
        </w:tc>
        <w:tc>
          <w:tcPr>
            <w:tcW w:w="2122" w:type="dxa"/>
            <w:vAlign w:val="center"/>
          </w:tcPr>
          <w:p w14:paraId="6BACFCC3" w14:textId="77777777" w:rsidR="00E346F2" w:rsidRPr="00DF0403" w:rsidRDefault="00E346F2" w:rsidP="00EB6684">
            <w:pPr>
              <w:widowControl w:val="0"/>
              <w:spacing w:line="280" w:lineRule="atLeast"/>
              <w:jc w:val="center"/>
              <w:rPr>
                <w:sz w:val="20"/>
              </w:rPr>
            </w:pPr>
          </w:p>
        </w:tc>
        <w:tc>
          <w:tcPr>
            <w:tcW w:w="2122" w:type="dxa"/>
            <w:vAlign w:val="center"/>
          </w:tcPr>
          <w:p w14:paraId="6669C4F7" w14:textId="77777777" w:rsidR="00E346F2" w:rsidRPr="00DF0403" w:rsidRDefault="00E346F2" w:rsidP="00EB6684">
            <w:pPr>
              <w:widowControl w:val="0"/>
              <w:spacing w:line="280" w:lineRule="atLeast"/>
              <w:jc w:val="center"/>
              <w:rPr>
                <w:sz w:val="20"/>
              </w:rPr>
            </w:pPr>
            <w:r w:rsidRPr="00DF0403">
              <w:rPr>
                <w:sz w:val="20"/>
              </w:rPr>
              <w:t>0,89</w:t>
            </w:r>
          </w:p>
          <w:p w14:paraId="02B628F4" w14:textId="77777777" w:rsidR="00E346F2" w:rsidRPr="00DF0403" w:rsidRDefault="00E346F2" w:rsidP="00EB6684">
            <w:pPr>
              <w:widowControl w:val="0"/>
              <w:spacing w:line="280" w:lineRule="atLeast"/>
              <w:jc w:val="center"/>
              <w:rPr>
                <w:sz w:val="20"/>
              </w:rPr>
            </w:pPr>
            <w:r w:rsidRPr="00DF0403">
              <w:rPr>
                <w:sz w:val="20"/>
              </w:rPr>
              <w:t>(0,78; 1,02)</w:t>
            </w:r>
          </w:p>
        </w:tc>
        <w:tc>
          <w:tcPr>
            <w:tcW w:w="2123" w:type="dxa"/>
            <w:tcBorders>
              <w:right w:val="single" w:sz="4" w:space="0" w:color="auto"/>
            </w:tcBorders>
            <w:vAlign w:val="center"/>
          </w:tcPr>
          <w:p w14:paraId="214DB75D" w14:textId="77777777" w:rsidR="00E346F2" w:rsidRPr="00DF0403" w:rsidRDefault="00E346F2" w:rsidP="00EB6684">
            <w:pPr>
              <w:widowControl w:val="0"/>
              <w:spacing w:line="280" w:lineRule="atLeast"/>
              <w:jc w:val="center"/>
              <w:rPr>
                <w:sz w:val="20"/>
              </w:rPr>
            </w:pPr>
            <w:r w:rsidRPr="00DF0403">
              <w:rPr>
                <w:sz w:val="20"/>
              </w:rPr>
              <w:t>0,70</w:t>
            </w:r>
          </w:p>
          <w:p w14:paraId="3D803065" w14:textId="77777777" w:rsidR="00E346F2" w:rsidRPr="00DF0403" w:rsidRDefault="00E346F2" w:rsidP="00EB6684">
            <w:pPr>
              <w:widowControl w:val="0"/>
              <w:spacing w:line="280" w:lineRule="atLeast"/>
              <w:jc w:val="center"/>
              <w:rPr>
                <w:sz w:val="20"/>
              </w:rPr>
            </w:pPr>
            <w:r w:rsidRPr="00DF0403">
              <w:rPr>
                <w:sz w:val="20"/>
              </w:rPr>
              <w:t>(0,61; 0,81)</w:t>
            </w:r>
          </w:p>
        </w:tc>
      </w:tr>
      <w:tr w:rsidR="00E346F2" w:rsidRPr="00DF0403" w14:paraId="1593EEDA" w14:textId="77777777" w:rsidTr="00870A52">
        <w:tc>
          <w:tcPr>
            <w:tcW w:w="2840" w:type="dxa"/>
            <w:tcBorders>
              <w:left w:val="single" w:sz="4" w:space="0" w:color="auto"/>
              <w:bottom w:val="single" w:sz="4" w:space="0" w:color="auto"/>
            </w:tcBorders>
          </w:tcPr>
          <w:p w14:paraId="5AC35851" w14:textId="77777777" w:rsidR="00E346F2" w:rsidRPr="00DF0403" w:rsidRDefault="00E346F2" w:rsidP="00EB6684">
            <w:pPr>
              <w:widowControl w:val="0"/>
              <w:spacing w:line="280" w:lineRule="atLeast"/>
              <w:rPr>
                <w:sz w:val="20"/>
              </w:rPr>
            </w:pPr>
            <w:r w:rsidRPr="00DF0403">
              <w:rPr>
                <w:sz w:val="20"/>
              </w:rPr>
              <w:t>p-waarde </w:t>
            </w:r>
            <w:r w:rsidRPr="00DF0403">
              <w:rPr>
                <w:sz w:val="20"/>
                <w:vertAlign w:val="superscript"/>
              </w:rPr>
              <w:t>3, 4</w:t>
            </w:r>
          </w:p>
        </w:tc>
        <w:tc>
          <w:tcPr>
            <w:tcW w:w="2122" w:type="dxa"/>
            <w:tcBorders>
              <w:bottom w:val="single" w:sz="4" w:space="0" w:color="auto"/>
            </w:tcBorders>
            <w:vAlign w:val="center"/>
          </w:tcPr>
          <w:p w14:paraId="131FF891" w14:textId="77777777" w:rsidR="00E346F2" w:rsidRPr="00DF0403" w:rsidRDefault="00E346F2" w:rsidP="00EB6684">
            <w:pPr>
              <w:widowControl w:val="0"/>
              <w:spacing w:line="280" w:lineRule="atLeast"/>
              <w:jc w:val="center"/>
              <w:rPr>
                <w:sz w:val="20"/>
              </w:rPr>
            </w:pPr>
          </w:p>
        </w:tc>
        <w:tc>
          <w:tcPr>
            <w:tcW w:w="2122" w:type="dxa"/>
            <w:tcBorders>
              <w:bottom w:val="single" w:sz="4" w:space="0" w:color="auto"/>
            </w:tcBorders>
            <w:vAlign w:val="center"/>
          </w:tcPr>
          <w:p w14:paraId="4C8F7DAF" w14:textId="77777777" w:rsidR="00E346F2" w:rsidRPr="00DF0403" w:rsidRDefault="00E346F2" w:rsidP="00EB6684">
            <w:pPr>
              <w:widowControl w:val="0"/>
              <w:spacing w:line="280" w:lineRule="atLeast"/>
              <w:jc w:val="center"/>
              <w:rPr>
                <w:sz w:val="20"/>
              </w:rPr>
            </w:pPr>
            <w:r w:rsidRPr="00DF0403">
              <w:rPr>
                <w:sz w:val="20"/>
              </w:rPr>
              <w:t>0,0437</w:t>
            </w:r>
          </w:p>
        </w:tc>
        <w:tc>
          <w:tcPr>
            <w:tcW w:w="2123" w:type="dxa"/>
            <w:tcBorders>
              <w:bottom w:val="single" w:sz="4" w:space="0" w:color="auto"/>
              <w:right w:val="single" w:sz="4" w:space="0" w:color="auto"/>
            </w:tcBorders>
            <w:vAlign w:val="center"/>
          </w:tcPr>
          <w:p w14:paraId="37D58674" w14:textId="1493A824" w:rsidR="00E346F2" w:rsidRPr="00DF0403" w:rsidRDefault="00E346F2" w:rsidP="00EB6684">
            <w:pPr>
              <w:widowControl w:val="0"/>
              <w:spacing w:line="280" w:lineRule="atLeast"/>
              <w:jc w:val="center"/>
              <w:rPr>
                <w:sz w:val="20"/>
              </w:rPr>
            </w:pPr>
            <w:r w:rsidRPr="00DF0403">
              <w:rPr>
                <w:sz w:val="20"/>
              </w:rPr>
              <w:t>&lt;</w:t>
            </w:r>
            <w:r w:rsidR="0005474A" w:rsidRPr="00DF0403">
              <w:rPr>
                <w:sz w:val="20"/>
              </w:rPr>
              <w:t> </w:t>
            </w:r>
            <w:r w:rsidRPr="00DF0403">
              <w:rPr>
                <w:sz w:val="20"/>
              </w:rPr>
              <w:t>0,0001</w:t>
            </w:r>
          </w:p>
        </w:tc>
      </w:tr>
      <w:tr w:rsidR="00E346F2" w:rsidRPr="00DF0403" w14:paraId="73DB74D7" w14:textId="77777777" w:rsidTr="00870A52">
        <w:tc>
          <w:tcPr>
            <w:tcW w:w="9207" w:type="dxa"/>
            <w:gridSpan w:val="4"/>
            <w:tcBorders>
              <w:top w:val="single" w:sz="4" w:space="0" w:color="auto"/>
              <w:left w:val="single" w:sz="4" w:space="0" w:color="auto"/>
              <w:bottom w:val="single" w:sz="4" w:space="0" w:color="auto"/>
              <w:right w:val="single" w:sz="4" w:space="0" w:color="auto"/>
            </w:tcBorders>
          </w:tcPr>
          <w:p w14:paraId="673EEB72" w14:textId="77777777" w:rsidR="00E346F2" w:rsidRPr="00DF0403" w:rsidRDefault="00E346F2" w:rsidP="00EB6684">
            <w:pPr>
              <w:widowControl w:val="0"/>
              <w:spacing w:line="280" w:lineRule="atLeast"/>
              <w:rPr>
                <w:sz w:val="20"/>
              </w:rPr>
            </w:pPr>
            <w:r w:rsidRPr="00DF0403">
              <w:rPr>
                <w:sz w:val="20"/>
              </w:rPr>
              <w:t>Objectie</w:t>
            </w:r>
            <w:r w:rsidR="00576E83" w:rsidRPr="00DF0403">
              <w:rPr>
                <w:sz w:val="20"/>
              </w:rPr>
              <w:t>f</w:t>
            </w:r>
            <w:r w:rsidRPr="00DF0403">
              <w:rPr>
                <w:sz w:val="20"/>
              </w:rPr>
              <w:t xml:space="preserve"> respons</w:t>
            </w:r>
            <w:r w:rsidR="004D4D2D" w:rsidRPr="00DF0403">
              <w:rPr>
                <w:sz w:val="20"/>
              </w:rPr>
              <w:t>percentage</w:t>
            </w:r>
            <w:r w:rsidRPr="00DF0403">
              <w:rPr>
                <w:sz w:val="20"/>
              </w:rPr>
              <w:t> </w:t>
            </w:r>
            <w:r w:rsidRPr="00DF0403">
              <w:rPr>
                <w:sz w:val="20"/>
                <w:vertAlign w:val="superscript"/>
              </w:rPr>
              <w:t>5</w:t>
            </w:r>
          </w:p>
        </w:tc>
      </w:tr>
      <w:tr w:rsidR="00E346F2" w:rsidRPr="00DF0403" w14:paraId="5A82CA0B" w14:textId="77777777" w:rsidTr="00870A52">
        <w:tc>
          <w:tcPr>
            <w:tcW w:w="2840" w:type="dxa"/>
            <w:tcBorders>
              <w:left w:val="single" w:sz="4" w:space="0" w:color="auto"/>
            </w:tcBorders>
          </w:tcPr>
          <w:p w14:paraId="451E42AF" w14:textId="77777777" w:rsidR="00E346F2" w:rsidRPr="00DF0403" w:rsidRDefault="00E346F2" w:rsidP="00EB6684">
            <w:pPr>
              <w:widowControl w:val="0"/>
              <w:spacing w:line="280" w:lineRule="atLeast"/>
              <w:jc w:val="center"/>
              <w:rPr>
                <w:sz w:val="20"/>
              </w:rPr>
            </w:pPr>
          </w:p>
        </w:tc>
        <w:tc>
          <w:tcPr>
            <w:tcW w:w="2122" w:type="dxa"/>
            <w:vAlign w:val="center"/>
          </w:tcPr>
          <w:p w14:paraId="34F100AD" w14:textId="77777777" w:rsidR="00E346F2" w:rsidRPr="00DF0403" w:rsidRDefault="00E346F2" w:rsidP="00EB6684">
            <w:pPr>
              <w:widowControl w:val="0"/>
              <w:spacing w:line="280" w:lineRule="atLeast"/>
              <w:jc w:val="center"/>
              <w:rPr>
                <w:sz w:val="20"/>
              </w:rPr>
            </w:pPr>
            <w:r w:rsidRPr="00DF0403">
              <w:rPr>
                <w:sz w:val="20"/>
              </w:rPr>
              <w:t xml:space="preserve">CPP </w:t>
            </w:r>
          </w:p>
          <w:p w14:paraId="1CB3C32B" w14:textId="77777777" w:rsidR="00E346F2" w:rsidRPr="00DF0403" w:rsidRDefault="00E346F2" w:rsidP="00EB6684">
            <w:pPr>
              <w:widowControl w:val="0"/>
              <w:spacing w:line="280" w:lineRule="atLeast"/>
              <w:jc w:val="center"/>
              <w:rPr>
                <w:sz w:val="20"/>
              </w:rPr>
            </w:pPr>
            <w:r w:rsidRPr="00DF0403">
              <w:rPr>
                <w:sz w:val="20"/>
              </w:rPr>
              <w:t>(n = 396)</w:t>
            </w:r>
          </w:p>
        </w:tc>
        <w:tc>
          <w:tcPr>
            <w:tcW w:w="2122" w:type="dxa"/>
            <w:vAlign w:val="center"/>
          </w:tcPr>
          <w:p w14:paraId="375305B0" w14:textId="77777777" w:rsidR="00E346F2" w:rsidRPr="00DF0403" w:rsidRDefault="00E346F2" w:rsidP="00EB6684">
            <w:pPr>
              <w:widowControl w:val="0"/>
              <w:spacing w:line="280" w:lineRule="atLeast"/>
              <w:jc w:val="center"/>
              <w:rPr>
                <w:sz w:val="20"/>
              </w:rPr>
            </w:pPr>
            <w:r w:rsidRPr="00DF0403">
              <w:rPr>
                <w:sz w:val="20"/>
              </w:rPr>
              <w:t xml:space="preserve">CPB15 </w:t>
            </w:r>
          </w:p>
          <w:p w14:paraId="070E0C34" w14:textId="7FA61AB5" w:rsidR="00E346F2" w:rsidRPr="00DF0403" w:rsidRDefault="00E346F2" w:rsidP="00EB6684">
            <w:pPr>
              <w:widowControl w:val="0"/>
              <w:spacing w:line="280" w:lineRule="atLeast"/>
              <w:jc w:val="center"/>
              <w:rPr>
                <w:sz w:val="20"/>
              </w:rPr>
            </w:pPr>
            <w:r w:rsidRPr="00DF0403">
              <w:rPr>
                <w:sz w:val="20"/>
              </w:rPr>
              <w:t>(n =</w:t>
            </w:r>
            <w:r w:rsidR="0005474A" w:rsidRPr="00DF0403">
              <w:rPr>
                <w:sz w:val="20"/>
              </w:rPr>
              <w:t> </w:t>
            </w:r>
            <w:r w:rsidRPr="00DF0403">
              <w:rPr>
                <w:sz w:val="20"/>
              </w:rPr>
              <w:t>393)</w:t>
            </w:r>
            <w:r w:rsidRPr="00DF0403">
              <w:rPr>
                <w:sz w:val="20"/>
                <w:vertAlign w:val="superscript"/>
              </w:rPr>
              <w:t xml:space="preserve"> </w:t>
            </w:r>
          </w:p>
        </w:tc>
        <w:tc>
          <w:tcPr>
            <w:tcW w:w="2123" w:type="dxa"/>
            <w:tcBorders>
              <w:right w:val="single" w:sz="4" w:space="0" w:color="auto"/>
            </w:tcBorders>
            <w:vAlign w:val="center"/>
          </w:tcPr>
          <w:p w14:paraId="40F6E382" w14:textId="77777777" w:rsidR="00E346F2" w:rsidRPr="00DF0403" w:rsidRDefault="00E346F2" w:rsidP="00EB6684">
            <w:pPr>
              <w:widowControl w:val="0"/>
              <w:spacing w:line="280" w:lineRule="atLeast"/>
              <w:jc w:val="center"/>
              <w:rPr>
                <w:sz w:val="20"/>
              </w:rPr>
            </w:pPr>
            <w:r w:rsidRPr="00DF0403">
              <w:rPr>
                <w:sz w:val="20"/>
              </w:rPr>
              <w:t>CPB15+ (n = 403)</w:t>
            </w:r>
            <w:r w:rsidRPr="00DF0403">
              <w:rPr>
                <w:sz w:val="20"/>
                <w:vertAlign w:val="superscript"/>
              </w:rPr>
              <w:t xml:space="preserve"> </w:t>
            </w:r>
          </w:p>
        </w:tc>
      </w:tr>
      <w:tr w:rsidR="00E346F2" w:rsidRPr="00DF0403" w14:paraId="18172E38" w14:textId="77777777" w:rsidTr="00870A52">
        <w:tc>
          <w:tcPr>
            <w:tcW w:w="2840" w:type="dxa"/>
            <w:tcBorders>
              <w:left w:val="single" w:sz="4" w:space="0" w:color="auto"/>
            </w:tcBorders>
          </w:tcPr>
          <w:p w14:paraId="668DDD56" w14:textId="77777777" w:rsidR="00E346F2" w:rsidRPr="00DF0403" w:rsidRDefault="00E346F2" w:rsidP="00EB6684">
            <w:pPr>
              <w:widowControl w:val="0"/>
              <w:spacing w:line="280" w:lineRule="atLeast"/>
              <w:rPr>
                <w:sz w:val="20"/>
              </w:rPr>
            </w:pPr>
            <w:r w:rsidRPr="00DF0403">
              <w:rPr>
                <w:sz w:val="20"/>
              </w:rPr>
              <w:t>% patiënten met objectieve respons</w:t>
            </w:r>
          </w:p>
        </w:tc>
        <w:tc>
          <w:tcPr>
            <w:tcW w:w="2122" w:type="dxa"/>
            <w:vAlign w:val="center"/>
          </w:tcPr>
          <w:p w14:paraId="6B71282C" w14:textId="77777777" w:rsidR="00E346F2" w:rsidRPr="00DF0403" w:rsidRDefault="00E346F2" w:rsidP="00EB6684">
            <w:pPr>
              <w:widowControl w:val="0"/>
              <w:spacing w:line="280" w:lineRule="atLeast"/>
              <w:jc w:val="center"/>
              <w:rPr>
                <w:sz w:val="20"/>
              </w:rPr>
            </w:pPr>
            <w:r w:rsidRPr="00DF0403">
              <w:rPr>
                <w:sz w:val="20"/>
              </w:rPr>
              <w:t>63,4</w:t>
            </w:r>
          </w:p>
        </w:tc>
        <w:tc>
          <w:tcPr>
            <w:tcW w:w="2122" w:type="dxa"/>
            <w:vAlign w:val="center"/>
          </w:tcPr>
          <w:p w14:paraId="6F1F0A74" w14:textId="77777777" w:rsidR="00E346F2" w:rsidRPr="00DF0403" w:rsidRDefault="00E346F2" w:rsidP="00EB6684">
            <w:pPr>
              <w:widowControl w:val="0"/>
              <w:spacing w:line="280" w:lineRule="atLeast"/>
              <w:jc w:val="center"/>
              <w:rPr>
                <w:sz w:val="20"/>
              </w:rPr>
            </w:pPr>
            <w:r w:rsidRPr="00DF0403">
              <w:rPr>
                <w:sz w:val="20"/>
              </w:rPr>
              <w:t>66,2</w:t>
            </w:r>
          </w:p>
        </w:tc>
        <w:tc>
          <w:tcPr>
            <w:tcW w:w="2123" w:type="dxa"/>
            <w:tcBorders>
              <w:right w:val="single" w:sz="4" w:space="0" w:color="auto"/>
            </w:tcBorders>
            <w:vAlign w:val="center"/>
          </w:tcPr>
          <w:p w14:paraId="14E108B1" w14:textId="77777777" w:rsidR="00E346F2" w:rsidRPr="00DF0403" w:rsidRDefault="00E346F2" w:rsidP="00EB6684">
            <w:pPr>
              <w:widowControl w:val="0"/>
              <w:spacing w:line="280" w:lineRule="atLeast"/>
              <w:jc w:val="center"/>
              <w:rPr>
                <w:sz w:val="20"/>
              </w:rPr>
            </w:pPr>
            <w:r w:rsidRPr="00DF0403">
              <w:rPr>
                <w:sz w:val="20"/>
              </w:rPr>
              <w:t>66,0</w:t>
            </w:r>
          </w:p>
        </w:tc>
      </w:tr>
      <w:tr w:rsidR="00E346F2" w:rsidRPr="00DF0403" w14:paraId="162B8073" w14:textId="77777777" w:rsidTr="00870A52">
        <w:tc>
          <w:tcPr>
            <w:tcW w:w="2840" w:type="dxa"/>
            <w:tcBorders>
              <w:left w:val="single" w:sz="4" w:space="0" w:color="auto"/>
              <w:bottom w:val="single" w:sz="4" w:space="0" w:color="auto"/>
            </w:tcBorders>
          </w:tcPr>
          <w:p w14:paraId="4C54CB7F" w14:textId="77777777" w:rsidR="00E346F2" w:rsidRPr="00DF0403" w:rsidRDefault="00E346F2" w:rsidP="00EB6684">
            <w:pPr>
              <w:widowControl w:val="0"/>
              <w:spacing w:line="280" w:lineRule="atLeast"/>
              <w:rPr>
                <w:sz w:val="20"/>
              </w:rPr>
            </w:pPr>
            <w:r w:rsidRPr="00DF0403">
              <w:rPr>
                <w:sz w:val="20"/>
              </w:rPr>
              <w:t>p-waarde</w:t>
            </w:r>
          </w:p>
        </w:tc>
        <w:tc>
          <w:tcPr>
            <w:tcW w:w="2122" w:type="dxa"/>
            <w:tcBorders>
              <w:bottom w:val="single" w:sz="4" w:space="0" w:color="auto"/>
            </w:tcBorders>
            <w:vAlign w:val="center"/>
          </w:tcPr>
          <w:p w14:paraId="6C0FA6F8" w14:textId="77777777" w:rsidR="00E346F2" w:rsidRPr="00DF0403" w:rsidRDefault="00E346F2" w:rsidP="00EB6684">
            <w:pPr>
              <w:widowControl w:val="0"/>
              <w:spacing w:line="280" w:lineRule="atLeast"/>
              <w:jc w:val="center"/>
              <w:rPr>
                <w:sz w:val="20"/>
              </w:rPr>
            </w:pPr>
          </w:p>
        </w:tc>
        <w:tc>
          <w:tcPr>
            <w:tcW w:w="2122" w:type="dxa"/>
            <w:tcBorders>
              <w:bottom w:val="single" w:sz="4" w:space="0" w:color="auto"/>
            </w:tcBorders>
            <w:vAlign w:val="center"/>
          </w:tcPr>
          <w:p w14:paraId="2F855E26" w14:textId="77777777" w:rsidR="00E346F2" w:rsidRPr="00DF0403" w:rsidRDefault="00E346F2" w:rsidP="00EB6684">
            <w:pPr>
              <w:widowControl w:val="0"/>
              <w:spacing w:line="280" w:lineRule="atLeast"/>
              <w:jc w:val="center"/>
              <w:rPr>
                <w:sz w:val="20"/>
              </w:rPr>
            </w:pPr>
            <w:r w:rsidRPr="00DF0403">
              <w:rPr>
                <w:sz w:val="20"/>
              </w:rPr>
              <w:t>0,2341</w:t>
            </w:r>
          </w:p>
        </w:tc>
        <w:tc>
          <w:tcPr>
            <w:tcW w:w="2123" w:type="dxa"/>
            <w:tcBorders>
              <w:bottom w:val="single" w:sz="4" w:space="0" w:color="auto"/>
              <w:right w:val="single" w:sz="4" w:space="0" w:color="auto"/>
            </w:tcBorders>
            <w:vAlign w:val="center"/>
          </w:tcPr>
          <w:p w14:paraId="2A799A91" w14:textId="225B8359" w:rsidR="00E346F2" w:rsidRPr="00DF0403" w:rsidRDefault="00E346F2" w:rsidP="00EB6684">
            <w:pPr>
              <w:widowControl w:val="0"/>
              <w:spacing w:line="280" w:lineRule="atLeast"/>
              <w:jc w:val="center"/>
              <w:rPr>
                <w:sz w:val="20"/>
              </w:rPr>
            </w:pPr>
            <w:r w:rsidRPr="00DF0403">
              <w:rPr>
                <w:sz w:val="20"/>
              </w:rPr>
              <w:t>0,2041</w:t>
            </w:r>
          </w:p>
        </w:tc>
      </w:tr>
      <w:tr w:rsidR="00E346F2" w:rsidRPr="00DF0403" w14:paraId="6C851D5E" w14:textId="77777777" w:rsidTr="00870A52">
        <w:tc>
          <w:tcPr>
            <w:tcW w:w="9207" w:type="dxa"/>
            <w:gridSpan w:val="4"/>
            <w:tcBorders>
              <w:top w:val="single" w:sz="4" w:space="0" w:color="auto"/>
              <w:left w:val="single" w:sz="4" w:space="0" w:color="auto"/>
              <w:bottom w:val="single" w:sz="4" w:space="0" w:color="auto"/>
              <w:right w:val="single" w:sz="4" w:space="0" w:color="auto"/>
              <w:tr2bl w:val="nil"/>
            </w:tcBorders>
          </w:tcPr>
          <w:p w14:paraId="1DEB721A" w14:textId="77777777" w:rsidR="00E346F2" w:rsidRPr="00DF0403" w:rsidRDefault="00E346F2" w:rsidP="00EB6684">
            <w:pPr>
              <w:widowControl w:val="0"/>
              <w:spacing w:line="280" w:lineRule="atLeast"/>
              <w:rPr>
                <w:sz w:val="20"/>
              </w:rPr>
            </w:pPr>
            <w:r w:rsidRPr="00DF0403">
              <w:rPr>
                <w:sz w:val="20"/>
              </w:rPr>
              <w:t>Totale Overleving (OS) </w:t>
            </w:r>
            <w:r w:rsidRPr="00DF0403">
              <w:rPr>
                <w:sz w:val="20"/>
                <w:vertAlign w:val="superscript"/>
              </w:rPr>
              <w:t>6</w:t>
            </w:r>
          </w:p>
        </w:tc>
      </w:tr>
      <w:tr w:rsidR="00E346F2" w:rsidRPr="00DF0403" w14:paraId="435B8BAA" w14:textId="77777777" w:rsidTr="00870A52">
        <w:tc>
          <w:tcPr>
            <w:tcW w:w="2840" w:type="dxa"/>
            <w:tcBorders>
              <w:top w:val="nil"/>
              <w:left w:val="single" w:sz="4" w:space="0" w:color="auto"/>
              <w:bottom w:val="nil"/>
            </w:tcBorders>
          </w:tcPr>
          <w:p w14:paraId="49C49BC1" w14:textId="77777777" w:rsidR="00E346F2" w:rsidRPr="00DF0403" w:rsidRDefault="00E346F2" w:rsidP="00EB6684">
            <w:pPr>
              <w:widowControl w:val="0"/>
              <w:spacing w:line="280" w:lineRule="atLeast"/>
              <w:jc w:val="center"/>
              <w:rPr>
                <w:sz w:val="20"/>
              </w:rPr>
            </w:pPr>
          </w:p>
        </w:tc>
        <w:tc>
          <w:tcPr>
            <w:tcW w:w="2122" w:type="dxa"/>
            <w:tcBorders>
              <w:top w:val="nil"/>
              <w:bottom w:val="nil"/>
            </w:tcBorders>
            <w:vAlign w:val="center"/>
          </w:tcPr>
          <w:p w14:paraId="169817A7" w14:textId="35D3CDE3" w:rsidR="00E346F2" w:rsidRPr="00DF0403" w:rsidRDefault="00E346F2" w:rsidP="00EB6684">
            <w:pPr>
              <w:widowControl w:val="0"/>
              <w:spacing w:line="280" w:lineRule="atLeast"/>
              <w:jc w:val="center"/>
              <w:rPr>
                <w:sz w:val="20"/>
              </w:rPr>
            </w:pPr>
            <w:r w:rsidRPr="00DF0403">
              <w:rPr>
                <w:sz w:val="20"/>
              </w:rPr>
              <w:t>CPP</w:t>
            </w:r>
            <w:r w:rsidRPr="00DF0403">
              <w:rPr>
                <w:sz w:val="20"/>
              </w:rPr>
              <w:br/>
              <w:t>(n =</w:t>
            </w:r>
            <w:r w:rsidR="001E66D1" w:rsidRPr="00DF0403">
              <w:rPr>
                <w:sz w:val="20"/>
              </w:rPr>
              <w:t> </w:t>
            </w:r>
            <w:r w:rsidRPr="00DF0403">
              <w:rPr>
                <w:sz w:val="20"/>
              </w:rPr>
              <w:t>625)</w:t>
            </w:r>
          </w:p>
        </w:tc>
        <w:tc>
          <w:tcPr>
            <w:tcW w:w="2122" w:type="dxa"/>
            <w:tcBorders>
              <w:top w:val="nil"/>
              <w:bottom w:val="nil"/>
            </w:tcBorders>
            <w:vAlign w:val="center"/>
          </w:tcPr>
          <w:p w14:paraId="63D021A8" w14:textId="198E5F66" w:rsidR="00E346F2" w:rsidRPr="00DF0403" w:rsidRDefault="00E346F2" w:rsidP="00EB6684">
            <w:pPr>
              <w:widowControl w:val="0"/>
              <w:spacing w:line="280" w:lineRule="atLeast"/>
              <w:jc w:val="center"/>
              <w:rPr>
                <w:sz w:val="20"/>
              </w:rPr>
            </w:pPr>
            <w:r w:rsidRPr="00DF0403">
              <w:rPr>
                <w:sz w:val="20"/>
              </w:rPr>
              <w:t>CPB15</w:t>
            </w:r>
            <w:r w:rsidRPr="00DF0403">
              <w:rPr>
                <w:sz w:val="20"/>
              </w:rPr>
              <w:br/>
              <w:t>(n =</w:t>
            </w:r>
            <w:r w:rsidR="004F79E3" w:rsidRPr="00DF0403">
              <w:rPr>
                <w:sz w:val="20"/>
              </w:rPr>
              <w:t> </w:t>
            </w:r>
            <w:r w:rsidRPr="00DF0403">
              <w:rPr>
                <w:sz w:val="20"/>
              </w:rPr>
              <w:t>625)</w:t>
            </w:r>
          </w:p>
        </w:tc>
        <w:tc>
          <w:tcPr>
            <w:tcW w:w="2123" w:type="dxa"/>
            <w:tcBorders>
              <w:top w:val="nil"/>
              <w:bottom w:val="nil"/>
              <w:right w:val="single" w:sz="4" w:space="0" w:color="auto"/>
            </w:tcBorders>
            <w:vAlign w:val="center"/>
          </w:tcPr>
          <w:p w14:paraId="42A80884" w14:textId="05EE8F0B" w:rsidR="00E346F2" w:rsidRPr="00DF0403" w:rsidRDefault="00E346F2" w:rsidP="00EB6684">
            <w:pPr>
              <w:widowControl w:val="0"/>
              <w:spacing w:line="280" w:lineRule="atLeast"/>
              <w:jc w:val="center"/>
              <w:rPr>
                <w:sz w:val="20"/>
              </w:rPr>
            </w:pPr>
            <w:r w:rsidRPr="00DF0403">
              <w:rPr>
                <w:sz w:val="20"/>
              </w:rPr>
              <w:t>CPB15+</w:t>
            </w:r>
            <w:r w:rsidRPr="00DF0403">
              <w:rPr>
                <w:sz w:val="20"/>
              </w:rPr>
              <w:br/>
              <w:t>(n =</w:t>
            </w:r>
            <w:r w:rsidR="004F79E3" w:rsidRPr="00DF0403">
              <w:rPr>
                <w:sz w:val="20"/>
              </w:rPr>
              <w:t> </w:t>
            </w:r>
            <w:r w:rsidRPr="00DF0403">
              <w:rPr>
                <w:sz w:val="20"/>
              </w:rPr>
              <w:t>623)</w:t>
            </w:r>
          </w:p>
        </w:tc>
      </w:tr>
      <w:tr w:rsidR="00E346F2" w:rsidRPr="00DF0403" w14:paraId="3742229A" w14:textId="77777777" w:rsidTr="00870A52">
        <w:tc>
          <w:tcPr>
            <w:tcW w:w="2840" w:type="dxa"/>
            <w:tcBorders>
              <w:top w:val="nil"/>
              <w:left w:val="single" w:sz="4" w:space="0" w:color="auto"/>
              <w:bottom w:val="nil"/>
            </w:tcBorders>
          </w:tcPr>
          <w:p w14:paraId="2A09DF30" w14:textId="77777777" w:rsidR="00E346F2" w:rsidRPr="00DF0403" w:rsidRDefault="00E346F2" w:rsidP="00EB6684">
            <w:pPr>
              <w:widowControl w:val="0"/>
              <w:spacing w:line="280" w:lineRule="atLeast"/>
              <w:rPr>
                <w:sz w:val="20"/>
              </w:rPr>
            </w:pPr>
            <w:r w:rsidRPr="00DF0403">
              <w:rPr>
                <w:sz w:val="20"/>
              </w:rPr>
              <w:t>Mediane OS (maanden)</w:t>
            </w:r>
          </w:p>
        </w:tc>
        <w:tc>
          <w:tcPr>
            <w:tcW w:w="2122" w:type="dxa"/>
            <w:tcBorders>
              <w:top w:val="nil"/>
              <w:bottom w:val="nil"/>
            </w:tcBorders>
            <w:vAlign w:val="center"/>
          </w:tcPr>
          <w:p w14:paraId="57C3F387" w14:textId="77777777" w:rsidR="00E346F2" w:rsidRPr="00DF0403" w:rsidRDefault="00C55825" w:rsidP="00EB6684">
            <w:pPr>
              <w:widowControl w:val="0"/>
              <w:spacing w:line="280" w:lineRule="atLeast"/>
              <w:jc w:val="center"/>
              <w:rPr>
                <w:sz w:val="20"/>
              </w:rPr>
            </w:pPr>
            <w:r w:rsidRPr="00DF0403">
              <w:rPr>
                <w:sz w:val="20"/>
              </w:rPr>
              <w:t>40</w:t>
            </w:r>
            <w:r w:rsidR="00E346F2" w:rsidRPr="00DF0403">
              <w:rPr>
                <w:sz w:val="20"/>
              </w:rPr>
              <w:t>,6</w:t>
            </w:r>
          </w:p>
        </w:tc>
        <w:tc>
          <w:tcPr>
            <w:tcW w:w="2122" w:type="dxa"/>
            <w:tcBorders>
              <w:top w:val="nil"/>
              <w:bottom w:val="nil"/>
            </w:tcBorders>
            <w:vAlign w:val="center"/>
          </w:tcPr>
          <w:p w14:paraId="136259A3" w14:textId="77777777" w:rsidR="00E346F2" w:rsidRPr="00DF0403" w:rsidRDefault="00C33E3D" w:rsidP="00EB6684">
            <w:pPr>
              <w:widowControl w:val="0"/>
              <w:spacing w:line="280" w:lineRule="atLeast"/>
              <w:jc w:val="center"/>
              <w:rPr>
                <w:sz w:val="20"/>
              </w:rPr>
            </w:pPr>
            <w:r w:rsidRPr="00DF0403">
              <w:rPr>
                <w:sz w:val="20"/>
              </w:rPr>
              <w:t>38</w:t>
            </w:r>
            <w:r w:rsidR="00E346F2" w:rsidRPr="00DF0403">
              <w:rPr>
                <w:sz w:val="20"/>
              </w:rPr>
              <w:t>,8</w:t>
            </w:r>
          </w:p>
        </w:tc>
        <w:tc>
          <w:tcPr>
            <w:tcW w:w="2123" w:type="dxa"/>
            <w:tcBorders>
              <w:top w:val="nil"/>
              <w:bottom w:val="nil"/>
              <w:right w:val="single" w:sz="4" w:space="0" w:color="auto"/>
            </w:tcBorders>
            <w:vAlign w:val="center"/>
          </w:tcPr>
          <w:p w14:paraId="3F1582A7" w14:textId="77777777" w:rsidR="00E346F2" w:rsidRPr="00DF0403" w:rsidRDefault="00E346F2" w:rsidP="00EB6684">
            <w:pPr>
              <w:widowControl w:val="0"/>
              <w:spacing w:line="280" w:lineRule="atLeast"/>
              <w:jc w:val="center"/>
              <w:rPr>
                <w:sz w:val="20"/>
              </w:rPr>
            </w:pPr>
            <w:r w:rsidRPr="00DF0403">
              <w:rPr>
                <w:sz w:val="20"/>
              </w:rPr>
              <w:t>43,</w:t>
            </w:r>
            <w:r w:rsidR="00037451" w:rsidRPr="00DF0403">
              <w:rPr>
                <w:sz w:val="20"/>
              </w:rPr>
              <w:t>8</w:t>
            </w:r>
          </w:p>
        </w:tc>
      </w:tr>
      <w:tr w:rsidR="00E346F2" w:rsidRPr="00DF0403" w14:paraId="10CC9B25" w14:textId="77777777" w:rsidTr="00870A52">
        <w:tc>
          <w:tcPr>
            <w:tcW w:w="2840" w:type="dxa"/>
            <w:tcBorders>
              <w:top w:val="nil"/>
              <w:left w:val="single" w:sz="4" w:space="0" w:color="auto"/>
              <w:bottom w:val="nil"/>
            </w:tcBorders>
          </w:tcPr>
          <w:p w14:paraId="7F3630ED" w14:textId="77777777" w:rsidR="00E346F2" w:rsidRPr="00DF0403" w:rsidRDefault="00E346F2" w:rsidP="00EB6684">
            <w:pPr>
              <w:widowControl w:val="0"/>
              <w:spacing w:line="280" w:lineRule="atLeast"/>
              <w:rPr>
                <w:sz w:val="20"/>
              </w:rPr>
            </w:pPr>
            <w:r w:rsidRPr="00DF0403">
              <w:rPr>
                <w:sz w:val="20"/>
              </w:rPr>
              <w:t>Hazard ratio (95% BI) </w:t>
            </w:r>
            <w:r w:rsidRPr="00DF0403">
              <w:rPr>
                <w:sz w:val="20"/>
                <w:vertAlign w:val="superscript"/>
              </w:rPr>
              <w:t>2</w:t>
            </w:r>
          </w:p>
        </w:tc>
        <w:tc>
          <w:tcPr>
            <w:tcW w:w="2122" w:type="dxa"/>
            <w:tcBorders>
              <w:top w:val="nil"/>
              <w:bottom w:val="nil"/>
            </w:tcBorders>
            <w:vAlign w:val="center"/>
          </w:tcPr>
          <w:p w14:paraId="5D000322" w14:textId="77777777" w:rsidR="00E346F2" w:rsidRPr="00DF0403" w:rsidRDefault="00E346F2" w:rsidP="00EB6684">
            <w:pPr>
              <w:widowControl w:val="0"/>
              <w:spacing w:line="280" w:lineRule="atLeast"/>
              <w:jc w:val="center"/>
              <w:rPr>
                <w:sz w:val="20"/>
              </w:rPr>
            </w:pPr>
          </w:p>
        </w:tc>
        <w:tc>
          <w:tcPr>
            <w:tcW w:w="2122" w:type="dxa"/>
            <w:tcBorders>
              <w:top w:val="nil"/>
              <w:bottom w:val="nil"/>
            </w:tcBorders>
            <w:vAlign w:val="center"/>
          </w:tcPr>
          <w:p w14:paraId="6485261C" w14:textId="2BF25B4F" w:rsidR="00E346F2" w:rsidRPr="00DF0403" w:rsidRDefault="00E346F2" w:rsidP="00EB6684">
            <w:pPr>
              <w:widowControl w:val="0"/>
              <w:spacing w:line="280" w:lineRule="atLeast"/>
              <w:jc w:val="center"/>
              <w:rPr>
                <w:sz w:val="20"/>
              </w:rPr>
            </w:pPr>
            <w:r w:rsidRPr="00DF0403">
              <w:rPr>
                <w:sz w:val="20"/>
              </w:rPr>
              <w:t>1,07 (0,</w:t>
            </w:r>
            <w:r w:rsidR="00C33E3D" w:rsidRPr="00DF0403">
              <w:rPr>
                <w:sz w:val="20"/>
              </w:rPr>
              <w:t>91</w:t>
            </w:r>
            <w:r w:rsidRPr="00DF0403">
              <w:rPr>
                <w:sz w:val="20"/>
              </w:rPr>
              <w:t>;</w:t>
            </w:r>
            <w:r w:rsidR="001E66D1" w:rsidRPr="00DF0403">
              <w:rPr>
                <w:sz w:val="20"/>
              </w:rPr>
              <w:t> </w:t>
            </w:r>
            <w:r w:rsidRPr="00DF0403">
              <w:rPr>
                <w:sz w:val="20"/>
              </w:rPr>
              <w:t>1,25</w:t>
            </w:r>
          </w:p>
        </w:tc>
        <w:tc>
          <w:tcPr>
            <w:tcW w:w="2123" w:type="dxa"/>
            <w:tcBorders>
              <w:top w:val="nil"/>
              <w:bottom w:val="nil"/>
              <w:right w:val="single" w:sz="4" w:space="0" w:color="auto"/>
            </w:tcBorders>
            <w:vAlign w:val="center"/>
          </w:tcPr>
          <w:p w14:paraId="6313FC8D" w14:textId="0BA5B607" w:rsidR="00E346F2" w:rsidRPr="00DF0403" w:rsidRDefault="00E346F2" w:rsidP="00EB6684">
            <w:pPr>
              <w:widowControl w:val="0"/>
              <w:spacing w:line="280" w:lineRule="atLeast"/>
              <w:jc w:val="center"/>
              <w:rPr>
                <w:sz w:val="20"/>
              </w:rPr>
            </w:pPr>
            <w:r w:rsidRPr="00DF0403">
              <w:rPr>
                <w:sz w:val="20"/>
              </w:rPr>
              <w:t>0,88 (0,</w:t>
            </w:r>
            <w:r w:rsidR="004F489B" w:rsidRPr="00DF0403">
              <w:rPr>
                <w:sz w:val="20"/>
              </w:rPr>
              <w:t>75</w:t>
            </w:r>
            <w:r w:rsidRPr="00DF0403">
              <w:rPr>
                <w:sz w:val="20"/>
              </w:rPr>
              <w:t>;</w:t>
            </w:r>
            <w:r w:rsidR="001E66D1" w:rsidRPr="00DF0403">
              <w:rPr>
                <w:sz w:val="20"/>
              </w:rPr>
              <w:t> </w:t>
            </w:r>
            <w:r w:rsidRPr="00DF0403">
              <w:rPr>
                <w:sz w:val="20"/>
              </w:rPr>
              <w:t>1,</w:t>
            </w:r>
            <w:r w:rsidR="00586E7A" w:rsidRPr="00DF0403">
              <w:rPr>
                <w:sz w:val="20"/>
              </w:rPr>
              <w:t>0</w:t>
            </w:r>
            <w:r w:rsidR="00037451" w:rsidRPr="00DF0403">
              <w:rPr>
                <w:sz w:val="20"/>
              </w:rPr>
              <w:t>4</w:t>
            </w:r>
            <w:r w:rsidR="00586E7A" w:rsidRPr="00DF0403">
              <w:rPr>
                <w:sz w:val="20"/>
              </w:rPr>
              <w:t>)</w:t>
            </w:r>
          </w:p>
        </w:tc>
      </w:tr>
      <w:tr w:rsidR="00E346F2" w:rsidRPr="00DF0403" w14:paraId="45D2C9D1" w14:textId="77777777" w:rsidTr="00870A52">
        <w:tc>
          <w:tcPr>
            <w:tcW w:w="2840" w:type="dxa"/>
            <w:tcBorders>
              <w:top w:val="nil"/>
              <w:left w:val="single" w:sz="4" w:space="0" w:color="auto"/>
              <w:bottom w:val="single" w:sz="4" w:space="0" w:color="auto"/>
            </w:tcBorders>
          </w:tcPr>
          <w:p w14:paraId="14689FD4" w14:textId="77777777" w:rsidR="00E346F2" w:rsidRPr="00DF0403" w:rsidRDefault="00E346F2" w:rsidP="00EB6684">
            <w:pPr>
              <w:widowControl w:val="0"/>
              <w:spacing w:line="280" w:lineRule="atLeast"/>
              <w:rPr>
                <w:sz w:val="20"/>
              </w:rPr>
            </w:pPr>
            <w:r w:rsidRPr="00DF0403">
              <w:rPr>
                <w:sz w:val="20"/>
              </w:rPr>
              <w:t>p-waarde</w:t>
            </w:r>
            <w:r w:rsidRPr="00DF0403">
              <w:rPr>
                <w:sz w:val="20"/>
                <w:vertAlign w:val="superscript"/>
              </w:rPr>
              <w:t> 3</w:t>
            </w:r>
          </w:p>
        </w:tc>
        <w:tc>
          <w:tcPr>
            <w:tcW w:w="2122" w:type="dxa"/>
            <w:tcBorders>
              <w:top w:val="nil"/>
              <w:bottom w:val="single" w:sz="4" w:space="0" w:color="auto"/>
            </w:tcBorders>
            <w:vAlign w:val="center"/>
          </w:tcPr>
          <w:p w14:paraId="0CC84323" w14:textId="77777777" w:rsidR="00E346F2" w:rsidRPr="00DF0403" w:rsidRDefault="00E346F2" w:rsidP="00EB6684">
            <w:pPr>
              <w:widowControl w:val="0"/>
              <w:spacing w:line="280" w:lineRule="atLeast"/>
              <w:jc w:val="center"/>
              <w:rPr>
                <w:sz w:val="20"/>
              </w:rPr>
            </w:pPr>
          </w:p>
        </w:tc>
        <w:tc>
          <w:tcPr>
            <w:tcW w:w="2122" w:type="dxa"/>
            <w:tcBorders>
              <w:top w:val="nil"/>
              <w:bottom w:val="single" w:sz="4" w:space="0" w:color="auto"/>
            </w:tcBorders>
            <w:vAlign w:val="center"/>
          </w:tcPr>
          <w:p w14:paraId="79C45540" w14:textId="77777777" w:rsidR="00E346F2" w:rsidRPr="00DF0403" w:rsidRDefault="00E346F2" w:rsidP="00EB6684">
            <w:pPr>
              <w:widowControl w:val="0"/>
              <w:spacing w:line="280" w:lineRule="atLeast"/>
              <w:jc w:val="center"/>
              <w:rPr>
                <w:sz w:val="20"/>
              </w:rPr>
            </w:pPr>
            <w:r w:rsidRPr="00DF0403">
              <w:rPr>
                <w:sz w:val="20"/>
              </w:rPr>
              <w:t>0,</w:t>
            </w:r>
            <w:r w:rsidR="00C33E3D" w:rsidRPr="00DF0403">
              <w:rPr>
                <w:sz w:val="20"/>
              </w:rPr>
              <w:t>2197</w:t>
            </w:r>
          </w:p>
        </w:tc>
        <w:tc>
          <w:tcPr>
            <w:tcW w:w="2123" w:type="dxa"/>
            <w:tcBorders>
              <w:top w:val="nil"/>
              <w:bottom w:val="single" w:sz="4" w:space="0" w:color="auto"/>
              <w:right w:val="single" w:sz="4" w:space="0" w:color="auto"/>
            </w:tcBorders>
            <w:vAlign w:val="center"/>
          </w:tcPr>
          <w:p w14:paraId="7C0779A6" w14:textId="77777777" w:rsidR="00E346F2" w:rsidRPr="00DF0403" w:rsidRDefault="00E346F2" w:rsidP="00EB6684">
            <w:pPr>
              <w:widowControl w:val="0"/>
              <w:spacing w:line="280" w:lineRule="atLeast"/>
              <w:jc w:val="center"/>
              <w:rPr>
                <w:sz w:val="20"/>
              </w:rPr>
            </w:pPr>
            <w:r w:rsidRPr="00DF0403">
              <w:rPr>
                <w:sz w:val="20"/>
              </w:rPr>
              <w:t>0,</w:t>
            </w:r>
            <w:r w:rsidR="00037451" w:rsidRPr="00DF0403">
              <w:rPr>
                <w:sz w:val="20"/>
              </w:rPr>
              <w:t>0641</w:t>
            </w:r>
          </w:p>
        </w:tc>
      </w:tr>
    </w:tbl>
    <w:p w14:paraId="42954226" w14:textId="3E684A1D" w:rsidR="00E346F2" w:rsidRPr="00DF0403" w:rsidRDefault="00E346F2" w:rsidP="00EB6684">
      <w:pPr>
        <w:widowControl w:val="0"/>
        <w:rPr>
          <w:sz w:val="20"/>
          <w:vertAlign w:val="superscript"/>
        </w:rPr>
      </w:pPr>
      <w:r w:rsidRPr="00DF0403">
        <w:rPr>
          <w:sz w:val="20"/>
          <w:vertAlign w:val="superscript"/>
        </w:rPr>
        <w:lastRenderedPageBreak/>
        <w:t>1 </w:t>
      </w:r>
      <w:r w:rsidRPr="00DF0403">
        <w:rPr>
          <w:sz w:val="20"/>
        </w:rPr>
        <w:t>Door de onderzoeker bepaalde PFS-analyse conform GOG-protocol (zonder uitsluiting van CA125-progressie</w:t>
      </w:r>
      <w:r w:rsidR="00182F7B" w:rsidRPr="00DF0403">
        <w:rPr>
          <w:sz w:val="20"/>
        </w:rPr>
        <w:t>s</w:t>
      </w:r>
      <w:r w:rsidRPr="00DF0403">
        <w:rPr>
          <w:sz w:val="20"/>
        </w:rPr>
        <w:t xml:space="preserve"> of NPT voorafgaand aan </w:t>
      </w:r>
      <w:r w:rsidR="00182F7B" w:rsidRPr="00DF0403">
        <w:rPr>
          <w:sz w:val="20"/>
        </w:rPr>
        <w:t>ziekte</w:t>
      </w:r>
      <w:r w:rsidRPr="00DF0403">
        <w:rPr>
          <w:sz w:val="20"/>
        </w:rPr>
        <w:t>progressie) met data cut-off datum 25</w:t>
      </w:r>
      <w:r w:rsidR="004F79E3" w:rsidRPr="00DF0403">
        <w:rPr>
          <w:sz w:val="20"/>
        </w:rPr>
        <w:t> </w:t>
      </w:r>
      <w:r w:rsidRPr="00DF0403">
        <w:rPr>
          <w:sz w:val="20"/>
        </w:rPr>
        <w:t>februari</w:t>
      </w:r>
      <w:r w:rsidR="004F79E3" w:rsidRPr="00DF0403">
        <w:rPr>
          <w:sz w:val="20"/>
        </w:rPr>
        <w:t> </w:t>
      </w:r>
      <w:r w:rsidRPr="00DF0403">
        <w:rPr>
          <w:sz w:val="20"/>
        </w:rPr>
        <w:t>2010</w:t>
      </w:r>
    </w:p>
    <w:p w14:paraId="731782DE" w14:textId="77777777" w:rsidR="00E346F2" w:rsidRPr="00DF0403" w:rsidRDefault="00E346F2" w:rsidP="00EB6684">
      <w:pPr>
        <w:widowControl w:val="0"/>
        <w:rPr>
          <w:sz w:val="20"/>
        </w:rPr>
      </w:pPr>
      <w:r w:rsidRPr="00DF0403">
        <w:rPr>
          <w:sz w:val="20"/>
          <w:vertAlign w:val="superscript"/>
        </w:rPr>
        <w:t>2</w:t>
      </w:r>
      <w:r w:rsidRPr="00DF0403">
        <w:rPr>
          <w:sz w:val="20"/>
        </w:rPr>
        <w:t> Ten opzichte van de controle-arm; hazard ratio gestratificeerd.</w:t>
      </w:r>
    </w:p>
    <w:p w14:paraId="68048165" w14:textId="77777777" w:rsidR="00E346F2" w:rsidRPr="00DF0403" w:rsidRDefault="00E346F2" w:rsidP="00EB6684">
      <w:pPr>
        <w:widowControl w:val="0"/>
        <w:rPr>
          <w:sz w:val="20"/>
        </w:rPr>
      </w:pPr>
      <w:r w:rsidRPr="00DF0403">
        <w:rPr>
          <w:sz w:val="20"/>
          <w:vertAlign w:val="superscript"/>
        </w:rPr>
        <w:t>3 </w:t>
      </w:r>
      <w:r w:rsidRPr="00DF0403">
        <w:rPr>
          <w:sz w:val="20"/>
        </w:rPr>
        <w:t>Eenzijdige log-rank p-waarde</w:t>
      </w:r>
    </w:p>
    <w:p w14:paraId="0FE4FE8C" w14:textId="77777777" w:rsidR="00E346F2" w:rsidRPr="00DF0403" w:rsidRDefault="00E346F2" w:rsidP="00EB6684">
      <w:pPr>
        <w:widowControl w:val="0"/>
        <w:rPr>
          <w:sz w:val="20"/>
        </w:rPr>
      </w:pPr>
      <w:r w:rsidRPr="00DF0403">
        <w:rPr>
          <w:sz w:val="20"/>
          <w:vertAlign w:val="superscript"/>
        </w:rPr>
        <w:t>4</w:t>
      </w:r>
      <w:r w:rsidRPr="00DF0403">
        <w:rPr>
          <w:sz w:val="20"/>
        </w:rPr>
        <w:t> Afhankelijk van een p-waarde grens van 0,0116.</w:t>
      </w:r>
    </w:p>
    <w:p w14:paraId="5F060831" w14:textId="77777777" w:rsidR="00E346F2" w:rsidRPr="00DF0403" w:rsidRDefault="00E346F2" w:rsidP="00EB6684">
      <w:pPr>
        <w:widowControl w:val="0"/>
        <w:rPr>
          <w:sz w:val="20"/>
        </w:rPr>
      </w:pPr>
      <w:r w:rsidRPr="00DF0403">
        <w:rPr>
          <w:sz w:val="20"/>
          <w:vertAlign w:val="superscript"/>
        </w:rPr>
        <w:t>5</w:t>
      </w:r>
      <w:r w:rsidRPr="00DF0403">
        <w:rPr>
          <w:sz w:val="20"/>
        </w:rPr>
        <w:t> Patiënten met meetbare ziekte op baseline.</w:t>
      </w:r>
    </w:p>
    <w:p w14:paraId="057516A6" w14:textId="77777777" w:rsidR="00E346F2" w:rsidRPr="00DF0403" w:rsidRDefault="00E346F2" w:rsidP="00EB6684">
      <w:pPr>
        <w:widowControl w:val="0"/>
        <w:rPr>
          <w:sz w:val="20"/>
        </w:rPr>
      </w:pPr>
      <w:r w:rsidRPr="00DF0403">
        <w:rPr>
          <w:sz w:val="20"/>
          <w:vertAlign w:val="superscript"/>
        </w:rPr>
        <w:t>6 </w:t>
      </w:r>
      <w:r w:rsidRPr="00DF0403">
        <w:rPr>
          <w:sz w:val="20"/>
        </w:rPr>
        <w:t xml:space="preserve">Definitieve </w:t>
      </w:r>
      <w:r w:rsidR="00077E45" w:rsidRPr="00DF0403">
        <w:rPr>
          <w:sz w:val="20"/>
        </w:rPr>
        <w:t>t</w:t>
      </w:r>
      <w:r w:rsidR="000B023F" w:rsidRPr="00DF0403">
        <w:rPr>
          <w:sz w:val="20"/>
        </w:rPr>
        <w:t>otale</w:t>
      </w:r>
      <w:r w:rsidRPr="00DF0403">
        <w:rPr>
          <w:sz w:val="20"/>
        </w:rPr>
        <w:t xml:space="preserve"> overlevingsanalyse uitgevoerd op het moment dat </w:t>
      </w:r>
      <w:r w:rsidR="00077E45" w:rsidRPr="00DF0403">
        <w:rPr>
          <w:sz w:val="20"/>
        </w:rPr>
        <w:t>46</w:t>
      </w:r>
      <w:r w:rsidRPr="00DF0403">
        <w:rPr>
          <w:sz w:val="20"/>
        </w:rPr>
        <w:t>,9% van de patiënten was overleden.</w:t>
      </w:r>
    </w:p>
    <w:p w14:paraId="77F27F6B" w14:textId="77777777" w:rsidR="00E346F2" w:rsidRPr="00DF0403" w:rsidRDefault="00E346F2" w:rsidP="00286D2C">
      <w:pPr>
        <w:suppressAutoHyphens/>
        <w:rPr>
          <w:rFonts w:ascii="Sylfaen" w:hAnsi="Sylfaen"/>
        </w:rPr>
      </w:pPr>
    </w:p>
    <w:p w14:paraId="2D0F3704" w14:textId="41EFFF8B" w:rsidR="00E346F2" w:rsidRPr="00DF0403" w:rsidRDefault="00E346F2" w:rsidP="00286D2C">
      <w:pPr>
        <w:keepNext/>
        <w:keepLines/>
        <w:suppressAutoHyphens/>
      </w:pPr>
      <w:r w:rsidRPr="00DF0403">
        <w:t>Er zijn vooraf gespecificeerde PFS-analyses uitgevoerd, allemaal met cut-off datum van 29</w:t>
      </w:r>
      <w:r w:rsidR="004F79E3" w:rsidRPr="00DF0403">
        <w:t> </w:t>
      </w:r>
      <w:r w:rsidRPr="00DF0403">
        <w:t>september 2009. De resultaten van deze vooraf gespecificeerde analyses zijn als volgt:</w:t>
      </w:r>
    </w:p>
    <w:p w14:paraId="3BBE53C5" w14:textId="77777777" w:rsidR="00E346F2" w:rsidRPr="00DF0403" w:rsidRDefault="00E346F2" w:rsidP="00286D2C">
      <w:pPr>
        <w:keepNext/>
        <w:suppressAutoHyphens/>
      </w:pPr>
    </w:p>
    <w:p w14:paraId="0FA072B4" w14:textId="16DDB07F" w:rsidR="00E346F2" w:rsidRPr="00DF0403" w:rsidRDefault="00E346F2" w:rsidP="00B02267">
      <w:pPr>
        <w:keepNext/>
        <w:keepLines/>
        <w:suppressAutoHyphens/>
        <w:ind w:left="567" w:hanging="567"/>
      </w:pPr>
      <w:r w:rsidRPr="00DF0403">
        <w:sym w:font="Symbol" w:char="F0B7"/>
      </w:r>
      <w:r w:rsidRPr="00DF0403">
        <w:tab/>
        <w:t>De protocolspecifieke analyse van de door de onderzoeker bepaalde PFS (zonder uitsluiting van CA125-progressie of non-protocoltherapie [NPT]) laat een gestratificeerde hazard ratio zien van 0,71 (95% BI:</w:t>
      </w:r>
      <w:r w:rsidR="004F79E3" w:rsidRPr="00DF0403">
        <w:t> </w:t>
      </w:r>
      <w:r w:rsidRPr="00DF0403">
        <w:t>0,61-0,83, 1-zijdige log-rank p-waarde &lt;</w:t>
      </w:r>
      <w:r w:rsidR="004F79E3" w:rsidRPr="00DF0403">
        <w:t> </w:t>
      </w:r>
      <w:r w:rsidRPr="00DF0403">
        <w:t>0,0001) wanneer CPB15+ wordt vergeleken met CPP met een mediane PFS van 10,4</w:t>
      </w:r>
      <w:r w:rsidR="004F79E3" w:rsidRPr="00DF0403">
        <w:t> </w:t>
      </w:r>
      <w:r w:rsidRPr="00DF0403">
        <w:t>maanden in de CPP-arm en 14,1</w:t>
      </w:r>
      <w:r w:rsidR="004F79E3" w:rsidRPr="00DF0403">
        <w:t> </w:t>
      </w:r>
      <w:r w:rsidRPr="00DF0403">
        <w:t xml:space="preserve">maanden in de CPB15+-arm. </w:t>
      </w:r>
    </w:p>
    <w:p w14:paraId="195D1778" w14:textId="77777777" w:rsidR="00E346F2" w:rsidRPr="00DF0403" w:rsidRDefault="00E346F2" w:rsidP="00B02267">
      <w:pPr>
        <w:keepNext/>
        <w:keepLines/>
        <w:suppressAutoHyphens/>
        <w:ind w:left="567" w:hanging="567"/>
        <w:rPr>
          <w:rFonts w:ascii="Sylfaen" w:hAnsi="Sylfaen"/>
        </w:rPr>
      </w:pPr>
    </w:p>
    <w:p w14:paraId="235A134A" w14:textId="37B70901" w:rsidR="00E346F2" w:rsidRPr="00DF0403" w:rsidRDefault="00E346F2" w:rsidP="00B02267">
      <w:pPr>
        <w:suppressAutoHyphens/>
        <w:ind w:left="567" w:hanging="567"/>
      </w:pPr>
      <w:r w:rsidRPr="00DF0403">
        <w:sym w:font="Symbol" w:char="F0B7"/>
      </w:r>
      <w:r w:rsidRPr="00DF0403">
        <w:tab/>
        <w:t>De primaire analyse van de door de onderzoeker bepaalde PFS (met uitsluiting van CA125-progressie</w:t>
      </w:r>
      <w:r w:rsidR="00182F7B" w:rsidRPr="00DF0403">
        <w:t>s</w:t>
      </w:r>
      <w:r w:rsidRPr="00DF0403">
        <w:t xml:space="preserve"> en NPT) laat een gestratificeerde hazard ratio zien van 0,62 (95% BI:</w:t>
      </w:r>
      <w:r w:rsidR="004F79E3" w:rsidRPr="00DF0403">
        <w:t> </w:t>
      </w:r>
      <w:r w:rsidRPr="00DF0403">
        <w:t>0,52-0,75,</w:t>
      </w:r>
      <w:r w:rsidR="004F79E3" w:rsidRPr="00DF0403">
        <w:t> </w:t>
      </w:r>
      <w:r w:rsidRPr="00DF0403">
        <w:t xml:space="preserve">1-zijdige log-rank p-waarde </w:t>
      </w:r>
      <w:r w:rsidR="00E66B28" w:rsidRPr="00DF0403">
        <w:rPr>
          <w:rFonts w:eastAsia="PMingLiU"/>
          <w:lang w:eastAsia="zh-CN"/>
        </w:rPr>
        <w:t>&lt; </w:t>
      </w:r>
      <w:r w:rsidRPr="00DF0403">
        <w:t>0,0001) wanneer CPB15+ wordt vergeleken met CPP met een mediane PFS van 12,0</w:t>
      </w:r>
      <w:r w:rsidR="004F79E3" w:rsidRPr="00DF0403">
        <w:t> </w:t>
      </w:r>
      <w:r w:rsidRPr="00DF0403">
        <w:t>maanden in de CPP-arm en 18,2</w:t>
      </w:r>
      <w:r w:rsidR="004F79E3" w:rsidRPr="00DF0403">
        <w:t> </w:t>
      </w:r>
      <w:r w:rsidRPr="00DF0403">
        <w:t xml:space="preserve">maanden in de CPB15+-arm. </w:t>
      </w:r>
    </w:p>
    <w:p w14:paraId="51A2B64E" w14:textId="77777777" w:rsidR="00E346F2" w:rsidRPr="00DF0403" w:rsidRDefault="00E346F2" w:rsidP="00B02267">
      <w:pPr>
        <w:suppressAutoHyphens/>
        <w:ind w:left="567" w:hanging="567"/>
        <w:rPr>
          <w:rFonts w:ascii="Sylfaen" w:hAnsi="Sylfaen"/>
        </w:rPr>
      </w:pPr>
    </w:p>
    <w:p w14:paraId="6A389F8E" w14:textId="2BCAAEE5" w:rsidR="00E346F2" w:rsidRPr="00DF0403" w:rsidRDefault="00E346F2" w:rsidP="00B02267">
      <w:pPr>
        <w:suppressAutoHyphens/>
        <w:ind w:left="567" w:hanging="567"/>
        <w:rPr>
          <w:rFonts w:ascii="Sylfaen" w:hAnsi="Sylfaen"/>
        </w:rPr>
      </w:pPr>
      <w:r w:rsidRPr="00DF0403">
        <w:sym w:font="Symbol" w:char="F0B7"/>
      </w:r>
      <w:r w:rsidRPr="00DF0403">
        <w:tab/>
        <w:t xml:space="preserve">De analyse van PFS zoals bepaald door een onafhankelijke beoordelingscommissie (met uitsluiting van NPT) laat een gestratificeerde hazard ratio zien van 0,62 (95% BI: 0,50-0,77, 1-zijdige log-rank p-waarde </w:t>
      </w:r>
      <w:r w:rsidR="00E66B28" w:rsidRPr="00DF0403">
        <w:rPr>
          <w:rFonts w:eastAsia="PMingLiU"/>
          <w:lang w:eastAsia="zh-CN"/>
        </w:rPr>
        <w:t>&lt; </w:t>
      </w:r>
      <w:r w:rsidRPr="00DF0403">
        <w:t>0,0001) wanneer CPB15+ wordt vergeleken met CPP, met een mediane PFS van 13,1</w:t>
      </w:r>
      <w:r w:rsidR="0005474A" w:rsidRPr="00DF0403">
        <w:t> </w:t>
      </w:r>
      <w:r w:rsidRPr="00DF0403">
        <w:t>maanden in de CPP-arm en 19,1</w:t>
      </w:r>
      <w:r w:rsidR="004F79E3" w:rsidRPr="00DF0403">
        <w:t> </w:t>
      </w:r>
      <w:r w:rsidRPr="00DF0403">
        <w:t xml:space="preserve">maanden in de CPB15+-arm. </w:t>
      </w:r>
    </w:p>
    <w:p w14:paraId="194E06E5" w14:textId="77777777" w:rsidR="00E346F2" w:rsidRPr="00DF0403" w:rsidRDefault="00E346F2" w:rsidP="00286D2C">
      <w:pPr>
        <w:suppressAutoHyphens/>
        <w:ind w:left="360"/>
        <w:rPr>
          <w:rFonts w:ascii="Sylfaen" w:hAnsi="Sylfaen"/>
        </w:rPr>
      </w:pPr>
    </w:p>
    <w:p w14:paraId="616B3FC7" w14:textId="77777777" w:rsidR="00E346F2" w:rsidRPr="00DF0403" w:rsidRDefault="00E346F2" w:rsidP="00865ED7">
      <w:pPr>
        <w:suppressAutoHyphens/>
      </w:pPr>
      <w:r w:rsidRPr="00DF0403">
        <w:t xml:space="preserve">PFS-subgroepanalyses naar stadium van de ziekte en debulking status zijn in </w:t>
      </w:r>
      <w:r w:rsidR="002F27B3" w:rsidRPr="00DF0403">
        <w:t>t</w:t>
      </w:r>
      <w:r w:rsidRPr="00DF0403">
        <w:t>abel </w:t>
      </w:r>
      <w:r w:rsidR="006D283F" w:rsidRPr="00DF0403">
        <w:t>17</w:t>
      </w:r>
      <w:r w:rsidR="002131E8" w:rsidRPr="00DF0403">
        <w:t xml:space="preserve"> </w:t>
      </w:r>
      <w:r w:rsidRPr="00DF0403">
        <w:t xml:space="preserve">samengevat. Deze resultaten laten de degelijkheid van de analyse van de PFS zien zoals in </w:t>
      </w:r>
      <w:r w:rsidR="002F27B3" w:rsidRPr="00DF0403">
        <w:t>t</w:t>
      </w:r>
      <w:r w:rsidRPr="00DF0403">
        <w:t>abel </w:t>
      </w:r>
      <w:r w:rsidR="006D283F" w:rsidRPr="00DF0403">
        <w:t>16</w:t>
      </w:r>
      <w:r w:rsidR="002131E8" w:rsidRPr="00DF0403">
        <w:t xml:space="preserve"> </w:t>
      </w:r>
      <w:r w:rsidRPr="00DF0403">
        <w:t>is weergegeven.</w:t>
      </w:r>
    </w:p>
    <w:p w14:paraId="6A7AA529" w14:textId="77777777" w:rsidR="00E346F2" w:rsidRPr="00DF0403" w:rsidRDefault="00E346F2" w:rsidP="00865ED7">
      <w:pPr>
        <w:suppressAutoHyphens/>
        <w:rPr>
          <w:rFonts w:ascii="Sylfaen" w:hAnsi="Sylfaen"/>
        </w:rPr>
      </w:pPr>
    </w:p>
    <w:p w14:paraId="7E1EF700" w14:textId="77777777" w:rsidR="00E346F2" w:rsidRPr="00DF0403" w:rsidRDefault="00E346F2" w:rsidP="001230D3">
      <w:pPr>
        <w:keepNext/>
        <w:keepLines/>
        <w:suppressAutoHyphens/>
        <w:rPr>
          <w:b/>
        </w:rPr>
      </w:pPr>
      <w:r w:rsidRPr="00DF0403">
        <w:rPr>
          <w:b/>
        </w:rPr>
        <w:t>Tabel </w:t>
      </w:r>
      <w:r w:rsidR="006D283F" w:rsidRPr="00DF0403">
        <w:rPr>
          <w:b/>
        </w:rPr>
        <w:t>17</w:t>
      </w:r>
      <w:r w:rsidRPr="00DF0403">
        <w:rPr>
          <w:b/>
        </w:rPr>
        <w:tab/>
        <w:t>PFS-resultaten</w:t>
      </w:r>
      <w:r w:rsidRPr="00DF0403">
        <w:rPr>
          <w:b/>
          <w:vertAlign w:val="superscript"/>
        </w:rPr>
        <w:t>1</w:t>
      </w:r>
      <w:r w:rsidRPr="00DF0403">
        <w:rPr>
          <w:b/>
        </w:rPr>
        <w:t xml:space="preserve"> </w:t>
      </w:r>
      <w:r w:rsidR="001C6C6A" w:rsidRPr="00DF0403">
        <w:rPr>
          <w:b/>
        </w:rPr>
        <w:t>naar</w:t>
      </w:r>
      <w:r w:rsidRPr="00DF0403">
        <w:rPr>
          <w:b/>
        </w:rPr>
        <w:t xml:space="preserve"> </w:t>
      </w:r>
      <w:r w:rsidR="001C6C6A" w:rsidRPr="00DF0403">
        <w:rPr>
          <w:b/>
        </w:rPr>
        <w:t>ziekte</w:t>
      </w:r>
      <w:r w:rsidRPr="00DF0403">
        <w:rPr>
          <w:b/>
        </w:rPr>
        <w:t>stadium en debulking</w:t>
      </w:r>
      <w:r w:rsidR="00CB0980" w:rsidRPr="00DF0403">
        <w:rPr>
          <w:b/>
        </w:rPr>
        <w:t>-</w:t>
      </w:r>
      <w:r w:rsidRPr="00DF0403">
        <w:rPr>
          <w:b/>
        </w:rPr>
        <w:t>status</w:t>
      </w:r>
      <w:r w:rsidR="001C6C6A" w:rsidRPr="00DF0403">
        <w:rPr>
          <w:b/>
        </w:rPr>
        <w:t xml:space="preserve"> van studie GOG-0218</w:t>
      </w:r>
    </w:p>
    <w:p w14:paraId="04F6A46E" w14:textId="77777777" w:rsidR="00E346F2" w:rsidRPr="00DF0403" w:rsidRDefault="00E346F2" w:rsidP="001230D3">
      <w:pPr>
        <w:keepNext/>
        <w:keepLines/>
        <w:suppressAutoHyphens/>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E346F2" w:rsidRPr="00DF0403" w14:paraId="1FF40DD0" w14:textId="77777777" w:rsidTr="00870A52">
        <w:tc>
          <w:tcPr>
            <w:tcW w:w="9207" w:type="dxa"/>
            <w:gridSpan w:val="4"/>
            <w:tcBorders>
              <w:top w:val="single" w:sz="4" w:space="0" w:color="auto"/>
              <w:left w:val="single" w:sz="4" w:space="0" w:color="auto"/>
              <w:bottom w:val="single" w:sz="6" w:space="0" w:color="000000"/>
              <w:right w:val="single" w:sz="4" w:space="0" w:color="auto"/>
            </w:tcBorders>
          </w:tcPr>
          <w:p w14:paraId="050EB2F5" w14:textId="77777777" w:rsidR="00E346F2" w:rsidRPr="00DF0403" w:rsidRDefault="00E346F2" w:rsidP="00286D2C">
            <w:pPr>
              <w:keepNext/>
              <w:keepLines/>
              <w:spacing w:line="280" w:lineRule="atLeast"/>
              <w:rPr>
                <w:rFonts w:eastAsia="MS Mincho"/>
                <w:sz w:val="20"/>
              </w:rPr>
            </w:pPr>
            <w:r w:rsidRPr="00DF0403">
              <w:rPr>
                <w:sz w:val="20"/>
              </w:rPr>
              <w:t>Gerandomiseerde patiënten met stadium III-ziekte, optimale debulking</w:t>
            </w:r>
            <w:r w:rsidRPr="00DF0403">
              <w:rPr>
                <w:sz w:val="20"/>
                <w:vertAlign w:val="superscript"/>
              </w:rPr>
              <w:t xml:space="preserve"> 2,3</w:t>
            </w:r>
          </w:p>
        </w:tc>
      </w:tr>
      <w:tr w:rsidR="00E346F2" w:rsidRPr="00DF0403" w14:paraId="667834EC" w14:textId="77777777" w:rsidTr="00870A52">
        <w:tc>
          <w:tcPr>
            <w:tcW w:w="2840" w:type="dxa"/>
            <w:tcBorders>
              <w:top w:val="nil"/>
              <w:left w:val="single" w:sz="4" w:space="0" w:color="auto"/>
              <w:bottom w:val="nil"/>
              <w:right w:val="single" w:sz="6" w:space="0" w:color="000000"/>
            </w:tcBorders>
          </w:tcPr>
          <w:p w14:paraId="70C2AFDD" w14:textId="77777777" w:rsidR="00E346F2" w:rsidRPr="00DF0403" w:rsidRDefault="00E346F2" w:rsidP="00286D2C">
            <w:pPr>
              <w:keepNext/>
              <w:keepLines/>
              <w:spacing w:line="280" w:lineRule="atLeast"/>
              <w:jc w:val="center"/>
              <w:rPr>
                <w:rFonts w:eastAsia="MS Mincho"/>
                <w:sz w:val="20"/>
              </w:rPr>
            </w:pPr>
          </w:p>
        </w:tc>
        <w:tc>
          <w:tcPr>
            <w:tcW w:w="2122" w:type="dxa"/>
            <w:tcBorders>
              <w:top w:val="nil"/>
              <w:left w:val="single" w:sz="6" w:space="0" w:color="000000"/>
              <w:bottom w:val="nil"/>
              <w:right w:val="single" w:sz="6" w:space="0" w:color="000000"/>
            </w:tcBorders>
            <w:vAlign w:val="center"/>
          </w:tcPr>
          <w:p w14:paraId="77E1A02D" w14:textId="77777777" w:rsidR="00E346F2" w:rsidRPr="00DF0403" w:rsidRDefault="00E346F2" w:rsidP="00286D2C">
            <w:pPr>
              <w:keepNext/>
              <w:keepLines/>
              <w:widowControl w:val="0"/>
              <w:spacing w:line="280" w:lineRule="atLeast"/>
              <w:jc w:val="center"/>
              <w:rPr>
                <w:rFonts w:ascii="Arial" w:hAnsi="Arial"/>
                <w:sz w:val="20"/>
                <w:lang w:eastAsia="zh-CN" w:bidi="en-US"/>
              </w:rPr>
            </w:pPr>
            <w:r w:rsidRPr="00DF0403">
              <w:rPr>
                <w:rFonts w:eastAsia="SimSun"/>
                <w:sz w:val="20"/>
              </w:rPr>
              <w:t>CPP</w:t>
            </w:r>
          </w:p>
          <w:p w14:paraId="25CAD7F5" w14:textId="77777777" w:rsidR="00E346F2" w:rsidRPr="00DF0403" w:rsidRDefault="00E346F2" w:rsidP="00286D2C">
            <w:pPr>
              <w:keepNext/>
              <w:keepLines/>
              <w:jc w:val="center"/>
              <w:rPr>
                <w:rFonts w:ascii="Arial" w:eastAsia="SimSun" w:hAnsi="Arial"/>
                <w:sz w:val="20"/>
                <w:szCs w:val="24"/>
                <w:lang w:eastAsia="zh-CN"/>
              </w:rPr>
            </w:pPr>
            <w:r w:rsidRPr="00DF0403">
              <w:rPr>
                <w:sz w:val="20"/>
              </w:rPr>
              <w:t>(n = 219)</w:t>
            </w:r>
          </w:p>
        </w:tc>
        <w:tc>
          <w:tcPr>
            <w:tcW w:w="2122" w:type="dxa"/>
            <w:tcBorders>
              <w:top w:val="nil"/>
              <w:left w:val="single" w:sz="6" w:space="0" w:color="000000"/>
              <w:bottom w:val="nil"/>
              <w:right w:val="single" w:sz="6" w:space="0" w:color="000000"/>
            </w:tcBorders>
            <w:vAlign w:val="center"/>
          </w:tcPr>
          <w:p w14:paraId="71CBA459" w14:textId="77777777" w:rsidR="00E346F2" w:rsidRPr="00DF0403" w:rsidRDefault="00E346F2" w:rsidP="00286D2C">
            <w:pPr>
              <w:keepNext/>
              <w:keepLines/>
              <w:jc w:val="center"/>
              <w:rPr>
                <w:rFonts w:ascii="Arial" w:eastAsia="SimSun" w:hAnsi="Arial"/>
                <w:sz w:val="20"/>
                <w:szCs w:val="24"/>
                <w:lang w:eastAsia="zh-CN"/>
              </w:rPr>
            </w:pPr>
            <w:r w:rsidRPr="00DF0403">
              <w:rPr>
                <w:sz w:val="20"/>
              </w:rPr>
              <w:t>CPB15</w:t>
            </w:r>
          </w:p>
          <w:p w14:paraId="2C6CDC13" w14:textId="72B01E80" w:rsidR="00E346F2" w:rsidRPr="00DF0403" w:rsidRDefault="00E346F2" w:rsidP="004F79E3">
            <w:pPr>
              <w:keepNext/>
              <w:keepLines/>
              <w:jc w:val="center"/>
              <w:rPr>
                <w:rFonts w:ascii="Arial" w:eastAsia="SimSun" w:hAnsi="Arial"/>
                <w:sz w:val="20"/>
                <w:szCs w:val="24"/>
                <w:lang w:eastAsia="zh-CN"/>
              </w:rPr>
            </w:pPr>
            <w:r w:rsidRPr="00DF0403">
              <w:rPr>
                <w:sz w:val="20"/>
              </w:rPr>
              <w:t>(n =</w:t>
            </w:r>
            <w:r w:rsidR="004F79E3" w:rsidRPr="00DF0403">
              <w:rPr>
                <w:sz w:val="20"/>
              </w:rPr>
              <w:t> </w:t>
            </w:r>
            <w:r w:rsidRPr="00DF0403">
              <w:rPr>
                <w:sz w:val="20"/>
              </w:rPr>
              <w:t>204)</w:t>
            </w:r>
          </w:p>
        </w:tc>
        <w:tc>
          <w:tcPr>
            <w:tcW w:w="2123" w:type="dxa"/>
            <w:tcBorders>
              <w:top w:val="nil"/>
              <w:left w:val="single" w:sz="6" w:space="0" w:color="000000"/>
              <w:bottom w:val="nil"/>
              <w:right w:val="single" w:sz="4" w:space="0" w:color="auto"/>
            </w:tcBorders>
            <w:vAlign w:val="center"/>
          </w:tcPr>
          <w:p w14:paraId="6743948D" w14:textId="77777777" w:rsidR="00E346F2" w:rsidRPr="00DF0403" w:rsidRDefault="00E346F2" w:rsidP="00286D2C">
            <w:pPr>
              <w:keepNext/>
              <w:keepLines/>
              <w:jc w:val="center"/>
              <w:rPr>
                <w:rFonts w:ascii="Arial" w:eastAsia="SimSun" w:hAnsi="Arial"/>
                <w:sz w:val="20"/>
                <w:szCs w:val="24"/>
                <w:vertAlign w:val="superscript"/>
                <w:lang w:eastAsia="zh-CN"/>
              </w:rPr>
            </w:pPr>
            <w:r w:rsidRPr="00DF0403">
              <w:rPr>
                <w:sz w:val="20"/>
              </w:rPr>
              <w:t xml:space="preserve">CPB15+ </w:t>
            </w:r>
          </w:p>
          <w:p w14:paraId="26A6C249" w14:textId="698F1706" w:rsidR="00E346F2" w:rsidRPr="00DF0403" w:rsidRDefault="00E346F2" w:rsidP="004F79E3">
            <w:pPr>
              <w:keepNext/>
              <w:keepLines/>
              <w:spacing w:line="280" w:lineRule="atLeast"/>
              <w:jc w:val="center"/>
              <w:rPr>
                <w:rFonts w:eastAsia="MS Mincho"/>
                <w:sz w:val="20"/>
              </w:rPr>
            </w:pPr>
            <w:r w:rsidRPr="00DF0403">
              <w:rPr>
                <w:sz w:val="20"/>
              </w:rPr>
              <w:t>(n =</w:t>
            </w:r>
            <w:r w:rsidR="004F79E3" w:rsidRPr="00DF0403">
              <w:rPr>
                <w:sz w:val="20"/>
              </w:rPr>
              <w:t> </w:t>
            </w:r>
            <w:r w:rsidRPr="00DF0403">
              <w:rPr>
                <w:sz w:val="20"/>
              </w:rPr>
              <w:t>216)</w:t>
            </w:r>
          </w:p>
        </w:tc>
      </w:tr>
      <w:tr w:rsidR="00E346F2" w:rsidRPr="00DF0403" w14:paraId="1D24F774" w14:textId="77777777" w:rsidTr="00870A52">
        <w:tc>
          <w:tcPr>
            <w:tcW w:w="2840" w:type="dxa"/>
            <w:tcBorders>
              <w:top w:val="nil"/>
              <w:left w:val="single" w:sz="4" w:space="0" w:color="auto"/>
              <w:bottom w:val="nil"/>
              <w:right w:val="single" w:sz="6" w:space="0" w:color="000000"/>
            </w:tcBorders>
          </w:tcPr>
          <w:p w14:paraId="2C9329BD" w14:textId="77777777" w:rsidR="00E346F2" w:rsidRPr="00DF0403" w:rsidRDefault="00E346F2" w:rsidP="00286D2C">
            <w:pPr>
              <w:keepNext/>
              <w:keepLines/>
              <w:spacing w:line="280" w:lineRule="atLeast"/>
              <w:rPr>
                <w:sz w:val="20"/>
              </w:rPr>
            </w:pPr>
            <w:r w:rsidRPr="00DF0403">
              <w:rPr>
                <w:sz w:val="20"/>
              </w:rPr>
              <w:t>Mediane PFS (maanden)</w:t>
            </w:r>
          </w:p>
        </w:tc>
        <w:tc>
          <w:tcPr>
            <w:tcW w:w="2122" w:type="dxa"/>
            <w:tcBorders>
              <w:top w:val="nil"/>
              <w:left w:val="single" w:sz="6" w:space="0" w:color="000000"/>
              <w:bottom w:val="nil"/>
              <w:right w:val="single" w:sz="6" w:space="0" w:color="000000"/>
            </w:tcBorders>
            <w:vAlign w:val="center"/>
          </w:tcPr>
          <w:p w14:paraId="24B4EFA2"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12,4</w:t>
            </w:r>
          </w:p>
        </w:tc>
        <w:tc>
          <w:tcPr>
            <w:tcW w:w="2122" w:type="dxa"/>
            <w:tcBorders>
              <w:top w:val="nil"/>
              <w:left w:val="single" w:sz="6" w:space="0" w:color="000000"/>
              <w:bottom w:val="nil"/>
              <w:right w:val="single" w:sz="6" w:space="0" w:color="000000"/>
            </w:tcBorders>
            <w:vAlign w:val="center"/>
          </w:tcPr>
          <w:p w14:paraId="4C59E7A0"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14,3</w:t>
            </w:r>
          </w:p>
        </w:tc>
        <w:tc>
          <w:tcPr>
            <w:tcW w:w="2123" w:type="dxa"/>
            <w:tcBorders>
              <w:top w:val="nil"/>
              <w:left w:val="single" w:sz="6" w:space="0" w:color="000000"/>
              <w:bottom w:val="nil"/>
              <w:right w:val="single" w:sz="4" w:space="0" w:color="auto"/>
            </w:tcBorders>
            <w:vAlign w:val="center"/>
          </w:tcPr>
          <w:p w14:paraId="3017D3CC" w14:textId="77777777" w:rsidR="00E346F2" w:rsidRPr="00DF0403" w:rsidRDefault="00E346F2" w:rsidP="00286D2C">
            <w:pPr>
              <w:keepNext/>
              <w:keepLines/>
              <w:spacing w:line="280" w:lineRule="atLeast"/>
              <w:jc w:val="center"/>
              <w:rPr>
                <w:rFonts w:eastAsia="MS Mincho"/>
                <w:sz w:val="20"/>
              </w:rPr>
            </w:pPr>
            <w:r w:rsidRPr="00DF0403">
              <w:rPr>
                <w:sz w:val="20"/>
              </w:rPr>
              <w:t>17,5</w:t>
            </w:r>
          </w:p>
        </w:tc>
      </w:tr>
      <w:tr w:rsidR="00E346F2" w:rsidRPr="00DF0403" w14:paraId="77DDB16E" w14:textId="77777777" w:rsidTr="00870A52">
        <w:tc>
          <w:tcPr>
            <w:tcW w:w="2840" w:type="dxa"/>
            <w:tcBorders>
              <w:top w:val="nil"/>
              <w:left w:val="single" w:sz="4" w:space="0" w:color="auto"/>
              <w:bottom w:val="nil"/>
              <w:right w:val="single" w:sz="6" w:space="0" w:color="000000"/>
            </w:tcBorders>
          </w:tcPr>
          <w:p w14:paraId="2E35D56A" w14:textId="77777777" w:rsidR="00E346F2" w:rsidRPr="00DF0403" w:rsidRDefault="00E346F2" w:rsidP="00286D2C">
            <w:pPr>
              <w:keepNext/>
              <w:keepLines/>
              <w:widowControl w:val="0"/>
              <w:rPr>
                <w:rFonts w:ascii="Arial" w:eastAsia="SimSun" w:hAnsi="Arial"/>
                <w:sz w:val="20"/>
                <w:szCs w:val="24"/>
                <w:lang w:eastAsia="zh-CN"/>
              </w:rPr>
            </w:pPr>
            <w:r w:rsidRPr="00DF0403">
              <w:rPr>
                <w:sz w:val="20"/>
              </w:rPr>
              <w:t>Hazard ratio (95% BI)</w:t>
            </w:r>
            <w:r w:rsidRPr="00DF0403">
              <w:rPr>
                <w:sz w:val="20"/>
                <w:vertAlign w:val="superscript"/>
              </w:rPr>
              <w:t>4</w:t>
            </w:r>
          </w:p>
        </w:tc>
        <w:tc>
          <w:tcPr>
            <w:tcW w:w="2122" w:type="dxa"/>
            <w:tcBorders>
              <w:top w:val="nil"/>
              <w:left w:val="single" w:sz="6" w:space="0" w:color="000000"/>
              <w:bottom w:val="nil"/>
              <w:right w:val="single" w:sz="6" w:space="0" w:color="000000"/>
            </w:tcBorders>
            <w:vAlign w:val="center"/>
          </w:tcPr>
          <w:p w14:paraId="624906CB" w14:textId="77777777" w:rsidR="00E346F2" w:rsidRPr="00DF0403" w:rsidRDefault="00E346F2" w:rsidP="00286D2C">
            <w:pPr>
              <w:keepNext/>
              <w:keepLines/>
              <w:jc w:val="center"/>
              <w:rPr>
                <w:rFonts w:ascii="Arial" w:eastAsia="SimSun" w:hAnsi="Arial"/>
                <w:sz w:val="20"/>
                <w:szCs w:val="24"/>
                <w:lang w:eastAsia="zh-CN"/>
              </w:rPr>
            </w:pPr>
          </w:p>
        </w:tc>
        <w:tc>
          <w:tcPr>
            <w:tcW w:w="2122" w:type="dxa"/>
            <w:tcBorders>
              <w:top w:val="nil"/>
              <w:left w:val="single" w:sz="6" w:space="0" w:color="000000"/>
              <w:bottom w:val="nil"/>
              <w:right w:val="single" w:sz="6" w:space="0" w:color="000000"/>
            </w:tcBorders>
            <w:vAlign w:val="center"/>
          </w:tcPr>
          <w:p w14:paraId="269677EF"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0,81</w:t>
            </w:r>
          </w:p>
          <w:p w14:paraId="7583CBA9" w14:textId="31732B0E" w:rsidR="00E346F2" w:rsidRPr="00DF0403" w:rsidRDefault="00E346F2" w:rsidP="004F79E3">
            <w:pPr>
              <w:keepNext/>
              <w:keepLines/>
              <w:jc w:val="center"/>
              <w:rPr>
                <w:rFonts w:ascii="Arial" w:eastAsia="SimSun" w:hAnsi="Arial"/>
                <w:sz w:val="20"/>
                <w:szCs w:val="24"/>
                <w:lang w:eastAsia="zh-CN"/>
              </w:rPr>
            </w:pPr>
            <w:r w:rsidRPr="00DF0403">
              <w:rPr>
                <w:sz w:val="20"/>
              </w:rPr>
              <w:t>(0,62;</w:t>
            </w:r>
            <w:r w:rsidR="004F79E3" w:rsidRPr="00DF0403">
              <w:rPr>
                <w:sz w:val="20"/>
              </w:rPr>
              <w:t> </w:t>
            </w:r>
            <w:r w:rsidRPr="00DF0403">
              <w:rPr>
                <w:sz w:val="20"/>
              </w:rPr>
              <w:t>1,05)</w:t>
            </w:r>
          </w:p>
        </w:tc>
        <w:tc>
          <w:tcPr>
            <w:tcW w:w="2123" w:type="dxa"/>
            <w:tcBorders>
              <w:top w:val="nil"/>
              <w:left w:val="single" w:sz="6" w:space="0" w:color="000000"/>
              <w:bottom w:val="nil"/>
              <w:right w:val="single" w:sz="4" w:space="0" w:color="auto"/>
            </w:tcBorders>
            <w:vAlign w:val="center"/>
          </w:tcPr>
          <w:p w14:paraId="5C29094E"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0,66</w:t>
            </w:r>
          </w:p>
          <w:p w14:paraId="2D56D95E" w14:textId="2A4784D0" w:rsidR="00E346F2" w:rsidRPr="00DF0403" w:rsidRDefault="00E346F2" w:rsidP="004F79E3">
            <w:pPr>
              <w:keepNext/>
              <w:keepLines/>
              <w:spacing w:line="280" w:lineRule="atLeast"/>
              <w:jc w:val="center"/>
              <w:rPr>
                <w:rFonts w:eastAsia="MS Mincho"/>
                <w:sz w:val="20"/>
              </w:rPr>
            </w:pPr>
            <w:r w:rsidRPr="00DF0403">
              <w:rPr>
                <w:sz w:val="20"/>
              </w:rPr>
              <w:t>(0,50;</w:t>
            </w:r>
            <w:r w:rsidR="004F79E3" w:rsidRPr="00DF0403">
              <w:rPr>
                <w:sz w:val="20"/>
              </w:rPr>
              <w:t> </w:t>
            </w:r>
            <w:r w:rsidRPr="00DF0403">
              <w:rPr>
                <w:sz w:val="20"/>
              </w:rPr>
              <w:t>0,86)</w:t>
            </w:r>
          </w:p>
        </w:tc>
      </w:tr>
      <w:tr w:rsidR="00E346F2" w:rsidRPr="00DF0403" w14:paraId="295C0B22" w14:textId="77777777" w:rsidTr="00870A52">
        <w:tc>
          <w:tcPr>
            <w:tcW w:w="9207" w:type="dxa"/>
            <w:gridSpan w:val="4"/>
            <w:tcBorders>
              <w:top w:val="single" w:sz="4" w:space="0" w:color="auto"/>
              <w:left w:val="single" w:sz="4" w:space="0" w:color="auto"/>
              <w:bottom w:val="single" w:sz="4" w:space="0" w:color="auto"/>
              <w:right w:val="single" w:sz="4" w:space="0" w:color="auto"/>
            </w:tcBorders>
          </w:tcPr>
          <w:p w14:paraId="0EECB157" w14:textId="77777777" w:rsidR="00E346F2" w:rsidRPr="00DF0403" w:rsidRDefault="00E346F2" w:rsidP="00286D2C">
            <w:pPr>
              <w:keepNext/>
              <w:keepLines/>
              <w:spacing w:line="280" w:lineRule="atLeast"/>
              <w:rPr>
                <w:sz w:val="20"/>
              </w:rPr>
            </w:pPr>
            <w:r w:rsidRPr="00DF0403">
              <w:rPr>
                <w:sz w:val="20"/>
              </w:rPr>
              <w:t>Gerandomiseerde patiënten met stadium III-ziekte, suboptimale debulking</w:t>
            </w:r>
            <w:r w:rsidRPr="00DF0403">
              <w:rPr>
                <w:sz w:val="20"/>
                <w:vertAlign w:val="superscript"/>
              </w:rPr>
              <w:t xml:space="preserve"> 3</w:t>
            </w:r>
          </w:p>
        </w:tc>
      </w:tr>
      <w:tr w:rsidR="00E346F2" w:rsidRPr="00DF0403" w14:paraId="7AD064CC" w14:textId="77777777" w:rsidTr="00870A52">
        <w:tc>
          <w:tcPr>
            <w:tcW w:w="2840" w:type="dxa"/>
            <w:tcBorders>
              <w:top w:val="nil"/>
              <w:left w:val="single" w:sz="4" w:space="0" w:color="auto"/>
              <w:bottom w:val="nil"/>
              <w:right w:val="single" w:sz="6" w:space="0" w:color="000000"/>
            </w:tcBorders>
          </w:tcPr>
          <w:p w14:paraId="4B23D77D" w14:textId="77777777" w:rsidR="00E346F2" w:rsidRPr="00DF0403" w:rsidRDefault="00E346F2" w:rsidP="00286D2C">
            <w:pPr>
              <w:spacing w:line="280" w:lineRule="atLeast"/>
              <w:jc w:val="center"/>
              <w:rPr>
                <w:rFonts w:eastAsia="MS Mincho"/>
                <w:sz w:val="20"/>
              </w:rPr>
            </w:pPr>
          </w:p>
        </w:tc>
        <w:tc>
          <w:tcPr>
            <w:tcW w:w="2122" w:type="dxa"/>
            <w:tcBorders>
              <w:top w:val="nil"/>
              <w:left w:val="single" w:sz="6" w:space="0" w:color="000000"/>
              <w:bottom w:val="nil"/>
              <w:right w:val="single" w:sz="6" w:space="0" w:color="000000"/>
            </w:tcBorders>
            <w:vAlign w:val="center"/>
          </w:tcPr>
          <w:p w14:paraId="390EC2D5" w14:textId="77777777" w:rsidR="00E346F2" w:rsidRPr="00DF0403" w:rsidRDefault="00E346F2" w:rsidP="00286D2C">
            <w:pPr>
              <w:jc w:val="center"/>
              <w:rPr>
                <w:rFonts w:ascii="Arial" w:eastAsia="SimSun" w:hAnsi="Arial"/>
                <w:sz w:val="20"/>
                <w:szCs w:val="24"/>
                <w:lang w:eastAsia="zh-CN" w:bidi="en-US"/>
              </w:rPr>
            </w:pPr>
            <w:r w:rsidRPr="00DF0403">
              <w:rPr>
                <w:sz w:val="20"/>
              </w:rPr>
              <w:t xml:space="preserve">CPP </w:t>
            </w:r>
          </w:p>
          <w:p w14:paraId="065538DA" w14:textId="77777777" w:rsidR="00E346F2" w:rsidRPr="00DF0403" w:rsidRDefault="00E346F2" w:rsidP="00286D2C">
            <w:pPr>
              <w:jc w:val="center"/>
              <w:rPr>
                <w:rFonts w:ascii="Arial" w:eastAsia="SimSun" w:hAnsi="Arial"/>
                <w:sz w:val="20"/>
                <w:szCs w:val="24"/>
                <w:lang w:eastAsia="zh-CN"/>
              </w:rPr>
            </w:pPr>
            <w:r w:rsidRPr="00DF0403">
              <w:rPr>
                <w:sz w:val="20"/>
              </w:rPr>
              <w:t>(n = 253)</w:t>
            </w:r>
          </w:p>
        </w:tc>
        <w:tc>
          <w:tcPr>
            <w:tcW w:w="2122" w:type="dxa"/>
            <w:tcBorders>
              <w:top w:val="nil"/>
              <w:left w:val="single" w:sz="6" w:space="0" w:color="000000"/>
              <w:bottom w:val="nil"/>
              <w:right w:val="single" w:sz="6" w:space="0" w:color="000000"/>
            </w:tcBorders>
            <w:vAlign w:val="center"/>
          </w:tcPr>
          <w:p w14:paraId="0E72C403" w14:textId="77777777" w:rsidR="00E346F2" w:rsidRPr="00DF0403" w:rsidRDefault="00E346F2" w:rsidP="00286D2C">
            <w:pPr>
              <w:jc w:val="center"/>
              <w:rPr>
                <w:rFonts w:ascii="Arial" w:eastAsia="SimSun" w:hAnsi="Arial"/>
                <w:sz w:val="20"/>
                <w:szCs w:val="24"/>
                <w:lang w:eastAsia="zh-CN" w:bidi="en-US"/>
              </w:rPr>
            </w:pPr>
            <w:r w:rsidRPr="00DF0403">
              <w:rPr>
                <w:sz w:val="20"/>
              </w:rPr>
              <w:t xml:space="preserve">CPB15 </w:t>
            </w:r>
          </w:p>
          <w:p w14:paraId="63D65F22" w14:textId="14BEF968" w:rsidR="00E346F2" w:rsidRPr="00DF0403" w:rsidRDefault="00E346F2" w:rsidP="004F79E3">
            <w:pPr>
              <w:jc w:val="center"/>
              <w:rPr>
                <w:rFonts w:ascii="Arial" w:eastAsia="SimSun" w:hAnsi="Arial"/>
                <w:sz w:val="20"/>
                <w:szCs w:val="24"/>
                <w:lang w:eastAsia="zh-CN"/>
              </w:rPr>
            </w:pPr>
            <w:r w:rsidRPr="00DF0403">
              <w:rPr>
                <w:sz w:val="20"/>
              </w:rPr>
              <w:t>(n =</w:t>
            </w:r>
            <w:r w:rsidR="004F79E3" w:rsidRPr="00DF0403">
              <w:rPr>
                <w:sz w:val="20"/>
              </w:rPr>
              <w:t> </w:t>
            </w:r>
            <w:r w:rsidRPr="00DF0403">
              <w:rPr>
                <w:sz w:val="20"/>
              </w:rPr>
              <w:t>256)</w:t>
            </w:r>
            <w:r w:rsidRPr="00DF0403">
              <w:rPr>
                <w:sz w:val="20"/>
                <w:vertAlign w:val="superscript"/>
              </w:rPr>
              <w:t xml:space="preserve"> </w:t>
            </w:r>
          </w:p>
        </w:tc>
        <w:tc>
          <w:tcPr>
            <w:tcW w:w="2123" w:type="dxa"/>
            <w:tcBorders>
              <w:top w:val="nil"/>
              <w:left w:val="single" w:sz="6" w:space="0" w:color="000000"/>
              <w:bottom w:val="nil"/>
              <w:right w:val="single" w:sz="4" w:space="0" w:color="auto"/>
            </w:tcBorders>
            <w:vAlign w:val="center"/>
          </w:tcPr>
          <w:p w14:paraId="320C9676" w14:textId="77777777" w:rsidR="00E346F2" w:rsidRPr="00DF0403" w:rsidRDefault="00E346F2" w:rsidP="00286D2C">
            <w:pPr>
              <w:jc w:val="center"/>
              <w:rPr>
                <w:rFonts w:ascii="Arial" w:eastAsia="SimSun" w:hAnsi="Arial"/>
                <w:sz w:val="20"/>
                <w:szCs w:val="24"/>
                <w:lang w:eastAsia="zh-CN" w:bidi="en-US"/>
              </w:rPr>
            </w:pPr>
            <w:r w:rsidRPr="00DF0403">
              <w:rPr>
                <w:sz w:val="20"/>
              </w:rPr>
              <w:t xml:space="preserve">CPB15+ </w:t>
            </w:r>
          </w:p>
          <w:p w14:paraId="27F4F10E" w14:textId="77777777" w:rsidR="00E346F2" w:rsidRPr="00DF0403" w:rsidRDefault="00E346F2" w:rsidP="00286D2C">
            <w:pPr>
              <w:jc w:val="center"/>
              <w:rPr>
                <w:rFonts w:ascii="Arial" w:eastAsia="SimSun" w:hAnsi="Arial"/>
                <w:sz w:val="20"/>
                <w:szCs w:val="24"/>
                <w:lang w:eastAsia="zh-CN"/>
              </w:rPr>
            </w:pPr>
            <w:r w:rsidRPr="00DF0403">
              <w:rPr>
                <w:sz w:val="20"/>
              </w:rPr>
              <w:t>(n = 242)</w:t>
            </w:r>
            <w:r w:rsidRPr="00DF0403">
              <w:rPr>
                <w:sz w:val="20"/>
                <w:vertAlign w:val="superscript"/>
              </w:rPr>
              <w:t xml:space="preserve"> </w:t>
            </w:r>
          </w:p>
        </w:tc>
      </w:tr>
      <w:tr w:rsidR="00E346F2" w:rsidRPr="00DF0403" w14:paraId="6DCFD348" w14:textId="77777777" w:rsidTr="00870A52">
        <w:tc>
          <w:tcPr>
            <w:tcW w:w="2840" w:type="dxa"/>
            <w:tcBorders>
              <w:top w:val="nil"/>
              <w:left w:val="single" w:sz="4" w:space="0" w:color="auto"/>
              <w:bottom w:val="nil"/>
              <w:right w:val="single" w:sz="6" w:space="0" w:color="000000"/>
            </w:tcBorders>
          </w:tcPr>
          <w:p w14:paraId="27B7E796" w14:textId="77777777" w:rsidR="00E346F2" w:rsidRPr="00DF0403" w:rsidRDefault="00E346F2" w:rsidP="00286D2C">
            <w:pPr>
              <w:keepNext/>
              <w:keepLines/>
              <w:rPr>
                <w:rFonts w:ascii="Arial" w:eastAsia="SimSun" w:hAnsi="Arial"/>
                <w:sz w:val="20"/>
              </w:rPr>
            </w:pPr>
            <w:r w:rsidRPr="00DF0403">
              <w:rPr>
                <w:sz w:val="20"/>
              </w:rPr>
              <w:t>Mediane PFS (maanden)</w:t>
            </w:r>
          </w:p>
        </w:tc>
        <w:tc>
          <w:tcPr>
            <w:tcW w:w="2122" w:type="dxa"/>
            <w:tcBorders>
              <w:top w:val="nil"/>
              <w:left w:val="single" w:sz="6" w:space="0" w:color="000000"/>
              <w:bottom w:val="nil"/>
              <w:right w:val="single" w:sz="6" w:space="0" w:color="000000"/>
            </w:tcBorders>
            <w:vAlign w:val="center"/>
          </w:tcPr>
          <w:p w14:paraId="553C3A89"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10,1</w:t>
            </w:r>
          </w:p>
        </w:tc>
        <w:tc>
          <w:tcPr>
            <w:tcW w:w="2122" w:type="dxa"/>
            <w:tcBorders>
              <w:top w:val="nil"/>
              <w:left w:val="single" w:sz="6" w:space="0" w:color="000000"/>
              <w:bottom w:val="nil"/>
              <w:right w:val="single" w:sz="6" w:space="0" w:color="000000"/>
            </w:tcBorders>
            <w:vAlign w:val="center"/>
          </w:tcPr>
          <w:p w14:paraId="029E79D5"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10,9</w:t>
            </w:r>
          </w:p>
        </w:tc>
        <w:tc>
          <w:tcPr>
            <w:tcW w:w="2123" w:type="dxa"/>
            <w:tcBorders>
              <w:top w:val="nil"/>
              <w:left w:val="single" w:sz="6" w:space="0" w:color="000000"/>
              <w:bottom w:val="nil"/>
              <w:right w:val="single" w:sz="4" w:space="0" w:color="auto"/>
            </w:tcBorders>
            <w:vAlign w:val="center"/>
          </w:tcPr>
          <w:p w14:paraId="14B48E9D" w14:textId="77777777" w:rsidR="00E346F2" w:rsidRPr="00DF0403" w:rsidRDefault="00E346F2" w:rsidP="00286D2C">
            <w:pPr>
              <w:keepNext/>
              <w:keepLines/>
              <w:spacing w:line="280" w:lineRule="atLeast"/>
              <w:jc w:val="center"/>
              <w:rPr>
                <w:rFonts w:eastAsia="MS Mincho"/>
                <w:sz w:val="20"/>
              </w:rPr>
            </w:pPr>
            <w:r w:rsidRPr="00DF0403">
              <w:rPr>
                <w:sz w:val="20"/>
              </w:rPr>
              <w:t>13,9</w:t>
            </w:r>
          </w:p>
        </w:tc>
      </w:tr>
      <w:tr w:rsidR="00E346F2" w:rsidRPr="00DF0403" w14:paraId="3DC7A88A" w14:textId="77777777" w:rsidTr="00870A52">
        <w:tc>
          <w:tcPr>
            <w:tcW w:w="2840" w:type="dxa"/>
            <w:tcBorders>
              <w:top w:val="nil"/>
              <w:left w:val="single" w:sz="4" w:space="0" w:color="auto"/>
              <w:bottom w:val="nil"/>
              <w:right w:val="single" w:sz="6" w:space="0" w:color="000000"/>
            </w:tcBorders>
          </w:tcPr>
          <w:p w14:paraId="58E9757A" w14:textId="77777777" w:rsidR="00E346F2" w:rsidRPr="00DF0403" w:rsidRDefault="00E346F2" w:rsidP="00286D2C">
            <w:pPr>
              <w:keepNext/>
              <w:keepLines/>
              <w:widowControl w:val="0"/>
              <w:rPr>
                <w:rFonts w:ascii="Arial" w:eastAsia="SimSun" w:hAnsi="Arial"/>
                <w:sz w:val="20"/>
                <w:szCs w:val="24"/>
                <w:lang w:eastAsia="zh-CN"/>
              </w:rPr>
            </w:pPr>
            <w:r w:rsidRPr="00DF0403">
              <w:rPr>
                <w:sz w:val="20"/>
              </w:rPr>
              <w:t>Hazard ratio (95% BI)</w:t>
            </w:r>
            <w:r w:rsidRPr="00DF0403">
              <w:rPr>
                <w:sz w:val="20"/>
                <w:vertAlign w:val="superscript"/>
              </w:rPr>
              <w:t>4</w:t>
            </w:r>
          </w:p>
        </w:tc>
        <w:tc>
          <w:tcPr>
            <w:tcW w:w="2122" w:type="dxa"/>
            <w:tcBorders>
              <w:top w:val="nil"/>
              <w:left w:val="single" w:sz="6" w:space="0" w:color="000000"/>
              <w:bottom w:val="nil"/>
              <w:right w:val="single" w:sz="6" w:space="0" w:color="000000"/>
            </w:tcBorders>
            <w:vAlign w:val="center"/>
          </w:tcPr>
          <w:p w14:paraId="0F4CC122" w14:textId="77777777" w:rsidR="00E346F2" w:rsidRPr="00DF0403" w:rsidRDefault="00E346F2" w:rsidP="00286D2C">
            <w:pPr>
              <w:keepNext/>
              <w:keepLines/>
              <w:jc w:val="center"/>
              <w:rPr>
                <w:rFonts w:ascii="Arial" w:eastAsia="SimSun" w:hAnsi="Arial"/>
                <w:sz w:val="20"/>
                <w:szCs w:val="24"/>
                <w:lang w:eastAsia="zh-CN"/>
              </w:rPr>
            </w:pPr>
          </w:p>
        </w:tc>
        <w:tc>
          <w:tcPr>
            <w:tcW w:w="2122" w:type="dxa"/>
            <w:tcBorders>
              <w:top w:val="nil"/>
              <w:left w:val="single" w:sz="6" w:space="0" w:color="000000"/>
              <w:bottom w:val="nil"/>
              <w:right w:val="single" w:sz="6" w:space="0" w:color="000000"/>
            </w:tcBorders>
            <w:vAlign w:val="center"/>
          </w:tcPr>
          <w:p w14:paraId="0E99F9D7"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0,93</w:t>
            </w:r>
          </w:p>
          <w:p w14:paraId="44126155" w14:textId="7D72B616" w:rsidR="00E346F2" w:rsidRPr="00DF0403" w:rsidRDefault="00E346F2" w:rsidP="004F79E3">
            <w:pPr>
              <w:keepNext/>
              <w:keepLines/>
              <w:jc w:val="center"/>
              <w:rPr>
                <w:rFonts w:ascii="Arial" w:eastAsia="SimSun" w:hAnsi="Arial"/>
                <w:sz w:val="20"/>
                <w:szCs w:val="24"/>
                <w:lang w:eastAsia="zh-CN"/>
              </w:rPr>
            </w:pPr>
            <w:r w:rsidRPr="00DF0403">
              <w:rPr>
                <w:sz w:val="20"/>
              </w:rPr>
              <w:t>(0,77;</w:t>
            </w:r>
            <w:r w:rsidR="004F79E3" w:rsidRPr="00DF0403">
              <w:rPr>
                <w:sz w:val="20"/>
              </w:rPr>
              <w:t> </w:t>
            </w:r>
            <w:r w:rsidRPr="00DF0403">
              <w:rPr>
                <w:sz w:val="20"/>
              </w:rPr>
              <w:t>1,14)</w:t>
            </w:r>
          </w:p>
        </w:tc>
        <w:tc>
          <w:tcPr>
            <w:tcW w:w="2123" w:type="dxa"/>
            <w:tcBorders>
              <w:top w:val="nil"/>
              <w:left w:val="single" w:sz="6" w:space="0" w:color="000000"/>
              <w:bottom w:val="nil"/>
              <w:right w:val="single" w:sz="4" w:space="0" w:color="auto"/>
            </w:tcBorders>
            <w:vAlign w:val="center"/>
          </w:tcPr>
          <w:p w14:paraId="102CC483"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0,78</w:t>
            </w:r>
          </w:p>
          <w:p w14:paraId="207B85C5" w14:textId="34C069BF" w:rsidR="00E346F2" w:rsidRPr="00DF0403" w:rsidRDefault="00E346F2" w:rsidP="004F79E3">
            <w:pPr>
              <w:keepNext/>
              <w:keepLines/>
              <w:spacing w:line="280" w:lineRule="atLeast"/>
              <w:jc w:val="center"/>
              <w:rPr>
                <w:rFonts w:eastAsia="MS Mincho"/>
                <w:sz w:val="20"/>
              </w:rPr>
            </w:pPr>
            <w:r w:rsidRPr="00DF0403">
              <w:rPr>
                <w:sz w:val="20"/>
              </w:rPr>
              <w:t>(0,63;</w:t>
            </w:r>
            <w:r w:rsidR="004F79E3" w:rsidRPr="00DF0403">
              <w:rPr>
                <w:sz w:val="20"/>
              </w:rPr>
              <w:t> </w:t>
            </w:r>
            <w:r w:rsidRPr="00DF0403">
              <w:rPr>
                <w:sz w:val="20"/>
              </w:rPr>
              <w:t>0,96)</w:t>
            </w:r>
          </w:p>
        </w:tc>
      </w:tr>
      <w:tr w:rsidR="00E346F2" w:rsidRPr="00DF0403" w14:paraId="2F916803" w14:textId="77777777" w:rsidTr="00870A52">
        <w:tc>
          <w:tcPr>
            <w:tcW w:w="9207" w:type="dxa"/>
            <w:gridSpan w:val="4"/>
            <w:tcBorders>
              <w:top w:val="single" w:sz="4" w:space="0" w:color="auto"/>
              <w:left w:val="single" w:sz="4" w:space="0" w:color="auto"/>
              <w:bottom w:val="single" w:sz="4" w:space="0" w:color="auto"/>
              <w:right w:val="single" w:sz="4" w:space="0" w:color="auto"/>
            </w:tcBorders>
          </w:tcPr>
          <w:p w14:paraId="2F998509" w14:textId="77777777" w:rsidR="00E346F2" w:rsidRPr="00DF0403" w:rsidRDefault="00E346F2" w:rsidP="00286D2C">
            <w:pPr>
              <w:keepNext/>
              <w:keepLines/>
              <w:spacing w:line="280" w:lineRule="atLeast"/>
              <w:rPr>
                <w:sz w:val="20"/>
              </w:rPr>
            </w:pPr>
            <w:r w:rsidRPr="00DF0403">
              <w:rPr>
                <w:sz w:val="20"/>
              </w:rPr>
              <w:t>Gerandomiseerde patiënten met stadium IV-ziekte</w:t>
            </w:r>
          </w:p>
        </w:tc>
      </w:tr>
      <w:tr w:rsidR="00E346F2" w:rsidRPr="00DF0403" w14:paraId="79E0A4CA" w14:textId="77777777" w:rsidTr="00870A52">
        <w:tc>
          <w:tcPr>
            <w:tcW w:w="2840" w:type="dxa"/>
            <w:tcBorders>
              <w:top w:val="nil"/>
              <w:left w:val="single" w:sz="4" w:space="0" w:color="auto"/>
              <w:bottom w:val="nil"/>
              <w:right w:val="single" w:sz="6" w:space="0" w:color="000000"/>
            </w:tcBorders>
          </w:tcPr>
          <w:p w14:paraId="78500856" w14:textId="77777777" w:rsidR="00E346F2" w:rsidRPr="00DF0403" w:rsidRDefault="00E346F2" w:rsidP="00286D2C">
            <w:pPr>
              <w:spacing w:line="280" w:lineRule="atLeast"/>
              <w:jc w:val="center"/>
              <w:rPr>
                <w:rFonts w:eastAsia="MS Mincho"/>
                <w:sz w:val="20"/>
              </w:rPr>
            </w:pPr>
          </w:p>
        </w:tc>
        <w:tc>
          <w:tcPr>
            <w:tcW w:w="2122" w:type="dxa"/>
            <w:tcBorders>
              <w:top w:val="nil"/>
              <w:left w:val="single" w:sz="6" w:space="0" w:color="000000"/>
              <w:bottom w:val="nil"/>
              <w:right w:val="single" w:sz="6" w:space="0" w:color="000000"/>
            </w:tcBorders>
            <w:vAlign w:val="center"/>
          </w:tcPr>
          <w:p w14:paraId="315CD5DC" w14:textId="54A592B0" w:rsidR="00E346F2" w:rsidRPr="00DF0403" w:rsidRDefault="00E346F2" w:rsidP="004F79E3">
            <w:pPr>
              <w:jc w:val="center"/>
              <w:rPr>
                <w:rFonts w:ascii="Arial" w:eastAsia="SimSun" w:hAnsi="Arial"/>
                <w:sz w:val="20"/>
                <w:szCs w:val="24"/>
                <w:lang w:eastAsia="zh-CN"/>
              </w:rPr>
            </w:pPr>
            <w:r w:rsidRPr="00DF0403">
              <w:rPr>
                <w:sz w:val="20"/>
              </w:rPr>
              <w:t>CPP</w:t>
            </w:r>
            <w:r w:rsidRPr="00DF0403">
              <w:rPr>
                <w:sz w:val="20"/>
              </w:rPr>
              <w:br/>
              <w:t>(n =</w:t>
            </w:r>
            <w:r w:rsidR="004F79E3" w:rsidRPr="00DF0403">
              <w:rPr>
                <w:sz w:val="20"/>
              </w:rPr>
              <w:t> </w:t>
            </w:r>
            <w:r w:rsidRPr="00DF0403">
              <w:rPr>
                <w:sz w:val="20"/>
              </w:rPr>
              <w:t>153)</w:t>
            </w:r>
          </w:p>
        </w:tc>
        <w:tc>
          <w:tcPr>
            <w:tcW w:w="2122" w:type="dxa"/>
            <w:tcBorders>
              <w:top w:val="nil"/>
              <w:left w:val="single" w:sz="6" w:space="0" w:color="000000"/>
              <w:bottom w:val="nil"/>
              <w:right w:val="single" w:sz="6" w:space="0" w:color="000000"/>
            </w:tcBorders>
            <w:vAlign w:val="center"/>
          </w:tcPr>
          <w:p w14:paraId="51853442" w14:textId="6EF93CA8" w:rsidR="00E346F2" w:rsidRPr="00DF0403" w:rsidRDefault="00E346F2" w:rsidP="004F79E3">
            <w:pPr>
              <w:jc w:val="center"/>
              <w:rPr>
                <w:rFonts w:ascii="Arial" w:eastAsia="SimSun" w:hAnsi="Arial"/>
                <w:sz w:val="20"/>
                <w:szCs w:val="24"/>
                <w:lang w:eastAsia="zh-CN"/>
              </w:rPr>
            </w:pPr>
            <w:r w:rsidRPr="00DF0403">
              <w:rPr>
                <w:sz w:val="20"/>
              </w:rPr>
              <w:t>CPB15</w:t>
            </w:r>
            <w:r w:rsidRPr="00DF0403">
              <w:rPr>
                <w:sz w:val="20"/>
              </w:rPr>
              <w:br/>
              <w:t>(n =</w:t>
            </w:r>
            <w:r w:rsidR="004F79E3" w:rsidRPr="00DF0403">
              <w:rPr>
                <w:sz w:val="20"/>
              </w:rPr>
              <w:t> </w:t>
            </w:r>
            <w:r w:rsidRPr="00DF0403">
              <w:rPr>
                <w:sz w:val="20"/>
              </w:rPr>
              <w:t>165)</w:t>
            </w:r>
          </w:p>
        </w:tc>
        <w:tc>
          <w:tcPr>
            <w:tcW w:w="2123" w:type="dxa"/>
            <w:tcBorders>
              <w:top w:val="nil"/>
              <w:left w:val="single" w:sz="6" w:space="0" w:color="000000"/>
              <w:bottom w:val="nil"/>
              <w:right w:val="single" w:sz="4" w:space="0" w:color="auto"/>
            </w:tcBorders>
            <w:vAlign w:val="center"/>
          </w:tcPr>
          <w:p w14:paraId="7E32B1EC" w14:textId="6A98E740" w:rsidR="00E346F2" w:rsidRPr="00DF0403" w:rsidRDefault="00E346F2" w:rsidP="004F79E3">
            <w:pPr>
              <w:spacing w:line="280" w:lineRule="atLeast"/>
              <w:jc w:val="center"/>
              <w:rPr>
                <w:rFonts w:eastAsia="MS Mincho"/>
                <w:sz w:val="20"/>
              </w:rPr>
            </w:pPr>
            <w:r w:rsidRPr="00DF0403">
              <w:rPr>
                <w:sz w:val="20"/>
              </w:rPr>
              <w:t>CPB15+</w:t>
            </w:r>
            <w:r w:rsidRPr="00DF0403">
              <w:rPr>
                <w:sz w:val="20"/>
              </w:rPr>
              <w:br/>
              <w:t>(n =</w:t>
            </w:r>
            <w:r w:rsidR="004F79E3" w:rsidRPr="00DF0403">
              <w:rPr>
                <w:sz w:val="20"/>
              </w:rPr>
              <w:t> </w:t>
            </w:r>
            <w:r w:rsidRPr="00DF0403">
              <w:rPr>
                <w:sz w:val="20"/>
              </w:rPr>
              <w:t>165)</w:t>
            </w:r>
          </w:p>
        </w:tc>
      </w:tr>
      <w:tr w:rsidR="00E346F2" w:rsidRPr="00DF0403" w14:paraId="282E2E70" w14:textId="77777777" w:rsidTr="00870A52">
        <w:tc>
          <w:tcPr>
            <w:tcW w:w="2840" w:type="dxa"/>
            <w:tcBorders>
              <w:top w:val="nil"/>
              <w:left w:val="single" w:sz="4" w:space="0" w:color="auto"/>
              <w:bottom w:val="nil"/>
              <w:right w:val="single" w:sz="6" w:space="0" w:color="000000"/>
            </w:tcBorders>
          </w:tcPr>
          <w:p w14:paraId="3A1ED58A" w14:textId="77777777" w:rsidR="00E346F2" w:rsidRPr="00DF0403" w:rsidRDefault="00E346F2" w:rsidP="00286D2C">
            <w:pPr>
              <w:rPr>
                <w:sz w:val="20"/>
              </w:rPr>
            </w:pPr>
            <w:r w:rsidRPr="00DF0403">
              <w:rPr>
                <w:sz w:val="20"/>
              </w:rPr>
              <w:t>Mediane PFS (maanden)</w:t>
            </w:r>
          </w:p>
        </w:tc>
        <w:tc>
          <w:tcPr>
            <w:tcW w:w="2122" w:type="dxa"/>
            <w:tcBorders>
              <w:top w:val="nil"/>
              <w:left w:val="single" w:sz="6" w:space="0" w:color="000000"/>
              <w:bottom w:val="nil"/>
              <w:right w:val="single" w:sz="6" w:space="0" w:color="000000"/>
            </w:tcBorders>
            <w:vAlign w:val="center"/>
          </w:tcPr>
          <w:p w14:paraId="4BF2E839" w14:textId="77777777" w:rsidR="00E346F2" w:rsidRPr="00DF0403" w:rsidRDefault="00E346F2" w:rsidP="00286D2C">
            <w:pPr>
              <w:jc w:val="center"/>
              <w:rPr>
                <w:sz w:val="20"/>
              </w:rPr>
            </w:pPr>
            <w:r w:rsidRPr="00DF0403">
              <w:rPr>
                <w:sz w:val="20"/>
              </w:rPr>
              <w:t>9,5</w:t>
            </w:r>
          </w:p>
        </w:tc>
        <w:tc>
          <w:tcPr>
            <w:tcW w:w="2122" w:type="dxa"/>
            <w:tcBorders>
              <w:top w:val="nil"/>
              <w:left w:val="single" w:sz="6" w:space="0" w:color="000000"/>
              <w:bottom w:val="nil"/>
              <w:right w:val="single" w:sz="6" w:space="0" w:color="000000"/>
            </w:tcBorders>
            <w:vAlign w:val="center"/>
          </w:tcPr>
          <w:p w14:paraId="40C3AB6C" w14:textId="77777777" w:rsidR="00E346F2" w:rsidRPr="00DF0403" w:rsidRDefault="00E346F2" w:rsidP="00286D2C">
            <w:pPr>
              <w:jc w:val="center"/>
              <w:rPr>
                <w:sz w:val="20"/>
              </w:rPr>
            </w:pPr>
            <w:r w:rsidRPr="00DF0403">
              <w:rPr>
                <w:sz w:val="20"/>
              </w:rPr>
              <w:t>10,4</w:t>
            </w:r>
          </w:p>
        </w:tc>
        <w:tc>
          <w:tcPr>
            <w:tcW w:w="2123" w:type="dxa"/>
            <w:tcBorders>
              <w:top w:val="nil"/>
              <w:left w:val="single" w:sz="6" w:space="0" w:color="000000"/>
              <w:bottom w:val="nil"/>
              <w:right w:val="single" w:sz="4" w:space="0" w:color="auto"/>
            </w:tcBorders>
            <w:vAlign w:val="center"/>
          </w:tcPr>
          <w:p w14:paraId="2D942A79" w14:textId="77777777" w:rsidR="00E346F2" w:rsidRPr="00DF0403" w:rsidRDefault="00E346F2" w:rsidP="00286D2C">
            <w:pPr>
              <w:jc w:val="center"/>
              <w:rPr>
                <w:sz w:val="20"/>
              </w:rPr>
            </w:pPr>
            <w:r w:rsidRPr="00DF0403">
              <w:rPr>
                <w:sz w:val="20"/>
              </w:rPr>
              <w:t>12,8</w:t>
            </w:r>
          </w:p>
        </w:tc>
      </w:tr>
      <w:tr w:rsidR="00E346F2" w:rsidRPr="00DF0403" w14:paraId="614299C6" w14:textId="77777777" w:rsidTr="00870A52">
        <w:tc>
          <w:tcPr>
            <w:tcW w:w="2840" w:type="dxa"/>
            <w:tcBorders>
              <w:top w:val="nil"/>
              <w:left w:val="single" w:sz="4" w:space="0" w:color="auto"/>
              <w:bottom w:val="single" w:sz="4" w:space="0" w:color="auto"/>
              <w:right w:val="single" w:sz="6" w:space="0" w:color="000000"/>
            </w:tcBorders>
          </w:tcPr>
          <w:p w14:paraId="0EB8474C" w14:textId="77777777" w:rsidR="00E346F2" w:rsidRPr="00DF0403" w:rsidRDefault="00E346F2" w:rsidP="00286D2C">
            <w:pPr>
              <w:rPr>
                <w:rFonts w:ascii="Arial" w:eastAsia="SimSun" w:hAnsi="Arial"/>
                <w:sz w:val="20"/>
                <w:szCs w:val="24"/>
                <w:lang w:eastAsia="zh-CN"/>
              </w:rPr>
            </w:pPr>
            <w:r w:rsidRPr="00DF0403">
              <w:rPr>
                <w:sz w:val="20"/>
              </w:rPr>
              <w:t xml:space="preserve">Hazard </w:t>
            </w:r>
            <w:r w:rsidR="00E0447A" w:rsidRPr="00DF0403">
              <w:rPr>
                <w:sz w:val="20"/>
              </w:rPr>
              <w:t>r</w:t>
            </w:r>
            <w:r w:rsidRPr="00DF0403">
              <w:rPr>
                <w:sz w:val="20"/>
              </w:rPr>
              <w:t>atio (95% BI)</w:t>
            </w:r>
            <w:r w:rsidRPr="00DF0403">
              <w:rPr>
                <w:sz w:val="20"/>
                <w:vertAlign w:val="superscript"/>
              </w:rPr>
              <w:t>4</w:t>
            </w:r>
          </w:p>
        </w:tc>
        <w:tc>
          <w:tcPr>
            <w:tcW w:w="2122" w:type="dxa"/>
            <w:tcBorders>
              <w:top w:val="nil"/>
              <w:left w:val="single" w:sz="6" w:space="0" w:color="000000"/>
              <w:bottom w:val="single" w:sz="4" w:space="0" w:color="auto"/>
              <w:right w:val="single" w:sz="6" w:space="0" w:color="000000"/>
            </w:tcBorders>
            <w:vAlign w:val="center"/>
          </w:tcPr>
          <w:p w14:paraId="4E93E276" w14:textId="77777777" w:rsidR="00E346F2" w:rsidRPr="00DF0403" w:rsidRDefault="00E346F2" w:rsidP="00286D2C">
            <w:pPr>
              <w:jc w:val="center"/>
              <w:rPr>
                <w:rFonts w:ascii="Arial" w:eastAsia="SimSun" w:hAnsi="Arial"/>
                <w:sz w:val="20"/>
                <w:szCs w:val="24"/>
                <w:lang w:eastAsia="zh-CN"/>
              </w:rPr>
            </w:pPr>
          </w:p>
        </w:tc>
        <w:tc>
          <w:tcPr>
            <w:tcW w:w="2122" w:type="dxa"/>
            <w:tcBorders>
              <w:top w:val="nil"/>
              <w:left w:val="single" w:sz="6" w:space="0" w:color="000000"/>
              <w:bottom w:val="single" w:sz="4" w:space="0" w:color="auto"/>
              <w:right w:val="single" w:sz="6" w:space="0" w:color="000000"/>
            </w:tcBorders>
            <w:vAlign w:val="center"/>
          </w:tcPr>
          <w:p w14:paraId="1A639705" w14:textId="77777777" w:rsidR="00E346F2" w:rsidRPr="00DF0403" w:rsidRDefault="00E346F2" w:rsidP="00286D2C">
            <w:pPr>
              <w:jc w:val="center"/>
              <w:rPr>
                <w:rFonts w:ascii="Arial" w:eastAsia="SimSun" w:hAnsi="Arial"/>
                <w:sz w:val="20"/>
                <w:szCs w:val="24"/>
                <w:lang w:eastAsia="zh-CN"/>
              </w:rPr>
            </w:pPr>
            <w:r w:rsidRPr="00DF0403">
              <w:rPr>
                <w:sz w:val="20"/>
              </w:rPr>
              <w:t xml:space="preserve">0,90 </w:t>
            </w:r>
          </w:p>
          <w:p w14:paraId="79A55F99" w14:textId="06EC6396" w:rsidR="00E346F2" w:rsidRPr="00DF0403" w:rsidRDefault="00E346F2" w:rsidP="004F79E3">
            <w:pPr>
              <w:jc w:val="center"/>
              <w:rPr>
                <w:rFonts w:ascii="Arial" w:eastAsia="SimSun" w:hAnsi="Arial"/>
                <w:sz w:val="20"/>
                <w:szCs w:val="24"/>
                <w:lang w:eastAsia="zh-CN"/>
              </w:rPr>
            </w:pPr>
            <w:r w:rsidRPr="00DF0403">
              <w:rPr>
                <w:sz w:val="20"/>
              </w:rPr>
              <w:t>(0,70;</w:t>
            </w:r>
            <w:r w:rsidR="004F79E3" w:rsidRPr="00DF0403">
              <w:rPr>
                <w:sz w:val="20"/>
              </w:rPr>
              <w:t> </w:t>
            </w:r>
            <w:r w:rsidRPr="00DF0403">
              <w:rPr>
                <w:sz w:val="20"/>
              </w:rPr>
              <w:t>1,16)</w:t>
            </w:r>
          </w:p>
        </w:tc>
        <w:tc>
          <w:tcPr>
            <w:tcW w:w="2123" w:type="dxa"/>
            <w:tcBorders>
              <w:top w:val="nil"/>
              <w:left w:val="single" w:sz="6" w:space="0" w:color="000000"/>
              <w:bottom w:val="single" w:sz="4" w:space="0" w:color="auto"/>
              <w:right w:val="single" w:sz="4" w:space="0" w:color="auto"/>
            </w:tcBorders>
            <w:vAlign w:val="center"/>
          </w:tcPr>
          <w:p w14:paraId="5851670B" w14:textId="77777777" w:rsidR="00E346F2" w:rsidRPr="00DF0403" w:rsidRDefault="00E346F2" w:rsidP="00286D2C">
            <w:pPr>
              <w:jc w:val="center"/>
              <w:rPr>
                <w:rFonts w:ascii="Arial" w:eastAsia="SimSun" w:hAnsi="Arial"/>
                <w:sz w:val="20"/>
                <w:szCs w:val="24"/>
                <w:lang w:eastAsia="zh-CN"/>
              </w:rPr>
            </w:pPr>
            <w:r w:rsidRPr="00DF0403">
              <w:rPr>
                <w:sz w:val="20"/>
              </w:rPr>
              <w:t xml:space="preserve">0,64 </w:t>
            </w:r>
          </w:p>
          <w:p w14:paraId="45EAF194" w14:textId="35B52318" w:rsidR="00E346F2" w:rsidRPr="00DF0403" w:rsidRDefault="00E346F2" w:rsidP="004F79E3">
            <w:pPr>
              <w:jc w:val="center"/>
              <w:rPr>
                <w:rFonts w:ascii="Arial" w:eastAsia="SimSun" w:hAnsi="Arial"/>
                <w:sz w:val="20"/>
                <w:szCs w:val="24"/>
                <w:lang w:eastAsia="zh-CN"/>
              </w:rPr>
            </w:pPr>
            <w:r w:rsidRPr="00DF0403">
              <w:rPr>
                <w:sz w:val="20"/>
              </w:rPr>
              <w:t>(0,49;</w:t>
            </w:r>
            <w:r w:rsidR="004F79E3" w:rsidRPr="00DF0403">
              <w:rPr>
                <w:sz w:val="20"/>
              </w:rPr>
              <w:t> </w:t>
            </w:r>
            <w:r w:rsidRPr="00DF0403">
              <w:rPr>
                <w:sz w:val="20"/>
              </w:rPr>
              <w:t>0,82)</w:t>
            </w:r>
          </w:p>
        </w:tc>
      </w:tr>
    </w:tbl>
    <w:p w14:paraId="5312270E" w14:textId="65815453" w:rsidR="00E346F2" w:rsidRPr="00DF0403" w:rsidRDefault="00E346F2" w:rsidP="00286D2C">
      <w:pPr>
        <w:rPr>
          <w:sz w:val="20"/>
        </w:rPr>
      </w:pPr>
      <w:r w:rsidRPr="00DF0403">
        <w:rPr>
          <w:sz w:val="20"/>
          <w:vertAlign w:val="superscript"/>
        </w:rPr>
        <w:t>1 </w:t>
      </w:r>
      <w:r w:rsidRPr="00DF0403">
        <w:rPr>
          <w:sz w:val="20"/>
        </w:rPr>
        <w:t>Door de onderzoeker bepaalde PFS-analyse conform GOG-protocol (zonder uitsluiting van CA125-progressie</w:t>
      </w:r>
      <w:r w:rsidR="00182F7B" w:rsidRPr="00DF0403">
        <w:rPr>
          <w:sz w:val="20"/>
        </w:rPr>
        <w:t>s</w:t>
      </w:r>
      <w:r w:rsidRPr="00DF0403">
        <w:rPr>
          <w:sz w:val="20"/>
        </w:rPr>
        <w:t xml:space="preserve"> of NPT voorafgaand aan </w:t>
      </w:r>
      <w:r w:rsidR="00182F7B" w:rsidRPr="00DF0403">
        <w:rPr>
          <w:sz w:val="20"/>
        </w:rPr>
        <w:t>ziekte</w:t>
      </w:r>
      <w:r w:rsidRPr="00DF0403">
        <w:rPr>
          <w:sz w:val="20"/>
        </w:rPr>
        <w:t>progressie) met data cut-off datum 25</w:t>
      </w:r>
      <w:r w:rsidR="004F79E3" w:rsidRPr="00DF0403">
        <w:rPr>
          <w:sz w:val="20"/>
        </w:rPr>
        <w:t> </w:t>
      </w:r>
      <w:r w:rsidRPr="00DF0403">
        <w:rPr>
          <w:sz w:val="20"/>
        </w:rPr>
        <w:t>februari</w:t>
      </w:r>
      <w:r w:rsidR="004F79E3" w:rsidRPr="00DF0403">
        <w:rPr>
          <w:sz w:val="20"/>
        </w:rPr>
        <w:t> </w:t>
      </w:r>
      <w:r w:rsidRPr="00DF0403">
        <w:rPr>
          <w:sz w:val="20"/>
        </w:rPr>
        <w:t>2010</w:t>
      </w:r>
      <w:r w:rsidR="009C78F4" w:rsidRPr="00DF0403">
        <w:rPr>
          <w:sz w:val="20"/>
        </w:rPr>
        <w:t>.</w:t>
      </w:r>
    </w:p>
    <w:p w14:paraId="7A713407" w14:textId="77777777" w:rsidR="00E346F2" w:rsidRPr="00DF0403" w:rsidRDefault="00A010ED" w:rsidP="00286D2C">
      <w:pPr>
        <w:rPr>
          <w:sz w:val="20"/>
        </w:rPr>
      </w:pPr>
      <w:r w:rsidRPr="00DF0403">
        <w:rPr>
          <w:sz w:val="20"/>
          <w:vertAlign w:val="superscript"/>
        </w:rPr>
        <w:t>2 </w:t>
      </w:r>
      <w:r w:rsidR="00E346F2" w:rsidRPr="00DF0403">
        <w:rPr>
          <w:sz w:val="20"/>
        </w:rPr>
        <w:t>Met macroscopisch residuele ziekte</w:t>
      </w:r>
      <w:r w:rsidR="009C78F4" w:rsidRPr="00DF0403">
        <w:rPr>
          <w:sz w:val="20"/>
        </w:rPr>
        <w:t>.</w:t>
      </w:r>
    </w:p>
    <w:p w14:paraId="63E5D89E" w14:textId="77777777" w:rsidR="00E346F2" w:rsidRPr="00DF0403" w:rsidRDefault="00E346F2" w:rsidP="00286D2C">
      <w:pPr>
        <w:rPr>
          <w:sz w:val="20"/>
        </w:rPr>
      </w:pPr>
      <w:r w:rsidRPr="00DF0403">
        <w:rPr>
          <w:sz w:val="20"/>
          <w:vertAlign w:val="superscript"/>
        </w:rPr>
        <w:t>3 </w:t>
      </w:r>
      <w:r w:rsidRPr="00DF0403">
        <w:rPr>
          <w:sz w:val="20"/>
        </w:rPr>
        <w:t>3,7% van de totale gerandomiseerde patiëntenpopulatie was in stadium IIIB.</w:t>
      </w:r>
    </w:p>
    <w:p w14:paraId="03B40AC8" w14:textId="77777777" w:rsidR="00E346F2" w:rsidRPr="00DF0403" w:rsidRDefault="00E346F2" w:rsidP="00286D2C">
      <w:pPr>
        <w:rPr>
          <w:sz w:val="20"/>
        </w:rPr>
      </w:pPr>
      <w:r w:rsidRPr="00DF0403">
        <w:rPr>
          <w:sz w:val="20"/>
          <w:vertAlign w:val="superscript"/>
        </w:rPr>
        <w:t>4 </w:t>
      </w:r>
      <w:r w:rsidRPr="00DF0403">
        <w:rPr>
          <w:sz w:val="20"/>
        </w:rPr>
        <w:t>Ten opzichte van de controle-arm.</w:t>
      </w:r>
    </w:p>
    <w:p w14:paraId="2D0E44EB" w14:textId="77777777" w:rsidR="00E346F2" w:rsidRPr="00DF0403" w:rsidRDefault="00E346F2" w:rsidP="00286D2C">
      <w:pPr>
        <w:jc w:val="both"/>
        <w:rPr>
          <w:sz w:val="20"/>
          <w:vertAlign w:val="superscript"/>
        </w:rPr>
      </w:pPr>
    </w:p>
    <w:p w14:paraId="1776AFEF" w14:textId="77777777" w:rsidR="00E346F2" w:rsidRPr="00DF0403" w:rsidRDefault="00E346F2" w:rsidP="00EB6684">
      <w:pPr>
        <w:keepNext/>
        <w:keepLines/>
        <w:rPr>
          <w:i/>
        </w:rPr>
      </w:pPr>
      <w:r w:rsidRPr="00DF0403">
        <w:rPr>
          <w:i/>
        </w:rPr>
        <w:lastRenderedPageBreak/>
        <w:t>BO17707 (ICON7)</w:t>
      </w:r>
    </w:p>
    <w:p w14:paraId="3F481F05" w14:textId="19F39E5C" w:rsidR="00E346F2" w:rsidRPr="00DF0403" w:rsidRDefault="00E346F2" w:rsidP="00EB6684">
      <w:pPr>
        <w:keepNext/>
        <w:keepLines/>
      </w:pPr>
      <w:r w:rsidRPr="00DF0403">
        <w:t xml:space="preserve">BO17707 was een </w:t>
      </w:r>
      <w:r w:rsidR="00D8233C" w:rsidRPr="00DF0403">
        <w:t>tweearmige</w:t>
      </w:r>
      <w:r w:rsidRPr="00DF0403">
        <w:t>, multicenter, gerandomiseerde, gecontroleerde, open-label, fase III-studie die het effect van de toevoeging van Avastin aan carboplatine en paclitaxel bij patiënten met FIGO-stadium I of IIA (graad</w:t>
      </w:r>
      <w:r w:rsidR="00B70065" w:rsidRPr="00DF0403">
        <w:t> </w:t>
      </w:r>
      <w:r w:rsidRPr="00DF0403">
        <w:t>3 of clear cell histologie alleen; n</w:t>
      </w:r>
      <w:r w:rsidR="0005474A" w:rsidRPr="00DF0403">
        <w:t> </w:t>
      </w:r>
      <w:r w:rsidRPr="00DF0403">
        <w:t>=</w:t>
      </w:r>
      <w:r w:rsidR="0005474A" w:rsidRPr="00DF0403">
        <w:t> </w:t>
      </w:r>
      <w:r w:rsidRPr="00DF0403">
        <w:t>142), of FIGO-stadium IIB-IV (alle graden en alle histologische types, n</w:t>
      </w:r>
      <w:r w:rsidR="00B70065" w:rsidRPr="00DF0403">
        <w:t> </w:t>
      </w:r>
      <w:r w:rsidRPr="00DF0403">
        <w:t>=</w:t>
      </w:r>
      <w:r w:rsidR="00B70065" w:rsidRPr="00DF0403">
        <w:t> </w:t>
      </w:r>
      <w:r w:rsidRPr="00DF0403">
        <w:t>1386) epitheliaal ovarium-, tuba- of primair peritoneaal carcinoom volgend op chirurgie vergeleek</w:t>
      </w:r>
      <w:r w:rsidR="0071093E" w:rsidRPr="00DF0403">
        <w:t xml:space="preserve"> (NCI-CTCAE</w:t>
      </w:r>
      <w:r w:rsidR="004F79E3" w:rsidRPr="00DF0403">
        <w:t> </w:t>
      </w:r>
      <w:r w:rsidR="0071093E" w:rsidRPr="00DF0403">
        <w:t>v.3).</w:t>
      </w:r>
      <w:r w:rsidR="009C78F4" w:rsidRPr="00DF0403">
        <w:t xml:space="preserve"> Voor d</w:t>
      </w:r>
      <w:r w:rsidR="00EE3BCF" w:rsidRPr="00DF0403">
        <w:t>it onderzoek</w:t>
      </w:r>
      <w:r w:rsidR="009C78F4" w:rsidRPr="00DF0403">
        <w:t xml:space="preserve"> werd de FIGO-stadia versie van 1988 gebruikt.</w:t>
      </w:r>
    </w:p>
    <w:p w14:paraId="4CDAC953" w14:textId="77777777" w:rsidR="00E0447A" w:rsidRPr="00DF0403" w:rsidRDefault="00E0447A" w:rsidP="00286D2C"/>
    <w:p w14:paraId="006A4C13" w14:textId="77777777" w:rsidR="00E346F2" w:rsidRPr="00DF0403" w:rsidRDefault="00E346F2" w:rsidP="00286D2C">
      <w:r w:rsidRPr="00DF0403">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 studie.</w:t>
      </w:r>
    </w:p>
    <w:p w14:paraId="08F51CFE" w14:textId="77777777" w:rsidR="00E346F2" w:rsidRPr="00DF0403" w:rsidRDefault="00E346F2" w:rsidP="00286D2C">
      <w:pPr>
        <w:suppressAutoHyphens/>
      </w:pPr>
    </w:p>
    <w:p w14:paraId="3E65F692" w14:textId="5073A9E0" w:rsidR="00E346F2" w:rsidRPr="00DF0403" w:rsidRDefault="00E346F2" w:rsidP="00286D2C">
      <w:pPr>
        <w:suppressAutoHyphens/>
      </w:pPr>
      <w:r w:rsidRPr="00DF0403">
        <w:t>Een totaal aantal van 1528</w:t>
      </w:r>
      <w:r w:rsidR="004F79E3" w:rsidRPr="00DF0403">
        <w:t> </w:t>
      </w:r>
      <w:r w:rsidRPr="00DF0403">
        <w:t>patiënten werd gerandomiseerd in gelijke verhoudingen naar de volgende twee armen:</w:t>
      </w:r>
    </w:p>
    <w:p w14:paraId="68B10A27" w14:textId="77777777" w:rsidR="00E346F2" w:rsidRPr="00DF0403" w:rsidRDefault="00E346F2" w:rsidP="00286D2C">
      <w:pPr>
        <w:suppressAutoHyphens/>
      </w:pPr>
    </w:p>
    <w:p w14:paraId="6ADF6ADC" w14:textId="036E8AE8" w:rsidR="00E346F2" w:rsidRPr="00DF0403" w:rsidRDefault="00E346F2" w:rsidP="00B02267">
      <w:pPr>
        <w:suppressAutoHyphens/>
        <w:ind w:left="567" w:hanging="567"/>
      </w:pPr>
      <w:r w:rsidRPr="00DF0403">
        <w:rPr>
          <w:sz w:val="18"/>
        </w:rPr>
        <w:t>●</w:t>
      </w:r>
      <w:r w:rsidRPr="00DF0403">
        <w:rPr>
          <w:sz w:val="18"/>
        </w:rPr>
        <w:tab/>
      </w:r>
      <w:r w:rsidRPr="00DF0403">
        <w:t>CP-arm: 6</w:t>
      </w:r>
      <w:r w:rsidR="004F79E3" w:rsidRPr="00DF0403">
        <w:t> </w:t>
      </w:r>
      <w:r w:rsidRPr="00DF0403">
        <w:t>cycli carboplatine (AUC 6) en paclitaxel (175 mg/m</w:t>
      </w:r>
      <w:r w:rsidRPr="00DF0403">
        <w:rPr>
          <w:vertAlign w:val="superscript"/>
        </w:rPr>
        <w:t>2</w:t>
      </w:r>
      <w:r w:rsidRPr="00DF0403">
        <w:t>) van 3</w:t>
      </w:r>
      <w:r w:rsidR="004F79E3" w:rsidRPr="00DF0403">
        <w:t> </w:t>
      </w:r>
      <w:r w:rsidRPr="00DF0403">
        <w:t xml:space="preserve">weken </w:t>
      </w:r>
    </w:p>
    <w:p w14:paraId="18135AF5" w14:textId="19A45E8F" w:rsidR="00E346F2" w:rsidRPr="00DF0403" w:rsidRDefault="00E346F2" w:rsidP="00B02267">
      <w:pPr>
        <w:suppressAutoHyphens/>
        <w:ind w:left="567" w:hanging="567"/>
      </w:pPr>
      <w:r w:rsidRPr="00DF0403">
        <w:rPr>
          <w:sz w:val="18"/>
        </w:rPr>
        <w:t>●</w:t>
      </w:r>
      <w:r w:rsidRPr="00DF0403">
        <w:rPr>
          <w:sz w:val="18"/>
        </w:rPr>
        <w:tab/>
      </w:r>
      <w:r w:rsidRPr="00DF0403">
        <w:t>CPB7,5+-arm: 6</w:t>
      </w:r>
      <w:r w:rsidR="003E59C1" w:rsidRPr="00DF0403">
        <w:t> </w:t>
      </w:r>
      <w:r w:rsidRPr="00DF0403">
        <w:t>cycli carboplatine (AUC 6) en paclitaxel (175 mg/m</w:t>
      </w:r>
      <w:r w:rsidRPr="00DF0403">
        <w:rPr>
          <w:vertAlign w:val="superscript"/>
        </w:rPr>
        <w:t>2</w:t>
      </w:r>
      <w:r w:rsidRPr="00DF0403">
        <w:t>) van 3</w:t>
      </w:r>
      <w:r w:rsidR="004F79E3" w:rsidRPr="00DF0403">
        <w:t> </w:t>
      </w:r>
      <w:r w:rsidRPr="00DF0403">
        <w:t>weken plus Avastin (7,5 mg/kg eenmaal per 3</w:t>
      </w:r>
      <w:r w:rsidR="004F79E3" w:rsidRPr="00DF0403">
        <w:t> </w:t>
      </w:r>
      <w:r w:rsidRPr="00DF0403">
        <w:t>weken) tot een totale behandelduur van 12</w:t>
      </w:r>
      <w:r w:rsidR="004F79E3" w:rsidRPr="00DF0403">
        <w:t> </w:t>
      </w:r>
      <w:r w:rsidRPr="00DF0403">
        <w:t>maanden (Avastin werd gestart op cyclus</w:t>
      </w:r>
      <w:r w:rsidR="004F79E3" w:rsidRPr="00DF0403">
        <w:t> </w:t>
      </w:r>
      <w:r w:rsidRPr="00DF0403">
        <w:t>2 van de chemotherapie als de behandeling binnen 4</w:t>
      </w:r>
      <w:r w:rsidR="004F79E3" w:rsidRPr="00DF0403">
        <w:t> </w:t>
      </w:r>
      <w:r w:rsidRPr="00DF0403">
        <w:t>weken na chirurgie was gestart of op cyclus</w:t>
      </w:r>
      <w:r w:rsidR="004F79E3" w:rsidRPr="00DF0403">
        <w:t> </w:t>
      </w:r>
      <w:r w:rsidRPr="00DF0403">
        <w:t>1 als de behandeling was geïnitieerd na meer dan 4</w:t>
      </w:r>
      <w:r w:rsidR="004F79E3" w:rsidRPr="00DF0403">
        <w:t> </w:t>
      </w:r>
      <w:r w:rsidRPr="00DF0403">
        <w:t>weken na chirurgie).</w:t>
      </w:r>
    </w:p>
    <w:p w14:paraId="3995252C" w14:textId="77777777" w:rsidR="00E346F2" w:rsidRPr="00DF0403" w:rsidRDefault="00E346F2" w:rsidP="00286D2C">
      <w:pPr>
        <w:suppressAutoHyphens/>
        <w:ind w:left="630" w:hanging="270"/>
      </w:pPr>
    </w:p>
    <w:p w14:paraId="29BFDD5B" w14:textId="010FA389" w:rsidR="00E346F2" w:rsidRPr="00DF0403" w:rsidRDefault="00E346F2" w:rsidP="00286D2C">
      <w:pPr>
        <w:suppressAutoHyphens/>
      </w:pPr>
      <w:r w:rsidRPr="00DF0403">
        <w:t>De meerderheid van de patiënten die in de studie werd geïncludeerd was blank (96%), de mediane leeftijd was 57</w:t>
      </w:r>
      <w:r w:rsidR="00E27A5B" w:rsidRPr="00DF0403">
        <w:t> </w:t>
      </w:r>
      <w:r w:rsidRPr="00DF0403">
        <w:t>jaar in beide behandelingsarmen, 25% van de patiënten was 65</w:t>
      </w:r>
      <w:r w:rsidR="00E27A5B" w:rsidRPr="00DF0403">
        <w:t> </w:t>
      </w:r>
      <w:r w:rsidRPr="00DF0403">
        <w:t>jaar of ouder in beide behandelingsarmen, en ongeveer 50% van de patiënten had een ECOG PS van 1; 7% van de patiënten in iedere behandelingsarm had een ECOG PS van 2. De meerderheid van de patiënten had EOC (87,7%) gevolgd door PPC (6,9%) en FTC (3,7%) of een mengeling van de drie soorten (1,7%). De meeste patiënten zaten in FIGO-stadium III (beide armen 68%) gevolgd door FIGO-stadium IV (13% en 14%), FIGO-stadium II (10% en 11%) en FIGO-stadium I (9 % en 7%). De meerderheid van de patiënten in iedere behandelingsarm (74% en 71%) had een slecht gedifferentieerde (graad</w:t>
      </w:r>
      <w:r w:rsidR="00B70065" w:rsidRPr="00DF0403">
        <w:t> </w:t>
      </w:r>
      <w:r w:rsidRPr="00DF0403">
        <w:t>3)</w:t>
      </w:r>
      <w:r w:rsidR="009D4D86" w:rsidRPr="00DF0403">
        <w:t xml:space="preserve"> </w:t>
      </w:r>
      <w:r w:rsidRPr="00DF0403">
        <w:t xml:space="preserve">primaire tumor op baseline. De incidentie van elk histologisch subtype van EOC was binnen de twee behandelingsarmen vergelijkbaar; 69% van de patiënten in elke behandelingsarm had een sereus adenocarcinoomhistologie-type. </w:t>
      </w:r>
    </w:p>
    <w:p w14:paraId="409BB3C4" w14:textId="77777777" w:rsidR="00E346F2" w:rsidRPr="00DF0403" w:rsidRDefault="00E346F2" w:rsidP="00286D2C">
      <w:pPr>
        <w:suppressAutoHyphens/>
        <w:rPr>
          <w:rFonts w:ascii="Sylfaen" w:hAnsi="Sylfaen"/>
        </w:rPr>
      </w:pPr>
    </w:p>
    <w:p w14:paraId="304C3986" w14:textId="77777777" w:rsidR="00E346F2" w:rsidRPr="00DF0403" w:rsidRDefault="00E346F2" w:rsidP="00286D2C">
      <w:r w:rsidRPr="00DF0403">
        <w:t>Het primaire eindpunt was PFS zoals door de onderzoeker bepaald middels RECIST</w:t>
      </w:r>
      <w:r w:rsidR="00421633" w:rsidRPr="00DF0403">
        <w:t>.</w:t>
      </w:r>
      <w:r w:rsidRPr="00DF0403">
        <w:t xml:space="preserve"> </w:t>
      </w:r>
    </w:p>
    <w:p w14:paraId="7747A2EB" w14:textId="77777777" w:rsidR="00E346F2" w:rsidRPr="00DF0403" w:rsidRDefault="00E346F2" w:rsidP="00286D2C"/>
    <w:p w14:paraId="1241F807" w14:textId="51CC65D8" w:rsidR="00E346F2" w:rsidRPr="00DF0403" w:rsidRDefault="00E346F2" w:rsidP="00286D2C">
      <w:r w:rsidRPr="00DF0403">
        <w:t>De studie heeft het primaire eindpunt, verbetering van de PFS, bereikt. Vergeleken met de patiënten die chemotherapie alleen (carboplatine en paclitaxel) kregen in de eerstelijnssetting, hadden de patiënten die bevacizumab in een dosis van 7,5 mg/kg eenmaal per 3</w:t>
      </w:r>
      <w:r w:rsidR="004F79E3" w:rsidRPr="00DF0403">
        <w:t> </w:t>
      </w:r>
      <w:r w:rsidRPr="00DF0403">
        <w:t>weken kregen in combinatie met chemotherapie gevolgd door bevacizumab als monotherapie tot een maximum van 18</w:t>
      </w:r>
      <w:r w:rsidR="00301531" w:rsidRPr="00DF0403">
        <w:t> </w:t>
      </w:r>
      <w:r w:rsidRPr="00DF0403">
        <w:t xml:space="preserve">kuren, een statistisch significante verbetering van de PFS. </w:t>
      </w:r>
    </w:p>
    <w:p w14:paraId="07D4D254" w14:textId="77777777" w:rsidR="00E346F2" w:rsidRPr="00DF0403" w:rsidRDefault="00E346F2" w:rsidP="00286D2C"/>
    <w:p w14:paraId="0A959352" w14:textId="77777777" w:rsidR="00E346F2" w:rsidRPr="00DF0403" w:rsidRDefault="00E346F2" w:rsidP="00286D2C">
      <w:r w:rsidRPr="00DF0403">
        <w:t xml:space="preserve">De resultaten van deze studie zijn samengevat in </w:t>
      </w:r>
      <w:r w:rsidR="002F27B3" w:rsidRPr="00DF0403">
        <w:t>t</w:t>
      </w:r>
      <w:r w:rsidRPr="00DF0403">
        <w:t>abel </w:t>
      </w:r>
      <w:r w:rsidR="006D283F" w:rsidRPr="00DF0403">
        <w:t>18</w:t>
      </w:r>
      <w:r w:rsidRPr="00DF0403">
        <w:t>.</w:t>
      </w:r>
    </w:p>
    <w:p w14:paraId="27416A1C" w14:textId="77777777" w:rsidR="00E346F2" w:rsidRPr="00DF0403" w:rsidRDefault="00E346F2" w:rsidP="00286D2C">
      <w:pPr>
        <w:suppressAutoHyphens/>
        <w:rPr>
          <w:rFonts w:ascii="Sylfaen" w:hAnsi="Sylfaen"/>
        </w:rPr>
      </w:pPr>
    </w:p>
    <w:p w14:paraId="13908C4A" w14:textId="77777777" w:rsidR="00E346F2" w:rsidRPr="00DF0403" w:rsidRDefault="00E346F2" w:rsidP="00286D2C">
      <w:pPr>
        <w:keepNext/>
        <w:keepLines/>
        <w:suppressAutoHyphens/>
      </w:pPr>
      <w:r w:rsidRPr="00DF0403">
        <w:rPr>
          <w:b/>
        </w:rPr>
        <w:lastRenderedPageBreak/>
        <w:t>Tabel </w:t>
      </w:r>
      <w:r w:rsidR="006D283F" w:rsidRPr="00DF0403">
        <w:rPr>
          <w:b/>
        </w:rPr>
        <w:t>18</w:t>
      </w:r>
      <w:r w:rsidRPr="00DF0403">
        <w:rPr>
          <w:b/>
        </w:rPr>
        <w:tab/>
      </w:r>
      <w:r w:rsidR="00DB4874" w:rsidRPr="00DF0403">
        <w:rPr>
          <w:b/>
        </w:rPr>
        <w:t>Werkzaamheids</w:t>
      </w:r>
      <w:r w:rsidRPr="00DF0403">
        <w:rPr>
          <w:b/>
        </w:rPr>
        <w:t>resultaten van studie BO17707 (ICON7</w:t>
      </w:r>
      <w:r w:rsidRPr="00DF0403">
        <w:t>)</w:t>
      </w:r>
    </w:p>
    <w:p w14:paraId="2B62BDBD" w14:textId="77777777" w:rsidR="00E346F2" w:rsidRPr="00DF0403" w:rsidRDefault="00E346F2" w:rsidP="00286D2C">
      <w:pPr>
        <w:keepNext/>
        <w:keepLines/>
        <w:suppressAutoHyphens/>
        <w:rPr>
          <w:rFonts w:ascii="Sylfaen" w:hAnsi="Sylfaen"/>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E346F2" w:rsidRPr="00DF0403" w14:paraId="0B902500" w14:textId="77777777" w:rsidTr="00870A52">
        <w:tc>
          <w:tcPr>
            <w:tcW w:w="9207" w:type="dxa"/>
            <w:gridSpan w:val="3"/>
            <w:tcBorders>
              <w:top w:val="single" w:sz="4" w:space="0" w:color="auto"/>
              <w:left w:val="single" w:sz="4" w:space="0" w:color="auto"/>
              <w:bottom w:val="single" w:sz="6" w:space="0" w:color="000000"/>
              <w:right w:val="single" w:sz="4" w:space="0" w:color="auto"/>
            </w:tcBorders>
          </w:tcPr>
          <w:p w14:paraId="0615C0BF" w14:textId="77777777" w:rsidR="00E346F2" w:rsidRPr="00DF0403" w:rsidRDefault="00E346F2" w:rsidP="00286D2C">
            <w:pPr>
              <w:keepNext/>
              <w:keepLines/>
              <w:rPr>
                <w:sz w:val="20"/>
              </w:rPr>
            </w:pPr>
            <w:r w:rsidRPr="00DF0403">
              <w:rPr>
                <w:sz w:val="20"/>
              </w:rPr>
              <w:t>Progressievrije overleving (PFS)</w:t>
            </w:r>
          </w:p>
        </w:tc>
      </w:tr>
      <w:tr w:rsidR="00E346F2" w:rsidRPr="00DF0403" w14:paraId="4EB6376C" w14:textId="77777777" w:rsidTr="00870A52">
        <w:tc>
          <w:tcPr>
            <w:tcW w:w="3069" w:type="dxa"/>
            <w:tcBorders>
              <w:top w:val="single" w:sz="6" w:space="0" w:color="000000"/>
              <w:left w:val="single" w:sz="4" w:space="0" w:color="auto"/>
            </w:tcBorders>
          </w:tcPr>
          <w:p w14:paraId="33E81AA9" w14:textId="77777777" w:rsidR="00E346F2" w:rsidRPr="00DF0403" w:rsidRDefault="00E346F2" w:rsidP="00286D2C">
            <w:pPr>
              <w:keepNext/>
              <w:keepLines/>
              <w:spacing w:line="280" w:lineRule="atLeast"/>
              <w:jc w:val="center"/>
              <w:rPr>
                <w:sz w:val="20"/>
              </w:rPr>
            </w:pPr>
          </w:p>
        </w:tc>
        <w:tc>
          <w:tcPr>
            <w:tcW w:w="3069" w:type="dxa"/>
            <w:tcBorders>
              <w:top w:val="single" w:sz="6" w:space="0" w:color="000000"/>
            </w:tcBorders>
          </w:tcPr>
          <w:p w14:paraId="6A539EEE" w14:textId="77777777" w:rsidR="00E346F2" w:rsidRPr="00DF0403" w:rsidRDefault="00E346F2" w:rsidP="00286D2C">
            <w:pPr>
              <w:keepNext/>
              <w:keepLines/>
              <w:spacing w:line="280" w:lineRule="atLeast"/>
              <w:jc w:val="center"/>
              <w:rPr>
                <w:sz w:val="20"/>
              </w:rPr>
            </w:pPr>
          </w:p>
        </w:tc>
        <w:tc>
          <w:tcPr>
            <w:tcW w:w="3069" w:type="dxa"/>
            <w:tcBorders>
              <w:top w:val="single" w:sz="6" w:space="0" w:color="000000"/>
              <w:right w:val="single" w:sz="4" w:space="0" w:color="auto"/>
            </w:tcBorders>
          </w:tcPr>
          <w:p w14:paraId="250512FD" w14:textId="77777777" w:rsidR="00E346F2" w:rsidRPr="00DF0403" w:rsidRDefault="00E346F2" w:rsidP="00286D2C">
            <w:pPr>
              <w:keepNext/>
              <w:keepLines/>
              <w:spacing w:line="280" w:lineRule="atLeast"/>
              <w:jc w:val="center"/>
              <w:rPr>
                <w:sz w:val="20"/>
              </w:rPr>
            </w:pPr>
          </w:p>
        </w:tc>
      </w:tr>
      <w:tr w:rsidR="00E346F2" w:rsidRPr="00DF0403" w14:paraId="1D37547D" w14:textId="77777777" w:rsidTr="00870A52">
        <w:tc>
          <w:tcPr>
            <w:tcW w:w="3069" w:type="dxa"/>
            <w:tcBorders>
              <w:left w:val="single" w:sz="4" w:space="0" w:color="auto"/>
            </w:tcBorders>
          </w:tcPr>
          <w:p w14:paraId="3F78F6F6" w14:textId="77777777" w:rsidR="00E346F2" w:rsidRPr="00DF0403" w:rsidRDefault="00E346F2" w:rsidP="00286D2C">
            <w:pPr>
              <w:keepNext/>
              <w:keepLines/>
              <w:rPr>
                <w:sz w:val="20"/>
              </w:rPr>
            </w:pPr>
          </w:p>
        </w:tc>
        <w:tc>
          <w:tcPr>
            <w:tcW w:w="3069" w:type="dxa"/>
          </w:tcPr>
          <w:p w14:paraId="1EA71535" w14:textId="6282ECD1" w:rsidR="00E346F2" w:rsidRPr="00DF0403" w:rsidRDefault="00E346F2" w:rsidP="004F79E3">
            <w:pPr>
              <w:keepNext/>
              <w:keepLines/>
              <w:spacing w:line="280" w:lineRule="atLeast"/>
              <w:jc w:val="center"/>
              <w:rPr>
                <w:sz w:val="20"/>
              </w:rPr>
            </w:pPr>
            <w:r w:rsidRPr="00DF0403">
              <w:rPr>
                <w:sz w:val="20"/>
              </w:rPr>
              <w:t>CP</w:t>
            </w:r>
            <w:r w:rsidRPr="00DF0403">
              <w:rPr>
                <w:sz w:val="20"/>
              </w:rPr>
              <w:br/>
              <w:t>(n =</w:t>
            </w:r>
            <w:r w:rsidR="004F79E3" w:rsidRPr="00DF0403">
              <w:rPr>
                <w:sz w:val="20"/>
              </w:rPr>
              <w:t> </w:t>
            </w:r>
            <w:r w:rsidRPr="00DF0403">
              <w:rPr>
                <w:sz w:val="20"/>
              </w:rPr>
              <w:t>764)</w:t>
            </w:r>
          </w:p>
        </w:tc>
        <w:tc>
          <w:tcPr>
            <w:tcW w:w="3069" w:type="dxa"/>
            <w:tcBorders>
              <w:right w:val="single" w:sz="4" w:space="0" w:color="auto"/>
            </w:tcBorders>
          </w:tcPr>
          <w:p w14:paraId="0AE563EE" w14:textId="3358BA60" w:rsidR="00E346F2" w:rsidRPr="00DF0403" w:rsidDel="005123C6" w:rsidRDefault="00E346F2" w:rsidP="00286D2C">
            <w:pPr>
              <w:keepNext/>
              <w:keepLines/>
              <w:spacing w:line="280" w:lineRule="atLeast"/>
              <w:jc w:val="center"/>
              <w:rPr>
                <w:sz w:val="20"/>
              </w:rPr>
            </w:pPr>
            <w:r w:rsidRPr="00DF0403">
              <w:rPr>
                <w:sz w:val="20"/>
              </w:rPr>
              <w:t>CPB7,5+</w:t>
            </w:r>
            <w:r w:rsidRPr="00DF0403">
              <w:rPr>
                <w:sz w:val="20"/>
              </w:rPr>
              <w:br/>
              <w:t>(n =</w:t>
            </w:r>
            <w:r w:rsidR="004F79E3" w:rsidRPr="00DF0403">
              <w:rPr>
                <w:sz w:val="20"/>
              </w:rPr>
              <w:t> </w:t>
            </w:r>
            <w:r w:rsidRPr="00DF0403">
              <w:rPr>
                <w:sz w:val="20"/>
              </w:rPr>
              <w:t>764</w:t>
            </w:r>
            <w:r w:rsidRPr="00DF0403">
              <w:rPr>
                <w:rFonts w:eastAsia="SimSun"/>
                <w:sz w:val="20"/>
              </w:rPr>
              <w:t>)</w:t>
            </w:r>
          </w:p>
        </w:tc>
      </w:tr>
      <w:tr w:rsidR="00E346F2" w:rsidRPr="00DF0403" w14:paraId="2BEB0A4B" w14:textId="77777777" w:rsidTr="00870A52">
        <w:tc>
          <w:tcPr>
            <w:tcW w:w="3069" w:type="dxa"/>
            <w:tcBorders>
              <w:left w:val="single" w:sz="4" w:space="0" w:color="auto"/>
            </w:tcBorders>
          </w:tcPr>
          <w:p w14:paraId="6EB10DA2" w14:textId="77777777" w:rsidR="00E346F2" w:rsidRPr="00DF0403" w:rsidRDefault="00E346F2" w:rsidP="00286D2C">
            <w:pPr>
              <w:keepNext/>
              <w:keepLines/>
              <w:spacing w:line="280" w:lineRule="atLeast"/>
              <w:rPr>
                <w:sz w:val="20"/>
                <w:vertAlign w:val="superscript"/>
              </w:rPr>
            </w:pPr>
            <w:r w:rsidRPr="00DF0403">
              <w:rPr>
                <w:sz w:val="20"/>
              </w:rPr>
              <w:t>Mediane PFS (maanden)</w:t>
            </w:r>
            <w:r w:rsidRPr="00DF0403">
              <w:rPr>
                <w:sz w:val="20"/>
                <w:vertAlign w:val="superscript"/>
              </w:rPr>
              <w:t xml:space="preserve"> 2</w:t>
            </w:r>
          </w:p>
        </w:tc>
        <w:tc>
          <w:tcPr>
            <w:tcW w:w="3069" w:type="dxa"/>
          </w:tcPr>
          <w:p w14:paraId="1964F1F8" w14:textId="77777777" w:rsidR="00E346F2" w:rsidRPr="00DF0403" w:rsidRDefault="00E346F2" w:rsidP="00286D2C">
            <w:pPr>
              <w:keepNext/>
              <w:keepLines/>
              <w:spacing w:line="280" w:lineRule="atLeast"/>
              <w:jc w:val="center"/>
              <w:rPr>
                <w:sz w:val="20"/>
              </w:rPr>
            </w:pPr>
            <w:r w:rsidRPr="00DF0403">
              <w:rPr>
                <w:sz w:val="20"/>
              </w:rPr>
              <w:t>16,9</w:t>
            </w:r>
          </w:p>
        </w:tc>
        <w:tc>
          <w:tcPr>
            <w:tcW w:w="3069" w:type="dxa"/>
            <w:tcBorders>
              <w:right w:val="single" w:sz="4" w:space="0" w:color="auto"/>
            </w:tcBorders>
          </w:tcPr>
          <w:p w14:paraId="50A38325" w14:textId="77777777" w:rsidR="00E346F2" w:rsidRPr="00DF0403" w:rsidRDefault="00E346F2" w:rsidP="00286D2C">
            <w:pPr>
              <w:keepNext/>
              <w:keepLines/>
              <w:spacing w:line="280" w:lineRule="atLeast"/>
              <w:jc w:val="center"/>
              <w:rPr>
                <w:sz w:val="20"/>
              </w:rPr>
            </w:pPr>
            <w:r w:rsidRPr="00DF0403">
              <w:rPr>
                <w:sz w:val="20"/>
              </w:rPr>
              <w:t>19,3</w:t>
            </w:r>
          </w:p>
        </w:tc>
      </w:tr>
      <w:tr w:rsidR="00E346F2" w:rsidRPr="00DF0403" w14:paraId="4B2A8F8E" w14:textId="77777777" w:rsidTr="00870A52">
        <w:tc>
          <w:tcPr>
            <w:tcW w:w="3069" w:type="dxa"/>
            <w:tcBorders>
              <w:left w:val="single" w:sz="4" w:space="0" w:color="auto"/>
              <w:bottom w:val="single" w:sz="6" w:space="0" w:color="000000"/>
            </w:tcBorders>
          </w:tcPr>
          <w:p w14:paraId="72F6AFA4" w14:textId="77777777" w:rsidR="00E346F2" w:rsidRPr="00DF0403" w:rsidRDefault="00E346F2" w:rsidP="00286D2C">
            <w:pPr>
              <w:keepNext/>
              <w:keepLines/>
              <w:spacing w:line="280" w:lineRule="atLeast"/>
              <w:rPr>
                <w:sz w:val="20"/>
              </w:rPr>
            </w:pPr>
            <w:r w:rsidRPr="00DF0403">
              <w:rPr>
                <w:sz w:val="20"/>
              </w:rPr>
              <w:t>Hazard ratio [95% BI]</w:t>
            </w:r>
            <w:r w:rsidRPr="00DF0403">
              <w:rPr>
                <w:sz w:val="20"/>
                <w:vertAlign w:val="superscript"/>
              </w:rPr>
              <w:t xml:space="preserve"> 2</w:t>
            </w:r>
          </w:p>
        </w:tc>
        <w:tc>
          <w:tcPr>
            <w:tcW w:w="6138" w:type="dxa"/>
            <w:gridSpan w:val="2"/>
            <w:tcBorders>
              <w:bottom w:val="single" w:sz="6" w:space="0" w:color="000000"/>
              <w:right w:val="single" w:sz="4" w:space="0" w:color="auto"/>
            </w:tcBorders>
          </w:tcPr>
          <w:p w14:paraId="7CBD22F5" w14:textId="77777777" w:rsidR="00E346F2" w:rsidRPr="00DF0403" w:rsidRDefault="00E346F2" w:rsidP="00286D2C">
            <w:pPr>
              <w:keepNext/>
              <w:keepLines/>
              <w:spacing w:line="280" w:lineRule="atLeast"/>
              <w:jc w:val="center"/>
              <w:rPr>
                <w:sz w:val="20"/>
              </w:rPr>
            </w:pPr>
            <w:r w:rsidRPr="00DF0403">
              <w:rPr>
                <w:sz w:val="20"/>
              </w:rPr>
              <w:t>0,86 [0,75; 0,98]</w:t>
            </w:r>
          </w:p>
          <w:p w14:paraId="7EF2FEEC" w14:textId="296BFDC4" w:rsidR="00E346F2" w:rsidRPr="00DF0403" w:rsidRDefault="00E346F2" w:rsidP="00286D2C">
            <w:pPr>
              <w:keepNext/>
              <w:keepLines/>
              <w:spacing w:line="280" w:lineRule="atLeast"/>
              <w:jc w:val="center"/>
              <w:rPr>
                <w:sz w:val="20"/>
              </w:rPr>
            </w:pPr>
            <w:r w:rsidRPr="00DF0403">
              <w:rPr>
                <w:sz w:val="20"/>
              </w:rPr>
              <w:t>(p-waarde</w:t>
            </w:r>
            <w:r w:rsidR="0005474A" w:rsidRPr="00DF0403">
              <w:rPr>
                <w:sz w:val="20"/>
              </w:rPr>
              <w:t> </w:t>
            </w:r>
            <w:r w:rsidRPr="00DF0403">
              <w:rPr>
                <w:sz w:val="20"/>
              </w:rPr>
              <w:t>= 0,0185)</w:t>
            </w:r>
          </w:p>
        </w:tc>
      </w:tr>
      <w:tr w:rsidR="00E346F2" w:rsidRPr="00DF0403" w14:paraId="2A99D1EC" w14:textId="77777777" w:rsidTr="00870A52">
        <w:tc>
          <w:tcPr>
            <w:tcW w:w="9207" w:type="dxa"/>
            <w:gridSpan w:val="3"/>
            <w:tcBorders>
              <w:top w:val="single" w:sz="6" w:space="0" w:color="000000"/>
              <w:left w:val="single" w:sz="4" w:space="0" w:color="auto"/>
              <w:bottom w:val="single" w:sz="6" w:space="0" w:color="000000"/>
              <w:right w:val="single" w:sz="4" w:space="0" w:color="auto"/>
            </w:tcBorders>
          </w:tcPr>
          <w:p w14:paraId="3AD2231D" w14:textId="77777777" w:rsidR="00E346F2" w:rsidRPr="00DF0403" w:rsidRDefault="00E346F2" w:rsidP="00E83D94">
            <w:pPr>
              <w:keepNext/>
              <w:keepLines/>
              <w:spacing w:line="280" w:lineRule="atLeast"/>
              <w:rPr>
                <w:sz w:val="20"/>
              </w:rPr>
            </w:pPr>
            <w:r w:rsidRPr="00DF0403">
              <w:rPr>
                <w:sz w:val="20"/>
              </w:rPr>
              <w:t>Objectie</w:t>
            </w:r>
            <w:r w:rsidR="00576E83" w:rsidRPr="00DF0403">
              <w:rPr>
                <w:sz w:val="20"/>
              </w:rPr>
              <w:t>f</w:t>
            </w:r>
            <w:r w:rsidRPr="00DF0403">
              <w:rPr>
                <w:sz w:val="20"/>
              </w:rPr>
              <w:t xml:space="preserve"> Respons</w:t>
            </w:r>
            <w:r w:rsidR="00E83D94" w:rsidRPr="00DF0403">
              <w:rPr>
                <w:sz w:val="20"/>
              </w:rPr>
              <w:t>p</w:t>
            </w:r>
            <w:r w:rsidR="004D4D2D" w:rsidRPr="00DF0403">
              <w:rPr>
                <w:sz w:val="20"/>
              </w:rPr>
              <w:t>ercentage </w:t>
            </w:r>
            <w:r w:rsidRPr="00DF0403">
              <w:rPr>
                <w:sz w:val="20"/>
                <w:vertAlign w:val="superscript"/>
              </w:rPr>
              <w:t>1</w:t>
            </w:r>
          </w:p>
        </w:tc>
      </w:tr>
      <w:tr w:rsidR="00E346F2" w:rsidRPr="00DF0403" w14:paraId="163A2394" w14:textId="77777777" w:rsidTr="00870A52">
        <w:tc>
          <w:tcPr>
            <w:tcW w:w="3069" w:type="dxa"/>
            <w:tcBorders>
              <w:top w:val="single" w:sz="6" w:space="0" w:color="000000"/>
              <w:left w:val="single" w:sz="4" w:space="0" w:color="auto"/>
            </w:tcBorders>
          </w:tcPr>
          <w:p w14:paraId="6A172206" w14:textId="77777777" w:rsidR="00E346F2" w:rsidRPr="00DF0403" w:rsidRDefault="00E346F2" w:rsidP="00286D2C">
            <w:pPr>
              <w:keepNext/>
              <w:keepLines/>
              <w:spacing w:line="280" w:lineRule="atLeast"/>
              <w:rPr>
                <w:sz w:val="20"/>
              </w:rPr>
            </w:pPr>
          </w:p>
        </w:tc>
        <w:tc>
          <w:tcPr>
            <w:tcW w:w="3069" w:type="dxa"/>
            <w:tcBorders>
              <w:top w:val="single" w:sz="6" w:space="0" w:color="000000"/>
            </w:tcBorders>
          </w:tcPr>
          <w:p w14:paraId="14813179" w14:textId="77777777" w:rsidR="00E346F2" w:rsidRPr="00DF0403" w:rsidRDefault="00E346F2" w:rsidP="00286D2C">
            <w:pPr>
              <w:keepNext/>
              <w:keepLines/>
              <w:spacing w:line="280" w:lineRule="atLeast"/>
              <w:jc w:val="center"/>
              <w:rPr>
                <w:sz w:val="20"/>
              </w:rPr>
            </w:pPr>
            <w:r w:rsidRPr="00DF0403">
              <w:rPr>
                <w:sz w:val="20"/>
              </w:rPr>
              <w:t>CP</w:t>
            </w:r>
            <w:r w:rsidRPr="00DF0403">
              <w:rPr>
                <w:sz w:val="20"/>
              </w:rPr>
              <w:br/>
              <w:t>(n = 277)</w:t>
            </w:r>
          </w:p>
        </w:tc>
        <w:tc>
          <w:tcPr>
            <w:tcW w:w="3069" w:type="dxa"/>
            <w:tcBorders>
              <w:top w:val="single" w:sz="6" w:space="0" w:color="000000"/>
              <w:right w:val="single" w:sz="4" w:space="0" w:color="auto"/>
            </w:tcBorders>
          </w:tcPr>
          <w:p w14:paraId="3B53BB03" w14:textId="77777777" w:rsidR="00E346F2" w:rsidRPr="00DF0403" w:rsidRDefault="00E346F2" w:rsidP="00286D2C">
            <w:pPr>
              <w:keepNext/>
              <w:keepLines/>
              <w:spacing w:line="280" w:lineRule="atLeast"/>
              <w:jc w:val="center"/>
              <w:rPr>
                <w:sz w:val="20"/>
              </w:rPr>
            </w:pPr>
            <w:r w:rsidRPr="00DF0403">
              <w:rPr>
                <w:sz w:val="20"/>
              </w:rPr>
              <w:t>CPB7,5+</w:t>
            </w:r>
            <w:r w:rsidRPr="00DF0403">
              <w:rPr>
                <w:sz w:val="20"/>
              </w:rPr>
              <w:br/>
              <w:t>(n = 272)</w:t>
            </w:r>
          </w:p>
        </w:tc>
      </w:tr>
      <w:tr w:rsidR="00E346F2" w:rsidRPr="00DF0403" w14:paraId="0E8A9315" w14:textId="77777777" w:rsidTr="00870A52">
        <w:tc>
          <w:tcPr>
            <w:tcW w:w="3069" w:type="dxa"/>
            <w:tcBorders>
              <w:left w:val="single" w:sz="4" w:space="0" w:color="auto"/>
            </w:tcBorders>
          </w:tcPr>
          <w:p w14:paraId="4F73B52A" w14:textId="77777777" w:rsidR="00E346F2" w:rsidRPr="00DF0403" w:rsidRDefault="00E346F2" w:rsidP="00E83D94">
            <w:pPr>
              <w:keepNext/>
              <w:keepLines/>
              <w:spacing w:line="280" w:lineRule="atLeast"/>
              <w:rPr>
                <w:sz w:val="20"/>
              </w:rPr>
            </w:pPr>
            <w:r w:rsidRPr="00DF0403">
              <w:rPr>
                <w:sz w:val="20"/>
              </w:rPr>
              <w:t>Respons</w:t>
            </w:r>
            <w:r w:rsidR="00E83D94" w:rsidRPr="00DF0403">
              <w:rPr>
                <w:sz w:val="20"/>
              </w:rPr>
              <w:t>p</w:t>
            </w:r>
            <w:r w:rsidR="004D4D2D" w:rsidRPr="00DF0403">
              <w:rPr>
                <w:sz w:val="20"/>
              </w:rPr>
              <w:t>ercentage</w:t>
            </w:r>
          </w:p>
        </w:tc>
        <w:tc>
          <w:tcPr>
            <w:tcW w:w="3069" w:type="dxa"/>
          </w:tcPr>
          <w:p w14:paraId="24F9E247" w14:textId="77777777" w:rsidR="00E346F2" w:rsidRPr="00DF0403" w:rsidRDefault="00E346F2" w:rsidP="00286D2C">
            <w:pPr>
              <w:keepNext/>
              <w:keepLines/>
              <w:spacing w:line="280" w:lineRule="atLeast"/>
              <w:jc w:val="center"/>
              <w:rPr>
                <w:sz w:val="20"/>
              </w:rPr>
            </w:pPr>
            <w:r w:rsidRPr="00DF0403">
              <w:rPr>
                <w:sz w:val="20"/>
              </w:rPr>
              <w:t>54,9%</w:t>
            </w:r>
          </w:p>
        </w:tc>
        <w:tc>
          <w:tcPr>
            <w:tcW w:w="3069" w:type="dxa"/>
            <w:tcBorders>
              <w:right w:val="single" w:sz="4" w:space="0" w:color="auto"/>
            </w:tcBorders>
          </w:tcPr>
          <w:p w14:paraId="216A855A" w14:textId="77777777" w:rsidR="00E346F2" w:rsidRPr="00DF0403" w:rsidRDefault="00E346F2" w:rsidP="00286D2C">
            <w:pPr>
              <w:keepNext/>
              <w:keepLines/>
              <w:spacing w:line="280" w:lineRule="atLeast"/>
              <w:jc w:val="center"/>
              <w:rPr>
                <w:sz w:val="20"/>
              </w:rPr>
            </w:pPr>
            <w:r w:rsidRPr="00DF0403">
              <w:rPr>
                <w:sz w:val="20"/>
              </w:rPr>
              <w:t>64,7%</w:t>
            </w:r>
          </w:p>
        </w:tc>
      </w:tr>
      <w:tr w:rsidR="00E346F2" w:rsidRPr="00DF0403" w14:paraId="6F4F01EB" w14:textId="77777777" w:rsidTr="00870A52">
        <w:tc>
          <w:tcPr>
            <w:tcW w:w="3069" w:type="dxa"/>
            <w:tcBorders>
              <w:left w:val="single" w:sz="4" w:space="0" w:color="auto"/>
              <w:bottom w:val="single" w:sz="6" w:space="0" w:color="000000"/>
            </w:tcBorders>
          </w:tcPr>
          <w:p w14:paraId="753947BF" w14:textId="77777777" w:rsidR="00E346F2" w:rsidRPr="00DF0403" w:rsidRDefault="00E346F2" w:rsidP="00286D2C">
            <w:pPr>
              <w:keepNext/>
              <w:keepLines/>
              <w:spacing w:line="280" w:lineRule="atLeast"/>
              <w:rPr>
                <w:sz w:val="20"/>
              </w:rPr>
            </w:pPr>
          </w:p>
        </w:tc>
        <w:tc>
          <w:tcPr>
            <w:tcW w:w="6138" w:type="dxa"/>
            <w:gridSpan w:val="2"/>
            <w:tcBorders>
              <w:bottom w:val="single" w:sz="6" w:space="0" w:color="000000"/>
              <w:right w:val="single" w:sz="4" w:space="0" w:color="auto"/>
            </w:tcBorders>
          </w:tcPr>
          <w:p w14:paraId="3182504A" w14:textId="3CD5FB0D" w:rsidR="00E346F2" w:rsidRPr="00DF0403" w:rsidRDefault="00E346F2" w:rsidP="00286D2C">
            <w:pPr>
              <w:keepNext/>
              <w:keepLines/>
              <w:spacing w:line="280" w:lineRule="atLeast"/>
              <w:jc w:val="center"/>
              <w:rPr>
                <w:sz w:val="20"/>
              </w:rPr>
            </w:pPr>
            <w:r w:rsidRPr="00DF0403">
              <w:rPr>
                <w:sz w:val="20"/>
              </w:rPr>
              <w:t>(p-waarde</w:t>
            </w:r>
            <w:r w:rsidR="0005474A" w:rsidRPr="00DF0403">
              <w:rPr>
                <w:sz w:val="20"/>
              </w:rPr>
              <w:t> </w:t>
            </w:r>
            <w:r w:rsidRPr="00DF0403">
              <w:rPr>
                <w:sz w:val="20"/>
              </w:rPr>
              <w:t>=</w:t>
            </w:r>
            <w:r w:rsidR="0005474A" w:rsidRPr="00DF0403">
              <w:rPr>
                <w:sz w:val="20"/>
              </w:rPr>
              <w:t> </w:t>
            </w:r>
            <w:r w:rsidRPr="00DF0403">
              <w:rPr>
                <w:sz w:val="20"/>
              </w:rPr>
              <w:t>0,0188)</w:t>
            </w:r>
          </w:p>
        </w:tc>
      </w:tr>
      <w:tr w:rsidR="00E346F2" w:rsidRPr="00DF0403" w14:paraId="19D25188" w14:textId="77777777" w:rsidTr="00870A52">
        <w:tc>
          <w:tcPr>
            <w:tcW w:w="9207" w:type="dxa"/>
            <w:gridSpan w:val="3"/>
            <w:tcBorders>
              <w:top w:val="single" w:sz="6" w:space="0" w:color="000000"/>
              <w:left w:val="single" w:sz="4" w:space="0" w:color="auto"/>
              <w:bottom w:val="single" w:sz="6" w:space="0" w:color="000000"/>
              <w:right w:val="single" w:sz="4" w:space="0" w:color="auto"/>
            </w:tcBorders>
          </w:tcPr>
          <w:p w14:paraId="450988CF" w14:textId="77777777" w:rsidR="00E346F2" w:rsidRPr="00DF0403" w:rsidRDefault="00E346F2" w:rsidP="00E83D94">
            <w:pPr>
              <w:keepNext/>
              <w:keepLines/>
              <w:spacing w:line="280" w:lineRule="atLeast"/>
              <w:rPr>
                <w:sz w:val="20"/>
              </w:rPr>
            </w:pPr>
            <w:r w:rsidRPr="00DF0403">
              <w:rPr>
                <w:sz w:val="20"/>
              </w:rPr>
              <w:t xml:space="preserve">Totale </w:t>
            </w:r>
            <w:r w:rsidR="00E83D94" w:rsidRPr="00DF0403">
              <w:rPr>
                <w:sz w:val="20"/>
              </w:rPr>
              <w:t xml:space="preserve">overleving </w:t>
            </w:r>
            <w:r w:rsidRPr="00DF0403">
              <w:rPr>
                <w:sz w:val="20"/>
              </w:rPr>
              <w:t>(OS) </w:t>
            </w:r>
            <w:r w:rsidRPr="00DF0403">
              <w:rPr>
                <w:sz w:val="24"/>
                <w:vertAlign w:val="superscript"/>
              </w:rPr>
              <w:t>3</w:t>
            </w:r>
          </w:p>
        </w:tc>
      </w:tr>
      <w:tr w:rsidR="00E346F2" w:rsidRPr="00DF0403" w14:paraId="45CB1B85" w14:textId="77777777" w:rsidTr="00870A52">
        <w:tc>
          <w:tcPr>
            <w:tcW w:w="3069" w:type="dxa"/>
            <w:tcBorders>
              <w:top w:val="single" w:sz="6" w:space="0" w:color="000000"/>
              <w:left w:val="single" w:sz="4" w:space="0" w:color="auto"/>
            </w:tcBorders>
          </w:tcPr>
          <w:p w14:paraId="348E8A33" w14:textId="77777777" w:rsidR="00E346F2" w:rsidRPr="00DF0403" w:rsidRDefault="00E346F2" w:rsidP="00286D2C">
            <w:pPr>
              <w:keepNext/>
              <w:keepLines/>
              <w:spacing w:line="280" w:lineRule="atLeast"/>
              <w:rPr>
                <w:sz w:val="20"/>
              </w:rPr>
            </w:pPr>
          </w:p>
        </w:tc>
        <w:tc>
          <w:tcPr>
            <w:tcW w:w="3069" w:type="dxa"/>
            <w:tcBorders>
              <w:top w:val="single" w:sz="6" w:space="0" w:color="000000"/>
            </w:tcBorders>
          </w:tcPr>
          <w:p w14:paraId="5B589E6B" w14:textId="780D097F" w:rsidR="00E346F2" w:rsidRPr="00DF0403" w:rsidRDefault="00E346F2" w:rsidP="00286D2C">
            <w:pPr>
              <w:keepNext/>
              <w:keepLines/>
              <w:spacing w:line="280" w:lineRule="atLeast"/>
              <w:jc w:val="center"/>
              <w:rPr>
                <w:sz w:val="20"/>
              </w:rPr>
            </w:pPr>
            <w:r w:rsidRPr="00DF0403">
              <w:rPr>
                <w:sz w:val="20"/>
              </w:rPr>
              <w:t>CP</w:t>
            </w:r>
            <w:r w:rsidRPr="00DF0403">
              <w:rPr>
                <w:sz w:val="20"/>
              </w:rPr>
              <w:br/>
              <w:t>(n =</w:t>
            </w:r>
            <w:r w:rsidR="0005474A" w:rsidRPr="00DF0403">
              <w:rPr>
                <w:sz w:val="20"/>
              </w:rPr>
              <w:t> </w:t>
            </w:r>
            <w:r w:rsidRPr="00DF0403">
              <w:rPr>
                <w:sz w:val="20"/>
              </w:rPr>
              <w:t>764)</w:t>
            </w:r>
          </w:p>
        </w:tc>
        <w:tc>
          <w:tcPr>
            <w:tcW w:w="3069" w:type="dxa"/>
            <w:tcBorders>
              <w:top w:val="single" w:sz="6" w:space="0" w:color="000000"/>
              <w:right w:val="single" w:sz="4" w:space="0" w:color="auto"/>
            </w:tcBorders>
          </w:tcPr>
          <w:p w14:paraId="71C24B2E" w14:textId="77777777" w:rsidR="00E346F2" w:rsidRPr="00DF0403" w:rsidRDefault="00E346F2" w:rsidP="00286D2C">
            <w:pPr>
              <w:keepNext/>
              <w:keepLines/>
              <w:spacing w:line="280" w:lineRule="atLeast"/>
              <w:jc w:val="center"/>
              <w:rPr>
                <w:sz w:val="20"/>
              </w:rPr>
            </w:pPr>
            <w:r w:rsidRPr="00DF0403">
              <w:rPr>
                <w:sz w:val="20"/>
              </w:rPr>
              <w:t>CPB7,5+</w:t>
            </w:r>
            <w:r w:rsidRPr="00DF0403">
              <w:rPr>
                <w:sz w:val="20"/>
              </w:rPr>
              <w:br/>
              <w:t>(n = 764</w:t>
            </w:r>
            <w:r w:rsidRPr="00DF0403">
              <w:rPr>
                <w:rFonts w:eastAsia="SimSun"/>
                <w:sz w:val="20"/>
              </w:rPr>
              <w:t>)</w:t>
            </w:r>
          </w:p>
        </w:tc>
      </w:tr>
      <w:tr w:rsidR="00E346F2" w:rsidRPr="00DF0403" w14:paraId="55CDDD9C" w14:textId="77777777" w:rsidTr="00870A52">
        <w:tc>
          <w:tcPr>
            <w:tcW w:w="3069" w:type="dxa"/>
            <w:tcBorders>
              <w:left w:val="single" w:sz="4" w:space="0" w:color="auto"/>
            </w:tcBorders>
          </w:tcPr>
          <w:p w14:paraId="1BEBA83E" w14:textId="77777777" w:rsidR="00E346F2" w:rsidRPr="00DF0403" w:rsidRDefault="00E346F2" w:rsidP="00286D2C">
            <w:pPr>
              <w:keepNext/>
              <w:keepLines/>
              <w:spacing w:line="280" w:lineRule="atLeast"/>
              <w:rPr>
                <w:sz w:val="20"/>
              </w:rPr>
            </w:pPr>
            <w:r w:rsidRPr="00DF0403">
              <w:rPr>
                <w:sz w:val="20"/>
              </w:rPr>
              <w:t>Mediaan (maanden)</w:t>
            </w:r>
          </w:p>
        </w:tc>
        <w:tc>
          <w:tcPr>
            <w:tcW w:w="3069" w:type="dxa"/>
          </w:tcPr>
          <w:p w14:paraId="3AA20DB8" w14:textId="77777777" w:rsidR="00E346F2" w:rsidRPr="00DF0403" w:rsidRDefault="00D73DC7" w:rsidP="00286D2C">
            <w:pPr>
              <w:keepNext/>
              <w:keepLines/>
              <w:spacing w:line="280" w:lineRule="atLeast"/>
              <w:jc w:val="center"/>
              <w:rPr>
                <w:sz w:val="20"/>
              </w:rPr>
            </w:pPr>
            <w:r w:rsidRPr="00DF0403">
              <w:rPr>
                <w:sz w:val="20"/>
              </w:rPr>
              <w:t>58,0</w:t>
            </w:r>
          </w:p>
        </w:tc>
        <w:tc>
          <w:tcPr>
            <w:tcW w:w="3069" w:type="dxa"/>
            <w:tcBorders>
              <w:right w:val="single" w:sz="4" w:space="0" w:color="auto"/>
            </w:tcBorders>
          </w:tcPr>
          <w:p w14:paraId="75F51259" w14:textId="77777777" w:rsidR="00E346F2" w:rsidRPr="00DF0403" w:rsidRDefault="00D73DC7" w:rsidP="00286D2C">
            <w:pPr>
              <w:keepNext/>
              <w:keepLines/>
              <w:spacing w:line="280" w:lineRule="atLeast"/>
              <w:jc w:val="center"/>
              <w:rPr>
                <w:sz w:val="20"/>
              </w:rPr>
            </w:pPr>
            <w:r w:rsidRPr="00DF0403">
              <w:rPr>
                <w:sz w:val="20"/>
              </w:rPr>
              <w:t>57,4</w:t>
            </w:r>
          </w:p>
        </w:tc>
      </w:tr>
      <w:tr w:rsidR="00E346F2" w:rsidRPr="00DF0403" w14:paraId="2DDEEE28" w14:textId="77777777" w:rsidTr="00870A52">
        <w:tc>
          <w:tcPr>
            <w:tcW w:w="3069" w:type="dxa"/>
            <w:tcBorders>
              <w:left w:val="single" w:sz="4" w:space="0" w:color="auto"/>
              <w:bottom w:val="single" w:sz="4" w:space="0" w:color="auto"/>
            </w:tcBorders>
          </w:tcPr>
          <w:p w14:paraId="55BB9E7C" w14:textId="77777777" w:rsidR="00E346F2" w:rsidRPr="00DF0403" w:rsidRDefault="00E346F2" w:rsidP="00286D2C">
            <w:pPr>
              <w:keepNext/>
              <w:keepLines/>
              <w:spacing w:line="280" w:lineRule="atLeast"/>
              <w:rPr>
                <w:sz w:val="20"/>
              </w:rPr>
            </w:pPr>
            <w:r w:rsidRPr="00DF0403">
              <w:rPr>
                <w:sz w:val="20"/>
              </w:rPr>
              <w:t>Hazard ratio [95% BI]</w:t>
            </w:r>
          </w:p>
        </w:tc>
        <w:tc>
          <w:tcPr>
            <w:tcW w:w="6138" w:type="dxa"/>
            <w:gridSpan w:val="2"/>
            <w:tcBorders>
              <w:bottom w:val="single" w:sz="4" w:space="0" w:color="auto"/>
              <w:right w:val="single" w:sz="4" w:space="0" w:color="auto"/>
            </w:tcBorders>
          </w:tcPr>
          <w:p w14:paraId="19BBDBB5" w14:textId="53C3FB05" w:rsidR="00E346F2" w:rsidRPr="00DF0403" w:rsidRDefault="00E346F2" w:rsidP="00286D2C">
            <w:pPr>
              <w:keepNext/>
              <w:keepLines/>
              <w:spacing w:line="280" w:lineRule="atLeast"/>
              <w:jc w:val="center"/>
              <w:rPr>
                <w:sz w:val="20"/>
              </w:rPr>
            </w:pPr>
            <w:r w:rsidRPr="00DF0403">
              <w:rPr>
                <w:sz w:val="20"/>
              </w:rPr>
              <w:t>0,</w:t>
            </w:r>
            <w:r w:rsidR="00D73DC7" w:rsidRPr="00DF0403">
              <w:rPr>
                <w:sz w:val="20"/>
              </w:rPr>
              <w:t>99</w:t>
            </w:r>
            <w:r w:rsidRPr="00DF0403">
              <w:rPr>
                <w:sz w:val="20"/>
              </w:rPr>
              <w:t xml:space="preserve"> [0,</w:t>
            </w:r>
            <w:r w:rsidR="00D73DC7" w:rsidRPr="00DF0403">
              <w:rPr>
                <w:sz w:val="20"/>
              </w:rPr>
              <w:t>85</w:t>
            </w:r>
            <w:r w:rsidRPr="00DF0403">
              <w:rPr>
                <w:sz w:val="20"/>
              </w:rPr>
              <w:t>;</w:t>
            </w:r>
            <w:r w:rsidR="004F79E3" w:rsidRPr="00DF0403">
              <w:rPr>
                <w:sz w:val="20"/>
              </w:rPr>
              <w:t> </w:t>
            </w:r>
            <w:r w:rsidRPr="00DF0403">
              <w:rPr>
                <w:sz w:val="20"/>
              </w:rPr>
              <w:t>1,</w:t>
            </w:r>
            <w:r w:rsidR="00D73DC7" w:rsidRPr="00DF0403">
              <w:rPr>
                <w:sz w:val="20"/>
              </w:rPr>
              <w:t>15</w:t>
            </w:r>
            <w:r w:rsidRPr="00DF0403">
              <w:rPr>
                <w:sz w:val="20"/>
              </w:rPr>
              <w:t>]</w:t>
            </w:r>
          </w:p>
          <w:p w14:paraId="56E86E5E" w14:textId="2081DAA4" w:rsidR="00E346F2" w:rsidRPr="00DF0403" w:rsidRDefault="00D73DC7" w:rsidP="004F79E3">
            <w:pPr>
              <w:keepNext/>
              <w:keepLines/>
              <w:spacing w:line="280" w:lineRule="atLeast"/>
              <w:jc w:val="center"/>
              <w:rPr>
                <w:sz w:val="20"/>
              </w:rPr>
            </w:pPr>
            <w:r w:rsidRPr="00DF0403">
              <w:rPr>
                <w:sz w:val="20"/>
              </w:rPr>
              <w:t>(p-waarde =</w:t>
            </w:r>
            <w:r w:rsidR="004F79E3" w:rsidRPr="00DF0403">
              <w:rPr>
                <w:sz w:val="20"/>
              </w:rPr>
              <w:t> </w:t>
            </w:r>
            <w:r w:rsidRPr="00DF0403">
              <w:rPr>
                <w:sz w:val="20"/>
              </w:rPr>
              <w:t>0,8910</w:t>
            </w:r>
            <w:r w:rsidR="00E346F2" w:rsidRPr="00DF0403">
              <w:rPr>
                <w:sz w:val="20"/>
              </w:rPr>
              <w:t>)</w:t>
            </w:r>
          </w:p>
        </w:tc>
      </w:tr>
    </w:tbl>
    <w:p w14:paraId="5C633E7C" w14:textId="77777777" w:rsidR="00E346F2" w:rsidRPr="00DF0403" w:rsidRDefault="00AD6953" w:rsidP="002456B0">
      <w:pPr>
        <w:keepNext/>
        <w:keepLines/>
        <w:ind w:left="360" w:hanging="360"/>
        <w:rPr>
          <w:sz w:val="20"/>
        </w:rPr>
      </w:pPr>
      <w:r w:rsidRPr="00DF0403">
        <w:rPr>
          <w:sz w:val="20"/>
          <w:vertAlign w:val="superscript"/>
        </w:rPr>
        <w:t>1</w:t>
      </w:r>
      <w:r w:rsidRPr="00DF0403">
        <w:rPr>
          <w:sz w:val="20"/>
        </w:rPr>
        <w:t xml:space="preserve"> </w:t>
      </w:r>
      <w:r w:rsidR="00E346F2" w:rsidRPr="00DF0403">
        <w:rPr>
          <w:sz w:val="20"/>
        </w:rPr>
        <w:t>Bij patiënten met meetbare ziekte op baseline.</w:t>
      </w:r>
    </w:p>
    <w:p w14:paraId="6660FF99" w14:textId="0C3A668B" w:rsidR="00E346F2" w:rsidRPr="00DF0403" w:rsidRDefault="00AD6953" w:rsidP="002456B0">
      <w:pPr>
        <w:keepNext/>
        <w:keepLines/>
        <w:ind w:left="360" w:hanging="360"/>
        <w:rPr>
          <w:sz w:val="20"/>
        </w:rPr>
      </w:pPr>
      <w:r w:rsidRPr="00DF0403">
        <w:rPr>
          <w:sz w:val="20"/>
          <w:vertAlign w:val="superscript"/>
        </w:rPr>
        <w:t>2</w:t>
      </w:r>
      <w:r w:rsidRPr="00DF0403">
        <w:rPr>
          <w:sz w:val="20"/>
        </w:rPr>
        <w:t xml:space="preserve"> </w:t>
      </w:r>
      <w:r w:rsidR="00E346F2" w:rsidRPr="00DF0403">
        <w:rPr>
          <w:sz w:val="20"/>
        </w:rPr>
        <w:t>Door de onderzoeker bepaalde PFS-analyse met data cut-off datum 30</w:t>
      </w:r>
      <w:r w:rsidR="004F79E3" w:rsidRPr="00DF0403">
        <w:rPr>
          <w:sz w:val="20"/>
        </w:rPr>
        <w:t> </w:t>
      </w:r>
      <w:r w:rsidR="00E346F2" w:rsidRPr="00DF0403">
        <w:rPr>
          <w:sz w:val="20"/>
        </w:rPr>
        <w:t>november</w:t>
      </w:r>
      <w:r w:rsidR="004F79E3" w:rsidRPr="00DF0403">
        <w:rPr>
          <w:sz w:val="20"/>
        </w:rPr>
        <w:t> </w:t>
      </w:r>
      <w:r w:rsidR="00E346F2" w:rsidRPr="00DF0403">
        <w:rPr>
          <w:sz w:val="20"/>
        </w:rPr>
        <w:t>2010.</w:t>
      </w:r>
    </w:p>
    <w:p w14:paraId="323A87A5" w14:textId="77777777" w:rsidR="00E346F2" w:rsidRPr="00DF0403" w:rsidRDefault="00AD6953" w:rsidP="002456B0">
      <w:pPr>
        <w:ind w:left="360" w:hanging="360"/>
        <w:rPr>
          <w:sz w:val="20"/>
        </w:rPr>
      </w:pPr>
      <w:r w:rsidRPr="00DF0403">
        <w:rPr>
          <w:sz w:val="20"/>
          <w:vertAlign w:val="superscript"/>
        </w:rPr>
        <w:t>3</w:t>
      </w:r>
      <w:r w:rsidRPr="00DF0403">
        <w:rPr>
          <w:sz w:val="20"/>
        </w:rPr>
        <w:t xml:space="preserve"> </w:t>
      </w:r>
      <w:r w:rsidR="00D73DC7" w:rsidRPr="00DF0403">
        <w:rPr>
          <w:sz w:val="20"/>
        </w:rPr>
        <w:t>De finale totale overlevingsanalyse werd uitgevoerd toen 46,7% van de patiënten overleden was, met een cut-off datum van 31 maart 2013</w:t>
      </w:r>
      <w:r w:rsidR="00E346F2" w:rsidRPr="00DF0403">
        <w:rPr>
          <w:sz w:val="20"/>
        </w:rPr>
        <w:t>.</w:t>
      </w:r>
    </w:p>
    <w:p w14:paraId="0A729079" w14:textId="77777777" w:rsidR="00E346F2" w:rsidRPr="00DF0403" w:rsidRDefault="00E346F2" w:rsidP="00286D2C">
      <w:pPr>
        <w:rPr>
          <w:sz w:val="20"/>
        </w:rPr>
      </w:pPr>
    </w:p>
    <w:p w14:paraId="681D2907" w14:textId="27323CEE" w:rsidR="00E346F2" w:rsidRPr="00DF0403" w:rsidRDefault="00E346F2" w:rsidP="00286D2C">
      <w:pPr>
        <w:rPr>
          <w:sz w:val="20"/>
        </w:rPr>
      </w:pPr>
      <w:r w:rsidRPr="00DF0403">
        <w:t>De primaire analyse van de door de onderzoeker bepaalde PFS met een cut-off datum van 28</w:t>
      </w:r>
      <w:r w:rsidR="004F79E3" w:rsidRPr="00DF0403">
        <w:t> </w:t>
      </w:r>
      <w:r w:rsidRPr="00DF0403">
        <w:t>februari 2010 laat een ongestratificeerde hazard ratio zien van 0,79 (95% BI: 0,68-0,91, 2-zijdige log-rank p-waarde 0,0010) met een mediane PFS van 16,0 maanden in de CP-arm en 18,3</w:t>
      </w:r>
      <w:r w:rsidR="0005474A" w:rsidRPr="00DF0403">
        <w:t> </w:t>
      </w:r>
      <w:r w:rsidRPr="00DF0403">
        <w:t xml:space="preserve">maanden in de CPB7,5+-arm. </w:t>
      </w:r>
    </w:p>
    <w:p w14:paraId="41BBDECA" w14:textId="77777777" w:rsidR="00E346F2" w:rsidRPr="00DF0403" w:rsidRDefault="00E346F2" w:rsidP="00286D2C">
      <w:pPr>
        <w:suppressAutoHyphens/>
      </w:pPr>
    </w:p>
    <w:p w14:paraId="5F5EBEC7" w14:textId="77777777" w:rsidR="00E346F2" w:rsidRPr="00DF0403" w:rsidRDefault="00E346F2" w:rsidP="00286D2C">
      <w:pPr>
        <w:suppressAutoHyphens/>
      </w:pPr>
      <w:r w:rsidRPr="00DF0403">
        <w:t xml:space="preserve">PFS-subgroepanalyses op ziektestadium en debulking status zijn samengevat in </w:t>
      </w:r>
      <w:r w:rsidR="002F27B3" w:rsidRPr="00DF0403">
        <w:t>t</w:t>
      </w:r>
      <w:r w:rsidRPr="00DF0403">
        <w:t>abel </w:t>
      </w:r>
      <w:r w:rsidR="00B50E5C" w:rsidRPr="00DF0403">
        <w:t>19</w:t>
      </w:r>
      <w:r w:rsidRPr="00DF0403">
        <w:t xml:space="preserve">. Deze resultaten laten de degelijkheid van de primaire analyse van de PFS zien zoals in </w:t>
      </w:r>
      <w:r w:rsidR="002F27B3" w:rsidRPr="00DF0403">
        <w:t>t</w:t>
      </w:r>
      <w:r w:rsidRPr="00DF0403">
        <w:t>abel </w:t>
      </w:r>
      <w:r w:rsidR="00B50E5C" w:rsidRPr="00DF0403">
        <w:t>18</w:t>
      </w:r>
      <w:r w:rsidR="002131E8" w:rsidRPr="00DF0403">
        <w:t xml:space="preserve"> </w:t>
      </w:r>
      <w:r w:rsidRPr="00DF0403">
        <w:t>is weergegeven.</w:t>
      </w:r>
    </w:p>
    <w:p w14:paraId="50C9B880" w14:textId="77777777" w:rsidR="00E346F2" w:rsidRPr="00DF0403" w:rsidRDefault="00E346F2" w:rsidP="00286D2C">
      <w:pPr>
        <w:suppressAutoHyphens/>
        <w:rPr>
          <w:rFonts w:ascii="Sylfaen" w:hAnsi="Sylfaen"/>
        </w:rPr>
      </w:pPr>
    </w:p>
    <w:p w14:paraId="65B7E907" w14:textId="77777777" w:rsidR="00E346F2" w:rsidRPr="00DF0403" w:rsidRDefault="00E346F2" w:rsidP="00286D2C">
      <w:pPr>
        <w:keepNext/>
        <w:keepLines/>
        <w:suppressAutoHyphens/>
      </w:pPr>
      <w:r w:rsidRPr="00DF0403">
        <w:rPr>
          <w:b/>
        </w:rPr>
        <w:lastRenderedPageBreak/>
        <w:t>Tabel </w:t>
      </w:r>
      <w:r w:rsidR="00B50E5C" w:rsidRPr="00DF0403">
        <w:rPr>
          <w:b/>
        </w:rPr>
        <w:t>19</w:t>
      </w:r>
      <w:r w:rsidRPr="00DF0403">
        <w:rPr>
          <w:b/>
        </w:rPr>
        <w:tab/>
        <w:t>PFS-resultaten</w:t>
      </w:r>
      <w:r w:rsidRPr="00DF0403">
        <w:rPr>
          <w:b/>
          <w:vertAlign w:val="superscript"/>
        </w:rPr>
        <w:t>1</w:t>
      </w:r>
      <w:r w:rsidRPr="00DF0403">
        <w:rPr>
          <w:b/>
        </w:rPr>
        <w:t xml:space="preserve"> naar ziektestadium en debulking</w:t>
      </w:r>
      <w:r w:rsidR="00CB0980" w:rsidRPr="00DF0403">
        <w:rPr>
          <w:b/>
        </w:rPr>
        <w:t>-</w:t>
      </w:r>
      <w:r w:rsidRPr="00DF0403">
        <w:rPr>
          <w:b/>
        </w:rPr>
        <w:t>status van studie BO17707 (ICON7)</w:t>
      </w:r>
    </w:p>
    <w:p w14:paraId="5B73AC46" w14:textId="77777777" w:rsidR="00E346F2" w:rsidRPr="00DF0403" w:rsidRDefault="00E346F2" w:rsidP="00286D2C">
      <w:pPr>
        <w:keepNext/>
        <w:keepLines/>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8"/>
        <w:gridCol w:w="1958"/>
        <w:gridCol w:w="2080"/>
      </w:tblGrid>
      <w:tr w:rsidR="00E346F2" w:rsidRPr="00DF0403" w14:paraId="7451ECD1" w14:textId="77777777" w:rsidTr="00870A52">
        <w:tc>
          <w:tcPr>
            <w:tcW w:w="6905" w:type="dxa"/>
            <w:gridSpan w:val="3"/>
            <w:tcBorders>
              <w:top w:val="single" w:sz="4" w:space="0" w:color="auto"/>
              <w:left w:val="single" w:sz="4" w:space="0" w:color="auto"/>
              <w:bottom w:val="single" w:sz="6" w:space="0" w:color="000000"/>
              <w:right w:val="single" w:sz="4" w:space="0" w:color="auto"/>
            </w:tcBorders>
          </w:tcPr>
          <w:p w14:paraId="7FA4E77F" w14:textId="77777777" w:rsidR="00E346F2" w:rsidRPr="00DF0403" w:rsidRDefault="00E346F2" w:rsidP="00286D2C">
            <w:pPr>
              <w:keepNext/>
              <w:keepLines/>
              <w:spacing w:line="280" w:lineRule="atLeast"/>
              <w:rPr>
                <w:sz w:val="20"/>
              </w:rPr>
            </w:pPr>
            <w:r w:rsidRPr="00DF0403">
              <w:rPr>
                <w:sz w:val="20"/>
              </w:rPr>
              <w:t>Gerandomiseerde patiënten met stadium III-ziekte, optimale debulking</w:t>
            </w:r>
            <w:r w:rsidRPr="00DF0403">
              <w:rPr>
                <w:sz w:val="20"/>
                <w:vertAlign w:val="superscript"/>
              </w:rPr>
              <w:t xml:space="preserve"> 2,3</w:t>
            </w:r>
          </w:p>
        </w:tc>
      </w:tr>
      <w:tr w:rsidR="00E346F2" w:rsidRPr="00DF0403" w14:paraId="6CDDD99A" w14:textId="77777777" w:rsidTr="00870A52">
        <w:tc>
          <w:tcPr>
            <w:tcW w:w="2803" w:type="dxa"/>
            <w:tcBorders>
              <w:top w:val="nil"/>
              <w:left w:val="single" w:sz="4" w:space="0" w:color="auto"/>
              <w:bottom w:val="nil"/>
              <w:right w:val="single" w:sz="6" w:space="0" w:color="000000"/>
            </w:tcBorders>
          </w:tcPr>
          <w:p w14:paraId="05F70D88" w14:textId="77777777" w:rsidR="00E346F2" w:rsidRPr="00DF0403" w:rsidRDefault="00E346F2" w:rsidP="00286D2C">
            <w:pPr>
              <w:keepNext/>
              <w:keepLines/>
              <w:spacing w:line="280" w:lineRule="atLeast"/>
              <w:jc w:val="center"/>
              <w:rPr>
                <w:rFonts w:eastAsia="MS Mincho"/>
                <w:sz w:val="20"/>
              </w:rPr>
            </w:pPr>
          </w:p>
        </w:tc>
        <w:tc>
          <w:tcPr>
            <w:tcW w:w="1989" w:type="dxa"/>
            <w:tcBorders>
              <w:top w:val="nil"/>
              <w:left w:val="single" w:sz="6" w:space="0" w:color="000000"/>
              <w:bottom w:val="nil"/>
              <w:right w:val="single" w:sz="6" w:space="0" w:color="000000"/>
            </w:tcBorders>
            <w:vAlign w:val="center"/>
          </w:tcPr>
          <w:p w14:paraId="71CEDAC4" w14:textId="77777777" w:rsidR="00E346F2" w:rsidRPr="00DF0403" w:rsidRDefault="00E346F2" w:rsidP="00286D2C">
            <w:pPr>
              <w:keepNext/>
              <w:keepLines/>
              <w:widowControl w:val="0"/>
              <w:spacing w:line="280" w:lineRule="atLeast"/>
              <w:jc w:val="center"/>
              <w:rPr>
                <w:rFonts w:ascii="Arial" w:hAnsi="Arial"/>
                <w:sz w:val="20"/>
                <w:lang w:eastAsia="zh-CN" w:bidi="en-US"/>
              </w:rPr>
            </w:pPr>
            <w:r w:rsidRPr="00DF0403">
              <w:rPr>
                <w:rFonts w:eastAsia="SimSun"/>
                <w:sz w:val="20"/>
              </w:rPr>
              <w:t>CP</w:t>
            </w:r>
          </w:p>
          <w:p w14:paraId="27AB9288" w14:textId="77777777" w:rsidR="00E346F2" w:rsidRPr="00DF0403" w:rsidRDefault="00E346F2" w:rsidP="00286D2C">
            <w:pPr>
              <w:keepNext/>
              <w:keepLines/>
              <w:jc w:val="center"/>
              <w:rPr>
                <w:rFonts w:ascii="Arial" w:eastAsia="SimSun" w:hAnsi="Arial"/>
                <w:sz w:val="20"/>
                <w:szCs w:val="24"/>
                <w:lang w:eastAsia="zh-CN"/>
              </w:rPr>
            </w:pPr>
            <w:r w:rsidRPr="00DF0403">
              <w:rPr>
                <w:sz w:val="20"/>
              </w:rPr>
              <w:t xml:space="preserve"> (n = 368)</w:t>
            </w:r>
          </w:p>
        </w:tc>
        <w:tc>
          <w:tcPr>
            <w:tcW w:w="2113" w:type="dxa"/>
            <w:tcBorders>
              <w:top w:val="nil"/>
              <w:left w:val="single" w:sz="6" w:space="0" w:color="000000"/>
              <w:bottom w:val="nil"/>
              <w:right w:val="single" w:sz="4" w:space="0" w:color="auto"/>
            </w:tcBorders>
            <w:vAlign w:val="center"/>
          </w:tcPr>
          <w:p w14:paraId="7C2132A9" w14:textId="77777777" w:rsidR="00E346F2" w:rsidRPr="00DF0403" w:rsidRDefault="00E346F2" w:rsidP="00286D2C">
            <w:pPr>
              <w:keepNext/>
              <w:keepLines/>
              <w:jc w:val="center"/>
              <w:rPr>
                <w:rFonts w:ascii="Arial" w:eastAsia="SimSun" w:hAnsi="Arial"/>
                <w:sz w:val="20"/>
                <w:szCs w:val="24"/>
                <w:lang w:eastAsia="zh-CN"/>
              </w:rPr>
            </w:pPr>
            <w:r w:rsidRPr="00DF0403">
              <w:rPr>
                <w:sz w:val="20"/>
              </w:rPr>
              <w:t>CPB7,5+</w:t>
            </w:r>
          </w:p>
          <w:p w14:paraId="20A173A2" w14:textId="41CEA06A" w:rsidR="00E346F2" w:rsidRPr="00DF0403" w:rsidRDefault="00E346F2" w:rsidP="004F79E3">
            <w:pPr>
              <w:keepNext/>
              <w:keepLines/>
              <w:spacing w:line="280" w:lineRule="atLeast"/>
              <w:jc w:val="center"/>
              <w:rPr>
                <w:rFonts w:eastAsia="MS Mincho"/>
                <w:sz w:val="20"/>
              </w:rPr>
            </w:pPr>
            <w:r w:rsidRPr="00DF0403">
              <w:rPr>
                <w:sz w:val="20"/>
              </w:rPr>
              <w:t xml:space="preserve"> (n =</w:t>
            </w:r>
            <w:r w:rsidR="004F79E3" w:rsidRPr="00DF0403">
              <w:rPr>
                <w:sz w:val="20"/>
              </w:rPr>
              <w:t> </w:t>
            </w:r>
            <w:r w:rsidRPr="00DF0403">
              <w:rPr>
                <w:sz w:val="20"/>
              </w:rPr>
              <w:t>383)</w:t>
            </w:r>
          </w:p>
        </w:tc>
      </w:tr>
      <w:tr w:rsidR="00E346F2" w:rsidRPr="00DF0403" w14:paraId="2EC557C3" w14:textId="77777777" w:rsidTr="00870A52">
        <w:tc>
          <w:tcPr>
            <w:tcW w:w="2803" w:type="dxa"/>
            <w:tcBorders>
              <w:top w:val="nil"/>
              <w:left w:val="single" w:sz="4" w:space="0" w:color="auto"/>
              <w:bottom w:val="nil"/>
              <w:right w:val="single" w:sz="6" w:space="0" w:color="000000"/>
            </w:tcBorders>
          </w:tcPr>
          <w:p w14:paraId="15F1DB4A" w14:textId="77777777" w:rsidR="00E346F2" w:rsidRPr="00DF0403" w:rsidRDefault="00E346F2" w:rsidP="00286D2C">
            <w:pPr>
              <w:keepNext/>
              <w:spacing w:line="280" w:lineRule="atLeast"/>
              <w:rPr>
                <w:rFonts w:ascii="Arial" w:eastAsia="SimSun" w:hAnsi="Arial"/>
                <w:sz w:val="20"/>
              </w:rPr>
            </w:pPr>
            <w:r w:rsidRPr="00DF0403">
              <w:rPr>
                <w:sz w:val="20"/>
              </w:rPr>
              <w:t>Mediane PFS (maanden)</w:t>
            </w:r>
          </w:p>
        </w:tc>
        <w:tc>
          <w:tcPr>
            <w:tcW w:w="1989" w:type="dxa"/>
            <w:tcBorders>
              <w:top w:val="nil"/>
              <w:left w:val="single" w:sz="6" w:space="0" w:color="000000"/>
              <w:bottom w:val="nil"/>
              <w:right w:val="single" w:sz="6" w:space="0" w:color="000000"/>
            </w:tcBorders>
            <w:vAlign w:val="center"/>
          </w:tcPr>
          <w:p w14:paraId="7A76608C"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17,7</w:t>
            </w:r>
          </w:p>
        </w:tc>
        <w:tc>
          <w:tcPr>
            <w:tcW w:w="2113" w:type="dxa"/>
            <w:tcBorders>
              <w:top w:val="nil"/>
              <w:left w:val="single" w:sz="6" w:space="0" w:color="000000"/>
              <w:bottom w:val="nil"/>
              <w:right w:val="single" w:sz="4" w:space="0" w:color="auto"/>
            </w:tcBorders>
            <w:vAlign w:val="center"/>
          </w:tcPr>
          <w:p w14:paraId="2A62E3AE" w14:textId="77777777" w:rsidR="00E346F2" w:rsidRPr="00DF0403" w:rsidRDefault="00E346F2" w:rsidP="00286D2C">
            <w:pPr>
              <w:keepNext/>
              <w:keepLines/>
              <w:spacing w:line="280" w:lineRule="atLeast"/>
              <w:jc w:val="center"/>
              <w:rPr>
                <w:rFonts w:eastAsia="MS Mincho"/>
                <w:sz w:val="20"/>
              </w:rPr>
            </w:pPr>
            <w:r w:rsidRPr="00DF0403">
              <w:rPr>
                <w:sz w:val="20"/>
              </w:rPr>
              <w:t>19,3</w:t>
            </w:r>
          </w:p>
        </w:tc>
      </w:tr>
      <w:tr w:rsidR="00E346F2" w:rsidRPr="00DF0403" w14:paraId="0BE64476" w14:textId="77777777" w:rsidTr="00870A52">
        <w:tc>
          <w:tcPr>
            <w:tcW w:w="2803" w:type="dxa"/>
            <w:tcBorders>
              <w:top w:val="nil"/>
              <w:left w:val="single" w:sz="4" w:space="0" w:color="auto"/>
              <w:bottom w:val="nil"/>
              <w:right w:val="single" w:sz="6" w:space="0" w:color="000000"/>
            </w:tcBorders>
          </w:tcPr>
          <w:p w14:paraId="63C4AD9A" w14:textId="77777777" w:rsidR="00E346F2" w:rsidRPr="00DF0403" w:rsidRDefault="00E346F2" w:rsidP="00286D2C">
            <w:pPr>
              <w:keepNext/>
              <w:keepLines/>
              <w:widowControl w:val="0"/>
              <w:rPr>
                <w:rFonts w:ascii="Arial" w:eastAsia="SimSun" w:hAnsi="Arial"/>
                <w:sz w:val="20"/>
                <w:szCs w:val="24"/>
                <w:lang w:eastAsia="zh-CN"/>
              </w:rPr>
            </w:pPr>
            <w:r w:rsidRPr="00DF0403">
              <w:rPr>
                <w:sz w:val="20"/>
              </w:rPr>
              <w:t>Hazard ratio (95% BI) </w:t>
            </w:r>
            <w:r w:rsidRPr="00DF0403">
              <w:rPr>
                <w:sz w:val="20"/>
                <w:vertAlign w:val="superscript"/>
              </w:rPr>
              <w:t>4</w:t>
            </w:r>
          </w:p>
        </w:tc>
        <w:tc>
          <w:tcPr>
            <w:tcW w:w="1989" w:type="dxa"/>
            <w:tcBorders>
              <w:top w:val="nil"/>
              <w:left w:val="single" w:sz="6" w:space="0" w:color="000000"/>
              <w:bottom w:val="nil"/>
              <w:right w:val="single" w:sz="6" w:space="0" w:color="000000"/>
            </w:tcBorders>
            <w:vAlign w:val="center"/>
          </w:tcPr>
          <w:p w14:paraId="0B44DE04" w14:textId="77777777" w:rsidR="00E346F2" w:rsidRPr="00DF0403" w:rsidRDefault="00E346F2" w:rsidP="00286D2C">
            <w:pPr>
              <w:keepNext/>
              <w:keepLines/>
              <w:jc w:val="center"/>
              <w:rPr>
                <w:rFonts w:ascii="Arial" w:eastAsia="SimSun" w:hAnsi="Arial"/>
                <w:sz w:val="20"/>
                <w:szCs w:val="24"/>
                <w:lang w:eastAsia="zh-CN"/>
              </w:rPr>
            </w:pPr>
          </w:p>
        </w:tc>
        <w:tc>
          <w:tcPr>
            <w:tcW w:w="2113" w:type="dxa"/>
            <w:tcBorders>
              <w:top w:val="nil"/>
              <w:left w:val="single" w:sz="6" w:space="0" w:color="000000"/>
              <w:bottom w:val="nil"/>
              <w:right w:val="single" w:sz="4" w:space="0" w:color="auto"/>
            </w:tcBorders>
            <w:vAlign w:val="center"/>
          </w:tcPr>
          <w:p w14:paraId="6C05F699"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0,89</w:t>
            </w:r>
          </w:p>
          <w:p w14:paraId="3BD23FCC" w14:textId="4D585099" w:rsidR="00E346F2" w:rsidRPr="00DF0403" w:rsidRDefault="00E346F2" w:rsidP="004F79E3">
            <w:pPr>
              <w:keepNext/>
              <w:keepLines/>
              <w:spacing w:line="280" w:lineRule="atLeast"/>
              <w:jc w:val="center"/>
              <w:rPr>
                <w:rFonts w:eastAsia="MS Mincho"/>
                <w:sz w:val="20"/>
              </w:rPr>
            </w:pPr>
            <w:r w:rsidRPr="00DF0403">
              <w:rPr>
                <w:sz w:val="20"/>
              </w:rPr>
              <w:t>(0,74;</w:t>
            </w:r>
            <w:r w:rsidR="0005474A" w:rsidRPr="00DF0403">
              <w:rPr>
                <w:sz w:val="20"/>
              </w:rPr>
              <w:t xml:space="preserve"> </w:t>
            </w:r>
            <w:r w:rsidRPr="00DF0403">
              <w:rPr>
                <w:sz w:val="20"/>
              </w:rPr>
              <w:t>1,07)</w:t>
            </w:r>
          </w:p>
        </w:tc>
      </w:tr>
      <w:tr w:rsidR="00E346F2" w:rsidRPr="00DF0403" w14:paraId="0DBD07FA" w14:textId="77777777" w:rsidTr="00870A52">
        <w:tc>
          <w:tcPr>
            <w:tcW w:w="6905" w:type="dxa"/>
            <w:gridSpan w:val="3"/>
            <w:tcBorders>
              <w:top w:val="single" w:sz="4" w:space="0" w:color="auto"/>
              <w:left w:val="single" w:sz="4" w:space="0" w:color="auto"/>
              <w:bottom w:val="single" w:sz="4" w:space="0" w:color="auto"/>
              <w:right w:val="single" w:sz="4" w:space="0" w:color="auto"/>
            </w:tcBorders>
          </w:tcPr>
          <w:p w14:paraId="1BDD240F" w14:textId="77777777" w:rsidR="00E346F2" w:rsidRPr="00DF0403" w:rsidRDefault="00E346F2" w:rsidP="00286D2C">
            <w:pPr>
              <w:keepNext/>
              <w:spacing w:line="280" w:lineRule="atLeast"/>
              <w:rPr>
                <w:rFonts w:eastAsia="MS Mincho"/>
                <w:sz w:val="20"/>
              </w:rPr>
            </w:pPr>
            <w:r w:rsidRPr="00DF0403">
              <w:rPr>
                <w:sz w:val="20"/>
              </w:rPr>
              <w:t>Gerandomiseerde patiënten met stadium III-ziekte, suboptimale debulking</w:t>
            </w:r>
            <w:r w:rsidRPr="00DF0403">
              <w:rPr>
                <w:sz w:val="20"/>
                <w:vertAlign w:val="superscript"/>
              </w:rPr>
              <w:t xml:space="preserve"> 3</w:t>
            </w:r>
          </w:p>
        </w:tc>
      </w:tr>
      <w:tr w:rsidR="00E346F2" w:rsidRPr="00DF0403" w14:paraId="4AE493C4" w14:textId="77777777" w:rsidTr="00870A52">
        <w:tc>
          <w:tcPr>
            <w:tcW w:w="2803" w:type="dxa"/>
            <w:tcBorders>
              <w:top w:val="nil"/>
              <w:left w:val="single" w:sz="4" w:space="0" w:color="auto"/>
              <w:bottom w:val="nil"/>
              <w:right w:val="single" w:sz="6" w:space="0" w:color="000000"/>
            </w:tcBorders>
          </w:tcPr>
          <w:p w14:paraId="27E7C1F6" w14:textId="77777777" w:rsidR="00E346F2" w:rsidRPr="00DF0403" w:rsidRDefault="00E346F2" w:rsidP="00286D2C">
            <w:pPr>
              <w:keepNext/>
              <w:spacing w:line="280" w:lineRule="atLeast"/>
              <w:jc w:val="center"/>
              <w:rPr>
                <w:rFonts w:eastAsia="MS Mincho"/>
                <w:sz w:val="20"/>
              </w:rPr>
            </w:pPr>
          </w:p>
        </w:tc>
        <w:tc>
          <w:tcPr>
            <w:tcW w:w="1989" w:type="dxa"/>
            <w:tcBorders>
              <w:top w:val="nil"/>
              <w:left w:val="single" w:sz="6" w:space="0" w:color="000000"/>
              <w:bottom w:val="nil"/>
              <w:right w:val="single" w:sz="6" w:space="0" w:color="000000"/>
            </w:tcBorders>
            <w:vAlign w:val="center"/>
          </w:tcPr>
          <w:p w14:paraId="0108C06E" w14:textId="77777777" w:rsidR="00E346F2" w:rsidRPr="00DF0403" w:rsidRDefault="00E346F2" w:rsidP="00286D2C">
            <w:pPr>
              <w:keepNext/>
              <w:jc w:val="center"/>
              <w:rPr>
                <w:rFonts w:ascii="Arial" w:eastAsia="SimSun" w:hAnsi="Arial"/>
                <w:sz w:val="20"/>
                <w:szCs w:val="24"/>
                <w:lang w:eastAsia="zh-CN" w:bidi="en-US"/>
              </w:rPr>
            </w:pPr>
            <w:r w:rsidRPr="00DF0403">
              <w:rPr>
                <w:sz w:val="20"/>
              </w:rPr>
              <w:t>CP</w:t>
            </w:r>
          </w:p>
          <w:p w14:paraId="47CAE911" w14:textId="77777777" w:rsidR="00E346F2" w:rsidRPr="00DF0403" w:rsidRDefault="00E346F2" w:rsidP="00286D2C">
            <w:pPr>
              <w:keepNext/>
              <w:jc w:val="center"/>
              <w:rPr>
                <w:rFonts w:ascii="Arial" w:eastAsia="SimSun" w:hAnsi="Arial"/>
                <w:sz w:val="20"/>
                <w:szCs w:val="24"/>
                <w:lang w:eastAsia="zh-CN"/>
              </w:rPr>
            </w:pPr>
            <w:r w:rsidRPr="00DF0403">
              <w:rPr>
                <w:sz w:val="20"/>
              </w:rPr>
              <w:t>(n = 154)</w:t>
            </w:r>
          </w:p>
        </w:tc>
        <w:tc>
          <w:tcPr>
            <w:tcW w:w="2113" w:type="dxa"/>
            <w:tcBorders>
              <w:top w:val="nil"/>
              <w:left w:val="single" w:sz="6" w:space="0" w:color="000000"/>
              <w:bottom w:val="nil"/>
              <w:right w:val="single" w:sz="4" w:space="0" w:color="auto"/>
            </w:tcBorders>
            <w:vAlign w:val="center"/>
          </w:tcPr>
          <w:p w14:paraId="4E5C185A" w14:textId="77777777" w:rsidR="00E346F2" w:rsidRPr="00DF0403" w:rsidRDefault="00E346F2" w:rsidP="00286D2C">
            <w:pPr>
              <w:keepNext/>
              <w:keepLines/>
              <w:jc w:val="center"/>
              <w:rPr>
                <w:rFonts w:ascii="Arial" w:eastAsia="SimSun" w:hAnsi="Arial"/>
                <w:sz w:val="20"/>
                <w:szCs w:val="24"/>
                <w:lang w:eastAsia="zh-CN"/>
              </w:rPr>
            </w:pPr>
            <w:r w:rsidRPr="00DF0403">
              <w:rPr>
                <w:sz w:val="20"/>
              </w:rPr>
              <w:t>CPB7,5+</w:t>
            </w:r>
          </w:p>
          <w:p w14:paraId="3E1F1E92" w14:textId="4E4445B9" w:rsidR="00E346F2" w:rsidRPr="00DF0403" w:rsidRDefault="00E346F2" w:rsidP="004F79E3">
            <w:pPr>
              <w:keepNext/>
              <w:jc w:val="center"/>
              <w:rPr>
                <w:rFonts w:ascii="Arial" w:eastAsia="SimSun" w:hAnsi="Arial"/>
                <w:sz w:val="20"/>
                <w:szCs w:val="24"/>
                <w:lang w:eastAsia="zh-CN"/>
              </w:rPr>
            </w:pPr>
            <w:r w:rsidRPr="00DF0403">
              <w:rPr>
                <w:sz w:val="20"/>
              </w:rPr>
              <w:t xml:space="preserve"> (n =</w:t>
            </w:r>
            <w:r w:rsidR="004F79E3" w:rsidRPr="00DF0403">
              <w:rPr>
                <w:sz w:val="20"/>
              </w:rPr>
              <w:t> </w:t>
            </w:r>
            <w:r w:rsidRPr="00DF0403">
              <w:rPr>
                <w:sz w:val="20"/>
              </w:rPr>
              <w:t>140)</w:t>
            </w:r>
            <w:r w:rsidRPr="00DF0403">
              <w:rPr>
                <w:sz w:val="20"/>
                <w:vertAlign w:val="superscript"/>
              </w:rPr>
              <w:t xml:space="preserve"> </w:t>
            </w:r>
          </w:p>
        </w:tc>
      </w:tr>
      <w:tr w:rsidR="00E346F2" w:rsidRPr="00DF0403" w14:paraId="5E62F3E3" w14:textId="77777777" w:rsidTr="00870A52">
        <w:tc>
          <w:tcPr>
            <w:tcW w:w="2803" w:type="dxa"/>
            <w:tcBorders>
              <w:top w:val="nil"/>
              <w:left w:val="single" w:sz="4" w:space="0" w:color="auto"/>
              <w:bottom w:val="nil"/>
              <w:right w:val="single" w:sz="6" w:space="0" w:color="000000"/>
            </w:tcBorders>
          </w:tcPr>
          <w:p w14:paraId="3E05A00B" w14:textId="77777777" w:rsidR="00E346F2" w:rsidRPr="00DF0403" w:rsidRDefault="00E346F2" w:rsidP="00286D2C">
            <w:pPr>
              <w:keepNext/>
              <w:spacing w:line="280" w:lineRule="atLeast"/>
              <w:rPr>
                <w:rFonts w:ascii="Arial" w:eastAsia="SimSun" w:hAnsi="Arial"/>
                <w:sz w:val="20"/>
              </w:rPr>
            </w:pPr>
            <w:r w:rsidRPr="00DF0403">
              <w:rPr>
                <w:sz w:val="20"/>
              </w:rPr>
              <w:t>Mediane PFS (maanden)</w:t>
            </w:r>
          </w:p>
        </w:tc>
        <w:tc>
          <w:tcPr>
            <w:tcW w:w="1989" w:type="dxa"/>
            <w:tcBorders>
              <w:top w:val="nil"/>
              <w:left w:val="single" w:sz="6" w:space="0" w:color="000000"/>
              <w:bottom w:val="nil"/>
              <w:right w:val="single" w:sz="6" w:space="0" w:color="000000"/>
            </w:tcBorders>
            <w:vAlign w:val="center"/>
          </w:tcPr>
          <w:p w14:paraId="78D997AA" w14:textId="77777777" w:rsidR="00E346F2" w:rsidRPr="00DF0403" w:rsidRDefault="00E346F2" w:rsidP="00286D2C">
            <w:pPr>
              <w:keepNext/>
              <w:keepLines/>
              <w:jc w:val="center"/>
              <w:rPr>
                <w:rFonts w:ascii="Arial" w:eastAsia="SimSun" w:hAnsi="Arial"/>
                <w:sz w:val="20"/>
                <w:szCs w:val="24"/>
                <w:lang w:eastAsia="zh-CN"/>
              </w:rPr>
            </w:pPr>
            <w:r w:rsidRPr="00DF0403">
              <w:rPr>
                <w:sz w:val="20"/>
              </w:rPr>
              <w:t>10,1</w:t>
            </w:r>
          </w:p>
        </w:tc>
        <w:tc>
          <w:tcPr>
            <w:tcW w:w="2113" w:type="dxa"/>
            <w:tcBorders>
              <w:top w:val="nil"/>
              <w:left w:val="single" w:sz="6" w:space="0" w:color="000000"/>
              <w:bottom w:val="nil"/>
              <w:right w:val="single" w:sz="4" w:space="0" w:color="auto"/>
            </w:tcBorders>
            <w:vAlign w:val="center"/>
          </w:tcPr>
          <w:p w14:paraId="4E9C5483" w14:textId="77777777" w:rsidR="00E346F2" w:rsidRPr="00DF0403" w:rsidRDefault="00E346F2" w:rsidP="00286D2C">
            <w:pPr>
              <w:keepNext/>
              <w:keepLines/>
              <w:spacing w:line="280" w:lineRule="atLeast"/>
              <w:jc w:val="center"/>
              <w:rPr>
                <w:rFonts w:eastAsia="MS Mincho"/>
                <w:sz w:val="20"/>
              </w:rPr>
            </w:pPr>
            <w:r w:rsidRPr="00DF0403">
              <w:rPr>
                <w:sz w:val="20"/>
              </w:rPr>
              <w:t>16,9</w:t>
            </w:r>
          </w:p>
        </w:tc>
      </w:tr>
      <w:tr w:rsidR="00E346F2" w:rsidRPr="00DF0403" w14:paraId="6FDCB5FD" w14:textId="77777777" w:rsidTr="00870A52">
        <w:tc>
          <w:tcPr>
            <w:tcW w:w="2803" w:type="dxa"/>
            <w:tcBorders>
              <w:top w:val="nil"/>
              <w:left w:val="single" w:sz="4" w:space="0" w:color="auto"/>
              <w:bottom w:val="nil"/>
              <w:right w:val="single" w:sz="6" w:space="0" w:color="000000"/>
            </w:tcBorders>
          </w:tcPr>
          <w:p w14:paraId="1533448D" w14:textId="77777777" w:rsidR="00E346F2" w:rsidRPr="00DF0403" w:rsidRDefault="00E346F2" w:rsidP="00286D2C">
            <w:pPr>
              <w:keepNext/>
              <w:keepLines/>
              <w:widowControl w:val="0"/>
              <w:rPr>
                <w:rFonts w:ascii="Arial" w:eastAsia="SimSun" w:hAnsi="Arial"/>
                <w:sz w:val="20"/>
                <w:szCs w:val="24"/>
                <w:lang w:eastAsia="zh-CN"/>
              </w:rPr>
            </w:pPr>
            <w:r w:rsidRPr="00DF0403">
              <w:rPr>
                <w:sz w:val="20"/>
              </w:rPr>
              <w:t>Hazard ratio (95% BI)</w:t>
            </w:r>
            <w:r w:rsidRPr="00DF0403">
              <w:rPr>
                <w:sz w:val="20"/>
                <w:vertAlign w:val="superscript"/>
              </w:rPr>
              <w:t>4</w:t>
            </w:r>
          </w:p>
        </w:tc>
        <w:tc>
          <w:tcPr>
            <w:tcW w:w="1989" w:type="dxa"/>
            <w:tcBorders>
              <w:top w:val="nil"/>
              <w:left w:val="single" w:sz="6" w:space="0" w:color="000000"/>
              <w:bottom w:val="nil"/>
              <w:right w:val="single" w:sz="6" w:space="0" w:color="000000"/>
            </w:tcBorders>
            <w:vAlign w:val="center"/>
          </w:tcPr>
          <w:p w14:paraId="6AD99D14" w14:textId="77777777" w:rsidR="00E346F2" w:rsidRPr="00DF0403" w:rsidRDefault="00E346F2" w:rsidP="00286D2C">
            <w:pPr>
              <w:keepNext/>
              <w:keepLines/>
              <w:jc w:val="center"/>
              <w:rPr>
                <w:rFonts w:ascii="Arial" w:eastAsia="SimSun" w:hAnsi="Arial"/>
                <w:sz w:val="20"/>
                <w:szCs w:val="24"/>
                <w:lang w:eastAsia="zh-CN"/>
              </w:rPr>
            </w:pPr>
          </w:p>
        </w:tc>
        <w:tc>
          <w:tcPr>
            <w:tcW w:w="2113" w:type="dxa"/>
            <w:tcBorders>
              <w:top w:val="nil"/>
              <w:left w:val="single" w:sz="6" w:space="0" w:color="000000"/>
              <w:bottom w:val="nil"/>
              <w:right w:val="single" w:sz="4" w:space="0" w:color="auto"/>
            </w:tcBorders>
            <w:vAlign w:val="center"/>
          </w:tcPr>
          <w:p w14:paraId="396BE986" w14:textId="77777777" w:rsidR="00E346F2" w:rsidRPr="00DF0403" w:rsidRDefault="00E346F2" w:rsidP="00286D2C">
            <w:pPr>
              <w:keepNext/>
              <w:keepLines/>
              <w:jc w:val="center"/>
              <w:rPr>
                <w:rFonts w:ascii="Arial" w:eastAsia="SimSun" w:hAnsi="Arial"/>
                <w:sz w:val="20"/>
                <w:szCs w:val="24"/>
                <w:lang w:eastAsia="zh-CN"/>
              </w:rPr>
            </w:pPr>
            <w:r w:rsidRPr="00DF0403">
              <w:rPr>
                <w:sz w:val="20"/>
              </w:rPr>
              <w:t>0,67</w:t>
            </w:r>
          </w:p>
          <w:p w14:paraId="7BEA8AD3" w14:textId="5018EB20" w:rsidR="00E346F2" w:rsidRPr="00DF0403" w:rsidRDefault="00E346F2" w:rsidP="004F79E3">
            <w:pPr>
              <w:keepNext/>
              <w:keepLines/>
              <w:spacing w:line="280" w:lineRule="atLeast"/>
              <w:jc w:val="center"/>
              <w:rPr>
                <w:rFonts w:eastAsia="MS Mincho"/>
                <w:sz w:val="20"/>
              </w:rPr>
            </w:pPr>
            <w:r w:rsidRPr="00DF0403">
              <w:rPr>
                <w:sz w:val="20"/>
              </w:rPr>
              <w:t>(0,52;</w:t>
            </w:r>
            <w:r w:rsidR="0005474A" w:rsidRPr="00DF0403">
              <w:rPr>
                <w:sz w:val="20"/>
              </w:rPr>
              <w:t xml:space="preserve"> </w:t>
            </w:r>
            <w:r w:rsidRPr="00DF0403">
              <w:rPr>
                <w:sz w:val="20"/>
              </w:rPr>
              <w:t>0,87)</w:t>
            </w:r>
          </w:p>
        </w:tc>
      </w:tr>
      <w:tr w:rsidR="00E346F2" w:rsidRPr="00DF0403" w14:paraId="59126D7E" w14:textId="77777777" w:rsidTr="00870A52">
        <w:tc>
          <w:tcPr>
            <w:tcW w:w="6905" w:type="dxa"/>
            <w:gridSpan w:val="3"/>
            <w:tcBorders>
              <w:top w:val="single" w:sz="4" w:space="0" w:color="auto"/>
              <w:left w:val="single" w:sz="4" w:space="0" w:color="auto"/>
              <w:bottom w:val="single" w:sz="4" w:space="0" w:color="auto"/>
              <w:right w:val="single" w:sz="4" w:space="0" w:color="auto"/>
            </w:tcBorders>
          </w:tcPr>
          <w:p w14:paraId="013E9623" w14:textId="77777777" w:rsidR="00E346F2" w:rsidRPr="00DF0403" w:rsidRDefault="00E346F2" w:rsidP="00286D2C">
            <w:pPr>
              <w:keepNext/>
              <w:spacing w:line="280" w:lineRule="atLeast"/>
              <w:rPr>
                <w:rFonts w:eastAsia="MS Mincho"/>
                <w:sz w:val="20"/>
              </w:rPr>
            </w:pPr>
            <w:r w:rsidRPr="00DF0403">
              <w:rPr>
                <w:sz w:val="20"/>
              </w:rPr>
              <w:t>Gerandomiseerde patiënten met stadium IV-ziekte</w:t>
            </w:r>
          </w:p>
        </w:tc>
      </w:tr>
      <w:tr w:rsidR="00E346F2" w:rsidRPr="00DF0403" w14:paraId="739C9DB0" w14:textId="77777777" w:rsidTr="00870A52">
        <w:tc>
          <w:tcPr>
            <w:tcW w:w="2803" w:type="dxa"/>
            <w:tcBorders>
              <w:top w:val="nil"/>
              <w:left w:val="single" w:sz="4" w:space="0" w:color="auto"/>
              <w:bottom w:val="nil"/>
              <w:right w:val="single" w:sz="6" w:space="0" w:color="000000"/>
            </w:tcBorders>
          </w:tcPr>
          <w:p w14:paraId="32FF5E21" w14:textId="77777777" w:rsidR="00E346F2" w:rsidRPr="00DF0403" w:rsidRDefault="00E346F2" w:rsidP="00286D2C">
            <w:pPr>
              <w:keepNext/>
              <w:spacing w:line="280" w:lineRule="atLeast"/>
              <w:jc w:val="center"/>
              <w:rPr>
                <w:rFonts w:eastAsia="MS Mincho"/>
                <w:sz w:val="20"/>
              </w:rPr>
            </w:pPr>
          </w:p>
        </w:tc>
        <w:tc>
          <w:tcPr>
            <w:tcW w:w="1989" w:type="dxa"/>
            <w:tcBorders>
              <w:top w:val="nil"/>
              <w:left w:val="single" w:sz="6" w:space="0" w:color="000000"/>
              <w:bottom w:val="nil"/>
              <w:right w:val="single" w:sz="6" w:space="0" w:color="000000"/>
            </w:tcBorders>
            <w:vAlign w:val="center"/>
          </w:tcPr>
          <w:p w14:paraId="09CAF7C0" w14:textId="5277258F" w:rsidR="00E346F2" w:rsidRPr="00DF0403" w:rsidRDefault="00E346F2" w:rsidP="004F79E3">
            <w:pPr>
              <w:keepNext/>
              <w:jc w:val="center"/>
              <w:rPr>
                <w:rFonts w:ascii="Arial" w:eastAsia="SimSun" w:hAnsi="Arial"/>
                <w:sz w:val="20"/>
                <w:szCs w:val="24"/>
                <w:lang w:eastAsia="zh-CN"/>
              </w:rPr>
            </w:pPr>
            <w:r w:rsidRPr="00DF0403">
              <w:rPr>
                <w:sz w:val="20"/>
              </w:rPr>
              <w:t>CP</w:t>
            </w:r>
            <w:r w:rsidRPr="00DF0403">
              <w:rPr>
                <w:sz w:val="20"/>
              </w:rPr>
              <w:br/>
              <w:t>(n =</w:t>
            </w:r>
            <w:r w:rsidR="004F79E3" w:rsidRPr="00DF0403">
              <w:rPr>
                <w:sz w:val="20"/>
              </w:rPr>
              <w:t> </w:t>
            </w:r>
            <w:r w:rsidRPr="00DF0403">
              <w:rPr>
                <w:sz w:val="20"/>
              </w:rPr>
              <w:t>97)</w:t>
            </w:r>
          </w:p>
        </w:tc>
        <w:tc>
          <w:tcPr>
            <w:tcW w:w="2113" w:type="dxa"/>
            <w:tcBorders>
              <w:top w:val="nil"/>
              <w:left w:val="single" w:sz="6" w:space="0" w:color="000000"/>
              <w:bottom w:val="nil"/>
              <w:right w:val="single" w:sz="4" w:space="0" w:color="auto"/>
            </w:tcBorders>
            <w:vAlign w:val="center"/>
          </w:tcPr>
          <w:p w14:paraId="4A8F3978" w14:textId="3FE8C0CE" w:rsidR="00E346F2" w:rsidRPr="00DF0403" w:rsidRDefault="00E346F2" w:rsidP="004F79E3">
            <w:pPr>
              <w:keepNext/>
              <w:spacing w:line="280" w:lineRule="atLeast"/>
              <w:jc w:val="center"/>
              <w:rPr>
                <w:rFonts w:eastAsia="MS Mincho"/>
                <w:sz w:val="20"/>
              </w:rPr>
            </w:pPr>
            <w:r w:rsidRPr="00DF0403">
              <w:rPr>
                <w:sz w:val="20"/>
              </w:rPr>
              <w:t>CPB7,5+</w:t>
            </w:r>
            <w:r w:rsidRPr="00DF0403">
              <w:rPr>
                <w:sz w:val="20"/>
              </w:rPr>
              <w:br/>
              <w:t>(n =</w:t>
            </w:r>
            <w:r w:rsidR="004F79E3" w:rsidRPr="00DF0403">
              <w:rPr>
                <w:sz w:val="20"/>
              </w:rPr>
              <w:t> </w:t>
            </w:r>
            <w:r w:rsidRPr="00DF0403">
              <w:rPr>
                <w:sz w:val="20"/>
              </w:rPr>
              <w:t>104)</w:t>
            </w:r>
          </w:p>
        </w:tc>
      </w:tr>
      <w:tr w:rsidR="00E346F2" w:rsidRPr="00DF0403" w14:paraId="01F29C0C" w14:textId="77777777" w:rsidTr="00870A52">
        <w:tc>
          <w:tcPr>
            <w:tcW w:w="2803" w:type="dxa"/>
            <w:tcBorders>
              <w:top w:val="nil"/>
              <w:left w:val="single" w:sz="4" w:space="0" w:color="auto"/>
              <w:bottom w:val="nil"/>
              <w:right w:val="single" w:sz="6" w:space="0" w:color="000000"/>
            </w:tcBorders>
          </w:tcPr>
          <w:p w14:paraId="5A5A54C2" w14:textId="77777777" w:rsidR="00E346F2" w:rsidRPr="00DF0403" w:rsidRDefault="00E346F2" w:rsidP="00286D2C">
            <w:pPr>
              <w:keepNext/>
              <w:spacing w:line="280" w:lineRule="atLeast"/>
              <w:rPr>
                <w:rFonts w:ascii="Arial" w:eastAsia="SimSun" w:hAnsi="Arial"/>
                <w:sz w:val="20"/>
                <w:szCs w:val="24"/>
                <w:lang w:eastAsia="zh-CN"/>
              </w:rPr>
            </w:pPr>
            <w:r w:rsidRPr="00DF0403">
              <w:rPr>
                <w:sz w:val="20"/>
              </w:rPr>
              <w:t>Mediane PFS (maanden)</w:t>
            </w:r>
          </w:p>
        </w:tc>
        <w:tc>
          <w:tcPr>
            <w:tcW w:w="1989" w:type="dxa"/>
            <w:tcBorders>
              <w:top w:val="nil"/>
              <w:left w:val="single" w:sz="6" w:space="0" w:color="000000"/>
              <w:bottom w:val="nil"/>
              <w:right w:val="single" w:sz="6" w:space="0" w:color="000000"/>
            </w:tcBorders>
            <w:vAlign w:val="center"/>
          </w:tcPr>
          <w:p w14:paraId="56727F00" w14:textId="77777777" w:rsidR="00E346F2" w:rsidRPr="00DF0403" w:rsidRDefault="00E346F2" w:rsidP="00286D2C">
            <w:pPr>
              <w:keepNext/>
              <w:jc w:val="center"/>
              <w:rPr>
                <w:rFonts w:ascii="Arial" w:eastAsia="SimSun" w:hAnsi="Arial"/>
                <w:sz w:val="20"/>
                <w:szCs w:val="24"/>
                <w:lang w:eastAsia="zh-CN"/>
              </w:rPr>
            </w:pPr>
            <w:r w:rsidRPr="00DF0403">
              <w:rPr>
                <w:sz w:val="20"/>
              </w:rPr>
              <w:t>10,1</w:t>
            </w:r>
          </w:p>
        </w:tc>
        <w:tc>
          <w:tcPr>
            <w:tcW w:w="2113" w:type="dxa"/>
            <w:tcBorders>
              <w:top w:val="nil"/>
              <w:left w:val="single" w:sz="6" w:space="0" w:color="000000"/>
              <w:bottom w:val="nil"/>
              <w:right w:val="single" w:sz="4" w:space="0" w:color="auto"/>
            </w:tcBorders>
            <w:vAlign w:val="center"/>
          </w:tcPr>
          <w:p w14:paraId="017F0BC1" w14:textId="77777777" w:rsidR="00E346F2" w:rsidRPr="00DF0403" w:rsidRDefault="00E346F2" w:rsidP="00286D2C">
            <w:pPr>
              <w:keepNext/>
              <w:jc w:val="center"/>
              <w:rPr>
                <w:rFonts w:ascii="Arial" w:eastAsia="SimSun" w:hAnsi="Arial"/>
                <w:sz w:val="20"/>
                <w:szCs w:val="24"/>
                <w:lang w:eastAsia="zh-CN"/>
              </w:rPr>
            </w:pPr>
            <w:r w:rsidRPr="00DF0403">
              <w:rPr>
                <w:sz w:val="20"/>
              </w:rPr>
              <w:t>13,5</w:t>
            </w:r>
          </w:p>
        </w:tc>
      </w:tr>
      <w:tr w:rsidR="00E346F2" w:rsidRPr="00DF0403" w14:paraId="0E71179E" w14:textId="77777777" w:rsidTr="00870A52">
        <w:tc>
          <w:tcPr>
            <w:tcW w:w="2803" w:type="dxa"/>
            <w:tcBorders>
              <w:top w:val="nil"/>
              <w:left w:val="single" w:sz="4" w:space="0" w:color="auto"/>
              <w:bottom w:val="single" w:sz="4" w:space="0" w:color="auto"/>
              <w:right w:val="single" w:sz="6" w:space="0" w:color="000000"/>
            </w:tcBorders>
          </w:tcPr>
          <w:p w14:paraId="53591CED" w14:textId="77777777" w:rsidR="00E346F2" w:rsidRPr="00DF0403" w:rsidRDefault="00E346F2" w:rsidP="00286D2C">
            <w:pPr>
              <w:keepNext/>
              <w:rPr>
                <w:rFonts w:ascii="Arial" w:eastAsia="SimSun" w:hAnsi="Arial"/>
                <w:sz w:val="20"/>
                <w:szCs w:val="24"/>
                <w:lang w:eastAsia="zh-CN"/>
              </w:rPr>
            </w:pPr>
            <w:r w:rsidRPr="00DF0403">
              <w:rPr>
                <w:sz w:val="20"/>
              </w:rPr>
              <w:t>Hazard ratio (95% BI)</w:t>
            </w:r>
            <w:r w:rsidRPr="00DF0403">
              <w:rPr>
                <w:sz w:val="20"/>
                <w:vertAlign w:val="superscript"/>
              </w:rPr>
              <w:t>4</w:t>
            </w:r>
          </w:p>
        </w:tc>
        <w:tc>
          <w:tcPr>
            <w:tcW w:w="1989" w:type="dxa"/>
            <w:tcBorders>
              <w:top w:val="nil"/>
              <w:left w:val="single" w:sz="6" w:space="0" w:color="000000"/>
              <w:bottom w:val="single" w:sz="4" w:space="0" w:color="auto"/>
              <w:right w:val="single" w:sz="6" w:space="0" w:color="000000"/>
            </w:tcBorders>
            <w:vAlign w:val="center"/>
          </w:tcPr>
          <w:p w14:paraId="1CB787A7" w14:textId="77777777" w:rsidR="00E346F2" w:rsidRPr="00DF0403" w:rsidRDefault="00E346F2" w:rsidP="00286D2C">
            <w:pPr>
              <w:keepNext/>
              <w:jc w:val="center"/>
              <w:rPr>
                <w:rFonts w:ascii="Arial" w:eastAsia="SimSun" w:hAnsi="Arial"/>
                <w:sz w:val="20"/>
                <w:szCs w:val="24"/>
                <w:lang w:eastAsia="zh-CN"/>
              </w:rPr>
            </w:pPr>
          </w:p>
        </w:tc>
        <w:tc>
          <w:tcPr>
            <w:tcW w:w="2113" w:type="dxa"/>
            <w:tcBorders>
              <w:top w:val="nil"/>
              <w:left w:val="single" w:sz="6" w:space="0" w:color="000000"/>
              <w:bottom w:val="single" w:sz="4" w:space="0" w:color="auto"/>
              <w:right w:val="single" w:sz="4" w:space="0" w:color="auto"/>
            </w:tcBorders>
            <w:vAlign w:val="center"/>
          </w:tcPr>
          <w:p w14:paraId="47DBCAD7" w14:textId="77777777" w:rsidR="00E346F2" w:rsidRPr="00DF0403" w:rsidRDefault="00E346F2" w:rsidP="00286D2C">
            <w:pPr>
              <w:keepNext/>
              <w:jc w:val="center"/>
              <w:rPr>
                <w:rFonts w:ascii="Arial" w:eastAsia="SimSun" w:hAnsi="Arial"/>
                <w:sz w:val="20"/>
                <w:szCs w:val="24"/>
                <w:lang w:eastAsia="zh-CN"/>
              </w:rPr>
            </w:pPr>
            <w:r w:rsidRPr="00DF0403">
              <w:rPr>
                <w:sz w:val="20"/>
              </w:rPr>
              <w:t xml:space="preserve">0,74 </w:t>
            </w:r>
          </w:p>
          <w:p w14:paraId="56016449" w14:textId="670119E4" w:rsidR="00E346F2" w:rsidRPr="00DF0403" w:rsidRDefault="00E346F2" w:rsidP="004F79E3">
            <w:pPr>
              <w:keepNext/>
              <w:jc w:val="center"/>
              <w:rPr>
                <w:rFonts w:ascii="Arial" w:eastAsia="SimSun" w:hAnsi="Arial"/>
                <w:sz w:val="20"/>
                <w:szCs w:val="24"/>
                <w:lang w:eastAsia="zh-CN"/>
              </w:rPr>
            </w:pPr>
            <w:r w:rsidRPr="00DF0403">
              <w:rPr>
                <w:sz w:val="20"/>
              </w:rPr>
              <w:t>(0,55;</w:t>
            </w:r>
            <w:r w:rsidR="0005474A" w:rsidRPr="00DF0403">
              <w:rPr>
                <w:sz w:val="20"/>
              </w:rPr>
              <w:t xml:space="preserve"> </w:t>
            </w:r>
            <w:r w:rsidRPr="00DF0403">
              <w:rPr>
                <w:sz w:val="20"/>
              </w:rPr>
              <w:t>1,01)</w:t>
            </w:r>
          </w:p>
        </w:tc>
      </w:tr>
    </w:tbl>
    <w:p w14:paraId="23A3CCBC" w14:textId="0D7A2D3F" w:rsidR="00E346F2" w:rsidRPr="00DF0403" w:rsidRDefault="00E346F2" w:rsidP="00286D2C">
      <w:pPr>
        <w:keepNext/>
        <w:rPr>
          <w:sz w:val="20"/>
        </w:rPr>
      </w:pPr>
      <w:r w:rsidRPr="00DF0403">
        <w:rPr>
          <w:b/>
          <w:sz w:val="20"/>
          <w:vertAlign w:val="superscript"/>
        </w:rPr>
        <w:t xml:space="preserve">1 </w:t>
      </w:r>
      <w:r w:rsidRPr="00DF0403">
        <w:rPr>
          <w:sz w:val="20"/>
        </w:rPr>
        <w:t>Door de onderzoeker bepaalde PFS-analyse met data cut-off datum 30</w:t>
      </w:r>
      <w:r w:rsidR="004F79E3" w:rsidRPr="00DF0403">
        <w:rPr>
          <w:sz w:val="20"/>
        </w:rPr>
        <w:t> </w:t>
      </w:r>
      <w:r w:rsidRPr="00DF0403">
        <w:rPr>
          <w:sz w:val="20"/>
        </w:rPr>
        <w:t>november</w:t>
      </w:r>
      <w:r w:rsidR="004F79E3" w:rsidRPr="00DF0403">
        <w:rPr>
          <w:sz w:val="20"/>
        </w:rPr>
        <w:t> </w:t>
      </w:r>
      <w:r w:rsidRPr="00DF0403">
        <w:rPr>
          <w:sz w:val="20"/>
        </w:rPr>
        <w:t>2010.</w:t>
      </w:r>
    </w:p>
    <w:p w14:paraId="5DF214F2" w14:textId="77777777" w:rsidR="00E346F2" w:rsidRPr="00DF0403" w:rsidRDefault="00E346F2" w:rsidP="00286D2C">
      <w:pPr>
        <w:rPr>
          <w:sz w:val="20"/>
        </w:rPr>
      </w:pPr>
      <w:r w:rsidRPr="00DF0403">
        <w:rPr>
          <w:sz w:val="20"/>
          <w:vertAlign w:val="superscript"/>
        </w:rPr>
        <w:t>2 </w:t>
      </w:r>
      <w:r w:rsidRPr="00DF0403">
        <w:rPr>
          <w:sz w:val="20"/>
        </w:rPr>
        <w:t>Met of zonder macroscopisch residuele ziekte.</w:t>
      </w:r>
    </w:p>
    <w:p w14:paraId="2B1A8126" w14:textId="77777777" w:rsidR="00E346F2" w:rsidRPr="00DF0403" w:rsidRDefault="00E346F2" w:rsidP="00286D2C">
      <w:pPr>
        <w:rPr>
          <w:sz w:val="20"/>
        </w:rPr>
      </w:pPr>
      <w:r w:rsidRPr="00DF0403">
        <w:rPr>
          <w:sz w:val="20"/>
          <w:vertAlign w:val="superscript"/>
        </w:rPr>
        <w:t>3</w:t>
      </w:r>
      <w:r w:rsidRPr="00DF0403">
        <w:rPr>
          <w:sz w:val="20"/>
        </w:rPr>
        <w:t xml:space="preserve"> 5,8% van de totale gerandomiseerde patiëntenpopulatie was in stadium IIIB</w:t>
      </w:r>
    </w:p>
    <w:p w14:paraId="32D96499" w14:textId="77777777" w:rsidR="00E346F2" w:rsidRPr="00DF0403" w:rsidRDefault="00E346F2" w:rsidP="00286D2C">
      <w:pPr>
        <w:rPr>
          <w:sz w:val="20"/>
        </w:rPr>
      </w:pPr>
      <w:r w:rsidRPr="00DF0403">
        <w:rPr>
          <w:sz w:val="20"/>
          <w:vertAlign w:val="superscript"/>
        </w:rPr>
        <w:t>4 </w:t>
      </w:r>
      <w:r w:rsidRPr="00DF0403">
        <w:rPr>
          <w:sz w:val="20"/>
        </w:rPr>
        <w:t>Ten opzichte van de controle-arm</w:t>
      </w:r>
    </w:p>
    <w:p w14:paraId="58F51A98" w14:textId="77777777" w:rsidR="00CB0980" w:rsidRPr="00DF0403" w:rsidRDefault="00CB0980" w:rsidP="00286D2C">
      <w:pPr>
        <w:rPr>
          <w:sz w:val="20"/>
        </w:rPr>
      </w:pPr>
    </w:p>
    <w:p w14:paraId="4E0A3154" w14:textId="77777777" w:rsidR="00962159" w:rsidRPr="00DF0403" w:rsidRDefault="005B1AD9">
      <w:pPr>
        <w:suppressAutoHyphens/>
        <w:rPr>
          <w:i/>
        </w:rPr>
      </w:pPr>
      <w:r w:rsidRPr="00DF0403">
        <w:rPr>
          <w:i/>
        </w:rPr>
        <w:t xml:space="preserve">Recidiverend </w:t>
      </w:r>
      <w:r w:rsidR="009F1BF5" w:rsidRPr="00DF0403">
        <w:rPr>
          <w:i/>
        </w:rPr>
        <w:t>ovarium</w:t>
      </w:r>
      <w:r w:rsidR="00F01309" w:rsidRPr="00DF0403">
        <w:rPr>
          <w:i/>
        </w:rPr>
        <w:t>carcinoom</w:t>
      </w:r>
    </w:p>
    <w:p w14:paraId="781343DF" w14:textId="77777777" w:rsidR="009F1BF5" w:rsidRPr="00DF0403" w:rsidRDefault="009F1BF5">
      <w:pPr>
        <w:suppressAutoHyphens/>
      </w:pPr>
    </w:p>
    <w:p w14:paraId="161FB27B" w14:textId="77777777" w:rsidR="00916904" w:rsidRPr="00DF0403" w:rsidRDefault="00916904" w:rsidP="00916904">
      <w:pPr>
        <w:suppressAutoHyphens/>
        <w:rPr>
          <w:szCs w:val="22"/>
        </w:rPr>
      </w:pPr>
      <w:r w:rsidRPr="00DF0403">
        <w:t xml:space="preserve">De veiligheid en werkzaamheid van </w:t>
      </w:r>
      <w:r w:rsidR="005B1AD9" w:rsidRPr="00DF0403">
        <w:t>Avastin bij de behandeling van recidiveren</w:t>
      </w:r>
      <w:r w:rsidRPr="00DF0403">
        <w:t xml:space="preserve">d epitheliaal </w:t>
      </w:r>
      <w:r w:rsidRPr="00DF0403">
        <w:rPr>
          <w:szCs w:val="22"/>
        </w:rPr>
        <w:t xml:space="preserve">ovarium-, tuba- of primair peritoneaal carcinoom is onderzocht in </w:t>
      </w:r>
      <w:r w:rsidR="001C6C6A" w:rsidRPr="00DF0403">
        <w:rPr>
          <w:szCs w:val="22"/>
        </w:rPr>
        <w:t>drie</w:t>
      </w:r>
      <w:r w:rsidRPr="00DF0403">
        <w:rPr>
          <w:szCs w:val="22"/>
        </w:rPr>
        <w:t xml:space="preserve"> fase III klinische studies (AVF4095g</w:t>
      </w:r>
      <w:r w:rsidR="001C6C6A" w:rsidRPr="00DF0403">
        <w:rPr>
          <w:szCs w:val="22"/>
        </w:rPr>
        <w:t>,</w:t>
      </w:r>
      <w:r w:rsidRPr="00DF0403">
        <w:rPr>
          <w:szCs w:val="22"/>
        </w:rPr>
        <w:t xml:space="preserve"> MO22224</w:t>
      </w:r>
      <w:r w:rsidR="001C6C6A" w:rsidRPr="00DF0403">
        <w:rPr>
          <w:szCs w:val="22"/>
        </w:rPr>
        <w:t xml:space="preserve"> en GOG-0213</w:t>
      </w:r>
      <w:r w:rsidRPr="00DF0403">
        <w:rPr>
          <w:szCs w:val="22"/>
        </w:rPr>
        <w:t>) met verschillende patiëntenpopulaties en met verschillende chemotherapiekuren.</w:t>
      </w:r>
    </w:p>
    <w:p w14:paraId="590EE4E2" w14:textId="77777777" w:rsidR="00916904" w:rsidRPr="00DF0403" w:rsidRDefault="00916904" w:rsidP="00916904">
      <w:pPr>
        <w:suppressAutoHyphens/>
        <w:rPr>
          <w:szCs w:val="22"/>
        </w:rPr>
      </w:pPr>
    </w:p>
    <w:p w14:paraId="2B6FA7E4" w14:textId="77777777" w:rsidR="00916904" w:rsidRPr="00DF0403" w:rsidRDefault="005E238F" w:rsidP="005E238F">
      <w:pPr>
        <w:suppressAutoHyphens/>
        <w:ind w:left="714" w:hanging="357"/>
      </w:pPr>
      <w:r w:rsidRPr="00DF0403">
        <w:sym w:font="Symbol" w:char="F0B7"/>
      </w:r>
      <w:r w:rsidRPr="00DF0403">
        <w:tab/>
      </w:r>
      <w:r w:rsidR="00916904" w:rsidRPr="00DF0403">
        <w:t>In AVF4095g werd de werkzaamheid en veiligheid van bevacizumab in combinatie met carboplatine en gemcitabine</w:t>
      </w:r>
      <w:r w:rsidR="008E59D0" w:rsidRPr="00DF0403">
        <w:t xml:space="preserve">, gevolgd door alleen bevacizumab, </w:t>
      </w:r>
      <w:r w:rsidR="00916904" w:rsidRPr="00DF0403">
        <w:t>onderzocht bij patiënten met platinum-sensitie</w:t>
      </w:r>
      <w:r w:rsidR="00502C76" w:rsidRPr="00DF0403">
        <w:t>f</w:t>
      </w:r>
      <w:r w:rsidR="00916904" w:rsidRPr="00DF0403">
        <w:t xml:space="preserve"> </w:t>
      </w:r>
      <w:r w:rsidR="005B1AD9" w:rsidRPr="00DF0403">
        <w:t>recidiveren</w:t>
      </w:r>
      <w:r w:rsidR="00916904" w:rsidRPr="00DF0403">
        <w:t>d epitheliaal ovarium-, tuba- of primair peritoneaal carcinoom.</w:t>
      </w:r>
    </w:p>
    <w:p w14:paraId="75889DFB" w14:textId="77777777" w:rsidR="003F44E4" w:rsidRPr="00DF0403" w:rsidRDefault="003F44E4" w:rsidP="005E238F">
      <w:pPr>
        <w:suppressAutoHyphens/>
        <w:ind w:left="714" w:hanging="357"/>
      </w:pPr>
      <w:r w:rsidRPr="00DF0403">
        <w:sym w:font="Symbol" w:char="F0B7"/>
      </w:r>
      <w:r w:rsidRPr="00DF0403">
        <w:tab/>
        <w:t>In GOG-0213 werd de werkzaamheid en veiligheid van bevacizumab in combinatie met carboplatine en paclitaxel, gevolgd door alleen bevacizumab, onderzocht bij patiënten met platinum-sensitief recidiverend epitheliaal ovarium-, tuba- of primair peritoneaal carcinoom.</w:t>
      </w:r>
    </w:p>
    <w:p w14:paraId="1521A351" w14:textId="77777777" w:rsidR="00916904" w:rsidRPr="00DF0403" w:rsidRDefault="005E238F" w:rsidP="005E238F">
      <w:pPr>
        <w:suppressAutoHyphens/>
        <w:ind w:left="714" w:hanging="357"/>
      </w:pPr>
      <w:r w:rsidRPr="00DF0403">
        <w:sym w:font="Symbol" w:char="F0B7"/>
      </w:r>
      <w:r w:rsidRPr="00DF0403">
        <w:tab/>
      </w:r>
      <w:r w:rsidR="00916904" w:rsidRPr="00DF0403">
        <w:t xml:space="preserve">In MO22224 werd de werkzaamheid en veiligheid van bevacizumab in combinatie met paclitaxel, topotecan, of gepegyleerd liposomaal doxorubicine onderzocht bij patiënten met platinum-resistent </w:t>
      </w:r>
      <w:r w:rsidR="005B1AD9" w:rsidRPr="00DF0403">
        <w:t>recidiveren</w:t>
      </w:r>
      <w:r w:rsidR="00916904" w:rsidRPr="00DF0403">
        <w:t>d epitheliaal ovarium-, tuba- of primair peritoneaal carcinoom.</w:t>
      </w:r>
    </w:p>
    <w:p w14:paraId="46831B17" w14:textId="77777777" w:rsidR="00916904" w:rsidRPr="00DF0403" w:rsidRDefault="00916904">
      <w:pPr>
        <w:suppressAutoHyphens/>
        <w:rPr>
          <w:rFonts w:ascii="Sylfaen" w:hAnsi="Sylfaen"/>
        </w:rPr>
      </w:pPr>
    </w:p>
    <w:p w14:paraId="2EB311D4" w14:textId="77777777" w:rsidR="009F1BF5" w:rsidRPr="00DF0403" w:rsidRDefault="009F1BF5" w:rsidP="009F1BF5">
      <w:pPr>
        <w:rPr>
          <w:i/>
        </w:rPr>
      </w:pPr>
      <w:r w:rsidRPr="00DF0403">
        <w:rPr>
          <w:i/>
        </w:rPr>
        <w:t>AVF4095g</w:t>
      </w:r>
    </w:p>
    <w:p w14:paraId="26BFCF01" w14:textId="77777777" w:rsidR="00313D97" w:rsidRPr="00DF0403" w:rsidRDefault="009F1BF5" w:rsidP="00A6591B">
      <w:pPr>
        <w:rPr>
          <w:szCs w:val="22"/>
        </w:rPr>
      </w:pPr>
      <w:r w:rsidRPr="00DF0403">
        <w:t xml:space="preserve">De veiligheid en </w:t>
      </w:r>
      <w:r w:rsidR="00F06F3D" w:rsidRPr="00DF0403">
        <w:t>werkzaamheid</w:t>
      </w:r>
      <w:r w:rsidRPr="00DF0403">
        <w:t xml:space="preserve"> van Avastin bij de behandeling van patiënten met platin</w:t>
      </w:r>
      <w:r w:rsidR="00D700F2" w:rsidRPr="00DF0403">
        <w:t>um</w:t>
      </w:r>
      <w:r w:rsidRPr="00DF0403">
        <w:t>-sensitie</w:t>
      </w:r>
      <w:r w:rsidR="005B1AD9" w:rsidRPr="00DF0403">
        <w:t>f</w:t>
      </w:r>
      <w:r w:rsidR="006A31C0" w:rsidRPr="00DF0403">
        <w:t xml:space="preserve">, </w:t>
      </w:r>
      <w:r w:rsidR="005B1AD9" w:rsidRPr="00DF0403">
        <w:t xml:space="preserve">recidiverend </w:t>
      </w:r>
      <w:r w:rsidR="00A6591B" w:rsidRPr="00DF0403">
        <w:rPr>
          <w:szCs w:val="22"/>
        </w:rPr>
        <w:t>epitheliaal ovarium-, tuba- of primair peritoneaal</w:t>
      </w:r>
      <w:r w:rsidR="003A1A06" w:rsidRPr="00DF0403">
        <w:rPr>
          <w:szCs w:val="22"/>
        </w:rPr>
        <w:t xml:space="preserve"> </w:t>
      </w:r>
      <w:r w:rsidR="00A6591B" w:rsidRPr="00DF0403">
        <w:rPr>
          <w:szCs w:val="22"/>
        </w:rPr>
        <w:t>carcinoom</w:t>
      </w:r>
      <w:r w:rsidR="00F06F3D" w:rsidRPr="00DF0403">
        <w:rPr>
          <w:szCs w:val="22"/>
        </w:rPr>
        <w:t>,</w:t>
      </w:r>
      <w:r w:rsidR="00A6591B" w:rsidRPr="00DF0403">
        <w:rPr>
          <w:szCs w:val="22"/>
        </w:rPr>
        <w:t xml:space="preserve"> die geen </w:t>
      </w:r>
      <w:r w:rsidR="00082700" w:rsidRPr="00DF0403">
        <w:rPr>
          <w:szCs w:val="22"/>
        </w:rPr>
        <w:t xml:space="preserve">eerdere </w:t>
      </w:r>
      <w:r w:rsidR="00A6591B" w:rsidRPr="00DF0403">
        <w:rPr>
          <w:szCs w:val="22"/>
        </w:rPr>
        <w:t xml:space="preserve">chemotherapie </w:t>
      </w:r>
      <w:r w:rsidR="000759BE" w:rsidRPr="00DF0403">
        <w:rPr>
          <w:szCs w:val="22"/>
        </w:rPr>
        <w:t>voor recidieven</w:t>
      </w:r>
      <w:r w:rsidR="009E2C33" w:rsidRPr="00DF0403">
        <w:rPr>
          <w:szCs w:val="22"/>
        </w:rPr>
        <w:t xml:space="preserve"> of geen eerdere bevaci</w:t>
      </w:r>
      <w:r w:rsidR="00A6591B" w:rsidRPr="00DF0403">
        <w:rPr>
          <w:szCs w:val="22"/>
        </w:rPr>
        <w:t>zumab</w:t>
      </w:r>
      <w:r w:rsidR="00EE11EF" w:rsidRPr="00DF0403">
        <w:rPr>
          <w:szCs w:val="22"/>
        </w:rPr>
        <w:t>-</w:t>
      </w:r>
      <w:r w:rsidR="00A6591B" w:rsidRPr="00DF0403">
        <w:rPr>
          <w:szCs w:val="22"/>
        </w:rPr>
        <w:t>behandeling hebben ontvangen, is onderzocht in een fase III</w:t>
      </w:r>
      <w:r w:rsidR="00EE11EF" w:rsidRPr="00DF0403">
        <w:rPr>
          <w:szCs w:val="22"/>
        </w:rPr>
        <w:t>,</w:t>
      </w:r>
      <w:r w:rsidR="00A6591B" w:rsidRPr="00DF0403">
        <w:rPr>
          <w:szCs w:val="22"/>
        </w:rPr>
        <w:t xml:space="preserve"> gerandomiseerd</w:t>
      </w:r>
      <w:r w:rsidR="0021750D" w:rsidRPr="00DF0403">
        <w:rPr>
          <w:szCs w:val="22"/>
        </w:rPr>
        <w:t>e</w:t>
      </w:r>
      <w:r w:rsidR="00A6591B" w:rsidRPr="00DF0403">
        <w:rPr>
          <w:szCs w:val="22"/>
        </w:rPr>
        <w:t>, dubbelblind</w:t>
      </w:r>
      <w:r w:rsidR="0021750D" w:rsidRPr="00DF0403">
        <w:rPr>
          <w:szCs w:val="22"/>
        </w:rPr>
        <w:t>e</w:t>
      </w:r>
      <w:r w:rsidR="00A6591B" w:rsidRPr="00DF0403">
        <w:rPr>
          <w:szCs w:val="22"/>
        </w:rPr>
        <w:t>, placebogecontroleerde studie (AVF4095g).</w:t>
      </w:r>
      <w:r w:rsidR="00F06F3D" w:rsidRPr="00DF0403">
        <w:rPr>
          <w:szCs w:val="22"/>
        </w:rPr>
        <w:t xml:space="preserve"> D</w:t>
      </w:r>
      <w:r w:rsidR="00390878" w:rsidRPr="00DF0403">
        <w:rPr>
          <w:szCs w:val="22"/>
        </w:rPr>
        <w:t xml:space="preserve">e studie vergeleek het effect van toevoeging van Avastin aan carboplatine en gemcitabine chemotherapie en continuering van </w:t>
      </w:r>
      <w:r w:rsidR="0021750D" w:rsidRPr="00DF0403">
        <w:rPr>
          <w:szCs w:val="22"/>
        </w:rPr>
        <w:t xml:space="preserve">alleen </w:t>
      </w:r>
      <w:r w:rsidR="00390878" w:rsidRPr="00DF0403">
        <w:rPr>
          <w:szCs w:val="22"/>
        </w:rPr>
        <w:t>Avastin tot aan progressie</w:t>
      </w:r>
      <w:r w:rsidR="00F06F3D" w:rsidRPr="00DF0403">
        <w:rPr>
          <w:szCs w:val="22"/>
        </w:rPr>
        <w:t>,</w:t>
      </w:r>
      <w:r w:rsidR="00313D97" w:rsidRPr="00DF0403">
        <w:rPr>
          <w:szCs w:val="22"/>
        </w:rPr>
        <w:t xml:space="preserve"> met carboplatine en gemcitabine alleen. </w:t>
      </w:r>
    </w:p>
    <w:p w14:paraId="27751CCD" w14:textId="77777777" w:rsidR="00313D97" w:rsidRPr="00DF0403" w:rsidRDefault="00313D97" w:rsidP="00A6591B">
      <w:pPr>
        <w:rPr>
          <w:szCs w:val="22"/>
        </w:rPr>
      </w:pPr>
    </w:p>
    <w:p w14:paraId="52DEAA3B" w14:textId="77777777" w:rsidR="00313D97" w:rsidRPr="00DF0403" w:rsidRDefault="008B24E7" w:rsidP="00313D97">
      <w:pPr>
        <w:rPr>
          <w:szCs w:val="22"/>
        </w:rPr>
      </w:pPr>
      <w:r w:rsidRPr="00DF0403">
        <w:rPr>
          <w:szCs w:val="22"/>
        </w:rPr>
        <w:t>In deze studie zijn a</w:t>
      </w:r>
      <w:r w:rsidR="00313D97" w:rsidRPr="00DF0403">
        <w:rPr>
          <w:szCs w:val="22"/>
        </w:rPr>
        <w:t xml:space="preserve">lleen patiënten </w:t>
      </w:r>
      <w:r w:rsidRPr="00DF0403">
        <w:rPr>
          <w:szCs w:val="22"/>
        </w:rPr>
        <w:t xml:space="preserve">geïncludeerd </w:t>
      </w:r>
      <w:r w:rsidR="00313D97" w:rsidRPr="00DF0403">
        <w:rPr>
          <w:szCs w:val="22"/>
        </w:rPr>
        <w:t>met histologisch gedocumenteerd ovarium</w:t>
      </w:r>
      <w:r w:rsidR="00B33A93" w:rsidRPr="00DF0403">
        <w:rPr>
          <w:szCs w:val="22"/>
        </w:rPr>
        <w:t>-</w:t>
      </w:r>
      <w:r w:rsidR="00A83264" w:rsidRPr="00DF0403">
        <w:rPr>
          <w:szCs w:val="22"/>
        </w:rPr>
        <w:t xml:space="preserve">, </w:t>
      </w:r>
      <w:r w:rsidR="00313D97" w:rsidRPr="00DF0403">
        <w:rPr>
          <w:szCs w:val="22"/>
        </w:rPr>
        <w:t>primair peritoneaal</w:t>
      </w:r>
      <w:r w:rsidR="00A83264" w:rsidRPr="00DF0403">
        <w:rPr>
          <w:szCs w:val="22"/>
        </w:rPr>
        <w:t xml:space="preserve"> of </w:t>
      </w:r>
      <w:r w:rsidR="003A1A06" w:rsidRPr="00DF0403">
        <w:rPr>
          <w:szCs w:val="22"/>
        </w:rPr>
        <w:t>tuba</w:t>
      </w:r>
      <w:r w:rsidR="00313D97" w:rsidRPr="00DF0403">
        <w:rPr>
          <w:szCs w:val="22"/>
        </w:rPr>
        <w:t>carcinoom</w:t>
      </w:r>
      <w:r w:rsidR="00FD07DD" w:rsidRPr="00DF0403">
        <w:rPr>
          <w:szCs w:val="22"/>
        </w:rPr>
        <w:t xml:space="preserve"> d</w:t>
      </w:r>
      <w:r w:rsidR="00FF3763" w:rsidRPr="00DF0403">
        <w:rPr>
          <w:szCs w:val="22"/>
        </w:rPr>
        <w:t>at</w:t>
      </w:r>
      <w:r w:rsidR="00FD07DD" w:rsidRPr="00DF0403">
        <w:rPr>
          <w:szCs w:val="22"/>
        </w:rPr>
        <w:t xml:space="preserve"> &gt;</w:t>
      </w:r>
      <w:r w:rsidR="00245FC0" w:rsidRPr="00DF0403">
        <w:rPr>
          <w:szCs w:val="22"/>
        </w:rPr>
        <w:t xml:space="preserve"> </w:t>
      </w:r>
      <w:r w:rsidR="00FD07DD" w:rsidRPr="00DF0403">
        <w:rPr>
          <w:szCs w:val="22"/>
        </w:rPr>
        <w:t xml:space="preserve">6 maanden na </w:t>
      </w:r>
      <w:r w:rsidR="00BB0102" w:rsidRPr="00DF0403">
        <w:rPr>
          <w:szCs w:val="22"/>
        </w:rPr>
        <w:t>platin</w:t>
      </w:r>
      <w:r w:rsidR="00D700F2" w:rsidRPr="00DF0403">
        <w:rPr>
          <w:szCs w:val="22"/>
        </w:rPr>
        <w:t>um</w:t>
      </w:r>
      <w:r w:rsidR="00BB0102" w:rsidRPr="00DF0403">
        <w:rPr>
          <w:szCs w:val="22"/>
        </w:rPr>
        <w:t xml:space="preserve">bevattende </w:t>
      </w:r>
      <w:r w:rsidR="00332A8A" w:rsidRPr="00DF0403">
        <w:rPr>
          <w:szCs w:val="22"/>
        </w:rPr>
        <w:t>chemo</w:t>
      </w:r>
      <w:r w:rsidR="00FD07DD" w:rsidRPr="00DF0403">
        <w:rPr>
          <w:szCs w:val="22"/>
        </w:rPr>
        <w:t xml:space="preserve">therapie </w:t>
      </w:r>
      <w:r w:rsidR="00332A8A" w:rsidRPr="00DF0403">
        <w:rPr>
          <w:szCs w:val="22"/>
        </w:rPr>
        <w:t xml:space="preserve">was </w:t>
      </w:r>
      <w:r w:rsidR="005B1AD9" w:rsidRPr="00DF0403">
        <w:rPr>
          <w:szCs w:val="22"/>
        </w:rPr>
        <w:t xml:space="preserve">gerecidiveerd </w:t>
      </w:r>
      <w:r w:rsidRPr="00DF0403">
        <w:rPr>
          <w:szCs w:val="22"/>
        </w:rPr>
        <w:t xml:space="preserve">en </w:t>
      </w:r>
      <w:r w:rsidR="00245FC0" w:rsidRPr="00DF0403">
        <w:rPr>
          <w:szCs w:val="22"/>
        </w:rPr>
        <w:t xml:space="preserve">die geen chemotherapie in de </w:t>
      </w:r>
      <w:r w:rsidR="00761721" w:rsidRPr="00DF0403">
        <w:rPr>
          <w:szCs w:val="22"/>
        </w:rPr>
        <w:t xml:space="preserve">recidiverende </w:t>
      </w:r>
      <w:r w:rsidR="00245FC0" w:rsidRPr="00DF0403">
        <w:rPr>
          <w:szCs w:val="22"/>
        </w:rPr>
        <w:t xml:space="preserve">setting </w:t>
      </w:r>
      <w:r w:rsidRPr="00DF0403">
        <w:rPr>
          <w:szCs w:val="22"/>
        </w:rPr>
        <w:t xml:space="preserve">hadden ontvangen </w:t>
      </w:r>
      <w:r w:rsidR="0021750D" w:rsidRPr="00DF0403">
        <w:rPr>
          <w:szCs w:val="22"/>
        </w:rPr>
        <w:t>en</w:t>
      </w:r>
      <w:r w:rsidR="00877311" w:rsidRPr="00DF0403">
        <w:rPr>
          <w:szCs w:val="22"/>
        </w:rPr>
        <w:t xml:space="preserve"> geen </w:t>
      </w:r>
      <w:r w:rsidR="00877311" w:rsidRPr="00DF0403">
        <w:rPr>
          <w:szCs w:val="22"/>
        </w:rPr>
        <w:lastRenderedPageBreak/>
        <w:t xml:space="preserve">eerdere behandeling </w:t>
      </w:r>
      <w:r w:rsidR="003A13DD" w:rsidRPr="00DF0403">
        <w:rPr>
          <w:szCs w:val="22"/>
        </w:rPr>
        <w:t xml:space="preserve">hadden ontvangen </w:t>
      </w:r>
      <w:r w:rsidR="00877311" w:rsidRPr="00DF0403">
        <w:rPr>
          <w:szCs w:val="22"/>
        </w:rPr>
        <w:t>met bevacizumab of andere VEGF</w:t>
      </w:r>
      <w:r w:rsidR="0021750D" w:rsidRPr="00DF0403">
        <w:rPr>
          <w:szCs w:val="22"/>
        </w:rPr>
        <w:t>-remmers</w:t>
      </w:r>
      <w:r w:rsidR="00877311" w:rsidRPr="00DF0403">
        <w:rPr>
          <w:szCs w:val="22"/>
        </w:rPr>
        <w:t xml:space="preserve"> of </w:t>
      </w:r>
      <w:r w:rsidR="00A87CE8" w:rsidRPr="00DF0403">
        <w:rPr>
          <w:szCs w:val="22"/>
        </w:rPr>
        <w:t xml:space="preserve">middelen met binding aan </w:t>
      </w:r>
      <w:r w:rsidR="00877311" w:rsidRPr="00DF0403">
        <w:rPr>
          <w:szCs w:val="22"/>
        </w:rPr>
        <w:t>VEGF</w:t>
      </w:r>
      <w:r w:rsidR="00A87CE8" w:rsidRPr="00DF0403">
        <w:rPr>
          <w:szCs w:val="22"/>
        </w:rPr>
        <w:t>-receptoren</w:t>
      </w:r>
      <w:r w:rsidRPr="00DF0403">
        <w:rPr>
          <w:szCs w:val="22"/>
        </w:rPr>
        <w:t>.</w:t>
      </w:r>
    </w:p>
    <w:p w14:paraId="43357765" w14:textId="77777777" w:rsidR="00A87CE8" w:rsidRPr="00DF0403" w:rsidRDefault="00A87CE8" w:rsidP="00313D97">
      <w:pPr>
        <w:rPr>
          <w:szCs w:val="22"/>
        </w:rPr>
      </w:pPr>
    </w:p>
    <w:p w14:paraId="75322EFC" w14:textId="23267619" w:rsidR="00A87CE8" w:rsidRPr="00DF0403" w:rsidRDefault="00B75F9F" w:rsidP="005E238F">
      <w:pPr>
        <w:keepNext/>
        <w:keepLines/>
        <w:rPr>
          <w:szCs w:val="22"/>
        </w:rPr>
      </w:pPr>
      <w:r w:rsidRPr="00DF0403">
        <w:rPr>
          <w:szCs w:val="22"/>
        </w:rPr>
        <w:t>In totaal werden 484</w:t>
      </w:r>
      <w:r w:rsidR="004F79E3" w:rsidRPr="00DF0403">
        <w:rPr>
          <w:szCs w:val="22"/>
        </w:rPr>
        <w:t> </w:t>
      </w:r>
      <w:r w:rsidRPr="00DF0403">
        <w:rPr>
          <w:szCs w:val="22"/>
        </w:rPr>
        <w:t xml:space="preserve">patiënten met meetbare ziekte 1:1 gerandomiseerd </w:t>
      </w:r>
      <w:r w:rsidR="00B33A93" w:rsidRPr="00DF0403">
        <w:rPr>
          <w:szCs w:val="22"/>
        </w:rPr>
        <w:t>naar</w:t>
      </w:r>
      <w:r w:rsidRPr="00DF0403">
        <w:rPr>
          <w:szCs w:val="22"/>
        </w:rPr>
        <w:t>:</w:t>
      </w:r>
    </w:p>
    <w:p w14:paraId="21417CD3" w14:textId="0F84F62E" w:rsidR="00BD01F2" w:rsidRPr="00DF0403" w:rsidRDefault="00B30573" w:rsidP="00B02267">
      <w:pPr>
        <w:ind w:left="567" w:hanging="567"/>
        <w:rPr>
          <w:szCs w:val="22"/>
        </w:rPr>
      </w:pPr>
      <w:r w:rsidRPr="00DF0403">
        <w:rPr>
          <w:szCs w:val="22"/>
        </w:rPr>
        <w:sym w:font="Symbol" w:char="F0B7"/>
      </w:r>
      <w:r w:rsidRPr="00DF0403">
        <w:rPr>
          <w:szCs w:val="22"/>
        </w:rPr>
        <w:tab/>
      </w:r>
      <w:r w:rsidR="00643854" w:rsidRPr="00DF0403">
        <w:rPr>
          <w:szCs w:val="22"/>
        </w:rPr>
        <w:t>Carboplatine (AUC4, Dag</w:t>
      </w:r>
      <w:r w:rsidR="004F79E3" w:rsidRPr="00DF0403">
        <w:rPr>
          <w:szCs w:val="22"/>
        </w:rPr>
        <w:t> </w:t>
      </w:r>
      <w:r w:rsidR="00643854" w:rsidRPr="00DF0403">
        <w:rPr>
          <w:szCs w:val="22"/>
        </w:rPr>
        <w:t>1) en gemcitabine (1000</w:t>
      </w:r>
      <w:r w:rsidR="0021750D" w:rsidRPr="00DF0403">
        <w:rPr>
          <w:szCs w:val="22"/>
        </w:rPr>
        <w:t> </w:t>
      </w:r>
      <w:r w:rsidR="00643854" w:rsidRPr="00DF0403">
        <w:rPr>
          <w:szCs w:val="22"/>
        </w:rPr>
        <w:t>mg/m</w:t>
      </w:r>
      <w:r w:rsidR="00643854" w:rsidRPr="00DF0403">
        <w:rPr>
          <w:szCs w:val="22"/>
          <w:vertAlign w:val="superscript"/>
        </w:rPr>
        <w:t>2</w:t>
      </w:r>
      <w:r w:rsidR="00BD01F2" w:rsidRPr="00DF0403">
        <w:rPr>
          <w:szCs w:val="22"/>
        </w:rPr>
        <w:t xml:space="preserve"> op Dag</w:t>
      </w:r>
      <w:r w:rsidR="004F79E3" w:rsidRPr="00DF0403">
        <w:rPr>
          <w:szCs w:val="22"/>
        </w:rPr>
        <w:t> </w:t>
      </w:r>
      <w:r w:rsidR="00BD01F2" w:rsidRPr="00DF0403">
        <w:rPr>
          <w:szCs w:val="22"/>
        </w:rPr>
        <w:t>1 en 8) en gelijktijdig placebo iedere 3</w:t>
      </w:r>
      <w:r w:rsidR="004F79E3" w:rsidRPr="00DF0403">
        <w:rPr>
          <w:szCs w:val="22"/>
        </w:rPr>
        <w:t> </w:t>
      </w:r>
      <w:r w:rsidR="00BD01F2" w:rsidRPr="00DF0403">
        <w:rPr>
          <w:szCs w:val="22"/>
        </w:rPr>
        <w:t>weken gedurende 6 en tot 10</w:t>
      </w:r>
      <w:r w:rsidR="004F79E3" w:rsidRPr="00DF0403">
        <w:rPr>
          <w:szCs w:val="22"/>
        </w:rPr>
        <w:t> </w:t>
      </w:r>
      <w:r w:rsidR="00BD01F2" w:rsidRPr="00DF0403">
        <w:rPr>
          <w:szCs w:val="22"/>
        </w:rPr>
        <w:t>cycli gevolgd door placebo</w:t>
      </w:r>
      <w:r w:rsidR="00E830BA" w:rsidRPr="00DF0403">
        <w:rPr>
          <w:szCs w:val="22"/>
        </w:rPr>
        <w:t xml:space="preserve"> (iedere 3</w:t>
      </w:r>
      <w:r w:rsidR="004F79E3" w:rsidRPr="00DF0403">
        <w:rPr>
          <w:szCs w:val="22"/>
        </w:rPr>
        <w:t> </w:t>
      </w:r>
      <w:r w:rsidR="00E830BA" w:rsidRPr="00DF0403">
        <w:rPr>
          <w:szCs w:val="22"/>
        </w:rPr>
        <w:t>weken)</w:t>
      </w:r>
      <w:r w:rsidR="00BD01F2" w:rsidRPr="00DF0403">
        <w:rPr>
          <w:szCs w:val="22"/>
        </w:rPr>
        <w:t xml:space="preserve"> alleen tot aan </w:t>
      </w:r>
      <w:r w:rsidR="00B33A93" w:rsidRPr="00DF0403">
        <w:rPr>
          <w:szCs w:val="22"/>
        </w:rPr>
        <w:t>ziekte</w:t>
      </w:r>
      <w:r w:rsidR="00BD01F2" w:rsidRPr="00DF0403">
        <w:rPr>
          <w:szCs w:val="22"/>
        </w:rPr>
        <w:t>progressie of onacceptabele toxiciteit, of</w:t>
      </w:r>
    </w:p>
    <w:p w14:paraId="685E671E" w14:textId="304B35EB" w:rsidR="00BD01F2" w:rsidRPr="00DF0403" w:rsidRDefault="00B30573" w:rsidP="00B02267">
      <w:pPr>
        <w:ind w:left="567" w:hanging="567"/>
        <w:rPr>
          <w:szCs w:val="22"/>
        </w:rPr>
      </w:pPr>
      <w:r w:rsidRPr="00DF0403">
        <w:rPr>
          <w:szCs w:val="22"/>
        </w:rPr>
        <w:sym w:font="Symbol" w:char="F0B7"/>
      </w:r>
      <w:r w:rsidRPr="00DF0403">
        <w:rPr>
          <w:szCs w:val="22"/>
        </w:rPr>
        <w:tab/>
      </w:r>
      <w:r w:rsidR="00FD0963" w:rsidRPr="00DF0403">
        <w:rPr>
          <w:szCs w:val="22"/>
        </w:rPr>
        <w:t>Carboplatine (AUC4, Dag 1) en gemcitabine (1000</w:t>
      </w:r>
      <w:r w:rsidR="0021750D" w:rsidRPr="00DF0403">
        <w:rPr>
          <w:szCs w:val="22"/>
        </w:rPr>
        <w:t> </w:t>
      </w:r>
      <w:r w:rsidR="00FD0963" w:rsidRPr="00DF0403">
        <w:rPr>
          <w:szCs w:val="22"/>
        </w:rPr>
        <w:t>mg/m</w:t>
      </w:r>
      <w:r w:rsidR="00FD0963" w:rsidRPr="00DF0403">
        <w:rPr>
          <w:szCs w:val="22"/>
          <w:vertAlign w:val="superscript"/>
        </w:rPr>
        <w:t>2</w:t>
      </w:r>
      <w:r w:rsidR="00FD0963" w:rsidRPr="00DF0403">
        <w:rPr>
          <w:szCs w:val="22"/>
        </w:rPr>
        <w:t xml:space="preserve"> op Dag</w:t>
      </w:r>
      <w:r w:rsidR="004F79E3" w:rsidRPr="00DF0403">
        <w:rPr>
          <w:szCs w:val="22"/>
        </w:rPr>
        <w:t> </w:t>
      </w:r>
      <w:r w:rsidR="00FD0963" w:rsidRPr="00DF0403">
        <w:rPr>
          <w:szCs w:val="22"/>
        </w:rPr>
        <w:t>1 en 8) en geli</w:t>
      </w:r>
      <w:r w:rsidR="00780FD7" w:rsidRPr="00DF0403">
        <w:rPr>
          <w:szCs w:val="22"/>
        </w:rPr>
        <w:t>jktijdig Avastin (15</w:t>
      </w:r>
      <w:r w:rsidR="0021750D" w:rsidRPr="00DF0403">
        <w:rPr>
          <w:szCs w:val="22"/>
        </w:rPr>
        <w:t> </w:t>
      </w:r>
      <w:r w:rsidR="00780FD7" w:rsidRPr="00DF0403">
        <w:rPr>
          <w:szCs w:val="22"/>
        </w:rPr>
        <w:t xml:space="preserve">mg/kg op Dag 1) </w:t>
      </w:r>
      <w:r w:rsidR="00973B74" w:rsidRPr="00DF0403">
        <w:rPr>
          <w:szCs w:val="22"/>
        </w:rPr>
        <w:t>iedere 3</w:t>
      </w:r>
      <w:r w:rsidR="004F79E3" w:rsidRPr="00DF0403">
        <w:rPr>
          <w:szCs w:val="22"/>
        </w:rPr>
        <w:t> </w:t>
      </w:r>
      <w:r w:rsidR="00973B74" w:rsidRPr="00DF0403">
        <w:rPr>
          <w:szCs w:val="22"/>
        </w:rPr>
        <w:t xml:space="preserve">weken gedurende 6 </w:t>
      </w:r>
      <w:r w:rsidR="0021750D" w:rsidRPr="00DF0403">
        <w:rPr>
          <w:szCs w:val="22"/>
        </w:rPr>
        <w:t xml:space="preserve">en </w:t>
      </w:r>
      <w:r w:rsidR="00973B74" w:rsidRPr="00DF0403">
        <w:rPr>
          <w:szCs w:val="22"/>
        </w:rPr>
        <w:t xml:space="preserve">tot </w:t>
      </w:r>
      <w:r w:rsidR="00780FD7" w:rsidRPr="00DF0403">
        <w:rPr>
          <w:szCs w:val="22"/>
        </w:rPr>
        <w:t>10</w:t>
      </w:r>
      <w:r w:rsidR="0005474A" w:rsidRPr="00DF0403">
        <w:rPr>
          <w:szCs w:val="22"/>
        </w:rPr>
        <w:t> </w:t>
      </w:r>
      <w:r w:rsidR="002219EE" w:rsidRPr="00DF0403">
        <w:rPr>
          <w:szCs w:val="22"/>
        </w:rPr>
        <w:t>cycli</w:t>
      </w:r>
      <w:r w:rsidR="00780FD7" w:rsidRPr="00DF0403">
        <w:rPr>
          <w:szCs w:val="22"/>
        </w:rPr>
        <w:t xml:space="preserve"> gevolgd door </w:t>
      </w:r>
      <w:r w:rsidR="0021750D" w:rsidRPr="00DF0403">
        <w:rPr>
          <w:szCs w:val="22"/>
        </w:rPr>
        <w:t xml:space="preserve">alleen </w:t>
      </w:r>
      <w:r w:rsidR="00780FD7" w:rsidRPr="00DF0403">
        <w:rPr>
          <w:szCs w:val="22"/>
        </w:rPr>
        <w:t>Avastin (15</w:t>
      </w:r>
      <w:r w:rsidR="0021750D" w:rsidRPr="00DF0403">
        <w:rPr>
          <w:szCs w:val="22"/>
        </w:rPr>
        <w:t> </w:t>
      </w:r>
      <w:r w:rsidR="00780FD7" w:rsidRPr="00DF0403">
        <w:rPr>
          <w:szCs w:val="22"/>
        </w:rPr>
        <w:t>mg/kg iedere 3</w:t>
      </w:r>
      <w:r w:rsidR="004F79E3" w:rsidRPr="00DF0403">
        <w:rPr>
          <w:szCs w:val="22"/>
        </w:rPr>
        <w:t> </w:t>
      </w:r>
      <w:r w:rsidR="00780FD7" w:rsidRPr="00DF0403">
        <w:rPr>
          <w:szCs w:val="22"/>
        </w:rPr>
        <w:t xml:space="preserve">weken) tot aan </w:t>
      </w:r>
      <w:r w:rsidR="00B33A93" w:rsidRPr="00DF0403">
        <w:rPr>
          <w:szCs w:val="22"/>
        </w:rPr>
        <w:t>ziekte</w:t>
      </w:r>
      <w:r w:rsidR="00780FD7" w:rsidRPr="00DF0403">
        <w:rPr>
          <w:szCs w:val="22"/>
        </w:rPr>
        <w:t>progressie of onacceptabele toxiciteit.</w:t>
      </w:r>
    </w:p>
    <w:p w14:paraId="08A6DA25" w14:textId="77777777" w:rsidR="00973B74" w:rsidRPr="00DF0403" w:rsidRDefault="00973B74" w:rsidP="00780FD7">
      <w:pPr>
        <w:rPr>
          <w:szCs w:val="22"/>
        </w:rPr>
      </w:pPr>
    </w:p>
    <w:p w14:paraId="040B74AB" w14:textId="39D228D8" w:rsidR="00780FD7" w:rsidRPr="00DF0403" w:rsidRDefault="00936E78" w:rsidP="00780FD7">
      <w:pPr>
        <w:rPr>
          <w:szCs w:val="22"/>
        </w:rPr>
      </w:pPr>
      <w:r w:rsidRPr="00DF0403">
        <w:rPr>
          <w:szCs w:val="22"/>
        </w:rPr>
        <w:t>Het primaire eindpunt</w:t>
      </w:r>
      <w:r w:rsidR="005E679B" w:rsidRPr="00DF0403">
        <w:rPr>
          <w:szCs w:val="22"/>
        </w:rPr>
        <w:t xml:space="preserve"> wa</w:t>
      </w:r>
      <w:r w:rsidR="004B21B5" w:rsidRPr="00DF0403">
        <w:rPr>
          <w:szCs w:val="22"/>
        </w:rPr>
        <w:t>s</w:t>
      </w:r>
      <w:r w:rsidR="005E679B" w:rsidRPr="00DF0403">
        <w:rPr>
          <w:szCs w:val="22"/>
        </w:rPr>
        <w:t xml:space="preserve"> progressievrije overleving, </w:t>
      </w:r>
      <w:r w:rsidR="00F157CA" w:rsidRPr="00DF0403">
        <w:rPr>
          <w:szCs w:val="22"/>
        </w:rPr>
        <w:t xml:space="preserve">bepaald door </w:t>
      </w:r>
      <w:r w:rsidR="005E679B" w:rsidRPr="00DF0403">
        <w:rPr>
          <w:szCs w:val="22"/>
        </w:rPr>
        <w:t xml:space="preserve">de onderzoeker </w:t>
      </w:r>
      <w:r w:rsidR="005731BF" w:rsidRPr="00DF0403">
        <w:rPr>
          <w:szCs w:val="22"/>
        </w:rPr>
        <w:t xml:space="preserve">middels </w:t>
      </w:r>
      <w:r w:rsidR="009D4D86" w:rsidRPr="00DF0403">
        <w:rPr>
          <w:szCs w:val="22"/>
        </w:rPr>
        <w:t xml:space="preserve">gemodificeerde </w:t>
      </w:r>
      <w:r w:rsidR="005731BF" w:rsidRPr="00DF0403">
        <w:rPr>
          <w:szCs w:val="22"/>
        </w:rPr>
        <w:t>RECIST</w:t>
      </w:r>
      <w:r w:rsidR="004F79E3" w:rsidRPr="00DF0403">
        <w:rPr>
          <w:szCs w:val="22"/>
        </w:rPr>
        <w:t> </w:t>
      </w:r>
      <w:r w:rsidR="009D4D86" w:rsidRPr="00DF0403">
        <w:rPr>
          <w:szCs w:val="22"/>
        </w:rPr>
        <w:t>1.0</w:t>
      </w:r>
      <w:r w:rsidR="005731BF" w:rsidRPr="00DF0403">
        <w:rPr>
          <w:szCs w:val="22"/>
        </w:rPr>
        <w:t xml:space="preserve">. </w:t>
      </w:r>
      <w:r w:rsidR="00973B74" w:rsidRPr="00DF0403">
        <w:rPr>
          <w:szCs w:val="22"/>
        </w:rPr>
        <w:t>Additionele eindpunten waren ob</w:t>
      </w:r>
      <w:r w:rsidR="005731BF" w:rsidRPr="00DF0403">
        <w:rPr>
          <w:szCs w:val="22"/>
        </w:rPr>
        <w:t>jectie</w:t>
      </w:r>
      <w:r w:rsidR="004B21B5" w:rsidRPr="00DF0403">
        <w:rPr>
          <w:szCs w:val="22"/>
        </w:rPr>
        <w:t>ve</w:t>
      </w:r>
      <w:r w:rsidR="005731BF" w:rsidRPr="00DF0403">
        <w:rPr>
          <w:szCs w:val="22"/>
        </w:rPr>
        <w:t xml:space="preserve"> respons, duur van </w:t>
      </w:r>
      <w:r w:rsidR="00D85D0D" w:rsidRPr="00DF0403">
        <w:rPr>
          <w:szCs w:val="22"/>
        </w:rPr>
        <w:t>de</w:t>
      </w:r>
      <w:r w:rsidR="005731BF" w:rsidRPr="00DF0403">
        <w:rPr>
          <w:szCs w:val="22"/>
        </w:rPr>
        <w:t xml:space="preserve"> respons, totale overleving en veiligheid. </w:t>
      </w:r>
      <w:r w:rsidR="00677C64" w:rsidRPr="00DF0403">
        <w:rPr>
          <w:szCs w:val="22"/>
        </w:rPr>
        <w:t>Een onafhankelijke review</w:t>
      </w:r>
      <w:r w:rsidR="005531AB" w:rsidRPr="00DF0403">
        <w:rPr>
          <w:szCs w:val="22"/>
        </w:rPr>
        <w:t xml:space="preserve"> van het primaire eindpunt werd </w:t>
      </w:r>
      <w:r w:rsidR="00F157CA" w:rsidRPr="00DF0403">
        <w:rPr>
          <w:szCs w:val="22"/>
        </w:rPr>
        <w:t>eveneens</w:t>
      </w:r>
      <w:r w:rsidR="005531AB" w:rsidRPr="00DF0403">
        <w:rPr>
          <w:szCs w:val="22"/>
        </w:rPr>
        <w:t xml:space="preserve"> uitgevoerd. </w:t>
      </w:r>
    </w:p>
    <w:p w14:paraId="46877294" w14:textId="77777777" w:rsidR="005531AB" w:rsidRPr="00DF0403" w:rsidRDefault="005531AB" w:rsidP="00780FD7">
      <w:pPr>
        <w:rPr>
          <w:szCs w:val="22"/>
        </w:rPr>
      </w:pPr>
    </w:p>
    <w:p w14:paraId="554362EB" w14:textId="77777777" w:rsidR="005531AB" w:rsidRPr="00DF0403" w:rsidRDefault="005531AB" w:rsidP="00780FD7">
      <w:pPr>
        <w:rPr>
          <w:szCs w:val="22"/>
        </w:rPr>
      </w:pPr>
      <w:r w:rsidRPr="00DF0403">
        <w:rPr>
          <w:szCs w:val="22"/>
        </w:rPr>
        <w:t xml:space="preserve">De </w:t>
      </w:r>
      <w:r w:rsidR="00371AFD" w:rsidRPr="00DF0403">
        <w:rPr>
          <w:szCs w:val="22"/>
        </w:rPr>
        <w:t>resultaten</w:t>
      </w:r>
      <w:r w:rsidRPr="00DF0403">
        <w:rPr>
          <w:szCs w:val="22"/>
        </w:rPr>
        <w:t xml:space="preserve"> van deze studie zijn samengevat in </w:t>
      </w:r>
      <w:r w:rsidR="002F27B3" w:rsidRPr="00DF0403">
        <w:rPr>
          <w:szCs w:val="22"/>
        </w:rPr>
        <w:t>t</w:t>
      </w:r>
      <w:r w:rsidRPr="00DF0403">
        <w:rPr>
          <w:szCs w:val="22"/>
        </w:rPr>
        <w:t>abel</w:t>
      </w:r>
      <w:r w:rsidR="004B21B5" w:rsidRPr="00DF0403">
        <w:rPr>
          <w:szCs w:val="22"/>
        </w:rPr>
        <w:t> </w:t>
      </w:r>
      <w:r w:rsidR="00B50E5C" w:rsidRPr="00DF0403">
        <w:rPr>
          <w:szCs w:val="22"/>
        </w:rPr>
        <w:t>20</w:t>
      </w:r>
      <w:r w:rsidRPr="00DF0403">
        <w:rPr>
          <w:szCs w:val="22"/>
        </w:rPr>
        <w:t>.</w:t>
      </w:r>
    </w:p>
    <w:p w14:paraId="1536B255" w14:textId="77777777" w:rsidR="004B21B5" w:rsidRPr="00DF0403" w:rsidRDefault="004B21B5" w:rsidP="00780FD7">
      <w:pPr>
        <w:rPr>
          <w:szCs w:val="22"/>
        </w:rPr>
      </w:pPr>
    </w:p>
    <w:p w14:paraId="6E641C00" w14:textId="77777777" w:rsidR="00371AFD" w:rsidRPr="00DF0403" w:rsidRDefault="00371AFD" w:rsidP="00371AFD">
      <w:pPr>
        <w:keepNext/>
        <w:rPr>
          <w:b/>
        </w:rPr>
      </w:pPr>
      <w:r w:rsidRPr="00DF0403">
        <w:rPr>
          <w:b/>
        </w:rPr>
        <w:t>Tabel</w:t>
      </w:r>
      <w:r w:rsidR="004B21B5" w:rsidRPr="00DF0403">
        <w:rPr>
          <w:b/>
        </w:rPr>
        <w:t> </w:t>
      </w:r>
      <w:r w:rsidR="00B50E5C" w:rsidRPr="00DF0403">
        <w:rPr>
          <w:b/>
        </w:rPr>
        <w:t>20</w:t>
      </w:r>
      <w:r w:rsidRPr="00DF0403">
        <w:rPr>
          <w:b/>
        </w:rPr>
        <w:tab/>
      </w:r>
      <w:r w:rsidR="00DB4874" w:rsidRPr="00DF0403">
        <w:rPr>
          <w:b/>
        </w:rPr>
        <w:t>Werkzaamheids</w:t>
      </w:r>
      <w:r w:rsidR="0043367C" w:rsidRPr="00DF0403">
        <w:rPr>
          <w:b/>
        </w:rPr>
        <w:t>resul</w:t>
      </w:r>
      <w:r w:rsidRPr="00DF0403">
        <w:rPr>
          <w:b/>
        </w:rPr>
        <w:t xml:space="preserve">taten </w:t>
      </w:r>
      <w:r w:rsidR="004B21B5" w:rsidRPr="00DF0403">
        <w:rPr>
          <w:b/>
        </w:rPr>
        <w:t>van studie</w:t>
      </w:r>
      <w:r w:rsidRPr="00DF0403">
        <w:rPr>
          <w:b/>
        </w:rPr>
        <w:t xml:space="preserve"> AVF4095</w:t>
      </w:r>
      <w:r w:rsidR="00D85D0D" w:rsidRPr="00DF0403">
        <w:rPr>
          <w:b/>
        </w:rPr>
        <w:t>g</w:t>
      </w:r>
    </w:p>
    <w:p w14:paraId="119323E3" w14:textId="77777777" w:rsidR="00371AFD" w:rsidRPr="00DF0403" w:rsidRDefault="00371AFD" w:rsidP="00371AFD">
      <w:pPr>
        <w:keepN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352"/>
        <w:gridCol w:w="1167"/>
        <w:gridCol w:w="69"/>
        <w:gridCol w:w="1715"/>
      </w:tblGrid>
      <w:tr w:rsidR="00371AFD" w:rsidRPr="00DF0403" w14:paraId="7848BBD6" w14:textId="77777777" w:rsidTr="00371AFD">
        <w:trPr>
          <w:cantSplit/>
          <w:trHeight w:val="22"/>
        </w:trPr>
        <w:tc>
          <w:tcPr>
            <w:tcW w:w="5000" w:type="pct"/>
            <w:gridSpan w:val="7"/>
          </w:tcPr>
          <w:p w14:paraId="54D486EB" w14:textId="77777777" w:rsidR="00371AFD" w:rsidRPr="00DF0403" w:rsidRDefault="00371AFD" w:rsidP="00D85D0D">
            <w:pPr>
              <w:keepNext/>
              <w:rPr>
                <w:szCs w:val="22"/>
              </w:rPr>
            </w:pPr>
            <w:r w:rsidRPr="00DF0403">
              <w:rPr>
                <w:bCs/>
                <w:szCs w:val="22"/>
                <w:u w:val="single"/>
              </w:rPr>
              <w:t>Progressievrije overleving</w:t>
            </w:r>
          </w:p>
        </w:tc>
      </w:tr>
      <w:tr w:rsidR="00371AFD" w:rsidRPr="00DF0403" w14:paraId="6E67B211" w14:textId="77777777" w:rsidTr="008704D9">
        <w:trPr>
          <w:cantSplit/>
          <w:trHeight w:val="22"/>
        </w:trPr>
        <w:tc>
          <w:tcPr>
            <w:tcW w:w="1256" w:type="pct"/>
          </w:tcPr>
          <w:p w14:paraId="195AF21D" w14:textId="77777777" w:rsidR="00371AFD" w:rsidRPr="00DF0403" w:rsidRDefault="00371AFD" w:rsidP="00371AFD">
            <w:pPr>
              <w:keepNext/>
              <w:rPr>
                <w:szCs w:val="22"/>
              </w:rPr>
            </w:pPr>
          </w:p>
        </w:tc>
        <w:tc>
          <w:tcPr>
            <w:tcW w:w="1922" w:type="pct"/>
            <w:gridSpan w:val="2"/>
          </w:tcPr>
          <w:p w14:paraId="5106EF44" w14:textId="77777777" w:rsidR="00371AFD" w:rsidRPr="00DF0403" w:rsidRDefault="00D8233C" w:rsidP="004B21B5">
            <w:pPr>
              <w:keepNext/>
              <w:jc w:val="center"/>
              <w:rPr>
                <w:szCs w:val="22"/>
              </w:rPr>
            </w:pPr>
            <w:r w:rsidRPr="00DF0403">
              <w:rPr>
                <w:szCs w:val="22"/>
              </w:rPr>
              <w:t>Bepaling</w:t>
            </w:r>
            <w:r w:rsidR="004B21B5" w:rsidRPr="00DF0403">
              <w:rPr>
                <w:szCs w:val="22"/>
              </w:rPr>
              <w:t xml:space="preserve"> van de o</w:t>
            </w:r>
            <w:r w:rsidR="00CA57D0" w:rsidRPr="00DF0403">
              <w:rPr>
                <w:szCs w:val="22"/>
              </w:rPr>
              <w:t>nderzoeker</w:t>
            </w:r>
          </w:p>
        </w:tc>
        <w:tc>
          <w:tcPr>
            <w:tcW w:w="1822" w:type="pct"/>
            <w:gridSpan w:val="4"/>
          </w:tcPr>
          <w:p w14:paraId="1215EE67" w14:textId="77777777" w:rsidR="00371AFD" w:rsidRPr="00DF0403" w:rsidRDefault="00371AFD" w:rsidP="004B21B5">
            <w:pPr>
              <w:keepNext/>
              <w:jc w:val="center"/>
              <w:rPr>
                <w:szCs w:val="22"/>
              </w:rPr>
            </w:pPr>
            <w:r w:rsidRPr="00DF0403">
              <w:rPr>
                <w:szCs w:val="22"/>
                <w:u w:val="single"/>
              </w:rPr>
              <w:t>IRC</w:t>
            </w:r>
            <w:r w:rsidR="004B21B5" w:rsidRPr="00DF0403">
              <w:rPr>
                <w:szCs w:val="22"/>
                <w:u w:val="single"/>
              </w:rPr>
              <w:t>-b</w:t>
            </w:r>
            <w:r w:rsidR="00CA57D0" w:rsidRPr="00DF0403">
              <w:rPr>
                <w:szCs w:val="22"/>
                <w:u w:val="single"/>
              </w:rPr>
              <w:t>epaling</w:t>
            </w:r>
          </w:p>
        </w:tc>
      </w:tr>
      <w:tr w:rsidR="00371AFD" w:rsidRPr="00DF0403" w14:paraId="756EEA97" w14:textId="77777777" w:rsidTr="008704D9">
        <w:trPr>
          <w:cantSplit/>
          <w:trHeight w:val="22"/>
        </w:trPr>
        <w:tc>
          <w:tcPr>
            <w:tcW w:w="1256" w:type="pct"/>
          </w:tcPr>
          <w:p w14:paraId="1B272F6A" w14:textId="77777777" w:rsidR="00371AFD" w:rsidRPr="00DF0403" w:rsidRDefault="00371AFD" w:rsidP="00371AFD">
            <w:pPr>
              <w:rPr>
                <w:szCs w:val="22"/>
              </w:rPr>
            </w:pPr>
          </w:p>
        </w:tc>
        <w:tc>
          <w:tcPr>
            <w:tcW w:w="907" w:type="pct"/>
          </w:tcPr>
          <w:p w14:paraId="4952A516" w14:textId="1605E3EB" w:rsidR="00371AFD" w:rsidRPr="00DF0403" w:rsidRDefault="00371AFD" w:rsidP="00371AFD">
            <w:pPr>
              <w:pStyle w:val="NormalWeb"/>
              <w:widowControl w:val="0"/>
              <w:jc w:val="center"/>
              <w:rPr>
                <w:sz w:val="22"/>
                <w:szCs w:val="22"/>
              </w:rPr>
            </w:pPr>
            <w:r w:rsidRPr="00DF0403">
              <w:rPr>
                <w:sz w:val="22"/>
                <w:szCs w:val="22"/>
              </w:rPr>
              <w:t>Placebo</w:t>
            </w:r>
            <w:r w:rsidR="0005474A" w:rsidRPr="00DF0403">
              <w:rPr>
                <w:sz w:val="22"/>
                <w:szCs w:val="22"/>
              </w:rPr>
              <w:t> </w:t>
            </w:r>
            <w:r w:rsidRPr="00DF0403">
              <w:rPr>
                <w:sz w:val="22"/>
                <w:szCs w:val="22"/>
              </w:rPr>
              <w:t>+</w:t>
            </w:r>
            <w:r w:rsidR="0005474A" w:rsidRPr="00DF0403">
              <w:rPr>
                <w:sz w:val="22"/>
                <w:szCs w:val="22"/>
              </w:rPr>
              <w:t> </w:t>
            </w:r>
            <w:r w:rsidRPr="00DF0403">
              <w:rPr>
                <w:sz w:val="22"/>
                <w:szCs w:val="22"/>
              </w:rPr>
              <w:t xml:space="preserve">C/G </w:t>
            </w:r>
          </w:p>
          <w:p w14:paraId="029423F3" w14:textId="13854939" w:rsidR="00371AFD" w:rsidRPr="00DF0403" w:rsidRDefault="00371AFD" w:rsidP="004F79E3">
            <w:pPr>
              <w:pStyle w:val="NormalWeb"/>
              <w:widowControl w:val="0"/>
              <w:jc w:val="center"/>
              <w:rPr>
                <w:sz w:val="22"/>
                <w:szCs w:val="22"/>
              </w:rPr>
            </w:pPr>
            <w:r w:rsidRPr="00DF0403">
              <w:rPr>
                <w:sz w:val="22"/>
                <w:szCs w:val="22"/>
              </w:rPr>
              <w:t>(n</w:t>
            </w:r>
            <w:r w:rsidR="004F79E3" w:rsidRPr="00DF0403">
              <w:rPr>
                <w:sz w:val="22"/>
                <w:szCs w:val="22"/>
              </w:rPr>
              <w:t> </w:t>
            </w:r>
            <w:r w:rsidRPr="00DF0403">
              <w:rPr>
                <w:sz w:val="22"/>
                <w:szCs w:val="22"/>
              </w:rPr>
              <w:t>=</w:t>
            </w:r>
            <w:r w:rsidR="004F79E3" w:rsidRPr="00DF0403">
              <w:rPr>
                <w:sz w:val="22"/>
                <w:szCs w:val="22"/>
              </w:rPr>
              <w:t> </w:t>
            </w:r>
            <w:r w:rsidRPr="00DF0403">
              <w:rPr>
                <w:sz w:val="22"/>
                <w:szCs w:val="22"/>
              </w:rPr>
              <w:t>242)</w:t>
            </w:r>
          </w:p>
        </w:tc>
        <w:tc>
          <w:tcPr>
            <w:tcW w:w="1015" w:type="pct"/>
          </w:tcPr>
          <w:p w14:paraId="0833C46C" w14:textId="1AB53A6B" w:rsidR="00371AFD" w:rsidRPr="00DF0403" w:rsidRDefault="00371AFD" w:rsidP="00371AFD">
            <w:pPr>
              <w:pStyle w:val="TextTi12"/>
              <w:spacing w:after="0"/>
              <w:jc w:val="center"/>
              <w:rPr>
                <w:sz w:val="22"/>
                <w:szCs w:val="22"/>
              </w:rPr>
            </w:pPr>
            <w:r w:rsidRPr="00DF0403">
              <w:rPr>
                <w:sz w:val="22"/>
                <w:szCs w:val="22"/>
              </w:rPr>
              <w:t>Avastin</w:t>
            </w:r>
            <w:r w:rsidR="0005474A" w:rsidRPr="00DF0403">
              <w:rPr>
                <w:sz w:val="22"/>
                <w:szCs w:val="22"/>
              </w:rPr>
              <w:t> </w:t>
            </w:r>
            <w:r w:rsidRPr="00DF0403">
              <w:rPr>
                <w:sz w:val="22"/>
                <w:szCs w:val="22"/>
              </w:rPr>
              <w:t>+</w:t>
            </w:r>
            <w:r w:rsidR="0005474A" w:rsidRPr="00DF0403">
              <w:rPr>
                <w:sz w:val="22"/>
                <w:szCs w:val="22"/>
              </w:rPr>
              <w:t> </w:t>
            </w:r>
            <w:r w:rsidRPr="00DF0403">
              <w:rPr>
                <w:sz w:val="22"/>
                <w:szCs w:val="22"/>
              </w:rPr>
              <w:t xml:space="preserve">C/G </w:t>
            </w:r>
          </w:p>
          <w:p w14:paraId="45031DFB" w14:textId="4C1D21A4" w:rsidR="00371AFD" w:rsidRPr="00DF0403" w:rsidRDefault="00371AFD" w:rsidP="004F79E3">
            <w:pPr>
              <w:jc w:val="center"/>
              <w:rPr>
                <w:szCs w:val="22"/>
              </w:rPr>
            </w:pPr>
            <w:r w:rsidRPr="00DF0403">
              <w:rPr>
                <w:szCs w:val="22"/>
              </w:rPr>
              <w:t>(n</w:t>
            </w:r>
            <w:r w:rsidR="004F79E3" w:rsidRPr="00DF0403">
              <w:rPr>
                <w:szCs w:val="22"/>
              </w:rPr>
              <w:t> </w:t>
            </w:r>
            <w:r w:rsidRPr="00DF0403">
              <w:rPr>
                <w:szCs w:val="22"/>
              </w:rPr>
              <w:t>=</w:t>
            </w:r>
            <w:r w:rsidR="004F79E3" w:rsidRPr="00DF0403">
              <w:rPr>
                <w:szCs w:val="22"/>
              </w:rPr>
              <w:t> </w:t>
            </w:r>
            <w:r w:rsidRPr="00DF0403">
              <w:rPr>
                <w:szCs w:val="22"/>
              </w:rPr>
              <w:t>242</w:t>
            </w:r>
            <w:r w:rsidRPr="00DF0403">
              <w:rPr>
                <w:iCs/>
                <w:szCs w:val="22"/>
              </w:rPr>
              <w:t>)</w:t>
            </w:r>
          </w:p>
        </w:tc>
        <w:tc>
          <w:tcPr>
            <w:tcW w:w="838" w:type="pct"/>
            <w:gridSpan w:val="2"/>
          </w:tcPr>
          <w:p w14:paraId="23A2003D" w14:textId="4369742D" w:rsidR="00371AFD" w:rsidRPr="00DF0403" w:rsidRDefault="00371AFD" w:rsidP="004F79E3">
            <w:pPr>
              <w:pStyle w:val="NormalWeb"/>
              <w:widowControl w:val="0"/>
              <w:jc w:val="center"/>
              <w:rPr>
                <w:sz w:val="22"/>
                <w:szCs w:val="22"/>
              </w:rPr>
            </w:pPr>
            <w:r w:rsidRPr="00DF0403">
              <w:rPr>
                <w:sz w:val="22"/>
                <w:szCs w:val="22"/>
              </w:rPr>
              <w:t>Placebo</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C/G (n</w:t>
            </w:r>
            <w:r w:rsidR="004F79E3" w:rsidRPr="00DF0403">
              <w:rPr>
                <w:sz w:val="22"/>
                <w:szCs w:val="22"/>
              </w:rPr>
              <w:t> </w:t>
            </w:r>
            <w:r w:rsidRPr="00DF0403">
              <w:rPr>
                <w:sz w:val="22"/>
                <w:szCs w:val="22"/>
              </w:rPr>
              <w:t>=</w:t>
            </w:r>
            <w:r w:rsidR="004F79E3" w:rsidRPr="00DF0403">
              <w:rPr>
                <w:sz w:val="22"/>
                <w:szCs w:val="22"/>
              </w:rPr>
              <w:t> </w:t>
            </w:r>
            <w:r w:rsidRPr="00DF0403">
              <w:rPr>
                <w:sz w:val="22"/>
                <w:szCs w:val="22"/>
              </w:rPr>
              <w:t>242)</w:t>
            </w:r>
          </w:p>
        </w:tc>
        <w:tc>
          <w:tcPr>
            <w:tcW w:w="984" w:type="pct"/>
            <w:gridSpan w:val="2"/>
          </w:tcPr>
          <w:p w14:paraId="18EFFB74" w14:textId="2D2F9AC0" w:rsidR="00371AFD" w:rsidRPr="00DF0403" w:rsidRDefault="00371AFD" w:rsidP="00371AFD">
            <w:pPr>
              <w:pStyle w:val="TextTi12"/>
              <w:spacing w:after="0"/>
              <w:jc w:val="center"/>
              <w:rPr>
                <w:sz w:val="22"/>
                <w:szCs w:val="22"/>
              </w:rPr>
            </w:pPr>
            <w:r w:rsidRPr="00DF0403">
              <w:rPr>
                <w:sz w:val="22"/>
                <w:szCs w:val="22"/>
              </w:rPr>
              <w:t>Avastin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498E5C12" w14:textId="74E3C26A" w:rsidR="00371AFD" w:rsidRPr="00DF0403" w:rsidRDefault="00371AFD" w:rsidP="004F79E3">
            <w:pPr>
              <w:pStyle w:val="NormalWeb"/>
              <w:widowControl w:val="0"/>
              <w:jc w:val="center"/>
              <w:rPr>
                <w:sz w:val="22"/>
                <w:szCs w:val="22"/>
              </w:rPr>
            </w:pPr>
            <w:r w:rsidRPr="00DF0403">
              <w:rPr>
                <w:sz w:val="22"/>
                <w:szCs w:val="22"/>
              </w:rPr>
              <w:t>(n</w:t>
            </w:r>
            <w:r w:rsidR="004F79E3" w:rsidRPr="00DF0403">
              <w:rPr>
                <w:sz w:val="22"/>
                <w:szCs w:val="22"/>
              </w:rPr>
              <w:t> </w:t>
            </w:r>
            <w:r w:rsidRPr="00DF0403">
              <w:rPr>
                <w:sz w:val="22"/>
                <w:szCs w:val="22"/>
              </w:rPr>
              <w:t>=</w:t>
            </w:r>
            <w:r w:rsidR="004F79E3" w:rsidRPr="00DF0403">
              <w:rPr>
                <w:sz w:val="22"/>
                <w:szCs w:val="22"/>
              </w:rPr>
              <w:t> </w:t>
            </w:r>
            <w:r w:rsidRPr="00DF0403">
              <w:rPr>
                <w:sz w:val="22"/>
                <w:szCs w:val="22"/>
              </w:rPr>
              <w:t>242</w:t>
            </w:r>
            <w:r w:rsidRPr="00DF0403">
              <w:rPr>
                <w:iCs/>
                <w:sz w:val="22"/>
                <w:szCs w:val="22"/>
              </w:rPr>
              <w:t>)</w:t>
            </w:r>
          </w:p>
        </w:tc>
      </w:tr>
      <w:tr w:rsidR="00E3625B" w:rsidRPr="00DF0403" w14:paraId="3882F7EE" w14:textId="77777777" w:rsidTr="00E3625B">
        <w:trPr>
          <w:cantSplit/>
          <w:trHeight w:val="22"/>
        </w:trPr>
        <w:tc>
          <w:tcPr>
            <w:tcW w:w="1256" w:type="pct"/>
          </w:tcPr>
          <w:p w14:paraId="3B2A8AB5" w14:textId="77777777" w:rsidR="00E3625B" w:rsidRPr="00DF0403" w:rsidRDefault="00E3625B" w:rsidP="00E3625B">
            <w:pPr>
              <w:rPr>
                <w:i/>
                <w:szCs w:val="22"/>
              </w:rPr>
            </w:pPr>
            <w:r w:rsidRPr="00DF0403">
              <w:rPr>
                <w:i/>
                <w:szCs w:val="22"/>
              </w:rPr>
              <w:t>Niet-gecensureerd voor NPT</w:t>
            </w:r>
          </w:p>
        </w:tc>
        <w:tc>
          <w:tcPr>
            <w:tcW w:w="3744" w:type="pct"/>
            <w:gridSpan w:val="6"/>
            <w:vAlign w:val="center"/>
          </w:tcPr>
          <w:p w14:paraId="6A18124D" w14:textId="77777777" w:rsidR="00E3625B" w:rsidRPr="00DF0403" w:rsidRDefault="00E3625B" w:rsidP="00E3625B">
            <w:pPr>
              <w:jc w:val="center"/>
              <w:rPr>
                <w:szCs w:val="22"/>
              </w:rPr>
            </w:pPr>
          </w:p>
        </w:tc>
      </w:tr>
      <w:tr w:rsidR="00E3625B" w:rsidRPr="00DF0403" w14:paraId="46D69669" w14:textId="77777777" w:rsidTr="00E3625B">
        <w:trPr>
          <w:cantSplit/>
          <w:trHeight w:val="22"/>
        </w:trPr>
        <w:tc>
          <w:tcPr>
            <w:tcW w:w="1256" w:type="pct"/>
          </w:tcPr>
          <w:p w14:paraId="136E24C7" w14:textId="77777777" w:rsidR="00E3625B" w:rsidRPr="00DF0403" w:rsidRDefault="00E3625B" w:rsidP="00E3625B">
            <w:pPr>
              <w:rPr>
                <w:szCs w:val="22"/>
              </w:rPr>
            </w:pPr>
            <w:r w:rsidRPr="00DF0403">
              <w:rPr>
                <w:szCs w:val="22"/>
              </w:rPr>
              <w:t>Mediane PFS (maanden)</w:t>
            </w:r>
          </w:p>
        </w:tc>
        <w:tc>
          <w:tcPr>
            <w:tcW w:w="907" w:type="pct"/>
            <w:vAlign w:val="center"/>
          </w:tcPr>
          <w:p w14:paraId="0385AC6E" w14:textId="77777777" w:rsidR="00E3625B" w:rsidRPr="00DF0403" w:rsidRDefault="00E3625B" w:rsidP="00E3625B">
            <w:pPr>
              <w:jc w:val="center"/>
              <w:rPr>
                <w:szCs w:val="22"/>
              </w:rPr>
            </w:pPr>
            <w:r w:rsidRPr="00DF0403">
              <w:rPr>
                <w:szCs w:val="22"/>
              </w:rPr>
              <w:t>8,4</w:t>
            </w:r>
          </w:p>
        </w:tc>
        <w:tc>
          <w:tcPr>
            <w:tcW w:w="1015" w:type="pct"/>
            <w:vAlign w:val="center"/>
          </w:tcPr>
          <w:p w14:paraId="3A34AC09" w14:textId="77777777" w:rsidR="00E3625B" w:rsidRPr="00DF0403" w:rsidRDefault="00E3625B" w:rsidP="00E3625B">
            <w:pPr>
              <w:jc w:val="center"/>
              <w:rPr>
                <w:szCs w:val="22"/>
              </w:rPr>
            </w:pPr>
            <w:r w:rsidRPr="00DF0403">
              <w:rPr>
                <w:szCs w:val="22"/>
              </w:rPr>
              <w:t>12,4</w:t>
            </w:r>
          </w:p>
        </w:tc>
        <w:tc>
          <w:tcPr>
            <w:tcW w:w="838" w:type="pct"/>
            <w:gridSpan w:val="2"/>
            <w:vAlign w:val="center"/>
          </w:tcPr>
          <w:p w14:paraId="11B8B854" w14:textId="77777777" w:rsidR="00E3625B" w:rsidRPr="00DF0403" w:rsidRDefault="00E3625B" w:rsidP="00E3625B">
            <w:pPr>
              <w:jc w:val="center"/>
              <w:rPr>
                <w:szCs w:val="22"/>
              </w:rPr>
            </w:pPr>
            <w:r w:rsidRPr="00DF0403">
              <w:rPr>
                <w:szCs w:val="22"/>
              </w:rPr>
              <w:t>8,6</w:t>
            </w:r>
          </w:p>
        </w:tc>
        <w:tc>
          <w:tcPr>
            <w:tcW w:w="984" w:type="pct"/>
            <w:gridSpan w:val="2"/>
            <w:vAlign w:val="center"/>
          </w:tcPr>
          <w:p w14:paraId="768426EF" w14:textId="77777777" w:rsidR="00E3625B" w:rsidRPr="00DF0403" w:rsidRDefault="00E3625B" w:rsidP="00E3625B">
            <w:pPr>
              <w:jc w:val="center"/>
              <w:rPr>
                <w:szCs w:val="22"/>
              </w:rPr>
            </w:pPr>
            <w:r w:rsidRPr="00DF0403">
              <w:rPr>
                <w:szCs w:val="22"/>
              </w:rPr>
              <w:t>12,3</w:t>
            </w:r>
          </w:p>
        </w:tc>
      </w:tr>
      <w:tr w:rsidR="00E3625B" w:rsidRPr="00DF0403" w14:paraId="66A8443E" w14:textId="77777777" w:rsidTr="00E3625B">
        <w:trPr>
          <w:cantSplit/>
          <w:trHeight w:val="22"/>
        </w:trPr>
        <w:tc>
          <w:tcPr>
            <w:tcW w:w="1256" w:type="pct"/>
          </w:tcPr>
          <w:p w14:paraId="31551017" w14:textId="77777777" w:rsidR="00E3625B" w:rsidRPr="00DF0403" w:rsidRDefault="00E3625B" w:rsidP="00E3625B">
            <w:pPr>
              <w:widowControl w:val="0"/>
              <w:rPr>
                <w:szCs w:val="22"/>
              </w:rPr>
            </w:pPr>
            <w:r w:rsidRPr="00DF0403">
              <w:rPr>
                <w:szCs w:val="22"/>
              </w:rPr>
              <w:t xml:space="preserve">Hazard ratio </w:t>
            </w:r>
          </w:p>
          <w:p w14:paraId="275702F2" w14:textId="77777777" w:rsidR="00E3625B" w:rsidRPr="00DF0403" w:rsidRDefault="00E3625B" w:rsidP="00E3625B">
            <w:pPr>
              <w:widowControl w:val="0"/>
              <w:rPr>
                <w:szCs w:val="22"/>
              </w:rPr>
            </w:pPr>
            <w:r w:rsidRPr="00DF0403">
              <w:rPr>
                <w:szCs w:val="22"/>
              </w:rPr>
              <w:t>(95% BI)</w:t>
            </w:r>
          </w:p>
        </w:tc>
        <w:tc>
          <w:tcPr>
            <w:tcW w:w="1922" w:type="pct"/>
            <w:gridSpan w:val="2"/>
            <w:vAlign w:val="center"/>
          </w:tcPr>
          <w:p w14:paraId="5018C76B" w14:textId="16508468" w:rsidR="00E3625B" w:rsidRPr="00DF0403" w:rsidRDefault="00E3625B" w:rsidP="004F79E3">
            <w:pPr>
              <w:jc w:val="center"/>
              <w:rPr>
                <w:szCs w:val="22"/>
              </w:rPr>
            </w:pPr>
            <w:r w:rsidRPr="00DF0403">
              <w:rPr>
                <w:szCs w:val="22"/>
              </w:rPr>
              <w:t>0,524 [0,425;</w:t>
            </w:r>
            <w:r w:rsidR="007F4844" w:rsidRPr="00DF0403">
              <w:rPr>
                <w:szCs w:val="22"/>
              </w:rPr>
              <w:t xml:space="preserve"> </w:t>
            </w:r>
            <w:r w:rsidRPr="00DF0403">
              <w:rPr>
                <w:szCs w:val="22"/>
              </w:rPr>
              <w:t>0,645]</w:t>
            </w:r>
          </w:p>
        </w:tc>
        <w:tc>
          <w:tcPr>
            <w:tcW w:w="1822" w:type="pct"/>
            <w:gridSpan w:val="4"/>
            <w:vAlign w:val="center"/>
          </w:tcPr>
          <w:p w14:paraId="61A734FA" w14:textId="29F4364A" w:rsidR="00E3625B" w:rsidRPr="00DF0403" w:rsidRDefault="00E3625B" w:rsidP="004F79E3">
            <w:pPr>
              <w:jc w:val="center"/>
              <w:rPr>
                <w:szCs w:val="22"/>
              </w:rPr>
            </w:pPr>
            <w:r w:rsidRPr="00DF0403">
              <w:rPr>
                <w:szCs w:val="22"/>
              </w:rPr>
              <w:t>0,480 [0,377;</w:t>
            </w:r>
            <w:r w:rsidR="007F4844" w:rsidRPr="00DF0403">
              <w:rPr>
                <w:szCs w:val="22"/>
              </w:rPr>
              <w:t xml:space="preserve"> </w:t>
            </w:r>
            <w:r w:rsidRPr="00DF0403">
              <w:rPr>
                <w:szCs w:val="22"/>
              </w:rPr>
              <w:t>0,613]</w:t>
            </w:r>
          </w:p>
        </w:tc>
      </w:tr>
      <w:tr w:rsidR="00E3625B" w:rsidRPr="00DF0403" w14:paraId="4126486C" w14:textId="77777777" w:rsidTr="00E3625B">
        <w:trPr>
          <w:cantSplit/>
          <w:trHeight w:val="22"/>
        </w:trPr>
        <w:tc>
          <w:tcPr>
            <w:tcW w:w="1256" w:type="pct"/>
          </w:tcPr>
          <w:p w14:paraId="604EEE2A" w14:textId="77777777" w:rsidR="00E3625B" w:rsidRPr="00DF0403" w:rsidRDefault="00E3625B" w:rsidP="00D85D0D">
            <w:pPr>
              <w:rPr>
                <w:szCs w:val="22"/>
              </w:rPr>
            </w:pPr>
            <w:r w:rsidRPr="00DF0403">
              <w:rPr>
                <w:szCs w:val="22"/>
              </w:rPr>
              <w:t>p</w:t>
            </w:r>
            <w:r w:rsidR="00D85D0D" w:rsidRPr="00DF0403">
              <w:rPr>
                <w:szCs w:val="22"/>
              </w:rPr>
              <w:t>-</w:t>
            </w:r>
            <w:r w:rsidRPr="00DF0403">
              <w:rPr>
                <w:szCs w:val="22"/>
              </w:rPr>
              <w:t>waarde</w:t>
            </w:r>
          </w:p>
        </w:tc>
        <w:tc>
          <w:tcPr>
            <w:tcW w:w="1922" w:type="pct"/>
            <w:gridSpan w:val="2"/>
            <w:vAlign w:val="center"/>
          </w:tcPr>
          <w:p w14:paraId="4F13B3D3" w14:textId="18D38AAE" w:rsidR="00E3625B" w:rsidRPr="00DF0403" w:rsidRDefault="00E3625B" w:rsidP="00E3625B">
            <w:pPr>
              <w:jc w:val="center"/>
              <w:rPr>
                <w:szCs w:val="22"/>
              </w:rPr>
            </w:pPr>
            <w:r w:rsidRPr="00DF0403">
              <w:rPr>
                <w:szCs w:val="22"/>
              </w:rPr>
              <w:t>&lt;</w:t>
            </w:r>
            <w:r w:rsidR="007F4844" w:rsidRPr="00DF0403">
              <w:rPr>
                <w:szCs w:val="22"/>
              </w:rPr>
              <w:t> </w:t>
            </w:r>
            <w:r w:rsidRPr="00DF0403">
              <w:rPr>
                <w:szCs w:val="22"/>
              </w:rPr>
              <w:t>0,0001</w:t>
            </w:r>
          </w:p>
        </w:tc>
        <w:tc>
          <w:tcPr>
            <w:tcW w:w="1822" w:type="pct"/>
            <w:gridSpan w:val="4"/>
            <w:vAlign w:val="center"/>
          </w:tcPr>
          <w:p w14:paraId="41E67514" w14:textId="26698FD9" w:rsidR="00E3625B" w:rsidRPr="00DF0403" w:rsidRDefault="00E3625B" w:rsidP="00E3625B">
            <w:pPr>
              <w:jc w:val="center"/>
              <w:rPr>
                <w:szCs w:val="22"/>
              </w:rPr>
            </w:pPr>
            <w:r w:rsidRPr="00DF0403">
              <w:rPr>
                <w:szCs w:val="22"/>
              </w:rPr>
              <w:t>&lt;</w:t>
            </w:r>
            <w:r w:rsidR="007F4844" w:rsidRPr="00DF0403">
              <w:rPr>
                <w:szCs w:val="22"/>
              </w:rPr>
              <w:t> </w:t>
            </w:r>
            <w:r w:rsidRPr="00DF0403">
              <w:rPr>
                <w:szCs w:val="22"/>
              </w:rPr>
              <w:t>0,0001</w:t>
            </w:r>
          </w:p>
        </w:tc>
      </w:tr>
      <w:tr w:rsidR="00371AFD" w:rsidRPr="00DF0403" w14:paraId="1039265A" w14:textId="77777777" w:rsidTr="008704D9">
        <w:trPr>
          <w:cantSplit/>
          <w:trHeight w:val="22"/>
        </w:trPr>
        <w:tc>
          <w:tcPr>
            <w:tcW w:w="1256" w:type="pct"/>
          </w:tcPr>
          <w:p w14:paraId="74B52E00" w14:textId="77777777" w:rsidR="00371AFD" w:rsidRPr="00DF0403" w:rsidRDefault="006246DF" w:rsidP="00371AFD">
            <w:pPr>
              <w:rPr>
                <w:i/>
                <w:szCs w:val="22"/>
              </w:rPr>
            </w:pPr>
            <w:r w:rsidRPr="00DF0403">
              <w:rPr>
                <w:i/>
                <w:szCs w:val="22"/>
              </w:rPr>
              <w:t xml:space="preserve">Gecensureerd voor </w:t>
            </w:r>
            <w:r w:rsidR="00371AFD" w:rsidRPr="00DF0403">
              <w:rPr>
                <w:i/>
                <w:szCs w:val="22"/>
              </w:rPr>
              <w:t>NPT</w:t>
            </w:r>
          </w:p>
        </w:tc>
        <w:tc>
          <w:tcPr>
            <w:tcW w:w="3744" w:type="pct"/>
            <w:gridSpan w:val="6"/>
            <w:vAlign w:val="center"/>
          </w:tcPr>
          <w:p w14:paraId="65B29CE0" w14:textId="77777777" w:rsidR="00371AFD" w:rsidRPr="00DF0403" w:rsidRDefault="00371AFD" w:rsidP="00371AFD">
            <w:pPr>
              <w:jc w:val="center"/>
              <w:rPr>
                <w:szCs w:val="22"/>
              </w:rPr>
            </w:pPr>
          </w:p>
        </w:tc>
      </w:tr>
      <w:tr w:rsidR="00371AFD" w:rsidRPr="00DF0403" w14:paraId="2981EC05" w14:textId="77777777" w:rsidTr="008704D9">
        <w:trPr>
          <w:cantSplit/>
          <w:trHeight w:val="22"/>
        </w:trPr>
        <w:tc>
          <w:tcPr>
            <w:tcW w:w="1256" w:type="pct"/>
          </w:tcPr>
          <w:p w14:paraId="7B811086" w14:textId="77777777" w:rsidR="00371AFD" w:rsidRPr="00DF0403" w:rsidRDefault="00371AFD" w:rsidP="006246DF">
            <w:pPr>
              <w:rPr>
                <w:szCs w:val="22"/>
              </w:rPr>
            </w:pPr>
            <w:r w:rsidRPr="00DF0403">
              <w:rPr>
                <w:szCs w:val="22"/>
              </w:rPr>
              <w:t>Median</w:t>
            </w:r>
            <w:r w:rsidR="006246DF" w:rsidRPr="00DF0403">
              <w:rPr>
                <w:szCs w:val="22"/>
              </w:rPr>
              <w:t>e</w:t>
            </w:r>
            <w:r w:rsidRPr="00DF0403">
              <w:rPr>
                <w:szCs w:val="22"/>
              </w:rPr>
              <w:t xml:space="preserve"> PFS (m</w:t>
            </w:r>
            <w:r w:rsidR="006246DF" w:rsidRPr="00DF0403">
              <w:rPr>
                <w:szCs w:val="22"/>
              </w:rPr>
              <w:t>aanden</w:t>
            </w:r>
            <w:r w:rsidRPr="00DF0403">
              <w:rPr>
                <w:szCs w:val="22"/>
              </w:rPr>
              <w:t>)</w:t>
            </w:r>
          </w:p>
        </w:tc>
        <w:tc>
          <w:tcPr>
            <w:tcW w:w="907" w:type="pct"/>
            <w:vAlign w:val="center"/>
          </w:tcPr>
          <w:p w14:paraId="2163EFF9" w14:textId="77777777" w:rsidR="00371AFD" w:rsidRPr="00DF0403" w:rsidRDefault="00E00D43" w:rsidP="00371AFD">
            <w:pPr>
              <w:jc w:val="center"/>
              <w:rPr>
                <w:szCs w:val="22"/>
              </w:rPr>
            </w:pPr>
            <w:r w:rsidRPr="00DF0403">
              <w:rPr>
                <w:szCs w:val="22"/>
              </w:rPr>
              <w:t>8,</w:t>
            </w:r>
            <w:r w:rsidR="00371AFD" w:rsidRPr="00DF0403">
              <w:rPr>
                <w:szCs w:val="22"/>
              </w:rPr>
              <w:t>4</w:t>
            </w:r>
          </w:p>
        </w:tc>
        <w:tc>
          <w:tcPr>
            <w:tcW w:w="1015" w:type="pct"/>
            <w:vAlign w:val="center"/>
          </w:tcPr>
          <w:p w14:paraId="11F9F0B6" w14:textId="77777777" w:rsidR="00371AFD" w:rsidRPr="00DF0403" w:rsidRDefault="00E00D43" w:rsidP="00371AFD">
            <w:pPr>
              <w:jc w:val="center"/>
              <w:rPr>
                <w:szCs w:val="22"/>
              </w:rPr>
            </w:pPr>
            <w:r w:rsidRPr="00DF0403">
              <w:rPr>
                <w:szCs w:val="22"/>
              </w:rPr>
              <w:t>12,</w:t>
            </w:r>
            <w:r w:rsidR="00371AFD" w:rsidRPr="00DF0403">
              <w:rPr>
                <w:szCs w:val="22"/>
              </w:rPr>
              <w:t>4</w:t>
            </w:r>
          </w:p>
        </w:tc>
        <w:tc>
          <w:tcPr>
            <w:tcW w:w="838" w:type="pct"/>
            <w:gridSpan w:val="2"/>
            <w:vAlign w:val="center"/>
          </w:tcPr>
          <w:p w14:paraId="3C943402" w14:textId="77777777" w:rsidR="00371AFD" w:rsidRPr="00DF0403" w:rsidRDefault="000B4111" w:rsidP="00371AFD">
            <w:pPr>
              <w:jc w:val="center"/>
              <w:rPr>
                <w:szCs w:val="22"/>
              </w:rPr>
            </w:pPr>
            <w:r w:rsidRPr="00DF0403">
              <w:rPr>
                <w:szCs w:val="22"/>
              </w:rPr>
              <w:t>8,6</w:t>
            </w:r>
          </w:p>
        </w:tc>
        <w:tc>
          <w:tcPr>
            <w:tcW w:w="984" w:type="pct"/>
            <w:gridSpan w:val="2"/>
            <w:vAlign w:val="center"/>
          </w:tcPr>
          <w:p w14:paraId="1C9C0BEB" w14:textId="77777777" w:rsidR="00371AFD" w:rsidRPr="00DF0403" w:rsidRDefault="000B4111" w:rsidP="00371AFD">
            <w:pPr>
              <w:jc w:val="center"/>
              <w:rPr>
                <w:szCs w:val="22"/>
              </w:rPr>
            </w:pPr>
            <w:r w:rsidRPr="00DF0403">
              <w:rPr>
                <w:szCs w:val="22"/>
              </w:rPr>
              <w:t>12,3</w:t>
            </w:r>
          </w:p>
        </w:tc>
      </w:tr>
      <w:tr w:rsidR="00371AFD" w:rsidRPr="00DF0403" w14:paraId="4CFD371E" w14:textId="77777777" w:rsidTr="008704D9">
        <w:trPr>
          <w:cantSplit/>
          <w:trHeight w:val="22"/>
        </w:trPr>
        <w:tc>
          <w:tcPr>
            <w:tcW w:w="1256" w:type="pct"/>
          </w:tcPr>
          <w:p w14:paraId="784857C0" w14:textId="77777777" w:rsidR="00371AFD" w:rsidRPr="00DF0403" w:rsidRDefault="00371AFD" w:rsidP="00371AFD">
            <w:pPr>
              <w:widowControl w:val="0"/>
              <w:rPr>
                <w:szCs w:val="22"/>
              </w:rPr>
            </w:pPr>
            <w:r w:rsidRPr="00DF0403">
              <w:rPr>
                <w:szCs w:val="22"/>
              </w:rPr>
              <w:t xml:space="preserve">Hazard ratio </w:t>
            </w:r>
          </w:p>
          <w:p w14:paraId="0A5B5C16" w14:textId="77777777" w:rsidR="00371AFD" w:rsidRPr="00DF0403" w:rsidRDefault="006246DF" w:rsidP="00371AFD">
            <w:pPr>
              <w:widowControl w:val="0"/>
              <w:rPr>
                <w:szCs w:val="22"/>
              </w:rPr>
            </w:pPr>
            <w:r w:rsidRPr="00DF0403">
              <w:rPr>
                <w:szCs w:val="22"/>
              </w:rPr>
              <w:t>(95% B</w:t>
            </w:r>
            <w:r w:rsidR="00371AFD" w:rsidRPr="00DF0403">
              <w:rPr>
                <w:szCs w:val="22"/>
              </w:rPr>
              <w:t>I)</w:t>
            </w:r>
          </w:p>
        </w:tc>
        <w:tc>
          <w:tcPr>
            <w:tcW w:w="1922" w:type="pct"/>
            <w:gridSpan w:val="2"/>
            <w:vAlign w:val="center"/>
          </w:tcPr>
          <w:p w14:paraId="6DE86ADE" w14:textId="1372B88D" w:rsidR="00371AFD" w:rsidRPr="00DF0403" w:rsidRDefault="00E00D43" w:rsidP="004F79E3">
            <w:pPr>
              <w:jc w:val="center"/>
              <w:rPr>
                <w:szCs w:val="22"/>
              </w:rPr>
            </w:pPr>
            <w:r w:rsidRPr="00DF0403">
              <w:rPr>
                <w:szCs w:val="22"/>
              </w:rPr>
              <w:t>0,484 [0,388;</w:t>
            </w:r>
            <w:r w:rsidR="004F79E3" w:rsidRPr="00DF0403">
              <w:rPr>
                <w:szCs w:val="22"/>
              </w:rPr>
              <w:t> </w:t>
            </w:r>
            <w:r w:rsidRPr="00DF0403">
              <w:rPr>
                <w:szCs w:val="22"/>
              </w:rPr>
              <w:t>0,</w:t>
            </w:r>
            <w:r w:rsidR="005816A3" w:rsidRPr="00DF0403">
              <w:rPr>
                <w:szCs w:val="22"/>
              </w:rPr>
              <w:t>605]</w:t>
            </w:r>
          </w:p>
        </w:tc>
        <w:tc>
          <w:tcPr>
            <w:tcW w:w="1822" w:type="pct"/>
            <w:gridSpan w:val="4"/>
            <w:vAlign w:val="center"/>
          </w:tcPr>
          <w:p w14:paraId="0858AD4E" w14:textId="331EC713" w:rsidR="00371AFD" w:rsidRPr="00DF0403" w:rsidRDefault="00E00D43" w:rsidP="004F79E3">
            <w:pPr>
              <w:jc w:val="center"/>
              <w:rPr>
                <w:szCs w:val="22"/>
              </w:rPr>
            </w:pPr>
            <w:r w:rsidRPr="00DF0403">
              <w:rPr>
                <w:szCs w:val="22"/>
              </w:rPr>
              <w:t>0,451 [0,351;</w:t>
            </w:r>
            <w:r w:rsidR="004F79E3" w:rsidRPr="00DF0403">
              <w:rPr>
                <w:szCs w:val="22"/>
              </w:rPr>
              <w:t> </w:t>
            </w:r>
            <w:r w:rsidRPr="00DF0403">
              <w:rPr>
                <w:szCs w:val="22"/>
              </w:rPr>
              <w:t>0,</w:t>
            </w:r>
            <w:r w:rsidR="00371AFD" w:rsidRPr="00DF0403">
              <w:rPr>
                <w:szCs w:val="22"/>
              </w:rPr>
              <w:t>580]</w:t>
            </w:r>
          </w:p>
        </w:tc>
      </w:tr>
      <w:tr w:rsidR="00371AFD" w:rsidRPr="00DF0403" w14:paraId="68CAB477" w14:textId="77777777" w:rsidTr="008704D9">
        <w:trPr>
          <w:cantSplit/>
          <w:trHeight w:val="22"/>
        </w:trPr>
        <w:tc>
          <w:tcPr>
            <w:tcW w:w="1256" w:type="pct"/>
          </w:tcPr>
          <w:p w14:paraId="29385311" w14:textId="77777777" w:rsidR="00371AFD" w:rsidRPr="00DF0403" w:rsidRDefault="006246DF" w:rsidP="00D85D0D">
            <w:pPr>
              <w:rPr>
                <w:szCs w:val="22"/>
              </w:rPr>
            </w:pPr>
            <w:r w:rsidRPr="00DF0403">
              <w:rPr>
                <w:szCs w:val="22"/>
              </w:rPr>
              <w:t>p</w:t>
            </w:r>
            <w:r w:rsidR="00D85D0D" w:rsidRPr="00DF0403">
              <w:rPr>
                <w:szCs w:val="22"/>
              </w:rPr>
              <w:t>-</w:t>
            </w:r>
            <w:r w:rsidRPr="00DF0403">
              <w:rPr>
                <w:szCs w:val="22"/>
              </w:rPr>
              <w:t>waarde</w:t>
            </w:r>
          </w:p>
        </w:tc>
        <w:tc>
          <w:tcPr>
            <w:tcW w:w="1922" w:type="pct"/>
            <w:gridSpan w:val="2"/>
            <w:vAlign w:val="center"/>
          </w:tcPr>
          <w:p w14:paraId="70D76C7E" w14:textId="496A9F95" w:rsidR="00371AFD" w:rsidRPr="00DF0403" w:rsidRDefault="00E00D43" w:rsidP="00371AFD">
            <w:pPr>
              <w:jc w:val="center"/>
              <w:rPr>
                <w:szCs w:val="22"/>
              </w:rPr>
            </w:pPr>
            <w:r w:rsidRPr="00DF0403">
              <w:rPr>
                <w:szCs w:val="22"/>
              </w:rPr>
              <w:t>&lt;</w:t>
            </w:r>
            <w:r w:rsidR="007F4844" w:rsidRPr="00DF0403">
              <w:rPr>
                <w:szCs w:val="22"/>
              </w:rPr>
              <w:t> </w:t>
            </w:r>
            <w:r w:rsidRPr="00DF0403">
              <w:rPr>
                <w:szCs w:val="22"/>
              </w:rPr>
              <w:t>0,</w:t>
            </w:r>
            <w:r w:rsidR="005816A3" w:rsidRPr="00DF0403">
              <w:rPr>
                <w:szCs w:val="22"/>
              </w:rPr>
              <w:t>0001</w:t>
            </w:r>
          </w:p>
        </w:tc>
        <w:tc>
          <w:tcPr>
            <w:tcW w:w="1822" w:type="pct"/>
            <w:gridSpan w:val="4"/>
            <w:vAlign w:val="center"/>
          </w:tcPr>
          <w:p w14:paraId="136A1C41" w14:textId="1C7E492E" w:rsidR="00371AFD" w:rsidRPr="00DF0403" w:rsidRDefault="00D85D0D" w:rsidP="00371AFD">
            <w:pPr>
              <w:jc w:val="center"/>
              <w:rPr>
                <w:szCs w:val="22"/>
              </w:rPr>
            </w:pPr>
            <w:r w:rsidRPr="00DF0403">
              <w:rPr>
                <w:szCs w:val="22"/>
              </w:rPr>
              <w:t>&lt;</w:t>
            </w:r>
            <w:r w:rsidR="007F4844" w:rsidRPr="00DF0403">
              <w:rPr>
                <w:szCs w:val="22"/>
              </w:rPr>
              <w:t> </w:t>
            </w:r>
            <w:r w:rsidRPr="00DF0403">
              <w:rPr>
                <w:szCs w:val="22"/>
              </w:rPr>
              <w:t>0,0001</w:t>
            </w:r>
          </w:p>
        </w:tc>
      </w:tr>
      <w:tr w:rsidR="00371AFD" w:rsidRPr="00DF0403" w14:paraId="3FDDECD2" w14:textId="77777777" w:rsidTr="00371AFD">
        <w:trPr>
          <w:cantSplit/>
          <w:trHeight w:val="22"/>
        </w:trPr>
        <w:tc>
          <w:tcPr>
            <w:tcW w:w="5000" w:type="pct"/>
            <w:gridSpan w:val="7"/>
          </w:tcPr>
          <w:p w14:paraId="437A24AE" w14:textId="77777777" w:rsidR="00371AFD" w:rsidRPr="00DF0403" w:rsidRDefault="00371AFD" w:rsidP="00576E83">
            <w:pPr>
              <w:rPr>
                <w:szCs w:val="22"/>
              </w:rPr>
            </w:pPr>
            <w:r w:rsidRPr="00DF0403">
              <w:rPr>
                <w:bCs/>
                <w:szCs w:val="22"/>
              </w:rPr>
              <w:t>Objecti</w:t>
            </w:r>
            <w:r w:rsidR="006246DF" w:rsidRPr="00DF0403">
              <w:rPr>
                <w:bCs/>
                <w:szCs w:val="22"/>
              </w:rPr>
              <w:t>e</w:t>
            </w:r>
            <w:r w:rsidR="00576E83" w:rsidRPr="00DF0403">
              <w:rPr>
                <w:bCs/>
                <w:szCs w:val="22"/>
              </w:rPr>
              <w:t>f</w:t>
            </w:r>
            <w:r w:rsidR="008704D9" w:rsidRPr="00DF0403">
              <w:rPr>
                <w:bCs/>
                <w:szCs w:val="22"/>
              </w:rPr>
              <w:t xml:space="preserve"> </w:t>
            </w:r>
            <w:r w:rsidRPr="00DF0403">
              <w:rPr>
                <w:bCs/>
                <w:szCs w:val="22"/>
              </w:rPr>
              <w:t>respons</w:t>
            </w:r>
            <w:r w:rsidR="00B94F24" w:rsidRPr="00DF0403">
              <w:rPr>
                <w:bCs/>
                <w:szCs w:val="22"/>
              </w:rPr>
              <w:t>percentage</w:t>
            </w:r>
          </w:p>
        </w:tc>
      </w:tr>
      <w:tr w:rsidR="00371AFD" w:rsidRPr="00DF0403" w14:paraId="797C3FAE" w14:textId="77777777" w:rsidTr="00371AFD">
        <w:trPr>
          <w:cantSplit/>
          <w:trHeight w:val="22"/>
        </w:trPr>
        <w:tc>
          <w:tcPr>
            <w:tcW w:w="1256" w:type="pct"/>
          </w:tcPr>
          <w:p w14:paraId="3FD30450" w14:textId="77777777" w:rsidR="00371AFD" w:rsidRPr="00DF0403" w:rsidRDefault="00371AFD" w:rsidP="00371AFD">
            <w:pPr>
              <w:rPr>
                <w:szCs w:val="22"/>
              </w:rPr>
            </w:pPr>
          </w:p>
        </w:tc>
        <w:tc>
          <w:tcPr>
            <w:tcW w:w="1922" w:type="pct"/>
            <w:gridSpan w:val="2"/>
            <w:vAlign w:val="center"/>
          </w:tcPr>
          <w:p w14:paraId="1D594A9B" w14:textId="77777777" w:rsidR="00371AFD" w:rsidRPr="00DF0403" w:rsidRDefault="00D8233C" w:rsidP="004B21B5">
            <w:pPr>
              <w:jc w:val="center"/>
              <w:rPr>
                <w:szCs w:val="22"/>
              </w:rPr>
            </w:pPr>
            <w:r w:rsidRPr="00DF0403">
              <w:rPr>
                <w:szCs w:val="22"/>
              </w:rPr>
              <w:t>Bepaling</w:t>
            </w:r>
            <w:r w:rsidR="004B21B5" w:rsidRPr="00DF0403">
              <w:rPr>
                <w:szCs w:val="22"/>
              </w:rPr>
              <w:t xml:space="preserve"> van de o</w:t>
            </w:r>
            <w:r w:rsidR="008704D9" w:rsidRPr="00DF0403">
              <w:rPr>
                <w:szCs w:val="22"/>
              </w:rPr>
              <w:t>nderzoeker</w:t>
            </w:r>
          </w:p>
        </w:tc>
        <w:tc>
          <w:tcPr>
            <w:tcW w:w="1822" w:type="pct"/>
            <w:gridSpan w:val="4"/>
            <w:vAlign w:val="center"/>
          </w:tcPr>
          <w:p w14:paraId="058FD21C" w14:textId="77777777" w:rsidR="00371AFD" w:rsidRPr="00DF0403" w:rsidRDefault="00371AFD" w:rsidP="00D85D0D">
            <w:pPr>
              <w:jc w:val="center"/>
              <w:rPr>
                <w:szCs w:val="22"/>
              </w:rPr>
            </w:pPr>
            <w:r w:rsidRPr="00DF0403">
              <w:rPr>
                <w:szCs w:val="22"/>
                <w:u w:val="single"/>
              </w:rPr>
              <w:t>IRC</w:t>
            </w:r>
            <w:r w:rsidR="004B21B5" w:rsidRPr="00DF0403">
              <w:rPr>
                <w:szCs w:val="22"/>
                <w:u w:val="single"/>
              </w:rPr>
              <w:t>-</w:t>
            </w:r>
            <w:r w:rsidR="00D85D0D" w:rsidRPr="00DF0403">
              <w:rPr>
                <w:szCs w:val="22"/>
                <w:u w:val="single"/>
              </w:rPr>
              <w:t>bepaling</w:t>
            </w:r>
          </w:p>
        </w:tc>
      </w:tr>
      <w:tr w:rsidR="00371AFD" w:rsidRPr="00DF0403" w14:paraId="746B1677" w14:textId="77777777" w:rsidTr="00371AFD">
        <w:trPr>
          <w:cantSplit/>
          <w:trHeight w:val="22"/>
        </w:trPr>
        <w:tc>
          <w:tcPr>
            <w:tcW w:w="1256" w:type="pct"/>
          </w:tcPr>
          <w:p w14:paraId="2EA3E94D" w14:textId="77777777" w:rsidR="00371AFD" w:rsidRPr="00DF0403" w:rsidRDefault="00371AFD" w:rsidP="00371AFD">
            <w:pPr>
              <w:rPr>
                <w:szCs w:val="22"/>
              </w:rPr>
            </w:pPr>
          </w:p>
        </w:tc>
        <w:tc>
          <w:tcPr>
            <w:tcW w:w="907" w:type="pct"/>
            <w:vAlign w:val="center"/>
          </w:tcPr>
          <w:p w14:paraId="613A08CF" w14:textId="5A7ADB08" w:rsidR="00371AFD" w:rsidRPr="00DF0403" w:rsidRDefault="00371AFD" w:rsidP="00371AFD">
            <w:pPr>
              <w:pStyle w:val="NormalWeb"/>
              <w:widowControl w:val="0"/>
              <w:jc w:val="center"/>
              <w:rPr>
                <w:sz w:val="22"/>
                <w:szCs w:val="22"/>
              </w:rPr>
            </w:pPr>
            <w:r w:rsidRPr="00DF0403">
              <w:rPr>
                <w:sz w:val="22"/>
                <w:szCs w:val="22"/>
              </w:rPr>
              <w:t>Placebo</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0A70E53D" w14:textId="17C8E5EF" w:rsidR="00371AFD" w:rsidRPr="00DF0403" w:rsidRDefault="00371AFD" w:rsidP="004F79E3">
            <w:pPr>
              <w:pStyle w:val="NormalWeb"/>
              <w:widowControl w:val="0"/>
              <w:jc w:val="center"/>
              <w:rPr>
                <w:sz w:val="22"/>
                <w:szCs w:val="22"/>
              </w:rPr>
            </w:pPr>
            <w:r w:rsidRPr="00DF0403">
              <w:rPr>
                <w:sz w:val="22"/>
                <w:szCs w:val="22"/>
              </w:rPr>
              <w:t>(n</w:t>
            </w:r>
            <w:r w:rsidR="004F79E3" w:rsidRPr="00DF0403">
              <w:rPr>
                <w:sz w:val="22"/>
                <w:szCs w:val="22"/>
              </w:rPr>
              <w:t> </w:t>
            </w:r>
            <w:r w:rsidRPr="00DF0403">
              <w:rPr>
                <w:sz w:val="22"/>
                <w:szCs w:val="22"/>
              </w:rPr>
              <w:t>=</w:t>
            </w:r>
            <w:r w:rsidR="004F79E3" w:rsidRPr="00DF0403">
              <w:rPr>
                <w:sz w:val="22"/>
                <w:szCs w:val="22"/>
              </w:rPr>
              <w:t> </w:t>
            </w:r>
            <w:r w:rsidRPr="00DF0403">
              <w:rPr>
                <w:sz w:val="22"/>
                <w:szCs w:val="22"/>
              </w:rPr>
              <w:t>242)</w:t>
            </w:r>
          </w:p>
        </w:tc>
        <w:tc>
          <w:tcPr>
            <w:tcW w:w="1015" w:type="pct"/>
            <w:vAlign w:val="center"/>
          </w:tcPr>
          <w:p w14:paraId="28170830" w14:textId="292AD4CF" w:rsidR="00371AFD" w:rsidRPr="00DF0403" w:rsidRDefault="00371AFD" w:rsidP="00371AFD">
            <w:pPr>
              <w:pStyle w:val="TextTi12"/>
              <w:spacing w:after="0"/>
              <w:jc w:val="center"/>
              <w:rPr>
                <w:sz w:val="22"/>
                <w:szCs w:val="22"/>
              </w:rPr>
            </w:pPr>
            <w:r w:rsidRPr="00DF0403">
              <w:rPr>
                <w:sz w:val="22"/>
                <w:szCs w:val="22"/>
              </w:rPr>
              <w:t>Avastin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16A1E7AA" w14:textId="08E373BA" w:rsidR="00371AFD" w:rsidRPr="00DF0403" w:rsidRDefault="00371AFD" w:rsidP="004F79E3">
            <w:pPr>
              <w:jc w:val="center"/>
              <w:rPr>
                <w:szCs w:val="22"/>
              </w:rPr>
            </w:pPr>
            <w:r w:rsidRPr="00DF0403">
              <w:rPr>
                <w:szCs w:val="22"/>
              </w:rPr>
              <w:t>(n</w:t>
            </w:r>
            <w:r w:rsidR="004F79E3" w:rsidRPr="00DF0403">
              <w:rPr>
                <w:szCs w:val="22"/>
              </w:rPr>
              <w:t> </w:t>
            </w:r>
            <w:r w:rsidRPr="00DF0403">
              <w:rPr>
                <w:szCs w:val="22"/>
              </w:rPr>
              <w:t>=</w:t>
            </w:r>
            <w:r w:rsidR="004F79E3" w:rsidRPr="00DF0403">
              <w:rPr>
                <w:szCs w:val="22"/>
              </w:rPr>
              <w:t> </w:t>
            </w:r>
            <w:r w:rsidRPr="00DF0403">
              <w:rPr>
                <w:szCs w:val="22"/>
              </w:rPr>
              <w:t>242</w:t>
            </w:r>
            <w:r w:rsidRPr="00DF0403">
              <w:rPr>
                <w:iCs/>
                <w:szCs w:val="22"/>
              </w:rPr>
              <w:t>)</w:t>
            </w:r>
          </w:p>
        </w:tc>
        <w:tc>
          <w:tcPr>
            <w:tcW w:w="876" w:type="pct"/>
            <w:gridSpan w:val="3"/>
          </w:tcPr>
          <w:p w14:paraId="5C413082" w14:textId="182EBFF9" w:rsidR="00371AFD" w:rsidRPr="00DF0403" w:rsidRDefault="00371AFD" w:rsidP="004F79E3">
            <w:pPr>
              <w:jc w:val="center"/>
              <w:rPr>
                <w:szCs w:val="22"/>
              </w:rPr>
            </w:pPr>
            <w:r w:rsidRPr="00DF0403">
              <w:rPr>
                <w:szCs w:val="22"/>
              </w:rPr>
              <w:t>Placebo</w:t>
            </w:r>
            <w:r w:rsidR="007F4844" w:rsidRPr="00DF0403">
              <w:rPr>
                <w:szCs w:val="22"/>
              </w:rPr>
              <w:t> </w:t>
            </w:r>
            <w:r w:rsidRPr="00DF0403">
              <w:rPr>
                <w:szCs w:val="22"/>
              </w:rPr>
              <w:t>+</w:t>
            </w:r>
            <w:r w:rsidR="007F4844" w:rsidRPr="00DF0403">
              <w:rPr>
                <w:szCs w:val="22"/>
              </w:rPr>
              <w:t> </w:t>
            </w:r>
            <w:r w:rsidRPr="00DF0403">
              <w:rPr>
                <w:szCs w:val="22"/>
              </w:rPr>
              <w:t>C/G (n</w:t>
            </w:r>
            <w:r w:rsidR="004F79E3" w:rsidRPr="00DF0403">
              <w:rPr>
                <w:szCs w:val="22"/>
              </w:rPr>
              <w:t> </w:t>
            </w:r>
            <w:r w:rsidRPr="00DF0403">
              <w:rPr>
                <w:szCs w:val="22"/>
              </w:rPr>
              <w:t>=</w:t>
            </w:r>
            <w:r w:rsidR="004F79E3" w:rsidRPr="00DF0403">
              <w:rPr>
                <w:szCs w:val="22"/>
              </w:rPr>
              <w:t> </w:t>
            </w:r>
            <w:r w:rsidRPr="00DF0403">
              <w:rPr>
                <w:szCs w:val="22"/>
              </w:rPr>
              <w:t>242)</w:t>
            </w:r>
          </w:p>
        </w:tc>
        <w:tc>
          <w:tcPr>
            <w:tcW w:w="946" w:type="pct"/>
          </w:tcPr>
          <w:p w14:paraId="4BEEDD91" w14:textId="6D3F058F" w:rsidR="00371AFD" w:rsidRPr="00DF0403" w:rsidRDefault="00371AFD" w:rsidP="00371AFD">
            <w:pPr>
              <w:pStyle w:val="TextTi12"/>
              <w:spacing w:after="0"/>
              <w:jc w:val="center"/>
              <w:rPr>
                <w:sz w:val="22"/>
                <w:szCs w:val="22"/>
              </w:rPr>
            </w:pPr>
            <w:r w:rsidRPr="00DF0403">
              <w:rPr>
                <w:sz w:val="22"/>
                <w:szCs w:val="22"/>
              </w:rPr>
              <w:t>Avastin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25B6E48F" w14:textId="2D0361D6" w:rsidR="00371AFD" w:rsidRPr="00DF0403" w:rsidRDefault="00371AFD" w:rsidP="004F79E3">
            <w:pPr>
              <w:pStyle w:val="TextTi12"/>
              <w:spacing w:after="0"/>
              <w:jc w:val="center"/>
              <w:rPr>
                <w:sz w:val="22"/>
                <w:szCs w:val="22"/>
              </w:rPr>
            </w:pPr>
            <w:r w:rsidRPr="00DF0403">
              <w:rPr>
                <w:sz w:val="22"/>
                <w:szCs w:val="22"/>
              </w:rPr>
              <w:t>(n</w:t>
            </w:r>
            <w:r w:rsidR="004F79E3" w:rsidRPr="00DF0403">
              <w:rPr>
                <w:sz w:val="22"/>
                <w:szCs w:val="22"/>
              </w:rPr>
              <w:t> </w:t>
            </w:r>
            <w:r w:rsidRPr="00DF0403">
              <w:rPr>
                <w:sz w:val="22"/>
                <w:szCs w:val="22"/>
              </w:rPr>
              <w:t>=</w:t>
            </w:r>
            <w:r w:rsidR="004F79E3" w:rsidRPr="00DF0403">
              <w:rPr>
                <w:sz w:val="22"/>
                <w:szCs w:val="22"/>
              </w:rPr>
              <w:t> </w:t>
            </w:r>
            <w:r w:rsidRPr="00DF0403">
              <w:rPr>
                <w:sz w:val="22"/>
                <w:szCs w:val="22"/>
              </w:rPr>
              <w:t>242)</w:t>
            </w:r>
          </w:p>
        </w:tc>
      </w:tr>
      <w:tr w:rsidR="00371AFD" w:rsidRPr="00DF0403" w14:paraId="5CAE6B60" w14:textId="77777777" w:rsidTr="00371AFD">
        <w:trPr>
          <w:cantSplit/>
          <w:trHeight w:val="22"/>
        </w:trPr>
        <w:tc>
          <w:tcPr>
            <w:tcW w:w="1256" w:type="pct"/>
          </w:tcPr>
          <w:p w14:paraId="4B49CF3D" w14:textId="77777777" w:rsidR="00371AFD" w:rsidRPr="00DF0403" w:rsidRDefault="00371AFD" w:rsidP="004B21B5">
            <w:pPr>
              <w:rPr>
                <w:szCs w:val="22"/>
              </w:rPr>
            </w:pPr>
            <w:r w:rsidRPr="00DF0403">
              <w:rPr>
                <w:szCs w:val="22"/>
              </w:rPr>
              <w:t xml:space="preserve">% </w:t>
            </w:r>
            <w:r w:rsidR="006D6203" w:rsidRPr="00DF0403">
              <w:rPr>
                <w:szCs w:val="22"/>
              </w:rPr>
              <w:t>patiënten met objectie</w:t>
            </w:r>
            <w:r w:rsidR="004B21B5" w:rsidRPr="00DF0403">
              <w:rPr>
                <w:szCs w:val="22"/>
              </w:rPr>
              <w:t>ve</w:t>
            </w:r>
            <w:r w:rsidR="006D6203" w:rsidRPr="00DF0403">
              <w:rPr>
                <w:szCs w:val="22"/>
              </w:rPr>
              <w:t xml:space="preserve"> respons</w:t>
            </w:r>
          </w:p>
        </w:tc>
        <w:tc>
          <w:tcPr>
            <w:tcW w:w="907" w:type="pct"/>
            <w:vAlign w:val="center"/>
          </w:tcPr>
          <w:p w14:paraId="69A02250" w14:textId="77777777" w:rsidR="00371AFD" w:rsidRPr="00DF0403" w:rsidRDefault="008704D9" w:rsidP="00371AFD">
            <w:pPr>
              <w:jc w:val="center"/>
              <w:rPr>
                <w:szCs w:val="22"/>
              </w:rPr>
            </w:pPr>
            <w:r w:rsidRPr="00DF0403">
              <w:rPr>
                <w:szCs w:val="22"/>
              </w:rPr>
              <w:t>57,</w:t>
            </w:r>
            <w:r w:rsidR="00371AFD" w:rsidRPr="00DF0403">
              <w:rPr>
                <w:szCs w:val="22"/>
              </w:rPr>
              <w:t>4%</w:t>
            </w:r>
          </w:p>
        </w:tc>
        <w:tc>
          <w:tcPr>
            <w:tcW w:w="1015" w:type="pct"/>
            <w:vAlign w:val="center"/>
          </w:tcPr>
          <w:p w14:paraId="3F513805" w14:textId="77777777" w:rsidR="00371AFD" w:rsidRPr="00DF0403" w:rsidRDefault="008704D9" w:rsidP="00371AFD">
            <w:pPr>
              <w:jc w:val="center"/>
              <w:rPr>
                <w:szCs w:val="22"/>
              </w:rPr>
            </w:pPr>
            <w:r w:rsidRPr="00DF0403">
              <w:rPr>
                <w:szCs w:val="22"/>
              </w:rPr>
              <w:t>78,</w:t>
            </w:r>
            <w:r w:rsidR="00371AFD" w:rsidRPr="00DF0403">
              <w:rPr>
                <w:szCs w:val="22"/>
              </w:rPr>
              <w:t>5%</w:t>
            </w:r>
          </w:p>
        </w:tc>
        <w:tc>
          <w:tcPr>
            <w:tcW w:w="876" w:type="pct"/>
            <w:gridSpan w:val="3"/>
            <w:vAlign w:val="center"/>
          </w:tcPr>
          <w:p w14:paraId="29DEF34E" w14:textId="77777777" w:rsidR="00371AFD" w:rsidRPr="00DF0403" w:rsidRDefault="008704D9" w:rsidP="00371AFD">
            <w:pPr>
              <w:jc w:val="center"/>
              <w:rPr>
                <w:szCs w:val="22"/>
              </w:rPr>
            </w:pPr>
            <w:r w:rsidRPr="00DF0403">
              <w:rPr>
                <w:szCs w:val="22"/>
              </w:rPr>
              <w:t>53,</w:t>
            </w:r>
            <w:r w:rsidR="00371AFD" w:rsidRPr="00DF0403">
              <w:rPr>
                <w:szCs w:val="22"/>
              </w:rPr>
              <w:t>7%</w:t>
            </w:r>
          </w:p>
        </w:tc>
        <w:tc>
          <w:tcPr>
            <w:tcW w:w="946" w:type="pct"/>
            <w:vAlign w:val="center"/>
          </w:tcPr>
          <w:p w14:paraId="6928C8DB" w14:textId="77777777" w:rsidR="00371AFD" w:rsidRPr="00DF0403" w:rsidRDefault="008704D9" w:rsidP="00371AFD">
            <w:pPr>
              <w:jc w:val="center"/>
              <w:rPr>
                <w:szCs w:val="22"/>
              </w:rPr>
            </w:pPr>
            <w:r w:rsidRPr="00DF0403">
              <w:rPr>
                <w:szCs w:val="22"/>
              </w:rPr>
              <w:t>74,</w:t>
            </w:r>
            <w:r w:rsidR="00371AFD" w:rsidRPr="00DF0403">
              <w:rPr>
                <w:szCs w:val="22"/>
              </w:rPr>
              <w:t>8%</w:t>
            </w:r>
          </w:p>
        </w:tc>
      </w:tr>
      <w:tr w:rsidR="00371AFD" w:rsidRPr="00DF0403" w14:paraId="6701A50C" w14:textId="77777777" w:rsidTr="00371AFD">
        <w:trPr>
          <w:cantSplit/>
          <w:trHeight w:val="22"/>
        </w:trPr>
        <w:tc>
          <w:tcPr>
            <w:tcW w:w="1256" w:type="pct"/>
          </w:tcPr>
          <w:p w14:paraId="2A5A1858" w14:textId="77777777" w:rsidR="00371AFD" w:rsidRPr="00DF0403" w:rsidRDefault="00371AFD" w:rsidP="00D85D0D">
            <w:pPr>
              <w:rPr>
                <w:szCs w:val="22"/>
              </w:rPr>
            </w:pPr>
            <w:r w:rsidRPr="00DF0403">
              <w:rPr>
                <w:szCs w:val="22"/>
              </w:rPr>
              <w:t>p</w:t>
            </w:r>
            <w:r w:rsidR="00D85D0D" w:rsidRPr="00DF0403">
              <w:rPr>
                <w:szCs w:val="22"/>
              </w:rPr>
              <w:t>-</w:t>
            </w:r>
            <w:r w:rsidR="006D6203" w:rsidRPr="00DF0403">
              <w:rPr>
                <w:szCs w:val="22"/>
              </w:rPr>
              <w:t>waarde</w:t>
            </w:r>
          </w:p>
        </w:tc>
        <w:tc>
          <w:tcPr>
            <w:tcW w:w="1922" w:type="pct"/>
            <w:gridSpan w:val="2"/>
            <w:vAlign w:val="center"/>
          </w:tcPr>
          <w:p w14:paraId="5D64B2F8" w14:textId="5AF6DD60" w:rsidR="00371AFD" w:rsidRPr="00DF0403" w:rsidRDefault="008704D9" w:rsidP="00371AFD">
            <w:pPr>
              <w:jc w:val="center"/>
              <w:rPr>
                <w:szCs w:val="22"/>
              </w:rPr>
            </w:pPr>
            <w:r w:rsidRPr="00DF0403">
              <w:rPr>
                <w:szCs w:val="22"/>
              </w:rPr>
              <w:t>&lt;</w:t>
            </w:r>
            <w:r w:rsidR="007F4844" w:rsidRPr="00DF0403">
              <w:rPr>
                <w:szCs w:val="22"/>
              </w:rPr>
              <w:t> </w:t>
            </w:r>
            <w:r w:rsidRPr="00DF0403">
              <w:rPr>
                <w:szCs w:val="22"/>
              </w:rPr>
              <w:t>0,</w:t>
            </w:r>
            <w:r w:rsidR="00371AFD" w:rsidRPr="00DF0403">
              <w:rPr>
                <w:szCs w:val="22"/>
              </w:rPr>
              <w:t>0001</w:t>
            </w:r>
          </w:p>
        </w:tc>
        <w:tc>
          <w:tcPr>
            <w:tcW w:w="1822" w:type="pct"/>
            <w:gridSpan w:val="4"/>
            <w:vAlign w:val="center"/>
          </w:tcPr>
          <w:p w14:paraId="7B32CD79" w14:textId="7BDA3CBA" w:rsidR="00371AFD" w:rsidRPr="00DF0403" w:rsidRDefault="00371AFD" w:rsidP="008704D9">
            <w:pPr>
              <w:jc w:val="center"/>
              <w:rPr>
                <w:szCs w:val="22"/>
              </w:rPr>
            </w:pPr>
            <w:r w:rsidRPr="00DF0403">
              <w:rPr>
                <w:szCs w:val="22"/>
              </w:rPr>
              <w:t>&lt;</w:t>
            </w:r>
            <w:r w:rsidR="007F4844" w:rsidRPr="00DF0403">
              <w:rPr>
                <w:szCs w:val="22"/>
              </w:rPr>
              <w:t> </w:t>
            </w:r>
            <w:r w:rsidRPr="00DF0403">
              <w:rPr>
                <w:szCs w:val="22"/>
              </w:rPr>
              <w:t>0</w:t>
            </w:r>
            <w:r w:rsidR="008704D9" w:rsidRPr="00DF0403">
              <w:rPr>
                <w:szCs w:val="22"/>
              </w:rPr>
              <w:t>,</w:t>
            </w:r>
            <w:r w:rsidRPr="00DF0403">
              <w:rPr>
                <w:szCs w:val="22"/>
              </w:rPr>
              <w:t>0001</w:t>
            </w:r>
          </w:p>
        </w:tc>
      </w:tr>
      <w:tr w:rsidR="00371AFD" w:rsidRPr="00DF0403" w14:paraId="528D1E81" w14:textId="77777777" w:rsidTr="00371AFD">
        <w:trPr>
          <w:cantSplit/>
          <w:trHeight w:val="22"/>
        </w:trPr>
        <w:tc>
          <w:tcPr>
            <w:tcW w:w="5000" w:type="pct"/>
            <w:gridSpan w:val="7"/>
          </w:tcPr>
          <w:p w14:paraId="4525B492" w14:textId="77777777" w:rsidR="00371AFD" w:rsidRPr="00DF0403" w:rsidRDefault="006D6203" w:rsidP="00371AFD">
            <w:pPr>
              <w:rPr>
                <w:szCs w:val="22"/>
              </w:rPr>
            </w:pPr>
            <w:r w:rsidRPr="00DF0403">
              <w:rPr>
                <w:bCs/>
                <w:szCs w:val="22"/>
              </w:rPr>
              <w:t>Totale overleving</w:t>
            </w:r>
          </w:p>
        </w:tc>
      </w:tr>
      <w:tr w:rsidR="00371AFD" w:rsidRPr="00DF0403" w14:paraId="542F1B72" w14:textId="77777777" w:rsidTr="00371AFD">
        <w:trPr>
          <w:cantSplit/>
          <w:trHeight w:val="22"/>
        </w:trPr>
        <w:tc>
          <w:tcPr>
            <w:tcW w:w="1256" w:type="pct"/>
          </w:tcPr>
          <w:p w14:paraId="0AD8100F" w14:textId="77777777" w:rsidR="00371AFD" w:rsidRPr="00DF0403" w:rsidRDefault="00371AFD" w:rsidP="00371AFD">
            <w:pPr>
              <w:rPr>
                <w:szCs w:val="22"/>
              </w:rPr>
            </w:pPr>
          </w:p>
        </w:tc>
        <w:tc>
          <w:tcPr>
            <w:tcW w:w="2116" w:type="pct"/>
            <w:gridSpan w:val="3"/>
            <w:vAlign w:val="center"/>
          </w:tcPr>
          <w:p w14:paraId="1DECD715" w14:textId="1731F9AA" w:rsidR="00371AFD" w:rsidRPr="00DF0403" w:rsidRDefault="00371AFD" w:rsidP="00371AFD">
            <w:pPr>
              <w:pStyle w:val="NormalWeb"/>
              <w:widowControl w:val="0"/>
              <w:jc w:val="center"/>
              <w:rPr>
                <w:sz w:val="22"/>
                <w:szCs w:val="22"/>
              </w:rPr>
            </w:pPr>
            <w:r w:rsidRPr="00DF0403">
              <w:rPr>
                <w:sz w:val="22"/>
                <w:szCs w:val="22"/>
              </w:rPr>
              <w:t>Placebo</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22040CFC" w14:textId="58086B6A" w:rsidR="00371AFD" w:rsidRPr="00DF0403" w:rsidRDefault="00371AFD" w:rsidP="004F79E3">
            <w:pPr>
              <w:jc w:val="center"/>
              <w:rPr>
                <w:szCs w:val="22"/>
              </w:rPr>
            </w:pPr>
            <w:r w:rsidRPr="00DF0403">
              <w:rPr>
                <w:szCs w:val="22"/>
              </w:rPr>
              <w:t>(n</w:t>
            </w:r>
            <w:r w:rsidR="004F79E3" w:rsidRPr="00DF0403">
              <w:rPr>
                <w:szCs w:val="22"/>
              </w:rPr>
              <w:t> </w:t>
            </w:r>
            <w:r w:rsidRPr="00DF0403">
              <w:rPr>
                <w:szCs w:val="22"/>
              </w:rPr>
              <w:t>=</w:t>
            </w:r>
            <w:r w:rsidR="004F79E3" w:rsidRPr="00DF0403">
              <w:rPr>
                <w:szCs w:val="22"/>
              </w:rPr>
              <w:t> </w:t>
            </w:r>
            <w:r w:rsidRPr="00DF0403">
              <w:rPr>
                <w:szCs w:val="22"/>
              </w:rPr>
              <w:t>242)</w:t>
            </w:r>
          </w:p>
        </w:tc>
        <w:tc>
          <w:tcPr>
            <w:tcW w:w="1628" w:type="pct"/>
            <w:gridSpan w:val="3"/>
            <w:vAlign w:val="center"/>
          </w:tcPr>
          <w:p w14:paraId="1072D68C" w14:textId="06A4F319" w:rsidR="00371AFD" w:rsidRPr="00DF0403" w:rsidRDefault="00371AFD" w:rsidP="00371AFD">
            <w:pPr>
              <w:pStyle w:val="TextTi12"/>
              <w:spacing w:after="0"/>
              <w:jc w:val="center"/>
              <w:rPr>
                <w:sz w:val="22"/>
                <w:szCs w:val="22"/>
              </w:rPr>
            </w:pPr>
            <w:r w:rsidRPr="00DF0403">
              <w:rPr>
                <w:sz w:val="22"/>
                <w:szCs w:val="22"/>
              </w:rPr>
              <w:t>Avastin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 xml:space="preserve">C/G </w:t>
            </w:r>
          </w:p>
          <w:p w14:paraId="209D78C7" w14:textId="66718FF2" w:rsidR="00371AFD" w:rsidRPr="00DF0403" w:rsidRDefault="00371AFD" w:rsidP="004F79E3">
            <w:pPr>
              <w:jc w:val="center"/>
              <w:rPr>
                <w:szCs w:val="22"/>
              </w:rPr>
            </w:pPr>
            <w:r w:rsidRPr="00DF0403">
              <w:rPr>
                <w:szCs w:val="22"/>
              </w:rPr>
              <w:t>(n</w:t>
            </w:r>
            <w:r w:rsidR="004F79E3" w:rsidRPr="00DF0403">
              <w:rPr>
                <w:szCs w:val="22"/>
              </w:rPr>
              <w:t> </w:t>
            </w:r>
            <w:r w:rsidRPr="00DF0403">
              <w:rPr>
                <w:szCs w:val="22"/>
              </w:rPr>
              <w:t>=</w:t>
            </w:r>
            <w:r w:rsidR="004F79E3" w:rsidRPr="00DF0403">
              <w:rPr>
                <w:szCs w:val="22"/>
              </w:rPr>
              <w:t> </w:t>
            </w:r>
            <w:r w:rsidRPr="00DF0403">
              <w:rPr>
                <w:szCs w:val="22"/>
              </w:rPr>
              <w:t>242</w:t>
            </w:r>
            <w:r w:rsidRPr="00DF0403">
              <w:rPr>
                <w:iCs/>
                <w:szCs w:val="22"/>
              </w:rPr>
              <w:t>)</w:t>
            </w:r>
          </w:p>
        </w:tc>
      </w:tr>
      <w:tr w:rsidR="00371AFD" w:rsidRPr="00DF0403" w14:paraId="156BCB2B" w14:textId="77777777" w:rsidTr="00371AFD">
        <w:trPr>
          <w:cantSplit/>
          <w:trHeight w:val="22"/>
        </w:trPr>
        <w:tc>
          <w:tcPr>
            <w:tcW w:w="1256" w:type="pct"/>
          </w:tcPr>
          <w:p w14:paraId="2E3CC440" w14:textId="77777777" w:rsidR="00371AFD" w:rsidRPr="00DF0403" w:rsidRDefault="00371AFD" w:rsidP="004B21B5">
            <w:pPr>
              <w:rPr>
                <w:szCs w:val="22"/>
              </w:rPr>
            </w:pPr>
            <w:r w:rsidRPr="00DF0403">
              <w:rPr>
                <w:szCs w:val="22"/>
              </w:rPr>
              <w:t>Median</w:t>
            </w:r>
            <w:r w:rsidR="006D6203" w:rsidRPr="00DF0403">
              <w:rPr>
                <w:szCs w:val="22"/>
              </w:rPr>
              <w:t>e</w:t>
            </w:r>
            <w:r w:rsidRPr="00DF0403">
              <w:rPr>
                <w:szCs w:val="22"/>
              </w:rPr>
              <w:t xml:space="preserve"> OS (</w:t>
            </w:r>
            <w:r w:rsidR="004B21B5" w:rsidRPr="00DF0403">
              <w:rPr>
                <w:szCs w:val="22"/>
              </w:rPr>
              <w:t>maanden</w:t>
            </w:r>
            <w:r w:rsidRPr="00DF0403">
              <w:rPr>
                <w:szCs w:val="22"/>
              </w:rPr>
              <w:t>)</w:t>
            </w:r>
          </w:p>
        </w:tc>
        <w:tc>
          <w:tcPr>
            <w:tcW w:w="2116" w:type="pct"/>
            <w:gridSpan w:val="3"/>
            <w:vAlign w:val="center"/>
          </w:tcPr>
          <w:p w14:paraId="6C418AF0" w14:textId="77777777" w:rsidR="00371AFD" w:rsidRPr="00DF0403" w:rsidRDefault="005816A3" w:rsidP="00371AFD">
            <w:pPr>
              <w:jc w:val="center"/>
              <w:rPr>
                <w:szCs w:val="22"/>
              </w:rPr>
            </w:pPr>
            <w:r w:rsidRPr="00DF0403">
              <w:rPr>
                <w:szCs w:val="22"/>
              </w:rPr>
              <w:t>32,9</w:t>
            </w:r>
          </w:p>
        </w:tc>
        <w:tc>
          <w:tcPr>
            <w:tcW w:w="1628" w:type="pct"/>
            <w:gridSpan w:val="3"/>
            <w:vAlign w:val="center"/>
          </w:tcPr>
          <w:p w14:paraId="297C022A" w14:textId="77777777" w:rsidR="00371AFD" w:rsidRPr="00DF0403" w:rsidRDefault="008704D9" w:rsidP="005816A3">
            <w:pPr>
              <w:jc w:val="center"/>
              <w:rPr>
                <w:szCs w:val="22"/>
              </w:rPr>
            </w:pPr>
            <w:r w:rsidRPr="00DF0403">
              <w:rPr>
                <w:szCs w:val="22"/>
              </w:rPr>
              <w:t>33,</w:t>
            </w:r>
            <w:r w:rsidR="005816A3" w:rsidRPr="00DF0403">
              <w:rPr>
                <w:szCs w:val="22"/>
              </w:rPr>
              <w:t>6</w:t>
            </w:r>
          </w:p>
        </w:tc>
      </w:tr>
      <w:tr w:rsidR="00371AFD" w:rsidRPr="00DF0403" w14:paraId="68A8B8F4" w14:textId="77777777" w:rsidTr="00371AFD">
        <w:trPr>
          <w:cantSplit/>
          <w:trHeight w:val="22"/>
        </w:trPr>
        <w:tc>
          <w:tcPr>
            <w:tcW w:w="1256" w:type="pct"/>
          </w:tcPr>
          <w:p w14:paraId="635DF627" w14:textId="77777777" w:rsidR="00371AFD" w:rsidRPr="00DF0403" w:rsidRDefault="00371AFD" w:rsidP="00371AFD">
            <w:pPr>
              <w:rPr>
                <w:szCs w:val="22"/>
              </w:rPr>
            </w:pPr>
            <w:r w:rsidRPr="00DF0403">
              <w:rPr>
                <w:szCs w:val="22"/>
              </w:rPr>
              <w:t xml:space="preserve">Hazard </w:t>
            </w:r>
            <w:r w:rsidR="004B21B5" w:rsidRPr="00DF0403">
              <w:rPr>
                <w:szCs w:val="22"/>
              </w:rPr>
              <w:t>r</w:t>
            </w:r>
            <w:r w:rsidRPr="00DF0403">
              <w:rPr>
                <w:szCs w:val="22"/>
              </w:rPr>
              <w:t>atio</w:t>
            </w:r>
          </w:p>
          <w:p w14:paraId="26B92597" w14:textId="77777777" w:rsidR="00371AFD" w:rsidRPr="00DF0403" w:rsidRDefault="009875DF" w:rsidP="00371AFD">
            <w:pPr>
              <w:rPr>
                <w:szCs w:val="22"/>
              </w:rPr>
            </w:pPr>
            <w:r w:rsidRPr="00DF0403">
              <w:rPr>
                <w:szCs w:val="22"/>
              </w:rPr>
              <w:t xml:space="preserve"> (95% B</w:t>
            </w:r>
            <w:r w:rsidR="00371AFD" w:rsidRPr="00DF0403">
              <w:rPr>
                <w:szCs w:val="22"/>
              </w:rPr>
              <w:t>I)</w:t>
            </w:r>
          </w:p>
        </w:tc>
        <w:tc>
          <w:tcPr>
            <w:tcW w:w="3744" w:type="pct"/>
            <w:gridSpan w:val="6"/>
            <w:vAlign w:val="center"/>
          </w:tcPr>
          <w:p w14:paraId="27E3C928" w14:textId="010EC926" w:rsidR="00371AFD" w:rsidRPr="00DF0403" w:rsidRDefault="008704D9" w:rsidP="005816A3">
            <w:pPr>
              <w:pStyle w:val="TableCellCenter"/>
              <w:spacing w:before="0" w:after="0" w:line="240" w:lineRule="auto"/>
              <w:rPr>
                <w:sz w:val="22"/>
                <w:szCs w:val="22"/>
              </w:rPr>
            </w:pPr>
            <w:r w:rsidRPr="00DF0403">
              <w:rPr>
                <w:sz w:val="22"/>
                <w:szCs w:val="22"/>
              </w:rPr>
              <w:t>0,9</w:t>
            </w:r>
            <w:r w:rsidR="005816A3" w:rsidRPr="00DF0403">
              <w:rPr>
                <w:sz w:val="22"/>
                <w:szCs w:val="22"/>
              </w:rPr>
              <w:t>52</w:t>
            </w:r>
            <w:r w:rsidRPr="00DF0403">
              <w:rPr>
                <w:sz w:val="22"/>
                <w:szCs w:val="22"/>
              </w:rPr>
              <w:t xml:space="preserve"> [0,7</w:t>
            </w:r>
            <w:r w:rsidR="005816A3" w:rsidRPr="00DF0403">
              <w:rPr>
                <w:sz w:val="22"/>
                <w:szCs w:val="22"/>
              </w:rPr>
              <w:t>71</w:t>
            </w:r>
            <w:r w:rsidRPr="00DF0403">
              <w:rPr>
                <w:sz w:val="22"/>
                <w:szCs w:val="22"/>
              </w:rPr>
              <w:t>;</w:t>
            </w:r>
            <w:r w:rsidR="007F4844" w:rsidRPr="00DF0403">
              <w:rPr>
                <w:sz w:val="22"/>
                <w:szCs w:val="22"/>
              </w:rPr>
              <w:t xml:space="preserve"> </w:t>
            </w:r>
            <w:r w:rsidRPr="00DF0403">
              <w:rPr>
                <w:sz w:val="22"/>
                <w:szCs w:val="22"/>
              </w:rPr>
              <w:t>1,</w:t>
            </w:r>
            <w:r w:rsidR="00371AFD" w:rsidRPr="00DF0403">
              <w:rPr>
                <w:sz w:val="22"/>
                <w:szCs w:val="22"/>
              </w:rPr>
              <w:t>1</w:t>
            </w:r>
            <w:r w:rsidR="005816A3" w:rsidRPr="00DF0403">
              <w:rPr>
                <w:sz w:val="22"/>
                <w:szCs w:val="22"/>
              </w:rPr>
              <w:t>76</w:t>
            </w:r>
            <w:r w:rsidR="00371AFD" w:rsidRPr="00DF0403">
              <w:rPr>
                <w:sz w:val="22"/>
                <w:szCs w:val="22"/>
              </w:rPr>
              <w:t>]</w:t>
            </w:r>
          </w:p>
        </w:tc>
      </w:tr>
      <w:tr w:rsidR="00371AFD" w:rsidRPr="00DF0403" w14:paraId="74D883E9" w14:textId="77777777" w:rsidTr="00371AFD">
        <w:trPr>
          <w:cantSplit/>
          <w:trHeight w:val="22"/>
        </w:trPr>
        <w:tc>
          <w:tcPr>
            <w:tcW w:w="1256" w:type="pct"/>
          </w:tcPr>
          <w:p w14:paraId="2BCC560A" w14:textId="77777777" w:rsidR="00371AFD" w:rsidRPr="00DF0403" w:rsidRDefault="00371AFD" w:rsidP="009875DF">
            <w:pPr>
              <w:rPr>
                <w:szCs w:val="22"/>
              </w:rPr>
            </w:pPr>
            <w:r w:rsidRPr="00DF0403">
              <w:rPr>
                <w:szCs w:val="22"/>
              </w:rPr>
              <w:t>p-</w:t>
            </w:r>
            <w:r w:rsidR="009875DF" w:rsidRPr="00DF0403">
              <w:rPr>
                <w:szCs w:val="22"/>
              </w:rPr>
              <w:t>waarde</w:t>
            </w:r>
          </w:p>
        </w:tc>
        <w:tc>
          <w:tcPr>
            <w:tcW w:w="3744" w:type="pct"/>
            <w:gridSpan w:val="6"/>
            <w:vAlign w:val="center"/>
          </w:tcPr>
          <w:p w14:paraId="590D789A" w14:textId="77777777" w:rsidR="00371AFD" w:rsidRPr="00DF0403" w:rsidRDefault="008704D9" w:rsidP="005816A3">
            <w:pPr>
              <w:jc w:val="center"/>
              <w:rPr>
                <w:szCs w:val="22"/>
              </w:rPr>
            </w:pPr>
            <w:r w:rsidRPr="00DF0403">
              <w:rPr>
                <w:szCs w:val="22"/>
              </w:rPr>
              <w:t>0,</w:t>
            </w:r>
            <w:r w:rsidR="00371AFD" w:rsidRPr="00DF0403">
              <w:rPr>
                <w:szCs w:val="22"/>
              </w:rPr>
              <w:t>6</w:t>
            </w:r>
            <w:r w:rsidR="005816A3" w:rsidRPr="00DF0403">
              <w:rPr>
                <w:szCs w:val="22"/>
              </w:rPr>
              <w:t>479</w:t>
            </w:r>
          </w:p>
        </w:tc>
      </w:tr>
    </w:tbl>
    <w:p w14:paraId="314964ED" w14:textId="77777777" w:rsidR="00E57304" w:rsidRPr="00DF0403" w:rsidRDefault="00E57304" w:rsidP="00780FD7">
      <w:pPr>
        <w:rPr>
          <w:szCs w:val="22"/>
        </w:rPr>
      </w:pPr>
    </w:p>
    <w:p w14:paraId="67B1A57F" w14:textId="77777777" w:rsidR="00E57304" w:rsidRPr="00DF0403" w:rsidRDefault="00E57304" w:rsidP="00780FD7">
      <w:pPr>
        <w:rPr>
          <w:szCs w:val="22"/>
        </w:rPr>
      </w:pPr>
      <w:r w:rsidRPr="00DF0403">
        <w:rPr>
          <w:szCs w:val="22"/>
        </w:rPr>
        <w:t>PFS</w:t>
      </w:r>
      <w:r w:rsidR="004B21B5" w:rsidRPr="00DF0403">
        <w:rPr>
          <w:szCs w:val="22"/>
        </w:rPr>
        <w:t>-</w:t>
      </w:r>
      <w:r w:rsidRPr="00DF0403">
        <w:rPr>
          <w:szCs w:val="22"/>
        </w:rPr>
        <w:t xml:space="preserve">subgroepanalyses afhankelijk van </w:t>
      </w:r>
      <w:r w:rsidR="005B1AD9" w:rsidRPr="00DF0403">
        <w:rPr>
          <w:szCs w:val="22"/>
        </w:rPr>
        <w:t>recidief</w:t>
      </w:r>
      <w:r w:rsidRPr="00DF0403">
        <w:rPr>
          <w:szCs w:val="22"/>
        </w:rPr>
        <w:t xml:space="preserve"> </w:t>
      </w:r>
      <w:r w:rsidR="004B21B5" w:rsidRPr="00DF0403">
        <w:rPr>
          <w:szCs w:val="22"/>
        </w:rPr>
        <w:t xml:space="preserve">van de ziekte </w:t>
      </w:r>
      <w:r w:rsidRPr="00DF0403">
        <w:rPr>
          <w:szCs w:val="22"/>
        </w:rPr>
        <w:t>na de laatste platin</w:t>
      </w:r>
      <w:r w:rsidR="00D700F2" w:rsidRPr="00DF0403">
        <w:rPr>
          <w:szCs w:val="22"/>
        </w:rPr>
        <w:t>um</w:t>
      </w:r>
      <w:r w:rsidRPr="00DF0403">
        <w:rPr>
          <w:szCs w:val="22"/>
        </w:rPr>
        <w:t xml:space="preserve">behandeling zijn samengevat in </w:t>
      </w:r>
      <w:r w:rsidR="002F27B3" w:rsidRPr="00DF0403">
        <w:rPr>
          <w:szCs w:val="22"/>
        </w:rPr>
        <w:t>t</w:t>
      </w:r>
      <w:r w:rsidRPr="00DF0403">
        <w:rPr>
          <w:szCs w:val="22"/>
        </w:rPr>
        <w:t>abel</w:t>
      </w:r>
      <w:r w:rsidR="004B21B5" w:rsidRPr="00DF0403">
        <w:rPr>
          <w:szCs w:val="22"/>
        </w:rPr>
        <w:t> </w:t>
      </w:r>
      <w:r w:rsidR="00B50E5C" w:rsidRPr="00DF0403">
        <w:rPr>
          <w:szCs w:val="22"/>
        </w:rPr>
        <w:t>21</w:t>
      </w:r>
      <w:r w:rsidRPr="00DF0403">
        <w:rPr>
          <w:szCs w:val="22"/>
        </w:rPr>
        <w:t>.</w:t>
      </w:r>
    </w:p>
    <w:p w14:paraId="2526EB54" w14:textId="77777777" w:rsidR="00E57304" w:rsidRPr="00DF0403" w:rsidRDefault="00E57304" w:rsidP="00780FD7">
      <w:pPr>
        <w:rPr>
          <w:szCs w:val="22"/>
        </w:rPr>
      </w:pPr>
    </w:p>
    <w:p w14:paraId="611EC876" w14:textId="77777777" w:rsidR="00E57304" w:rsidRPr="00DF0403" w:rsidRDefault="00E57304" w:rsidP="005E238F">
      <w:pPr>
        <w:keepNext/>
        <w:keepLines/>
        <w:rPr>
          <w:b/>
          <w:szCs w:val="22"/>
        </w:rPr>
      </w:pPr>
      <w:r w:rsidRPr="00DF0403">
        <w:rPr>
          <w:b/>
          <w:szCs w:val="22"/>
        </w:rPr>
        <w:t>Tabel</w:t>
      </w:r>
      <w:r w:rsidR="004B21B5" w:rsidRPr="00DF0403">
        <w:rPr>
          <w:b/>
          <w:szCs w:val="22"/>
        </w:rPr>
        <w:t> </w:t>
      </w:r>
      <w:r w:rsidR="00B50E5C" w:rsidRPr="00DF0403">
        <w:rPr>
          <w:b/>
          <w:szCs w:val="22"/>
        </w:rPr>
        <w:t>21</w:t>
      </w:r>
      <w:r w:rsidR="004B21B5" w:rsidRPr="00DF0403">
        <w:rPr>
          <w:b/>
          <w:szCs w:val="22"/>
        </w:rPr>
        <w:tab/>
      </w:r>
      <w:r w:rsidRPr="00DF0403">
        <w:rPr>
          <w:b/>
          <w:szCs w:val="22"/>
        </w:rPr>
        <w:t xml:space="preserve">Progressievrije overleving </w:t>
      </w:r>
      <w:r w:rsidR="00451079" w:rsidRPr="00DF0403">
        <w:rPr>
          <w:b/>
          <w:szCs w:val="22"/>
        </w:rPr>
        <w:t>vanaf de laatste platin</w:t>
      </w:r>
      <w:r w:rsidR="00D700F2" w:rsidRPr="00DF0403">
        <w:rPr>
          <w:b/>
          <w:szCs w:val="22"/>
        </w:rPr>
        <w:t>um</w:t>
      </w:r>
      <w:r w:rsidR="00451079" w:rsidRPr="00DF0403">
        <w:rPr>
          <w:b/>
          <w:szCs w:val="22"/>
        </w:rPr>
        <w:t xml:space="preserve">behandeling tot aan </w:t>
      </w:r>
      <w:r w:rsidR="005B1AD9" w:rsidRPr="00DF0403">
        <w:rPr>
          <w:b/>
          <w:szCs w:val="22"/>
        </w:rPr>
        <w:t xml:space="preserve">recidief </w:t>
      </w:r>
      <w:r w:rsidR="00451079" w:rsidRPr="00DF0403">
        <w:rPr>
          <w:b/>
          <w:szCs w:val="22"/>
        </w:rPr>
        <w:t>van de ziekte</w:t>
      </w:r>
    </w:p>
    <w:p w14:paraId="74FD33A0" w14:textId="77777777" w:rsidR="001E2185" w:rsidRPr="00DF0403" w:rsidRDefault="001E2185" w:rsidP="005E238F">
      <w:pPr>
        <w:keepNext/>
        <w:keepLine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1"/>
        <w:gridCol w:w="3010"/>
      </w:tblGrid>
      <w:tr w:rsidR="00451079" w:rsidRPr="00DF0403" w14:paraId="0EFEAEEB" w14:textId="77777777" w:rsidTr="00451079">
        <w:tc>
          <w:tcPr>
            <w:tcW w:w="3095" w:type="dxa"/>
          </w:tcPr>
          <w:p w14:paraId="30B27C62" w14:textId="77777777" w:rsidR="00451079" w:rsidRPr="00DF0403" w:rsidRDefault="00451079" w:rsidP="005E238F">
            <w:pPr>
              <w:keepNext/>
              <w:keepLines/>
              <w:rPr>
                <w:szCs w:val="22"/>
              </w:rPr>
            </w:pPr>
          </w:p>
        </w:tc>
        <w:tc>
          <w:tcPr>
            <w:tcW w:w="6192" w:type="dxa"/>
            <w:gridSpan w:val="2"/>
          </w:tcPr>
          <w:p w14:paraId="4A5A8DCC" w14:textId="77777777" w:rsidR="00451079" w:rsidRPr="00DF0403" w:rsidRDefault="004B21B5" w:rsidP="005E238F">
            <w:pPr>
              <w:keepNext/>
              <w:keepLines/>
              <w:jc w:val="center"/>
              <w:rPr>
                <w:szCs w:val="22"/>
              </w:rPr>
            </w:pPr>
            <w:r w:rsidRPr="00DF0403">
              <w:rPr>
                <w:bCs/>
                <w:color w:val="000000"/>
                <w:szCs w:val="22"/>
              </w:rPr>
              <w:t>Bepaling van de o</w:t>
            </w:r>
            <w:r w:rsidR="002C05E2" w:rsidRPr="00DF0403">
              <w:rPr>
                <w:bCs/>
                <w:color w:val="000000"/>
                <w:szCs w:val="22"/>
              </w:rPr>
              <w:t>nderzoeker</w:t>
            </w:r>
          </w:p>
        </w:tc>
      </w:tr>
      <w:tr w:rsidR="00451079" w:rsidRPr="00DF0403" w14:paraId="0D5F891E" w14:textId="77777777" w:rsidTr="00451079">
        <w:tc>
          <w:tcPr>
            <w:tcW w:w="3095" w:type="dxa"/>
          </w:tcPr>
          <w:p w14:paraId="5B891EBF" w14:textId="77777777" w:rsidR="00451079" w:rsidRPr="00DF0403" w:rsidRDefault="004B21B5" w:rsidP="00951C5B">
            <w:pPr>
              <w:spacing w:line="200" w:lineRule="exact"/>
              <w:rPr>
                <w:szCs w:val="22"/>
              </w:rPr>
            </w:pPr>
            <w:r w:rsidRPr="00DF0403">
              <w:rPr>
                <w:szCs w:val="22"/>
              </w:rPr>
              <w:t>Tijd v</w:t>
            </w:r>
            <w:r w:rsidR="00451079" w:rsidRPr="00DF0403">
              <w:rPr>
                <w:szCs w:val="22"/>
              </w:rPr>
              <w:t>anaf de laatste platin</w:t>
            </w:r>
            <w:r w:rsidR="00D700F2" w:rsidRPr="00DF0403">
              <w:rPr>
                <w:szCs w:val="22"/>
              </w:rPr>
              <w:t>um</w:t>
            </w:r>
            <w:r w:rsidR="00451079" w:rsidRPr="00DF0403">
              <w:rPr>
                <w:szCs w:val="22"/>
              </w:rPr>
              <w:t>behandeling tot aan r</w:t>
            </w:r>
            <w:r w:rsidR="005B1AD9" w:rsidRPr="00DF0403">
              <w:rPr>
                <w:szCs w:val="22"/>
              </w:rPr>
              <w:t>ecidief</w:t>
            </w:r>
            <w:r w:rsidR="00451079" w:rsidRPr="00DF0403">
              <w:rPr>
                <w:szCs w:val="22"/>
              </w:rPr>
              <w:t xml:space="preserve"> van de ziekte</w:t>
            </w:r>
          </w:p>
          <w:p w14:paraId="366D7A20" w14:textId="77777777" w:rsidR="00451079" w:rsidRPr="00DF0403" w:rsidRDefault="00451079" w:rsidP="00951C5B">
            <w:pPr>
              <w:spacing w:line="200" w:lineRule="exact"/>
              <w:rPr>
                <w:szCs w:val="22"/>
              </w:rPr>
            </w:pPr>
          </w:p>
        </w:tc>
        <w:tc>
          <w:tcPr>
            <w:tcW w:w="3096" w:type="dxa"/>
          </w:tcPr>
          <w:p w14:paraId="20F2F751" w14:textId="5F49DA69" w:rsidR="00451079" w:rsidRPr="00DF0403" w:rsidRDefault="00451079" w:rsidP="00951C5B">
            <w:pPr>
              <w:spacing w:line="200" w:lineRule="exact"/>
              <w:jc w:val="center"/>
              <w:textAlignment w:val="baseline"/>
              <w:rPr>
                <w:rFonts w:eastAsia="PMingLiU"/>
                <w:sz w:val="36"/>
                <w:szCs w:val="36"/>
                <w:lang w:eastAsia="de-DE"/>
              </w:rPr>
            </w:pPr>
            <w:r w:rsidRPr="00DF0403">
              <w:rPr>
                <w:color w:val="000000"/>
                <w:szCs w:val="22"/>
                <w:lang w:eastAsia="de-DE"/>
              </w:rPr>
              <w:t>Placebo</w:t>
            </w:r>
            <w:r w:rsidR="007F4844" w:rsidRPr="00DF0403">
              <w:rPr>
                <w:color w:val="000000"/>
                <w:szCs w:val="22"/>
                <w:lang w:eastAsia="de-DE"/>
              </w:rPr>
              <w:t> </w:t>
            </w:r>
            <w:r w:rsidRPr="00DF0403">
              <w:rPr>
                <w:color w:val="000000"/>
                <w:szCs w:val="22"/>
                <w:lang w:eastAsia="de-DE"/>
              </w:rPr>
              <w:t>+</w:t>
            </w:r>
            <w:r w:rsidR="007F4844" w:rsidRPr="00DF0403">
              <w:rPr>
                <w:color w:val="000000"/>
                <w:szCs w:val="22"/>
                <w:lang w:eastAsia="de-DE"/>
              </w:rPr>
              <w:t> </w:t>
            </w:r>
            <w:r w:rsidRPr="00DF0403">
              <w:rPr>
                <w:color w:val="000000"/>
                <w:szCs w:val="22"/>
                <w:lang w:eastAsia="de-DE"/>
              </w:rPr>
              <w:t>C/G</w:t>
            </w:r>
          </w:p>
          <w:p w14:paraId="2406A22A" w14:textId="1C4F02CC" w:rsidR="00451079" w:rsidRPr="00DF0403" w:rsidRDefault="00451079" w:rsidP="00951C5B">
            <w:pPr>
              <w:spacing w:line="200" w:lineRule="exact"/>
              <w:jc w:val="center"/>
              <w:rPr>
                <w:szCs w:val="22"/>
              </w:rPr>
            </w:pPr>
            <w:r w:rsidRPr="00DF0403">
              <w:rPr>
                <w:color w:val="000000"/>
                <w:szCs w:val="22"/>
                <w:lang w:eastAsia="de-DE"/>
              </w:rPr>
              <w:t>(n</w:t>
            </w:r>
            <w:r w:rsidR="00B23F8B" w:rsidRPr="00DF0403">
              <w:rPr>
                <w:color w:val="000000"/>
                <w:szCs w:val="22"/>
                <w:lang w:eastAsia="de-DE"/>
              </w:rPr>
              <w:t> </w:t>
            </w:r>
            <w:r w:rsidRPr="00DF0403">
              <w:rPr>
                <w:color w:val="000000"/>
                <w:szCs w:val="22"/>
                <w:lang w:eastAsia="de-DE"/>
              </w:rPr>
              <w:t>=</w:t>
            </w:r>
            <w:r w:rsidR="00B23F8B" w:rsidRPr="00DF0403">
              <w:rPr>
                <w:color w:val="000000"/>
                <w:szCs w:val="22"/>
                <w:lang w:eastAsia="de-DE"/>
              </w:rPr>
              <w:t> </w:t>
            </w:r>
            <w:r w:rsidRPr="00DF0403">
              <w:rPr>
                <w:color w:val="000000"/>
                <w:szCs w:val="22"/>
                <w:lang w:eastAsia="de-DE"/>
              </w:rPr>
              <w:t>242)</w:t>
            </w:r>
          </w:p>
        </w:tc>
        <w:tc>
          <w:tcPr>
            <w:tcW w:w="3096" w:type="dxa"/>
          </w:tcPr>
          <w:p w14:paraId="2D87E087" w14:textId="2FCA8E4F" w:rsidR="00451079" w:rsidRPr="00DF0403" w:rsidRDefault="00451079" w:rsidP="00951C5B">
            <w:pPr>
              <w:spacing w:line="200" w:lineRule="exact"/>
              <w:jc w:val="center"/>
              <w:textAlignment w:val="baseline"/>
              <w:rPr>
                <w:rFonts w:eastAsia="PMingLiU"/>
                <w:sz w:val="36"/>
                <w:szCs w:val="36"/>
                <w:lang w:eastAsia="de-DE"/>
              </w:rPr>
            </w:pPr>
            <w:r w:rsidRPr="00DF0403">
              <w:rPr>
                <w:color w:val="000000"/>
                <w:szCs w:val="22"/>
                <w:lang w:eastAsia="de-DE"/>
              </w:rPr>
              <w:t>Avastin</w:t>
            </w:r>
            <w:r w:rsidR="007F4844" w:rsidRPr="00DF0403">
              <w:rPr>
                <w:color w:val="000000"/>
                <w:szCs w:val="22"/>
                <w:lang w:eastAsia="de-DE"/>
              </w:rPr>
              <w:t> </w:t>
            </w:r>
            <w:r w:rsidRPr="00DF0403">
              <w:rPr>
                <w:color w:val="000000"/>
                <w:szCs w:val="22"/>
                <w:lang w:eastAsia="de-DE"/>
              </w:rPr>
              <w:t>+</w:t>
            </w:r>
            <w:r w:rsidR="007F4844" w:rsidRPr="00DF0403">
              <w:rPr>
                <w:color w:val="000000"/>
                <w:szCs w:val="22"/>
                <w:lang w:eastAsia="de-DE"/>
              </w:rPr>
              <w:t> </w:t>
            </w:r>
            <w:r w:rsidRPr="00DF0403">
              <w:rPr>
                <w:color w:val="000000"/>
                <w:szCs w:val="22"/>
                <w:lang w:eastAsia="de-DE"/>
              </w:rPr>
              <w:t>C/G</w:t>
            </w:r>
          </w:p>
          <w:p w14:paraId="50BD6885" w14:textId="75173295" w:rsidR="00451079" w:rsidRPr="00DF0403" w:rsidRDefault="00451079" w:rsidP="00951C5B">
            <w:pPr>
              <w:spacing w:line="200" w:lineRule="exact"/>
              <w:jc w:val="center"/>
              <w:rPr>
                <w:szCs w:val="22"/>
              </w:rPr>
            </w:pPr>
            <w:r w:rsidRPr="00DF0403">
              <w:rPr>
                <w:color w:val="000000"/>
                <w:szCs w:val="22"/>
                <w:lang w:eastAsia="de-DE"/>
              </w:rPr>
              <w:t>(n</w:t>
            </w:r>
            <w:r w:rsidR="00B23F8B" w:rsidRPr="00DF0403">
              <w:rPr>
                <w:color w:val="000000"/>
                <w:szCs w:val="22"/>
                <w:lang w:eastAsia="de-DE"/>
              </w:rPr>
              <w:t> </w:t>
            </w:r>
            <w:r w:rsidRPr="00DF0403">
              <w:rPr>
                <w:color w:val="000000"/>
                <w:szCs w:val="22"/>
                <w:lang w:eastAsia="de-DE"/>
              </w:rPr>
              <w:t>=</w:t>
            </w:r>
            <w:r w:rsidR="00B23F8B" w:rsidRPr="00DF0403">
              <w:rPr>
                <w:color w:val="000000"/>
                <w:szCs w:val="22"/>
                <w:lang w:eastAsia="de-DE"/>
              </w:rPr>
              <w:t> </w:t>
            </w:r>
            <w:r w:rsidRPr="00DF0403">
              <w:rPr>
                <w:color w:val="000000"/>
                <w:szCs w:val="22"/>
                <w:lang w:eastAsia="de-DE"/>
              </w:rPr>
              <w:t>242)</w:t>
            </w:r>
          </w:p>
        </w:tc>
      </w:tr>
      <w:tr w:rsidR="00451079" w:rsidRPr="00DF0403" w14:paraId="684A02AB" w14:textId="77777777" w:rsidTr="00451079">
        <w:tc>
          <w:tcPr>
            <w:tcW w:w="3095" w:type="dxa"/>
          </w:tcPr>
          <w:p w14:paraId="251BEC5D" w14:textId="08C22D37" w:rsidR="00451079" w:rsidRPr="00DF0403" w:rsidRDefault="00451079" w:rsidP="004B1188">
            <w:pPr>
              <w:rPr>
                <w:szCs w:val="22"/>
              </w:rPr>
            </w:pPr>
            <w:r w:rsidRPr="00DF0403">
              <w:rPr>
                <w:b/>
                <w:bCs/>
                <w:color w:val="000000"/>
                <w:szCs w:val="22"/>
              </w:rPr>
              <w:t>6-12</w:t>
            </w:r>
            <w:r w:rsidR="007F4844" w:rsidRPr="00DF0403">
              <w:rPr>
                <w:b/>
                <w:bCs/>
                <w:color w:val="000000"/>
                <w:szCs w:val="22"/>
              </w:rPr>
              <w:t> </w:t>
            </w:r>
            <w:r w:rsidR="000B4111" w:rsidRPr="00DF0403">
              <w:rPr>
                <w:b/>
                <w:bCs/>
                <w:color w:val="000000"/>
                <w:szCs w:val="22"/>
              </w:rPr>
              <w:t xml:space="preserve">maanden </w:t>
            </w:r>
            <w:r w:rsidRPr="00DF0403">
              <w:rPr>
                <w:b/>
                <w:bCs/>
                <w:color w:val="000000"/>
                <w:szCs w:val="22"/>
              </w:rPr>
              <w:t>(n</w:t>
            </w:r>
            <w:r w:rsidR="007F4844" w:rsidRPr="00DF0403">
              <w:rPr>
                <w:b/>
                <w:bCs/>
                <w:color w:val="000000"/>
                <w:szCs w:val="22"/>
              </w:rPr>
              <w:t> </w:t>
            </w:r>
            <w:r w:rsidRPr="00DF0403">
              <w:rPr>
                <w:b/>
                <w:bCs/>
                <w:color w:val="000000"/>
                <w:szCs w:val="22"/>
              </w:rPr>
              <w:t>=</w:t>
            </w:r>
            <w:r w:rsidR="007F4844" w:rsidRPr="00DF0403">
              <w:rPr>
                <w:b/>
                <w:bCs/>
                <w:color w:val="000000"/>
                <w:szCs w:val="22"/>
              </w:rPr>
              <w:t> </w:t>
            </w:r>
            <w:r w:rsidRPr="00DF0403">
              <w:rPr>
                <w:b/>
                <w:bCs/>
                <w:color w:val="000000"/>
                <w:szCs w:val="22"/>
              </w:rPr>
              <w:t>202)</w:t>
            </w:r>
          </w:p>
        </w:tc>
        <w:tc>
          <w:tcPr>
            <w:tcW w:w="3096" w:type="dxa"/>
          </w:tcPr>
          <w:p w14:paraId="3B47628F" w14:textId="77777777" w:rsidR="00451079" w:rsidRPr="00DF0403" w:rsidRDefault="00451079" w:rsidP="00451079">
            <w:pPr>
              <w:jc w:val="center"/>
              <w:rPr>
                <w:szCs w:val="22"/>
              </w:rPr>
            </w:pPr>
          </w:p>
        </w:tc>
        <w:tc>
          <w:tcPr>
            <w:tcW w:w="3096" w:type="dxa"/>
          </w:tcPr>
          <w:p w14:paraId="3C9CD952" w14:textId="77777777" w:rsidR="00451079" w:rsidRPr="00DF0403" w:rsidRDefault="00451079" w:rsidP="00451079">
            <w:pPr>
              <w:jc w:val="center"/>
              <w:rPr>
                <w:szCs w:val="22"/>
              </w:rPr>
            </w:pPr>
          </w:p>
        </w:tc>
      </w:tr>
      <w:tr w:rsidR="00451079" w:rsidRPr="00DF0403" w14:paraId="7C94AC74" w14:textId="77777777" w:rsidTr="00451079">
        <w:tc>
          <w:tcPr>
            <w:tcW w:w="3095" w:type="dxa"/>
          </w:tcPr>
          <w:p w14:paraId="7A5538D4" w14:textId="77777777" w:rsidR="00451079" w:rsidRPr="00DF0403" w:rsidRDefault="00451079" w:rsidP="00451079">
            <w:pPr>
              <w:ind w:left="270"/>
              <w:rPr>
                <w:b/>
                <w:bCs/>
                <w:color w:val="000000"/>
                <w:szCs w:val="22"/>
              </w:rPr>
            </w:pPr>
            <w:r w:rsidRPr="00DF0403">
              <w:rPr>
                <w:b/>
                <w:bCs/>
                <w:color w:val="000000"/>
                <w:szCs w:val="22"/>
              </w:rPr>
              <w:t>Media</w:t>
            </w:r>
            <w:r w:rsidR="002C05E2" w:rsidRPr="00DF0403">
              <w:rPr>
                <w:b/>
                <w:bCs/>
                <w:color w:val="000000"/>
                <w:szCs w:val="22"/>
              </w:rPr>
              <w:t>a</w:t>
            </w:r>
            <w:r w:rsidRPr="00DF0403">
              <w:rPr>
                <w:b/>
                <w:bCs/>
                <w:color w:val="000000"/>
                <w:szCs w:val="22"/>
              </w:rPr>
              <w:t>n</w:t>
            </w:r>
          </w:p>
        </w:tc>
        <w:tc>
          <w:tcPr>
            <w:tcW w:w="3096" w:type="dxa"/>
          </w:tcPr>
          <w:p w14:paraId="32720DA2" w14:textId="77777777" w:rsidR="00451079" w:rsidRPr="00DF0403" w:rsidRDefault="002C05E2" w:rsidP="00D73DC7">
            <w:pPr>
              <w:jc w:val="center"/>
              <w:rPr>
                <w:color w:val="000000"/>
                <w:szCs w:val="22"/>
              </w:rPr>
            </w:pPr>
            <w:r w:rsidRPr="00DF0403">
              <w:rPr>
                <w:color w:val="000000"/>
                <w:szCs w:val="22"/>
              </w:rPr>
              <w:t>8,</w:t>
            </w:r>
            <w:r w:rsidR="00D73DC7" w:rsidRPr="00DF0403">
              <w:rPr>
                <w:color w:val="000000"/>
                <w:szCs w:val="22"/>
              </w:rPr>
              <w:t>0</w:t>
            </w:r>
          </w:p>
        </w:tc>
        <w:tc>
          <w:tcPr>
            <w:tcW w:w="3096" w:type="dxa"/>
          </w:tcPr>
          <w:p w14:paraId="5C81D9FD" w14:textId="77777777" w:rsidR="00451079" w:rsidRPr="00DF0403" w:rsidRDefault="00D73DC7" w:rsidP="00451079">
            <w:pPr>
              <w:jc w:val="center"/>
              <w:rPr>
                <w:szCs w:val="22"/>
              </w:rPr>
            </w:pPr>
            <w:r w:rsidRPr="00DF0403">
              <w:rPr>
                <w:szCs w:val="22"/>
              </w:rPr>
              <w:t>11,9</w:t>
            </w:r>
          </w:p>
        </w:tc>
      </w:tr>
      <w:tr w:rsidR="00451079" w:rsidRPr="00DF0403" w14:paraId="26137CA0" w14:textId="77777777" w:rsidTr="00451079">
        <w:tc>
          <w:tcPr>
            <w:tcW w:w="3095" w:type="dxa"/>
          </w:tcPr>
          <w:p w14:paraId="6EA8CD68" w14:textId="77777777" w:rsidR="00451079" w:rsidRPr="00DF0403" w:rsidRDefault="00451079" w:rsidP="00451079">
            <w:pPr>
              <w:ind w:left="270"/>
              <w:rPr>
                <w:szCs w:val="22"/>
              </w:rPr>
            </w:pPr>
            <w:r w:rsidRPr="00DF0403">
              <w:rPr>
                <w:color w:val="000000"/>
                <w:szCs w:val="22"/>
              </w:rPr>
              <w:t>Hazard ratio</w:t>
            </w:r>
            <w:r w:rsidR="002C05E2" w:rsidRPr="00DF0403">
              <w:rPr>
                <w:color w:val="000000"/>
                <w:szCs w:val="22"/>
              </w:rPr>
              <w:t xml:space="preserve"> (95% B</w:t>
            </w:r>
            <w:r w:rsidRPr="00DF0403">
              <w:rPr>
                <w:color w:val="000000"/>
                <w:szCs w:val="22"/>
              </w:rPr>
              <w:t>I)</w:t>
            </w:r>
          </w:p>
        </w:tc>
        <w:tc>
          <w:tcPr>
            <w:tcW w:w="6192" w:type="dxa"/>
            <w:gridSpan w:val="2"/>
          </w:tcPr>
          <w:p w14:paraId="5CDD04F1" w14:textId="5E70022E" w:rsidR="00451079" w:rsidRPr="00DF0403" w:rsidRDefault="002C05E2" w:rsidP="00D73DC7">
            <w:pPr>
              <w:jc w:val="center"/>
              <w:rPr>
                <w:szCs w:val="22"/>
              </w:rPr>
            </w:pPr>
            <w:r w:rsidRPr="00DF0403">
              <w:rPr>
                <w:color w:val="000000"/>
                <w:szCs w:val="22"/>
              </w:rPr>
              <w:t>0,</w:t>
            </w:r>
            <w:r w:rsidR="00D73DC7" w:rsidRPr="00DF0403">
              <w:rPr>
                <w:color w:val="000000"/>
                <w:szCs w:val="22"/>
              </w:rPr>
              <w:t>41</w:t>
            </w:r>
            <w:r w:rsidRPr="00DF0403">
              <w:rPr>
                <w:color w:val="000000"/>
                <w:szCs w:val="22"/>
              </w:rPr>
              <w:t xml:space="preserve"> (0,2</w:t>
            </w:r>
            <w:r w:rsidR="00D73DC7" w:rsidRPr="00DF0403">
              <w:rPr>
                <w:color w:val="000000"/>
                <w:szCs w:val="22"/>
              </w:rPr>
              <w:t>9</w:t>
            </w:r>
            <w:r w:rsidR="004B1188" w:rsidRPr="00DF0403">
              <w:rPr>
                <w:color w:val="000000"/>
                <w:szCs w:val="22"/>
              </w:rPr>
              <w:t>–</w:t>
            </w:r>
            <w:r w:rsidRPr="00DF0403">
              <w:rPr>
                <w:color w:val="000000"/>
                <w:szCs w:val="22"/>
              </w:rPr>
              <w:t>0,</w:t>
            </w:r>
            <w:r w:rsidR="00451079" w:rsidRPr="00DF0403">
              <w:rPr>
                <w:color w:val="000000"/>
                <w:szCs w:val="22"/>
              </w:rPr>
              <w:t>5</w:t>
            </w:r>
            <w:r w:rsidR="00D73DC7" w:rsidRPr="00DF0403">
              <w:rPr>
                <w:color w:val="000000"/>
                <w:szCs w:val="22"/>
              </w:rPr>
              <w:t>8</w:t>
            </w:r>
            <w:r w:rsidR="00451079" w:rsidRPr="00DF0403">
              <w:rPr>
                <w:color w:val="000000"/>
                <w:szCs w:val="22"/>
              </w:rPr>
              <w:t>)</w:t>
            </w:r>
          </w:p>
        </w:tc>
      </w:tr>
      <w:tr w:rsidR="00451079" w:rsidRPr="00DF0403" w14:paraId="7965B634" w14:textId="77777777" w:rsidTr="00451079">
        <w:tc>
          <w:tcPr>
            <w:tcW w:w="3095" w:type="dxa"/>
          </w:tcPr>
          <w:p w14:paraId="54A0CF41" w14:textId="0A1087C4" w:rsidR="00451079" w:rsidRPr="00DF0403" w:rsidRDefault="00451079" w:rsidP="004B21B5">
            <w:pPr>
              <w:rPr>
                <w:color w:val="000000"/>
                <w:szCs w:val="22"/>
              </w:rPr>
            </w:pPr>
            <w:r w:rsidRPr="00DF0403">
              <w:rPr>
                <w:b/>
                <w:bCs/>
                <w:color w:val="000000"/>
                <w:szCs w:val="22"/>
              </w:rPr>
              <w:t>&gt;</w:t>
            </w:r>
            <w:r w:rsidR="007F4844" w:rsidRPr="00DF0403">
              <w:rPr>
                <w:b/>
                <w:bCs/>
                <w:color w:val="000000"/>
                <w:szCs w:val="22"/>
              </w:rPr>
              <w:t> </w:t>
            </w:r>
            <w:r w:rsidRPr="00DF0403">
              <w:rPr>
                <w:b/>
                <w:bCs/>
                <w:color w:val="000000"/>
                <w:szCs w:val="22"/>
              </w:rPr>
              <w:t>12</w:t>
            </w:r>
            <w:r w:rsidR="007F4844" w:rsidRPr="00DF0403">
              <w:rPr>
                <w:b/>
                <w:bCs/>
                <w:color w:val="000000"/>
                <w:szCs w:val="22"/>
              </w:rPr>
              <w:t> </w:t>
            </w:r>
            <w:r w:rsidR="000B4111" w:rsidRPr="00DF0403">
              <w:rPr>
                <w:b/>
                <w:bCs/>
                <w:color w:val="000000"/>
                <w:szCs w:val="22"/>
              </w:rPr>
              <w:t xml:space="preserve">maanden </w:t>
            </w:r>
            <w:r w:rsidRPr="00DF0403">
              <w:rPr>
                <w:b/>
                <w:bCs/>
                <w:color w:val="000000"/>
                <w:szCs w:val="22"/>
              </w:rPr>
              <w:t>(n</w:t>
            </w:r>
            <w:r w:rsidR="007F4844" w:rsidRPr="00DF0403">
              <w:rPr>
                <w:b/>
                <w:bCs/>
                <w:color w:val="000000"/>
                <w:szCs w:val="22"/>
              </w:rPr>
              <w:t> </w:t>
            </w:r>
            <w:r w:rsidRPr="00DF0403">
              <w:rPr>
                <w:b/>
                <w:bCs/>
                <w:color w:val="000000"/>
                <w:szCs w:val="22"/>
              </w:rPr>
              <w:t>=</w:t>
            </w:r>
            <w:r w:rsidR="007F4844" w:rsidRPr="00DF0403">
              <w:rPr>
                <w:b/>
                <w:bCs/>
                <w:color w:val="000000"/>
                <w:szCs w:val="22"/>
              </w:rPr>
              <w:t> </w:t>
            </w:r>
            <w:r w:rsidRPr="00DF0403">
              <w:rPr>
                <w:b/>
                <w:bCs/>
                <w:color w:val="000000"/>
                <w:szCs w:val="22"/>
              </w:rPr>
              <w:t>282)</w:t>
            </w:r>
          </w:p>
        </w:tc>
        <w:tc>
          <w:tcPr>
            <w:tcW w:w="3096" w:type="dxa"/>
          </w:tcPr>
          <w:p w14:paraId="383BD53E" w14:textId="77777777" w:rsidR="00451079" w:rsidRPr="00DF0403" w:rsidRDefault="00451079" w:rsidP="00451079">
            <w:pPr>
              <w:jc w:val="center"/>
              <w:rPr>
                <w:szCs w:val="22"/>
              </w:rPr>
            </w:pPr>
          </w:p>
        </w:tc>
        <w:tc>
          <w:tcPr>
            <w:tcW w:w="3096" w:type="dxa"/>
          </w:tcPr>
          <w:p w14:paraId="6A708330" w14:textId="77777777" w:rsidR="00451079" w:rsidRPr="00DF0403" w:rsidRDefault="00451079" w:rsidP="00451079">
            <w:pPr>
              <w:jc w:val="center"/>
              <w:rPr>
                <w:szCs w:val="22"/>
              </w:rPr>
            </w:pPr>
          </w:p>
        </w:tc>
      </w:tr>
      <w:tr w:rsidR="00451079" w:rsidRPr="00DF0403" w14:paraId="181823D1" w14:textId="77777777" w:rsidTr="00451079">
        <w:tc>
          <w:tcPr>
            <w:tcW w:w="3095" w:type="dxa"/>
          </w:tcPr>
          <w:p w14:paraId="4E0BED10" w14:textId="77777777" w:rsidR="00451079" w:rsidRPr="00DF0403" w:rsidRDefault="00451079" w:rsidP="00451079">
            <w:pPr>
              <w:ind w:left="270"/>
              <w:rPr>
                <w:b/>
                <w:bCs/>
                <w:color w:val="000000"/>
                <w:szCs w:val="22"/>
              </w:rPr>
            </w:pPr>
            <w:r w:rsidRPr="00DF0403">
              <w:rPr>
                <w:b/>
                <w:bCs/>
                <w:color w:val="000000"/>
                <w:szCs w:val="22"/>
              </w:rPr>
              <w:t>Medi</w:t>
            </w:r>
            <w:r w:rsidR="001977DB" w:rsidRPr="00DF0403">
              <w:rPr>
                <w:b/>
                <w:bCs/>
                <w:color w:val="000000"/>
                <w:szCs w:val="22"/>
              </w:rPr>
              <w:t>a</w:t>
            </w:r>
            <w:r w:rsidRPr="00DF0403">
              <w:rPr>
                <w:b/>
                <w:bCs/>
                <w:color w:val="000000"/>
                <w:szCs w:val="22"/>
              </w:rPr>
              <w:t>an</w:t>
            </w:r>
          </w:p>
        </w:tc>
        <w:tc>
          <w:tcPr>
            <w:tcW w:w="3096" w:type="dxa"/>
          </w:tcPr>
          <w:p w14:paraId="3A926889" w14:textId="77777777" w:rsidR="00451079" w:rsidRPr="00DF0403" w:rsidRDefault="00D73DC7" w:rsidP="00451079">
            <w:pPr>
              <w:jc w:val="center"/>
              <w:rPr>
                <w:color w:val="000000"/>
                <w:szCs w:val="22"/>
              </w:rPr>
            </w:pPr>
            <w:r w:rsidRPr="00DF0403">
              <w:rPr>
                <w:color w:val="000000"/>
                <w:szCs w:val="22"/>
              </w:rPr>
              <w:t>9,7</w:t>
            </w:r>
          </w:p>
        </w:tc>
        <w:tc>
          <w:tcPr>
            <w:tcW w:w="3096" w:type="dxa"/>
          </w:tcPr>
          <w:p w14:paraId="1DC134ED" w14:textId="77777777" w:rsidR="00451079" w:rsidRPr="00DF0403" w:rsidRDefault="002C05E2" w:rsidP="00D73DC7">
            <w:pPr>
              <w:jc w:val="center"/>
              <w:rPr>
                <w:color w:val="000000"/>
                <w:szCs w:val="22"/>
              </w:rPr>
            </w:pPr>
            <w:r w:rsidRPr="00DF0403">
              <w:rPr>
                <w:color w:val="000000"/>
                <w:szCs w:val="22"/>
              </w:rPr>
              <w:t>12,</w:t>
            </w:r>
            <w:r w:rsidR="00D73DC7" w:rsidRPr="00DF0403">
              <w:rPr>
                <w:color w:val="000000"/>
                <w:szCs w:val="22"/>
              </w:rPr>
              <w:t>4</w:t>
            </w:r>
          </w:p>
        </w:tc>
      </w:tr>
      <w:tr w:rsidR="00451079" w:rsidRPr="00DF0403" w14:paraId="2D2413DA" w14:textId="77777777" w:rsidTr="00451079">
        <w:tc>
          <w:tcPr>
            <w:tcW w:w="3095" w:type="dxa"/>
          </w:tcPr>
          <w:p w14:paraId="7122D9D8" w14:textId="77777777" w:rsidR="00451079" w:rsidRPr="00DF0403" w:rsidRDefault="001977DB" w:rsidP="00451079">
            <w:pPr>
              <w:ind w:left="270"/>
              <w:rPr>
                <w:color w:val="000000"/>
                <w:szCs w:val="22"/>
              </w:rPr>
            </w:pPr>
            <w:r w:rsidRPr="00DF0403">
              <w:rPr>
                <w:color w:val="000000"/>
                <w:szCs w:val="22"/>
              </w:rPr>
              <w:t>Hazard ratio (95% B</w:t>
            </w:r>
            <w:r w:rsidR="00451079" w:rsidRPr="00DF0403">
              <w:rPr>
                <w:color w:val="000000"/>
                <w:szCs w:val="22"/>
              </w:rPr>
              <w:t>I)</w:t>
            </w:r>
          </w:p>
        </w:tc>
        <w:tc>
          <w:tcPr>
            <w:tcW w:w="6192" w:type="dxa"/>
            <w:gridSpan w:val="2"/>
          </w:tcPr>
          <w:p w14:paraId="610C3A43" w14:textId="09CC4464" w:rsidR="00451079" w:rsidRPr="00DF0403" w:rsidRDefault="002C05E2" w:rsidP="00D73DC7">
            <w:pPr>
              <w:jc w:val="center"/>
              <w:rPr>
                <w:szCs w:val="22"/>
              </w:rPr>
            </w:pPr>
            <w:r w:rsidRPr="00DF0403">
              <w:rPr>
                <w:color w:val="000000"/>
                <w:szCs w:val="22"/>
              </w:rPr>
              <w:t>0,5</w:t>
            </w:r>
            <w:r w:rsidR="00D73DC7" w:rsidRPr="00DF0403">
              <w:rPr>
                <w:color w:val="000000"/>
                <w:szCs w:val="22"/>
              </w:rPr>
              <w:t>5</w:t>
            </w:r>
            <w:r w:rsidRPr="00DF0403">
              <w:rPr>
                <w:color w:val="000000"/>
                <w:szCs w:val="22"/>
              </w:rPr>
              <w:t xml:space="preserve"> (0,41–0,</w:t>
            </w:r>
            <w:r w:rsidR="00451079" w:rsidRPr="00DF0403">
              <w:rPr>
                <w:color w:val="000000"/>
                <w:szCs w:val="22"/>
              </w:rPr>
              <w:t>7</w:t>
            </w:r>
            <w:r w:rsidR="00D73DC7" w:rsidRPr="00DF0403">
              <w:rPr>
                <w:color w:val="000000"/>
                <w:szCs w:val="22"/>
              </w:rPr>
              <w:t>3</w:t>
            </w:r>
            <w:r w:rsidR="00451079" w:rsidRPr="00DF0403">
              <w:rPr>
                <w:color w:val="000000"/>
                <w:szCs w:val="22"/>
              </w:rPr>
              <w:t>)</w:t>
            </w:r>
          </w:p>
        </w:tc>
      </w:tr>
    </w:tbl>
    <w:p w14:paraId="5C1A612B" w14:textId="77777777" w:rsidR="00451079" w:rsidRPr="00DF0403" w:rsidRDefault="00451079" w:rsidP="00780FD7">
      <w:pPr>
        <w:rPr>
          <w:szCs w:val="22"/>
        </w:rPr>
      </w:pPr>
    </w:p>
    <w:p w14:paraId="7B0E99B1" w14:textId="77777777" w:rsidR="00BE1DD0" w:rsidRPr="00DF0403" w:rsidRDefault="00BE1DD0" w:rsidP="00780FD7">
      <w:pPr>
        <w:rPr>
          <w:i/>
          <w:szCs w:val="22"/>
        </w:rPr>
      </w:pPr>
      <w:r w:rsidRPr="00DF0403">
        <w:rPr>
          <w:i/>
          <w:szCs w:val="22"/>
        </w:rPr>
        <w:t>GOG-0213</w:t>
      </w:r>
    </w:p>
    <w:p w14:paraId="7A2B0ACA" w14:textId="77777777" w:rsidR="00BE1DD0" w:rsidRPr="00DF0403" w:rsidRDefault="00EE3BCF" w:rsidP="00780FD7">
      <w:pPr>
        <w:rPr>
          <w:szCs w:val="22"/>
        </w:rPr>
      </w:pPr>
      <w:r w:rsidRPr="00DF0403">
        <w:rPr>
          <w:szCs w:val="22"/>
        </w:rPr>
        <w:t>In onderzoek GOG-0213</w:t>
      </w:r>
      <w:r w:rsidR="003A386B" w:rsidRPr="00DF0403">
        <w:rPr>
          <w:szCs w:val="22"/>
        </w:rPr>
        <w:t xml:space="preserve">, een gerandomiseerd, gecontroleerd, open-label </w:t>
      </w:r>
      <w:r w:rsidR="00E676FB" w:rsidRPr="00DF0403">
        <w:rPr>
          <w:szCs w:val="22"/>
        </w:rPr>
        <w:t>fase III-</w:t>
      </w:r>
      <w:r w:rsidR="003A386B" w:rsidRPr="00DF0403">
        <w:rPr>
          <w:szCs w:val="22"/>
        </w:rPr>
        <w:t xml:space="preserve">onderzoek, </w:t>
      </w:r>
      <w:r w:rsidRPr="00DF0403">
        <w:rPr>
          <w:szCs w:val="22"/>
        </w:rPr>
        <w:t xml:space="preserve">werd de werkzaamheid en veiligheid van </w:t>
      </w:r>
      <w:r w:rsidR="003A386B" w:rsidRPr="00DF0403">
        <w:rPr>
          <w:szCs w:val="22"/>
        </w:rPr>
        <w:t>Avastin</w:t>
      </w:r>
      <w:r w:rsidRPr="00DF0403">
        <w:rPr>
          <w:szCs w:val="22"/>
        </w:rPr>
        <w:t xml:space="preserve"> </w:t>
      </w:r>
      <w:r w:rsidR="003A386B" w:rsidRPr="00DF0403">
        <w:rPr>
          <w:szCs w:val="22"/>
        </w:rPr>
        <w:t xml:space="preserve">onderzocht </w:t>
      </w:r>
      <w:r w:rsidR="00B85A21" w:rsidRPr="00DF0403">
        <w:rPr>
          <w:szCs w:val="22"/>
        </w:rPr>
        <w:t>bij</w:t>
      </w:r>
      <w:r w:rsidR="003A386B" w:rsidRPr="00DF0403">
        <w:rPr>
          <w:szCs w:val="22"/>
        </w:rPr>
        <w:t xml:space="preserve"> de behandeling van </w:t>
      </w:r>
      <w:r w:rsidR="003A386B" w:rsidRPr="00DF0403">
        <w:t xml:space="preserve">patiënten met platinum-sensitief, recidiverend </w:t>
      </w:r>
      <w:r w:rsidR="003A386B" w:rsidRPr="00DF0403">
        <w:rPr>
          <w:szCs w:val="22"/>
        </w:rPr>
        <w:t>epitheliaal ovarium-, tuba- of primair peritoneaal carcinoom, die geen eerdere chemotherapie voor recidieven hebben ontvangen</w:t>
      </w:r>
      <w:r w:rsidR="00014B8F" w:rsidRPr="00DF0403">
        <w:rPr>
          <w:szCs w:val="22"/>
        </w:rPr>
        <w:t>. Er bestond geen exclusie</w:t>
      </w:r>
      <w:r w:rsidR="00E676FB" w:rsidRPr="00DF0403">
        <w:rPr>
          <w:szCs w:val="22"/>
        </w:rPr>
        <w:t>criterium</w:t>
      </w:r>
      <w:r w:rsidR="00014B8F" w:rsidRPr="00DF0403">
        <w:rPr>
          <w:szCs w:val="22"/>
        </w:rPr>
        <w:t xml:space="preserve"> voor eerdere anti-angiogenese-behandeling. Het onderzoek vergeleek het effect van toevoeging van Avastin aan carboplatine plus paclitaxel en continuering van alleen Avastin tot aan </w:t>
      </w:r>
      <w:r w:rsidR="009A083D" w:rsidRPr="00DF0403">
        <w:rPr>
          <w:szCs w:val="22"/>
        </w:rPr>
        <w:t>ziekte</w:t>
      </w:r>
      <w:r w:rsidR="00014B8F" w:rsidRPr="00DF0403">
        <w:rPr>
          <w:szCs w:val="22"/>
        </w:rPr>
        <w:t xml:space="preserve">progressie of onacceptabele toxiciteit, met carboplatine </w:t>
      </w:r>
      <w:r w:rsidR="009A083D" w:rsidRPr="00DF0403">
        <w:rPr>
          <w:szCs w:val="22"/>
        </w:rPr>
        <w:t>plus</w:t>
      </w:r>
      <w:r w:rsidR="00014B8F" w:rsidRPr="00DF0403">
        <w:rPr>
          <w:szCs w:val="22"/>
        </w:rPr>
        <w:t xml:space="preserve"> paclitaxel alleen.</w:t>
      </w:r>
    </w:p>
    <w:p w14:paraId="6049F260" w14:textId="77777777" w:rsidR="00014B8F" w:rsidRPr="00DF0403" w:rsidRDefault="00014B8F" w:rsidP="00780FD7">
      <w:pPr>
        <w:rPr>
          <w:szCs w:val="22"/>
        </w:rPr>
      </w:pPr>
    </w:p>
    <w:p w14:paraId="0FE4249F" w14:textId="7C685783" w:rsidR="009A083D" w:rsidRPr="00DF0403" w:rsidRDefault="00E676FB" w:rsidP="00326836">
      <w:pPr>
        <w:suppressAutoHyphens/>
        <w:rPr>
          <w:szCs w:val="22"/>
        </w:rPr>
      </w:pPr>
      <w:r w:rsidRPr="00DF0403">
        <w:t>Een totaal</w:t>
      </w:r>
      <w:r w:rsidR="009A083D" w:rsidRPr="00DF0403">
        <w:t>aantal van 673</w:t>
      </w:r>
      <w:r w:rsidR="007F4844" w:rsidRPr="00DF0403">
        <w:t> </w:t>
      </w:r>
      <w:r w:rsidR="009A083D" w:rsidRPr="00DF0403">
        <w:t>patiënten werd gerandomiseerd in gelijke verhoudingen naar de volgende twee behandelarmen:</w:t>
      </w:r>
    </w:p>
    <w:p w14:paraId="3E5D8FC6" w14:textId="49F23CB8" w:rsidR="009A083D" w:rsidRPr="00DF0403" w:rsidRDefault="009A083D" w:rsidP="009A083D">
      <w:pPr>
        <w:ind w:left="567" w:hanging="567"/>
        <w:rPr>
          <w:szCs w:val="22"/>
        </w:rPr>
      </w:pPr>
      <w:r w:rsidRPr="00DF0403">
        <w:rPr>
          <w:szCs w:val="22"/>
        </w:rPr>
        <w:sym w:font="Symbol" w:char="F0B7"/>
      </w:r>
      <w:r w:rsidRPr="00DF0403">
        <w:rPr>
          <w:szCs w:val="22"/>
        </w:rPr>
        <w:tab/>
        <w:t>C</w:t>
      </w:r>
      <w:r w:rsidR="006F6A27" w:rsidRPr="00DF0403">
        <w:rPr>
          <w:szCs w:val="22"/>
        </w:rPr>
        <w:t>P-arm: C</w:t>
      </w:r>
      <w:r w:rsidRPr="00DF0403">
        <w:rPr>
          <w:szCs w:val="22"/>
        </w:rPr>
        <w:t>arboplatine (AUC</w:t>
      </w:r>
      <w:r w:rsidR="006F6A27" w:rsidRPr="00DF0403">
        <w:rPr>
          <w:szCs w:val="22"/>
        </w:rPr>
        <w:t>5</w:t>
      </w:r>
      <w:r w:rsidRPr="00DF0403">
        <w:rPr>
          <w:szCs w:val="22"/>
        </w:rPr>
        <w:t xml:space="preserve">) en </w:t>
      </w:r>
      <w:r w:rsidR="006F6A27" w:rsidRPr="00DF0403">
        <w:rPr>
          <w:szCs w:val="22"/>
        </w:rPr>
        <w:t>paclitaxel</w:t>
      </w:r>
      <w:r w:rsidRPr="00DF0403">
        <w:rPr>
          <w:szCs w:val="22"/>
        </w:rPr>
        <w:t xml:space="preserve"> (</w:t>
      </w:r>
      <w:r w:rsidR="006F6A27" w:rsidRPr="00DF0403">
        <w:rPr>
          <w:szCs w:val="22"/>
        </w:rPr>
        <w:t>175</w:t>
      </w:r>
      <w:r w:rsidRPr="00DF0403">
        <w:rPr>
          <w:szCs w:val="22"/>
        </w:rPr>
        <w:t> mg/m</w:t>
      </w:r>
      <w:r w:rsidRPr="00DF0403">
        <w:rPr>
          <w:szCs w:val="22"/>
          <w:vertAlign w:val="superscript"/>
        </w:rPr>
        <w:t>2</w:t>
      </w:r>
      <w:r w:rsidRPr="00DF0403">
        <w:rPr>
          <w:szCs w:val="22"/>
        </w:rPr>
        <w:t xml:space="preserve"> </w:t>
      </w:r>
      <w:r w:rsidR="007F4844" w:rsidRPr="00DF0403">
        <w:rPr>
          <w:szCs w:val="22"/>
        </w:rPr>
        <w:t>intraveneus</w:t>
      </w:r>
      <w:r w:rsidR="006F6A27" w:rsidRPr="00DF0403">
        <w:rPr>
          <w:szCs w:val="22"/>
        </w:rPr>
        <w:t xml:space="preserve">) </w:t>
      </w:r>
      <w:r w:rsidRPr="00DF0403">
        <w:rPr>
          <w:szCs w:val="22"/>
        </w:rPr>
        <w:t>iedere 3</w:t>
      </w:r>
      <w:r w:rsidR="00B23F8B" w:rsidRPr="00DF0403">
        <w:rPr>
          <w:szCs w:val="22"/>
        </w:rPr>
        <w:t> </w:t>
      </w:r>
      <w:r w:rsidRPr="00DF0403">
        <w:rPr>
          <w:szCs w:val="22"/>
        </w:rPr>
        <w:t xml:space="preserve">weken gedurende 6 en tot </w:t>
      </w:r>
      <w:r w:rsidR="006F6A27" w:rsidRPr="00DF0403">
        <w:rPr>
          <w:szCs w:val="22"/>
        </w:rPr>
        <w:t>8</w:t>
      </w:r>
      <w:r w:rsidR="00B23F8B" w:rsidRPr="00DF0403">
        <w:rPr>
          <w:szCs w:val="22"/>
        </w:rPr>
        <w:t> </w:t>
      </w:r>
      <w:r w:rsidRPr="00DF0403">
        <w:rPr>
          <w:szCs w:val="22"/>
        </w:rPr>
        <w:t>cycli</w:t>
      </w:r>
      <w:r w:rsidR="00A65511" w:rsidRPr="00DF0403">
        <w:rPr>
          <w:szCs w:val="22"/>
        </w:rPr>
        <w:t>.</w:t>
      </w:r>
    </w:p>
    <w:p w14:paraId="2661789F" w14:textId="7FF8874A" w:rsidR="009A083D" w:rsidRPr="00DF0403" w:rsidRDefault="009A083D" w:rsidP="009A083D">
      <w:pPr>
        <w:ind w:left="567" w:hanging="567"/>
        <w:rPr>
          <w:szCs w:val="22"/>
        </w:rPr>
      </w:pPr>
      <w:r w:rsidRPr="00DF0403">
        <w:rPr>
          <w:szCs w:val="22"/>
        </w:rPr>
        <w:sym w:font="Symbol" w:char="F0B7"/>
      </w:r>
      <w:r w:rsidRPr="00DF0403">
        <w:rPr>
          <w:szCs w:val="22"/>
        </w:rPr>
        <w:tab/>
      </w:r>
      <w:r w:rsidR="006F6A27" w:rsidRPr="00DF0403">
        <w:rPr>
          <w:szCs w:val="22"/>
        </w:rPr>
        <w:t xml:space="preserve">CPB-arm: </w:t>
      </w:r>
      <w:r w:rsidRPr="00DF0403">
        <w:rPr>
          <w:szCs w:val="22"/>
        </w:rPr>
        <w:t>Carboplatine (AUC</w:t>
      </w:r>
      <w:r w:rsidR="006F6A27" w:rsidRPr="00DF0403">
        <w:rPr>
          <w:szCs w:val="22"/>
        </w:rPr>
        <w:t>5</w:t>
      </w:r>
      <w:r w:rsidRPr="00DF0403">
        <w:rPr>
          <w:szCs w:val="22"/>
        </w:rPr>
        <w:t xml:space="preserve">) en </w:t>
      </w:r>
      <w:r w:rsidR="006F6A27" w:rsidRPr="00DF0403">
        <w:rPr>
          <w:szCs w:val="22"/>
        </w:rPr>
        <w:t>paclitaxel (175 mg/m</w:t>
      </w:r>
      <w:r w:rsidR="006F6A27" w:rsidRPr="00DF0403">
        <w:rPr>
          <w:szCs w:val="22"/>
          <w:vertAlign w:val="superscript"/>
        </w:rPr>
        <w:t>2</w:t>
      </w:r>
      <w:r w:rsidR="006F6A27" w:rsidRPr="00DF0403">
        <w:rPr>
          <w:szCs w:val="22"/>
        </w:rPr>
        <w:t xml:space="preserve"> </w:t>
      </w:r>
      <w:r w:rsidR="003E59C1" w:rsidRPr="00DF0403">
        <w:rPr>
          <w:szCs w:val="22"/>
        </w:rPr>
        <w:t>intraveneus</w:t>
      </w:r>
      <w:r w:rsidR="006F6A27" w:rsidRPr="00DF0403">
        <w:rPr>
          <w:szCs w:val="22"/>
        </w:rPr>
        <w:t xml:space="preserve">) </w:t>
      </w:r>
      <w:r w:rsidRPr="00DF0403">
        <w:rPr>
          <w:szCs w:val="22"/>
        </w:rPr>
        <w:t xml:space="preserve">en gelijktijdig Avastin (15 mg/kg) </w:t>
      </w:r>
      <w:r w:rsidR="006F6A27" w:rsidRPr="00DF0403">
        <w:rPr>
          <w:szCs w:val="22"/>
        </w:rPr>
        <w:t>iedere 3</w:t>
      </w:r>
      <w:r w:rsidR="00B23F8B" w:rsidRPr="00DF0403">
        <w:rPr>
          <w:szCs w:val="22"/>
        </w:rPr>
        <w:t> </w:t>
      </w:r>
      <w:r w:rsidR="006F6A27" w:rsidRPr="00DF0403">
        <w:rPr>
          <w:szCs w:val="22"/>
        </w:rPr>
        <w:t>weken gedurende 6 en tot 8</w:t>
      </w:r>
      <w:r w:rsidR="007F4844" w:rsidRPr="00DF0403">
        <w:rPr>
          <w:szCs w:val="22"/>
        </w:rPr>
        <w:t> </w:t>
      </w:r>
      <w:r w:rsidR="006F6A27" w:rsidRPr="00DF0403">
        <w:rPr>
          <w:szCs w:val="22"/>
        </w:rPr>
        <w:t xml:space="preserve">cycli </w:t>
      </w:r>
      <w:r w:rsidRPr="00DF0403">
        <w:rPr>
          <w:szCs w:val="22"/>
        </w:rPr>
        <w:t>gevolgd door alleen Avastin (15 mg/kg iedere 3</w:t>
      </w:r>
      <w:r w:rsidR="007F4844" w:rsidRPr="00DF0403">
        <w:rPr>
          <w:szCs w:val="22"/>
        </w:rPr>
        <w:t> </w:t>
      </w:r>
      <w:r w:rsidRPr="00DF0403">
        <w:rPr>
          <w:szCs w:val="22"/>
        </w:rPr>
        <w:t>weken) tot aan ziekteprogressie of onacceptabele toxiciteit.</w:t>
      </w:r>
    </w:p>
    <w:p w14:paraId="045D2F80" w14:textId="77777777" w:rsidR="00BE1DD0" w:rsidRPr="00DF0403" w:rsidRDefault="00BE1DD0" w:rsidP="00780FD7">
      <w:pPr>
        <w:rPr>
          <w:szCs w:val="22"/>
        </w:rPr>
      </w:pPr>
    </w:p>
    <w:p w14:paraId="05F3FCC6" w14:textId="0242F927" w:rsidR="004D58B9" w:rsidRPr="00DF0403" w:rsidRDefault="004D58B9" w:rsidP="00780FD7">
      <w:r w:rsidRPr="00DF0403">
        <w:t xml:space="preserve">De meerderheid van de patiënten in zowel de CP-arm </w:t>
      </w:r>
      <w:r w:rsidR="00477BE2" w:rsidRPr="00DF0403">
        <w:t xml:space="preserve">(80,4%) </w:t>
      </w:r>
      <w:r w:rsidRPr="00DF0403">
        <w:t xml:space="preserve">als de CPB-arm </w:t>
      </w:r>
      <w:r w:rsidR="00477BE2" w:rsidRPr="00DF0403">
        <w:t xml:space="preserve">(78,9%) </w:t>
      </w:r>
      <w:r w:rsidRPr="00DF0403">
        <w:t>was blank. De mediane leeftijd was 60,0</w:t>
      </w:r>
      <w:r w:rsidR="00E27A5B" w:rsidRPr="00DF0403">
        <w:t> </w:t>
      </w:r>
      <w:r w:rsidRPr="00DF0403">
        <w:t>jaar in de CP-arm en 59,0</w:t>
      </w:r>
      <w:r w:rsidR="00E27A5B" w:rsidRPr="00DF0403">
        <w:t> </w:t>
      </w:r>
      <w:r w:rsidRPr="00DF0403">
        <w:t xml:space="preserve">jaar in de CPB-arm. De </w:t>
      </w:r>
      <w:r w:rsidR="00A65511" w:rsidRPr="00DF0403">
        <w:t>meeste</w:t>
      </w:r>
      <w:r w:rsidRPr="00DF0403">
        <w:t xml:space="preserve"> patiënten </w:t>
      </w:r>
      <w:r w:rsidR="00A65511" w:rsidRPr="00DF0403">
        <w:rPr>
          <w:rFonts w:eastAsia="MS Mincho"/>
          <w:lang w:eastAsia="de-DE"/>
        </w:rPr>
        <w:t xml:space="preserve">(CP: 64,6%; CPB: 68,8%) </w:t>
      </w:r>
      <w:r w:rsidRPr="00DF0403">
        <w:t>wa</w:t>
      </w:r>
      <w:r w:rsidR="00A65511" w:rsidRPr="00DF0403">
        <w:t>ren</w:t>
      </w:r>
      <w:r w:rsidRPr="00DF0403">
        <w:t xml:space="preserve"> &lt;</w:t>
      </w:r>
      <w:r w:rsidRPr="00DF0403">
        <w:rPr>
          <w:szCs w:val="22"/>
        </w:rPr>
        <w:t> </w:t>
      </w:r>
      <w:r w:rsidRPr="00DF0403">
        <w:t>65</w:t>
      </w:r>
      <w:r w:rsidR="00E27A5B" w:rsidRPr="00DF0403">
        <w:t> </w:t>
      </w:r>
      <w:r w:rsidRPr="00DF0403">
        <w:t>jaar</w:t>
      </w:r>
      <w:r w:rsidR="00A65511" w:rsidRPr="00DF0403">
        <w:t xml:space="preserve"> oud</w:t>
      </w:r>
      <w:r w:rsidRPr="00DF0403">
        <w:t>. De meerderheid van de patiënten in iedere behandelingsarm had een GOG PS van 0</w:t>
      </w:r>
      <w:r w:rsidR="00A65511" w:rsidRPr="00DF0403">
        <w:rPr>
          <w:rFonts w:eastAsia="MS Mincho"/>
          <w:lang w:eastAsia="de-DE"/>
        </w:rPr>
        <w:t xml:space="preserve"> (CP: 82,4%: CPB; 80,7%)</w:t>
      </w:r>
      <w:r w:rsidRPr="00DF0403">
        <w:t xml:space="preserve"> of 1 </w:t>
      </w:r>
      <w:r w:rsidR="00A65511" w:rsidRPr="00DF0403">
        <w:rPr>
          <w:rFonts w:eastAsia="MS Mincho"/>
          <w:lang w:eastAsia="de-DE"/>
        </w:rPr>
        <w:t xml:space="preserve">(CP: 16,7%: CPB; 18,1%) </w:t>
      </w:r>
      <w:r w:rsidRPr="00DF0403">
        <w:t xml:space="preserve">op baseline. Een GOG PS van 2 op baseline </w:t>
      </w:r>
      <w:r w:rsidR="00477BE2" w:rsidRPr="00DF0403">
        <w:t>werd gemeld bij</w:t>
      </w:r>
      <w:r w:rsidRPr="00DF0403">
        <w:t xml:space="preserve"> 0,9% van de patiënten in de CP-arm en 1,2% van de patiënten in de CPB-arm.</w:t>
      </w:r>
    </w:p>
    <w:p w14:paraId="7C34DF0A" w14:textId="77777777" w:rsidR="004D58B9" w:rsidRPr="00DF0403" w:rsidRDefault="004D58B9" w:rsidP="00780FD7"/>
    <w:p w14:paraId="135D7BCB" w14:textId="5E5CEF55" w:rsidR="00D6270A" w:rsidRPr="00DF0403" w:rsidRDefault="00D6270A" w:rsidP="00780FD7">
      <w:r w:rsidRPr="00DF0403">
        <w:t>Het primaire werkzaamheidseindpunt was totale overleving (OS). H</w:t>
      </w:r>
      <w:r w:rsidR="000C699C" w:rsidRPr="00DF0403">
        <w:t>et belangrijkste secu</w:t>
      </w:r>
      <w:r w:rsidRPr="00DF0403">
        <w:t>ndaire werkzaamheidseindpunt was progressievrije overleving (PFS). De resultaten staan weergegeven in tabel</w:t>
      </w:r>
      <w:r w:rsidR="005F7723" w:rsidRPr="00DF0403">
        <w:t> </w:t>
      </w:r>
      <w:r w:rsidRPr="00DF0403">
        <w:t>22.</w:t>
      </w:r>
    </w:p>
    <w:p w14:paraId="0462E9A6" w14:textId="77777777" w:rsidR="00D6270A" w:rsidRPr="00DF0403" w:rsidRDefault="00D6270A" w:rsidP="00780FD7"/>
    <w:p w14:paraId="61AA430B" w14:textId="05E1BD72" w:rsidR="00BE1DD0" w:rsidRPr="00DF0403" w:rsidRDefault="00BE1DD0" w:rsidP="00BE1DD0">
      <w:pPr>
        <w:keepNext/>
        <w:rPr>
          <w:b/>
          <w:szCs w:val="22"/>
        </w:rPr>
      </w:pPr>
      <w:r w:rsidRPr="00DF0403">
        <w:rPr>
          <w:b/>
          <w:szCs w:val="22"/>
        </w:rPr>
        <w:lastRenderedPageBreak/>
        <w:t>Tabel 22</w:t>
      </w:r>
      <w:r w:rsidRPr="00DF0403">
        <w:rPr>
          <w:b/>
          <w:szCs w:val="22"/>
        </w:rPr>
        <w:tab/>
        <w:t>Werkzaamheidsresultaten</w:t>
      </w:r>
      <w:r w:rsidRPr="00DF0403">
        <w:rPr>
          <w:b/>
          <w:szCs w:val="22"/>
          <w:vertAlign w:val="superscript"/>
        </w:rPr>
        <w:t>1,2</w:t>
      </w:r>
      <w:r w:rsidRPr="00DF0403">
        <w:rPr>
          <w:b/>
          <w:szCs w:val="22"/>
        </w:rPr>
        <w:t xml:space="preserve"> van </w:t>
      </w:r>
      <w:r w:rsidR="00CA4257" w:rsidRPr="00DF0403">
        <w:rPr>
          <w:b/>
          <w:szCs w:val="22"/>
        </w:rPr>
        <w:t>onderzoek</w:t>
      </w:r>
      <w:r w:rsidRPr="00DF0403">
        <w:rPr>
          <w:b/>
          <w:szCs w:val="22"/>
        </w:rPr>
        <w:t xml:space="preserve"> GOG-0213</w:t>
      </w:r>
    </w:p>
    <w:p w14:paraId="402D5F3C" w14:textId="77777777" w:rsidR="00823235" w:rsidRPr="00DF0403" w:rsidRDefault="00823235" w:rsidP="00BE1DD0">
      <w:pPr>
        <w:keepNext/>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2172"/>
        <w:gridCol w:w="2568"/>
      </w:tblGrid>
      <w:tr w:rsidR="000C699C" w:rsidRPr="00DF0403" w14:paraId="794D74EC" w14:textId="77777777" w:rsidTr="004C13A4">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5BDAF09C" w14:textId="77777777" w:rsidR="000C699C" w:rsidRPr="00DF0403" w:rsidRDefault="000C699C" w:rsidP="000C699C">
            <w:pPr>
              <w:pStyle w:val="TextTi12"/>
              <w:keepNext/>
              <w:spacing w:after="0"/>
              <w:rPr>
                <w:rFonts w:eastAsia="SimSun"/>
                <w:b/>
                <w:sz w:val="22"/>
                <w:szCs w:val="22"/>
                <w:lang w:eastAsia="zh-CN"/>
              </w:rPr>
            </w:pPr>
            <w:r w:rsidRPr="00DF0403">
              <w:rPr>
                <w:rFonts w:eastAsia="SimSun"/>
                <w:b/>
                <w:sz w:val="22"/>
                <w:szCs w:val="22"/>
                <w:lang w:eastAsia="zh-CN"/>
              </w:rPr>
              <w:t>Primair eindpunt</w:t>
            </w:r>
          </w:p>
        </w:tc>
      </w:tr>
      <w:tr w:rsidR="000C699C" w:rsidRPr="00DF0403" w14:paraId="7FE10BE0" w14:textId="77777777" w:rsidTr="00326836">
        <w:trPr>
          <w:jc w:val="center"/>
        </w:trPr>
        <w:tc>
          <w:tcPr>
            <w:tcW w:w="4176" w:type="dxa"/>
            <w:tcBorders>
              <w:top w:val="single" w:sz="4" w:space="0" w:color="auto"/>
              <w:left w:val="single" w:sz="4" w:space="0" w:color="auto"/>
              <w:bottom w:val="single" w:sz="4" w:space="0" w:color="auto"/>
              <w:right w:val="single" w:sz="4" w:space="0" w:color="auto"/>
            </w:tcBorders>
          </w:tcPr>
          <w:p w14:paraId="2B8B8349" w14:textId="77777777" w:rsidR="000C699C" w:rsidRPr="00DF0403" w:rsidRDefault="000C699C" w:rsidP="004C13A4">
            <w:pPr>
              <w:pStyle w:val="TextTi12"/>
              <w:keepNext/>
              <w:spacing w:before="120" w:after="120"/>
              <w:rPr>
                <w:rFonts w:eastAsia="SimSun"/>
                <w:b/>
                <w:sz w:val="22"/>
                <w:szCs w:val="22"/>
                <w:u w:val="single"/>
              </w:rPr>
            </w:pPr>
            <w:r w:rsidRPr="00DF0403">
              <w:rPr>
                <w:rFonts w:eastAsia="SimSun"/>
                <w:b/>
                <w:sz w:val="22"/>
                <w:szCs w:val="22"/>
                <w:u w:val="single"/>
                <w:lang w:eastAsia="zh-CN"/>
              </w:rPr>
              <w:t>Totale overleving (OS)</w:t>
            </w:r>
          </w:p>
        </w:tc>
        <w:tc>
          <w:tcPr>
            <w:tcW w:w="2172" w:type="dxa"/>
            <w:tcBorders>
              <w:top w:val="single" w:sz="4" w:space="0" w:color="auto"/>
              <w:left w:val="single" w:sz="4" w:space="0" w:color="auto"/>
              <w:bottom w:val="single" w:sz="4" w:space="0" w:color="auto"/>
              <w:right w:val="single" w:sz="4" w:space="0" w:color="auto"/>
            </w:tcBorders>
          </w:tcPr>
          <w:p w14:paraId="2238639C" w14:textId="77777777" w:rsidR="000C699C" w:rsidRPr="00DF0403" w:rsidRDefault="000C699C" w:rsidP="004C13A4">
            <w:pPr>
              <w:pStyle w:val="TextTi12"/>
              <w:keepNext/>
              <w:spacing w:after="0"/>
              <w:jc w:val="center"/>
              <w:rPr>
                <w:strike/>
                <w:sz w:val="22"/>
                <w:szCs w:val="22"/>
              </w:rPr>
            </w:pPr>
            <w:r w:rsidRPr="00DF0403">
              <w:rPr>
                <w:sz w:val="22"/>
                <w:szCs w:val="22"/>
              </w:rPr>
              <w:t>CP</w:t>
            </w:r>
          </w:p>
          <w:p w14:paraId="68521436" w14:textId="3084C1A0" w:rsidR="000C699C" w:rsidRPr="00DF0403" w:rsidRDefault="000C699C" w:rsidP="004C13A4">
            <w:pPr>
              <w:pStyle w:val="TextTi12"/>
              <w:keepNext/>
              <w:spacing w:after="0"/>
              <w:jc w:val="center"/>
              <w:rPr>
                <w:rFonts w:eastAsia="SimSun"/>
                <w:b/>
                <w:sz w:val="22"/>
                <w:szCs w:val="22"/>
                <w:u w:val="single"/>
              </w:rPr>
            </w:pPr>
            <w:r w:rsidRPr="00DF0403">
              <w:rPr>
                <w:sz w:val="22"/>
                <w:szCs w:val="22"/>
              </w:rPr>
              <w:t>(n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2FDE52D4" w14:textId="77777777" w:rsidR="000C699C" w:rsidRPr="00DF0403" w:rsidRDefault="000C699C" w:rsidP="004C13A4">
            <w:pPr>
              <w:pStyle w:val="TextTi12"/>
              <w:keepNext/>
              <w:spacing w:after="0"/>
              <w:jc w:val="center"/>
              <w:rPr>
                <w:sz w:val="22"/>
                <w:szCs w:val="22"/>
              </w:rPr>
            </w:pPr>
            <w:r w:rsidRPr="00DF0403">
              <w:rPr>
                <w:sz w:val="22"/>
                <w:szCs w:val="22"/>
              </w:rPr>
              <w:t>CPB</w:t>
            </w:r>
          </w:p>
          <w:p w14:paraId="7F1C687A" w14:textId="01118DA3" w:rsidR="000C699C" w:rsidRPr="00DF0403" w:rsidRDefault="000C699C" w:rsidP="004C13A4">
            <w:pPr>
              <w:pStyle w:val="TextTi12"/>
              <w:keepNext/>
              <w:spacing w:after="0"/>
              <w:jc w:val="center"/>
              <w:rPr>
                <w:rFonts w:eastAsia="SimSun"/>
                <w:b/>
                <w:sz w:val="22"/>
                <w:szCs w:val="22"/>
                <w:u w:val="single"/>
              </w:rPr>
            </w:pPr>
            <w:r w:rsidRPr="00DF0403">
              <w:rPr>
                <w:sz w:val="22"/>
                <w:szCs w:val="22"/>
              </w:rPr>
              <w:t>(n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337)</w:t>
            </w:r>
          </w:p>
        </w:tc>
      </w:tr>
      <w:tr w:rsidR="000C699C" w:rsidRPr="00DF0403" w14:paraId="4F1A272F" w14:textId="77777777" w:rsidTr="00326836">
        <w:trPr>
          <w:jc w:val="center"/>
        </w:trPr>
        <w:tc>
          <w:tcPr>
            <w:tcW w:w="4176" w:type="dxa"/>
          </w:tcPr>
          <w:p w14:paraId="77917E71" w14:textId="77777777" w:rsidR="000C699C" w:rsidRPr="00DF0403" w:rsidRDefault="000C699C" w:rsidP="000C699C">
            <w:pPr>
              <w:pStyle w:val="TableCellLeft"/>
              <w:rPr>
                <w:sz w:val="22"/>
                <w:szCs w:val="22"/>
              </w:rPr>
            </w:pPr>
            <w:r w:rsidRPr="00DF0403">
              <w:rPr>
                <w:sz w:val="22"/>
                <w:szCs w:val="22"/>
              </w:rPr>
              <w:t>Mediane OS (maanden)</w:t>
            </w:r>
          </w:p>
        </w:tc>
        <w:tc>
          <w:tcPr>
            <w:tcW w:w="2172" w:type="dxa"/>
          </w:tcPr>
          <w:p w14:paraId="23ACAED0" w14:textId="77777777" w:rsidR="000C699C" w:rsidRPr="00DF0403" w:rsidRDefault="000C699C" w:rsidP="00693D42">
            <w:pPr>
              <w:pStyle w:val="TableCellCenter"/>
              <w:rPr>
                <w:sz w:val="22"/>
                <w:szCs w:val="22"/>
              </w:rPr>
            </w:pPr>
            <w:r w:rsidRPr="00DF0403">
              <w:rPr>
                <w:sz w:val="22"/>
                <w:szCs w:val="22"/>
              </w:rPr>
              <w:t>37</w:t>
            </w:r>
            <w:r w:rsidR="00693D42" w:rsidRPr="00DF0403">
              <w:rPr>
                <w:sz w:val="22"/>
                <w:szCs w:val="22"/>
              </w:rPr>
              <w:t>,</w:t>
            </w:r>
            <w:r w:rsidRPr="00DF0403">
              <w:rPr>
                <w:sz w:val="22"/>
                <w:szCs w:val="22"/>
              </w:rPr>
              <w:t>3</w:t>
            </w:r>
          </w:p>
        </w:tc>
        <w:tc>
          <w:tcPr>
            <w:tcW w:w="2568" w:type="dxa"/>
          </w:tcPr>
          <w:p w14:paraId="32BB1B7C" w14:textId="77777777" w:rsidR="000C699C" w:rsidRPr="00DF0403" w:rsidRDefault="000C699C" w:rsidP="00693D42">
            <w:pPr>
              <w:pStyle w:val="TableCellCenter"/>
              <w:rPr>
                <w:sz w:val="22"/>
                <w:szCs w:val="22"/>
              </w:rPr>
            </w:pPr>
            <w:r w:rsidRPr="00DF0403">
              <w:rPr>
                <w:sz w:val="22"/>
                <w:szCs w:val="22"/>
              </w:rPr>
              <w:t>42</w:t>
            </w:r>
            <w:r w:rsidR="00693D42" w:rsidRPr="00DF0403">
              <w:rPr>
                <w:sz w:val="22"/>
                <w:szCs w:val="22"/>
              </w:rPr>
              <w:t>,</w:t>
            </w:r>
            <w:r w:rsidRPr="00DF0403">
              <w:rPr>
                <w:sz w:val="22"/>
                <w:szCs w:val="22"/>
              </w:rPr>
              <w:t>6</w:t>
            </w:r>
          </w:p>
        </w:tc>
      </w:tr>
      <w:tr w:rsidR="000C699C" w:rsidRPr="00DF0403" w14:paraId="20CFDB99" w14:textId="77777777" w:rsidTr="00326836">
        <w:trPr>
          <w:jc w:val="center"/>
        </w:trPr>
        <w:tc>
          <w:tcPr>
            <w:tcW w:w="4176" w:type="dxa"/>
          </w:tcPr>
          <w:p w14:paraId="395E0653" w14:textId="77777777" w:rsidR="000C699C" w:rsidRPr="00DF0403" w:rsidRDefault="000C699C" w:rsidP="000C699C">
            <w:pPr>
              <w:pStyle w:val="TableCellLeft"/>
              <w:rPr>
                <w:sz w:val="22"/>
                <w:szCs w:val="22"/>
              </w:rPr>
            </w:pPr>
            <w:r w:rsidRPr="00DF0403">
              <w:rPr>
                <w:sz w:val="22"/>
                <w:szCs w:val="22"/>
                <w:lang w:eastAsia="ja-JP"/>
              </w:rPr>
              <w:t>Hazard ratio (95% BI) (eCRF)</w:t>
            </w:r>
            <w:r w:rsidRPr="00DF0403">
              <w:rPr>
                <w:sz w:val="22"/>
                <w:szCs w:val="22"/>
                <w:vertAlign w:val="superscript"/>
                <w:lang w:eastAsia="ja-JP"/>
              </w:rPr>
              <w:t>a</w:t>
            </w:r>
          </w:p>
        </w:tc>
        <w:tc>
          <w:tcPr>
            <w:tcW w:w="4740" w:type="dxa"/>
            <w:gridSpan w:val="2"/>
          </w:tcPr>
          <w:p w14:paraId="6725663B" w14:textId="2BAD0DF4" w:rsidR="000C699C" w:rsidRPr="00DF0403" w:rsidRDefault="000C699C" w:rsidP="00693D42">
            <w:pPr>
              <w:pStyle w:val="TableCellCenter"/>
              <w:rPr>
                <w:sz w:val="22"/>
                <w:szCs w:val="22"/>
              </w:rPr>
            </w:pP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 xml:space="preserve">823 </w:t>
            </w:r>
            <w:r w:rsidRPr="00DF0403">
              <w:rPr>
                <w:sz w:val="22"/>
                <w:szCs w:val="22"/>
              </w:rPr>
              <w:t>[</w:t>
            </w:r>
            <w:r w:rsidR="00693D42" w:rsidRPr="00DF0403">
              <w:rPr>
                <w:sz w:val="22"/>
                <w:szCs w:val="22"/>
              </w:rPr>
              <w:t>B</w:t>
            </w:r>
            <w:r w:rsidRPr="00DF0403">
              <w:rPr>
                <w:rFonts w:eastAsia="MS Mincho"/>
                <w:sz w:val="22"/>
                <w:szCs w:val="22"/>
                <w:lang w:eastAsia="en-US"/>
              </w:rPr>
              <w:t>I:</w:t>
            </w:r>
            <w:r w:rsidR="007F4844" w:rsidRPr="00DF0403">
              <w:rPr>
                <w:rFonts w:eastAsia="MS Mincho"/>
                <w:sz w:val="22"/>
                <w:szCs w:val="22"/>
                <w:lang w:eastAsia="en-US"/>
              </w:rPr>
              <w:t xml:space="preserve"> </w:t>
            </w: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680</w:t>
            </w:r>
            <w:r w:rsidR="007F4844" w:rsidRPr="00DF0403">
              <w:rPr>
                <w:rFonts w:eastAsia="MS Mincho"/>
                <w:sz w:val="22"/>
                <w:szCs w:val="22"/>
                <w:lang w:eastAsia="en-US"/>
              </w:rPr>
              <w:t xml:space="preserve">; </w:t>
            </w: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996</w:t>
            </w:r>
            <w:r w:rsidRPr="00DF0403">
              <w:rPr>
                <w:sz w:val="22"/>
                <w:szCs w:val="22"/>
              </w:rPr>
              <w:t>]</w:t>
            </w:r>
          </w:p>
        </w:tc>
      </w:tr>
      <w:tr w:rsidR="000C699C" w:rsidRPr="00DF0403" w14:paraId="150B149E" w14:textId="77777777" w:rsidTr="00326836">
        <w:trPr>
          <w:jc w:val="center"/>
        </w:trPr>
        <w:tc>
          <w:tcPr>
            <w:tcW w:w="4176" w:type="dxa"/>
            <w:tcBorders>
              <w:top w:val="single" w:sz="4" w:space="0" w:color="auto"/>
              <w:left w:val="single" w:sz="4" w:space="0" w:color="auto"/>
              <w:bottom w:val="single" w:sz="4" w:space="0" w:color="auto"/>
              <w:right w:val="single" w:sz="4" w:space="0" w:color="auto"/>
            </w:tcBorders>
          </w:tcPr>
          <w:p w14:paraId="61284137" w14:textId="77777777" w:rsidR="000C699C" w:rsidRPr="00DF0403" w:rsidRDefault="000C699C" w:rsidP="000C699C">
            <w:pPr>
              <w:pStyle w:val="TableCellLeft"/>
              <w:rPr>
                <w:b/>
                <w:sz w:val="22"/>
                <w:szCs w:val="22"/>
                <w:u w:val="single"/>
              </w:rPr>
            </w:pPr>
            <w:r w:rsidRPr="00DF0403">
              <w:rPr>
                <w:sz w:val="22"/>
                <w:szCs w:val="22"/>
                <w:lang w:eastAsia="ja-JP"/>
              </w:rPr>
              <w:t>p-waarde</w:t>
            </w:r>
          </w:p>
        </w:tc>
        <w:tc>
          <w:tcPr>
            <w:tcW w:w="4740" w:type="dxa"/>
            <w:gridSpan w:val="2"/>
            <w:tcBorders>
              <w:top w:val="single" w:sz="4" w:space="0" w:color="auto"/>
              <w:left w:val="single" w:sz="4" w:space="0" w:color="auto"/>
              <w:bottom w:val="single" w:sz="4" w:space="0" w:color="auto"/>
              <w:right w:val="single" w:sz="4" w:space="0" w:color="auto"/>
            </w:tcBorders>
          </w:tcPr>
          <w:p w14:paraId="605AC381" w14:textId="77777777" w:rsidR="000C699C" w:rsidRPr="00DF0403" w:rsidRDefault="000C699C" w:rsidP="00693D42">
            <w:pPr>
              <w:pStyle w:val="TableCellLeft"/>
              <w:jc w:val="center"/>
              <w:rPr>
                <w:b/>
                <w:sz w:val="22"/>
                <w:szCs w:val="22"/>
                <w:u w:val="single"/>
              </w:rPr>
            </w:pP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0447</w:t>
            </w:r>
          </w:p>
        </w:tc>
      </w:tr>
      <w:tr w:rsidR="000C699C" w:rsidRPr="00DF0403" w14:paraId="0F875078" w14:textId="77777777" w:rsidTr="00326836">
        <w:trPr>
          <w:jc w:val="center"/>
        </w:trPr>
        <w:tc>
          <w:tcPr>
            <w:tcW w:w="4176" w:type="dxa"/>
            <w:tcBorders>
              <w:top w:val="single" w:sz="4" w:space="0" w:color="auto"/>
              <w:left w:val="single" w:sz="4" w:space="0" w:color="auto"/>
              <w:bottom w:val="single" w:sz="4" w:space="0" w:color="auto"/>
              <w:right w:val="single" w:sz="4" w:space="0" w:color="auto"/>
            </w:tcBorders>
          </w:tcPr>
          <w:p w14:paraId="6522A253" w14:textId="77777777" w:rsidR="000C699C" w:rsidRPr="00DF0403" w:rsidRDefault="000C699C" w:rsidP="000C699C">
            <w:pPr>
              <w:pStyle w:val="TableCellLeft"/>
              <w:rPr>
                <w:sz w:val="22"/>
                <w:szCs w:val="22"/>
                <w:lang w:eastAsia="ja-JP"/>
              </w:rPr>
            </w:pPr>
            <w:r w:rsidRPr="00DF0403">
              <w:rPr>
                <w:sz w:val="22"/>
                <w:szCs w:val="22"/>
                <w:lang w:eastAsia="ja-JP"/>
              </w:rPr>
              <w:t>Hazard ratio (95% BI) (registratieformulier)</w:t>
            </w:r>
            <w:r w:rsidRPr="00DF0403">
              <w:rPr>
                <w:sz w:val="22"/>
                <w:szCs w:val="22"/>
                <w:vertAlign w:val="superscript"/>
                <w:lang w:eastAsia="ja-JP"/>
              </w:rPr>
              <w:t>b</w:t>
            </w:r>
          </w:p>
        </w:tc>
        <w:tc>
          <w:tcPr>
            <w:tcW w:w="4740" w:type="dxa"/>
            <w:gridSpan w:val="2"/>
            <w:tcBorders>
              <w:top w:val="single" w:sz="4" w:space="0" w:color="auto"/>
              <w:left w:val="single" w:sz="4" w:space="0" w:color="auto"/>
              <w:bottom w:val="single" w:sz="4" w:space="0" w:color="auto"/>
              <w:right w:val="single" w:sz="4" w:space="0" w:color="auto"/>
            </w:tcBorders>
          </w:tcPr>
          <w:p w14:paraId="7CBA3B71" w14:textId="190D0A2B" w:rsidR="000C699C" w:rsidRPr="00DF0403" w:rsidRDefault="000C699C" w:rsidP="00693D42">
            <w:pPr>
              <w:pStyle w:val="TableCellLeft"/>
              <w:jc w:val="center"/>
              <w:rPr>
                <w:rFonts w:eastAsia="MS Mincho"/>
                <w:sz w:val="22"/>
                <w:szCs w:val="22"/>
                <w:lang w:eastAsia="en-US"/>
              </w:rPr>
            </w:pP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 xml:space="preserve">838 </w:t>
            </w:r>
            <w:r w:rsidRPr="00DF0403">
              <w:rPr>
                <w:sz w:val="22"/>
                <w:szCs w:val="22"/>
              </w:rPr>
              <w:t>[</w:t>
            </w:r>
            <w:r w:rsidR="00693D42" w:rsidRPr="00DF0403">
              <w:rPr>
                <w:sz w:val="22"/>
                <w:szCs w:val="22"/>
              </w:rPr>
              <w:t>B</w:t>
            </w:r>
            <w:r w:rsidRPr="00DF0403">
              <w:rPr>
                <w:rFonts w:eastAsia="MS Mincho"/>
                <w:sz w:val="22"/>
                <w:szCs w:val="22"/>
                <w:lang w:eastAsia="en-US"/>
              </w:rPr>
              <w:t>I:</w:t>
            </w:r>
            <w:r w:rsidR="007F4844" w:rsidRPr="00DF0403">
              <w:rPr>
                <w:rFonts w:eastAsia="MS Mincho"/>
                <w:sz w:val="22"/>
                <w:szCs w:val="22"/>
                <w:lang w:eastAsia="en-US"/>
              </w:rPr>
              <w:t xml:space="preserve"> </w:t>
            </w:r>
            <w:r w:rsidRPr="00DF0403">
              <w:rPr>
                <w:rFonts w:eastAsia="MS Mincho"/>
                <w:sz w:val="22"/>
                <w:szCs w:val="22"/>
                <w:lang w:eastAsia="en-US"/>
              </w:rPr>
              <w:t>0</w:t>
            </w:r>
            <w:r w:rsidR="00693D42" w:rsidRPr="00DF0403">
              <w:rPr>
                <w:rFonts w:eastAsia="MS Mincho"/>
                <w:sz w:val="22"/>
                <w:szCs w:val="22"/>
                <w:lang w:eastAsia="en-US"/>
              </w:rPr>
              <w:t>,</w:t>
            </w:r>
            <w:r w:rsidRPr="00DF0403">
              <w:rPr>
                <w:rFonts w:eastAsia="MS Mincho"/>
                <w:sz w:val="22"/>
                <w:szCs w:val="22"/>
                <w:lang w:eastAsia="en-US"/>
              </w:rPr>
              <w:t>693</w:t>
            </w:r>
            <w:r w:rsidR="007F4844" w:rsidRPr="00DF0403">
              <w:rPr>
                <w:rFonts w:eastAsia="MS Mincho"/>
                <w:sz w:val="22"/>
                <w:szCs w:val="22"/>
                <w:lang w:eastAsia="en-US"/>
              </w:rPr>
              <w:t xml:space="preserve">; </w:t>
            </w:r>
            <w:r w:rsidRPr="00DF0403">
              <w:rPr>
                <w:rFonts w:eastAsia="MS Mincho"/>
                <w:sz w:val="22"/>
                <w:szCs w:val="22"/>
                <w:lang w:eastAsia="en-US"/>
              </w:rPr>
              <w:t>1</w:t>
            </w:r>
            <w:r w:rsidR="00693D42" w:rsidRPr="00DF0403">
              <w:rPr>
                <w:rFonts w:eastAsia="MS Mincho"/>
                <w:sz w:val="22"/>
                <w:szCs w:val="22"/>
                <w:lang w:eastAsia="en-US"/>
              </w:rPr>
              <w:t>,</w:t>
            </w:r>
            <w:r w:rsidRPr="00DF0403">
              <w:rPr>
                <w:rFonts w:eastAsia="MS Mincho"/>
                <w:sz w:val="22"/>
                <w:szCs w:val="22"/>
                <w:lang w:eastAsia="en-US"/>
              </w:rPr>
              <w:t>014</w:t>
            </w:r>
            <w:r w:rsidRPr="00DF0403">
              <w:rPr>
                <w:sz w:val="22"/>
                <w:szCs w:val="22"/>
              </w:rPr>
              <w:t>]</w:t>
            </w:r>
          </w:p>
        </w:tc>
      </w:tr>
      <w:tr w:rsidR="000C699C" w:rsidRPr="00DF0403" w14:paraId="30749F74" w14:textId="77777777" w:rsidTr="00326836">
        <w:trPr>
          <w:jc w:val="center"/>
        </w:trPr>
        <w:tc>
          <w:tcPr>
            <w:tcW w:w="4176" w:type="dxa"/>
            <w:tcBorders>
              <w:top w:val="single" w:sz="4" w:space="0" w:color="auto"/>
              <w:left w:val="single" w:sz="4" w:space="0" w:color="auto"/>
              <w:bottom w:val="single" w:sz="4" w:space="0" w:color="auto"/>
              <w:right w:val="single" w:sz="4" w:space="0" w:color="auto"/>
            </w:tcBorders>
          </w:tcPr>
          <w:p w14:paraId="5526CD28" w14:textId="77777777" w:rsidR="000C699C" w:rsidRPr="00DF0403" w:rsidRDefault="000C699C" w:rsidP="000C699C">
            <w:pPr>
              <w:pStyle w:val="TableCellLeft"/>
              <w:rPr>
                <w:sz w:val="22"/>
                <w:szCs w:val="22"/>
                <w:lang w:eastAsia="ja-JP"/>
              </w:rPr>
            </w:pPr>
            <w:r w:rsidRPr="00DF0403">
              <w:rPr>
                <w:sz w:val="22"/>
                <w:szCs w:val="22"/>
                <w:lang w:eastAsia="ja-JP"/>
              </w:rPr>
              <w:t>p-waarde</w:t>
            </w:r>
          </w:p>
        </w:tc>
        <w:tc>
          <w:tcPr>
            <w:tcW w:w="4740" w:type="dxa"/>
            <w:gridSpan w:val="2"/>
            <w:tcBorders>
              <w:top w:val="single" w:sz="4" w:space="0" w:color="auto"/>
              <w:left w:val="single" w:sz="4" w:space="0" w:color="auto"/>
              <w:bottom w:val="single" w:sz="4" w:space="0" w:color="auto"/>
              <w:right w:val="single" w:sz="4" w:space="0" w:color="auto"/>
            </w:tcBorders>
          </w:tcPr>
          <w:p w14:paraId="4C994EE6" w14:textId="77777777" w:rsidR="000C699C" w:rsidRPr="00DF0403" w:rsidRDefault="000C699C" w:rsidP="00693D42">
            <w:pPr>
              <w:pStyle w:val="TableCellLeft"/>
              <w:jc w:val="center"/>
              <w:rPr>
                <w:rFonts w:eastAsia="MS Mincho"/>
                <w:sz w:val="22"/>
                <w:szCs w:val="22"/>
                <w:lang w:eastAsia="en-US"/>
              </w:rPr>
            </w:pPr>
            <w:r w:rsidRPr="00DF0403">
              <w:rPr>
                <w:sz w:val="22"/>
                <w:szCs w:val="22"/>
              </w:rPr>
              <w:t>0</w:t>
            </w:r>
            <w:r w:rsidR="00693D42" w:rsidRPr="00DF0403">
              <w:rPr>
                <w:sz w:val="22"/>
                <w:szCs w:val="22"/>
              </w:rPr>
              <w:t>,</w:t>
            </w:r>
            <w:r w:rsidRPr="00DF0403">
              <w:rPr>
                <w:sz w:val="22"/>
                <w:szCs w:val="22"/>
              </w:rPr>
              <w:t>0683</w:t>
            </w:r>
          </w:p>
        </w:tc>
      </w:tr>
      <w:tr w:rsidR="000C699C" w:rsidRPr="00DF0403" w14:paraId="3534B3C4" w14:textId="77777777" w:rsidTr="004C13A4">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0515ED13" w14:textId="77777777" w:rsidR="000C699C" w:rsidRPr="00DF0403" w:rsidRDefault="000C699C" w:rsidP="007A19F1">
            <w:pPr>
              <w:pStyle w:val="TextTi12"/>
              <w:keepNext/>
              <w:spacing w:after="0"/>
              <w:rPr>
                <w:rFonts w:eastAsia="SimSun"/>
                <w:b/>
                <w:sz w:val="22"/>
                <w:szCs w:val="22"/>
                <w:u w:val="single"/>
                <w:lang w:eastAsia="zh-CN"/>
              </w:rPr>
            </w:pPr>
            <w:r w:rsidRPr="00DF0403">
              <w:rPr>
                <w:rFonts w:eastAsia="SimSun"/>
                <w:b/>
                <w:sz w:val="22"/>
                <w:szCs w:val="22"/>
                <w:lang w:eastAsia="zh-CN"/>
              </w:rPr>
              <w:t>Secundair eindpunt</w:t>
            </w:r>
          </w:p>
        </w:tc>
      </w:tr>
      <w:tr w:rsidR="000C699C" w:rsidRPr="00DF0403" w14:paraId="2B4B1C60" w14:textId="77777777" w:rsidTr="00326836">
        <w:trPr>
          <w:jc w:val="center"/>
        </w:trPr>
        <w:tc>
          <w:tcPr>
            <w:tcW w:w="4176" w:type="dxa"/>
            <w:tcBorders>
              <w:top w:val="single" w:sz="4" w:space="0" w:color="auto"/>
              <w:left w:val="single" w:sz="4" w:space="0" w:color="auto"/>
              <w:bottom w:val="single" w:sz="4" w:space="0" w:color="auto"/>
              <w:right w:val="single" w:sz="4" w:space="0" w:color="auto"/>
            </w:tcBorders>
          </w:tcPr>
          <w:p w14:paraId="41E13314" w14:textId="77777777" w:rsidR="000C699C" w:rsidRPr="00DF0403" w:rsidRDefault="000C699C" w:rsidP="000C699C">
            <w:pPr>
              <w:pStyle w:val="TextTi12"/>
              <w:keepNext/>
              <w:spacing w:before="120" w:after="120"/>
              <w:rPr>
                <w:rFonts w:eastAsia="SimSun"/>
                <w:b/>
                <w:sz w:val="22"/>
                <w:szCs w:val="22"/>
                <w:lang w:eastAsia="zh-CN"/>
              </w:rPr>
            </w:pPr>
            <w:r w:rsidRPr="00DF0403">
              <w:rPr>
                <w:rFonts w:eastAsia="SimSun"/>
                <w:b/>
                <w:sz w:val="22"/>
                <w:szCs w:val="22"/>
                <w:lang w:eastAsia="zh-CN"/>
              </w:rPr>
              <w:t>Progressievrije overleving (PFS)</w:t>
            </w:r>
          </w:p>
        </w:tc>
        <w:tc>
          <w:tcPr>
            <w:tcW w:w="2172" w:type="dxa"/>
            <w:tcBorders>
              <w:top w:val="single" w:sz="4" w:space="0" w:color="auto"/>
              <w:left w:val="single" w:sz="4" w:space="0" w:color="auto"/>
              <w:bottom w:val="single" w:sz="4" w:space="0" w:color="auto"/>
              <w:right w:val="single" w:sz="4" w:space="0" w:color="auto"/>
            </w:tcBorders>
          </w:tcPr>
          <w:p w14:paraId="77716E0A" w14:textId="77777777" w:rsidR="000C699C" w:rsidRPr="00DF0403" w:rsidRDefault="000C699C" w:rsidP="004C13A4">
            <w:pPr>
              <w:pStyle w:val="TextTi12"/>
              <w:keepNext/>
              <w:spacing w:after="0"/>
              <w:jc w:val="center"/>
              <w:rPr>
                <w:sz w:val="22"/>
                <w:szCs w:val="22"/>
              </w:rPr>
            </w:pPr>
            <w:r w:rsidRPr="00DF0403">
              <w:rPr>
                <w:sz w:val="22"/>
                <w:szCs w:val="22"/>
              </w:rPr>
              <w:t>CP</w:t>
            </w:r>
          </w:p>
          <w:p w14:paraId="5597656D" w14:textId="77ED7F0E" w:rsidR="000C699C" w:rsidRPr="00DF0403" w:rsidRDefault="000C699C" w:rsidP="004C13A4">
            <w:pPr>
              <w:pStyle w:val="TextTi12"/>
              <w:keepNext/>
              <w:spacing w:after="0"/>
              <w:jc w:val="center"/>
              <w:rPr>
                <w:rFonts w:eastAsia="SimSun"/>
                <w:b/>
                <w:sz w:val="22"/>
                <w:szCs w:val="22"/>
                <w:lang w:eastAsia="zh-CN"/>
              </w:rPr>
            </w:pPr>
            <w:r w:rsidRPr="00DF0403">
              <w:rPr>
                <w:sz w:val="22"/>
                <w:szCs w:val="22"/>
              </w:rPr>
              <w:t>(n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2C1AE0BD" w14:textId="77777777" w:rsidR="000C699C" w:rsidRPr="00DF0403" w:rsidRDefault="000C699C" w:rsidP="004C13A4">
            <w:pPr>
              <w:pStyle w:val="TextTi12"/>
              <w:keepNext/>
              <w:spacing w:after="0"/>
              <w:jc w:val="center"/>
              <w:rPr>
                <w:sz w:val="22"/>
                <w:szCs w:val="22"/>
              </w:rPr>
            </w:pPr>
            <w:r w:rsidRPr="00DF0403">
              <w:rPr>
                <w:sz w:val="22"/>
                <w:szCs w:val="22"/>
              </w:rPr>
              <w:t>CPB</w:t>
            </w:r>
          </w:p>
          <w:p w14:paraId="1E2C79D8" w14:textId="36C060E0" w:rsidR="000C699C" w:rsidRPr="00DF0403" w:rsidRDefault="000C699C" w:rsidP="004C13A4">
            <w:pPr>
              <w:pStyle w:val="TextTi12"/>
              <w:keepNext/>
              <w:spacing w:after="0"/>
              <w:jc w:val="center"/>
              <w:rPr>
                <w:rFonts w:eastAsia="SimSun"/>
                <w:b/>
                <w:sz w:val="22"/>
                <w:szCs w:val="22"/>
                <w:lang w:eastAsia="zh-CN"/>
              </w:rPr>
            </w:pPr>
            <w:r w:rsidRPr="00DF0403">
              <w:rPr>
                <w:sz w:val="22"/>
                <w:szCs w:val="22"/>
              </w:rPr>
              <w:t>(n</w:t>
            </w:r>
            <w:r w:rsidR="007F4844" w:rsidRPr="00DF0403">
              <w:rPr>
                <w:sz w:val="22"/>
                <w:szCs w:val="22"/>
              </w:rPr>
              <w:t> </w:t>
            </w:r>
            <w:r w:rsidRPr="00DF0403">
              <w:rPr>
                <w:sz w:val="22"/>
                <w:szCs w:val="22"/>
              </w:rPr>
              <w:t>=</w:t>
            </w:r>
            <w:r w:rsidR="007F4844" w:rsidRPr="00DF0403">
              <w:rPr>
                <w:sz w:val="22"/>
                <w:szCs w:val="22"/>
              </w:rPr>
              <w:t> </w:t>
            </w:r>
            <w:r w:rsidRPr="00DF0403">
              <w:rPr>
                <w:sz w:val="22"/>
                <w:szCs w:val="22"/>
              </w:rPr>
              <w:t>337)</w:t>
            </w:r>
          </w:p>
        </w:tc>
      </w:tr>
      <w:tr w:rsidR="000C699C" w:rsidRPr="00DF0403" w14:paraId="1753D3AD" w14:textId="77777777" w:rsidTr="00326836">
        <w:trPr>
          <w:trHeight w:val="278"/>
          <w:jc w:val="center"/>
        </w:trPr>
        <w:tc>
          <w:tcPr>
            <w:tcW w:w="4176" w:type="dxa"/>
            <w:tcBorders>
              <w:top w:val="single" w:sz="4" w:space="0" w:color="auto"/>
              <w:left w:val="single" w:sz="4" w:space="0" w:color="auto"/>
              <w:bottom w:val="single" w:sz="4" w:space="0" w:color="auto"/>
              <w:right w:val="single" w:sz="4" w:space="0" w:color="auto"/>
            </w:tcBorders>
          </w:tcPr>
          <w:p w14:paraId="7B8C5E98" w14:textId="77777777" w:rsidR="000C699C" w:rsidRPr="00DF0403" w:rsidRDefault="000C699C" w:rsidP="00326836">
            <w:pPr>
              <w:pStyle w:val="TableCellCenter"/>
              <w:jc w:val="left"/>
              <w:rPr>
                <w:sz w:val="22"/>
                <w:szCs w:val="22"/>
              </w:rPr>
            </w:pPr>
            <w:r w:rsidRPr="00DF0403">
              <w:rPr>
                <w:sz w:val="22"/>
                <w:szCs w:val="22"/>
              </w:rPr>
              <w:t>Mediane PFS (maanden)</w:t>
            </w:r>
          </w:p>
        </w:tc>
        <w:tc>
          <w:tcPr>
            <w:tcW w:w="2172" w:type="dxa"/>
            <w:tcBorders>
              <w:top w:val="single" w:sz="4" w:space="0" w:color="auto"/>
              <w:left w:val="single" w:sz="4" w:space="0" w:color="auto"/>
              <w:bottom w:val="single" w:sz="4" w:space="0" w:color="auto"/>
              <w:right w:val="single" w:sz="4" w:space="0" w:color="auto"/>
            </w:tcBorders>
          </w:tcPr>
          <w:p w14:paraId="5315F79C" w14:textId="77777777" w:rsidR="000C699C" w:rsidRPr="00DF0403" w:rsidRDefault="000C699C" w:rsidP="000C699C">
            <w:pPr>
              <w:pStyle w:val="TableCellCenter"/>
              <w:rPr>
                <w:sz w:val="22"/>
                <w:szCs w:val="22"/>
              </w:rPr>
            </w:pPr>
            <w:r w:rsidRPr="00DF0403">
              <w:rPr>
                <w:sz w:val="22"/>
                <w:szCs w:val="22"/>
              </w:rPr>
              <w:t>10,2</w:t>
            </w:r>
          </w:p>
        </w:tc>
        <w:tc>
          <w:tcPr>
            <w:tcW w:w="2568" w:type="dxa"/>
            <w:tcBorders>
              <w:top w:val="single" w:sz="4" w:space="0" w:color="auto"/>
              <w:left w:val="single" w:sz="4" w:space="0" w:color="auto"/>
              <w:bottom w:val="single" w:sz="4" w:space="0" w:color="auto"/>
              <w:right w:val="single" w:sz="4" w:space="0" w:color="auto"/>
            </w:tcBorders>
          </w:tcPr>
          <w:p w14:paraId="0CC90865" w14:textId="77777777" w:rsidR="000C699C" w:rsidRPr="00DF0403" w:rsidRDefault="000C699C" w:rsidP="000C699C">
            <w:pPr>
              <w:pStyle w:val="TableCellCenter"/>
              <w:rPr>
                <w:sz w:val="22"/>
                <w:szCs w:val="22"/>
              </w:rPr>
            </w:pPr>
            <w:r w:rsidRPr="00DF0403">
              <w:rPr>
                <w:sz w:val="22"/>
                <w:szCs w:val="22"/>
              </w:rPr>
              <w:t>13,8</w:t>
            </w:r>
          </w:p>
        </w:tc>
      </w:tr>
      <w:tr w:rsidR="000C699C" w:rsidRPr="00DF0403" w14:paraId="2B6074A3" w14:textId="77777777" w:rsidTr="00326836">
        <w:trPr>
          <w:jc w:val="center"/>
        </w:trPr>
        <w:tc>
          <w:tcPr>
            <w:tcW w:w="4176" w:type="dxa"/>
          </w:tcPr>
          <w:p w14:paraId="05EC442E" w14:textId="77777777" w:rsidR="000C699C" w:rsidRPr="00DF0403" w:rsidRDefault="000C699C" w:rsidP="000C699C">
            <w:pPr>
              <w:pStyle w:val="TextTi12"/>
              <w:keepNext/>
              <w:spacing w:after="0"/>
              <w:rPr>
                <w:rFonts w:eastAsia="SimSun"/>
                <w:sz w:val="22"/>
                <w:szCs w:val="22"/>
              </w:rPr>
            </w:pPr>
            <w:r w:rsidRPr="00DF0403">
              <w:rPr>
                <w:rFonts w:eastAsia="SimSun"/>
                <w:sz w:val="22"/>
                <w:szCs w:val="22"/>
              </w:rPr>
              <w:t>Hazard ratio (95% BI)</w:t>
            </w:r>
          </w:p>
        </w:tc>
        <w:tc>
          <w:tcPr>
            <w:tcW w:w="4740" w:type="dxa"/>
            <w:gridSpan w:val="2"/>
          </w:tcPr>
          <w:p w14:paraId="54005241" w14:textId="62FD3D24" w:rsidR="000C699C" w:rsidRPr="00DF0403" w:rsidRDefault="000C699C" w:rsidP="000C699C">
            <w:pPr>
              <w:pStyle w:val="TextTi12"/>
              <w:keepNext/>
              <w:spacing w:after="0"/>
              <w:jc w:val="center"/>
              <w:rPr>
                <w:rFonts w:eastAsia="SimSun"/>
                <w:sz w:val="22"/>
                <w:szCs w:val="22"/>
              </w:rPr>
            </w:pPr>
            <w:r w:rsidRPr="00DF0403">
              <w:rPr>
                <w:sz w:val="22"/>
                <w:szCs w:val="22"/>
                <w:lang w:eastAsia="en-US"/>
              </w:rPr>
              <w:t xml:space="preserve">0,613 </w:t>
            </w:r>
            <w:r w:rsidRPr="00DF0403">
              <w:rPr>
                <w:sz w:val="22"/>
                <w:szCs w:val="22"/>
              </w:rPr>
              <w:t>[B</w:t>
            </w:r>
            <w:r w:rsidRPr="00DF0403">
              <w:rPr>
                <w:sz w:val="22"/>
                <w:szCs w:val="22"/>
                <w:lang w:eastAsia="en-US"/>
              </w:rPr>
              <w:t>I:</w:t>
            </w:r>
            <w:r w:rsidR="007F4844" w:rsidRPr="00DF0403">
              <w:rPr>
                <w:sz w:val="22"/>
                <w:szCs w:val="22"/>
                <w:lang w:eastAsia="en-US"/>
              </w:rPr>
              <w:t xml:space="preserve"> </w:t>
            </w:r>
            <w:r w:rsidRPr="00DF0403">
              <w:rPr>
                <w:sz w:val="22"/>
                <w:szCs w:val="22"/>
                <w:lang w:eastAsia="en-US"/>
              </w:rPr>
              <w:t>0,521</w:t>
            </w:r>
            <w:r w:rsidR="007F4844" w:rsidRPr="00DF0403">
              <w:rPr>
                <w:sz w:val="22"/>
                <w:szCs w:val="22"/>
                <w:lang w:eastAsia="en-US"/>
              </w:rPr>
              <w:t xml:space="preserve">; </w:t>
            </w:r>
            <w:r w:rsidRPr="00DF0403">
              <w:rPr>
                <w:sz w:val="22"/>
                <w:szCs w:val="22"/>
                <w:lang w:eastAsia="en-US"/>
              </w:rPr>
              <w:t>0,721</w:t>
            </w:r>
            <w:r w:rsidRPr="00DF0403">
              <w:rPr>
                <w:sz w:val="22"/>
                <w:szCs w:val="22"/>
              </w:rPr>
              <w:t>]</w:t>
            </w:r>
          </w:p>
        </w:tc>
      </w:tr>
      <w:tr w:rsidR="000C699C" w:rsidRPr="00DF0403" w14:paraId="0A1DF6C7" w14:textId="77777777" w:rsidTr="00326836">
        <w:trPr>
          <w:trHeight w:val="350"/>
          <w:jc w:val="center"/>
        </w:trPr>
        <w:tc>
          <w:tcPr>
            <w:tcW w:w="4176" w:type="dxa"/>
          </w:tcPr>
          <w:p w14:paraId="2E674FB5" w14:textId="77777777" w:rsidR="000C699C" w:rsidRPr="00DF0403" w:rsidRDefault="000C699C" w:rsidP="000C699C">
            <w:pPr>
              <w:pStyle w:val="TextTi12"/>
              <w:keepNext/>
              <w:spacing w:after="0"/>
              <w:rPr>
                <w:rFonts w:eastAsia="SimSun"/>
                <w:sz w:val="22"/>
                <w:szCs w:val="22"/>
              </w:rPr>
            </w:pPr>
            <w:r w:rsidRPr="00DF0403">
              <w:rPr>
                <w:rFonts w:eastAsia="SimSun"/>
                <w:sz w:val="22"/>
                <w:szCs w:val="22"/>
              </w:rPr>
              <w:t>p-waarde</w:t>
            </w:r>
          </w:p>
        </w:tc>
        <w:tc>
          <w:tcPr>
            <w:tcW w:w="4740" w:type="dxa"/>
            <w:gridSpan w:val="2"/>
          </w:tcPr>
          <w:p w14:paraId="4C6998F6" w14:textId="02BAF4D9" w:rsidR="000C699C" w:rsidRPr="00DF0403" w:rsidRDefault="000C699C" w:rsidP="000C699C">
            <w:pPr>
              <w:pStyle w:val="TextTi12"/>
              <w:keepNext/>
              <w:spacing w:after="0"/>
              <w:jc w:val="center"/>
              <w:rPr>
                <w:rFonts w:eastAsia="SimSun"/>
                <w:sz w:val="22"/>
                <w:szCs w:val="22"/>
              </w:rPr>
            </w:pPr>
            <w:r w:rsidRPr="00DF0403">
              <w:rPr>
                <w:sz w:val="22"/>
                <w:szCs w:val="22"/>
                <w:lang w:eastAsia="en-US"/>
              </w:rPr>
              <w:t>&lt;</w:t>
            </w:r>
            <w:r w:rsidR="007F4844" w:rsidRPr="00DF0403">
              <w:rPr>
                <w:sz w:val="22"/>
                <w:szCs w:val="22"/>
                <w:lang w:eastAsia="en-US"/>
              </w:rPr>
              <w:t> </w:t>
            </w:r>
            <w:r w:rsidRPr="00DF0403">
              <w:rPr>
                <w:sz w:val="22"/>
                <w:szCs w:val="22"/>
                <w:lang w:eastAsia="en-US"/>
              </w:rPr>
              <w:t>0,0001</w:t>
            </w:r>
          </w:p>
        </w:tc>
      </w:tr>
    </w:tbl>
    <w:p w14:paraId="3A90E8DD" w14:textId="77777777" w:rsidR="00BE1DD0" w:rsidRPr="00DF0403" w:rsidRDefault="00072657" w:rsidP="00780FD7">
      <w:pPr>
        <w:rPr>
          <w:sz w:val="20"/>
        </w:rPr>
      </w:pPr>
      <w:r w:rsidRPr="00DF0403">
        <w:rPr>
          <w:sz w:val="20"/>
          <w:vertAlign w:val="superscript"/>
        </w:rPr>
        <w:t>1</w:t>
      </w:r>
      <w:r w:rsidRPr="00DF0403">
        <w:rPr>
          <w:sz w:val="20"/>
        </w:rPr>
        <w:t xml:space="preserve"> Finale analyse</w:t>
      </w:r>
    </w:p>
    <w:p w14:paraId="64424571" w14:textId="21C1590F" w:rsidR="00072657" w:rsidRPr="00DF0403" w:rsidRDefault="00072657" w:rsidP="00072657">
      <w:pPr>
        <w:rPr>
          <w:rFonts w:cs="Arial"/>
          <w:sz w:val="20"/>
        </w:rPr>
      </w:pPr>
      <w:r w:rsidRPr="00DF0403">
        <w:rPr>
          <w:sz w:val="20"/>
          <w:vertAlign w:val="superscript"/>
        </w:rPr>
        <w:t>2</w:t>
      </w:r>
      <w:r w:rsidRPr="00DF0403">
        <w:rPr>
          <w:sz w:val="20"/>
        </w:rPr>
        <w:t xml:space="preserve"> </w:t>
      </w:r>
      <w:r w:rsidR="00693D42" w:rsidRPr="00DF0403">
        <w:rPr>
          <w:sz w:val="20"/>
        </w:rPr>
        <w:t>Tumorb</w:t>
      </w:r>
      <w:r w:rsidRPr="00DF0403">
        <w:rPr>
          <w:sz w:val="20"/>
        </w:rPr>
        <w:t>eoordeling</w:t>
      </w:r>
      <w:r w:rsidR="00693D42" w:rsidRPr="00DF0403">
        <w:rPr>
          <w:sz w:val="20"/>
        </w:rPr>
        <w:t>en</w:t>
      </w:r>
      <w:r w:rsidRPr="00DF0403">
        <w:rPr>
          <w:sz w:val="20"/>
        </w:rPr>
        <w:t xml:space="preserve"> en respons</w:t>
      </w:r>
      <w:r w:rsidR="00693D42" w:rsidRPr="00DF0403">
        <w:rPr>
          <w:sz w:val="20"/>
        </w:rPr>
        <w:t>beoordelingen</w:t>
      </w:r>
      <w:r w:rsidRPr="00DF0403">
        <w:rPr>
          <w:sz w:val="20"/>
        </w:rPr>
        <w:t xml:space="preserve"> werden bepaald door de onderzoeker </w:t>
      </w:r>
      <w:r w:rsidR="00693D42" w:rsidRPr="00DF0403">
        <w:rPr>
          <w:sz w:val="20"/>
        </w:rPr>
        <w:t>volgens de</w:t>
      </w:r>
      <w:r w:rsidRPr="00DF0403">
        <w:rPr>
          <w:sz w:val="20"/>
        </w:rPr>
        <w:t xml:space="preserve"> GOG RECIST-criteria (aangepaste RECIST</w:t>
      </w:r>
      <w:r w:rsidR="00693D42" w:rsidRPr="00DF0403">
        <w:rPr>
          <w:sz w:val="20"/>
        </w:rPr>
        <w:t>-</w:t>
      </w:r>
      <w:r w:rsidRPr="00DF0403">
        <w:rPr>
          <w:sz w:val="20"/>
        </w:rPr>
        <w:t>richtlijn (versie</w:t>
      </w:r>
      <w:r w:rsidR="00B23F8B" w:rsidRPr="00DF0403">
        <w:rPr>
          <w:sz w:val="20"/>
        </w:rPr>
        <w:t> </w:t>
      </w:r>
      <w:r w:rsidRPr="00DF0403">
        <w:rPr>
          <w:sz w:val="20"/>
        </w:rPr>
        <w:t xml:space="preserve">1.1). </w:t>
      </w:r>
      <w:r w:rsidRPr="00DF0403">
        <w:rPr>
          <w:rFonts w:cs="Arial"/>
          <w:sz w:val="20"/>
        </w:rPr>
        <w:t>Eur J Cancer. 2009;45:228Y247).</w:t>
      </w:r>
    </w:p>
    <w:p w14:paraId="5D6EF41D" w14:textId="77777777" w:rsidR="009169B3" w:rsidRPr="00DF0403" w:rsidRDefault="00072657" w:rsidP="00072657">
      <w:pPr>
        <w:rPr>
          <w:sz w:val="20"/>
        </w:rPr>
      </w:pPr>
      <w:r w:rsidRPr="00DF0403">
        <w:rPr>
          <w:sz w:val="20"/>
          <w:vertAlign w:val="superscript"/>
        </w:rPr>
        <w:t>a</w:t>
      </w:r>
      <w:r w:rsidRPr="00DF0403">
        <w:rPr>
          <w:sz w:val="20"/>
        </w:rPr>
        <w:t xml:space="preserve"> De hazard ratio werd geschat op basis van de Cox proportionele hazardmodellen en gestratificeerd naar duur van het platinum-vrije interval voorafgaand aan deelname aan dit onderzoek</w:t>
      </w:r>
      <w:r w:rsidR="009169B3" w:rsidRPr="00DF0403">
        <w:rPr>
          <w:sz w:val="20"/>
        </w:rPr>
        <w:t xml:space="preserve"> volgens eCRF (electronisch </w:t>
      </w:r>
      <w:r w:rsidR="009169B3" w:rsidRPr="00DF0403">
        <w:rPr>
          <w:i/>
          <w:sz w:val="20"/>
        </w:rPr>
        <w:t>case report form</w:t>
      </w:r>
      <w:r w:rsidR="009169B3" w:rsidRPr="00DF0403">
        <w:rPr>
          <w:sz w:val="20"/>
        </w:rPr>
        <w:t>) en secundaire operatieve debulking-status Ja/Nee (Ja=gerandomiseerd naar cytoreductie ondergaan danwel geen cytoreductie ondergaan; Nee=niet geschikt of geen toestemming gegeven voor cytoreductie).</w:t>
      </w:r>
    </w:p>
    <w:p w14:paraId="0497E43D" w14:textId="77777777" w:rsidR="00072657" w:rsidRPr="00DF0403" w:rsidRDefault="009169B3" w:rsidP="00780FD7">
      <w:pPr>
        <w:rPr>
          <w:szCs w:val="22"/>
        </w:rPr>
      </w:pPr>
      <w:r w:rsidRPr="00DF0403">
        <w:rPr>
          <w:sz w:val="20"/>
          <w:vertAlign w:val="superscript"/>
        </w:rPr>
        <w:t>b</w:t>
      </w:r>
      <w:r w:rsidRPr="00DF0403">
        <w:rPr>
          <w:sz w:val="20"/>
        </w:rPr>
        <w:t xml:space="preserve"> Gestratificeerd naar duur van het </w:t>
      </w:r>
      <w:r w:rsidR="00477BE2" w:rsidRPr="00DF0403">
        <w:rPr>
          <w:sz w:val="20"/>
        </w:rPr>
        <w:t>behandel</w:t>
      </w:r>
      <w:r w:rsidRPr="00DF0403">
        <w:rPr>
          <w:sz w:val="20"/>
        </w:rPr>
        <w:t>-vrije interval voorafgaand aan deelname aan dit onderzoek volgens het registratieformulier en secundaire operatieve debulking-status Ja/Nee.</w:t>
      </w:r>
    </w:p>
    <w:p w14:paraId="521BBA9F" w14:textId="77777777" w:rsidR="00BE1DD0" w:rsidRPr="00DF0403" w:rsidRDefault="00BE1DD0" w:rsidP="00780FD7">
      <w:pPr>
        <w:rPr>
          <w:szCs w:val="22"/>
        </w:rPr>
      </w:pPr>
    </w:p>
    <w:p w14:paraId="0CD34406" w14:textId="507DE4B5" w:rsidR="00693D42" w:rsidRPr="00DF0403" w:rsidRDefault="00693D42" w:rsidP="00780FD7">
      <w:pPr>
        <w:rPr>
          <w:szCs w:val="22"/>
        </w:rPr>
      </w:pPr>
      <w:r w:rsidRPr="00DF0403">
        <w:rPr>
          <w:szCs w:val="22"/>
        </w:rPr>
        <w:t>Het onderzoek heeft het primaire eindpunt, verbeteren van de OS, bereikt.</w:t>
      </w:r>
      <w:r w:rsidR="00AB73D7" w:rsidRPr="00DF0403">
        <w:rPr>
          <w:szCs w:val="22"/>
        </w:rPr>
        <w:t xml:space="preserve"> De behandeling met Avastin van 15 mg/kg iedere 3</w:t>
      </w:r>
      <w:r w:rsidR="00B23F8B" w:rsidRPr="00DF0403">
        <w:rPr>
          <w:szCs w:val="22"/>
        </w:rPr>
        <w:t> </w:t>
      </w:r>
      <w:r w:rsidR="00AB73D7" w:rsidRPr="00DF0403">
        <w:rPr>
          <w:szCs w:val="22"/>
        </w:rPr>
        <w:t>weken in combinatie met chemotherapie (carboplatine plus paclitaxel) gedurende 6 en tot 8</w:t>
      </w:r>
      <w:r w:rsidR="00B23F8B" w:rsidRPr="00DF0403">
        <w:rPr>
          <w:szCs w:val="22"/>
        </w:rPr>
        <w:t> </w:t>
      </w:r>
      <w:r w:rsidR="00AB73D7" w:rsidRPr="00DF0403">
        <w:rPr>
          <w:szCs w:val="22"/>
        </w:rPr>
        <w:t xml:space="preserve">cycli gevolgd door alleen Avastin tot aan ziekteprogressie of onacceptabele toxiciteit </w:t>
      </w:r>
      <w:r w:rsidR="009430BD" w:rsidRPr="00DF0403">
        <w:rPr>
          <w:szCs w:val="22"/>
        </w:rPr>
        <w:t xml:space="preserve">resulteerde in </w:t>
      </w:r>
      <w:r w:rsidR="00AB73D7" w:rsidRPr="00DF0403">
        <w:rPr>
          <w:szCs w:val="22"/>
        </w:rPr>
        <w:t>een klinische meerwaarde en statistisch significante verbetering van OS</w:t>
      </w:r>
      <w:r w:rsidR="009430BD" w:rsidRPr="00DF0403">
        <w:rPr>
          <w:szCs w:val="22"/>
        </w:rPr>
        <w:t>,</w:t>
      </w:r>
      <w:r w:rsidR="00AB73D7" w:rsidRPr="00DF0403">
        <w:rPr>
          <w:szCs w:val="22"/>
        </w:rPr>
        <w:t xml:space="preserve"> wanneer de gegevens afkomstig van het eCRF werden vergeleken met de behandeling met carboplatine en paclitaxel alleen.</w:t>
      </w:r>
    </w:p>
    <w:p w14:paraId="1FE560FD" w14:textId="77777777" w:rsidR="00693D42" w:rsidRPr="00DF0403" w:rsidRDefault="00693D42" w:rsidP="00780FD7">
      <w:pPr>
        <w:rPr>
          <w:szCs w:val="22"/>
        </w:rPr>
      </w:pPr>
    </w:p>
    <w:p w14:paraId="3DC69656" w14:textId="77777777" w:rsidR="002043CD" w:rsidRPr="00DF0403" w:rsidRDefault="002043CD" w:rsidP="002043CD">
      <w:pPr>
        <w:rPr>
          <w:i/>
          <w:szCs w:val="22"/>
        </w:rPr>
      </w:pPr>
      <w:r w:rsidRPr="00DF0403">
        <w:rPr>
          <w:i/>
          <w:szCs w:val="22"/>
        </w:rPr>
        <w:t>MO22224</w:t>
      </w:r>
    </w:p>
    <w:p w14:paraId="06824593" w14:textId="77777777" w:rsidR="002043CD" w:rsidRPr="00DF0403" w:rsidRDefault="002043CD" w:rsidP="002043CD">
      <w:pPr>
        <w:rPr>
          <w:szCs w:val="22"/>
        </w:rPr>
      </w:pPr>
      <w:r w:rsidRPr="00DF0403">
        <w:rPr>
          <w:szCs w:val="22"/>
        </w:rPr>
        <w:t xml:space="preserve">In studie MO22224 werd de werkzaamheid en veiligheid van bevacizumab in combinatie met chemotherapie voor platinum-resistent </w:t>
      </w:r>
      <w:r w:rsidR="005B1AD9" w:rsidRPr="00DF0403">
        <w:rPr>
          <w:szCs w:val="22"/>
        </w:rPr>
        <w:t>recidiverend</w:t>
      </w:r>
      <w:r w:rsidRPr="00DF0403">
        <w:rPr>
          <w:szCs w:val="22"/>
        </w:rPr>
        <w:t xml:space="preserve"> epitheliaal ovarium-, tuba- of primair peritoneaal carcinoom onderzocht. Deze studie was ontworpen als een open-label, gerandomiseerde, twee-armige fase III</w:t>
      </w:r>
      <w:r w:rsidR="008146D2" w:rsidRPr="00DF0403">
        <w:rPr>
          <w:szCs w:val="22"/>
        </w:rPr>
        <w:t>-</w:t>
      </w:r>
      <w:r w:rsidRPr="00DF0403">
        <w:rPr>
          <w:szCs w:val="22"/>
        </w:rPr>
        <w:t>studie van bevacizumab met chemotherapie (CT + BV) versus alleen chemotherapie (CT).</w:t>
      </w:r>
    </w:p>
    <w:p w14:paraId="4EB3D432" w14:textId="08BBC13C" w:rsidR="002043CD" w:rsidRPr="00DF0403" w:rsidRDefault="002043CD" w:rsidP="002043CD">
      <w:pPr>
        <w:rPr>
          <w:szCs w:val="22"/>
        </w:rPr>
      </w:pPr>
      <w:r w:rsidRPr="00DF0403">
        <w:rPr>
          <w:szCs w:val="22"/>
        </w:rPr>
        <w:t>In totaal namen 361</w:t>
      </w:r>
      <w:r w:rsidR="00B23F8B" w:rsidRPr="00DF0403">
        <w:rPr>
          <w:szCs w:val="22"/>
        </w:rPr>
        <w:t> </w:t>
      </w:r>
      <w:r w:rsidRPr="00DF0403">
        <w:rPr>
          <w:szCs w:val="22"/>
        </w:rPr>
        <w:t>patiënten deel aan deze studie en kregen chemotherapie (paclitaxel, topotecan, of gepegyleerd liposomaal doxorubicine (PLD)) alleen of in combinatie met bevacizumab toegediend:</w:t>
      </w:r>
    </w:p>
    <w:p w14:paraId="63E05A0E" w14:textId="77777777" w:rsidR="002043CD" w:rsidRPr="00DF0403" w:rsidRDefault="002043CD" w:rsidP="002043CD">
      <w:pPr>
        <w:rPr>
          <w:szCs w:val="22"/>
        </w:rPr>
      </w:pPr>
    </w:p>
    <w:p w14:paraId="30EBA766" w14:textId="77777777" w:rsidR="002043CD" w:rsidRPr="00DF0403" w:rsidRDefault="005E238F" w:rsidP="005E238F">
      <w:pPr>
        <w:ind w:left="357"/>
        <w:rPr>
          <w:szCs w:val="22"/>
        </w:rPr>
      </w:pPr>
      <w:r w:rsidRPr="00DF0403">
        <w:sym w:font="Symbol" w:char="F0B7"/>
      </w:r>
      <w:r w:rsidRPr="00DF0403">
        <w:tab/>
      </w:r>
      <w:r w:rsidR="002043CD" w:rsidRPr="00DF0403">
        <w:rPr>
          <w:szCs w:val="22"/>
        </w:rPr>
        <w:t>CT-arm (alleen chemotherapie):</w:t>
      </w:r>
    </w:p>
    <w:p w14:paraId="5B81C580" w14:textId="281F7016" w:rsidR="002043CD" w:rsidRPr="00DF0403" w:rsidRDefault="005E238F" w:rsidP="005E238F">
      <w:pPr>
        <w:ind w:left="1434" w:hanging="357"/>
        <w:rPr>
          <w:szCs w:val="22"/>
        </w:rPr>
      </w:pPr>
      <w:r w:rsidRPr="00DF0403">
        <w:sym w:font="Symbol" w:char="F0B7"/>
      </w:r>
      <w:r w:rsidRPr="00DF0403">
        <w:tab/>
      </w:r>
      <w:r w:rsidR="002043CD" w:rsidRPr="00DF0403">
        <w:rPr>
          <w:szCs w:val="22"/>
        </w:rPr>
        <w:t>Paclitaxel 80 mg/m</w:t>
      </w:r>
      <w:r w:rsidR="002043CD" w:rsidRPr="00DF0403">
        <w:rPr>
          <w:szCs w:val="22"/>
          <w:vertAlign w:val="superscript"/>
        </w:rPr>
        <w:t>2</w:t>
      </w:r>
      <w:r w:rsidR="002043CD" w:rsidRPr="00DF0403">
        <w:rPr>
          <w:szCs w:val="22"/>
        </w:rPr>
        <w:t xml:space="preserve"> toegediend als een 1-uurs </w:t>
      </w:r>
      <w:r w:rsidR="004359A7" w:rsidRPr="00DF0403">
        <w:rPr>
          <w:szCs w:val="22"/>
        </w:rPr>
        <w:t xml:space="preserve">intraveneuze </w:t>
      </w:r>
      <w:r w:rsidR="002043CD" w:rsidRPr="00DF0403">
        <w:rPr>
          <w:szCs w:val="22"/>
        </w:rPr>
        <w:t>infusie op dag 1, 8, 15 en 22, elke</w:t>
      </w:r>
      <w:r w:rsidR="00B23F8B" w:rsidRPr="00DF0403">
        <w:rPr>
          <w:szCs w:val="22"/>
        </w:rPr>
        <w:t> </w:t>
      </w:r>
      <w:r w:rsidR="002043CD" w:rsidRPr="00DF0403">
        <w:rPr>
          <w:szCs w:val="22"/>
        </w:rPr>
        <w:t>4 weken.</w:t>
      </w:r>
    </w:p>
    <w:p w14:paraId="1C82AA5A" w14:textId="1985B978" w:rsidR="002043CD" w:rsidRPr="00DF0403" w:rsidRDefault="005E238F" w:rsidP="005E238F">
      <w:pPr>
        <w:ind w:left="1434" w:hanging="357"/>
        <w:rPr>
          <w:szCs w:val="22"/>
        </w:rPr>
      </w:pPr>
      <w:r w:rsidRPr="00DF0403">
        <w:sym w:font="Symbol" w:char="F0B7"/>
      </w:r>
      <w:r w:rsidRPr="00DF0403">
        <w:tab/>
      </w:r>
      <w:r w:rsidR="002043CD" w:rsidRPr="00DF0403">
        <w:rPr>
          <w:szCs w:val="22"/>
        </w:rPr>
        <w:t>Topotecan 4 mg/m</w:t>
      </w:r>
      <w:r w:rsidR="002043CD" w:rsidRPr="00DF0403">
        <w:rPr>
          <w:szCs w:val="22"/>
          <w:vertAlign w:val="superscript"/>
        </w:rPr>
        <w:t>2</w:t>
      </w:r>
      <w:r w:rsidR="002043CD" w:rsidRPr="00DF0403">
        <w:rPr>
          <w:szCs w:val="22"/>
        </w:rPr>
        <w:t xml:space="preserve"> toegediend als een 30-minuten </w:t>
      </w:r>
      <w:r w:rsidR="004359A7" w:rsidRPr="00DF0403">
        <w:rPr>
          <w:szCs w:val="22"/>
        </w:rPr>
        <w:t>intraveneuze</w:t>
      </w:r>
      <w:r w:rsidR="002043CD" w:rsidRPr="00DF0403">
        <w:rPr>
          <w:szCs w:val="22"/>
        </w:rPr>
        <w:t xml:space="preserve"> infusie op dag 1,8 en 15, elke 4</w:t>
      </w:r>
      <w:r w:rsidR="00B23F8B" w:rsidRPr="00DF0403">
        <w:rPr>
          <w:szCs w:val="22"/>
        </w:rPr>
        <w:t> </w:t>
      </w:r>
      <w:r w:rsidR="002043CD" w:rsidRPr="00DF0403">
        <w:rPr>
          <w:szCs w:val="22"/>
        </w:rPr>
        <w:t>weken. Als alternatief kon een 1,25 mg/m</w:t>
      </w:r>
      <w:r w:rsidR="002043CD" w:rsidRPr="00DF0403">
        <w:rPr>
          <w:szCs w:val="22"/>
          <w:vertAlign w:val="superscript"/>
        </w:rPr>
        <w:t>2</w:t>
      </w:r>
      <w:r w:rsidR="002043CD" w:rsidRPr="00DF0403">
        <w:rPr>
          <w:szCs w:val="22"/>
        </w:rPr>
        <w:t xml:space="preserve"> dosis toegediend worden gedurende 30</w:t>
      </w:r>
      <w:r w:rsidR="007F4844" w:rsidRPr="00DF0403">
        <w:rPr>
          <w:szCs w:val="22"/>
        </w:rPr>
        <w:t> </w:t>
      </w:r>
      <w:r w:rsidR="002043CD" w:rsidRPr="00DF0403">
        <w:rPr>
          <w:szCs w:val="22"/>
        </w:rPr>
        <w:t>minuten op dag 1-5, elke 3</w:t>
      </w:r>
      <w:r w:rsidR="00E85A19" w:rsidRPr="00DF0403">
        <w:rPr>
          <w:szCs w:val="22"/>
        </w:rPr>
        <w:t> </w:t>
      </w:r>
      <w:r w:rsidR="002043CD" w:rsidRPr="00DF0403">
        <w:rPr>
          <w:szCs w:val="22"/>
        </w:rPr>
        <w:t>weken.</w:t>
      </w:r>
    </w:p>
    <w:p w14:paraId="5BCDF2EB" w14:textId="3A29014B" w:rsidR="002043CD" w:rsidRPr="00DF0403" w:rsidRDefault="005E238F" w:rsidP="005E238F">
      <w:pPr>
        <w:ind w:left="1434" w:hanging="357"/>
        <w:rPr>
          <w:szCs w:val="22"/>
        </w:rPr>
      </w:pPr>
      <w:r w:rsidRPr="00DF0403">
        <w:sym w:font="Symbol" w:char="F0B7"/>
      </w:r>
      <w:r w:rsidRPr="00DF0403">
        <w:tab/>
      </w:r>
      <w:r w:rsidR="002043CD" w:rsidRPr="00DF0403">
        <w:rPr>
          <w:szCs w:val="22"/>
        </w:rPr>
        <w:t>PLD 40 mg/m</w:t>
      </w:r>
      <w:r w:rsidR="002043CD" w:rsidRPr="00DF0403">
        <w:rPr>
          <w:szCs w:val="22"/>
          <w:vertAlign w:val="superscript"/>
        </w:rPr>
        <w:t>2</w:t>
      </w:r>
      <w:r w:rsidR="002043CD" w:rsidRPr="00DF0403">
        <w:rPr>
          <w:szCs w:val="22"/>
        </w:rPr>
        <w:t xml:space="preserve"> toegediend als een 1 mg/min </w:t>
      </w:r>
      <w:r w:rsidR="004359A7" w:rsidRPr="00DF0403">
        <w:rPr>
          <w:szCs w:val="22"/>
        </w:rPr>
        <w:t>intraveneuze</w:t>
      </w:r>
      <w:r w:rsidR="002043CD" w:rsidRPr="00DF0403">
        <w:rPr>
          <w:szCs w:val="22"/>
        </w:rPr>
        <w:t xml:space="preserve"> infusie </w:t>
      </w:r>
      <w:r w:rsidR="008146D2" w:rsidRPr="00DF0403">
        <w:rPr>
          <w:szCs w:val="22"/>
        </w:rPr>
        <w:t xml:space="preserve">alleen </w:t>
      </w:r>
      <w:r w:rsidR="002043CD" w:rsidRPr="00DF0403">
        <w:rPr>
          <w:szCs w:val="22"/>
        </w:rPr>
        <w:t>op dag</w:t>
      </w:r>
      <w:r w:rsidR="00E85A19" w:rsidRPr="00DF0403">
        <w:rPr>
          <w:szCs w:val="22"/>
        </w:rPr>
        <w:t> </w:t>
      </w:r>
      <w:r w:rsidR="002043CD" w:rsidRPr="00DF0403">
        <w:rPr>
          <w:szCs w:val="22"/>
        </w:rPr>
        <w:t>1, elke 4</w:t>
      </w:r>
      <w:r w:rsidR="00E85A19" w:rsidRPr="00DF0403">
        <w:rPr>
          <w:szCs w:val="22"/>
        </w:rPr>
        <w:t> </w:t>
      </w:r>
      <w:r w:rsidR="002043CD" w:rsidRPr="00DF0403">
        <w:rPr>
          <w:szCs w:val="22"/>
        </w:rPr>
        <w:t xml:space="preserve">weken. Na de eerste cyclus kon het geneesmiddel toegediend worden als een 1-uurs infusie. </w:t>
      </w:r>
    </w:p>
    <w:p w14:paraId="06ED125E" w14:textId="77777777" w:rsidR="002043CD" w:rsidRPr="00DF0403" w:rsidRDefault="002043CD" w:rsidP="002043CD">
      <w:pPr>
        <w:rPr>
          <w:szCs w:val="22"/>
        </w:rPr>
      </w:pPr>
    </w:p>
    <w:p w14:paraId="4FE65054" w14:textId="0582BBE4" w:rsidR="002043CD" w:rsidRPr="00DF0403" w:rsidRDefault="005E238F" w:rsidP="00865ED7">
      <w:pPr>
        <w:keepNext/>
        <w:keepLines/>
        <w:ind w:left="357"/>
      </w:pPr>
      <w:r w:rsidRPr="00DF0403">
        <w:lastRenderedPageBreak/>
        <w:sym w:font="Symbol" w:char="F0B7"/>
      </w:r>
      <w:r w:rsidRPr="00DF0403">
        <w:tab/>
      </w:r>
      <w:r w:rsidR="002043CD" w:rsidRPr="00DF0403">
        <w:t>CT</w:t>
      </w:r>
      <w:r w:rsidR="004359A7" w:rsidRPr="00DF0403">
        <w:t> </w:t>
      </w:r>
      <w:r w:rsidR="002043CD" w:rsidRPr="00DF0403">
        <w:t>+</w:t>
      </w:r>
      <w:r w:rsidR="004359A7" w:rsidRPr="00DF0403">
        <w:t> </w:t>
      </w:r>
      <w:r w:rsidR="002043CD" w:rsidRPr="00DF0403">
        <w:t xml:space="preserve">BV-arm (chemotherapie </w:t>
      </w:r>
      <w:r w:rsidR="008146D2" w:rsidRPr="00DF0403">
        <w:t>plus</w:t>
      </w:r>
      <w:r w:rsidR="002043CD" w:rsidRPr="00DF0403">
        <w:t xml:space="preserve"> bevacizumab):</w:t>
      </w:r>
    </w:p>
    <w:p w14:paraId="51A4787D" w14:textId="522365C6" w:rsidR="002043CD" w:rsidRPr="00DF0403" w:rsidRDefault="005E238F" w:rsidP="00865ED7">
      <w:pPr>
        <w:keepNext/>
        <w:keepLines/>
        <w:ind w:left="1434" w:hanging="357"/>
      </w:pPr>
      <w:r w:rsidRPr="00DF0403">
        <w:sym w:font="Symbol" w:char="F0B7"/>
      </w:r>
      <w:r w:rsidRPr="00DF0403">
        <w:tab/>
      </w:r>
      <w:r w:rsidR="002043CD" w:rsidRPr="00DF0403">
        <w:t xml:space="preserve">De gekozen chemotherapie werd gecombineerd met bevacizumab 10 mg/kg </w:t>
      </w:r>
      <w:r w:rsidR="007F4844" w:rsidRPr="00DF0403">
        <w:t>intraveneus</w:t>
      </w:r>
      <w:r w:rsidR="002043CD" w:rsidRPr="00DF0403">
        <w:t>, elke 2</w:t>
      </w:r>
      <w:r w:rsidR="00E85A19" w:rsidRPr="00DF0403">
        <w:t> </w:t>
      </w:r>
      <w:r w:rsidR="002043CD" w:rsidRPr="00DF0403">
        <w:t>weken (of bevacizumab 15 mg/kg elke 3 weken in combinatie met topotecan 1,25 mg/m</w:t>
      </w:r>
      <w:r w:rsidR="002043CD" w:rsidRPr="00DF0403">
        <w:rPr>
          <w:vertAlign w:val="superscript"/>
        </w:rPr>
        <w:t>2</w:t>
      </w:r>
      <w:r w:rsidR="002043CD" w:rsidRPr="00DF0403">
        <w:t xml:space="preserve"> op dag 1-5, elke 3</w:t>
      </w:r>
      <w:r w:rsidR="00E85A19" w:rsidRPr="00DF0403">
        <w:t> </w:t>
      </w:r>
      <w:r w:rsidR="002043CD" w:rsidRPr="00DF0403">
        <w:t>weken).</w:t>
      </w:r>
    </w:p>
    <w:p w14:paraId="2DAF2250" w14:textId="77777777" w:rsidR="002043CD" w:rsidRPr="00DF0403" w:rsidRDefault="002043CD" w:rsidP="002043CD">
      <w:pPr>
        <w:rPr>
          <w:szCs w:val="22"/>
        </w:rPr>
      </w:pPr>
    </w:p>
    <w:p w14:paraId="32C414CE" w14:textId="5B1E8B94" w:rsidR="00BF3B9C" w:rsidRPr="00DF0403" w:rsidRDefault="008146D2" w:rsidP="002043CD">
      <w:pPr>
        <w:rPr>
          <w:szCs w:val="22"/>
        </w:rPr>
      </w:pPr>
      <w:r w:rsidRPr="00DF0403">
        <w:rPr>
          <w:szCs w:val="22"/>
        </w:rPr>
        <w:t>P</w:t>
      </w:r>
      <w:r w:rsidR="002043CD" w:rsidRPr="00DF0403">
        <w:rPr>
          <w:szCs w:val="22"/>
        </w:rPr>
        <w:t xml:space="preserve">atiënten </w:t>
      </w:r>
      <w:r w:rsidRPr="00DF0403">
        <w:rPr>
          <w:szCs w:val="22"/>
        </w:rPr>
        <w:t xml:space="preserve">die in aanmerking kwamen voor deelname </w:t>
      </w:r>
      <w:r w:rsidR="002043CD" w:rsidRPr="00DF0403">
        <w:rPr>
          <w:szCs w:val="22"/>
        </w:rPr>
        <w:t>hadden een epitheliaal ovarium-, tuba- of primair peritoneaal carcinoom</w:t>
      </w:r>
      <w:r w:rsidR="00502C76" w:rsidRPr="00DF0403">
        <w:rPr>
          <w:szCs w:val="22"/>
        </w:rPr>
        <w:t xml:space="preserve"> d</w:t>
      </w:r>
      <w:r w:rsidR="002043CD" w:rsidRPr="00DF0403">
        <w:rPr>
          <w:szCs w:val="22"/>
        </w:rPr>
        <w:t>at verdere progressie vertoonde</w:t>
      </w:r>
      <w:r w:rsidR="00BF3B9C" w:rsidRPr="00DF0403">
        <w:rPr>
          <w:szCs w:val="22"/>
        </w:rPr>
        <w:t xml:space="preserve"> binnen </w:t>
      </w:r>
      <w:r w:rsidR="002043CD" w:rsidRPr="00DF0403">
        <w:rPr>
          <w:szCs w:val="22"/>
        </w:rPr>
        <w:t>6</w:t>
      </w:r>
      <w:r w:rsidR="00E85A19" w:rsidRPr="00DF0403">
        <w:rPr>
          <w:szCs w:val="22"/>
        </w:rPr>
        <w:t> </w:t>
      </w:r>
      <w:r w:rsidR="002043CD" w:rsidRPr="00DF0403">
        <w:rPr>
          <w:szCs w:val="22"/>
        </w:rPr>
        <w:t>maanden na een voorgaande platinumtherapie</w:t>
      </w:r>
      <w:r w:rsidR="00BF3B9C" w:rsidRPr="00DF0403">
        <w:rPr>
          <w:szCs w:val="22"/>
        </w:rPr>
        <w:t xml:space="preserve"> bestaande uit een minimum van 4</w:t>
      </w:r>
      <w:r w:rsidR="00E85A19" w:rsidRPr="00DF0403">
        <w:rPr>
          <w:szCs w:val="22"/>
        </w:rPr>
        <w:t> </w:t>
      </w:r>
      <w:r w:rsidR="00BF3B9C" w:rsidRPr="00DF0403">
        <w:rPr>
          <w:szCs w:val="22"/>
        </w:rPr>
        <w:t xml:space="preserve">platinumtherapiekuren. Patiënten moesten een levensverwachting </w:t>
      </w:r>
      <w:r w:rsidR="00502C76" w:rsidRPr="00DF0403">
        <w:rPr>
          <w:szCs w:val="22"/>
        </w:rPr>
        <w:sym w:font="Symbol" w:char="F0B3"/>
      </w:r>
      <w:r w:rsidR="00502C76" w:rsidRPr="00DF0403">
        <w:rPr>
          <w:szCs w:val="22"/>
        </w:rPr>
        <w:t> </w:t>
      </w:r>
      <w:r w:rsidR="00BF3B9C" w:rsidRPr="00DF0403">
        <w:rPr>
          <w:szCs w:val="22"/>
        </w:rPr>
        <w:t>12</w:t>
      </w:r>
      <w:r w:rsidR="00E85A19" w:rsidRPr="00DF0403">
        <w:rPr>
          <w:szCs w:val="22"/>
        </w:rPr>
        <w:t> </w:t>
      </w:r>
      <w:r w:rsidR="00BF3B9C" w:rsidRPr="00DF0403">
        <w:rPr>
          <w:szCs w:val="22"/>
        </w:rPr>
        <w:t>weken hebben en g</w:t>
      </w:r>
      <w:r w:rsidR="00A51C82" w:rsidRPr="00DF0403">
        <w:rPr>
          <w:szCs w:val="22"/>
        </w:rPr>
        <w:t>een eerdere radiotherapie van het</w:t>
      </w:r>
      <w:r w:rsidR="00BF3B9C" w:rsidRPr="00DF0403">
        <w:rPr>
          <w:szCs w:val="22"/>
        </w:rPr>
        <w:t xml:space="preserve"> bekken of </w:t>
      </w:r>
      <w:r w:rsidR="00A51C82" w:rsidRPr="00DF0403">
        <w:rPr>
          <w:szCs w:val="22"/>
        </w:rPr>
        <w:t xml:space="preserve">de </w:t>
      </w:r>
      <w:r w:rsidR="00BF3B9C" w:rsidRPr="00DF0403">
        <w:rPr>
          <w:szCs w:val="22"/>
        </w:rPr>
        <w:t>buik hebben gehad</w:t>
      </w:r>
      <w:r w:rsidR="002043CD" w:rsidRPr="00DF0403">
        <w:rPr>
          <w:szCs w:val="22"/>
        </w:rPr>
        <w:t xml:space="preserve">. </w:t>
      </w:r>
      <w:r w:rsidR="00BF3B9C" w:rsidRPr="00DF0403">
        <w:rPr>
          <w:szCs w:val="22"/>
        </w:rPr>
        <w:t xml:space="preserve">De meeste patiënten hadden FIGO-stadium IIIC of stadium IV. De meerderheid van de patiënten in beide armen had een ECOG performance status (PS) van 0 (CT: 56,4% vs. CT + BV: 61,2%). Het percentage patiënten met een ECOG PS van 1 of </w:t>
      </w:r>
      <w:r w:rsidR="0036547F" w:rsidRPr="00DF0403">
        <w:rPr>
          <w:szCs w:val="22"/>
        </w:rPr>
        <w:sym w:font="Symbol" w:char="F0B3"/>
      </w:r>
      <w:r w:rsidR="0036547F" w:rsidRPr="00DF0403">
        <w:rPr>
          <w:szCs w:val="22"/>
        </w:rPr>
        <w:t> </w:t>
      </w:r>
      <w:r w:rsidR="00BF3B9C" w:rsidRPr="00DF0403">
        <w:rPr>
          <w:szCs w:val="22"/>
        </w:rPr>
        <w:t>2 was 38,7% en 5,0% in de CT-arm, en 29,8% en 9,0% in de CT +</w:t>
      </w:r>
      <w:r w:rsidR="000E2ACE" w:rsidRPr="00DF0403">
        <w:rPr>
          <w:szCs w:val="22"/>
        </w:rPr>
        <w:t> </w:t>
      </w:r>
      <w:r w:rsidR="00BF3B9C" w:rsidRPr="00DF0403">
        <w:rPr>
          <w:szCs w:val="22"/>
        </w:rPr>
        <w:t>BV-arm. Informatie over ras bestaat voor 29,3% van de patiën</w:t>
      </w:r>
      <w:r w:rsidR="00A51C82" w:rsidRPr="00DF0403">
        <w:rPr>
          <w:szCs w:val="22"/>
        </w:rPr>
        <w:t>ten en bijna alle patiënten waren</w:t>
      </w:r>
      <w:r w:rsidR="00502C76" w:rsidRPr="00DF0403">
        <w:rPr>
          <w:szCs w:val="22"/>
        </w:rPr>
        <w:t xml:space="preserve"> blank</w:t>
      </w:r>
      <w:r w:rsidR="00BF3B9C" w:rsidRPr="00DF0403">
        <w:rPr>
          <w:szCs w:val="22"/>
        </w:rPr>
        <w:t>. De mediane leeftijd</w:t>
      </w:r>
      <w:r w:rsidRPr="00DF0403">
        <w:rPr>
          <w:szCs w:val="22"/>
        </w:rPr>
        <w:t xml:space="preserve"> van de patiënten was 61,0</w:t>
      </w:r>
      <w:r w:rsidR="00E85A19" w:rsidRPr="00DF0403">
        <w:rPr>
          <w:szCs w:val="22"/>
        </w:rPr>
        <w:t> </w:t>
      </w:r>
      <w:r w:rsidRPr="00DF0403">
        <w:rPr>
          <w:szCs w:val="22"/>
        </w:rPr>
        <w:t>(b</w:t>
      </w:r>
      <w:r w:rsidR="00BF3B9C" w:rsidRPr="00DF0403">
        <w:rPr>
          <w:szCs w:val="22"/>
        </w:rPr>
        <w:t>e</w:t>
      </w:r>
      <w:r w:rsidRPr="00DF0403">
        <w:rPr>
          <w:szCs w:val="22"/>
        </w:rPr>
        <w:t>reik</w:t>
      </w:r>
      <w:r w:rsidR="00BF3B9C" w:rsidRPr="00DF0403">
        <w:rPr>
          <w:szCs w:val="22"/>
        </w:rPr>
        <w:t>: 25-84)</w:t>
      </w:r>
      <w:r w:rsidR="00E85A19" w:rsidRPr="00DF0403">
        <w:rPr>
          <w:szCs w:val="22"/>
        </w:rPr>
        <w:t> </w:t>
      </w:r>
      <w:r w:rsidR="00BF3B9C" w:rsidRPr="00DF0403">
        <w:rPr>
          <w:szCs w:val="22"/>
        </w:rPr>
        <w:t>jaar. In totaal waren 16</w:t>
      </w:r>
      <w:r w:rsidR="00FA61B8" w:rsidRPr="00DF0403">
        <w:rPr>
          <w:szCs w:val="22"/>
        </w:rPr>
        <w:t> </w:t>
      </w:r>
      <w:r w:rsidR="00BF3B9C" w:rsidRPr="00DF0403">
        <w:rPr>
          <w:szCs w:val="22"/>
        </w:rPr>
        <w:t xml:space="preserve">patiënten (4,4%) </w:t>
      </w:r>
      <w:r w:rsidR="0036547F" w:rsidRPr="00DF0403">
        <w:rPr>
          <w:szCs w:val="22"/>
        </w:rPr>
        <w:t>&gt; </w:t>
      </w:r>
      <w:r w:rsidR="00BF3B9C" w:rsidRPr="00DF0403">
        <w:rPr>
          <w:szCs w:val="22"/>
        </w:rPr>
        <w:t>75</w:t>
      </w:r>
      <w:r w:rsidR="00FA61B8" w:rsidRPr="00DF0403">
        <w:rPr>
          <w:szCs w:val="22"/>
        </w:rPr>
        <w:t> </w:t>
      </w:r>
      <w:r w:rsidR="00BF3B9C" w:rsidRPr="00DF0403">
        <w:rPr>
          <w:szCs w:val="22"/>
        </w:rPr>
        <w:t xml:space="preserve">jaar. De totale </w:t>
      </w:r>
      <w:r w:rsidR="000E2ACE" w:rsidRPr="00DF0403">
        <w:rPr>
          <w:szCs w:val="22"/>
        </w:rPr>
        <w:t>frequentie van stoppen van de behandeling wegens bijwerkingen was 8,8% in de CT-arm en 43,6% in de CT + BV-arm (voornamelijk vanwege graad</w:t>
      </w:r>
      <w:r w:rsidR="00B70065" w:rsidRPr="00DF0403">
        <w:rPr>
          <w:szCs w:val="22"/>
        </w:rPr>
        <w:t> </w:t>
      </w:r>
      <w:r w:rsidR="000E2ACE" w:rsidRPr="00DF0403">
        <w:rPr>
          <w:szCs w:val="22"/>
        </w:rPr>
        <w:t>2-3 bijwerkingen) en de mediane tijd tot stoppen met de behandeling in de CT + BV-arm was 5,2 maanden vergeleken met 2,4</w:t>
      </w:r>
      <w:r w:rsidR="00E85A19" w:rsidRPr="00DF0403">
        <w:rPr>
          <w:szCs w:val="22"/>
        </w:rPr>
        <w:t> </w:t>
      </w:r>
      <w:r w:rsidR="000E2ACE" w:rsidRPr="00DF0403">
        <w:rPr>
          <w:szCs w:val="22"/>
        </w:rPr>
        <w:t xml:space="preserve">maanden in de CT-arm. De frequentie van stoppen met de behandeling vanwege bijwerkingen in de subgroep patiënten </w:t>
      </w:r>
      <w:r w:rsidR="0036547F" w:rsidRPr="00DF0403">
        <w:rPr>
          <w:szCs w:val="22"/>
        </w:rPr>
        <w:t>&gt; </w:t>
      </w:r>
      <w:r w:rsidR="000E2ACE" w:rsidRPr="00DF0403">
        <w:rPr>
          <w:szCs w:val="22"/>
        </w:rPr>
        <w:t>65</w:t>
      </w:r>
      <w:r w:rsidR="00FA61B8" w:rsidRPr="00DF0403">
        <w:rPr>
          <w:szCs w:val="22"/>
        </w:rPr>
        <w:t> </w:t>
      </w:r>
      <w:r w:rsidR="000E2ACE" w:rsidRPr="00DF0403">
        <w:rPr>
          <w:szCs w:val="22"/>
        </w:rPr>
        <w:t>jaar was 8,8% in de CT-arm en 50,0% in de CT + BV-arm. De HR voor PFS was respectievelijk 0,47 (95%-BI: 0,35; 0,62) en 0,45 (95%-BI: 0,31; 0,67) voor de subgroepen &lt;</w:t>
      </w:r>
      <w:r w:rsidR="00FA61B8" w:rsidRPr="00DF0403">
        <w:rPr>
          <w:szCs w:val="22"/>
        </w:rPr>
        <w:t> </w:t>
      </w:r>
      <w:r w:rsidR="000E2ACE" w:rsidRPr="00DF0403">
        <w:rPr>
          <w:szCs w:val="22"/>
        </w:rPr>
        <w:t>65</w:t>
      </w:r>
      <w:r w:rsidR="00FA61B8" w:rsidRPr="00DF0403">
        <w:rPr>
          <w:szCs w:val="22"/>
        </w:rPr>
        <w:t> </w:t>
      </w:r>
      <w:r w:rsidR="000E2ACE" w:rsidRPr="00DF0403">
        <w:rPr>
          <w:szCs w:val="22"/>
        </w:rPr>
        <w:t xml:space="preserve">jaar en </w:t>
      </w:r>
      <w:r w:rsidR="000E2ACE" w:rsidRPr="00DF0403">
        <w:rPr>
          <w:color w:val="000000"/>
          <w:szCs w:val="22"/>
        </w:rPr>
        <w:sym w:font="Symbol" w:char="F0B3"/>
      </w:r>
      <w:r w:rsidR="00FA61B8" w:rsidRPr="00DF0403">
        <w:rPr>
          <w:color w:val="000000"/>
          <w:szCs w:val="22"/>
        </w:rPr>
        <w:t> </w:t>
      </w:r>
      <w:r w:rsidR="000E2ACE" w:rsidRPr="00DF0403">
        <w:rPr>
          <w:szCs w:val="22"/>
        </w:rPr>
        <w:t>65</w:t>
      </w:r>
      <w:r w:rsidR="00FA61B8" w:rsidRPr="00DF0403">
        <w:rPr>
          <w:szCs w:val="22"/>
        </w:rPr>
        <w:t> </w:t>
      </w:r>
      <w:r w:rsidR="000E2ACE" w:rsidRPr="00DF0403">
        <w:rPr>
          <w:szCs w:val="22"/>
        </w:rPr>
        <w:t>jaar.</w:t>
      </w:r>
    </w:p>
    <w:p w14:paraId="275EF017" w14:textId="77777777" w:rsidR="002043CD" w:rsidRPr="00DF0403" w:rsidRDefault="002043CD" w:rsidP="002043CD">
      <w:pPr>
        <w:rPr>
          <w:szCs w:val="22"/>
        </w:rPr>
      </w:pPr>
    </w:p>
    <w:p w14:paraId="002D6040" w14:textId="77777777" w:rsidR="002043CD" w:rsidRPr="00DF0403" w:rsidRDefault="002043CD" w:rsidP="002043CD">
      <w:r w:rsidRPr="00DF0403">
        <w:rPr>
          <w:szCs w:val="22"/>
        </w:rPr>
        <w:t xml:space="preserve">Het primaire eindpunt was progressievrije overleving, met onder andere de secundaire eindpunten </w:t>
      </w:r>
      <w:r w:rsidR="00BF3B9C" w:rsidRPr="00DF0403">
        <w:t>objectieve responspercentage</w:t>
      </w:r>
      <w:r w:rsidRPr="00DF0403">
        <w:t xml:space="preserve"> en totale overleving. De resultaten worden </w:t>
      </w:r>
      <w:r w:rsidR="00BF3B9C" w:rsidRPr="00DF0403">
        <w:t xml:space="preserve">weergegeven </w:t>
      </w:r>
      <w:r w:rsidRPr="00DF0403">
        <w:t xml:space="preserve">in </w:t>
      </w:r>
      <w:r w:rsidR="0002059D" w:rsidRPr="00DF0403">
        <w:t>t</w:t>
      </w:r>
      <w:r w:rsidRPr="00DF0403">
        <w:t>abel </w:t>
      </w:r>
      <w:r w:rsidR="00B50E5C" w:rsidRPr="00DF0403">
        <w:t>2</w:t>
      </w:r>
      <w:r w:rsidR="003C046A" w:rsidRPr="00DF0403">
        <w:t>3</w:t>
      </w:r>
      <w:r w:rsidRPr="00DF0403">
        <w:t>.</w:t>
      </w:r>
    </w:p>
    <w:p w14:paraId="67D22C13" w14:textId="77777777" w:rsidR="002043CD" w:rsidRPr="00DF0403" w:rsidRDefault="002043CD" w:rsidP="002043CD"/>
    <w:p w14:paraId="04F1B0EB" w14:textId="77777777" w:rsidR="002043CD" w:rsidRPr="00DF0403" w:rsidRDefault="002043CD" w:rsidP="00326836">
      <w:pPr>
        <w:keepNext/>
        <w:keepLines/>
        <w:rPr>
          <w:b/>
          <w:szCs w:val="22"/>
        </w:rPr>
      </w:pPr>
      <w:r w:rsidRPr="00DF0403">
        <w:rPr>
          <w:b/>
          <w:szCs w:val="22"/>
        </w:rPr>
        <w:lastRenderedPageBreak/>
        <w:t>Tabel </w:t>
      </w:r>
      <w:r w:rsidR="00B50E5C" w:rsidRPr="00DF0403">
        <w:rPr>
          <w:b/>
          <w:szCs w:val="22"/>
        </w:rPr>
        <w:t>2</w:t>
      </w:r>
      <w:r w:rsidR="003C046A" w:rsidRPr="00DF0403">
        <w:rPr>
          <w:b/>
          <w:szCs w:val="22"/>
        </w:rPr>
        <w:t>3</w:t>
      </w:r>
      <w:r w:rsidRPr="00DF0403">
        <w:rPr>
          <w:b/>
          <w:szCs w:val="22"/>
        </w:rPr>
        <w:tab/>
        <w:t>Werkzaamheidsresultaten van studie MO22224</w:t>
      </w:r>
    </w:p>
    <w:p w14:paraId="471CEB55" w14:textId="77777777" w:rsidR="002043CD" w:rsidRPr="00DF0403" w:rsidRDefault="002043CD" w:rsidP="00326836">
      <w:pPr>
        <w:keepNext/>
        <w:keepLine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8"/>
        <w:gridCol w:w="3018"/>
      </w:tblGrid>
      <w:tr w:rsidR="002043CD" w:rsidRPr="00DF0403" w14:paraId="42789633" w14:textId="77777777" w:rsidTr="00112728">
        <w:trPr>
          <w:trHeight w:val="567"/>
        </w:trPr>
        <w:tc>
          <w:tcPr>
            <w:tcW w:w="9287" w:type="dxa"/>
            <w:gridSpan w:val="3"/>
            <w:vAlign w:val="center"/>
          </w:tcPr>
          <w:p w14:paraId="3B7CEC0E" w14:textId="77777777" w:rsidR="002043CD" w:rsidRPr="00DF0403" w:rsidRDefault="002043CD" w:rsidP="00326836">
            <w:pPr>
              <w:keepNext/>
              <w:keepLines/>
              <w:jc w:val="center"/>
              <w:rPr>
                <w:szCs w:val="22"/>
                <w:u w:val="single"/>
              </w:rPr>
            </w:pPr>
            <w:r w:rsidRPr="00DF0403">
              <w:rPr>
                <w:szCs w:val="22"/>
                <w:u w:val="single"/>
              </w:rPr>
              <w:t>Primair eindpunt</w:t>
            </w:r>
          </w:p>
        </w:tc>
      </w:tr>
      <w:tr w:rsidR="002043CD" w:rsidRPr="00DF0403" w14:paraId="1CC95E0A" w14:textId="77777777" w:rsidTr="00112728">
        <w:trPr>
          <w:trHeight w:val="567"/>
        </w:trPr>
        <w:tc>
          <w:tcPr>
            <w:tcW w:w="9287" w:type="dxa"/>
            <w:gridSpan w:val="3"/>
            <w:vAlign w:val="center"/>
          </w:tcPr>
          <w:p w14:paraId="2726F673" w14:textId="77777777" w:rsidR="002043CD" w:rsidRPr="00DF0403" w:rsidRDefault="002043CD" w:rsidP="00326836">
            <w:pPr>
              <w:keepNext/>
              <w:keepLines/>
              <w:rPr>
                <w:szCs w:val="22"/>
              </w:rPr>
            </w:pPr>
            <w:r w:rsidRPr="00DF0403">
              <w:rPr>
                <w:szCs w:val="22"/>
              </w:rPr>
              <w:t>Progressievrije overleving*</w:t>
            </w:r>
          </w:p>
        </w:tc>
      </w:tr>
      <w:tr w:rsidR="002043CD" w:rsidRPr="00DF0403" w14:paraId="1CC0404A" w14:textId="77777777" w:rsidTr="00112728">
        <w:trPr>
          <w:trHeight w:val="567"/>
        </w:trPr>
        <w:tc>
          <w:tcPr>
            <w:tcW w:w="3095" w:type="dxa"/>
            <w:vAlign w:val="center"/>
          </w:tcPr>
          <w:p w14:paraId="74296B50" w14:textId="77777777" w:rsidR="002043CD" w:rsidRPr="00DF0403" w:rsidRDefault="002043CD" w:rsidP="00326836">
            <w:pPr>
              <w:keepNext/>
              <w:keepLines/>
              <w:rPr>
                <w:szCs w:val="22"/>
              </w:rPr>
            </w:pPr>
          </w:p>
        </w:tc>
        <w:tc>
          <w:tcPr>
            <w:tcW w:w="3096" w:type="dxa"/>
            <w:vAlign w:val="center"/>
          </w:tcPr>
          <w:p w14:paraId="7406D96A" w14:textId="77777777" w:rsidR="002043CD" w:rsidRPr="00DF0403" w:rsidRDefault="002043CD" w:rsidP="00326836">
            <w:pPr>
              <w:keepNext/>
              <w:keepLines/>
              <w:jc w:val="center"/>
              <w:rPr>
                <w:szCs w:val="22"/>
              </w:rPr>
            </w:pPr>
            <w:r w:rsidRPr="00DF0403">
              <w:rPr>
                <w:szCs w:val="22"/>
              </w:rPr>
              <w:t>CT</w:t>
            </w:r>
          </w:p>
          <w:p w14:paraId="45CFB35D" w14:textId="762B7DDB" w:rsidR="002043CD" w:rsidRPr="00DF0403" w:rsidRDefault="002043CD" w:rsidP="00326836">
            <w:pPr>
              <w:keepNext/>
              <w:keepLines/>
              <w:jc w:val="center"/>
              <w:rPr>
                <w:szCs w:val="22"/>
              </w:rPr>
            </w:pPr>
            <w:r w:rsidRPr="00DF0403">
              <w:rPr>
                <w:szCs w:val="22"/>
              </w:rPr>
              <w:t>(n</w:t>
            </w:r>
            <w:r w:rsidR="00E85A19" w:rsidRPr="00DF0403">
              <w:rPr>
                <w:szCs w:val="22"/>
              </w:rPr>
              <w:t> </w:t>
            </w:r>
            <w:r w:rsidRPr="00DF0403">
              <w:rPr>
                <w:szCs w:val="22"/>
              </w:rPr>
              <w:t>=</w:t>
            </w:r>
            <w:r w:rsidR="00E85A19" w:rsidRPr="00DF0403">
              <w:rPr>
                <w:szCs w:val="22"/>
              </w:rPr>
              <w:t> </w:t>
            </w:r>
            <w:r w:rsidRPr="00DF0403">
              <w:rPr>
                <w:szCs w:val="22"/>
              </w:rPr>
              <w:t>182)</w:t>
            </w:r>
          </w:p>
        </w:tc>
        <w:tc>
          <w:tcPr>
            <w:tcW w:w="3096" w:type="dxa"/>
            <w:vAlign w:val="center"/>
          </w:tcPr>
          <w:p w14:paraId="4C20DA5D" w14:textId="443FEF08" w:rsidR="002043CD" w:rsidRPr="00DF0403" w:rsidRDefault="002043CD" w:rsidP="00326836">
            <w:pPr>
              <w:keepNext/>
              <w:keepLines/>
              <w:jc w:val="center"/>
              <w:rPr>
                <w:szCs w:val="22"/>
              </w:rPr>
            </w:pPr>
            <w:r w:rsidRPr="00DF0403">
              <w:rPr>
                <w:szCs w:val="22"/>
              </w:rPr>
              <w:t>CT</w:t>
            </w:r>
            <w:r w:rsidR="00F41E6E" w:rsidRPr="00DF0403">
              <w:rPr>
                <w:szCs w:val="22"/>
              </w:rPr>
              <w:t> </w:t>
            </w:r>
            <w:r w:rsidRPr="00DF0403">
              <w:rPr>
                <w:szCs w:val="22"/>
              </w:rPr>
              <w:t>+</w:t>
            </w:r>
            <w:r w:rsidR="00F41E6E" w:rsidRPr="00DF0403">
              <w:rPr>
                <w:szCs w:val="22"/>
              </w:rPr>
              <w:t> </w:t>
            </w:r>
            <w:r w:rsidRPr="00DF0403">
              <w:rPr>
                <w:szCs w:val="22"/>
              </w:rPr>
              <w:t>BV</w:t>
            </w:r>
          </w:p>
          <w:p w14:paraId="23660AFD" w14:textId="6F798E9E" w:rsidR="002043CD" w:rsidRPr="00DF0403" w:rsidRDefault="002043CD" w:rsidP="00326836">
            <w:pPr>
              <w:keepNext/>
              <w:keepLines/>
              <w:jc w:val="center"/>
              <w:rPr>
                <w:szCs w:val="22"/>
              </w:rPr>
            </w:pPr>
            <w:r w:rsidRPr="00DF0403">
              <w:rPr>
                <w:szCs w:val="22"/>
              </w:rPr>
              <w:t>(n</w:t>
            </w:r>
            <w:r w:rsidR="00E85A19" w:rsidRPr="00DF0403">
              <w:rPr>
                <w:szCs w:val="22"/>
              </w:rPr>
              <w:t> </w:t>
            </w:r>
            <w:r w:rsidRPr="00DF0403">
              <w:rPr>
                <w:szCs w:val="22"/>
              </w:rPr>
              <w:t>=</w:t>
            </w:r>
            <w:r w:rsidR="00E85A19" w:rsidRPr="00DF0403">
              <w:rPr>
                <w:szCs w:val="22"/>
              </w:rPr>
              <w:t> </w:t>
            </w:r>
            <w:r w:rsidRPr="00DF0403">
              <w:rPr>
                <w:szCs w:val="22"/>
              </w:rPr>
              <w:t>179)</w:t>
            </w:r>
          </w:p>
        </w:tc>
      </w:tr>
      <w:tr w:rsidR="002043CD" w:rsidRPr="00DF0403" w14:paraId="2832FBF4" w14:textId="77777777" w:rsidTr="00112728">
        <w:trPr>
          <w:trHeight w:val="567"/>
        </w:trPr>
        <w:tc>
          <w:tcPr>
            <w:tcW w:w="3095" w:type="dxa"/>
            <w:vAlign w:val="center"/>
          </w:tcPr>
          <w:p w14:paraId="166F0916" w14:textId="77777777" w:rsidR="002043CD" w:rsidRPr="00DF0403" w:rsidRDefault="002043CD" w:rsidP="00326836">
            <w:pPr>
              <w:keepNext/>
              <w:keepLines/>
              <w:rPr>
                <w:szCs w:val="22"/>
              </w:rPr>
            </w:pPr>
            <w:r w:rsidRPr="00DF0403">
              <w:rPr>
                <w:szCs w:val="22"/>
              </w:rPr>
              <w:t>Mediaan (maanden)</w:t>
            </w:r>
          </w:p>
        </w:tc>
        <w:tc>
          <w:tcPr>
            <w:tcW w:w="3096" w:type="dxa"/>
            <w:vAlign w:val="center"/>
          </w:tcPr>
          <w:p w14:paraId="3CBC5F4B" w14:textId="77777777" w:rsidR="002043CD" w:rsidRPr="00DF0403" w:rsidRDefault="002043CD" w:rsidP="00326836">
            <w:pPr>
              <w:keepNext/>
              <w:keepLines/>
              <w:jc w:val="center"/>
              <w:rPr>
                <w:szCs w:val="22"/>
              </w:rPr>
            </w:pPr>
            <w:r w:rsidRPr="00DF0403">
              <w:rPr>
                <w:szCs w:val="22"/>
              </w:rPr>
              <w:t>3,4</w:t>
            </w:r>
          </w:p>
        </w:tc>
        <w:tc>
          <w:tcPr>
            <w:tcW w:w="3096" w:type="dxa"/>
            <w:vAlign w:val="center"/>
          </w:tcPr>
          <w:p w14:paraId="21A092F8" w14:textId="77777777" w:rsidR="002043CD" w:rsidRPr="00DF0403" w:rsidRDefault="002043CD" w:rsidP="00326836">
            <w:pPr>
              <w:keepNext/>
              <w:keepLines/>
              <w:jc w:val="center"/>
              <w:rPr>
                <w:szCs w:val="22"/>
              </w:rPr>
            </w:pPr>
            <w:r w:rsidRPr="00DF0403">
              <w:rPr>
                <w:szCs w:val="22"/>
              </w:rPr>
              <w:t>6,</w:t>
            </w:r>
            <w:r w:rsidR="000E2ACE" w:rsidRPr="00DF0403">
              <w:rPr>
                <w:szCs w:val="22"/>
              </w:rPr>
              <w:t>7</w:t>
            </w:r>
          </w:p>
        </w:tc>
      </w:tr>
      <w:tr w:rsidR="002043CD" w:rsidRPr="00DF0403" w14:paraId="6333EF42" w14:textId="77777777" w:rsidTr="00112728">
        <w:trPr>
          <w:trHeight w:val="567"/>
        </w:trPr>
        <w:tc>
          <w:tcPr>
            <w:tcW w:w="3095" w:type="dxa"/>
            <w:vAlign w:val="center"/>
          </w:tcPr>
          <w:p w14:paraId="46F87A89" w14:textId="77777777" w:rsidR="002043CD" w:rsidRPr="00DF0403" w:rsidRDefault="002043CD" w:rsidP="00326836">
            <w:pPr>
              <w:keepNext/>
              <w:keepLines/>
              <w:rPr>
                <w:szCs w:val="22"/>
              </w:rPr>
            </w:pPr>
            <w:r w:rsidRPr="00DF0403">
              <w:rPr>
                <w:color w:val="000000"/>
                <w:szCs w:val="22"/>
              </w:rPr>
              <w:t>Hazard ratio (95% BI)</w:t>
            </w:r>
          </w:p>
        </w:tc>
        <w:tc>
          <w:tcPr>
            <w:tcW w:w="6192" w:type="dxa"/>
            <w:gridSpan w:val="2"/>
            <w:vAlign w:val="center"/>
          </w:tcPr>
          <w:p w14:paraId="4581AAC4" w14:textId="1CF2D925" w:rsidR="002043CD" w:rsidRPr="00DF0403" w:rsidRDefault="002043CD" w:rsidP="00326836">
            <w:pPr>
              <w:keepNext/>
              <w:keepLines/>
              <w:jc w:val="center"/>
              <w:rPr>
                <w:szCs w:val="22"/>
              </w:rPr>
            </w:pPr>
            <w:r w:rsidRPr="00DF0403">
              <w:rPr>
                <w:szCs w:val="22"/>
              </w:rPr>
              <w:t>0,3</w:t>
            </w:r>
            <w:r w:rsidR="000E2ACE" w:rsidRPr="00DF0403">
              <w:rPr>
                <w:szCs w:val="22"/>
              </w:rPr>
              <w:t>79</w:t>
            </w:r>
            <w:r w:rsidRPr="00DF0403">
              <w:rPr>
                <w:szCs w:val="22"/>
              </w:rPr>
              <w:t xml:space="preserve"> </w:t>
            </w:r>
            <w:r w:rsidR="000E2ACE" w:rsidRPr="00DF0403">
              <w:rPr>
                <w:szCs w:val="22"/>
              </w:rPr>
              <w:t>[</w:t>
            </w:r>
            <w:r w:rsidRPr="00DF0403">
              <w:rPr>
                <w:szCs w:val="22"/>
              </w:rPr>
              <w:t>0,</w:t>
            </w:r>
            <w:r w:rsidR="000E2ACE" w:rsidRPr="00DF0403">
              <w:rPr>
                <w:szCs w:val="22"/>
              </w:rPr>
              <w:t>296</w:t>
            </w:r>
            <w:r w:rsidR="00E85A19" w:rsidRPr="00DF0403">
              <w:rPr>
                <w:szCs w:val="22"/>
              </w:rPr>
              <w:t> </w:t>
            </w:r>
            <w:r w:rsidRPr="00DF0403">
              <w:rPr>
                <w:szCs w:val="22"/>
              </w:rPr>
              <w:t>–</w:t>
            </w:r>
            <w:r w:rsidR="00E85A19" w:rsidRPr="00DF0403">
              <w:rPr>
                <w:szCs w:val="22"/>
              </w:rPr>
              <w:t> </w:t>
            </w:r>
            <w:r w:rsidRPr="00DF0403">
              <w:rPr>
                <w:szCs w:val="22"/>
              </w:rPr>
              <w:t>0,4</w:t>
            </w:r>
            <w:r w:rsidR="000E2ACE" w:rsidRPr="00DF0403">
              <w:rPr>
                <w:szCs w:val="22"/>
              </w:rPr>
              <w:t>85]</w:t>
            </w:r>
          </w:p>
          <w:p w14:paraId="1A81089B" w14:textId="77777777" w:rsidR="002043CD" w:rsidRPr="00DF0403" w:rsidRDefault="002043CD" w:rsidP="00326836">
            <w:pPr>
              <w:keepNext/>
              <w:keepLines/>
              <w:jc w:val="center"/>
              <w:rPr>
                <w:szCs w:val="22"/>
              </w:rPr>
            </w:pPr>
          </w:p>
        </w:tc>
      </w:tr>
      <w:tr w:rsidR="002043CD" w:rsidRPr="00DF0403" w14:paraId="473AF577" w14:textId="77777777" w:rsidTr="00112728">
        <w:trPr>
          <w:trHeight w:val="567"/>
        </w:trPr>
        <w:tc>
          <w:tcPr>
            <w:tcW w:w="3095" w:type="dxa"/>
            <w:vAlign w:val="center"/>
          </w:tcPr>
          <w:p w14:paraId="5A6EA5B8" w14:textId="77777777" w:rsidR="002043CD" w:rsidRPr="00DF0403" w:rsidRDefault="002043CD" w:rsidP="00326836">
            <w:pPr>
              <w:keepNext/>
              <w:keepLines/>
              <w:rPr>
                <w:szCs w:val="22"/>
              </w:rPr>
            </w:pPr>
            <w:r w:rsidRPr="00DF0403">
              <w:rPr>
                <w:szCs w:val="22"/>
              </w:rPr>
              <w:t>p-waarde</w:t>
            </w:r>
          </w:p>
        </w:tc>
        <w:tc>
          <w:tcPr>
            <w:tcW w:w="6192" w:type="dxa"/>
            <w:gridSpan w:val="2"/>
            <w:vAlign w:val="center"/>
          </w:tcPr>
          <w:p w14:paraId="61D86F84" w14:textId="77777777" w:rsidR="002043CD" w:rsidRPr="00DF0403" w:rsidRDefault="002043CD" w:rsidP="00326836">
            <w:pPr>
              <w:keepNext/>
              <w:keepLines/>
              <w:jc w:val="center"/>
              <w:rPr>
                <w:szCs w:val="22"/>
              </w:rPr>
            </w:pPr>
            <w:r w:rsidRPr="00DF0403">
              <w:rPr>
                <w:szCs w:val="22"/>
              </w:rPr>
              <w:t>&lt;0,0001</w:t>
            </w:r>
          </w:p>
        </w:tc>
      </w:tr>
      <w:tr w:rsidR="002043CD" w:rsidRPr="00DF0403" w14:paraId="44C75847" w14:textId="77777777" w:rsidTr="00112728">
        <w:trPr>
          <w:trHeight w:val="567"/>
        </w:trPr>
        <w:tc>
          <w:tcPr>
            <w:tcW w:w="9287" w:type="dxa"/>
            <w:gridSpan w:val="3"/>
            <w:vAlign w:val="center"/>
          </w:tcPr>
          <w:p w14:paraId="3BE7C041" w14:textId="77777777" w:rsidR="002043CD" w:rsidRPr="00DF0403" w:rsidRDefault="002043CD" w:rsidP="00326836">
            <w:pPr>
              <w:keepNext/>
              <w:keepLines/>
              <w:jc w:val="center"/>
              <w:rPr>
                <w:szCs w:val="22"/>
                <w:u w:val="single"/>
              </w:rPr>
            </w:pPr>
            <w:r w:rsidRPr="00DF0403">
              <w:rPr>
                <w:szCs w:val="22"/>
                <w:u w:val="single"/>
              </w:rPr>
              <w:t>Secundaire eindpunten</w:t>
            </w:r>
          </w:p>
        </w:tc>
      </w:tr>
      <w:tr w:rsidR="002043CD" w:rsidRPr="00DF0403" w14:paraId="427B67C0" w14:textId="77777777" w:rsidTr="00112728">
        <w:trPr>
          <w:trHeight w:val="567"/>
        </w:trPr>
        <w:tc>
          <w:tcPr>
            <w:tcW w:w="9287" w:type="dxa"/>
            <w:gridSpan w:val="3"/>
            <w:vAlign w:val="center"/>
          </w:tcPr>
          <w:p w14:paraId="2E926D64" w14:textId="77777777" w:rsidR="002043CD" w:rsidRPr="00DF0403" w:rsidRDefault="002043CD" w:rsidP="00326836">
            <w:pPr>
              <w:keepNext/>
              <w:keepLines/>
              <w:rPr>
                <w:szCs w:val="22"/>
              </w:rPr>
            </w:pPr>
            <w:r w:rsidRPr="00DF0403">
              <w:rPr>
                <w:szCs w:val="22"/>
              </w:rPr>
              <w:t>Objectie</w:t>
            </w:r>
            <w:r w:rsidR="0036547F" w:rsidRPr="00DF0403">
              <w:rPr>
                <w:szCs w:val="22"/>
              </w:rPr>
              <w:t>f</w:t>
            </w:r>
            <w:r w:rsidRPr="00DF0403">
              <w:rPr>
                <w:szCs w:val="22"/>
              </w:rPr>
              <w:t xml:space="preserve"> responspercentage**</w:t>
            </w:r>
          </w:p>
        </w:tc>
      </w:tr>
      <w:tr w:rsidR="002043CD" w:rsidRPr="00DF0403" w14:paraId="60848427" w14:textId="77777777" w:rsidTr="00112728">
        <w:trPr>
          <w:trHeight w:val="567"/>
        </w:trPr>
        <w:tc>
          <w:tcPr>
            <w:tcW w:w="3095" w:type="dxa"/>
            <w:vAlign w:val="center"/>
          </w:tcPr>
          <w:p w14:paraId="13480319" w14:textId="77777777" w:rsidR="002043CD" w:rsidRPr="00DF0403" w:rsidRDefault="002043CD" w:rsidP="00326836">
            <w:pPr>
              <w:keepNext/>
              <w:keepLines/>
              <w:rPr>
                <w:szCs w:val="22"/>
              </w:rPr>
            </w:pPr>
          </w:p>
        </w:tc>
        <w:tc>
          <w:tcPr>
            <w:tcW w:w="3096" w:type="dxa"/>
            <w:vAlign w:val="center"/>
          </w:tcPr>
          <w:p w14:paraId="4CABA176" w14:textId="77777777" w:rsidR="002043CD" w:rsidRPr="00DF0403" w:rsidRDefault="002043CD" w:rsidP="00326836">
            <w:pPr>
              <w:keepNext/>
              <w:keepLines/>
              <w:jc w:val="center"/>
              <w:rPr>
                <w:szCs w:val="22"/>
              </w:rPr>
            </w:pPr>
            <w:r w:rsidRPr="00DF0403">
              <w:rPr>
                <w:szCs w:val="22"/>
              </w:rPr>
              <w:t>CT</w:t>
            </w:r>
          </w:p>
          <w:p w14:paraId="6F5DFB5D" w14:textId="16835AE5" w:rsidR="002043CD" w:rsidRPr="00DF0403" w:rsidRDefault="002043CD" w:rsidP="00326836">
            <w:pPr>
              <w:keepNext/>
              <w:keepLines/>
              <w:jc w:val="center"/>
              <w:rPr>
                <w:szCs w:val="22"/>
              </w:rPr>
            </w:pPr>
            <w:r w:rsidRPr="00DF0403">
              <w:rPr>
                <w:szCs w:val="22"/>
              </w:rPr>
              <w:t>(n</w:t>
            </w:r>
            <w:r w:rsidR="00E85A19" w:rsidRPr="00DF0403">
              <w:rPr>
                <w:szCs w:val="22"/>
              </w:rPr>
              <w:t> </w:t>
            </w:r>
            <w:r w:rsidRPr="00DF0403">
              <w:rPr>
                <w:szCs w:val="22"/>
              </w:rPr>
              <w:t>=</w:t>
            </w:r>
            <w:r w:rsidR="00E85A19" w:rsidRPr="00DF0403">
              <w:rPr>
                <w:szCs w:val="22"/>
              </w:rPr>
              <w:t> </w:t>
            </w:r>
            <w:r w:rsidRPr="00DF0403">
              <w:rPr>
                <w:szCs w:val="22"/>
              </w:rPr>
              <w:t>144)</w:t>
            </w:r>
          </w:p>
        </w:tc>
        <w:tc>
          <w:tcPr>
            <w:tcW w:w="3096" w:type="dxa"/>
            <w:vAlign w:val="center"/>
          </w:tcPr>
          <w:p w14:paraId="03811447" w14:textId="1EBA3F2F" w:rsidR="002043CD" w:rsidRPr="00DF0403" w:rsidRDefault="002043CD" w:rsidP="00326836">
            <w:pPr>
              <w:keepNext/>
              <w:keepLines/>
              <w:jc w:val="center"/>
              <w:rPr>
                <w:szCs w:val="22"/>
              </w:rPr>
            </w:pPr>
            <w:r w:rsidRPr="00DF0403">
              <w:rPr>
                <w:szCs w:val="22"/>
              </w:rPr>
              <w:t>CT</w:t>
            </w:r>
            <w:r w:rsidR="00F41E6E" w:rsidRPr="00DF0403">
              <w:rPr>
                <w:szCs w:val="22"/>
              </w:rPr>
              <w:t> </w:t>
            </w:r>
            <w:r w:rsidRPr="00DF0403">
              <w:rPr>
                <w:szCs w:val="22"/>
              </w:rPr>
              <w:t>+</w:t>
            </w:r>
            <w:r w:rsidR="00F41E6E" w:rsidRPr="00DF0403">
              <w:rPr>
                <w:szCs w:val="22"/>
              </w:rPr>
              <w:t> </w:t>
            </w:r>
            <w:r w:rsidRPr="00DF0403">
              <w:rPr>
                <w:szCs w:val="22"/>
              </w:rPr>
              <w:t>BV</w:t>
            </w:r>
          </w:p>
          <w:p w14:paraId="09F39414" w14:textId="4177FA87" w:rsidR="002043CD" w:rsidRPr="00DF0403" w:rsidRDefault="002043CD" w:rsidP="00326836">
            <w:pPr>
              <w:keepNext/>
              <w:keepLines/>
              <w:jc w:val="center"/>
              <w:rPr>
                <w:szCs w:val="22"/>
              </w:rPr>
            </w:pPr>
            <w:r w:rsidRPr="00DF0403">
              <w:rPr>
                <w:szCs w:val="22"/>
              </w:rPr>
              <w:t>(n</w:t>
            </w:r>
            <w:r w:rsidR="00E85A19" w:rsidRPr="00DF0403">
              <w:rPr>
                <w:szCs w:val="22"/>
              </w:rPr>
              <w:t> </w:t>
            </w:r>
            <w:r w:rsidRPr="00DF0403">
              <w:rPr>
                <w:szCs w:val="22"/>
              </w:rPr>
              <w:t>=</w:t>
            </w:r>
            <w:r w:rsidR="00E85A19" w:rsidRPr="00DF0403">
              <w:rPr>
                <w:szCs w:val="22"/>
              </w:rPr>
              <w:t> </w:t>
            </w:r>
            <w:r w:rsidRPr="00DF0403">
              <w:rPr>
                <w:szCs w:val="22"/>
              </w:rPr>
              <w:t>142)</w:t>
            </w:r>
          </w:p>
        </w:tc>
      </w:tr>
      <w:tr w:rsidR="002043CD" w:rsidRPr="00DF0403" w14:paraId="617648DD" w14:textId="77777777" w:rsidTr="00112728">
        <w:trPr>
          <w:trHeight w:val="567"/>
        </w:trPr>
        <w:tc>
          <w:tcPr>
            <w:tcW w:w="3095" w:type="dxa"/>
            <w:vAlign w:val="center"/>
          </w:tcPr>
          <w:p w14:paraId="56CEB18B" w14:textId="77777777" w:rsidR="002043CD" w:rsidRPr="00DF0403" w:rsidRDefault="002043CD" w:rsidP="00326836">
            <w:pPr>
              <w:keepNext/>
              <w:keepLines/>
              <w:rPr>
                <w:szCs w:val="22"/>
              </w:rPr>
            </w:pPr>
            <w:r w:rsidRPr="00DF0403">
              <w:rPr>
                <w:szCs w:val="22"/>
              </w:rPr>
              <w:t>% patiënten met ob</w:t>
            </w:r>
            <w:r w:rsidR="000E2ACE" w:rsidRPr="00DF0403">
              <w:rPr>
                <w:szCs w:val="22"/>
              </w:rPr>
              <w:t>jectieve respons</w:t>
            </w:r>
          </w:p>
        </w:tc>
        <w:tc>
          <w:tcPr>
            <w:tcW w:w="3096" w:type="dxa"/>
            <w:vAlign w:val="center"/>
          </w:tcPr>
          <w:p w14:paraId="527E187B" w14:textId="77777777" w:rsidR="002043CD" w:rsidRPr="00DF0403" w:rsidRDefault="002043CD" w:rsidP="00326836">
            <w:pPr>
              <w:keepNext/>
              <w:keepLines/>
              <w:jc w:val="center"/>
              <w:rPr>
                <w:szCs w:val="22"/>
              </w:rPr>
            </w:pPr>
            <w:r w:rsidRPr="00DF0403">
              <w:rPr>
                <w:szCs w:val="22"/>
              </w:rPr>
              <w:t>18 (12,5%)</w:t>
            </w:r>
          </w:p>
        </w:tc>
        <w:tc>
          <w:tcPr>
            <w:tcW w:w="3096" w:type="dxa"/>
            <w:vAlign w:val="center"/>
          </w:tcPr>
          <w:p w14:paraId="4A7E119B" w14:textId="77777777" w:rsidR="002043CD" w:rsidRPr="00DF0403" w:rsidRDefault="002043CD" w:rsidP="00326836">
            <w:pPr>
              <w:keepNext/>
              <w:keepLines/>
              <w:jc w:val="center"/>
              <w:rPr>
                <w:szCs w:val="22"/>
              </w:rPr>
            </w:pPr>
            <w:r w:rsidRPr="00DF0403">
              <w:rPr>
                <w:szCs w:val="22"/>
              </w:rPr>
              <w:t>40 (28,2%)</w:t>
            </w:r>
          </w:p>
        </w:tc>
      </w:tr>
      <w:tr w:rsidR="002043CD" w:rsidRPr="00DF0403" w14:paraId="6E68763A" w14:textId="77777777" w:rsidTr="00112728">
        <w:trPr>
          <w:trHeight w:val="567"/>
        </w:trPr>
        <w:tc>
          <w:tcPr>
            <w:tcW w:w="3095" w:type="dxa"/>
            <w:vAlign w:val="center"/>
          </w:tcPr>
          <w:p w14:paraId="11D63329" w14:textId="77777777" w:rsidR="002043CD" w:rsidRPr="00DF0403" w:rsidRDefault="002043CD" w:rsidP="00326836">
            <w:pPr>
              <w:keepNext/>
              <w:keepLines/>
              <w:rPr>
                <w:szCs w:val="22"/>
              </w:rPr>
            </w:pPr>
            <w:r w:rsidRPr="00DF0403">
              <w:rPr>
                <w:szCs w:val="22"/>
              </w:rPr>
              <w:t>p-waarde</w:t>
            </w:r>
          </w:p>
        </w:tc>
        <w:tc>
          <w:tcPr>
            <w:tcW w:w="6192" w:type="dxa"/>
            <w:gridSpan w:val="2"/>
            <w:vAlign w:val="center"/>
          </w:tcPr>
          <w:p w14:paraId="61755C72" w14:textId="77777777" w:rsidR="002043CD" w:rsidRPr="00DF0403" w:rsidRDefault="002043CD" w:rsidP="00326836">
            <w:pPr>
              <w:keepNext/>
              <w:keepLines/>
              <w:jc w:val="center"/>
              <w:rPr>
                <w:szCs w:val="22"/>
              </w:rPr>
            </w:pPr>
            <w:r w:rsidRPr="00DF0403">
              <w:rPr>
                <w:szCs w:val="22"/>
              </w:rPr>
              <w:t>0,0007</w:t>
            </w:r>
          </w:p>
        </w:tc>
      </w:tr>
      <w:tr w:rsidR="002043CD" w:rsidRPr="00DF0403" w14:paraId="6B6B549B" w14:textId="77777777" w:rsidTr="00112728">
        <w:trPr>
          <w:trHeight w:val="567"/>
        </w:trPr>
        <w:tc>
          <w:tcPr>
            <w:tcW w:w="3095" w:type="dxa"/>
            <w:vAlign w:val="center"/>
          </w:tcPr>
          <w:p w14:paraId="388C6FBB" w14:textId="77777777" w:rsidR="002043CD" w:rsidRPr="00DF0403" w:rsidRDefault="002043CD" w:rsidP="00326836">
            <w:pPr>
              <w:keepNext/>
              <w:keepLines/>
              <w:rPr>
                <w:szCs w:val="22"/>
              </w:rPr>
            </w:pPr>
            <w:r w:rsidRPr="00DF0403">
              <w:rPr>
                <w:szCs w:val="22"/>
              </w:rPr>
              <w:t>Totale overleving (finale analyse)***</w:t>
            </w:r>
          </w:p>
        </w:tc>
        <w:tc>
          <w:tcPr>
            <w:tcW w:w="6192" w:type="dxa"/>
            <w:gridSpan w:val="2"/>
            <w:vAlign w:val="center"/>
          </w:tcPr>
          <w:p w14:paraId="7EA718B2" w14:textId="77777777" w:rsidR="002043CD" w:rsidRPr="00DF0403" w:rsidRDefault="002043CD" w:rsidP="00326836">
            <w:pPr>
              <w:keepNext/>
              <w:keepLines/>
              <w:jc w:val="center"/>
              <w:rPr>
                <w:szCs w:val="22"/>
              </w:rPr>
            </w:pPr>
          </w:p>
        </w:tc>
      </w:tr>
      <w:tr w:rsidR="002043CD" w:rsidRPr="00DF0403" w14:paraId="7D739D75" w14:textId="77777777" w:rsidTr="00112728">
        <w:trPr>
          <w:trHeight w:val="567"/>
        </w:trPr>
        <w:tc>
          <w:tcPr>
            <w:tcW w:w="3095" w:type="dxa"/>
            <w:vAlign w:val="center"/>
          </w:tcPr>
          <w:p w14:paraId="0F99A68A" w14:textId="77777777" w:rsidR="002043CD" w:rsidRPr="00DF0403" w:rsidRDefault="002043CD" w:rsidP="00326836">
            <w:pPr>
              <w:keepNext/>
              <w:keepLines/>
              <w:rPr>
                <w:szCs w:val="22"/>
              </w:rPr>
            </w:pPr>
          </w:p>
        </w:tc>
        <w:tc>
          <w:tcPr>
            <w:tcW w:w="3096" w:type="dxa"/>
            <w:vAlign w:val="center"/>
          </w:tcPr>
          <w:p w14:paraId="1496A2B9" w14:textId="77777777" w:rsidR="002043CD" w:rsidRPr="00DF0403" w:rsidRDefault="002043CD" w:rsidP="00326836">
            <w:pPr>
              <w:keepNext/>
              <w:keepLines/>
              <w:jc w:val="center"/>
              <w:rPr>
                <w:szCs w:val="22"/>
              </w:rPr>
            </w:pPr>
            <w:r w:rsidRPr="00DF0403">
              <w:rPr>
                <w:szCs w:val="22"/>
              </w:rPr>
              <w:t>CT</w:t>
            </w:r>
          </w:p>
          <w:p w14:paraId="71ED5B96" w14:textId="5F63641C" w:rsidR="002043CD" w:rsidRPr="00DF0403" w:rsidRDefault="002043CD" w:rsidP="00326836">
            <w:pPr>
              <w:keepNext/>
              <w:keepLines/>
              <w:jc w:val="center"/>
              <w:rPr>
                <w:szCs w:val="22"/>
              </w:rPr>
            </w:pPr>
            <w:r w:rsidRPr="00DF0403">
              <w:rPr>
                <w:szCs w:val="22"/>
              </w:rPr>
              <w:t>(n</w:t>
            </w:r>
            <w:r w:rsidR="002D1C08" w:rsidRPr="00DF0403">
              <w:rPr>
                <w:szCs w:val="22"/>
              </w:rPr>
              <w:t> </w:t>
            </w:r>
            <w:r w:rsidRPr="00DF0403">
              <w:rPr>
                <w:szCs w:val="22"/>
              </w:rPr>
              <w:t>=</w:t>
            </w:r>
            <w:r w:rsidR="002D1C08" w:rsidRPr="00DF0403">
              <w:rPr>
                <w:szCs w:val="22"/>
              </w:rPr>
              <w:t> </w:t>
            </w:r>
            <w:r w:rsidRPr="00DF0403">
              <w:rPr>
                <w:szCs w:val="22"/>
              </w:rPr>
              <w:t>182)</w:t>
            </w:r>
          </w:p>
        </w:tc>
        <w:tc>
          <w:tcPr>
            <w:tcW w:w="3096" w:type="dxa"/>
            <w:vAlign w:val="center"/>
          </w:tcPr>
          <w:p w14:paraId="39DF752A" w14:textId="028DE0E6" w:rsidR="002043CD" w:rsidRPr="00DF0403" w:rsidRDefault="002043CD" w:rsidP="00326836">
            <w:pPr>
              <w:keepNext/>
              <w:keepLines/>
              <w:jc w:val="center"/>
              <w:rPr>
                <w:szCs w:val="22"/>
              </w:rPr>
            </w:pPr>
            <w:r w:rsidRPr="00DF0403">
              <w:rPr>
                <w:szCs w:val="22"/>
              </w:rPr>
              <w:t>CT</w:t>
            </w:r>
            <w:r w:rsidR="00F41E6E" w:rsidRPr="00DF0403">
              <w:rPr>
                <w:szCs w:val="22"/>
              </w:rPr>
              <w:t> </w:t>
            </w:r>
            <w:r w:rsidRPr="00DF0403">
              <w:rPr>
                <w:szCs w:val="22"/>
              </w:rPr>
              <w:t>+</w:t>
            </w:r>
            <w:r w:rsidR="00F41E6E" w:rsidRPr="00DF0403">
              <w:rPr>
                <w:szCs w:val="22"/>
              </w:rPr>
              <w:t> </w:t>
            </w:r>
            <w:r w:rsidRPr="00DF0403">
              <w:rPr>
                <w:szCs w:val="22"/>
              </w:rPr>
              <w:t>BV</w:t>
            </w:r>
          </w:p>
          <w:p w14:paraId="4C9EA6D8" w14:textId="5B56F414" w:rsidR="002043CD" w:rsidRPr="00DF0403" w:rsidRDefault="002043CD" w:rsidP="00326836">
            <w:pPr>
              <w:keepNext/>
              <w:keepLines/>
              <w:jc w:val="center"/>
              <w:rPr>
                <w:szCs w:val="22"/>
              </w:rPr>
            </w:pPr>
            <w:r w:rsidRPr="00DF0403">
              <w:rPr>
                <w:szCs w:val="22"/>
              </w:rPr>
              <w:t>(n</w:t>
            </w:r>
            <w:r w:rsidR="002D1C08" w:rsidRPr="00DF0403">
              <w:rPr>
                <w:szCs w:val="22"/>
              </w:rPr>
              <w:t> </w:t>
            </w:r>
            <w:r w:rsidRPr="00DF0403">
              <w:rPr>
                <w:szCs w:val="22"/>
              </w:rPr>
              <w:t>=</w:t>
            </w:r>
            <w:r w:rsidR="002D1C08" w:rsidRPr="00DF0403">
              <w:rPr>
                <w:szCs w:val="22"/>
              </w:rPr>
              <w:t> </w:t>
            </w:r>
            <w:r w:rsidRPr="00DF0403">
              <w:rPr>
                <w:szCs w:val="22"/>
              </w:rPr>
              <w:t>179)</w:t>
            </w:r>
          </w:p>
        </w:tc>
      </w:tr>
      <w:tr w:rsidR="002043CD" w:rsidRPr="00DF0403" w14:paraId="4E791D41" w14:textId="77777777" w:rsidTr="00112728">
        <w:trPr>
          <w:trHeight w:val="567"/>
        </w:trPr>
        <w:tc>
          <w:tcPr>
            <w:tcW w:w="3095" w:type="dxa"/>
            <w:vAlign w:val="center"/>
          </w:tcPr>
          <w:p w14:paraId="576C8E69" w14:textId="77777777" w:rsidR="002043CD" w:rsidRPr="00DF0403" w:rsidRDefault="002043CD" w:rsidP="00326836">
            <w:pPr>
              <w:keepNext/>
              <w:keepLines/>
              <w:rPr>
                <w:szCs w:val="22"/>
              </w:rPr>
            </w:pPr>
            <w:r w:rsidRPr="00DF0403">
              <w:rPr>
                <w:szCs w:val="22"/>
              </w:rPr>
              <w:t>Median</w:t>
            </w:r>
            <w:r w:rsidR="00A02A29" w:rsidRPr="00DF0403">
              <w:rPr>
                <w:szCs w:val="22"/>
              </w:rPr>
              <w:t>e</w:t>
            </w:r>
            <w:r w:rsidRPr="00DF0403">
              <w:rPr>
                <w:szCs w:val="22"/>
              </w:rPr>
              <w:t xml:space="preserve"> </w:t>
            </w:r>
            <w:r w:rsidR="0036547F" w:rsidRPr="00DF0403">
              <w:rPr>
                <w:szCs w:val="22"/>
              </w:rPr>
              <w:t>OS</w:t>
            </w:r>
            <w:r w:rsidRPr="00DF0403">
              <w:rPr>
                <w:szCs w:val="22"/>
              </w:rPr>
              <w:t xml:space="preserve"> (maanden)</w:t>
            </w:r>
          </w:p>
        </w:tc>
        <w:tc>
          <w:tcPr>
            <w:tcW w:w="3096" w:type="dxa"/>
            <w:vAlign w:val="center"/>
          </w:tcPr>
          <w:p w14:paraId="7AA02430" w14:textId="77777777" w:rsidR="002043CD" w:rsidRPr="00DF0403" w:rsidRDefault="002043CD" w:rsidP="00326836">
            <w:pPr>
              <w:keepNext/>
              <w:keepLines/>
              <w:jc w:val="center"/>
              <w:rPr>
                <w:szCs w:val="22"/>
              </w:rPr>
            </w:pPr>
            <w:r w:rsidRPr="00DF0403">
              <w:rPr>
                <w:szCs w:val="22"/>
              </w:rPr>
              <w:t>13,3</w:t>
            </w:r>
          </w:p>
        </w:tc>
        <w:tc>
          <w:tcPr>
            <w:tcW w:w="3096" w:type="dxa"/>
            <w:vAlign w:val="center"/>
          </w:tcPr>
          <w:p w14:paraId="6C9941AB" w14:textId="77777777" w:rsidR="002043CD" w:rsidRPr="00DF0403" w:rsidRDefault="002043CD" w:rsidP="00326836">
            <w:pPr>
              <w:keepNext/>
              <w:keepLines/>
              <w:jc w:val="center"/>
              <w:rPr>
                <w:szCs w:val="22"/>
              </w:rPr>
            </w:pPr>
            <w:r w:rsidRPr="00DF0403">
              <w:rPr>
                <w:szCs w:val="22"/>
              </w:rPr>
              <w:t>16,6</w:t>
            </w:r>
          </w:p>
        </w:tc>
      </w:tr>
      <w:tr w:rsidR="002043CD" w:rsidRPr="00DF0403" w14:paraId="708D9953" w14:textId="77777777" w:rsidTr="00112728">
        <w:trPr>
          <w:trHeight w:val="567"/>
        </w:trPr>
        <w:tc>
          <w:tcPr>
            <w:tcW w:w="3095" w:type="dxa"/>
            <w:vAlign w:val="center"/>
          </w:tcPr>
          <w:p w14:paraId="17642241" w14:textId="77777777" w:rsidR="002043CD" w:rsidRPr="00DF0403" w:rsidRDefault="002043CD" w:rsidP="00326836">
            <w:pPr>
              <w:keepNext/>
              <w:keepLines/>
              <w:rPr>
                <w:szCs w:val="22"/>
              </w:rPr>
            </w:pPr>
            <w:r w:rsidRPr="00DF0403">
              <w:rPr>
                <w:szCs w:val="22"/>
              </w:rPr>
              <w:t xml:space="preserve">Hazard ratio (95% </w:t>
            </w:r>
            <w:r w:rsidR="000E2ACE" w:rsidRPr="00DF0403">
              <w:rPr>
                <w:szCs w:val="22"/>
              </w:rPr>
              <w:t>B</w:t>
            </w:r>
            <w:r w:rsidRPr="00DF0403">
              <w:rPr>
                <w:szCs w:val="22"/>
              </w:rPr>
              <w:t>I)</w:t>
            </w:r>
          </w:p>
        </w:tc>
        <w:tc>
          <w:tcPr>
            <w:tcW w:w="6192" w:type="dxa"/>
            <w:gridSpan w:val="2"/>
            <w:vAlign w:val="center"/>
          </w:tcPr>
          <w:p w14:paraId="7782D0B5" w14:textId="4032F4D2" w:rsidR="002043CD" w:rsidRPr="00DF0403" w:rsidRDefault="002043CD" w:rsidP="00326836">
            <w:pPr>
              <w:keepNext/>
              <w:keepLines/>
              <w:jc w:val="center"/>
              <w:rPr>
                <w:szCs w:val="22"/>
              </w:rPr>
            </w:pPr>
            <w:r w:rsidRPr="00DF0403">
              <w:rPr>
                <w:szCs w:val="22"/>
              </w:rPr>
              <w:t>0,87</w:t>
            </w:r>
            <w:r w:rsidR="000E2ACE" w:rsidRPr="00DF0403">
              <w:rPr>
                <w:szCs w:val="22"/>
              </w:rPr>
              <w:t>0 [</w:t>
            </w:r>
            <w:r w:rsidRPr="00DF0403">
              <w:rPr>
                <w:szCs w:val="22"/>
              </w:rPr>
              <w:t>0,6</w:t>
            </w:r>
            <w:r w:rsidR="000E2ACE" w:rsidRPr="00DF0403">
              <w:rPr>
                <w:szCs w:val="22"/>
              </w:rPr>
              <w:t>78</w:t>
            </w:r>
            <w:r w:rsidR="002D1C08" w:rsidRPr="00DF0403">
              <w:rPr>
                <w:szCs w:val="22"/>
              </w:rPr>
              <w:t> </w:t>
            </w:r>
            <w:r w:rsidRPr="00DF0403">
              <w:rPr>
                <w:szCs w:val="22"/>
              </w:rPr>
              <w:t>–</w:t>
            </w:r>
            <w:r w:rsidR="002D1C08" w:rsidRPr="00DF0403">
              <w:rPr>
                <w:szCs w:val="22"/>
              </w:rPr>
              <w:t> </w:t>
            </w:r>
            <w:r w:rsidRPr="00DF0403">
              <w:rPr>
                <w:szCs w:val="22"/>
              </w:rPr>
              <w:t>1,1</w:t>
            </w:r>
            <w:r w:rsidR="000E2ACE" w:rsidRPr="00DF0403">
              <w:rPr>
                <w:szCs w:val="22"/>
              </w:rPr>
              <w:t>16]</w:t>
            </w:r>
          </w:p>
        </w:tc>
      </w:tr>
      <w:tr w:rsidR="002043CD" w:rsidRPr="00DF0403" w14:paraId="479ABFEA" w14:textId="77777777" w:rsidTr="00112728">
        <w:trPr>
          <w:trHeight w:val="567"/>
        </w:trPr>
        <w:tc>
          <w:tcPr>
            <w:tcW w:w="3095" w:type="dxa"/>
            <w:vAlign w:val="center"/>
          </w:tcPr>
          <w:p w14:paraId="034002D0" w14:textId="77777777" w:rsidR="002043CD" w:rsidRPr="00DF0403" w:rsidRDefault="002043CD" w:rsidP="00326836">
            <w:pPr>
              <w:keepNext/>
              <w:keepLines/>
              <w:rPr>
                <w:szCs w:val="22"/>
              </w:rPr>
            </w:pPr>
            <w:r w:rsidRPr="00DF0403">
              <w:rPr>
                <w:szCs w:val="22"/>
              </w:rPr>
              <w:t>p-waarde</w:t>
            </w:r>
          </w:p>
        </w:tc>
        <w:tc>
          <w:tcPr>
            <w:tcW w:w="6192" w:type="dxa"/>
            <w:gridSpan w:val="2"/>
            <w:vAlign w:val="center"/>
          </w:tcPr>
          <w:p w14:paraId="49B88A34" w14:textId="77777777" w:rsidR="002043CD" w:rsidRPr="00DF0403" w:rsidRDefault="002043CD" w:rsidP="00326836">
            <w:pPr>
              <w:keepNext/>
              <w:keepLines/>
              <w:jc w:val="center"/>
              <w:rPr>
                <w:szCs w:val="22"/>
              </w:rPr>
            </w:pPr>
            <w:r w:rsidRPr="00DF0403">
              <w:rPr>
                <w:szCs w:val="22"/>
              </w:rPr>
              <w:t>0,</w:t>
            </w:r>
            <w:r w:rsidR="000E2ACE" w:rsidRPr="00DF0403">
              <w:rPr>
                <w:szCs w:val="22"/>
              </w:rPr>
              <w:t>2711</w:t>
            </w:r>
          </w:p>
        </w:tc>
      </w:tr>
    </w:tbl>
    <w:p w14:paraId="16C14861" w14:textId="77777777" w:rsidR="002043CD" w:rsidRPr="00DF0403" w:rsidRDefault="002043CD" w:rsidP="00326836">
      <w:pPr>
        <w:keepNext/>
        <w:keepLines/>
        <w:rPr>
          <w:sz w:val="20"/>
        </w:rPr>
      </w:pPr>
      <w:r w:rsidRPr="00DF0403">
        <w:rPr>
          <w:sz w:val="20"/>
        </w:rPr>
        <w:t>Alle analyses die in deze tabel gepresenteerd zijn, zijn gestratificeerd.</w:t>
      </w:r>
    </w:p>
    <w:p w14:paraId="100278F3" w14:textId="1DEDBF26" w:rsidR="002043CD" w:rsidRPr="00DF0403" w:rsidRDefault="002043CD" w:rsidP="00326836">
      <w:pPr>
        <w:keepNext/>
        <w:keepLines/>
        <w:rPr>
          <w:sz w:val="20"/>
        </w:rPr>
      </w:pPr>
      <w:r w:rsidRPr="00DF0403">
        <w:rPr>
          <w:sz w:val="20"/>
        </w:rPr>
        <w:t>* Primaire analyse werd gedaan met een data cut-off datum van 14</w:t>
      </w:r>
      <w:r w:rsidR="00E85A19" w:rsidRPr="00DF0403">
        <w:rPr>
          <w:sz w:val="20"/>
        </w:rPr>
        <w:t> </w:t>
      </w:r>
      <w:r w:rsidRPr="00DF0403">
        <w:rPr>
          <w:sz w:val="20"/>
        </w:rPr>
        <w:t>november</w:t>
      </w:r>
      <w:r w:rsidR="00E85A19" w:rsidRPr="00DF0403">
        <w:rPr>
          <w:sz w:val="20"/>
        </w:rPr>
        <w:t> </w:t>
      </w:r>
      <w:r w:rsidRPr="00DF0403">
        <w:rPr>
          <w:sz w:val="20"/>
        </w:rPr>
        <w:t>2011.</w:t>
      </w:r>
    </w:p>
    <w:p w14:paraId="49E6AF3C" w14:textId="77777777" w:rsidR="002043CD" w:rsidRPr="00DF0403" w:rsidRDefault="002043CD" w:rsidP="00326836">
      <w:pPr>
        <w:keepNext/>
        <w:keepLines/>
        <w:rPr>
          <w:sz w:val="20"/>
        </w:rPr>
      </w:pPr>
      <w:r w:rsidRPr="00DF0403">
        <w:rPr>
          <w:sz w:val="20"/>
        </w:rPr>
        <w:t>** Gerandomiseerde patiënten met meetbare ziekte op baseline.</w:t>
      </w:r>
    </w:p>
    <w:p w14:paraId="31DD6A0A" w14:textId="44CADAB6" w:rsidR="002043CD" w:rsidRPr="00DF0403" w:rsidRDefault="002043CD" w:rsidP="00326836">
      <w:pPr>
        <w:keepNext/>
        <w:keepLines/>
        <w:rPr>
          <w:sz w:val="18"/>
          <w:szCs w:val="18"/>
        </w:rPr>
      </w:pPr>
      <w:r w:rsidRPr="00DF0403">
        <w:rPr>
          <w:sz w:val="20"/>
        </w:rPr>
        <w:t xml:space="preserve">*** De </w:t>
      </w:r>
      <w:r w:rsidR="0036547F" w:rsidRPr="00DF0403">
        <w:rPr>
          <w:sz w:val="20"/>
        </w:rPr>
        <w:t>final</w:t>
      </w:r>
      <w:r w:rsidRPr="00DF0403">
        <w:rPr>
          <w:sz w:val="20"/>
        </w:rPr>
        <w:t>e analyse van totale overleving werd uitgevoerd toen 2</w:t>
      </w:r>
      <w:r w:rsidR="000E2ACE" w:rsidRPr="00DF0403">
        <w:rPr>
          <w:sz w:val="20"/>
        </w:rPr>
        <w:t>66</w:t>
      </w:r>
      <w:r w:rsidR="00E85A19" w:rsidRPr="00DF0403">
        <w:rPr>
          <w:sz w:val="20"/>
        </w:rPr>
        <w:t> </w:t>
      </w:r>
      <w:r w:rsidRPr="00DF0403">
        <w:rPr>
          <w:sz w:val="20"/>
        </w:rPr>
        <w:t xml:space="preserve">patiënten </w:t>
      </w:r>
      <w:r w:rsidR="000E2ACE" w:rsidRPr="00DF0403">
        <w:rPr>
          <w:sz w:val="20"/>
        </w:rPr>
        <w:t xml:space="preserve">waren </w:t>
      </w:r>
      <w:r w:rsidRPr="00DF0403">
        <w:rPr>
          <w:sz w:val="20"/>
        </w:rPr>
        <w:t>overleden, overeenkomend met 7</w:t>
      </w:r>
      <w:r w:rsidR="000E2ACE" w:rsidRPr="00DF0403">
        <w:rPr>
          <w:sz w:val="20"/>
        </w:rPr>
        <w:t>3,7</w:t>
      </w:r>
      <w:r w:rsidRPr="00DF0403">
        <w:rPr>
          <w:sz w:val="20"/>
        </w:rPr>
        <w:t>% van alle toegelaten patiënten</w:t>
      </w:r>
      <w:r w:rsidRPr="00DF0403">
        <w:rPr>
          <w:sz w:val="18"/>
          <w:szCs w:val="18"/>
        </w:rPr>
        <w:t>.</w:t>
      </w:r>
    </w:p>
    <w:p w14:paraId="1639C1ED" w14:textId="77777777" w:rsidR="002043CD" w:rsidRPr="00DF0403" w:rsidRDefault="002043CD" w:rsidP="002043CD">
      <w:pPr>
        <w:rPr>
          <w:szCs w:val="22"/>
        </w:rPr>
      </w:pPr>
    </w:p>
    <w:p w14:paraId="40D14EBB" w14:textId="17F978E7" w:rsidR="002043CD" w:rsidRPr="00DF0403" w:rsidRDefault="002043CD" w:rsidP="002043CD">
      <w:pPr>
        <w:suppressAutoHyphens/>
      </w:pPr>
      <w:r w:rsidRPr="00DF0403">
        <w:t xml:space="preserve">In deze studie werd de primaire doelstelling van progressievrije overleving behaald. Vergeleken met patiënten behandeld met alleen chemotherapie (paclitaxel, topotecan of PLD) in de </w:t>
      </w:r>
      <w:r w:rsidR="005B1AD9" w:rsidRPr="00DF0403">
        <w:t>recidiverende</w:t>
      </w:r>
      <w:r w:rsidRPr="00DF0403">
        <w:t xml:space="preserve"> platinum-resistente setting hadden patiënten behandeld met bevacizumab</w:t>
      </w:r>
      <w:r w:rsidR="00237AF6" w:rsidRPr="00DF0403">
        <w:t xml:space="preserve"> in een</w:t>
      </w:r>
      <w:r w:rsidRPr="00DF0403">
        <w:t xml:space="preserve"> dosering van 10 mg/kg elke 2</w:t>
      </w:r>
      <w:r w:rsidR="00E85A19" w:rsidRPr="00DF0403">
        <w:t> </w:t>
      </w:r>
      <w:r w:rsidRPr="00DF0403">
        <w:t>wek</w:t>
      </w:r>
      <w:r w:rsidR="00237AF6" w:rsidRPr="00DF0403">
        <w:t>en (of 15 mg/kg elke 3</w:t>
      </w:r>
      <w:r w:rsidR="00E85A19" w:rsidRPr="00DF0403">
        <w:t> </w:t>
      </w:r>
      <w:r w:rsidR="00237AF6" w:rsidRPr="00DF0403">
        <w:t>weken indien</w:t>
      </w:r>
      <w:r w:rsidRPr="00DF0403">
        <w:t xml:space="preserve"> toegediend in combinatie met 1,25 mg/m</w:t>
      </w:r>
      <w:r w:rsidRPr="00DF0403">
        <w:rPr>
          <w:vertAlign w:val="superscript"/>
        </w:rPr>
        <w:t>2</w:t>
      </w:r>
      <w:r w:rsidRPr="00DF0403">
        <w:t xml:space="preserve"> topotecan op dag</w:t>
      </w:r>
      <w:r w:rsidR="007F4844" w:rsidRPr="00DF0403">
        <w:t> </w:t>
      </w:r>
      <w:r w:rsidRPr="00DF0403">
        <w:t>1-5 elke 3</w:t>
      </w:r>
      <w:r w:rsidR="00E85A19" w:rsidRPr="00DF0403">
        <w:t> </w:t>
      </w:r>
      <w:r w:rsidRPr="00DF0403">
        <w:t>weken) in combinatie met chemotherapie en waarbij bevacizumab gecontinueerd werd tot ziekteprogressie of onacceptabele toxiciteit</w:t>
      </w:r>
      <w:r w:rsidR="0036547F" w:rsidRPr="00DF0403">
        <w:t>,</w:t>
      </w:r>
      <w:r w:rsidRPr="00DF0403">
        <w:t xml:space="preserve"> een statistisch significante verbetering in progressievrije overleving.</w:t>
      </w:r>
      <w:r w:rsidR="000E2ACE" w:rsidRPr="00DF0403">
        <w:t xml:space="preserve"> De verkennende</w:t>
      </w:r>
      <w:r w:rsidR="00A51C82" w:rsidRPr="00DF0403">
        <w:t xml:space="preserve"> PFS-analyses</w:t>
      </w:r>
      <w:r w:rsidR="001C1F1E" w:rsidRPr="00DF0403">
        <w:t xml:space="preserve"> en de analyses van totale overleving</w:t>
      </w:r>
      <w:r w:rsidR="00A51C82" w:rsidRPr="00DF0403">
        <w:t xml:space="preserve"> pe</w:t>
      </w:r>
      <w:r w:rsidR="000E2ACE" w:rsidRPr="00DF0403">
        <w:t>r chemotherapiecohort (paclitaxel, topotecan en PLD) staan samengevat in tabel</w:t>
      </w:r>
      <w:r w:rsidR="005C6256" w:rsidRPr="00DF0403">
        <w:t> </w:t>
      </w:r>
      <w:r w:rsidR="00B50E5C" w:rsidRPr="00DF0403">
        <w:t>2</w:t>
      </w:r>
      <w:r w:rsidR="00F37533" w:rsidRPr="00DF0403">
        <w:t>4</w:t>
      </w:r>
      <w:r w:rsidR="000E2ACE" w:rsidRPr="00DF0403">
        <w:t>.</w:t>
      </w:r>
    </w:p>
    <w:p w14:paraId="38C6272A" w14:textId="77777777" w:rsidR="000E2ACE" w:rsidRPr="00DF0403" w:rsidRDefault="000E2ACE" w:rsidP="002043CD">
      <w:pPr>
        <w:suppressAutoHyphens/>
      </w:pPr>
    </w:p>
    <w:p w14:paraId="24D937D2" w14:textId="77777777" w:rsidR="000E2ACE" w:rsidRPr="00DF0403" w:rsidRDefault="000E2ACE" w:rsidP="005E238F">
      <w:pPr>
        <w:keepNext/>
        <w:keepLines/>
        <w:rPr>
          <w:b/>
          <w:szCs w:val="22"/>
        </w:rPr>
      </w:pPr>
      <w:r w:rsidRPr="00DF0403">
        <w:rPr>
          <w:b/>
          <w:szCs w:val="22"/>
        </w:rPr>
        <w:lastRenderedPageBreak/>
        <w:t>Tabel</w:t>
      </w:r>
      <w:r w:rsidR="00A51C82" w:rsidRPr="00DF0403">
        <w:rPr>
          <w:b/>
          <w:szCs w:val="22"/>
        </w:rPr>
        <w:t> </w:t>
      </w:r>
      <w:r w:rsidR="00B50E5C" w:rsidRPr="00DF0403">
        <w:rPr>
          <w:b/>
          <w:szCs w:val="22"/>
        </w:rPr>
        <w:t>2</w:t>
      </w:r>
      <w:r w:rsidR="00F37533" w:rsidRPr="00DF0403">
        <w:rPr>
          <w:b/>
          <w:szCs w:val="22"/>
        </w:rPr>
        <w:t>4</w:t>
      </w:r>
      <w:r w:rsidR="00A51C82" w:rsidRPr="00DF0403">
        <w:rPr>
          <w:b/>
          <w:szCs w:val="22"/>
        </w:rPr>
        <w:tab/>
        <w:t>Verkennende PFS-analyses</w:t>
      </w:r>
      <w:r w:rsidR="00B02772" w:rsidRPr="00DF0403">
        <w:rPr>
          <w:b/>
          <w:szCs w:val="22"/>
        </w:rPr>
        <w:t xml:space="preserve"> en analyses van totale overleving</w:t>
      </w:r>
      <w:r w:rsidR="00A51C82" w:rsidRPr="00DF0403">
        <w:rPr>
          <w:b/>
          <w:szCs w:val="22"/>
        </w:rPr>
        <w:t xml:space="preserve"> pe</w:t>
      </w:r>
      <w:r w:rsidRPr="00DF0403">
        <w:rPr>
          <w:b/>
          <w:szCs w:val="22"/>
        </w:rPr>
        <w:t>r chemotherapiecohort</w:t>
      </w:r>
    </w:p>
    <w:p w14:paraId="3C3F4AA8" w14:textId="77777777" w:rsidR="002043CD" w:rsidRPr="00DF0403" w:rsidRDefault="002043CD" w:rsidP="005E238F">
      <w:pPr>
        <w:keepNext/>
        <w:keepLine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09"/>
        <w:gridCol w:w="2410"/>
      </w:tblGrid>
      <w:tr w:rsidR="000E2ACE" w:rsidRPr="00DF0403" w14:paraId="7D249B5E" w14:textId="77777777" w:rsidTr="00B02772">
        <w:tc>
          <w:tcPr>
            <w:tcW w:w="3686" w:type="dxa"/>
            <w:tcBorders>
              <w:top w:val="single" w:sz="4" w:space="0" w:color="auto"/>
              <w:left w:val="single" w:sz="4" w:space="0" w:color="auto"/>
              <w:bottom w:val="single" w:sz="4" w:space="0" w:color="auto"/>
              <w:right w:val="single" w:sz="4" w:space="0" w:color="auto"/>
            </w:tcBorders>
          </w:tcPr>
          <w:p w14:paraId="631FE0ED" w14:textId="77777777" w:rsidR="000E2ACE" w:rsidRPr="00DF0403" w:rsidRDefault="000E2ACE" w:rsidP="005E238F">
            <w:pPr>
              <w:keepNext/>
              <w:keepLines/>
              <w:rPr>
                <w:szCs w:val="22"/>
                <w:lang w:eastAsia="zh-CN"/>
              </w:rPr>
            </w:pPr>
          </w:p>
        </w:tc>
        <w:tc>
          <w:tcPr>
            <w:tcW w:w="2409" w:type="dxa"/>
            <w:tcBorders>
              <w:top w:val="single" w:sz="4" w:space="0" w:color="auto"/>
              <w:left w:val="single" w:sz="4" w:space="0" w:color="auto"/>
              <w:bottom w:val="single" w:sz="4" w:space="0" w:color="auto"/>
              <w:right w:val="single" w:sz="4" w:space="0" w:color="auto"/>
            </w:tcBorders>
          </w:tcPr>
          <w:p w14:paraId="5904D264" w14:textId="77777777" w:rsidR="000E2ACE" w:rsidRPr="00DF0403" w:rsidRDefault="000E2ACE" w:rsidP="005E238F">
            <w:pPr>
              <w:pStyle w:val="TextTi12"/>
              <w:keepNext/>
              <w:keepLines/>
              <w:spacing w:after="0"/>
              <w:jc w:val="center"/>
              <w:rPr>
                <w:rFonts w:eastAsia="SimSun"/>
                <w:sz w:val="22"/>
                <w:szCs w:val="22"/>
                <w:lang w:eastAsia="zh-CN"/>
              </w:rPr>
            </w:pPr>
            <w:r w:rsidRPr="00DF0403">
              <w:rPr>
                <w:rFonts w:eastAsia="SimSun"/>
                <w:sz w:val="22"/>
                <w:szCs w:val="22"/>
                <w:lang w:eastAsia="zh-CN"/>
              </w:rPr>
              <w:t>CT</w:t>
            </w:r>
          </w:p>
          <w:p w14:paraId="29082E8E" w14:textId="77777777" w:rsidR="000E2ACE" w:rsidRPr="00DF0403" w:rsidRDefault="000E2ACE" w:rsidP="005E238F">
            <w:pPr>
              <w:keepNext/>
              <w:keepLines/>
              <w:jc w:val="center"/>
              <w:rPr>
                <w:szCs w:val="22"/>
                <w:lang w:eastAsia="zh-CN"/>
              </w:rPr>
            </w:pPr>
          </w:p>
        </w:tc>
        <w:tc>
          <w:tcPr>
            <w:tcW w:w="2410" w:type="dxa"/>
            <w:tcBorders>
              <w:top w:val="single" w:sz="4" w:space="0" w:color="auto"/>
              <w:left w:val="single" w:sz="4" w:space="0" w:color="auto"/>
              <w:bottom w:val="single" w:sz="4" w:space="0" w:color="auto"/>
              <w:right w:val="single" w:sz="4" w:space="0" w:color="auto"/>
            </w:tcBorders>
          </w:tcPr>
          <w:p w14:paraId="39EECA77" w14:textId="1D7D504E" w:rsidR="000E2ACE" w:rsidRPr="00DF0403" w:rsidRDefault="000E2ACE" w:rsidP="005E238F">
            <w:pPr>
              <w:pStyle w:val="TextTi12"/>
              <w:keepNext/>
              <w:keepLines/>
              <w:spacing w:after="0"/>
              <w:jc w:val="center"/>
              <w:rPr>
                <w:rFonts w:eastAsia="SimSun"/>
                <w:sz w:val="22"/>
                <w:szCs w:val="22"/>
                <w:lang w:eastAsia="zh-CN"/>
              </w:rPr>
            </w:pPr>
            <w:r w:rsidRPr="00DF0403">
              <w:rPr>
                <w:rFonts w:eastAsia="SimSun"/>
                <w:sz w:val="22"/>
                <w:szCs w:val="22"/>
                <w:lang w:eastAsia="zh-CN"/>
              </w:rPr>
              <w:t>CT</w:t>
            </w:r>
            <w:r w:rsidR="009A261C" w:rsidRPr="00DF0403">
              <w:rPr>
                <w:rFonts w:eastAsia="SimSun"/>
                <w:sz w:val="22"/>
                <w:szCs w:val="22"/>
                <w:lang w:eastAsia="zh-CN"/>
              </w:rPr>
              <w:t> </w:t>
            </w:r>
            <w:r w:rsidRPr="00DF0403">
              <w:rPr>
                <w:rFonts w:eastAsia="SimSun"/>
                <w:sz w:val="22"/>
                <w:szCs w:val="22"/>
                <w:lang w:eastAsia="zh-CN"/>
              </w:rPr>
              <w:t>+</w:t>
            </w:r>
            <w:r w:rsidR="009A261C" w:rsidRPr="00DF0403">
              <w:rPr>
                <w:rFonts w:eastAsia="SimSun"/>
                <w:sz w:val="22"/>
                <w:szCs w:val="22"/>
                <w:lang w:eastAsia="zh-CN"/>
              </w:rPr>
              <w:t> </w:t>
            </w:r>
            <w:r w:rsidRPr="00DF0403">
              <w:rPr>
                <w:rFonts w:eastAsia="SimSun"/>
                <w:sz w:val="22"/>
                <w:szCs w:val="22"/>
                <w:lang w:eastAsia="zh-CN"/>
              </w:rPr>
              <w:t>BV</w:t>
            </w:r>
          </w:p>
          <w:p w14:paraId="18D9F8A5" w14:textId="77777777" w:rsidR="000E2ACE" w:rsidRPr="00DF0403" w:rsidRDefault="000E2ACE" w:rsidP="005E238F">
            <w:pPr>
              <w:keepNext/>
              <w:keepLines/>
              <w:jc w:val="center"/>
              <w:rPr>
                <w:szCs w:val="22"/>
                <w:lang w:eastAsia="zh-CN"/>
              </w:rPr>
            </w:pPr>
          </w:p>
        </w:tc>
      </w:tr>
      <w:tr w:rsidR="00B02772" w:rsidRPr="00DF0403" w14:paraId="11AB19FA" w14:textId="77777777" w:rsidTr="00B02772">
        <w:tc>
          <w:tcPr>
            <w:tcW w:w="3686" w:type="dxa"/>
            <w:tcBorders>
              <w:top w:val="single" w:sz="4" w:space="0" w:color="auto"/>
              <w:left w:val="single" w:sz="4" w:space="0" w:color="auto"/>
              <w:bottom w:val="single" w:sz="4" w:space="0" w:color="auto"/>
              <w:right w:val="single" w:sz="4" w:space="0" w:color="auto"/>
            </w:tcBorders>
          </w:tcPr>
          <w:p w14:paraId="006965A8" w14:textId="77777777" w:rsidR="00B02772" w:rsidRPr="00DF0403" w:rsidRDefault="00B02772" w:rsidP="00112728">
            <w:pPr>
              <w:jc w:val="center"/>
              <w:rPr>
                <w:b/>
                <w:szCs w:val="22"/>
                <w:lang w:eastAsia="zh-CN"/>
              </w:rPr>
            </w:pPr>
            <w:r w:rsidRPr="00DF0403">
              <w:rPr>
                <w:b/>
                <w:szCs w:val="22"/>
              </w:rPr>
              <w:t>Paclitaxel</w:t>
            </w:r>
          </w:p>
        </w:tc>
        <w:tc>
          <w:tcPr>
            <w:tcW w:w="4819" w:type="dxa"/>
            <w:gridSpan w:val="2"/>
            <w:tcBorders>
              <w:top w:val="single" w:sz="4" w:space="0" w:color="auto"/>
              <w:left w:val="single" w:sz="4" w:space="0" w:color="auto"/>
              <w:bottom w:val="single" w:sz="4" w:space="0" w:color="auto"/>
              <w:right w:val="single" w:sz="4" w:space="0" w:color="auto"/>
            </w:tcBorders>
          </w:tcPr>
          <w:p w14:paraId="666D7EEC" w14:textId="6458B829" w:rsidR="00B02772" w:rsidRPr="00DF0403" w:rsidRDefault="007F4844" w:rsidP="00B02772">
            <w:pPr>
              <w:jc w:val="center"/>
              <w:rPr>
                <w:szCs w:val="22"/>
                <w:lang w:eastAsia="zh-CN"/>
              </w:rPr>
            </w:pPr>
            <w:r w:rsidRPr="00DF0403">
              <w:rPr>
                <w:szCs w:val="22"/>
              </w:rPr>
              <w:t>n </w:t>
            </w:r>
            <w:r w:rsidR="00B02772" w:rsidRPr="00DF0403">
              <w:rPr>
                <w:szCs w:val="22"/>
              </w:rPr>
              <w:t>=</w:t>
            </w:r>
            <w:r w:rsidRPr="00DF0403">
              <w:rPr>
                <w:szCs w:val="22"/>
              </w:rPr>
              <w:t> </w:t>
            </w:r>
            <w:r w:rsidR="00B02772" w:rsidRPr="00DF0403">
              <w:rPr>
                <w:szCs w:val="22"/>
              </w:rPr>
              <w:t>115</w:t>
            </w:r>
          </w:p>
        </w:tc>
      </w:tr>
      <w:tr w:rsidR="000E2ACE" w:rsidRPr="00DF0403" w14:paraId="662E787D" w14:textId="77777777" w:rsidTr="00B02772">
        <w:tc>
          <w:tcPr>
            <w:tcW w:w="3686" w:type="dxa"/>
            <w:tcBorders>
              <w:top w:val="single" w:sz="4" w:space="0" w:color="auto"/>
              <w:left w:val="single" w:sz="4" w:space="0" w:color="auto"/>
              <w:bottom w:val="single" w:sz="4" w:space="0" w:color="auto"/>
              <w:right w:val="single" w:sz="4" w:space="0" w:color="auto"/>
            </w:tcBorders>
          </w:tcPr>
          <w:p w14:paraId="6C103F72" w14:textId="77777777" w:rsidR="000E2ACE" w:rsidRPr="00DF0403" w:rsidRDefault="000E2ACE" w:rsidP="00112728">
            <w:pPr>
              <w:pStyle w:val="TableText10"/>
              <w:keepNext/>
              <w:keepLines/>
              <w:spacing w:line="280" w:lineRule="atLeast"/>
              <w:jc w:val="center"/>
              <w:rPr>
                <w:rFonts w:eastAsia="SimSun"/>
                <w:sz w:val="22"/>
                <w:szCs w:val="22"/>
                <w:lang w:eastAsia="zh-CN"/>
              </w:rPr>
            </w:pPr>
            <w:r w:rsidRPr="00DF0403">
              <w:rPr>
                <w:rFonts w:eastAsia="Times New Roman"/>
                <w:sz w:val="22"/>
                <w:szCs w:val="22"/>
              </w:rPr>
              <w:t>Mediane PFS (maanden)</w:t>
            </w:r>
          </w:p>
        </w:tc>
        <w:tc>
          <w:tcPr>
            <w:tcW w:w="2409" w:type="dxa"/>
            <w:tcBorders>
              <w:top w:val="single" w:sz="4" w:space="0" w:color="auto"/>
              <w:left w:val="single" w:sz="4" w:space="0" w:color="auto"/>
              <w:bottom w:val="single" w:sz="4" w:space="0" w:color="auto"/>
              <w:right w:val="single" w:sz="4" w:space="0" w:color="auto"/>
            </w:tcBorders>
          </w:tcPr>
          <w:p w14:paraId="465ED806" w14:textId="77777777" w:rsidR="000E2ACE" w:rsidRPr="00DF0403" w:rsidRDefault="000E2ACE" w:rsidP="000E2ACE">
            <w:pPr>
              <w:jc w:val="center"/>
              <w:rPr>
                <w:szCs w:val="22"/>
                <w:lang w:eastAsia="zh-CN"/>
              </w:rPr>
            </w:pPr>
            <w:r w:rsidRPr="00DF0403">
              <w:rPr>
                <w:szCs w:val="22"/>
              </w:rPr>
              <w:t xml:space="preserve">3,9 </w:t>
            </w:r>
          </w:p>
        </w:tc>
        <w:tc>
          <w:tcPr>
            <w:tcW w:w="2410" w:type="dxa"/>
            <w:tcBorders>
              <w:top w:val="single" w:sz="4" w:space="0" w:color="auto"/>
              <w:left w:val="single" w:sz="4" w:space="0" w:color="auto"/>
              <w:bottom w:val="single" w:sz="4" w:space="0" w:color="auto"/>
              <w:right w:val="single" w:sz="4" w:space="0" w:color="auto"/>
            </w:tcBorders>
          </w:tcPr>
          <w:p w14:paraId="3F922F54" w14:textId="77777777" w:rsidR="000E2ACE" w:rsidRPr="00DF0403" w:rsidRDefault="000E2ACE" w:rsidP="00B02772">
            <w:pPr>
              <w:jc w:val="center"/>
              <w:rPr>
                <w:szCs w:val="22"/>
                <w:lang w:eastAsia="zh-CN"/>
              </w:rPr>
            </w:pPr>
            <w:r w:rsidRPr="00DF0403">
              <w:rPr>
                <w:szCs w:val="22"/>
              </w:rPr>
              <w:t>9,</w:t>
            </w:r>
            <w:r w:rsidR="00B02772" w:rsidRPr="00DF0403">
              <w:rPr>
                <w:szCs w:val="22"/>
              </w:rPr>
              <w:t>2</w:t>
            </w:r>
          </w:p>
        </w:tc>
      </w:tr>
      <w:tr w:rsidR="000E2ACE" w:rsidRPr="00DF0403" w14:paraId="557C76FA" w14:textId="77777777" w:rsidTr="00B02772">
        <w:tc>
          <w:tcPr>
            <w:tcW w:w="3686" w:type="dxa"/>
            <w:tcBorders>
              <w:top w:val="single" w:sz="4" w:space="0" w:color="auto"/>
              <w:left w:val="single" w:sz="4" w:space="0" w:color="auto"/>
              <w:bottom w:val="single" w:sz="4" w:space="0" w:color="auto"/>
              <w:right w:val="single" w:sz="4" w:space="0" w:color="auto"/>
            </w:tcBorders>
          </w:tcPr>
          <w:p w14:paraId="1FD13E7C" w14:textId="77777777" w:rsidR="000E2ACE" w:rsidRPr="00DF0403" w:rsidRDefault="000E2ACE" w:rsidP="000E2ACE">
            <w:pPr>
              <w:pStyle w:val="TableText10"/>
              <w:keepNext/>
              <w:keepLines/>
              <w:spacing w:line="280" w:lineRule="atLeast"/>
              <w:jc w:val="center"/>
              <w:rPr>
                <w:rFonts w:eastAsia="Times New Roman"/>
                <w:sz w:val="22"/>
                <w:szCs w:val="22"/>
              </w:rPr>
            </w:pPr>
            <w:r w:rsidRPr="00DF0403">
              <w:rPr>
                <w:sz w:val="22"/>
                <w:szCs w:val="22"/>
              </w:rPr>
              <w:t>Hazard ratio (95% BI)</w:t>
            </w:r>
          </w:p>
        </w:tc>
        <w:tc>
          <w:tcPr>
            <w:tcW w:w="4819" w:type="dxa"/>
            <w:gridSpan w:val="2"/>
            <w:tcBorders>
              <w:top w:val="single" w:sz="4" w:space="0" w:color="auto"/>
              <w:left w:val="single" w:sz="4" w:space="0" w:color="auto"/>
              <w:bottom w:val="single" w:sz="4" w:space="0" w:color="auto"/>
              <w:right w:val="single" w:sz="4" w:space="0" w:color="auto"/>
            </w:tcBorders>
          </w:tcPr>
          <w:p w14:paraId="3956E42D" w14:textId="589FE2E0" w:rsidR="000E2ACE" w:rsidRPr="00DF0403" w:rsidRDefault="000E2ACE" w:rsidP="0091602C">
            <w:pPr>
              <w:jc w:val="center"/>
              <w:rPr>
                <w:szCs w:val="22"/>
                <w:lang w:eastAsia="zh-CN"/>
              </w:rPr>
            </w:pPr>
            <w:r w:rsidRPr="00DF0403">
              <w:rPr>
                <w:szCs w:val="22"/>
              </w:rPr>
              <w:t>0,4</w:t>
            </w:r>
            <w:r w:rsidR="00B02772" w:rsidRPr="00DF0403">
              <w:rPr>
                <w:szCs w:val="22"/>
              </w:rPr>
              <w:t>7</w:t>
            </w:r>
            <w:r w:rsidRPr="00DF0403">
              <w:rPr>
                <w:szCs w:val="22"/>
              </w:rPr>
              <w:t xml:space="preserve"> [0,3</w:t>
            </w:r>
            <w:r w:rsidR="00B02772" w:rsidRPr="00DF0403">
              <w:rPr>
                <w:szCs w:val="22"/>
              </w:rPr>
              <w:t>1</w:t>
            </w:r>
            <w:r w:rsidRPr="00DF0403">
              <w:rPr>
                <w:szCs w:val="22"/>
              </w:rPr>
              <w:t>;</w:t>
            </w:r>
            <w:r w:rsidR="007F4844" w:rsidRPr="00DF0403">
              <w:rPr>
                <w:szCs w:val="22"/>
              </w:rPr>
              <w:t xml:space="preserve"> </w:t>
            </w:r>
            <w:r w:rsidRPr="00DF0403">
              <w:rPr>
                <w:szCs w:val="22"/>
              </w:rPr>
              <w:t>0,7</w:t>
            </w:r>
            <w:r w:rsidR="00B02772" w:rsidRPr="00DF0403">
              <w:rPr>
                <w:szCs w:val="22"/>
              </w:rPr>
              <w:t>2</w:t>
            </w:r>
            <w:r w:rsidRPr="00DF0403">
              <w:rPr>
                <w:szCs w:val="22"/>
              </w:rPr>
              <w:t>]</w:t>
            </w:r>
          </w:p>
        </w:tc>
      </w:tr>
      <w:tr w:rsidR="00B02772" w:rsidRPr="00DF0403" w14:paraId="52E91705" w14:textId="77777777" w:rsidTr="00B02772">
        <w:tc>
          <w:tcPr>
            <w:tcW w:w="3686" w:type="dxa"/>
            <w:tcBorders>
              <w:top w:val="single" w:sz="4" w:space="0" w:color="auto"/>
              <w:left w:val="single" w:sz="4" w:space="0" w:color="auto"/>
              <w:bottom w:val="single" w:sz="4" w:space="0" w:color="auto"/>
              <w:right w:val="single" w:sz="4" w:space="0" w:color="auto"/>
            </w:tcBorders>
          </w:tcPr>
          <w:p w14:paraId="22ED2C7D" w14:textId="77777777" w:rsidR="00B02772" w:rsidRPr="00DF0403" w:rsidRDefault="00B02772" w:rsidP="00112728">
            <w:pPr>
              <w:keepNext/>
              <w:keepLines/>
              <w:widowControl w:val="0"/>
              <w:jc w:val="center"/>
              <w:rPr>
                <w:szCs w:val="22"/>
              </w:rPr>
            </w:pPr>
            <w:r w:rsidRPr="00DF0403">
              <w:rPr>
                <w:szCs w:val="22"/>
              </w:rPr>
              <w:t>Mediane totale overleving (maanden)</w:t>
            </w:r>
          </w:p>
        </w:tc>
        <w:tc>
          <w:tcPr>
            <w:tcW w:w="2409" w:type="dxa"/>
            <w:tcBorders>
              <w:top w:val="single" w:sz="4" w:space="0" w:color="auto"/>
              <w:left w:val="single" w:sz="4" w:space="0" w:color="auto"/>
              <w:bottom w:val="single" w:sz="4" w:space="0" w:color="auto"/>
              <w:right w:val="single" w:sz="4" w:space="0" w:color="auto"/>
            </w:tcBorders>
          </w:tcPr>
          <w:p w14:paraId="7FD07ED0" w14:textId="77777777" w:rsidR="00B02772" w:rsidRPr="00DF0403" w:rsidRDefault="00B02772" w:rsidP="00112728">
            <w:pPr>
              <w:jc w:val="center"/>
              <w:rPr>
                <w:szCs w:val="22"/>
              </w:rPr>
            </w:pPr>
            <w:r w:rsidRPr="00DF0403">
              <w:rPr>
                <w:szCs w:val="22"/>
              </w:rPr>
              <w:t>13,2</w:t>
            </w:r>
          </w:p>
        </w:tc>
        <w:tc>
          <w:tcPr>
            <w:tcW w:w="2410" w:type="dxa"/>
            <w:tcBorders>
              <w:top w:val="single" w:sz="4" w:space="0" w:color="auto"/>
              <w:left w:val="single" w:sz="4" w:space="0" w:color="auto"/>
              <w:bottom w:val="single" w:sz="4" w:space="0" w:color="auto"/>
              <w:right w:val="single" w:sz="4" w:space="0" w:color="auto"/>
            </w:tcBorders>
          </w:tcPr>
          <w:p w14:paraId="7C9DF5BC" w14:textId="77777777" w:rsidR="00B02772" w:rsidRPr="00DF0403" w:rsidRDefault="00B02772" w:rsidP="00112728">
            <w:pPr>
              <w:jc w:val="center"/>
              <w:rPr>
                <w:szCs w:val="22"/>
              </w:rPr>
            </w:pPr>
            <w:r w:rsidRPr="00DF0403">
              <w:rPr>
                <w:szCs w:val="22"/>
              </w:rPr>
              <w:t>22,4</w:t>
            </w:r>
          </w:p>
        </w:tc>
      </w:tr>
      <w:tr w:rsidR="00B02772" w:rsidRPr="00DF0403" w14:paraId="319F8C29" w14:textId="77777777" w:rsidTr="00B02772">
        <w:tc>
          <w:tcPr>
            <w:tcW w:w="3686" w:type="dxa"/>
            <w:tcBorders>
              <w:top w:val="single" w:sz="4" w:space="0" w:color="auto"/>
              <w:left w:val="single" w:sz="4" w:space="0" w:color="auto"/>
              <w:bottom w:val="double" w:sz="4" w:space="0" w:color="auto"/>
              <w:right w:val="single" w:sz="4" w:space="0" w:color="auto"/>
            </w:tcBorders>
          </w:tcPr>
          <w:p w14:paraId="5325000B" w14:textId="77777777" w:rsidR="00B02772" w:rsidRPr="00DF0403" w:rsidRDefault="00B02772" w:rsidP="00237AF6">
            <w:pPr>
              <w:keepNext/>
              <w:keepLines/>
              <w:widowControl w:val="0"/>
              <w:jc w:val="center"/>
              <w:rPr>
                <w:szCs w:val="22"/>
              </w:rPr>
            </w:pPr>
            <w:r w:rsidRPr="00DF0403">
              <w:rPr>
                <w:szCs w:val="22"/>
              </w:rPr>
              <w:t>Hazard ratio (95% BI)</w:t>
            </w:r>
          </w:p>
        </w:tc>
        <w:tc>
          <w:tcPr>
            <w:tcW w:w="4819" w:type="dxa"/>
            <w:gridSpan w:val="2"/>
            <w:tcBorders>
              <w:top w:val="single" w:sz="4" w:space="0" w:color="auto"/>
              <w:left w:val="single" w:sz="4" w:space="0" w:color="auto"/>
              <w:bottom w:val="double" w:sz="4" w:space="0" w:color="auto"/>
              <w:right w:val="single" w:sz="4" w:space="0" w:color="auto"/>
            </w:tcBorders>
          </w:tcPr>
          <w:p w14:paraId="4D7F8F0C" w14:textId="08CF9B9F" w:rsidR="00B02772" w:rsidRPr="00DF0403" w:rsidRDefault="00B02772" w:rsidP="00112728">
            <w:pPr>
              <w:jc w:val="center"/>
              <w:rPr>
                <w:szCs w:val="22"/>
              </w:rPr>
            </w:pPr>
            <w:r w:rsidRPr="00DF0403">
              <w:rPr>
                <w:szCs w:val="22"/>
              </w:rPr>
              <w:t>0,64 [0,41;</w:t>
            </w:r>
            <w:r w:rsidR="007F4844" w:rsidRPr="00DF0403">
              <w:rPr>
                <w:szCs w:val="22"/>
              </w:rPr>
              <w:t xml:space="preserve"> </w:t>
            </w:r>
            <w:r w:rsidRPr="00DF0403">
              <w:rPr>
                <w:szCs w:val="22"/>
              </w:rPr>
              <w:t>0,99]</w:t>
            </w:r>
          </w:p>
        </w:tc>
      </w:tr>
      <w:tr w:rsidR="00B02772" w:rsidRPr="00DF0403" w14:paraId="69258E50" w14:textId="77777777" w:rsidTr="00B02772">
        <w:tc>
          <w:tcPr>
            <w:tcW w:w="3686" w:type="dxa"/>
            <w:tcBorders>
              <w:top w:val="double" w:sz="4" w:space="0" w:color="auto"/>
              <w:left w:val="single" w:sz="4" w:space="0" w:color="auto"/>
              <w:bottom w:val="single" w:sz="4" w:space="0" w:color="auto"/>
              <w:right w:val="single" w:sz="4" w:space="0" w:color="auto"/>
            </w:tcBorders>
          </w:tcPr>
          <w:p w14:paraId="50D0E1B4" w14:textId="77777777" w:rsidR="00B02772" w:rsidRPr="00DF0403" w:rsidRDefault="00B02772" w:rsidP="00112728">
            <w:pPr>
              <w:keepNext/>
              <w:keepLines/>
              <w:widowControl w:val="0"/>
              <w:jc w:val="center"/>
              <w:rPr>
                <w:b/>
                <w:szCs w:val="22"/>
                <w:lang w:eastAsia="zh-CN"/>
              </w:rPr>
            </w:pPr>
            <w:r w:rsidRPr="00DF0403">
              <w:rPr>
                <w:b/>
                <w:szCs w:val="22"/>
              </w:rPr>
              <w:t>Topotecan</w:t>
            </w:r>
          </w:p>
        </w:tc>
        <w:tc>
          <w:tcPr>
            <w:tcW w:w="4819" w:type="dxa"/>
            <w:gridSpan w:val="2"/>
            <w:tcBorders>
              <w:top w:val="double" w:sz="4" w:space="0" w:color="auto"/>
              <w:left w:val="single" w:sz="4" w:space="0" w:color="auto"/>
              <w:bottom w:val="single" w:sz="4" w:space="0" w:color="auto"/>
              <w:right w:val="single" w:sz="4" w:space="0" w:color="auto"/>
            </w:tcBorders>
          </w:tcPr>
          <w:p w14:paraId="786F83F0" w14:textId="2B9F0B3E" w:rsidR="00B02772" w:rsidRPr="00DF0403" w:rsidRDefault="007F4844" w:rsidP="00B02772">
            <w:pPr>
              <w:jc w:val="center"/>
              <w:rPr>
                <w:szCs w:val="22"/>
                <w:lang w:eastAsia="zh-CN"/>
              </w:rPr>
            </w:pPr>
            <w:r w:rsidRPr="00DF0403">
              <w:rPr>
                <w:szCs w:val="22"/>
              </w:rPr>
              <w:t>n </w:t>
            </w:r>
            <w:r w:rsidR="00B02772" w:rsidRPr="00DF0403">
              <w:rPr>
                <w:szCs w:val="22"/>
              </w:rPr>
              <w:t>=</w:t>
            </w:r>
            <w:r w:rsidRPr="00DF0403">
              <w:rPr>
                <w:szCs w:val="22"/>
              </w:rPr>
              <w:t> </w:t>
            </w:r>
            <w:r w:rsidR="00B02772" w:rsidRPr="00DF0403">
              <w:rPr>
                <w:szCs w:val="22"/>
              </w:rPr>
              <w:t>120</w:t>
            </w:r>
          </w:p>
        </w:tc>
      </w:tr>
      <w:tr w:rsidR="000E2ACE" w:rsidRPr="00DF0403" w14:paraId="72BF935F" w14:textId="77777777" w:rsidTr="00B02772">
        <w:tc>
          <w:tcPr>
            <w:tcW w:w="3686" w:type="dxa"/>
            <w:tcBorders>
              <w:top w:val="single" w:sz="4" w:space="0" w:color="auto"/>
              <w:left w:val="single" w:sz="4" w:space="0" w:color="auto"/>
              <w:bottom w:val="single" w:sz="4" w:space="0" w:color="auto"/>
              <w:right w:val="single" w:sz="4" w:space="0" w:color="auto"/>
            </w:tcBorders>
          </w:tcPr>
          <w:p w14:paraId="60D18447" w14:textId="77777777" w:rsidR="000E2ACE" w:rsidRPr="00DF0403" w:rsidRDefault="000E2ACE" w:rsidP="00112728">
            <w:pPr>
              <w:keepNext/>
              <w:keepLines/>
              <w:widowControl w:val="0"/>
              <w:jc w:val="center"/>
              <w:rPr>
                <w:szCs w:val="22"/>
                <w:lang w:eastAsia="zh-CN"/>
              </w:rPr>
            </w:pPr>
            <w:r w:rsidRPr="00DF0403">
              <w:rPr>
                <w:szCs w:val="22"/>
              </w:rPr>
              <w:t>Mediane PFS (maanden)</w:t>
            </w:r>
          </w:p>
        </w:tc>
        <w:tc>
          <w:tcPr>
            <w:tcW w:w="2409" w:type="dxa"/>
            <w:tcBorders>
              <w:top w:val="single" w:sz="4" w:space="0" w:color="auto"/>
              <w:left w:val="single" w:sz="4" w:space="0" w:color="auto"/>
              <w:bottom w:val="single" w:sz="4" w:space="0" w:color="auto"/>
              <w:right w:val="single" w:sz="4" w:space="0" w:color="auto"/>
            </w:tcBorders>
          </w:tcPr>
          <w:p w14:paraId="60CC833D" w14:textId="77777777" w:rsidR="000E2ACE" w:rsidRPr="00DF0403" w:rsidRDefault="000E2ACE" w:rsidP="000E2ACE">
            <w:pPr>
              <w:jc w:val="center"/>
              <w:rPr>
                <w:szCs w:val="22"/>
                <w:lang w:eastAsia="zh-CN"/>
              </w:rPr>
            </w:pPr>
            <w:r w:rsidRPr="00DF0403">
              <w:rPr>
                <w:szCs w:val="22"/>
              </w:rPr>
              <w:t>2,1</w:t>
            </w:r>
          </w:p>
        </w:tc>
        <w:tc>
          <w:tcPr>
            <w:tcW w:w="2410" w:type="dxa"/>
            <w:tcBorders>
              <w:top w:val="single" w:sz="4" w:space="0" w:color="auto"/>
              <w:left w:val="single" w:sz="4" w:space="0" w:color="auto"/>
              <w:bottom w:val="single" w:sz="4" w:space="0" w:color="auto"/>
              <w:right w:val="single" w:sz="4" w:space="0" w:color="auto"/>
            </w:tcBorders>
          </w:tcPr>
          <w:p w14:paraId="20D3A722" w14:textId="77777777" w:rsidR="000E2ACE" w:rsidRPr="00DF0403" w:rsidRDefault="000E2ACE" w:rsidP="000E2ACE">
            <w:pPr>
              <w:jc w:val="center"/>
              <w:rPr>
                <w:szCs w:val="22"/>
                <w:lang w:eastAsia="zh-CN"/>
              </w:rPr>
            </w:pPr>
            <w:r w:rsidRPr="00DF0403">
              <w:rPr>
                <w:szCs w:val="22"/>
              </w:rPr>
              <w:t>6,2</w:t>
            </w:r>
          </w:p>
        </w:tc>
      </w:tr>
      <w:tr w:rsidR="000E2ACE" w:rsidRPr="00DF0403" w14:paraId="72126ADD" w14:textId="77777777" w:rsidTr="00B02772">
        <w:tc>
          <w:tcPr>
            <w:tcW w:w="3686" w:type="dxa"/>
            <w:tcBorders>
              <w:top w:val="single" w:sz="4" w:space="0" w:color="auto"/>
              <w:left w:val="single" w:sz="4" w:space="0" w:color="auto"/>
              <w:bottom w:val="single" w:sz="4" w:space="0" w:color="auto"/>
              <w:right w:val="single" w:sz="4" w:space="0" w:color="auto"/>
            </w:tcBorders>
          </w:tcPr>
          <w:p w14:paraId="3A85A36A" w14:textId="77777777" w:rsidR="000E2ACE" w:rsidRPr="00DF0403" w:rsidRDefault="000E2ACE" w:rsidP="000E2ACE">
            <w:pPr>
              <w:pStyle w:val="TableText10"/>
              <w:keepNext/>
              <w:keepLines/>
              <w:spacing w:line="280" w:lineRule="atLeast"/>
              <w:jc w:val="center"/>
              <w:rPr>
                <w:rFonts w:eastAsia="Times New Roman"/>
                <w:sz w:val="22"/>
                <w:szCs w:val="22"/>
              </w:rPr>
            </w:pPr>
            <w:r w:rsidRPr="00DF0403">
              <w:rPr>
                <w:sz w:val="22"/>
                <w:szCs w:val="22"/>
              </w:rPr>
              <w:t>Hazard ratio (95% B</w:t>
            </w:r>
            <w:r w:rsidR="00237AF6" w:rsidRPr="00DF0403">
              <w:rPr>
                <w:sz w:val="22"/>
                <w:szCs w:val="22"/>
              </w:rPr>
              <w:t>I)</w:t>
            </w:r>
          </w:p>
        </w:tc>
        <w:tc>
          <w:tcPr>
            <w:tcW w:w="4819" w:type="dxa"/>
            <w:gridSpan w:val="2"/>
            <w:tcBorders>
              <w:top w:val="single" w:sz="4" w:space="0" w:color="auto"/>
              <w:left w:val="single" w:sz="4" w:space="0" w:color="auto"/>
              <w:bottom w:val="single" w:sz="4" w:space="0" w:color="auto"/>
              <w:right w:val="single" w:sz="4" w:space="0" w:color="auto"/>
            </w:tcBorders>
          </w:tcPr>
          <w:p w14:paraId="33DAF5BF" w14:textId="1F91D9FC" w:rsidR="000E2ACE" w:rsidRPr="00DF0403" w:rsidRDefault="000E2ACE" w:rsidP="000E2ACE">
            <w:pPr>
              <w:jc w:val="center"/>
              <w:rPr>
                <w:szCs w:val="22"/>
                <w:lang w:eastAsia="zh-CN"/>
              </w:rPr>
            </w:pPr>
            <w:r w:rsidRPr="00DF0403">
              <w:rPr>
                <w:szCs w:val="22"/>
              </w:rPr>
              <w:t>0,28 [0,18;</w:t>
            </w:r>
            <w:r w:rsidR="007F4844" w:rsidRPr="00DF0403">
              <w:rPr>
                <w:szCs w:val="22"/>
              </w:rPr>
              <w:t xml:space="preserve"> </w:t>
            </w:r>
            <w:r w:rsidRPr="00DF0403">
              <w:rPr>
                <w:szCs w:val="22"/>
              </w:rPr>
              <w:t>0,44]</w:t>
            </w:r>
          </w:p>
        </w:tc>
      </w:tr>
      <w:tr w:rsidR="00B02772" w:rsidRPr="00DF0403" w14:paraId="2451614C" w14:textId="77777777" w:rsidTr="00B02772">
        <w:tc>
          <w:tcPr>
            <w:tcW w:w="3686" w:type="dxa"/>
            <w:tcBorders>
              <w:top w:val="single" w:sz="4" w:space="0" w:color="auto"/>
              <w:left w:val="single" w:sz="4" w:space="0" w:color="auto"/>
              <w:bottom w:val="single" w:sz="4" w:space="0" w:color="auto"/>
              <w:right w:val="single" w:sz="4" w:space="0" w:color="auto"/>
            </w:tcBorders>
          </w:tcPr>
          <w:p w14:paraId="479A8F41" w14:textId="77777777" w:rsidR="00B02772" w:rsidRPr="00DF0403" w:rsidRDefault="00B02772" w:rsidP="000E2ACE">
            <w:pPr>
              <w:pStyle w:val="TableText10"/>
              <w:keepNext/>
              <w:keepLines/>
              <w:spacing w:line="280" w:lineRule="atLeast"/>
              <w:jc w:val="center"/>
              <w:rPr>
                <w:sz w:val="22"/>
                <w:szCs w:val="22"/>
              </w:rPr>
            </w:pPr>
            <w:r w:rsidRPr="00DF0403">
              <w:rPr>
                <w:sz w:val="22"/>
                <w:szCs w:val="22"/>
              </w:rPr>
              <w:t>Mediane totale overleving (maanden)</w:t>
            </w:r>
          </w:p>
        </w:tc>
        <w:tc>
          <w:tcPr>
            <w:tcW w:w="2409" w:type="dxa"/>
            <w:tcBorders>
              <w:top w:val="single" w:sz="4" w:space="0" w:color="auto"/>
              <w:left w:val="single" w:sz="4" w:space="0" w:color="auto"/>
              <w:bottom w:val="single" w:sz="4" w:space="0" w:color="auto"/>
              <w:right w:val="single" w:sz="4" w:space="0" w:color="auto"/>
            </w:tcBorders>
          </w:tcPr>
          <w:p w14:paraId="0F768AE8" w14:textId="77777777" w:rsidR="00B02772" w:rsidRPr="00DF0403" w:rsidRDefault="00B02772" w:rsidP="000E2ACE">
            <w:pPr>
              <w:jc w:val="center"/>
              <w:rPr>
                <w:szCs w:val="22"/>
              </w:rPr>
            </w:pPr>
            <w:r w:rsidRPr="00DF0403">
              <w:rPr>
                <w:szCs w:val="22"/>
              </w:rPr>
              <w:t>13,3</w:t>
            </w:r>
          </w:p>
        </w:tc>
        <w:tc>
          <w:tcPr>
            <w:tcW w:w="2410" w:type="dxa"/>
            <w:tcBorders>
              <w:top w:val="single" w:sz="4" w:space="0" w:color="auto"/>
              <w:left w:val="single" w:sz="4" w:space="0" w:color="auto"/>
              <w:bottom w:val="single" w:sz="4" w:space="0" w:color="auto"/>
              <w:right w:val="single" w:sz="4" w:space="0" w:color="auto"/>
            </w:tcBorders>
          </w:tcPr>
          <w:p w14:paraId="51BB9509" w14:textId="77777777" w:rsidR="00B02772" w:rsidRPr="00DF0403" w:rsidRDefault="00B02772" w:rsidP="000E2ACE">
            <w:pPr>
              <w:jc w:val="center"/>
              <w:rPr>
                <w:szCs w:val="22"/>
              </w:rPr>
            </w:pPr>
            <w:r w:rsidRPr="00DF0403">
              <w:rPr>
                <w:szCs w:val="22"/>
              </w:rPr>
              <w:t>13,8</w:t>
            </w:r>
          </w:p>
        </w:tc>
      </w:tr>
      <w:tr w:rsidR="00B02772" w:rsidRPr="00DF0403" w14:paraId="7D04E3D5" w14:textId="77777777" w:rsidTr="00D71DB3">
        <w:tc>
          <w:tcPr>
            <w:tcW w:w="3686" w:type="dxa"/>
            <w:tcBorders>
              <w:top w:val="single" w:sz="4" w:space="0" w:color="auto"/>
              <w:left w:val="single" w:sz="4" w:space="0" w:color="auto"/>
              <w:bottom w:val="double" w:sz="4" w:space="0" w:color="auto"/>
              <w:right w:val="single" w:sz="4" w:space="0" w:color="auto"/>
            </w:tcBorders>
          </w:tcPr>
          <w:p w14:paraId="610E7115" w14:textId="77777777" w:rsidR="00B02772" w:rsidRPr="00DF0403" w:rsidRDefault="00503BFE" w:rsidP="00237AF6">
            <w:pPr>
              <w:pStyle w:val="TableText10"/>
              <w:keepNext/>
              <w:keepLines/>
              <w:spacing w:line="280" w:lineRule="atLeast"/>
              <w:jc w:val="center"/>
              <w:rPr>
                <w:sz w:val="22"/>
                <w:szCs w:val="22"/>
              </w:rPr>
            </w:pPr>
            <w:r w:rsidRPr="00DF0403">
              <w:rPr>
                <w:sz w:val="22"/>
                <w:szCs w:val="22"/>
              </w:rPr>
              <w:t>Hazard ratio (95% BI)</w:t>
            </w:r>
          </w:p>
        </w:tc>
        <w:tc>
          <w:tcPr>
            <w:tcW w:w="4819" w:type="dxa"/>
            <w:gridSpan w:val="2"/>
            <w:tcBorders>
              <w:top w:val="single" w:sz="4" w:space="0" w:color="auto"/>
              <w:left w:val="single" w:sz="4" w:space="0" w:color="auto"/>
              <w:bottom w:val="double" w:sz="4" w:space="0" w:color="auto"/>
              <w:right w:val="single" w:sz="4" w:space="0" w:color="auto"/>
            </w:tcBorders>
          </w:tcPr>
          <w:p w14:paraId="02150F9E" w14:textId="39646D5E" w:rsidR="00B02772" w:rsidRPr="00DF0403" w:rsidRDefault="00503BFE" w:rsidP="000E2ACE">
            <w:pPr>
              <w:jc w:val="center"/>
              <w:rPr>
                <w:szCs w:val="22"/>
              </w:rPr>
            </w:pPr>
            <w:r w:rsidRPr="00DF0403">
              <w:rPr>
                <w:szCs w:val="22"/>
              </w:rPr>
              <w:t>1,07 [0,70;</w:t>
            </w:r>
            <w:r w:rsidR="007F4844" w:rsidRPr="00DF0403">
              <w:rPr>
                <w:szCs w:val="22"/>
              </w:rPr>
              <w:t xml:space="preserve"> </w:t>
            </w:r>
            <w:r w:rsidRPr="00DF0403">
              <w:rPr>
                <w:szCs w:val="22"/>
              </w:rPr>
              <w:t>1,63]</w:t>
            </w:r>
          </w:p>
        </w:tc>
      </w:tr>
      <w:tr w:rsidR="00503BFE" w:rsidRPr="00DF0403" w14:paraId="705D9275" w14:textId="77777777" w:rsidTr="00D71DB3">
        <w:tc>
          <w:tcPr>
            <w:tcW w:w="3686" w:type="dxa"/>
            <w:tcBorders>
              <w:top w:val="double" w:sz="4" w:space="0" w:color="auto"/>
              <w:left w:val="single" w:sz="4" w:space="0" w:color="auto"/>
              <w:bottom w:val="single" w:sz="4" w:space="0" w:color="auto"/>
              <w:right w:val="single" w:sz="4" w:space="0" w:color="auto"/>
            </w:tcBorders>
          </w:tcPr>
          <w:p w14:paraId="3FA54E81" w14:textId="77777777" w:rsidR="00503BFE" w:rsidRPr="00DF0403" w:rsidRDefault="00503BFE" w:rsidP="00112728">
            <w:pPr>
              <w:pStyle w:val="TableText10"/>
              <w:keepNext/>
              <w:keepLines/>
              <w:spacing w:line="280" w:lineRule="atLeast"/>
              <w:jc w:val="center"/>
              <w:rPr>
                <w:rFonts w:eastAsia="Times New Roman"/>
                <w:b/>
                <w:sz w:val="22"/>
                <w:szCs w:val="22"/>
              </w:rPr>
            </w:pPr>
            <w:r w:rsidRPr="00DF0403">
              <w:rPr>
                <w:rFonts w:eastAsia="Times New Roman"/>
                <w:b/>
                <w:sz w:val="22"/>
                <w:szCs w:val="22"/>
              </w:rPr>
              <w:t>PLD</w:t>
            </w:r>
          </w:p>
        </w:tc>
        <w:tc>
          <w:tcPr>
            <w:tcW w:w="4819" w:type="dxa"/>
            <w:gridSpan w:val="2"/>
            <w:tcBorders>
              <w:top w:val="double" w:sz="4" w:space="0" w:color="auto"/>
              <w:left w:val="single" w:sz="4" w:space="0" w:color="auto"/>
              <w:bottom w:val="single" w:sz="4" w:space="0" w:color="auto"/>
              <w:right w:val="single" w:sz="4" w:space="0" w:color="auto"/>
            </w:tcBorders>
          </w:tcPr>
          <w:p w14:paraId="43C17977" w14:textId="1CF31220" w:rsidR="00503BFE" w:rsidRPr="00DF0403" w:rsidRDefault="007F4844" w:rsidP="00503BFE">
            <w:pPr>
              <w:jc w:val="center"/>
              <w:rPr>
                <w:szCs w:val="22"/>
                <w:lang w:eastAsia="zh-CN"/>
              </w:rPr>
            </w:pPr>
            <w:r w:rsidRPr="00DF0403">
              <w:rPr>
                <w:szCs w:val="22"/>
              </w:rPr>
              <w:t>n </w:t>
            </w:r>
            <w:r w:rsidR="00503BFE" w:rsidRPr="00DF0403">
              <w:rPr>
                <w:szCs w:val="22"/>
              </w:rPr>
              <w:t>=</w:t>
            </w:r>
            <w:r w:rsidRPr="00DF0403">
              <w:rPr>
                <w:szCs w:val="22"/>
              </w:rPr>
              <w:t> </w:t>
            </w:r>
            <w:r w:rsidR="00503BFE" w:rsidRPr="00DF0403">
              <w:rPr>
                <w:szCs w:val="22"/>
              </w:rPr>
              <w:t>126</w:t>
            </w:r>
          </w:p>
        </w:tc>
      </w:tr>
      <w:tr w:rsidR="000E2ACE" w:rsidRPr="00DF0403" w14:paraId="1DAB3592" w14:textId="77777777" w:rsidTr="00B02772">
        <w:tc>
          <w:tcPr>
            <w:tcW w:w="3686" w:type="dxa"/>
            <w:tcBorders>
              <w:top w:val="single" w:sz="4" w:space="0" w:color="auto"/>
              <w:left w:val="single" w:sz="4" w:space="0" w:color="auto"/>
              <w:bottom w:val="single" w:sz="4" w:space="0" w:color="auto"/>
              <w:right w:val="single" w:sz="4" w:space="0" w:color="auto"/>
            </w:tcBorders>
          </w:tcPr>
          <w:p w14:paraId="50C8969A" w14:textId="77777777" w:rsidR="000E2ACE" w:rsidRPr="00DF0403" w:rsidRDefault="000E2ACE" w:rsidP="00112728">
            <w:pPr>
              <w:pStyle w:val="TableText10"/>
              <w:keepNext/>
              <w:keepLines/>
              <w:spacing w:line="280" w:lineRule="atLeast"/>
              <w:jc w:val="center"/>
              <w:rPr>
                <w:rFonts w:eastAsia="Times New Roman"/>
                <w:sz w:val="22"/>
                <w:szCs w:val="22"/>
              </w:rPr>
            </w:pPr>
            <w:r w:rsidRPr="00DF0403">
              <w:rPr>
                <w:rFonts w:eastAsia="Times New Roman"/>
                <w:sz w:val="22"/>
                <w:szCs w:val="22"/>
              </w:rPr>
              <w:t>Mediane PFS (maanden)</w:t>
            </w:r>
          </w:p>
        </w:tc>
        <w:tc>
          <w:tcPr>
            <w:tcW w:w="2409" w:type="dxa"/>
            <w:tcBorders>
              <w:top w:val="single" w:sz="4" w:space="0" w:color="auto"/>
              <w:left w:val="single" w:sz="4" w:space="0" w:color="auto"/>
              <w:bottom w:val="single" w:sz="4" w:space="0" w:color="auto"/>
              <w:right w:val="single" w:sz="4" w:space="0" w:color="auto"/>
            </w:tcBorders>
          </w:tcPr>
          <w:p w14:paraId="3A4674C7" w14:textId="77777777" w:rsidR="000E2ACE" w:rsidRPr="00DF0403" w:rsidRDefault="000E2ACE" w:rsidP="000E2ACE">
            <w:pPr>
              <w:jc w:val="center"/>
              <w:rPr>
                <w:szCs w:val="22"/>
                <w:lang w:eastAsia="zh-CN"/>
              </w:rPr>
            </w:pPr>
            <w:r w:rsidRPr="00DF0403">
              <w:rPr>
                <w:szCs w:val="22"/>
              </w:rPr>
              <w:t xml:space="preserve">3,5 </w:t>
            </w:r>
          </w:p>
        </w:tc>
        <w:tc>
          <w:tcPr>
            <w:tcW w:w="2410" w:type="dxa"/>
            <w:tcBorders>
              <w:top w:val="single" w:sz="4" w:space="0" w:color="auto"/>
              <w:left w:val="single" w:sz="4" w:space="0" w:color="auto"/>
              <w:bottom w:val="single" w:sz="4" w:space="0" w:color="auto"/>
              <w:right w:val="single" w:sz="4" w:space="0" w:color="auto"/>
            </w:tcBorders>
          </w:tcPr>
          <w:p w14:paraId="3BFAC02C" w14:textId="77777777" w:rsidR="000E2ACE" w:rsidRPr="00DF0403" w:rsidRDefault="000E2ACE" w:rsidP="000E2ACE">
            <w:pPr>
              <w:jc w:val="center"/>
              <w:rPr>
                <w:szCs w:val="22"/>
                <w:lang w:eastAsia="zh-CN"/>
              </w:rPr>
            </w:pPr>
            <w:r w:rsidRPr="00DF0403">
              <w:rPr>
                <w:szCs w:val="22"/>
              </w:rPr>
              <w:t>5,1</w:t>
            </w:r>
          </w:p>
        </w:tc>
      </w:tr>
      <w:tr w:rsidR="000E2ACE" w:rsidRPr="00DF0403" w14:paraId="4342B6DC" w14:textId="77777777" w:rsidTr="00B02772">
        <w:tc>
          <w:tcPr>
            <w:tcW w:w="3686" w:type="dxa"/>
            <w:tcBorders>
              <w:top w:val="single" w:sz="4" w:space="0" w:color="auto"/>
              <w:left w:val="single" w:sz="4" w:space="0" w:color="auto"/>
              <w:bottom w:val="single" w:sz="4" w:space="0" w:color="auto"/>
              <w:right w:val="single" w:sz="4" w:space="0" w:color="auto"/>
            </w:tcBorders>
          </w:tcPr>
          <w:p w14:paraId="4C32F6DC" w14:textId="77777777" w:rsidR="000E2ACE" w:rsidRPr="00DF0403" w:rsidRDefault="000E2ACE" w:rsidP="000E2ACE">
            <w:pPr>
              <w:pStyle w:val="TableText10"/>
              <w:keepNext/>
              <w:keepLines/>
              <w:spacing w:line="280" w:lineRule="atLeast"/>
              <w:jc w:val="center"/>
              <w:rPr>
                <w:rFonts w:eastAsia="Times New Roman"/>
                <w:sz w:val="22"/>
                <w:szCs w:val="22"/>
              </w:rPr>
            </w:pPr>
            <w:r w:rsidRPr="00DF0403">
              <w:rPr>
                <w:sz w:val="22"/>
                <w:szCs w:val="22"/>
              </w:rPr>
              <w:t>Hazard ratio (95% B</w:t>
            </w:r>
            <w:r w:rsidR="00237AF6" w:rsidRPr="00DF0403">
              <w:rPr>
                <w:sz w:val="22"/>
                <w:szCs w:val="22"/>
              </w:rPr>
              <w:t>I)</w:t>
            </w:r>
          </w:p>
        </w:tc>
        <w:tc>
          <w:tcPr>
            <w:tcW w:w="4819" w:type="dxa"/>
            <w:gridSpan w:val="2"/>
            <w:tcBorders>
              <w:top w:val="single" w:sz="4" w:space="0" w:color="auto"/>
              <w:left w:val="single" w:sz="4" w:space="0" w:color="auto"/>
              <w:bottom w:val="single" w:sz="4" w:space="0" w:color="auto"/>
              <w:right w:val="single" w:sz="4" w:space="0" w:color="auto"/>
            </w:tcBorders>
          </w:tcPr>
          <w:p w14:paraId="5A352113" w14:textId="5CC47A4D" w:rsidR="000E2ACE" w:rsidRPr="00DF0403" w:rsidRDefault="000E2ACE" w:rsidP="00503BFE">
            <w:pPr>
              <w:jc w:val="center"/>
              <w:rPr>
                <w:szCs w:val="22"/>
                <w:lang w:eastAsia="zh-CN"/>
              </w:rPr>
            </w:pPr>
            <w:r w:rsidRPr="00DF0403">
              <w:rPr>
                <w:szCs w:val="22"/>
              </w:rPr>
              <w:t>0,5</w:t>
            </w:r>
            <w:r w:rsidR="00503BFE" w:rsidRPr="00DF0403">
              <w:rPr>
                <w:szCs w:val="22"/>
              </w:rPr>
              <w:t>3</w:t>
            </w:r>
            <w:r w:rsidRPr="00DF0403">
              <w:rPr>
                <w:szCs w:val="22"/>
              </w:rPr>
              <w:t xml:space="preserve"> [0,3</w:t>
            </w:r>
            <w:r w:rsidR="00503BFE" w:rsidRPr="00DF0403">
              <w:rPr>
                <w:szCs w:val="22"/>
              </w:rPr>
              <w:t>6</w:t>
            </w:r>
            <w:r w:rsidRPr="00DF0403">
              <w:rPr>
                <w:szCs w:val="22"/>
              </w:rPr>
              <w:t>;</w:t>
            </w:r>
            <w:r w:rsidR="007F4844" w:rsidRPr="00DF0403">
              <w:rPr>
                <w:szCs w:val="22"/>
              </w:rPr>
              <w:t xml:space="preserve"> </w:t>
            </w:r>
            <w:r w:rsidRPr="00DF0403">
              <w:rPr>
                <w:szCs w:val="22"/>
              </w:rPr>
              <w:t>0,</w:t>
            </w:r>
            <w:r w:rsidR="00503BFE" w:rsidRPr="00DF0403">
              <w:rPr>
                <w:szCs w:val="22"/>
              </w:rPr>
              <w:t>77</w:t>
            </w:r>
            <w:r w:rsidRPr="00DF0403">
              <w:rPr>
                <w:szCs w:val="22"/>
              </w:rPr>
              <w:t>]</w:t>
            </w:r>
          </w:p>
        </w:tc>
      </w:tr>
      <w:tr w:rsidR="00503BFE" w:rsidRPr="00DF0403" w14:paraId="7AEB26DE" w14:textId="77777777" w:rsidTr="00D71DB3">
        <w:tc>
          <w:tcPr>
            <w:tcW w:w="3686" w:type="dxa"/>
            <w:tcBorders>
              <w:top w:val="single" w:sz="4" w:space="0" w:color="auto"/>
              <w:left w:val="single" w:sz="4" w:space="0" w:color="auto"/>
              <w:bottom w:val="single" w:sz="4" w:space="0" w:color="auto"/>
              <w:right w:val="single" w:sz="4" w:space="0" w:color="auto"/>
            </w:tcBorders>
          </w:tcPr>
          <w:p w14:paraId="716DF168" w14:textId="77777777" w:rsidR="00503BFE" w:rsidRPr="00DF0403" w:rsidRDefault="00503BFE" w:rsidP="000E2ACE">
            <w:pPr>
              <w:pStyle w:val="TableText10"/>
              <w:keepNext/>
              <w:keepLines/>
              <w:spacing w:line="280" w:lineRule="atLeast"/>
              <w:jc w:val="center"/>
              <w:rPr>
                <w:sz w:val="22"/>
                <w:szCs w:val="22"/>
              </w:rPr>
            </w:pPr>
            <w:r w:rsidRPr="00DF0403">
              <w:rPr>
                <w:sz w:val="22"/>
                <w:szCs w:val="22"/>
              </w:rPr>
              <w:t>Mediane totale overleving (maanden)</w:t>
            </w:r>
          </w:p>
        </w:tc>
        <w:tc>
          <w:tcPr>
            <w:tcW w:w="2409" w:type="dxa"/>
            <w:tcBorders>
              <w:top w:val="single" w:sz="4" w:space="0" w:color="auto"/>
              <w:left w:val="single" w:sz="4" w:space="0" w:color="auto"/>
              <w:bottom w:val="single" w:sz="4" w:space="0" w:color="auto"/>
              <w:right w:val="single" w:sz="4" w:space="0" w:color="auto"/>
            </w:tcBorders>
          </w:tcPr>
          <w:p w14:paraId="21D31AAB" w14:textId="77777777" w:rsidR="00503BFE" w:rsidRPr="00DF0403" w:rsidRDefault="00503BFE" w:rsidP="000E2ACE">
            <w:pPr>
              <w:jc w:val="center"/>
              <w:rPr>
                <w:szCs w:val="22"/>
              </w:rPr>
            </w:pPr>
            <w:r w:rsidRPr="00DF0403">
              <w:rPr>
                <w:szCs w:val="22"/>
              </w:rPr>
              <w:t>14,1</w:t>
            </w:r>
          </w:p>
        </w:tc>
        <w:tc>
          <w:tcPr>
            <w:tcW w:w="2410" w:type="dxa"/>
            <w:tcBorders>
              <w:top w:val="single" w:sz="4" w:space="0" w:color="auto"/>
              <w:left w:val="single" w:sz="4" w:space="0" w:color="auto"/>
              <w:bottom w:val="single" w:sz="4" w:space="0" w:color="auto"/>
              <w:right w:val="single" w:sz="4" w:space="0" w:color="auto"/>
            </w:tcBorders>
          </w:tcPr>
          <w:p w14:paraId="3AB2DD93" w14:textId="77777777" w:rsidR="00503BFE" w:rsidRPr="00DF0403" w:rsidRDefault="00503BFE" w:rsidP="000E2ACE">
            <w:pPr>
              <w:jc w:val="center"/>
              <w:rPr>
                <w:szCs w:val="22"/>
              </w:rPr>
            </w:pPr>
            <w:r w:rsidRPr="00DF0403">
              <w:rPr>
                <w:szCs w:val="22"/>
              </w:rPr>
              <w:t>13,7</w:t>
            </w:r>
          </w:p>
        </w:tc>
      </w:tr>
      <w:tr w:rsidR="00503BFE" w:rsidRPr="00DF0403" w14:paraId="1A78458F" w14:textId="77777777" w:rsidTr="00B02772">
        <w:tc>
          <w:tcPr>
            <w:tcW w:w="3686" w:type="dxa"/>
            <w:tcBorders>
              <w:top w:val="single" w:sz="4" w:space="0" w:color="auto"/>
              <w:left w:val="single" w:sz="4" w:space="0" w:color="auto"/>
              <w:bottom w:val="single" w:sz="4" w:space="0" w:color="auto"/>
              <w:right w:val="single" w:sz="4" w:space="0" w:color="auto"/>
            </w:tcBorders>
          </w:tcPr>
          <w:p w14:paraId="2A3F0404" w14:textId="77777777" w:rsidR="00503BFE" w:rsidRPr="00DF0403" w:rsidRDefault="00503BFE" w:rsidP="00237AF6">
            <w:pPr>
              <w:pStyle w:val="TableText10"/>
              <w:keepNext/>
              <w:keepLines/>
              <w:spacing w:line="280" w:lineRule="atLeast"/>
              <w:jc w:val="center"/>
              <w:rPr>
                <w:sz w:val="22"/>
                <w:szCs w:val="22"/>
              </w:rPr>
            </w:pPr>
            <w:r w:rsidRPr="00DF0403">
              <w:rPr>
                <w:sz w:val="22"/>
                <w:szCs w:val="22"/>
              </w:rPr>
              <w:t>Hazard ratio (95% BI)</w:t>
            </w:r>
          </w:p>
        </w:tc>
        <w:tc>
          <w:tcPr>
            <w:tcW w:w="4819" w:type="dxa"/>
            <w:gridSpan w:val="2"/>
            <w:tcBorders>
              <w:top w:val="single" w:sz="4" w:space="0" w:color="auto"/>
              <w:left w:val="single" w:sz="4" w:space="0" w:color="auto"/>
              <w:bottom w:val="single" w:sz="4" w:space="0" w:color="auto"/>
              <w:right w:val="single" w:sz="4" w:space="0" w:color="auto"/>
            </w:tcBorders>
          </w:tcPr>
          <w:p w14:paraId="4E89E08C" w14:textId="7894BCED" w:rsidR="00503BFE" w:rsidRPr="00DF0403" w:rsidRDefault="00503BFE" w:rsidP="000E2ACE">
            <w:pPr>
              <w:jc w:val="center"/>
              <w:rPr>
                <w:szCs w:val="22"/>
              </w:rPr>
            </w:pPr>
            <w:r w:rsidRPr="00DF0403">
              <w:rPr>
                <w:szCs w:val="22"/>
              </w:rPr>
              <w:t>0,91 [0,61;</w:t>
            </w:r>
            <w:r w:rsidR="007F4844" w:rsidRPr="00DF0403">
              <w:rPr>
                <w:szCs w:val="22"/>
              </w:rPr>
              <w:t xml:space="preserve"> </w:t>
            </w:r>
            <w:r w:rsidRPr="00DF0403">
              <w:rPr>
                <w:szCs w:val="22"/>
              </w:rPr>
              <w:t>1,35]</w:t>
            </w:r>
          </w:p>
        </w:tc>
      </w:tr>
    </w:tbl>
    <w:p w14:paraId="13114B9B" w14:textId="77777777" w:rsidR="000E2ACE" w:rsidRPr="00DF0403" w:rsidRDefault="000E2ACE" w:rsidP="00780FD7">
      <w:pPr>
        <w:rPr>
          <w:szCs w:val="22"/>
        </w:rPr>
      </w:pPr>
    </w:p>
    <w:p w14:paraId="198E25D2" w14:textId="77777777" w:rsidR="00922E3D" w:rsidRPr="00DF0403" w:rsidRDefault="00922E3D" w:rsidP="00780FD7">
      <w:pPr>
        <w:rPr>
          <w:i/>
          <w:szCs w:val="22"/>
          <w:u w:val="single"/>
        </w:rPr>
      </w:pPr>
      <w:r w:rsidRPr="00DF0403">
        <w:rPr>
          <w:i/>
          <w:szCs w:val="22"/>
          <w:u w:val="single"/>
        </w:rPr>
        <w:t>Cervixcarcinoom</w:t>
      </w:r>
    </w:p>
    <w:p w14:paraId="7D4D98B7" w14:textId="77777777" w:rsidR="00922E3D" w:rsidRPr="00DF0403" w:rsidRDefault="00922E3D" w:rsidP="00780FD7">
      <w:pPr>
        <w:rPr>
          <w:szCs w:val="22"/>
        </w:rPr>
      </w:pPr>
    </w:p>
    <w:p w14:paraId="24E8A3DC" w14:textId="77777777" w:rsidR="00922E3D" w:rsidRPr="00DF0403" w:rsidRDefault="00922E3D" w:rsidP="00780FD7">
      <w:pPr>
        <w:rPr>
          <w:i/>
          <w:szCs w:val="22"/>
        </w:rPr>
      </w:pPr>
      <w:r w:rsidRPr="00DF0403">
        <w:rPr>
          <w:i/>
          <w:szCs w:val="22"/>
        </w:rPr>
        <w:t>GOG-0240</w:t>
      </w:r>
    </w:p>
    <w:p w14:paraId="0BE300AC" w14:textId="77777777" w:rsidR="00922E3D" w:rsidRPr="00DF0403" w:rsidRDefault="00DB4874" w:rsidP="00780FD7">
      <w:pPr>
        <w:rPr>
          <w:szCs w:val="22"/>
        </w:rPr>
      </w:pPr>
      <w:r w:rsidRPr="00DF0403">
        <w:rPr>
          <w:szCs w:val="22"/>
        </w:rPr>
        <w:t xml:space="preserve">De werkzaamheid en veiligheid </w:t>
      </w:r>
      <w:r w:rsidR="00A34230" w:rsidRPr="00DF0403">
        <w:rPr>
          <w:szCs w:val="22"/>
        </w:rPr>
        <w:t xml:space="preserve">van Avastin </w:t>
      </w:r>
      <w:r w:rsidRPr="00DF0403">
        <w:rPr>
          <w:szCs w:val="22"/>
        </w:rPr>
        <w:t xml:space="preserve">werden onderzocht in combinatie met chemotherapie (paclitaxel en cisplatine of paclitaxel en topotecan) bij de behandeling van </w:t>
      </w:r>
      <w:r w:rsidRPr="00DF0403">
        <w:t xml:space="preserve">patiënten met </w:t>
      </w:r>
      <w:r w:rsidRPr="00DF0403">
        <w:rPr>
          <w:szCs w:val="22"/>
        </w:rPr>
        <w:t>aanhoudend, recidiverend, of gemetastaseerd cervixcarcinoom i</w:t>
      </w:r>
      <w:r w:rsidR="00C877F8" w:rsidRPr="00DF0403">
        <w:rPr>
          <w:szCs w:val="22"/>
        </w:rPr>
        <w:t xml:space="preserve">n </w:t>
      </w:r>
      <w:r w:rsidRPr="00DF0403">
        <w:rPr>
          <w:szCs w:val="22"/>
        </w:rPr>
        <w:t xml:space="preserve">studie </w:t>
      </w:r>
      <w:r w:rsidR="00C877F8" w:rsidRPr="00DF0403">
        <w:rPr>
          <w:szCs w:val="22"/>
        </w:rPr>
        <w:t>GOG-0240, een gerandomiseerd, vier-armig, open-label, multicenter fase III-</w:t>
      </w:r>
      <w:r w:rsidRPr="00DF0403">
        <w:rPr>
          <w:szCs w:val="22"/>
        </w:rPr>
        <w:t>onderzoek</w:t>
      </w:r>
      <w:r w:rsidR="00C877F8" w:rsidRPr="00DF0403">
        <w:rPr>
          <w:szCs w:val="22"/>
        </w:rPr>
        <w:t>.</w:t>
      </w:r>
    </w:p>
    <w:p w14:paraId="1E9D807B" w14:textId="77777777" w:rsidR="00922E3D" w:rsidRPr="00DF0403" w:rsidRDefault="00922E3D" w:rsidP="00780FD7">
      <w:pPr>
        <w:rPr>
          <w:szCs w:val="22"/>
        </w:rPr>
      </w:pPr>
    </w:p>
    <w:p w14:paraId="1B56B8CA" w14:textId="214FA015" w:rsidR="00922E3D" w:rsidRPr="00DF0403" w:rsidRDefault="00922E3D" w:rsidP="00922E3D">
      <w:pPr>
        <w:keepNext/>
        <w:outlineLvl w:val="0"/>
      </w:pPr>
      <w:r w:rsidRPr="00DF0403">
        <w:t>Een totaal van 452</w:t>
      </w:r>
      <w:r w:rsidR="0091602C" w:rsidRPr="00DF0403">
        <w:t> </w:t>
      </w:r>
      <w:r w:rsidR="00C877F8" w:rsidRPr="00DF0403">
        <w:t>patiënten</w:t>
      </w:r>
      <w:r w:rsidRPr="00DF0403">
        <w:t xml:space="preserve"> werd gerandomiseerd naar </w:t>
      </w:r>
      <w:r w:rsidR="00E57927" w:rsidRPr="00DF0403">
        <w:t xml:space="preserve">een van </w:t>
      </w:r>
      <w:r w:rsidRPr="00DF0403">
        <w:t>de volgende behandeling</w:t>
      </w:r>
      <w:r w:rsidR="00E57927" w:rsidRPr="00DF0403">
        <w:t>en</w:t>
      </w:r>
      <w:r w:rsidRPr="00DF0403">
        <w:t>:</w:t>
      </w:r>
    </w:p>
    <w:p w14:paraId="68FBE982" w14:textId="77777777" w:rsidR="00067367" w:rsidRPr="00DF0403" w:rsidRDefault="00067367" w:rsidP="00922E3D">
      <w:pPr>
        <w:keepNext/>
        <w:outlineLvl w:val="0"/>
      </w:pPr>
    </w:p>
    <w:p w14:paraId="233A0F0C" w14:textId="2008A9B2" w:rsidR="00922E3D" w:rsidRPr="00DF0403" w:rsidRDefault="001B4524" w:rsidP="001B4524">
      <w:pPr>
        <w:keepNext/>
        <w:ind w:left="754" w:hanging="357"/>
        <w:outlineLvl w:val="0"/>
      </w:pPr>
      <w:r w:rsidRPr="00DF0403">
        <w:sym w:font="Symbol" w:char="F0B7"/>
      </w:r>
      <w:r w:rsidRPr="00DF0403">
        <w:tab/>
      </w:r>
      <w:r w:rsidR="00922E3D" w:rsidRPr="00DF0403">
        <w:t>Paclitaxel 135</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4A096D" w:rsidRPr="00DF0403">
        <w:t xml:space="preserve"> gedurende</w:t>
      </w:r>
      <w:r w:rsidR="00922E3D" w:rsidRPr="00DF0403">
        <w:t xml:space="preserve"> 24</w:t>
      </w:r>
      <w:r w:rsidR="0091602C" w:rsidRPr="00DF0403">
        <w:t> </w:t>
      </w:r>
      <w:r w:rsidR="004A096D" w:rsidRPr="00DF0403">
        <w:t>uur op</w:t>
      </w:r>
      <w:r w:rsidR="00922E3D" w:rsidRPr="00DF0403">
        <w:t xml:space="preserve"> </w:t>
      </w:r>
      <w:r w:rsidR="004A096D" w:rsidRPr="00DF0403">
        <w:t>dag</w:t>
      </w:r>
      <w:r w:rsidR="007F4844" w:rsidRPr="00DF0403">
        <w:t> </w:t>
      </w:r>
      <w:r w:rsidR="00922E3D" w:rsidRPr="00DF0403">
        <w:t xml:space="preserve">1 </w:t>
      </w:r>
      <w:r w:rsidR="004A096D" w:rsidRPr="00DF0403">
        <w:t>en</w:t>
      </w:r>
      <w:r w:rsidR="00922E3D" w:rsidRPr="00DF0403">
        <w:t xml:space="preserve"> cisplatin</w:t>
      </w:r>
      <w:r w:rsidR="004A096D" w:rsidRPr="00DF0403">
        <w:t>e</w:t>
      </w:r>
      <w:r w:rsidR="00922E3D" w:rsidRPr="00DF0403">
        <w:t xml:space="preserve"> 50</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922E3D" w:rsidRPr="00DF0403">
        <w:t xml:space="preserve"> </w:t>
      </w:r>
      <w:r w:rsidR="004A096D" w:rsidRPr="00DF0403">
        <w:t>op</w:t>
      </w:r>
      <w:r w:rsidR="00922E3D" w:rsidRPr="00DF0403">
        <w:t xml:space="preserve"> </w:t>
      </w:r>
      <w:r w:rsidR="004A096D" w:rsidRPr="00DF0403">
        <w:t>dag</w:t>
      </w:r>
      <w:r w:rsidR="007F4844" w:rsidRPr="00DF0403">
        <w:t> </w:t>
      </w:r>
      <w:r w:rsidR="00922E3D" w:rsidRPr="00DF0403">
        <w:t xml:space="preserve">2, </w:t>
      </w:r>
      <w:r w:rsidR="004A096D" w:rsidRPr="00DF0403">
        <w:t xml:space="preserve">elke </w:t>
      </w:r>
      <w:r w:rsidR="00922E3D" w:rsidRPr="00DF0403">
        <w:t>3</w:t>
      </w:r>
      <w:r w:rsidR="0091602C" w:rsidRPr="00DF0403">
        <w:t> </w:t>
      </w:r>
      <w:r w:rsidR="00922E3D" w:rsidRPr="00DF0403">
        <w:t>w</w:t>
      </w:r>
      <w:r w:rsidR="004A096D" w:rsidRPr="00DF0403">
        <w:t>eken</w:t>
      </w:r>
      <w:r w:rsidR="0091602C" w:rsidRPr="00DF0403">
        <w:t> </w:t>
      </w:r>
      <w:r w:rsidR="00922E3D" w:rsidRPr="00DF0403">
        <w:t xml:space="preserve">(q3w); </w:t>
      </w:r>
      <w:r w:rsidR="004A096D" w:rsidRPr="00DF0403">
        <w:t>of</w:t>
      </w:r>
    </w:p>
    <w:p w14:paraId="05600BA4" w14:textId="0845A79D" w:rsidR="00922E3D" w:rsidRPr="00DF0403" w:rsidRDefault="00922E3D" w:rsidP="001B4524">
      <w:pPr>
        <w:keepNext/>
        <w:ind w:left="737"/>
        <w:outlineLvl w:val="0"/>
      </w:pPr>
      <w:r w:rsidRPr="00DF0403">
        <w:t>Paclitaxel 175</w:t>
      </w:r>
      <w:r w:rsidR="0091602C" w:rsidRPr="00DF0403">
        <w:t> </w:t>
      </w:r>
      <w:r w:rsidRPr="00DF0403">
        <w:t>mg/m</w:t>
      </w:r>
      <w:r w:rsidRPr="00DF0403">
        <w:rPr>
          <w:vertAlign w:val="superscript"/>
        </w:rPr>
        <w:t>2</w:t>
      </w:r>
      <w:r w:rsidRPr="00DF0403">
        <w:t xml:space="preserve"> </w:t>
      </w:r>
      <w:r w:rsidR="007F4844" w:rsidRPr="00DF0403">
        <w:t>intraveneus</w:t>
      </w:r>
      <w:r w:rsidR="004A096D" w:rsidRPr="00DF0403">
        <w:t xml:space="preserve"> gedurende 3</w:t>
      </w:r>
      <w:r w:rsidR="0091602C" w:rsidRPr="00DF0403">
        <w:t> </w:t>
      </w:r>
      <w:r w:rsidR="004A096D" w:rsidRPr="00DF0403">
        <w:t>uur op dag</w:t>
      </w:r>
      <w:r w:rsidR="0091602C" w:rsidRPr="00DF0403">
        <w:t> </w:t>
      </w:r>
      <w:r w:rsidR="004A096D" w:rsidRPr="00DF0403">
        <w:t>1 en cisplatine 50</w:t>
      </w:r>
      <w:r w:rsidR="0091602C" w:rsidRPr="00DF0403">
        <w:t> </w:t>
      </w:r>
      <w:r w:rsidR="004A096D" w:rsidRPr="00DF0403">
        <w:t>mg/m</w:t>
      </w:r>
      <w:r w:rsidR="004A096D" w:rsidRPr="00DF0403">
        <w:rPr>
          <w:vertAlign w:val="superscript"/>
        </w:rPr>
        <w:t>2</w:t>
      </w:r>
      <w:r w:rsidR="004A096D" w:rsidRPr="00DF0403">
        <w:t xml:space="preserve"> </w:t>
      </w:r>
      <w:r w:rsidR="007F4844" w:rsidRPr="00DF0403">
        <w:t>intraveneus</w:t>
      </w:r>
      <w:r w:rsidR="004A096D" w:rsidRPr="00DF0403">
        <w:t xml:space="preserve"> op dag</w:t>
      </w:r>
      <w:r w:rsidR="0091602C" w:rsidRPr="00DF0403">
        <w:t> </w:t>
      </w:r>
      <w:r w:rsidR="004A096D" w:rsidRPr="00DF0403">
        <w:t>2</w:t>
      </w:r>
      <w:r w:rsidR="0091602C" w:rsidRPr="00DF0403">
        <w:t> </w:t>
      </w:r>
      <w:r w:rsidR="004A096D" w:rsidRPr="00DF0403">
        <w:t>(q3w</w:t>
      </w:r>
      <w:r w:rsidRPr="00DF0403">
        <w:t>); o</w:t>
      </w:r>
      <w:r w:rsidR="004A096D" w:rsidRPr="00DF0403">
        <w:t>f</w:t>
      </w:r>
    </w:p>
    <w:p w14:paraId="50AB429B" w14:textId="5BF311D8" w:rsidR="00922E3D" w:rsidRPr="00DF0403" w:rsidRDefault="00922E3D" w:rsidP="001B4524">
      <w:pPr>
        <w:keepNext/>
        <w:ind w:left="737"/>
        <w:outlineLvl w:val="0"/>
      </w:pPr>
      <w:r w:rsidRPr="00DF0403">
        <w:t>Paclitaxel 175</w:t>
      </w:r>
      <w:r w:rsidR="0091602C" w:rsidRPr="00DF0403">
        <w:t> </w:t>
      </w:r>
      <w:r w:rsidRPr="00DF0403">
        <w:t>mg/m</w:t>
      </w:r>
      <w:r w:rsidRPr="00DF0403">
        <w:rPr>
          <w:vertAlign w:val="superscript"/>
        </w:rPr>
        <w:t>2</w:t>
      </w:r>
      <w:r w:rsidR="007F4844" w:rsidRPr="00DF0403">
        <w:t xml:space="preserve"> intraveneus</w:t>
      </w:r>
      <w:r w:rsidR="004A096D" w:rsidRPr="00DF0403">
        <w:t xml:space="preserve"> gedurende 3</w:t>
      </w:r>
      <w:r w:rsidR="0091602C" w:rsidRPr="00DF0403">
        <w:t> </w:t>
      </w:r>
      <w:r w:rsidR="004A096D" w:rsidRPr="00DF0403">
        <w:t>uur op dag</w:t>
      </w:r>
      <w:r w:rsidR="0091602C" w:rsidRPr="00DF0403">
        <w:t> </w:t>
      </w:r>
      <w:r w:rsidR="004A096D" w:rsidRPr="00DF0403">
        <w:t>1 en cisplatine 50</w:t>
      </w:r>
      <w:r w:rsidR="0091602C" w:rsidRPr="00DF0403">
        <w:t> </w:t>
      </w:r>
      <w:r w:rsidR="004A096D" w:rsidRPr="00DF0403">
        <w:t>mg/m</w:t>
      </w:r>
      <w:r w:rsidR="004A096D" w:rsidRPr="00DF0403">
        <w:rPr>
          <w:vertAlign w:val="superscript"/>
        </w:rPr>
        <w:t>2</w:t>
      </w:r>
      <w:r w:rsidR="004A096D" w:rsidRPr="00DF0403">
        <w:t xml:space="preserve"> </w:t>
      </w:r>
      <w:r w:rsidR="007F4844" w:rsidRPr="00DF0403">
        <w:t>intraveneus</w:t>
      </w:r>
      <w:r w:rsidR="004A096D" w:rsidRPr="00DF0403">
        <w:t xml:space="preserve"> op dag</w:t>
      </w:r>
      <w:r w:rsidR="0091602C" w:rsidRPr="00DF0403">
        <w:t> </w:t>
      </w:r>
      <w:r w:rsidR="004A096D" w:rsidRPr="00DF0403">
        <w:t>1</w:t>
      </w:r>
      <w:r w:rsidR="0091602C" w:rsidRPr="00DF0403">
        <w:t> </w:t>
      </w:r>
      <w:r w:rsidRPr="00DF0403">
        <w:t>(q3w)</w:t>
      </w:r>
    </w:p>
    <w:p w14:paraId="55271EB5" w14:textId="77777777" w:rsidR="00922E3D" w:rsidRPr="00DF0403" w:rsidRDefault="00922E3D" w:rsidP="001B4524">
      <w:pPr>
        <w:keepNext/>
        <w:ind w:left="737"/>
        <w:outlineLvl w:val="0"/>
      </w:pPr>
    </w:p>
    <w:p w14:paraId="58D1DCE5" w14:textId="53B12E27" w:rsidR="00922E3D" w:rsidRPr="00DF0403" w:rsidRDefault="001B4524" w:rsidP="001B4524">
      <w:pPr>
        <w:keepNext/>
        <w:ind w:left="754" w:hanging="357"/>
        <w:outlineLvl w:val="0"/>
      </w:pPr>
      <w:r w:rsidRPr="00DF0403">
        <w:sym w:font="Symbol" w:char="F0B7"/>
      </w:r>
      <w:r w:rsidRPr="00DF0403">
        <w:tab/>
      </w:r>
      <w:r w:rsidR="00922E3D" w:rsidRPr="00DF0403">
        <w:t>Paclitaxel 135</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943A6F" w:rsidRPr="00DF0403">
        <w:t xml:space="preserve"> gedurende 24</w:t>
      </w:r>
      <w:r w:rsidR="0091602C" w:rsidRPr="00DF0403">
        <w:t> </w:t>
      </w:r>
      <w:r w:rsidR="00943A6F" w:rsidRPr="00DF0403">
        <w:t>uur op dag</w:t>
      </w:r>
      <w:r w:rsidR="0091602C" w:rsidRPr="00DF0403">
        <w:t> </w:t>
      </w:r>
      <w:r w:rsidR="00943A6F" w:rsidRPr="00DF0403">
        <w:t>1 en cisplatine 50</w:t>
      </w:r>
      <w:r w:rsidR="0091602C" w:rsidRPr="00DF0403">
        <w:t> </w:t>
      </w:r>
      <w:r w:rsidR="00943A6F" w:rsidRPr="00DF0403">
        <w:t>mg/m</w:t>
      </w:r>
      <w:r w:rsidR="00943A6F" w:rsidRPr="00DF0403">
        <w:rPr>
          <w:vertAlign w:val="superscript"/>
        </w:rPr>
        <w:t>2</w:t>
      </w:r>
      <w:r w:rsidR="00943A6F" w:rsidRPr="00DF0403">
        <w:t xml:space="preserve"> </w:t>
      </w:r>
      <w:r w:rsidR="007F4844" w:rsidRPr="00DF0403">
        <w:t>intraveneus</w:t>
      </w:r>
      <w:r w:rsidR="00943A6F" w:rsidRPr="00DF0403">
        <w:t xml:space="preserve"> op dag</w:t>
      </w:r>
      <w:r w:rsidR="0091602C" w:rsidRPr="00DF0403">
        <w:t> </w:t>
      </w:r>
      <w:r w:rsidR="00943A6F" w:rsidRPr="00DF0403">
        <w:t>2</w:t>
      </w:r>
      <w:r w:rsidR="00922E3D" w:rsidRPr="00DF0403">
        <w:t xml:space="preserve"> plus bevacizumab 15</w:t>
      </w:r>
      <w:r w:rsidR="0091602C" w:rsidRPr="00DF0403">
        <w:t> </w:t>
      </w:r>
      <w:r w:rsidR="00922E3D" w:rsidRPr="00DF0403">
        <w:t xml:space="preserve">mg/kg </w:t>
      </w:r>
      <w:r w:rsidR="007F4844" w:rsidRPr="00DF0403">
        <w:t>intraveneus</w:t>
      </w:r>
      <w:r w:rsidR="00943A6F" w:rsidRPr="00DF0403">
        <w:t xml:space="preserve"> op dag</w:t>
      </w:r>
      <w:r w:rsidR="0091602C" w:rsidRPr="00DF0403">
        <w:t> </w:t>
      </w:r>
      <w:r w:rsidR="00922E3D" w:rsidRPr="00DF0403">
        <w:t>2</w:t>
      </w:r>
      <w:r w:rsidR="0091602C" w:rsidRPr="00DF0403">
        <w:t> </w:t>
      </w:r>
      <w:r w:rsidR="00922E3D" w:rsidRPr="00DF0403">
        <w:t>(q3w); o</w:t>
      </w:r>
      <w:r w:rsidR="003263B2" w:rsidRPr="00DF0403">
        <w:t>f</w:t>
      </w:r>
      <w:r w:rsidR="00922E3D" w:rsidRPr="00DF0403">
        <w:t xml:space="preserve"> </w:t>
      </w:r>
    </w:p>
    <w:p w14:paraId="0614208D" w14:textId="255DC47F" w:rsidR="00922E3D" w:rsidRPr="00DF0403" w:rsidRDefault="00922E3D" w:rsidP="001B4524">
      <w:pPr>
        <w:keepNext/>
        <w:ind w:left="737"/>
        <w:outlineLvl w:val="0"/>
      </w:pPr>
      <w:r w:rsidRPr="00DF0403">
        <w:t>Paclitaxel 175</w:t>
      </w:r>
      <w:r w:rsidR="0091602C" w:rsidRPr="00DF0403">
        <w:t> </w:t>
      </w:r>
      <w:r w:rsidRPr="00DF0403">
        <w:t>mg/m</w:t>
      </w:r>
      <w:r w:rsidRPr="00DF0403">
        <w:rPr>
          <w:vertAlign w:val="superscript"/>
        </w:rPr>
        <w:t>2</w:t>
      </w:r>
      <w:r w:rsidRPr="00DF0403">
        <w:t xml:space="preserve"> </w:t>
      </w:r>
      <w:r w:rsidR="007F4844" w:rsidRPr="00DF0403">
        <w:t>intraveneus</w:t>
      </w:r>
      <w:r w:rsidR="002C10A6" w:rsidRPr="00DF0403">
        <w:t xml:space="preserve"> gedurende 3 uur op dag</w:t>
      </w:r>
      <w:r w:rsidR="0091602C" w:rsidRPr="00DF0403">
        <w:t> </w:t>
      </w:r>
      <w:r w:rsidR="002C10A6" w:rsidRPr="00DF0403">
        <w:t>1 en cisplatine 50</w:t>
      </w:r>
      <w:r w:rsidR="0091602C" w:rsidRPr="00DF0403">
        <w:t> </w:t>
      </w:r>
      <w:r w:rsidR="002C10A6" w:rsidRPr="00DF0403">
        <w:t>mg/m</w:t>
      </w:r>
      <w:r w:rsidR="002C10A6" w:rsidRPr="00DF0403">
        <w:rPr>
          <w:vertAlign w:val="superscript"/>
        </w:rPr>
        <w:t>2</w:t>
      </w:r>
      <w:r w:rsidR="002C10A6" w:rsidRPr="00DF0403">
        <w:t xml:space="preserve"> </w:t>
      </w:r>
      <w:r w:rsidR="007F4844" w:rsidRPr="00DF0403">
        <w:t>intraveneus</w:t>
      </w:r>
      <w:r w:rsidR="002C10A6" w:rsidRPr="00DF0403">
        <w:t xml:space="preserve"> op dag</w:t>
      </w:r>
      <w:r w:rsidR="0091602C" w:rsidRPr="00DF0403">
        <w:t> </w:t>
      </w:r>
      <w:r w:rsidR="002C10A6" w:rsidRPr="00DF0403">
        <w:t>2</w:t>
      </w:r>
      <w:r w:rsidRPr="00DF0403">
        <w:t xml:space="preserve"> plus bevacizumab 15</w:t>
      </w:r>
      <w:r w:rsidR="0091602C" w:rsidRPr="00DF0403">
        <w:t> </w:t>
      </w:r>
      <w:r w:rsidRPr="00DF0403">
        <w:t xml:space="preserve">mg/kg </w:t>
      </w:r>
      <w:r w:rsidR="007F4844" w:rsidRPr="00DF0403">
        <w:t>intraveneus</w:t>
      </w:r>
      <w:r w:rsidRPr="00DF0403">
        <w:t xml:space="preserve"> o</w:t>
      </w:r>
      <w:r w:rsidR="002C10A6" w:rsidRPr="00DF0403">
        <w:t>p</w:t>
      </w:r>
      <w:r w:rsidRPr="00DF0403">
        <w:t xml:space="preserve"> </w:t>
      </w:r>
      <w:r w:rsidR="002C10A6" w:rsidRPr="00DF0403">
        <w:t>dag</w:t>
      </w:r>
      <w:r w:rsidR="0091602C" w:rsidRPr="00DF0403">
        <w:t> </w:t>
      </w:r>
      <w:r w:rsidRPr="00DF0403">
        <w:t>2</w:t>
      </w:r>
      <w:r w:rsidR="0091602C" w:rsidRPr="00DF0403">
        <w:t> </w:t>
      </w:r>
      <w:r w:rsidRPr="00DF0403">
        <w:t>(q3w); o</w:t>
      </w:r>
      <w:r w:rsidR="003263B2" w:rsidRPr="00DF0403">
        <w:t>f</w:t>
      </w:r>
      <w:r w:rsidRPr="00DF0403">
        <w:t xml:space="preserve"> </w:t>
      </w:r>
    </w:p>
    <w:p w14:paraId="4D316F27" w14:textId="4874C780" w:rsidR="00922E3D" w:rsidRPr="00DF0403" w:rsidRDefault="00922E3D" w:rsidP="001B4524">
      <w:pPr>
        <w:keepNext/>
        <w:ind w:left="737"/>
        <w:outlineLvl w:val="0"/>
      </w:pPr>
      <w:r w:rsidRPr="00DF0403">
        <w:t>Paclitaxel 175</w:t>
      </w:r>
      <w:r w:rsidR="0091602C" w:rsidRPr="00DF0403">
        <w:t> </w:t>
      </w:r>
      <w:r w:rsidRPr="00DF0403">
        <w:t>mg/m</w:t>
      </w:r>
      <w:r w:rsidRPr="00DF0403">
        <w:rPr>
          <w:vertAlign w:val="superscript"/>
        </w:rPr>
        <w:t>2</w:t>
      </w:r>
      <w:r w:rsidRPr="00DF0403">
        <w:t xml:space="preserve"> </w:t>
      </w:r>
      <w:r w:rsidR="007F4844" w:rsidRPr="00DF0403">
        <w:t>intraveneus</w:t>
      </w:r>
      <w:r w:rsidR="002C10A6" w:rsidRPr="00DF0403">
        <w:t xml:space="preserve"> gedurende 3</w:t>
      </w:r>
      <w:r w:rsidR="0091602C" w:rsidRPr="00DF0403">
        <w:t> </w:t>
      </w:r>
      <w:r w:rsidR="002C10A6" w:rsidRPr="00DF0403">
        <w:t>uur op dag</w:t>
      </w:r>
      <w:r w:rsidR="0091602C" w:rsidRPr="00DF0403">
        <w:t> </w:t>
      </w:r>
      <w:r w:rsidR="002C10A6" w:rsidRPr="00DF0403">
        <w:t>1 en cisplatine 50</w:t>
      </w:r>
      <w:r w:rsidR="0091602C" w:rsidRPr="00DF0403">
        <w:t> </w:t>
      </w:r>
      <w:r w:rsidR="002C10A6" w:rsidRPr="00DF0403">
        <w:t>mg/m</w:t>
      </w:r>
      <w:r w:rsidR="002C10A6" w:rsidRPr="00DF0403">
        <w:rPr>
          <w:vertAlign w:val="superscript"/>
        </w:rPr>
        <w:t>2</w:t>
      </w:r>
      <w:r w:rsidR="002C10A6" w:rsidRPr="00DF0403">
        <w:t xml:space="preserve"> </w:t>
      </w:r>
      <w:r w:rsidR="007F4844" w:rsidRPr="00DF0403">
        <w:t>intraveneus</w:t>
      </w:r>
      <w:r w:rsidR="002C10A6" w:rsidRPr="00DF0403">
        <w:t xml:space="preserve"> op dag</w:t>
      </w:r>
      <w:r w:rsidR="0091602C" w:rsidRPr="00DF0403">
        <w:t> </w:t>
      </w:r>
      <w:r w:rsidR="002C10A6" w:rsidRPr="00DF0403">
        <w:t xml:space="preserve">1 </w:t>
      </w:r>
      <w:r w:rsidRPr="00DF0403">
        <w:t>plus bevacizumab 15</w:t>
      </w:r>
      <w:r w:rsidR="0091602C" w:rsidRPr="00DF0403">
        <w:t> </w:t>
      </w:r>
      <w:r w:rsidRPr="00DF0403">
        <w:t xml:space="preserve">mg/kg </w:t>
      </w:r>
      <w:r w:rsidR="007F4844" w:rsidRPr="00DF0403">
        <w:t>intraveneus</w:t>
      </w:r>
      <w:r w:rsidR="002C10A6" w:rsidRPr="00DF0403">
        <w:t xml:space="preserve"> op dag</w:t>
      </w:r>
      <w:r w:rsidR="0091602C" w:rsidRPr="00DF0403">
        <w:t> </w:t>
      </w:r>
      <w:r w:rsidR="002C10A6" w:rsidRPr="00DF0403">
        <w:t>1</w:t>
      </w:r>
      <w:r w:rsidR="009A261C" w:rsidRPr="00DF0403">
        <w:t> </w:t>
      </w:r>
      <w:r w:rsidRPr="00DF0403">
        <w:t>(q3w)</w:t>
      </w:r>
    </w:p>
    <w:p w14:paraId="7C821244" w14:textId="77777777" w:rsidR="00922E3D" w:rsidRPr="00DF0403" w:rsidRDefault="00922E3D" w:rsidP="001B4524">
      <w:pPr>
        <w:keepNext/>
        <w:ind w:left="737"/>
        <w:outlineLvl w:val="0"/>
      </w:pPr>
    </w:p>
    <w:p w14:paraId="2503B882" w14:textId="68EA3D09" w:rsidR="00922E3D" w:rsidRPr="00DF0403" w:rsidRDefault="001B4524" w:rsidP="001B4524">
      <w:pPr>
        <w:keepNext/>
        <w:ind w:left="754" w:hanging="357"/>
        <w:outlineLvl w:val="0"/>
      </w:pPr>
      <w:r w:rsidRPr="00DF0403">
        <w:sym w:font="Symbol" w:char="F0B7"/>
      </w:r>
      <w:r w:rsidRPr="00DF0403">
        <w:tab/>
      </w:r>
      <w:r w:rsidR="00922E3D" w:rsidRPr="00DF0403">
        <w:t>Paclitaxel</w:t>
      </w:r>
      <w:r w:rsidR="0091602C" w:rsidRPr="00DF0403">
        <w:t> </w:t>
      </w:r>
      <w:r w:rsidR="00922E3D" w:rsidRPr="00DF0403">
        <w:t>175 mg/m</w:t>
      </w:r>
      <w:r w:rsidR="00922E3D" w:rsidRPr="00DF0403">
        <w:rPr>
          <w:vertAlign w:val="superscript"/>
        </w:rPr>
        <w:t>2</w:t>
      </w:r>
      <w:r w:rsidR="00922E3D" w:rsidRPr="00DF0403">
        <w:t xml:space="preserve"> </w:t>
      </w:r>
      <w:r w:rsidR="007F4844" w:rsidRPr="00DF0403">
        <w:t>intraveneus</w:t>
      </w:r>
      <w:r w:rsidR="00E81F81" w:rsidRPr="00DF0403">
        <w:t xml:space="preserve"> </w:t>
      </w:r>
      <w:r w:rsidR="00D72D55" w:rsidRPr="00DF0403">
        <w:t>gedurende 3</w:t>
      </w:r>
      <w:r w:rsidR="0091602C" w:rsidRPr="00DF0403">
        <w:t> </w:t>
      </w:r>
      <w:r w:rsidR="00D72D55" w:rsidRPr="00DF0403">
        <w:t>uur op dag</w:t>
      </w:r>
      <w:r w:rsidR="0091602C" w:rsidRPr="00DF0403">
        <w:t> </w:t>
      </w:r>
      <w:r w:rsidR="00D72D55" w:rsidRPr="00DF0403">
        <w:t xml:space="preserve">1 en </w:t>
      </w:r>
      <w:r w:rsidR="00B93BDD" w:rsidRPr="00DF0403">
        <w:t>topotecan 0,</w:t>
      </w:r>
      <w:r w:rsidR="00922E3D" w:rsidRPr="00DF0403">
        <w:t>75</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B93BDD" w:rsidRPr="00DF0403">
        <w:t xml:space="preserve"> </w:t>
      </w:r>
      <w:r w:rsidR="00D72D55" w:rsidRPr="00DF0403">
        <w:t>gedurende 30</w:t>
      </w:r>
      <w:r w:rsidR="0091602C" w:rsidRPr="00DF0403">
        <w:t> </w:t>
      </w:r>
      <w:r w:rsidR="00D72D55" w:rsidRPr="00DF0403">
        <w:t>minuten op dag</w:t>
      </w:r>
      <w:r w:rsidR="0091602C" w:rsidRPr="00DF0403">
        <w:t> </w:t>
      </w:r>
      <w:r w:rsidR="00D72D55" w:rsidRPr="00DF0403">
        <w:t>1</w:t>
      </w:r>
      <w:r w:rsidR="00922E3D" w:rsidRPr="00DF0403">
        <w:t>-3</w:t>
      </w:r>
      <w:r w:rsidR="009A261C" w:rsidRPr="00DF0403">
        <w:t> </w:t>
      </w:r>
      <w:r w:rsidR="00922E3D" w:rsidRPr="00DF0403">
        <w:t>(q3w)</w:t>
      </w:r>
    </w:p>
    <w:p w14:paraId="1ACA2C2B" w14:textId="77777777" w:rsidR="00922E3D" w:rsidRPr="00DF0403" w:rsidRDefault="00922E3D" w:rsidP="001B4524">
      <w:pPr>
        <w:keepNext/>
        <w:ind w:left="754" w:hanging="357"/>
        <w:outlineLvl w:val="0"/>
      </w:pPr>
    </w:p>
    <w:p w14:paraId="590D3866" w14:textId="31A8BE7A" w:rsidR="00922E3D" w:rsidRPr="00DF0403" w:rsidRDefault="001B4524" w:rsidP="001B4524">
      <w:pPr>
        <w:keepNext/>
        <w:ind w:left="754" w:hanging="357"/>
        <w:outlineLvl w:val="0"/>
      </w:pPr>
      <w:r w:rsidRPr="00DF0403">
        <w:sym w:font="Symbol" w:char="F0B7"/>
      </w:r>
      <w:r w:rsidRPr="00DF0403">
        <w:tab/>
      </w:r>
      <w:r w:rsidR="00922E3D" w:rsidRPr="00DF0403">
        <w:t>Paclitaxel</w:t>
      </w:r>
      <w:r w:rsidR="0091602C" w:rsidRPr="00DF0403">
        <w:t> </w:t>
      </w:r>
      <w:r w:rsidR="00922E3D" w:rsidRPr="00DF0403">
        <w:t>175</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E81F81" w:rsidRPr="00DF0403">
        <w:t xml:space="preserve"> </w:t>
      </w:r>
      <w:r w:rsidR="000863F9" w:rsidRPr="00DF0403">
        <w:t>gedurende 3</w:t>
      </w:r>
      <w:r w:rsidR="0091602C" w:rsidRPr="00DF0403">
        <w:t> </w:t>
      </w:r>
      <w:r w:rsidR="000863F9" w:rsidRPr="00DF0403">
        <w:t>uur op dag</w:t>
      </w:r>
      <w:r w:rsidR="0091602C" w:rsidRPr="00DF0403">
        <w:t> </w:t>
      </w:r>
      <w:r w:rsidR="000863F9" w:rsidRPr="00DF0403">
        <w:t xml:space="preserve">1 en </w:t>
      </w:r>
      <w:r w:rsidR="00B93BDD" w:rsidRPr="00DF0403">
        <w:t>topotecan 0,</w:t>
      </w:r>
      <w:r w:rsidR="00922E3D" w:rsidRPr="00DF0403">
        <w:t>75</w:t>
      </w:r>
      <w:r w:rsidR="0091602C" w:rsidRPr="00DF0403">
        <w:t> </w:t>
      </w:r>
      <w:r w:rsidR="00922E3D" w:rsidRPr="00DF0403">
        <w:t>mg/m</w:t>
      </w:r>
      <w:r w:rsidR="00922E3D" w:rsidRPr="00DF0403">
        <w:rPr>
          <w:vertAlign w:val="superscript"/>
        </w:rPr>
        <w:t>2</w:t>
      </w:r>
      <w:r w:rsidR="00922E3D" w:rsidRPr="00DF0403">
        <w:t xml:space="preserve"> </w:t>
      </w:r>
      <w:r w:rsidR="007F4844" w:rsidRPr="00DF0403">
        <w:t>intraveneus</w:t>
      </w:r>
      <w:r w:rsidR="00B93BDD" w:rsidRPr="00DF0403">
        <w:t xml:space="preserve"> </w:t>
      </w:r>
      <w:r w:rsidR="000863F9" w:rsidRPr="00DF0403">
        <w:t>gedurende</w:t>
      </w:r>
      <w:r w:rsidR="0091602C" w:rsidRPr="00DF0403">
        <w:t> </w:t>
      </w:r>
      <w:r w:rsidR="000863F9" w:rsidRPr="00DF0403">
        <w:t>30 minuten op dag</w:t>
      </w:r>
      <w:r w:rsidR="0091602C" w:rsidRPr="00DF0403">
        <w:t> </w:t>
      </w:r>
      <w:r w:rsidR="000863F9" w:rsidRPr="00DF0403">
        <w:t>1-3</w:t>
      </w:r>
      <w:r w:rsidR="0091602C" w:rsidRPr="00DF0403">
        <w:t> </w:t>
      </w:r>
      <w:r w:rsidR="00922E3D" w:rsidRPr="00DF0403">
        <w:t>plus bevacizumab 15</w:t>
      </w:r>
      <w:r w:rsidR="0091602C" w:rsidRPr="00DF0403">
        <w:t> </w:t>
      </w:r>
      <w:r w:rsidR="00922E3D" w:rsidRPr="00DF0403">
        <w:t xml:space="preserve">mg/kg </w:t>
      </w:r>
      <w:r w:rsidR="007F4844" w:rsidRPr="00DF0403">
        <w:t>intraveneus</w:t>
      </w:r>
      <w:r w:rsidR="000863F9" w:rsidRPr="00DF0403">
        <w:t xml:space="preserve"> op dag</w:t>
      </w:r>
      <w:r w:rsidR="0091602C" w:rsidRPr="00DF0403">
        <w:rPr>
          <w:b/>
        </w:rPr>
        <w:t> </w:t>
      </w:r>
      <w:r w:rsidR="000863F9" w:rsidRPr="00DF0403">
        <w:t>1</w:t>
      </w:r>
      <w:r w:rsidR="009A261C" w:rsidRPr="00DF0403">
        <w:t> </w:t>
      </w:r>
      <w:r w:rsidR="00922E3D" w:rsidRPr="00DF0403">
        <w:t>(q3w)</w:t>
      </w:r>
    </w:p>
    <w:p w14:paraId="6B398588" w14:textId="77777777" w:rsidR="00922E3D" w:rsidRPr="00DF0403" w:rsidRDefault="00922E3D" w:rsidP="001B4524">
      <w:pPr>
        <w:keepNext/>
        <w:ind w:left="754" w:hanging="357"/>
        <w:outlineLvl w:val="0"/>
      </w:pPr>
    </w:p>
    <w:p w14:paraId="18C4A280" w14:textId="77777777" w:rsidR="00922E3D" w:rsidRPr="00DF0403" w:rsidRDefault="007E7622" w:rsidP="00780FD7">
      <w:pPr>
        <w:rPr>
          <w:szCs w:val="22"/>
        </w:rPr>
      </w:pPr>
      <w:r w:rsidRPr="00DF0403">
        <w:rPr>
          <w:szCs w:val="22"/>
        </w:rPr>
        <w:t xml:space="preserve">Patiënten die in aanmerking kwamen voor deelname hadden een aanhoudend, recidiverend of gemetastaseerd </w:t>
      </w:r>
      <w:r w:rsidR="000E1EE1" w:rsidRPr="00DF0403">
        <w:rPr>
          <w:szCs w:val="22"/>
        </w:rPr>
        <w:t>plaveisel</w:t>
      </w:r>
      <w:r w:rsidRPr="00DF0403">
        <w:rPr>
          <w:szCs w:val="22"/>
        </w:rPr>
        <w:t xml:space="preserve">celcarcinoom, adenosquameuscarcinoom, of adenocarcinoom van de cervix dat niet in aanmerking kwam voor curatieve behandeling door middel van een operatie en/of </w:t>
      </w:r>
      <w:r w:rsidRPr="00DF0403">
        <w:rPr>
          <w:szCs w:val="22"/>
        </w:rPr>
        <w:lastRenderedPageBreak/>
        <w:t xml:space="preserve">bestralingstherapie en die niet eerder </w:t>
      </w:r>
      <w:r w:rsidR="00F76208" w:rsidRPr="00DF0403">
        <w:rPr>
          <w:szCs w:val="22"/>
        </w:rPr>
        <w:t>waren</w:t>
      </w:r>
      <w:r w:rsidRPr="00DF0403">
        <w:rPr>
          <w:szCs w:val="22"/>
        </w:rPr>
        <w:t xml:space="preserve"> behandeld met bevacizumab of andere VEGF-inhibitoren of middelen die aan de VEGF-receptor binden.</w:t>
      </w:r>
    </w:p>
    <w:p w14:paraId="4A9AD826" w14:textId="59DDAC45" w:rsidR="00922E3D" w:rsidRPr="00DF0403" w:rsidRDefault="00CE3BD1" w:rsidP="00780FD7">
      <w:pPr>
        <w:rPr>
          <w:szCs w:val="22"/>
        </w:rPr>
      </w:pPr>
      <w:r w:rsidRPr="00DF0403">
        <w:rPr>
          <w:szCs w:val="22"/>
        </w:rPr>
        <w:t>De mediane leeftijd van de patiënten in de chemotherapie-arm was 46,0 (bereik: 20-83) jaar en in de chemotherapie</w:t>
      </w:r>
      <w:r w:rsidR="007F4844" w:rsidRPr="00DF0403">
        <w:rPr>
          <w:szCs w:val="22"/>
        </w:rPr>
        <w:t> </w:t>
      </w:r>
      <w:r w:rsidRPr="00DF0403">
        <w:rPr>
          <w:szCs w:val="22"/>
        </w:rPr>
        <w:t>+</w:t>
      </w:r>
      <w:r w:rsidR="007F4844" w:rsidRPr="00DF0403">
        <w:rPr>
          <w:szCs w:val="22"/>
        </w:rPr>
        <w:t> </w:t>
      </w:r>
      <w:r w:rsidRPr="00DF0403">
        <w:rPr>
          <w:szCs w:val="22"/>
        </w:rPr>
        <w:t>Avastin-arm 48,0</w:t>
      </w:r>
      <w:r w:rsidR="00FA61B8" w:rsidRPr="00DF0403">
        <w:rPr>
          <w:szCs w:val="22"/>
        </w:rPr>
        <w:t> </w:t>
      </w:r>
      <w:r w:rsidRPr="00DF0403">
        <w:rPr>
          <w:szCs w:val="22"/>
        </w:rPr>
        <w:t>(bereik:</w:t>
      </w:r>
      <w:r w:rsidR="00067367" w:rsidRPr="00DF0403">
        <w:rPr>
          <w:szCs w:val="22"/>
        </w:rPr>
        <w:t xml:space="preserve"> </w:t>
      </w:r>
      <w:r w:rsidRPr="00DF0403">
        <w:rPr>
          <w:szCs w:val="22"/>
        </w:rPr>
        <w:t>22</w:t>
      </w:r>
      <w:r w:rsidR="00301531" w:rsidRPr="00DF0403">
        <w:rPr>
          <w:szCs w:val="22"/>
        </w:rPr>
        <w:t> </w:t>
      </w:r>
      <w:r w:rsidRPr="00DF0403">
        <w:rPr>
          <w:szCs w:val="22"/>
        </w:rPr>
        <w:t>-</w:t>
      </w:r>
      <w:r w:rsidR="00301531" w:rsidRPr="00DF0403">
        <w:rPr>
          <w:szCs w:val="22"/>
        </w:rPr>
        <w:t> </w:t>
      </w:r>
      <w:r w:rsidRPr="00DF0403">
        <w:rPr>
          <w:szCs w:val="22"/>
        </w:rPr>
        <w:t>85)</w:t>
      </w:r>
      <w:r w:rsidR="00FA61B8" w:rsidRPr="00DF0403">
        <w:rPr>
          <w:szCs w:val="22"/>
        </w:rPr>
        <w:t> </w:t>
      </w:r>
      <w:r w:rsidRPr="00DF0403">
        <w:rPr>
          <w:szCs w:val="22"/>
        </w:rPr>
        <w:t>jaar. In totaal waren 9,3% van de patiënten in de chemotherapie-arm en 7,5% van de patiënten in de chemotherapie</w:t>
      </w:r>
      <w:r w:rsidR="007F4844" w:rsidRPr="00DF0403">
        <w:rPr>
          <w:szCs w:val="22"/>
        </w:rPr>
        <w:t> </w:t>
      </w:r>
      <w:r w:rsidR="00DA1306" w:rsidRPr="00DF0403">
        <w:rPr>
          <w:szCs w:val="22"/>
        </w:rPr>
        <w:t>+</w:t>
      </w:r>
      <w:r w:rsidR="007F4844" w:rsidRPr="00DF0403">
        <w:rPr>
          <w:szCs w:val="22"/>
        </w:rPr>
        <w:t> </w:t>
      </w:r>
      <w:r w:rsidR="00DA1306" w:rsidRPr="00DF0403">
        <w:rPr>
          <w:szCs w:val="22"/>
        </w:rPr>
        <w:t xml:space="preserve">Avastin-arm </w:t>
      </w:r>
      <w:r w:rsidRPr="00DF0403">
        <w:rPr>
          <w:szCs w:val="22"/>
        </w:rPr>
        <w:t>ouder dan 65</w:t>
      </w:r>
      <w:r w:rsidR="00FA61B8" w:rsidRPr="00DF0403">
        <w:rPr>
          <w:szCs w:val="22"/>
        </w:rPr>
        <w:t> </w:t>
      </w:r>
      <w:r w:rsidRPr="00DF0403">
        <w:rPr>
          <w:szCs w:val="22"/>
        </w:rPr>
        <w:t>jaar.</w:t>
      </w:r>
    </w:p>
    <w:p w14:paraId="209818AC" w14:textId="77777777" w:rsidR="009A261C" w:rsidRPr="00DF0403" w:rsidRDefault="009A261C" w:rsidP="00780FD7">
      <w:pPr>
        <w:rPr>
          <w:szCs w:val="22"/>
        </w:rPr>
      </w:pPr>
    </w:p>
    <w:p w14:paraId="316306DE" w14:textId="6DD7153A" w:rsidR="004A1E82" w:rsidRPr="00DF0403" w:rsidRDefault="004A1E82" w:rsidP="00780FD7">
      <w:pPr>
        <w:rPr>
          <w:szCs w:val="22"/>
        </w:rPr>
      </w:pPr>
      <w:r w:rsidRPr="00DF0403">
        <w:rPr>
          <w:szCs w:val="22"/>
        </w:rPr>
        <w:t xml:space="preserve">Van de 452 </w:t>
      </w:r>
      <w:r w:rsidR="00C162C7" w:rsidRPr="00DF0403">
        <w:rPr>
          <w:szCs w:val="22"/>
        </w:rPr>
        <w:t xml:space="preserve">op baseline </w:t>
      </w:r>
      <w:r w:rsidRPr="00DF0403">
        <w:rPr>
          <w:szCs w:val="22"/>
        </w:rPr>
        <w:t xml:space="preserve">gerandomiseerde patiënten was de meerderheid </w:t>
      </w:r>
      <w:r w:rsidR="007F4844" w:rsidRPr="00DF0403">
        <w:rPr>
          <w:szCs w:val="22"/>
        </w:rPr>
        <w:t>wit</w:t>
      </w:r>
      <w:r w:rsidRPr="00DF0403">
        <w:rPr>
          <w:szCs w:val="22"/>
        </w:rPr>
        <w:t xml:space="preserve"> (80,0% in de </w:t>
      </w:r>
      <w:r w:rsidR="00313D6F" w:rsidRPr="00DF0403">
        <w:rPr>
          <w:szCs w:val="22"/>
        </w:rPr>
        <w:t xml:space="preserve">chemotherapie-arm </w:t>
      </w:r>
      <w:r w:rsidR="00C162C7" w:rsidRPr="00DF0403">
        <w:rPr>
          <w:szCs w:val="22"/>
        </w:rPr>
        <w:t xml:space="preserve">en 75,3%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C162C7" w:rsidRPr="00DF0403">
        <w:rPr>
          <w:szCs w:val="22"/>
        </w:rPr>
        <w:t xml:space="preserve">), </w:t>
      </w:r>
      <w:r w:rsidR="003C7E06" w:rsidRPr="00DF0403">
        <w:rPr>
          <w:szCs w:val="22"/>
        </w:rPr>
        <w:t xml:space="preserve">hadden </w:t>
      </w:r>
      <w:r w:rsidR="00B64595" w:rsidRPr="00DF0403">
        <w:rPr>
          <w:szCs w:val="22"/>
        </w:rPr>
        <w:t>plaveiselcelcarcinoom (</w:t>
      </w:r>
      <w:r w:rsidR="003C7E06" w:rsidRPr="00DF0403">
        <w:rPr>
          <w:szCs w:val="22"/>
        </w:rPr>
        <w:t>67</w:t>
      </w:r>
      <w:r w:rsidR="008339A5" w:rsidRPr="00DF0403">
        <w:rPr>
          <w:szCs w:val="22"/>
        </w:rPr>
        <w:t>,</w:t>
      </w:r>
      <w:r w:rsidR="003C7E06" w:rsidRPr="00DF0403">
        <w:rPr>
          <w:szCs w:val="22"/>
        </w:rPr>
        <w:t xml:space="preserve">1% in de </w:t>
      </w:r>
      <w:r w:rsidR="00313D6F" w:rsidRPr="00DF0403">
        <w:rPr>
          <w:szCs w:val="22"/>
        </w:rPr>
        <w:t xml:space="preserve">chemotherapie-arm </w:t>
      </w:r>
      <w:r w:rsidR="003C7E06" w:rsidRPr="00DF0403">
        <w:rPr>
          <w:szCs w:val="22"/>
        </w:rPr>
        <w:t>en 69,</w:t>
      </w:r>
      <w:r w:rsidR="00323DCA" w:rsidRPr="00DF0403">
        <w:rPr>
          <w:szCs w:val="22"/>
        </w:rPr>
        <w:t>6</w:t>
      </w:r>
      <w:r w:rsidR="003C7E06" w:rsidRPr="00DF0403">
        <w:rPr>
          <w:szCs w:val="22"/>
        </w:rPr>
        <w:t xml:space="preserve">%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B64595" w:rsidRPr="00DF0403">
        <w:rPr>
          <w:szCs w:val="22"/>
        </w:rPr>
        <w:t>)</w:t>
      </w:r>
      <w:r w:rsidR="003C7E06" w:rsidRPr="00DF0403">
        <w:rPr>
          <w:szCs w:val="22"/>
        </w:rPr>
        <w:t xml:space="preserve">, hadden </w:t>
      </w:r>
      <w:r w:rsidR="00B64595" w:rsidRPr="00DF0403">
        <w:rPr>
          <w:szCs w:val="22"/>
        </w:rPr>
        <w:t>aanhoudende/recidiverende ziekte (</w:t>
      </w:r>
      <w:r w:rsidR="003C7E06" w:rsidRPr="00DF0403">
        <w:rPr>
          <w:szCs w:val="22"/>
        </w:rPr>
        <w:t xml:space="preserve">83,6% in de </w:t>
      </w:r>
      <w:r w:rsidR="00313D6F" w:rsidRPr="00DF0403">
        <w:rPr>
          <w:szCs w:val="22"/>
        </w:rPr>
        <w:t xml:space="preserve">chemotherapie-arm </w:t>
      </w:r>
      <w:r w:rsidR="003C7E06" w:rsidRPr="00DF0403">
        <w:rPr>
          <w:szCs w:val="22"/>
        </w:rPr>
        <w:t xml:space="preserve">en 82,8%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B64595" w:rsidRPr="00DF0403">
        <w:rPr>
          <w:szCs w:val="22"/>
        </w:rPr>
        <w:t>)</w:t>
      </w:r>
      <w:r w:rsidR="003C7E06" w:rsidRPr="00DF0403">
        <w:rPr>
          <w:szCs w:val="22"/>
        </w:rPr>
        <w:t xml:space="preserve">, hadden </w:t>
      </w:r>
      <w:r w:rsidR="00B64595" w:rsidRPr="00DF0403">
        <w:rPr>
          <w:szCs w:val="22"/>
        </w:rPr>
        <w:t>1-2 metastase</w:t>
      </w:r>
      <w:r w:rsidR="00DF6055" w:rsidRPr="00DF0403">
        <w:rPr>
          <w:szCs w:val="22"/>
        </w:rPr>
        <w:t>n</w:t>
      </w:r>
      <w:r w:rsidR="00B64595" w:rsidRPr="00DF0403">
        <w:rPr>
          <w:szCs w:val="22"/>
        </w:rPr>
        <w:t xml:space="preserve"> (</w:t>
      </w:r>
      <w:r w:rsidR="00C833C0" w:rsidRPr="00DF0403">
        <w:rPr>
          <w:szCs w:val="22"/>
        </w:rPr>
        <w:t>72,0</w:t>
      </w:r>
      <w:r w:rsidR="003C7E06" w:rsidRPr="00DF0403">
        <w:rPr>
          <w:szCs w:val="22"/>
        </w:rPr>
        <w:t xml:space="preserve">% in de </w:t>
      </w:r>
      <w:r w:rsidR="00313D6F" w:rsidRPr="00DF0403">
        <w:rPr>
          <w:szCs w:val="22"/>
        </w:rPr>
        <w:t xml:space="preserve">chemotherapie-arm </w:t>
      </w:r>
      <w:r w:rsidR="003C7E06" w:rsidRPr="00DF0403">
        <w:rPr>
          <w:szCs w:val="22"/>
        </w:rPr>
        <w:t xml:space="preserve">en </w:t>
      </w:r>
      <w:r w:rsidR="00C833C0" w:rsidRPr="00DF0403">
        <w:rPr>
          <w:szCs w:val="22"/>
        </w:rPr>
        <w:t>76,2</w:t>
      </w:r>
      <w:r w:rsidR="003C7E06" w:rsidRPr="00DF0403">
        <w:rPr>
          <w:szCs w:val="22"/>
        </w:rPr>
        <w:t xml:space="preserve">%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B64595" w:rsidRPr="00DF0403">
        <w:rPr>
          <w:szCs w:val="22"/>
        </w:rPr>
        <w:t>)</w:t>
      </w:r>
      <w:r w:rsidR="00C833C0" w:rsidRPr="00DF0403">
        <w:rPr>
          <w:szCs w:val="22"/>
        </w:rPr>
        <w:t xml:space="preserve">, waren de lymfeklieren betrokken </w:t>
      </w:r>
      <w:r w:rsidR="00B64595" w:rsidRPr="00DF0403">
        <w:rPr>
          <w:szCs w:val="22"/>
        </w:rPr>
        <w:t>(</w:t>
      </w:r>
      <w:r w:rsidR="00C833C0" w:rsidRPr="00DF0403">
        <w:rPr>
          <w:szCs w:val="22"/>
        </w:rPr>
        <w:t xml:space="preserve">50,2% in de </w:t>
      </w:r>
      <w:r w:rsidR="00313D6F" w:rsidRPr="00DF0403">
        <w:rPr>
          <w:szCs w:val="22"/>
        </w:rPr>
        <w:t xml:space="preserve">chemotherapie-arm </w:t>
      </w:r>
      <w:r w:rsidR="00C833C0" w:rsidRPr="00DF0403">
        <w:rPr>
          <w:szCs w:val="22"/>
        </w:rPr>
        <w:t xml:space="preserve">en 56,4%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B64595" w:rsidRPr="00DF0403">
        <w:rPr>
          <w:szCs w:val="22"/>
        </w:rPr>
        <w:t>)</w:t>
      </w:r>
      <w:r w:rsidR="00C833C0" w:rsidRPr="00DF0403">
        <w:rPr>
          <w:szCs w:val="22"/>
        </w:rPr>
        <w:t xml:space="preserve"> </w:t>
      </w:r>
      <w:r w:rsidR="003C7E06" w:rsidRPr="00DF0403">
        <w:rPr>
          <w:szCs w:val="22"/>
        </w:rPr>
        <w:t xml:space="preserve">en hadden </w:t>
      </w:r>
      <w:r w:rsidR="00B64595" w:rsidRPr="00DF0403">
        <w:rPr>
          <w:szCs w:val="22"/>
        </w:rPr>
        <w:t xml:space="preserve">een platinumvrij interval van </w:t>
      </w:r>
      <w:r w:rsidR="00B64595" w:rsidRPr="00DF0403">
        <w:rPr>
          <w:szCs w:val="22"/>
        </w:rPr>
        <w:sym w:font="Symbol" w:char="F0B3"/>
      </w:r>
      <w:r w:rsidR="007F4844" w:rsidRPr="00DF0403">
        <w:rPr>
          <w:szCs w:val="22"/>
        </w:rPr>
        <w:t> </w:t>
      </w:r>
      <w:r w:rsidR="00B64595" w:rsidRPr="00DF0403">
        <w:rPr>
          <w:szCs w:val="22"/>
        </w:rPr>
        <w:t>6</w:t>
      </w:r>
      <w:r w:rsidR="007F4844" w:rsidRPr="00DF0403">
        <w:rPr>
          <w:szCs w:val="22"/>
        </w:rPr>
        <w:t> </w:t>
      </w:r>
      <w:r w:rsidR="00B64595" w:rsidRPr="00DF0403">
        <w:rPr>
          <w:szCs w:val="22"/>
        </w:rPr>
        <w:t>maanden (</w:t>
      </w:r>
      <w:r w:rsidR="003C7E06" w:rsidRPr="00DF0403">
        <w:rPr>
          <w:szCs w:val="22"/>
        </w:rPr>
        <w:t>7</w:t>
      </w:r>
      <w:r w:rsidR="00C833C0" w:rsidRPr="00DF0403">
        <w:rPr>
          <w:szCs w:val="22"/>
        </w:rPr>
        <w:t>2</w:t>
      </w:r>
      <w:r w:rsidR="00067367" w:rsidRPr="00DF0403">
        <w:rPr>
          <w:szCs w:val="22"/>
        </w:rPr>
        <w:t>,</w:t>
      </w:r>
      <w:r w:rsidR="00C833C0" w:rsidRPr="00DF0403">
        <w:rPr>
          <w:szCs w:val="22"/>
        </w:rPr>
        <w:t>5</w:t>
      </w:r>
      <w:r w:rsidR="003C7E06" w:rsidRPr="00DF0403">
        <w:rPr>
          <w:szCs w:val="22"/>
        </w:rPr>
        <w:t xml:space="preserve">% in de </w:t>
      </w:r>
      <w:r w:rsidR="00313D6F" w:rsidRPr="00DF0403">
        <w:rPr>
          <w:szCs w:val="22"/>
        </w:rPr>
        <w:t xml:space="preserve">chemotherapie-arm </w:t>
      </w:r>
      <w:r w:rsidR="003C7E06" w:rsidRPr="00DF0403">
        <w:rPr>
          <w:szCs w:val="22"/>
        </w:rPr>
        <w:t xml:space="preserve">en </w:t>
      </w:r>
      <w:r w:rsidR="00C833C0" w:rsidRPr="00DF0403">
        <w:rPr>
          <w:szCs w:val="22"/>
        </w:rPr>
        <w:t>64,4</w:t>
      </w:r>
      <w:r w:rsidR="003C7E06" w:rsidRPr="00DF0403">
        <w:rPr>
          <w:szCs w:val="22"/>
        </w:rPr>
        <w:t xml:space="preserve">% in de </w:t>
      </w:r>
      <w:r w:rsidR="0097131B" w:rsidRPr="00DF0403">
        <w:rPr>
          <w:szCs w:val="22"/>
        </w:rPr>
        <w:t>chemotherapie</w:t>
      </w:r>
      <w:r w:rsidR="007F4844" w:rsidRPr="00DF0403">
        <w:rPr>
          <w:szCs w:val="22"/>
        </w:rPr>
        <w:t> </w:t>
      </w:r>
      <w:r w:rsidR="0097131B" w:rsidRPr="00DF0403">
        <w:rPr>
          <w:szCs w:val="22"/>
        </w:rPr>
        <w:t>+</w:t>
      </w:r>
      <w:r w:rsidR="007F4844" w:rsidRPr="00DF0403">
        <w:rPr>
          <w:szCs w:val="22"/>
        </w:rPr>
        <w:t> </w:t>
      </w:r>
      <w:r w:rsidR="0097131B" w:rsidRPr="00DF0403">
        <w:rPr>
          <w:szCs w:val="22"/>
        </w:rPr>
        <w:t>Avastin-arm</w:t>
      </w:r>
      <w:r w:rsidR="00B64595" w:rsidRPr="00DF0403">
        <w:rPr>
          <w:szCs w:val="22"/>
        </w:rPr>
        <w:t>)</w:t>
      </w:r>
      <w:r w:rsidR="003C7E06" w:rsidRPr="00DF0403">
        <w:rPr>
          <w:szCs w:val="22"/>
        </w:rPr>
        <w:t>.</w:t>
      </w:r>
    </w:p>
    <w:p w14:paraId="3F0B3D0D" w14:textId="77777777" w:rsidR="00CE3BD1" w:rsidRPr="00DF0403" w:rsidRDefault="00CE3BD1" w:rsidP="00780FD7">
      <w:pPr>
        <w:rPr>
          <w:szCs w:val="22"/>
        </w:rPr>
      </w:pPr>
    </w:p>
    <w:p w14:paraId="2D3203B9" w14:textId="74F67229" w:rsidR="00235301" w:rsidRPr="00DF0403" w:rsidRDefault="005D3EE6" w:rsidP="00780FD7">
      <w:pPr>
        <w:rPr>
          <w:szCs w:val="22"/>
        </w:rPr>
      </w:pPr>
      <w:r w:rsidRPr="00DF0403">
        <w:rPr>
          <w:szCs w:val="22"/>
        </w:rPr>
        <w:t>Het primaire werkzaamheidseindpunt was totale overleving. Secundaire werkzaamheidseindpunten waren progressievrije overleving en objectie</w:t>
      </w:r>
      <w:r w:rsidR="003C7E06" w:rsidRPr="00DF0403">
        <w:rPr>
          <w:szCs w:val="22"/>
        </w:rPr>
        <w:t>f</w:t>
      </w:r>
      <w:r w:rsidRPr="00DF0403">
        <w:rPr>
          <w:szCs w:val="22"/>
        </w:rPr>
        <w:t xml:space="preserve"> responspercentage. </w:t>
      </w:r>
      <w:r w:rsidR="009A261C" w:rsidRPr="00DF0403">
        <w:rPr>
          <w:szCs w:val="22"/>
        </w:rPr>
        <w:br/>
      </w:r>
      <w:r w:rsidRPr="00DF0403">
        <w:rPr>
          <w:szCs w:val="22"/>
        </w:rPr>
        <w:t xml:space="preserve">De resultaten </w:t>
      </w:r>
      <w:r w:rsidR="00C04508" w:rsidRPr="00DF0403">
        <w:rPr>
          <w:szCs w:val="22"/>
        </w:rPr>
        <w:t xml:space="preserve">van de primaire analyse en </w:t>
      </w:r>
      <w:r w:rsidR="00DD16C7" w:rsidRPr="00DF0403">
        <w:rPr>
          <w:szCs w:val="22"/>
        </w:rPr>
        <w:t xml:space="preserve">de </w:t>
      </w:r>
      <w:r w:rsidR="00C04508" w:rsidRPr="00DF0403">
        <w:rPr>
          <w:szCs w:val="22"/>
        </w:rPr>
        <w:t xml:space="preserve">follow-up analyse </w:t>
      </w:r>
      <w:r w:rsidRPr="00DF0403">
        <w:rPr>
          <w:szCs w:val="22"/>
        </w:rPr>
        <w:t xml:space="preserve">worden </w:t>
      </w:r>
      <w:r w:rsidR="008339A5" w:rsidRPr="00DF0403">
        <w:rPr>
          <w:szCs w:val="22"/>
        </w:rPr>
        <w:t xml:space="preserve">respectievelijk </w:t>
      </w:r>
      <w:r w:rsidRPr="00DF0403">
        <w:rPr>
          <w:szCs w:val="22"/>
        </w:rPr>
        <w:t xml:space="preserve">weergegeven </w:t>
      </w:r>
      <w:r w:rsidR="003C7E06" w:rsidRPr="00DF0403">
        <w:rPr>
          <w:szCs w:val="22"/>
        </w:rPr>
        <w:t>in tabel</w:t>
      </w:r>
      <w:r w:rsidR="005C6256" w:rsidRPr="00DF0403">
        <w:t> </w:t>
      </w:r>
      <w:r w:rsidR="00B50E5C" w:rsidRPr="00DF0403">
        <w:rPr>
          <w:szCs w:val="22"/>
        </w:rPr>
        <w:t>2</w:t>
      </w:r>
      <w:r w:rsidR="00F37533" w:rsidRPr="00DF0403">
        <w:rPr>
          <w:szCs w:val="22"/>
        </w:rPr>
        <w:t>5</w:t>
      </w:r>
      <w:r w:rsidR="003C7E06" w:rsidRPr="00DF0403">
        <w:rPr>
          <w:szCs w:val="22"/>
        </w:rPr>
        <w:t xml:space="preserve"> en tabel</w:t>
      </w:r>
      <w:r w:rsidR="005C6256" w:rsidRPr="00DF0403">
        <w:t> </w:t>
      </w:r>
      <w:r w:rsidR="00B50E5C" w:rsidRPr="00DF0403">
        <w:rPr>
          <w:szCs w:val="22"/>
        </w:rPr>
        <w:t>2</w:t>
      </w:r>
      <w:r w:rsidR="00F37533" w:rsidRPr="00DF0403">
        <w:rPr>
          <w:szCs w:val="22"/>
        </w:rPr>
        <w:t>6</w:t>
      </w:r>
      <w:r w:rsidRPr="00DF0403">
        <w:rPr>
          <w:szCs w:val="22"/>
        </w:rPr>
        <w:t xml:space="preserve"> </w:t>
      </w:r>
      <w:r w:rsidR="003C7E06" w:rsidRPr="00DF0403">
        <w:rPr>
          <w:szCs w:val="22"/>
        </w:rPr>
        <w:t xml:space="preserve">naar </w:t>
      </w:r>
      <w:r w:rsidRPr="00DF0403">
        <w:rPr>
          <w:szCs w:val="22"/>
        </w:rPr>
        <w:t>Avastinbehandeling en onderzoeksbehandeling</w:t>
      </w:r>
      <w:r w:rsidR="003C7E06" w:rsidRPr="00DF0403">
        <w:rPr>
          <w:szCs w:val="22"/>
        </w:rPr>
        <w:t>.</w:t>
      </w:r>
    </w:p>
    <w:p w14:paraId="72C5AE8A" w14:textId="77777777" w:rsidR="00235301" w:rsidRPr="00DF0403" w:rsidRDefault="00235301" w:rsidP="00235301">
      <w:pPr>
        <w:outlineLvl w:val="0"/>
      </w:pPr>
    </w:p>
    <w:p w14:paraId="24C5D846" w14:textId="11990D26" w:rsidR="00235301" w:rsidRPr="00DF0403" w:rsidRDefault="00235301" w:rsidP="00865ED7">
      <w:pPr>
        <w:widowControl w:val="0"/>
        <w:rPr>
          <w:b/>
        </w:rPr>
      </w:pPr>
      <w:r w:rsidRPr="00DF0403">
        <w:rPr>
          <w:b/>
        </w:rPr>
        <w:t>Tabe</w:t>
      </w:r>
      <w:r w:rsidR="009A1744" w:rsidRPr="00DF0403">
        <w:rPr>
          <w:b/>
        </w:rPr>
        <w:t>l</w:t>
      </w:r>
      <w:r w:rsidR="005F7723" w:rsidRPr="00DF0403">
        <w:rPr>
          <w:b/>
        </w:rPr>
        <w:t> </w:t>
      </w:r>
      <w:r w:rsidR="00B50E5C" w:rsidRPr="00DF0403">
        <w:rPr>
          <w:b/>
        </w:rPr>
        <w:t>2</w:t>
      </w:r>
      <w:r w:rsidR="00F37533" w:rsidRPr="00DF0403">
        <w:rPr>
          <w:b/>
        </w:rPr>
        <w:t>5</w:t>
      </w:r>
      <w:r w:rsidRPr="00DF0403">
        <w:rPr>
          <w:b/>
        </w:rPr>
        <w:tab/>
      </w:r>
      <w:r w:rsidRPr="00DF0403">
        <w:rPr>
          <w:b/>
          <w:bCs/>
        </w:rPr>
        <w:t xml:space="preserve">Werkzaamheidsresultaten van studie GOG-0240 </w:t>
      </w:r>
      <w:r w:rsidR="003C7E06" w:rsidRPr="00DF0403">
        <w:rPr>
          <w:b/>
          <w:bCs/>
        </w:rPr>
        <w:t>naar</w:t>
      </w:r>
      <w:r w:rsidRPr="00DF0403">
        <w:rPr>
          <w:b/>
          <w:bCs/>
        </w:rPr>
        <w:t xml:space="preserve"> Avastinbehandeling</w:t>
      </w:r>
    </w:p>
    <w:p w14:paraId="5506BDE2" w14:textId="77777777" w:rsidR="00235301" w:rsidRPr="00DF0403" w:rsidRDefault="00235301" w:rsidP="00865ED7">
      <w:pPr>
        <w:widowControl w:val="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235301" w:rsidRPr="00DF0403" w14:paraId="253C825B" w14:textId="77777777" w:rsidTr="00630813">
        <w:trPr>
          <w:jc w:val="center"/>
        </w:trPr>
        <w:tc>
          <w:tcPr>
            <w:tcW w:w="4114" w:type="dxa"/>
          </w:tcPr>
          <w:p w14:paraId="7EAF79BD" w14:textId="77777777" w:rsidR="00235301" w:rsidRPr="00DF0403" w:rsidRDefault="00235301" w:rsidP="00865ED7">
            <w:pPr>
              <w:pStyle w:val="TableCellLeft"/>
              <w:keepNext w:val="0"/>
              <w:keepLines w:val="0"/>
              <w:widowControl w:val="0"/>
              <w:spacing w:before="0" w:after="0" w:line="240" w:lineRule="auto"/>
            </w:pPr>
          </w:p>
        </w:tc>
        <w:tc>
          <w:tcPr>
            <w:tcW w:w="2280" w:type="dxa"/>
          </w:tcPr>
          <w:p w14:paraId="2CDE446B" w14:textId="77777777" w:rsidR="00235301" w:rsidRPr="00DF0403" w:rsidRDefault="00235301" w:rsidP="00865ED7">
            <w:pPr>
              <w:pStyle w:val="TableCellCenter"/>
              <w:keepNext w:val="0"/>
              <w:keepLines w:val="0"/>
              <w:widowControl w:val="0"/>
              <w:spacing w:before="0" w:after="0" w:line="240" w:lineRule="auto"/>
              <w:rPr>
                <w:lang w:eastAsia="ja-JP"/>
              </w:rPr>
            </w:pPr>
            <w:r w:rsidRPr="00DF0403">
              <w:rPr>
                <w:lang w:eastAsia="ja-JP"/>
              </w:rPr>
              <w:t>Chemotherap</w:t>
            </w:r>
            <w:r w:rsidR="009A1744" w:rsidRPr="00DF0403">
              <w:rPr>
                <w:lang w:eastAsia="ja-JP"/>
              </w:rPr>
              <w:t>ie</w:t>
            </w:r>
          </w:p>
          <w:p w14:paraId="65F380FB" w14:textId="04222D37" w:rsidR="00235301" w:rsidRPr="00DF0403" w:rsidRDefault="00235301" w:rsidP="00865ED7">
            <w:pPr>
              <w:pStyle w:val="TableCellCenter"/>
              <w:keepNext w:val="0"/>
              <w:keepLines w:val="0"/>
              <w:widowControl w:val="0"/>
              <w:spacing w:before="0" w:after="0" w:line="240" w:lineRule="auto"/>
            </w:pPr>
            <w:r w:rsidRPr="00DF0403">
              <w:t>(n</w:t>
            </w:r>
            <w:r w:rsidR="007F4844" w:rsidRPr="00DF0403">
              <w:t> </w:t>
            </w:r>
            <w:r w:rsidRPr="00DF0403">
              <w:t>=</w:t>
            </w:r>
            <w:r w:rsidR="007F4844" w:rsidRPr="00DF0403">
              <w:t> </w:t>
            </w:r>
            <w:r w:rsidRPr="00DF0403">
              <w:t>225)</w:t>
            </w:r>
          </w:p>
        </w:tc>
        <w:tc>
          <w:tcPr>
            <w:tcW w:w="2522" w:type="dxa"/>
          </w:tcPr>
          <w:p w14:paraId="49A7FB4B" w14:textId="77777777" w:rsidR="00235301" w:rsidRPr="00DF0403" w:rsidRDefault="00235301" w:rsidP="00865ED7">
            <w:pPr>
              <w:pStyle w:val="TextTi12"/>
              <w:widowControl w:val="0"/>
              <w:spacing w:after="0"/>
              <w:jc w:val="center"/>
              <w:rPr>
                <w:rFonts w:eastAsia="SimSun"/>
                <w:sz w:val="20"/>
              </w:rPr>
            </w:pPr>
            <w:r w:rsidRPr="00DF0403">
              <w:rPr>
                <w:rFonts w:eastAsia="SimSun"/>
                <w:sz w:val="20"/>
              </w:rPr>
              <w:t>Chemotherap</w:t>
            </w:r>
            <w:r w:rsidR="009A1744" w:rsidRPr="00DF0403">
              <w:rPr>
                <w:rFonts w:eastAsia="SimSun"/>
                <w:sz w:val="20"/>
              </w:rPr>
              <w:t>ie</w:t>
            </w:r>
            <w:r w:rsidRPr="00DF0403">
              <w:rPr>
                <w:rFonts w:eastAsia="SimSun"/>
                <w:sz w:val="20"/>
              </w:rPr>
              <w:t xml:space="preserve"> + </w:t>
            </w:r>
            <w:r w:rsidRPr="00DF0403">
              <w:rPr>
                <w:sz w:val="20"/>
              </w:rPr>
              <w:t>Avastin</w:t>
            </w:r>
          </w:p>
          <w:p w14:paraId="4C604B7B" w14:textId="78167279" w:rsidR="00235301" w:rsidRPr="00DF0403" w:rsidRDefault="00235301" w:rsidP="00865ED7">
            <w:pPr>
              <w:pStyle w:val="TextTi12"/>
              <w:widowControl w:val="0"/>
              <w:spacing w:after="0"/>
              <w:jc w:val="center"/>
              <w:rPr>
                <w:rFonts w:eastAsia="SimSun"/>
                <w:sz w:val="20"/>
              </w:rPr>
            </w:pPr>
            <w:r w:rsidRPr="00DF0403">
              <w:rPr>
                <w:rFonts w:eastAsia="SimSun"/>
                <w:sz w:val="20"/>
              </w:rPr>
              <w:t>(n</w:t>
            </w:r>
            <w:r w:rsidR="007F4844" w:rsidRPr="00DF0403">
              <w:rPr>
                <w:rFonts w:eastAsia="SimSun"/>
                <w:sz w:val="20"/>
              </w:rPr>
              <w:t> </w:t>
            </w:r>
            <w:r w:rsidRPr="00DF0403">
              <w:rPr>
                <w:rFonts w:eastAsia="SimSun"/>
                <w:sz w:val="20"/>
              </w:rPr>
              <w:t>=</w:t>
            </w:r>
            <w:r w:rsidR="007F4844" w:rsidRPr="00DF0403">
              <w:rPr>
                <w:rFonts w:eastAsia="SimSun"/>
                <w:sz w:val="20"/>
              </w:rPr>
              <w:t> </w:t>
            </w:r>
            <w:r w:rsidRPr="00DF0403">
              <w:rPr>
                <w:rFonts w:eastAsia="SimSun"/>
                <w:sz w:val="20"/>
                <w:lang w:eastAsia="zh-CN"/>
              </w:rPr>
              <w:t>227)</w:t>
            </w:r>
          </w:p>
        </w:tc>
      </w:tr>
      <w:tr w:rsidR="00235301" w:rsidRPr="00DF0403" w14:paraId="446858A1" w14:textId="77777777" w:rsidTr="00630813">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1D619A47" w14:textId="77777777" w:rsidR="00235301" w:rsidRPr="00DF0403" w:rsidRDefault="00235301" w:rsidP="00865ED7">
            <w:pPr>
              <w:pStyle w:val="TextTi12"/>
              <w:widowControl w:val="0"/>
              <w:spacing w:before="120" w:after="120"/>
              <w:jc w:val="center"/>
              <w:rPr>
                <w:rFonts w:eastAsia="SimSun"/>
                <w:b/>
                <w:sz w:val="20"/>
                <w:u w:val="single"/>
              </w:rPr>
            </w:pPr>
            <w:r w:rsidRPr="00DF0403">
              <w:rPr>
                <w:rFonts w:eastAsia="SimSun"/>
                <w:b/>
                <w:sz w:val="20"/>
                <w:u w:val="single"/>
                <w:lang w:eastAsia="zh-CN"/>
              </w:rPr>
              <w:t>Prima</w:t>
            </w:r>
            <w:r w:rsidR="009A1744" w:rsidRPr="00DF0403">
              <w:rPr>
                <w:rFonts w:eastAsia="SimSun"/>
                <w:b/>
                <w:sz w:val="20"/>
                <w:u w:val="single"/>
                <w:lang w:eastAsia="zh-CN"/>
              </w:rPr>
              <w:t>ir</w:t>
            </w:r>
            <w:r w:rsidRPr="00DF0403">
              <w:rPr>
                <w:rFonts w:eastAsia="SimSun"/>
                <w:b/>
                <w:sz w:val="20"/>
                <w:u w:val="single"/>
                <w:lang w:eastAsia="zh-CN"/>
              </w:rPr>
              <w:t xml:space="preserve"> </w:t>
            </w:r>
            <w:r w:rsidR="009A1744" w:rsidRPr="00DF0403">
              <w:rPr>
                <w:rFonts w:eastAsia="SimSun"/>
                <w:b/>
                <w:sz w:val="20"/>
                <w:u w:val="single"/>
                <w:lang w:eastAsia="zh-CN"/>
              </w:rPr>
              <w:t>eindpunt</w:t>
            </w:r>
          </w:p>
        </w:tc>
      </w:tr>
      <w:tr w:rsidR="00235301" w:rsidRPr="00DF0403" w14:paraId="5BABD0A2" w14:textId="77777777" w:rsidTr="00630813">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721CF339" w14:textId="77777777" w:rsidR="00235301" w:rsidRPr="00DF0403" w:rsidRDefault="009A1744" w:rsidP="00865ED7">
            <w:pPr>
              <w:pStyle w:val="TextTi12"/>
              <w:widowControl w:val="0"/>
              <w:spacing w:before="120" w:after="120"/>
              <w:rPr>
                <w:rFonts w:eastAsia="SimSun"/>
                <w:b/>
                <w:sz w:val="20"/>
                <w:lang w:eastAsia="zh-CN"/>
              </w:rPr>
            </w:pPr>
            <w:r w:rsidRPr="00DF0403">
              <w:rPr>
                <w:rFonts w:eastAsia="SimSun"/>
                <w:b/>
                <w:sz w:val="20"/>
                <w:lang w:eastAsia="zh-CN"/>
              </w:rPr>
              <w:t>Totale overleving</w:t>
            </w:r>
            <w:r w:rsidR="00C04508" w:rsidRPr="00DF0403">
              <w:rPr>
                <w:rFonts w:eastAsia="SimSun"/>
                <w:b/>
                <w:sz w:val="20"/>
                <w:lang w:eastAsia="zh-CN"/>
              </w:rPr>
              <w:t xml:space="preserve"> – Primaire analyse</w:t>
            </w:r>
            <w:r w:rsidR="00C04508" w:rsidRPr="00DF0403">
              <w:rPr>
                <w:rFonts w:eastAsia="SimSun"/>
                <w:b/>
                <w:sz w:val="20"/>
                <w:vertAlign w:val="superscript"/>
                <w:lang w:eastAsia="zh-CN"/>
              </w:rPr>
              <w:t>6</w:t>
            </w:r>
          </w:p>
        </w:tc>
      </w:tr>
      <w:tr w:rsidR="00235301" w:rsidRPr="00DF0403" w14:paraId="3899C00E" w14:textId="77777777" w:rsidTr="00630813">
        <w:trPr>
          <w:jc w:val="center"/>
        </w:trPr>
        <w:tc>
          <w:tcPr>
            <w:tcW w:w="4114" w:type="dxa"/>
          </w:tcPr>
          <w:p w14:paraId="696FCBAA" w14:textId="77777777" w:rsidR="00235301" w:rsidRPr="00DF0403" w:rsidRDefault="00235301" w:rsidP="00865ED7">
            <w:pPr>
              <w:pStyle w:val="TableCellLeft"/>
              <w:keepNext w:val="0"/>
              <w:keepLines w:val="0"/>
              <w:widowControl w:val="0"/>
              <w:spacing w:before="0" w:after="0" w:line="240" w:lineRule="auto"/>
            </w:pPr>
            <w:r w:rsidRPr="00DF0403">
              <w:t>Media</w:t>
            </w:r>
            <w:r w:rsidR="009A1744" w:rsidRPr="00DF0403">
              <w:t>a</w:t>
            </w:r>
            <w:r w:rsidRPr="00DF0403">
              <w:t>n (m</w:t>
            </w:r>
            <w:r w:rsidR="009A1744" w:rsidRPr="00DF0403">
              <w:t>aanden</w:t>
            </w:r>
            <w:r w:rsidRPr="00DF0403">
              <w:t>)</w:t>
            </w:r>
            <w:r w:rsidRPr="00DF0403">
              <w:rPr>
                <w:vertAlign w:val="superscript"/>
              </w:rPr>
              <w:t>1</w:t>
            </w:r>
          </w:p>
        </w:tc>
        <w:tc>
          <w:tcPr>
            <w:tcW w:w="2280" w:type="dxa"/>
          </w:tcPr>
          <w:p w14:paraId="00E5196B" w14:textId="77777777" w:rsidR="00235301" w:rsidRPr="00DF0403" w:rsidRDefault="00235301" w:rsidP="00865ED7">
            <w:pPr>
              <w:pStyle w:val="TableCellCenter"/>
              <w:keepNext w:val="0"/>
              <w:keepLines w:val="0"/>
              <w:widowControl w:val="0"/>
              <w:spacing w:before="0" w:after="0" w:line="240" w:lineRule="auto"/>
            </w:pPr>
            <w:r w:rsidRPr="00DF0403">
              <w:t>12</w:t>
            </w:r>
            <w:r w:rsidR="009A1744" w:rsidRPr="00DF0403">
              <w:t>,</w:t>
            </w:r>
            <w:r w:rsidRPr="00DF0403">
              <w:t>9</w:t>
            </w:r>
          </w:p>
        </w:tc>
        <w:tc>
          <w:tcPr>
            <w:tcW w:w="2522" w:type="dxa"/>
          </w:tcPr>
          <w:p w14:paraId="700CDD7C" w14:textId="77777777" w:rsidR="00235301" w:rsidRPr="00DF0403" w:rsidRDefault="00235301" w:rsidP="00865ED7">
            <w:pPr>
              <w:pStyle w:val="TableCellCenter"/>
              <w:keepNext w:val="0"/>
              <w:keepLines w:val="0"/>
              <w:widowControl w:val="0"/>
              <w:spacing w:before="0" w:after="0" w:line="240" w:lineRule="auto"/>
            </w:pPr>
            <w:r w:rsidRPr="00DF0403">
              <w:t>16</w:t>
            </w:r>
            <w:r w:rsidR="009A1744" w:rsidRPr="00DF0403">
              <w:t>,</w:t>
            </w:r>
            <w:r w:rsidRPr="00DF0403">
              <w:t>8</w:t>
            </w:r>
          </w:p>
        </w:tc>
      </w:tr>
      <w:tr w:rsidR="00235301" w:rsidRPr="00DF0403" w14:paraId="3313B678" w14:textId="77777777" w:rsidTr="00630813">
        <w:trPr>
          <w:jc w:val="center"/>
        </w:trPr>
        <w:tc>
          <w:tcPr>
            <w:tcW w:w="4114" w:type="dxa"/>
          </w:tcPr>
          <w:p w14:paraId="7D69AE93" w14:textId="77777777" w:rsidR="00235301" w:rsidRPr="00DF0403" w:rsidRDefault="00235301" w:rsidP="00865ED7">
            <w:pPr>
              <w:pStyle w:val="TableCellLeft"/>
              <w:keepNext w:val="0"/>
              <w:keepLines w:val="0"/>
              <w:widowControl w:val="0"/>
              <w:spacing w:before="0" w:after="0" w:line="240" w:lineRule="auto"/>
            </w:pPr>
            <w:r w:rsidRPr="00DF0403">
              <w:rPr>
                <w:lang w:eastAsia="ja-JP"/>
              </w:rPr>
              <w:t xml:space="preserve">Hazard ratio [95% </w:t>
            </w:r>
            <w:r w:rsidR="009A1744" w:rsidRPr="00DF0403">
              <w:rPr>
                <w:lang w:eastAsia="ja-JP"/>
              </w:rPr>
              <w:t>B</w:t>
            </w:r>
            <w:r w:rsidRPr="00DF0403">
              <w:rPr>
                <w:lang w:eastAsia="ja-JP"/>
              </w:rPr>
              <w:t>I]</w:t>
            </w:r>
          </w:p>
        </w:tc>
        <w:tc>
          <w:tcPr>
            <w:tcW w:w="4802" w:type="dxa"/>
            <w:gridSpan w:val="2"/>
          </w:tcPr>
          <w:p w14:paraId="5A5B4745" w14:textId="315FC11C" w:rsidR="00235301" w:rsidRPr="00DF0403" w:rsidRDefault="00235301" w:rsidP="00865ED7">
            <w:pPr>
              <w:pStyle w:val="TableCellCenter"/>
              <w:keepNext w:val="0"/>
              <w:keepLines w:val="0"/>
              <w:widowControl w:val="0"/>
              <w:spacing w:before="0" w:after="0" w:line="240" w:lineRule="auto"/>
            </w:pPr>
            <w:r w:rsidRPr="00DF0403">
              <w:t>0</w:t>
            </w:r>
            <w:r w:rsidR="009A1744" w:rsidRPr="00DF0403">
              <w:t>,</w:t>
            </w:r>
            <w:r w:rsidRPr="00DF0403">
              <w:t>74 [0</w:t>
            </w:r>
            <w:r w:rsidR="005F0F51" w:rsidRPr="00DF0403">
              <w:t>,</w:t>
            </w:r>
            <w:r w:rsidRPr="00DF0403">
              <w:t>58</w:t>
            </w:r>
            <w:r w:rsidR="0091602C" w:rsidRPr="00DF0403">
              <w:t> </w:t>
            </w:r>
            <w:r w:rsidR="006B5D3F" w:rsidRPr="00DF0403">
              <w:t>-</w:t>
            </w:r>
            <w:r w:rsidR="0091602C" w:rsidRPr="00DF0403">
              <w:t> </w:t>
            </w:r>
            <w:r w:rsidRPr="00DF0403">
              <w:t>0</w:t>
            </w:r>
            <w:r w:rsidR="009A7002" w:rsidRPr="00DF0403">
              <w:t>,</w:t>
            </w:r>
            <w:r w:rsidRPr="00DF0403">
              <w:t>94]</w:t>
            </w:r>
          </w:p>
          <w:p w14:paraId="7ACA044B" w14:textId="6F564CA7" w:rsidR="00235301" w:rsidRPr="00DF0403" w:rsidRDefault="00235301" w:rsidP="00865ED7">
            <w:pPr>
              <w:pStyle w:val="TableCellCenter"/>
              <w:keepNext w:val="0"/>
              <w:keepLines w:val="0"/>
              <w:widowControl w:val="0"/>
              <w:spacing w:before="0" w:after="0" w:line="240" w:lineRule="auto"/>
            </w:pPr>
            <w:r w:rsidRPr="00DF0403">
              <w:t>(p-</w:t>
            </w:r>
            <w:r w:rsidR="009A1744" w:rsidRPr="00DF0403">
              <w:t>waard</w:t>
            </w:r>
            <w:r w:rsidRPr="00DF0403">
              <w:t>e</w:t>
            </w:r>
            <w:r w:rsidRPr="00DF0403">
              <w:rPr>
                <w:vertAlign w:val="superscript"/>
              </w:rPr>
              <w:t>5</w:t>
            </w:r>
            <w:r w:rsidR="007F4844" w:rsidRPr="00DF0403">
              <w:t> </w:t>
            </w:r>
            <w:r w:rsidRPr="00DF0403">
              <w:t>= 0</w:t>
            </w:r>
            <w:r w:rsidR="009A1744" w:rsidRPr="00DF0403">
              <w:t>,</w:t>
            </w:r>
            <w:r w:rsidRPr="00DF0403">
              <w:t>0132)</w:t>
            </w:r>
          </w:p>
        </w:tc>
      </w:tr>
      <w:tr w:rsidR="00235301" w:rsidRPr="00DF0403" w14:paraId="7A8D3D94" w14:textId="77777777" w:rsidTr="00630813">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164BF1F0" w14:textId="77777777" w:rsidR="00235301" w:rsidRPr="00DF0403" w:rsidRDefault="00DD16C7" w:rsidP="00865ED7">
            <w:pPr>
              <w:pStyle w:val="TextTi12"/>
              <w:widowControl w:val="0"/>
              <w:spacing w:before="120" w:after="120"/>
              <w:rPr>
                <w:rFonts w:eastAsia="SimSun"/>
                <w:b/>
                <w:sz w:val="20"/>
                <w:u w:val="single"/>
                <w:lang w:eastAsia="zh-CN"/>
              </w:rPr>
            </w:pPr>
            <w:r w:rsidRPr="00DF0403">
              <w:rPr>
                <w:rFonts w:eastAsia="SimSun"/>
                <w:b/>
                <w:sz w:val="20"/>
                <w:lang w:eastAsia="zh-CN"/>
              </w:rPr>
              <w:t>Totale overleving – Follow-up analyse</w:t>
            </w:r>
            <w:r w:rsidRPr="00DF0403">
              <w:rPr>
                <w:rFonts w:eastAsia="SimSun"/>
                <w:b/>
                <w:sz w:val="20"/>
                <w:vertAlign w:val="superscript"/>
                <w:lang w:eastAsia="zh-CN"/>
              </w:rPr>
              <w:t>7</w:t>
            </w:r>
          </w:p>
        </w:tc>
      </w:tr>
      <w:tr w:rsidR="00DD16C7" w:rsidRPr="00DF0403" w14:paraId="332D0688" w14:textId="77777777" w:rsidTr="00463A59">
        <w:trPr>
          <w:jc w:val="center"/>
        </w:trPr>
        <w:tc>
          <w:tcPr>
            <w:tcW w:w="4114" w:type="dxa"/>
          </w:tcPr>
          <w:p w14:paraId="17805C37" w14:textId="77777777" w:rsidR="00DD16C7" w:rsidRPr="00DF0403" w:rsidRDefault="00DD16C7" w:rsidP="00865ED7">
            <w:pPr>
              <w:pStyle w:val="TableCellLeft"/>
              <w:keepNext w:val="0"/>
              <w:keepLines w:val="0"/>
              <w:widowControl w:val="0"/>
              <w:spacing w:before="0" w:after="0" w:line="240" w:lineRule="auto"/>
            </w:pPr>
            <w:r w:rsidRPr="00DF0403">
              <w:t>Mediaan (maanden)</w:t>
            </w:r>
            <w:r w:rsidRPr="00DF0403">
              <w:rPr>
                <w:vertAlign w:val="superscript"/>
              </w:rPr>
              <w:t>1</w:t>
            </w:r>
          </w:p>
        </w:tc>
        <w:tc>
          <w:tcPr>
            <w:tcW w:w="2280" w:type="dxa"/>
          </w:tcPr>
          <w:p w14:paraId="325E70CA" w14:textId="77777777" w:rsidR="00DD16C7" w:rsidRPr="00DF0403" w:rsidRDefault="00DD16C7" w:rsidP="00865ED7">
            <w:pPr>
              <w:pStyle w:val="TableCellCenter"/>
              <w:keepNext w:val="0"/>
              <w:keepLines w:val="0"/>
              <w:widowControl w:val="0"/>
              <w:spacing w:before="0" w:after="0" w:line="240" w:lineRule="auto"/>
            </w:pPr>
            <w:r w:rsidRPr="00DF0403">
              <w:t>13,3</w:t>
            </w:r>
          </w:p>
        </w:tc>
        <w:tc>
          <w:tcPr>
            <w:tcW w:w="2522" w:type="dxa"/>
          </w:tcPr>
          <w:p w14:paraId="6C19C1CF" w14:textId="77777777" w:rsidR="00DD16C7" w:rsidRPr="00DF0403" w:rsidRDefault="00DD16C7" w:rsidP="00865ED7">
            <w:pPr>
              <w:pStyle w:val="TableCellCenter"/>
              <w:keepNext w:val="0"/>
              <w:keepLines w:val="0"/>
              <w:widowControl w:val="0"/>
              <w:spacing w:before="0" w:after="0" w:line="240" w:lineRule="auto"/>
            </w:pPr>
            <w:r w:rsidRPr="00DF0403">
              <w:t>16,8</w:t>
            </w:r>
          </w:p>
        </w:tc>
      </w:tr>
      <w:tr w:rsidR="00DD16C7" w:rsidRPr="00DF0403" w14:paraId="1AF830BA" w14:textId="77777777" w:rsidTr="00463A59">
        <w:trPr>
          <w:jc w:val="center"/>
        </w:trPr>
        <w:tc>
          <w:tcPr>
            <w:tcW w:w="4114" w:type="dxa"/>
          </w:tcPr>
          <w:p w14:paraId="61604B46" w14:textId="77777777" w:rsidR="00DD16C7" w:rsidRPr="00DF0403" w:rsidRDefault="00DD16C7" w:rsidP="00865ED7">
            <w:pPr>
              <w:pStyle w:val="TableCellLeft"/>
              <w:keepNext w:val="0"/>
              <w:keepLines w:val="0"/>
              <w:widowControl w:val="0"/>
              <w:spacing w:before="0" w:after="0" w:line="240" w:lineRule="auto"/>
            </w:pPr>
            <w:r w:rsidRPr="00DF0403">
              <w:rPr>
                <w:lang w:eastAsia="ja-JP"/>
              </w:rPr>
              <w:t>Hazard ratio [95% BI]</w:t>
            </w:r>
          </w:p>
        </w:tc>
        <w:tc>
          <w:tcPr>
            <w:tcW w:w="4802" w:type="dxa"/>
            <w:gridSpan w:val="2"/>
          </w:tcPr>
          <w:p w14:paraId="46349B4A" w14:textId="77777777" w:rsidR="00DD16C7" w:rsidRPr="00DF0403" w:rsidRDefault="00DD16C7" w:rsidP="00865ED7">
            <w:pPr>
              <w:pStyle w:val="TableCellCenter"/>
              <w:keepNext w:val="0"/>
              <w:keepLines w:val="0"/>
              <w:widowControl w:val="0"/>
              <w:spacing w:before="0" w:after="0" w:line="240" w:lineRule="auto"/>
            </w:pPr>
            <w:r w:rsidRPr="00DF0403">
              <w:t>0,76 [0,62</w:t>
            </w:r>
            <w:r w:rsidR="006B5D3F" w:rsidRPr="00DF0403">
              <w:t xml:space="preserve"> -</w:t>
            </w:r>
            <w:r w:rsidRPr="00DF0403">
              <w:t xml:space="preserve"> 0,94]</w:t>
            </w:r>
          </w:p>
          <w:p w14:paraId="6B363E12" w14:textId="5CC782CD" w:rsidR="00DD16C7" w:rsidRPr="00DF0403" w:rsidRDefault="00DD16C7" w:rsidP="00865ED7">
            <w:pPr>
              <w:pStyle w:val="TableCellCenter"/>
              <w:keepNext w:val="0"/>
              <w:keepLines w:val="0"/>
              <w:widowControl w:val="0"/>
              <w:spacing w:before="0" w:after="0" w:line="240" w:lineRule="auto"/>
            </w:pPr>
            <w:r w:rsidRPr="00DF0403">
              <w:t>(p-waarde</w:t>
            </w:r>
            <w:r w:rsidRPr="00DF0403">
              <w:rPr>
                <w:vertAlign w:val="superscript"/>
              </w:rPr>
              <w:t>5,8</w:t>
            </w:r>
            <w:r w:rsidR="007F4844" w:rsidRPr="00DF0403">
              <w:t> </w:t>
            </w:r>
            <w:r w:rsidRPr="00DF0403">
              <w:t>= 0,0126)</w:t>
            </w:r>
          </w:p>
        </w:tc>
      </w:tr>
      <w:tr w:rsidR="0018016A" w:rsidRPr="00DF0403" w14:paraId="38F11DC1" w14:textId="77777777" w:rsidTr="00463A59">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E721089" w14:textId="77777777" w:rsidR="0018016A" w:rsidRPr="00DF0403" w:rsidRDefault="0018016A" w:rsidP="00865ED7">
            <w:pPr>
              <w:pStyle w:val="TextTi12"/>
              <w:widowControl w:val="0"/>
              <w:spacing w:before="120" w:after="120"/>
              <w:jc w:val="center"/>
              <w:rPr>
                <w:rFonts w:eastAsia="SimSun"/>
                <w:b/>
                <w:sz w:val="20"/>
                <w:u w:val="single"/>
              </w:rPr>
            </w:pPr>
            <w:r w:rsidRPr="00DF0403">
              <w:rPr>
                <w:rFonts w:eastAsia="SimSun"/>
                <w:b/>
                <w:sz w:val="20"/>
                <w:u w:val="single"/>
                <w:lang w:eastAsia="zh-CN"/>
              </w:rPr>
              <w:t>Secundaire eindpunten</w:t>
            </w:r>
          </w:p>
        </w:tc>
      </w:tr>
      <w:tr w:rsidR="00235301" w:rsidRPr="00DF0403" w14:paraId="05550F56" w14:textId="77777777" w:rsidTr="00630813">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150F419E" w14:textId="77777777" w:rsidR="00235301" w:rsidRPr="00DF0403" w:rsidRDefault="00235301" w:rsidP="00865ED7">
            <w:pPr>
              <w:pStyle w:val="TextTi12"/>
              <w:widowControl w:val="0"/>
              <w:spacing w:before="120" w:after="120"/>
              <w:rPr>
                <w:rFonts w:eastAsia="SimSun"/>
                <w:b/>
                <w:sz w:val="20"/>
                <w:lang w:eastAsia="zh-CN"/>
              </w:rPr>
            </w:pPr>
            <w:r w:rsidRPr="00DF0403">
              <w:rPr>
                <w:rFonts w:eastAsia="SimSun"/>
                <w:b/>
                <w:sz w:val="20"/>
                <w:lang w:eastAsia="zh-CN"/>
              </w:rPr>
              <w:t>Progressi</w:t>
            </w:r>
            <w:r w:rsidR="00187441" w:rsidRPr="00DF0403">
              <w:rPr>
                <w:rFonts w:eastAsia="SimSun"/>
                <w:b/>
                <w:sz w:val="20"/>
                <w:lang w:eastAsia="zh-CN"/>
              </w:rPr>
              <w:t>evrije</w:t>
            </w:r>
            <w:r w:rsidRPr="00DF0403">
              <w:rPr>
                <w:rFonts w:eastAsia="SimSun"/>
                <w:b/>
                <w:sz w:val="20"/>
                <w:lang w:eastAsia="zh-CN"/>
              </w:rPr>
              <w:t xml:space="preserve"> </w:t>
            </w:r>
            <w:r w:rsidR="00187441" w:rsidRPr="00DF0403">
              <w:rPr>
                <w:rFonts w:eastAsia="SimSun"/>
                <w:b/>
                <w:sz w:val="20"/>
                <w:lang w:eastAsia="zh-CN"/>
              </w:rPr>
              <w:t>overleving</w:t>
            </w:r>
            <w:r w:rsidR="0018016A" w:rsidRPr="00DF0403">
              <w:rPr>
                <w:rFonts w:eastAsia="SimSun"/>
                <w:b/>
                <w:sz w:val="20"/>
                <w:lang w:eastAsia="zh-CN"/>
              </w:rPr>
              <w:t>– Primaire analyse</w:t>
            </w:r>
            <w:r w:rsidR="0018016A" w:rsidRPr="00DF0403">
              <w:rPr>
                <w:rFonts w:eastAsia="SimSun"/>
                <w:b/>
                <w:sz w:val="20"/>
                <w:vertAlign w:val="superscript"/>
                <w:lang w:eastAsia="zh-CN"/>
              </w:rPr>
              <w:t>6</w:t>
            </w:r>
          </w:p>
        </w:tc>
      </w:tr>
      <w:tr w:rsidR="00235301" w:rsidRPr="00DF0403" w14:paraId="6140B79F" w14:textId="77777777" w:rsidTr="00630813">
        <w:trPr>
          <w:jc w:val="center"/>
        </w:trPr>
        <w:tc>
          <w:tcPr>
            <w:tcW w:w="4114" w:type="dxa"/>
          </w:tcPr>
          <w:p w14:paraId="2B3A0DEA" w14:textId="77777777" w:rsidR="00235301" w:rsidRPr="00DF0403" w:rsidRDefault="00235301" w:rsidP="00865ED7">
            <w:pPr>
              <w:pStyle w:val="TextTi12"/>
              <w:widowControl w:val="0"/>
              <w:spacing w:after="0"/>
              <w:jc w:val="left"/>
              <w:rPr>
                <w:rFonts w:eastAsia="SimSun"/>
                <w:sz w:val="20"/>
              </w:rPr>
            </w:pPr>
            <w:r w:rsidRPr="00DF0403">
              <w:rPr>
                <w:rFonts w:eastAsia="SimSun"/>
                <w:sz w:val="20"/>
              </w:rPr>
              <w:t>Median</w:t>
            </w:r>
            <w:r w:rsidR="00187441" w:rsidRPr="00DF0403">
              <w:rPr>
                <w:rFonts w:eastAsia="SimSun"/>
                <w:sz w:val="20"/>
              </w:rPr>
              <w:t>e</w:t>
            </w:r>
            <w:r w:rsidRPr="00DF0403">
              <w:rPr>
                <w:rFonts w:eastAsia="SimSun"/>
                <w:sz w:val="20"/>
              </w:rPr>
              <w:t xml:space="preserve"> </w:t>
            </w:r>
            <w:r w:rsidR="00187441" w:rsidRPr="00DF0403">
              <w:rPr>
                <w:rFonts w:eastAsia="SimSun"/>
                <w:sz w:val="20"/>
              </w:rPr>
              <w:t>progressievrije overleving</w:t>
            </w:r>
            <w:r w:rsidRPr="00DF0403">
              <w:rPr>
                <w:rFonts w:eastAsia="SimSun"/>
                <w:sz w:val="20"/>
              </w:rPr>
              <w:t xml:space="preserve"> (m</w:t>
            </w:r>
            <w:r w:rsidR="00187441" w:rsidRPr="00DF0403">
              <w:rPr>
                <w:rFonts w:eastAsia="SimSun"/>
                <w:sz w:val="20"/>
              </w:rPr>
              <w:t>aanden</w:t>
            </w:r>
            <w:r w:rsidRPr="00DF0403">
              <w:rPr>
                <w:rFonts w:eastAsia="SimSun"/>
                <w:sz w:val="20"/>
              </w:rPr>
              <w:t>)</w:t>
            </w:r>
            <w:r w:rsidRPr="00DF0403">
              <w:rPr>
                <w:rFonts w:eastAsia="SimSun"/>
                <w:sz w:val="20"/>
                <w:vertAlign w:val="superscript"/>
              </w:rPr>
              <w:t>1</w:t>
            </w:r>
          </w:p>
        </w:tc>
        <w:tc>
          <w:tcPr>
            <w:tcW w:w="2280" w:type="dxa"/>
          </w:tcPr>
          <w:p w14:paraId="6D34A245" w14:textId="77777777" w:rsidR="00235301" w:rsidRPr="00DF0403" w:rsidRDefault="00235301" w:rsidP="00865ED7">
            <w:pPr>
              <w:pStyle w:val="TextTi12"/>
              <w:widowControl w:val="0"/>
              <w:spacing w:after="0"/>
              <w:jc w:val="center"/>
              <w:rPr>
                <w:rFonts w:eastAsia="SimSun"/>
                <w:sz w:val="20"/>
              </w:rPr>
            </w:pPr>
            <w:r w:rsidRPr="00DF0403">
              <w:rPr>
                <w:rFonts w:eastAsia="SimSun"/>
                <w:sz w:val="20"/>
              </w:rPr>
              <w:t>6</w:t>
            </w:r>
            <w:r w:rsidR="009A7002" w:rsidRPr="00DF0403">
              <w:rPr>
                <w:rFonts w:eastAsia="SimSun"/>
                <w:sz w:val="20"/>
              </w:rPr>
              <w:t>,</w:t>
            </w:r>
            <w:r w:rsidRPr="00DF0403">
              <w:rPr>
                <w:rFonts w:eastAsia="SimSun"/>
                <w:sz w:val="20"/>
              </w:rPr>
              <w:t>0</w:t>
            </w:r>
          </w:p>
        </w:tc>
        <w:tc>
          <w:tcPr>
            <w:tcW w:w="2522" w:type="dxa"/>
          </w:tcPr>
          <w:p w14:paraId="17423039" w14:textId="77777777" w:rsidR="00235301" w:rsidRPr="00DF0403" w:rsidRDefault="00235301" w:rsidP="00865ED7">
            <w:pPr>
              <w:pStyle w:val="TextTi12"/>
              <w:widowControl w:val="0"/>
              <w:spacing w:after="0"/>
              <w:jc w:val="center"/>
              <w:rPr>
                <w:rFonts w:eastAsia="SimSun"/>
                <w:sz w:val="20"/>
              </w:rPr>
            </w:pPr>
            <w:r w:rsidRPr="00DF0403">
              <w:rPr>
                <w:rFonts w:eastAsia="SimSun"/>
                <w:sz w:val="20"/>
              </w:rPr>
              <w:t>8</w:t>
            </w:r>
            <w:r w:rsidR="009A7002" w:rsidRPr="00DF0403">
              <w:rPr>
                <w:rFonts w:eastAsia="SimSun"/>
                <w:sz w:val="20"/>
              </w:rPr>
              <w:t>,</w:t>
            </w:r>
            <w:r w:rsidRPr="00DF0403">
              <w:rPr>
                <w:rFonts w:eastAsia="SimSun"/>
                <w:sz w:val="20"/>
              </w:rPr>
              <w:t>3</w:t>
            </w:r>
          </w:p>
        </w:tc>
      </w:tr>
      <w:tr w:rsidR="00235301" w:rsidRPr="00DF0403" w14:paraId="14C16C91" w14:textId="77777777" w:rsidTr="00630813">
        <w:trPr>
          <w:jc w:val="center"/>
        </w:trPr>
        <w:tc>
          <w:tcPr>
            <w:tcW w:w="4114" w:type="dxa"/>
          </w:tcPr>
          <w:p w14:paraId="0AD14274" w14:textId="77777777" w:rsidR="00235301" w:rsidRPr="00DF0403" w:rsidRDefault="00235301" w:rsidP="00865ED7">
            <w:pPr>
              <w:pStyle w:val="TextTi12"/>
              <w:widowControl w:val="0"/>
              <w:spacing w:after="0"/>
              <w:jc w:val="left"/>
              <w:rPr>
                <w:rFonts w:eastAsia="SimSun"/>
                <w:b/>
                <w:sz w:val="20"/>
              </w:rPr>
            </w:pPr>
            <w:r w:rsidRPr="00DF0403">
              <w:rPr>
                <w:rFonts w:eastAsia="SimSun"/>
                <w:sz w:val="20"/>
              </w:rPr>
              <w:t xml:space="preserve">Hazard ratio [95% </w:t>
            </w:r>
            <w:r w:rsidR="00992B80" w:rsidRPr="00DF0403">
              <w:rPr>
                <w:rFonts w:eastAsia="SimSun"/>
                <w:sz w:val="20"/>
              </w:rPr>
              <w:t>B</w:t>
            </w:r>
            <w:r w:rsidRPr="00DF0403">
              <w:rPr>
                <w:rFonts w:eastAsia="SimSun"/>
                <w:sz w:val="20"/>
              </w:rPr>
              <w:t>I]</w:t>
            </w:r>
          </w:p>
        </w:tc>
        <w:tc>
          <w:tcPr>
            <w:tcW w:w="4802" w:type="dxa"/>
            <w:gridSpan w:val="2"/>
          </w:tcPr>
          <w:p w14:paraId="18EF2101" w14:textId="6B9B564E" w:rsidR="00235301" w:rsidRPr="00DF0403" w:rsidRDefault="00235301" w:rsidP="00865ED7">
            <w:pPr>
              <w:pStyle w:val="TableCellCenter"/>
              <w:keepNext w:val="0"/>
              <w:keepLines w:val="0"/>
              <w:widowControl w:val="0"/>
              <w:spacing w:before="0" w:after="0" w:line="240" w:lineRule="auto"/>
            </w:pPr>
            <w:r w:rsidRPr="00DF0403">
              <w:t>0</w:t>
            </w:r>
            <w:r w:rsidR="009A7002" w:rsidRPr="00DF0403">
              <w:t>,</w:t>
            </w:r>
            <w:r w:rsidRPr="00DF0403">
              <w:t>66 [0</w:t>
            </w:r>
            <w:r w:rsidR="009A7002" w:rsidRPr="00DF0403">
              <w:t>,</w:t>
            </w:r>
            <w:r w:rsidRPr="00DF0403">
              <w:t>54</w:t>
            </w:r>
            <w:r w:rsidR="0091602C" w:rsidRPr="00DF0403">
              <w:t> </w:t>
            </w:r>
            <w:r w:rsidR="006B5D3F" w:rsidRPr="00DF0403">
              <w:t>-</w:t>
            </w:r>
            <w:r w:rsidR="0091602C" w:rsidRPr="00DF0403">
              <w:t> </w:t>
            </w:r>
            <w:r w:rsidRPr="00DF0403">
              <w:t>0</w:t>
            </w:r>
            <w:r w:rsidR="009A7002" w:rsidRPr="00DF0403">
              <w:t>,</w:t>
            </w:r>
            <w:r w:rsidRPr="00DF0403">
              <w:t>81]</w:t>
            </w:r>
          </w:p>
          <w:p w14:paraId="28D1D412" w14:textId="7F0CE9BE" w:rsidR="00235301" w:rsidRPr="00DF0403" w:rsidRDefault="00235301" w:rsidP="00865ED7">
            <w:pPr>
              <w:pStyle w:val="TextTi12"/>
              <w:widowControl w:val="0"/>
              <w:spacing w:after="0"/>
              <w:jc w:val="center"/>
              <w:rPr>
                <w:rFonts w:eastAsia="SimSun"/>
                <w:sz w:val="20"/>
              </w:rPr>
            </w:pPr>
            <w:r w:rsidRPr="00DF0403">
              <w:rPr>
                <w:rFonts w:eastAsia="SimSun"/>
                <w:sz w:val="20"/>
                <w:lang w:eastAsia="zh-CN"/>
              </w:rPr>
              <w:t>(p-</w:t>
            </w:r>
            <w:r w:rsidR="009A7002" w:rsidRPr="00DF0403">
              <w:rPr>
                <w:rFonts w:eastAsia="SimSun"/>
                <w:sz w:val="20"/>
                <w:lang w:eastAsia="zh-CN"/>
              </w:rPr>
              <w:t>waarde</w:t>
            </w:r>
            <w:r w:rsidR="00643D0B" w:rsidRPr="00DF0403">
              <w:rPr>
                <w:rFonts w:eastAsia="SimSun"/>
                <w:sz w:val="20"/>
                <w:vertAlign w:val="superscript"/>
                <w:lang w:eastAsia="zh-CN"/>
              </w:rPr>
              <w:t>5</w:t>
            </w:r>
            <w:r w:rsidRPr="00DF0403">
              <w:rPr>
                <w:rFonts w:eastAsia="SimSun"/>
                <w:sz w:val="20"/>
                <w:lang w:eastAsia="zh-CN"/>
              </w:rPr>
              <w:t> &lt;</w:t>
            </w:r>
            <w:r w:rsidR="007F4844" w:rsidRPr="00DF0403">
              <w:rPr>
                <w:rFonts w:eastAsia="SimSun"/>
                <w:sz w:val="20"/>
                <w:lang w:eastAsia="zh-CN"/>
              </w:rPr>
              <w:t> </w:t>
            </w:r>
            <w:r w:rsidRPr="00DF0403">
              <w:rPr>
                <w:rFonts w:eastAsia="SimSun"/>
                <w:sz w:val="20"/>
                <w:lang w:eastAsia="zh-CN"/>
              </w:rPr>
              <w:t>0</w:t>
            </w:r>
            <w:r w:rsidR="009A7002" w:rsidRPr="00DF0403">
              <w:rPr>
                <w:rFonts w:eastAsia="SimSun"/>
                <w:sz w:val="20"/>
                <w:lang w:eastAsia="zh-CN"/>
              </w:rPr>
              <w:t>,</w:t>
            </w:r>
            <w:r w:rsidRPr="00DF0403">
              <w:rPr>
                <w:rFonts w:eastAsia="SimSun"/>
                <w:sz w:val="20"/>
                <w:lang w:eastAsia="zh-CN"/>
              </w:rPr>
              <w:t>0001)</w:t>
            </w:r>
          </w:p>
        </w:tc>
      </w:tr>
      <w:tr w:rsidR="00235301" w:rsidRPr="00DF0403" w14:paraId="3F4BCE4C" w14:textId="77777777" w:rsidTr="00630813">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5B6EA8BA" w14:textId="77777777" w:rsidR="00235301" w:rsidRPr="00DF0403" w:rsidRDefault="00235301" w:rsidP="00865ED7">
            <w:pPr>
              <w:pStyle w:val="TextTi12"/>
              <w:widowControl w:val="0"/>
              <w:spacing w:before="120" w:after="120"/>
              <w:rPr>
                <w:rFonts w:eastAsia="SimSun"/>
                <w:b/>
                <w:sz w:val="20"/>
                <w:lang w:eastAsia="zh-CN"/>
              </w:rPr>
            </w:pPr>
            <w:r w:rsidRPr="00DF0403">
              <w:rPr>
                <w:rFonts w:eastAsia="SimSun"/>
                <w:b/>
                <w:sz w:val="20"/>
                <w:lang w:eastAsia="zh-CN"/>
              </w:rPr>
              <w:t>Best</w:t>
            </w:r>
            <w:r w:rsidR="00630813" w:rsidRPr="00DF0403">
              <w:rPr>
                <w:rFonts w:eastAsia="SimSun"/>
                <w:b/>
                <w:sz w:val="20"/>
                <w:lang w:eastAsia="zh-CN"/>
              </w:rPr>
              <w:t>e</w:t>
            </w:r>
            <w:r w:rsidRPr="00DF0403">
              <w:rPr>
                <w:rFonts w:eastAsia="SimSun"/>
                <w:b/>
                <w:sz w:val="20"/>
                <w:lang w:eastAsia="zh-CN"/>
              </w:rPr>
              <w:t xml:space="preserve"> </w:t>
            </w:r>
            <w:r w:rsidR="00630813" w:rsidRPr="00DF0403">
              <w:rPr>
                <w:rFonts w:eastAsia="SimSun"/>
                <w:b/>
                <w:sz w:val="20"/>
                <w:lang w:eastAsia="zh-CN"/>
              </w:rPr>
              <w:t>totale respons</w:t>
            </w:r>
            <w:r w:rsidR="0018016A" w:rsidRPr="00DF0403">
              <w:rPr>
                <w:rFonts w:eastAsia="SimSun"/>
                <w:b/>
                <w:sz w:val="20"/>
                <w:lang w:eastAsia="zh-CN"/>
              </w:rPr>
              <w:t>– Primaire analyse</w:t>
            </w:r>
            <w:r w:rsidR="0018016A" w:rsidRPr="00DF0403">
              <w:rPr>
                <w:rFonts w:eastAsia="SimSun"/>
                <w:b/>
                <w:sz w:val="20"/>
                <w:vertAlign w:val="superscript"/>
                <w:lang w:eastAsia="zh-CN"/>
              </w:rPr>
              <w:t>6</w:t>
            </w:r>
          </w:p>
        </w:tc>
      </w:tr>
      <w:tr w:rsidR="00235301" w:rsidRPr="00DF0403" w14:paraId="75AF27E3" w14:textId="77777777" w:rsidTr="00630813">
        <w:trPr>
          <w:jc w:val="center"/>
        </w:trPr>
        <w:tc>
          <w:tcPr>
            <w:tcW w:w="4114" w:type="dxa"/>
          </w:tcPr>
          <w:p w14:paraId="5A361492" w14:textId="6CF1CE1C" w:rsidR="00235301" w:rsidRPr="00DF0403" w:rsidRDefault="0018016A" w:rsidP="00865ED7">
            <w:pPr>
              <w:pStyle w:val="TableCellLeft"/>
              <w:keepNext w:val="0"/>
              <w:keepLines w:val="0"/>
              <w:widowControl w:val="0"/>
              <w:spacing w:before="0" w:after="0" w:line="240" w:lineRule="auto"/>
            </w:pPr>
            <w:r w:rsidRPr="00DF0403">
              <w:t>Responde</w:t>
            </w:r>
            <w:r w:rsidR="0098115C" w:rsidRPr="00DF0403">
              <w:t>rs</w:t>
            </w:r>
            <w:r w:rsidRPr="00DF0403">
              <w:t xml:space="preserve"> (</w:t>
            </w:r>
            <w:r w:rsidR="009A261C" w:rsidRPr="00DF0403">
              <w:t>r</w:t>
            </w:r>
            <w:r w:rsidR="00235301" w:rsidRPr="00DF0403">
              <w:t>espons</w:t>
            </w:r>
            <w:r w:rsidR="00630813" w:rsidRPr="00DF0403">
              <w:t>percentage</w:t>
            </w:r>
            <w:r w:rsidR="00235301" w:rsidRPr="00DF0403">
              <w:rPr>
                <w:vertAlign w:val="superscript"/>
              </w:rPr>
              <w:t>2</w:t>
            </w:r>
            <w:r w:rsidRPr="00DF0403">
              <w:t>)</w:t>
            </w:r>
          </w:p>
        </w:tc>
        <w:tc>
          <w:tcPr>
            <w:tcW w:w="2280" w:type="dxa"/>
          </w:tcPr>
          <w:p w14:paraId="67C01282" w14:textId="77777777" w:rsidR="00235301" w:rsidRPr="00DF0403" w:rsidRDefault="00235301" w:rsidP="00865ED7">
            <w:pPr>
              <w:pStyle w:val="TableCellCenter"/>
              <w:keepNext w:val="0"/>
              <w:keepLines w:val="0"/>
              <w:widowControl w:val="0"/>
              <w:spacing w:before="0" w:after="0" w:line="240" w:lineRule="auto"/>
            </w:pPr>
            <w:r w:rsidRPr="00DF0403">
              <w:t>76 (33</w:t>
            </w:r>
            <w:r w:rsidR="009A7002" w:rsidRPr="00DF0403">
              <w:t>,</w:t>
            </w:r>
            <w:r w:rsidRPr="00DF0403">
              <w:t>8 %)</w:t>
            </w:r>
          </w:p>
        </w:tc>
        <w:tc>
          <w:tcPr>
            <w:tcW w:w="2522" w:type="dxa"/>
          </w:tcPr>
          <w:p w14:paraId="4E92ED87" w14:textId="77777777" w:rsidR="00235301" w:rsidRPr="00DF0403" w:rsidRDefault="00235301" w:rsidP="00865ED7">
            <w:pPr>
              <w:pStyle w:val="TableCellCenter"/>
              <w:keepNext w:val="0"/>
              <w:keepLines w:val="0"/>
              <w:widowControl w:val="0"/>
              <w:spacing w:before="0" w:after="0" w:line="240" w:lineRule="auto"/>
            </w:pPr>
            <w:r w:rsidRPr="00DF0403">
              <w:t>103 (45</w:t>
            </w:r>
            <w:r w:rsidR="009A7002" w:rsidRPr="00DF0403">
              <w:t>,</w:t>
            </w:r>
            <w:r w:rsidRPr="00DF0403">
              <w:t>4 %)</w:t>
            </w:r>
          </w:p>
        </w:tc>
      </w:tr>
      <w:tr w:rsidR="00235301" w:rsidRPr="00DF0403" w14:paraId="57583877" w14:textId="77777777" w:rsidTr="00630813">
        <w:trPr>
          <w:jc w:val="center"/>
        </w:trPr>
        <w:tc>
          <w:tcPr>
            <w:tcW w:w="4114" w:type="dxa"/>
          </w:tcPr>
          <w:p w14:paraId="5B9A131E" w14:textId="77777777" w:rsidR="00235301" w:rsidRPr="00DF0403" w:rsidRDefault="00235301" w:rsidP="00865ED7">
            <w:pPr>
              <w:pStyle w:val="TextTi12"/>
              <w:widowControl w:val="0"/>
              <w:spacing w:after="0"/>
              <w:jc w:val="left"/>
              <w:rPr>
                <w:rFonts w:eastAsia="SimSun"/>
                <w:sz w:val="20"/>
                <w:lang w:eastAsia="zh-CN"/>
              </w:rPr>
            </w:pPr>
            <w:r w:rsidRPr="00DF0403">
              <w:rPr>
                <w:rFonts w:eastAsia="SimSun"/>
                <w:sz w:val="20"/>
                <w:lang w:eastAsia="zh-CN"/>
              </w:rPr>
              <w:t xml:space="preserve">95% </w:t>
            </w:r>
            <w:r w:rsidR="00630813" w:rsidRPr="00DF0403">
              <w:rPr>
                <w:rFonts w:eastAsia="SimSun"/>
                <w:sz w:val="20"/>
                <w:lang w:eastAsia="zh-CN"/>
              </w:rPr>
              <w:t>B</w:t>
            </w:r>
            <w:r w:rsidRPr="00DF0403">
              <w:rPr>
                <w:rFonts w:eastAsia="SimSun"/>
                <w:sz w:val="20"/>
                <w:lang w:eastAsia="zh-CN"/>
              </w:rPr>
              <w:t xml:space="preserve">I </w:t>
            </w:r>
            <w:r w:rsidR="00630813" w:rsidRPr="00DF0403">
              <w:rPr>
                <w:rFonts w:eastAsia="SimSun"/>
                <w:sz w:val="20"/>
                <w:lang w:eastAsia="zh-CN"/>
              </w:rPr>
              <w:t>voor r</w:t>
            </w:r>
            <w:r w:rsidR="00630813" w:rsidRPr="00DF0403">
              <w:rPr>
                <w:sz w:val="20"/>
              </w:rPr>
              <w:t>esponspercentages</w:t>
            </w:r>
            <w:r w:rsidRPr="00DF0403">
              <w:rPr>
                <w:rFonts w:eastAsia="SimSun"/>
                <w:sz w:val="20"/>
                <w:vertAlign w:val="superscript"/>
                <w:lang w:eastAsia="zh-CN"/>
              </w:rPr>
              <w:t>3</w:t>
            </w:r>
          </w:p>
        </w:tc>
        <w:tc>
          <w:tcPr>
            <w:tcW w:w="2280" w:type="dxa"/>
          </w:tcPr>
          <w:p w14:paraId="40DC5637" w14:textId="6F46FCFD" w:rsidR="00235301" w:rsidRPr="00DF0403" w:rsidRDefault="00235301" w:rsidP="00865ED7">
            <w:pPr>
              <w:pStyle w:val="TableCellCenter"/>
              <w:keepNext w:val="0"/>
              <w:keepLines w:val="0"/>
              <w:widowControl w:val="0"/>
              <w:spacing w:before="0" w:after="0" w:line="240" w:lineRule="auto"/>
            </w:pPr>
            <w:r w:rsidRPr="00DF0403">
              <w:t>[27</w:t>
            </w:r>
            <w:r w:rsidR="009A7002" w:rsidRPr="00DF0403">
              <w:t>,</w:t>
            </w:r>
            <w:r w:rsidRPr="00DF0403">
              <w:t>6</w:t>
            </w:r>
            <w:r w:rsidR="00643D0B" w:rsidRPr="00DF0403">
              <w:t>%</w:t>
            </w:r>
            <w:r w:rsidR="0091602C" w:rsidRPr="00DF0403">
              <w:t> </w:t>
            </w:r>
            <w:r w:rsidR="006B5D3F" w:rsidRPr="00DF0403">
              <w:t>-</w:t>
            </w:r>
            <w:r w:rsidR="0091602C" w:rsidRPr="00DF0403">
              <w:t> </w:t>
            </w:r>
            <w:r w:rsidRPr="00DF0403">
              <w:t>40</w:t>
            </w:r>
            <w:r w:rsidR="009A7002" w:rsidRPr="00DF0403">
              <w:t>,</w:t>
            </w:r>
            <w:r w:rsidRPr="00DF0403">
              <w:t>4</w:t>
            </w:r>
            <w:r w:rsidR="00643D0B" w:rsidRPr="00DF0403">
              <w:t>%</w:t>
            </w:r>
            <w:r w:rsidRPr="00DF0403">
              <w:t>]</w:t>
            </w:r>
          </w:p>
        </w:tc>
        <w:tc>
          <w:tcPr>
            <w:tcW w:w="2522" w:type="dxa"/>
          </w:tcPr>
          <w:p w14:paraId="5FE46088" w14:textId="536AC6DB" w:rsidR="00235301" w:rsidRPr="00DF0403" w:rsidRDefault="00235301" w:rsidP="00865ED7">
            <w:pPr>
              <w:pStyle w:val="TableCellCenter"/>
              <w:keepNext w:val="0"/>
              <w:keepLines w:val="0"/>
              <w:widowControl w:val="0"/>
              <w:spacing w:before="0" w:after="0" w:line="240" w:lineRule="auto"/>
            </w:pPr>
            <w:r w:rsidRPr="00DF0403">
              <w:t>[38</w:t>
            </w:r>
            <w:r w:rsidR="009A7002" w:rsidRPr="00DF0403">
              <w:t>,</w:t>
            </w:r>
            <w:r w:rsidRPr="00DF0403">
              <w:t>8</w:t>
            </w:r>
            <w:r w:rsidR="00643D0B" w:rsidRPr="00DF0403">
              <w:t>%</w:t>
            </w:r>
            <w:r w:rsidR="0091602C" w:rsidRPr="00DF0403">
              <w:t> </w:t>
            </w:r>
            <w:r w:rsidR="006B5D3F" w:rsidRPr="00DF0403">
              <w:t>-</w:t>
            </w:r>
            <w:r w:rsidR="0091602C" w:rsidRPr="00DF0403">
              <w:t> </w:t>
            </w:r>
            <w:r w:rsidRPr="00DF0403">
              <w:t>52</w:t>
            </w:r>
            <w:r w:rsidR="009A7002" w:rsidRPr="00DF0403">
              <w:t>,</w:t>
            </w:r>
            <w:r w:rsidRPr="00DF0403">
              <w:t>1</w:t>
            </w:r>
            <w:r w:rsidR="00643D0B" w:rsidRPr="00DF0403">
              <w:t>%</w:t>
            </w:r>
            <w:r w:rsidRPr="00DF0403">
              <w:t>]</w:t>
            </w:r>
          </w:p>
        </w:tc>
      </w:tr>
      <w:tr w:rsidR="00235301" w:rsidRPr="00DF0403" w14:paraId="4F5E2AFC" w14:textId="77777777" w:rsidTr="00630813">
        <w:trPr>
          <w:jc w:val="center"/>
        </w:trPr>
        <w:tc>
          <w:tcPr>
            <w:tcW w:w="4114" w:type="dxa"/>
          </w:tcPr>
          <w:p w14:paraId="6E7B1F1E" w14:textId="77777777" w:rsidR="00235301" w:rsidRPr="00DF0403" w:rsidRDefault="00630813" w:rsidP="00865ED7">
            <w:pPr>
              <w:pStyle w:val="TextTi12"/>
              <w:widowControl w:val="0"/>
              <w:spacing w:after="0"/>
              <w:jc w:val="left"/>
              <w:rPr>
                <w:rFonts w:eastAsia="SimSun"/>
                <w:sz w:val="20"/>
                <w:lang w:eastAsia="zh-CN"/>
              </w:rPr>
            </w:pPr>
            <w:r w:rsidRPr="00DF0403">
              <w:rPr>
                <w:sz w:val="20"/>
              </w:rPr>
              <w:t>Verschil in responspercentages</w:t>
            </w:r>
          </w:p>
        </w:tc>
        <w:tc>
          <w:tcPr>
            <w:tcW w:w="4802" w:type="dxa"/>
            <w:gridSpan w:val="2"/>
          </w:tcPr>
          <w:p w14:paraId="0465C5B4" w14:textId="77777777" w:rsidR="00235301" w:rsidRPr="00DF0403" w:rsidRDefault="00235301" w:rsidP="00865ED7">
            <w:pPr>
              <w:pStyle w:val="TableCellCenter"/>
              <w:keepNext w:val="0"/>
              <w:keepLines w:val="0"/>
              <w:widowControl w:val="0"/>
              <w:spacing w:before="0" w:after="0" w:line="240" w:lineRule="auto"/>
            </w:pPr>
            <w:r w:rsidRPr="00DF0403">
              <w:t>11</w:t>
            </w:r>
            <w:r w:rsidR="009A7002" w:rsidRPr="00DF0403">
              <w:t>,</w:t>
            </w:r>
            <w:r w:rsidRPr="00DF0403">
              <w:t>60</w:t>
            </w:r>
            <w:r w:rsidR="00643D0B" w:rsidRPr="00DF0403">
              <w:t>%</w:t>
            </w:r>
          </w:p>
        </w:tc>
      </w:tr>
      <w:tr w:rsidR="00235301" w:rsidRPr="00DF0403" w14:paraId="2A34EDD7" w14:textId="77777777" w:rsidTr="00630813">
        <w:trPr>
          <w:jc w:val="center"/>
        </w:trPr>
        <w:tc>
          <w:tcPr>
            <w:tcW w:w="4114" w:type="dxa"/>
          </w:tcPr>
          <w:p w14:paraId="6AA3DFE8" w14:textId="77777777" w:rsidR="00235301" w:rsidRPr="00DF0403" w:rsidRDefault="009A7002" w:rsidP="00865ED7">
            <w:pPr>
              <w:pStyle w:val="TextTi12"/>
              <w:widowControl w:val="0"/>
              <w:spacing w:after="0"/>
              <w:jc w:val="left"/>
              <w:rPr>
                <w:rFonts w:eastAsia="SimSun"/>
                <w:sz w:val="20"/>
                <w:lang w:eastAsia="zh-CN"/>
              </w:rPr>
            </w:pPr>
            <w:r w:rsidRPr="00DF0403">
              <w:rPr>
                <w:rFonts w:eastAsia="SimSun"/>
                <w:sz w:val="20"/>
                <w:lang w:eastAsia="zh-CN"/>
              </w:rPr>
              <w:t>95% B</w:t>
            </w:r>
            <w:r w:rsidR="00235301" w:rsidRPr="00DF0403">
              <w:rPr>
                <w:rFonts w:eastAsia="SimSun"/>
                <w:sz w:val="20"/>
                <w:lang w:eastAsia="zh-CN"/>
              </w:rPr>
              <w:t xml:space="preserve">I </w:t>
            </w:r>
            <w:r w:rsidR="00187441" w:rsidRPr="00DF0403">
              <w:rPr>
                <w:sz w:val="20"/>
              </w:rPr>
              <w:t>voor verschil in responspercentages</w:t>
            </w:r>
            <w:r w:rsidR="00235301" w:rsidRPr="00DF0403">
              <w:rPr>
                <w:rFonts w:eastAsia="SimSun"/>
                <w:sz w:val="20"/>
                <w:vertAlign w:val="superscript"/>
                <w:lang w:eastAsia="zh-CN"/>
              </w:rPr>
              <w:t>4</w:t>
            </w:r>
          </w:p>
        </w:tc>
        <w:tc>
          <w:tcPr>
            <w:tcW w:w="4802" w:type="dxa"/>
            <w:gridSpan w:val="2"/>
          </w:tcPr>
          <w:p w14:paraId="2BD1C9BC" w14:textId="51AAF21C" w:rsidR="00235301" w:rsidRPr="00DF0403" w:rsidRDefault="00235301" w:rsidP="00865ED7">
            <w:pPr>
              <w:pStyle w:val="TableCellCenter"/>
              <w:keepNext w:val="0"/>
              <w:keepLines w:val="0"/>
              <w:widowControl w:val="0"/>
              <w:spacing w:before="0" w:after="0" w:line="240" w:lineRule="auto"/>
            </w:pPr>
            <w:r w:rsidRPr="00DF0403">
              <w:t>[2</w:t>
            </w:r>
            <w:r w:rsidR="009A7002" w:rsidRPr="00DF0403">
              <w:t>,</w:t>
            </w:r>
            <w:r w:rsidRPr="00DF0403">
              <w:t>4</w:t>
            </w:r>
            <w:r w:rsidR="00643D0B" w:rsidRPr="00DF0403">
              <w:t>%</w:t>
            </w:r>
            <w:r w:rsidR="0091602C" w:rsidRPr="00DF0403">
              <w:t> </w:t>
            </w:r>
            <w:r w:rsidR="006B5D3F" w:rsidRPr="00DF0403">
              <w:t>-</w:t>
            </w:r>
            <w:r w:rsidR="0091602C" w:rsidRPr="00DF0403">
              <w:t> </w:t>
            </w:r>
            <w:r w:rsidRPr="00DF0403">
              <w:t>20</w:t>
            </w:r>
            <w:r w:rsidR="009A7002" w:rsidRPr="00DF0403">
              <w:t>,</w:t>
            </w:r>
            <w:r w:rsidRPr="00DF0403">
              <w:t>8</w:t>
            </w:r>
            <w:r w:rsidR="00643D0B" w:rsidRPr="00DF0403">
              <w:t>%</w:t>
            </w:r>
            <w:r w:rsidRPr="00DF0403">
              <w:t>]</w:t>
            </w:r>
          </w:p>
        </w:tc>
      </w:tr>
      <w:tr w:rsidR="00235301" w:rsidRPr="00DF0403" w14:paraId="62344C00" w14:textId="77777777" w:rsidTr="00630813">
        <w:trPr>
          <w:jc w:val="center"/>
        </w:trPr>
        <w:tc>
          <w:tcPr>
            <w:tcW w:w="4114" w:type="dxa"/>
          </w:tcPr>
          <w:p w14:paraId="4B9521F4" w14:textId="77777777" w:rsidR="00235301" w:rsidRPr="00DF0403" w:rsidRDefault="00235301" w:rsidP="00865ED7">
            <w:pPr>
              <w:pStyle w:val="TextTi12"/>
              <w:widowControl w:val="0"/>
              <w:spacing w:after="0"/>
              <w:jc w:val="left"/>
              <w:rPr>
                <w:rFonts w:eastAsia="SimSun"/>
                <w:sz w:val="20"/>
                <w:lang w:eastAsia="zh-CN"/>
              </w:rPr>
            </w:pPr>
            <w:r w:rsidRPr="00DF0403">
              <w:rPr>
                <w:rFonts w:eastAsia="SimSun"/>
                <w:sz w:val="20"/>
                <w:lang w:eastAsia="zh-CN"/>
              </w:rPr>
              <w:t>p-</w:t>
            </w:r>
            <w:r w:rsidR="00E60E12" w:rsidRPr="00DF0403">
              <w:rPr>
                <w:rFonts w:eastAsia="SimSun"/>
                <w:sz w:val="20"/>
                <w:lang w:eastAsia="zh-CN"/>
              </w:rPr>
              <w:t>waarde (Chi-</w:t>
            </w:r>
            <w:r w:rsidR="00A34230" w:rsidRPr="00DF0403">
              <w:rPr>
                <w:rFonts w:eastAsia="SimSun"/>
                <w:sz w:val="20"/>
                <w:lang w:eastAsia="zh-CN"/>
              </w:rPr>
              <w:t>kwadraat</w:t>
            </w:r>
            <w:r w:rsidR="00E60E12" w:rsidRPr="00DF0403">
              <w:rPr>
                <w:rFonts w:eastAsia="SimSun"/>
                <w:sz w:val="20"/>
                <w:lang w:eastAsia="zh-CN"/>
              </w:rPr>
              <w:t>t</w:t>
            </w:r>
            <w:r w:rsidRPr="00DF0403">
              <w:rPr>
                <w:rFonts w:eastAsia="SimSun"/>
                <w:sz w:val="20"/>
                <w:lang w:eastAsia="zh-CN"/>
              </w:rPr>
              <w:t>est)</w:t>
            </w:r>
          </w:p>
        </w:tc>
        <w:tc>
          <w:tcPr>
            <w:tcW w:w="4802" w:type="dxa"/>
            <w:gridSpan w:val="2"/>
          </w:tcPr>
          <w:p w14:paraId="3344671B" w14:textId="77777777" w:rsidR="00235301" w:rsidRPr="00DF0403" w:rsidRDefault="00235301" w:rsidP="00865ED7">
            <w:pPr>
              <w:pStyle w:val="TableCellCenter"/>
              <w:keepNext w:val="0"/>
              <w:keepLines w:val="0"/>
              <w:widowControl w:val="0"/>
              <w:spacing w:before="0" w:after="0" w:line="240" w:lineRule="auto"/>
            </w:pPr>
            <w:r w:rsidRPr="00DF0403">
              <w:t>0</w:t>
            </w:r>
            <w:r w:rsidR="009A7002" w:rsidRPr="00DF0403">
              <w:t>,</w:t>
            </w:r>
            <w:r w:rsidRPr="00DF0403">
              <w:t>0117</w:t>
            </w:r>
          </w:p>
        </w:tc>
      </w:tr>
    </w:tbl>
    <w:p w14:paraId="0B548A00" w14:textId="77777777" w:rsidR="00235301" w:rsidRPr="00DF0403" w:rsidRDefault="00235301" w:rsidP="00865ED7">
      <w:pPr>
        <w:widowControl w:val="0"/>
        <w:rPr>
          <w:sz w:val="20"/>
        </w:rPr>
      </w:pPr>
      <w:r w:rsidRPr="00DF0403">
        <w:rPr>
          <w:sz w:val="20"/>
          <w:vertAlign w:val="superscript"/>
        </w:rPr>
        <w:t xml:space="preserve">1 </w:t>
      </w:r>
      <w:r w:rsidRPr="00DF0403">
        <w:rPr>
          <w:sz w:val="20"/>
        </w:rPr>
        <w:t>Kaplan-Meier</w:t>
      </w:r>
      <w:r w:rsidR="002019C3" w:rsidRPr="00DF0403">
        <w:rPr>
          <w:sz w:val="20"/>
        </w:rPr>
        <w:t>schatting</w:t>
      </w:r>
      <w:r w:rsidR="009A1744" w:rsidRPr="00DF0403">
        <w:rPr>
          <w:sz w:val="20"/>
        </w:rPr>
        <w:t>en</w:t>
      </w:r>
    </w:p>
    <w:p w14:paraId="453EC7FD" w14:textId="77777777" w:rsidR="00235301" w:rsidRPr="00DF0403" w:rsidRDefault="00235301" w:rsidP="00865ED7">
      <w:pPr>
        <w:widowControl w:val="0"/>
        <w:rPr>
          <w:sz w:val="20"/>
        </w:rPr>
      </w:pPr>
      <w:r w:rsidRPr="00DF0403">
        <w:rPr>
          <w:sz w:val="20"/>
          <w:vertAlign w:val="superscript"/>
        </w:rPr>
        <w:t xml:space="preserve">2 </w:t>
      </w:r>
      <w:r w:rsidRPr="00DF0403">
        <w:rPr>
          <w:sz w:val="20"/>
        </w:rPr>
        <w:t>P</w:t>
      </w:r>
      <w:r w:rsidR="009A1744" w:rsidRPr="00DF0403">
        <w:rPr>
          <w:sz w:val="20"/>
        </w:rPr>
        <w:t>atiënten</w:t>
      </w:r>
      <w:r w:rsidRPr="00DF0403">
        <w:rPr>
          <w:sz w:val="20"/>
        </w:rPr>
        <w:t xml:space="preserve"> </w:t>
      </w:r>
      <w:r w:rsidR="005A460E" w:rsidRPr="00DF0403">
        <w:rPr>
          <w:sz w:val="20"/>
        </w:rPr>
        <w:t xml:space="preserve">en percentage van patiënten </w:t>
      </w:r>
      <w:r w:rsidR="009A1744" w:rsidRPr="00DF0403">
        <w:rPr>
          <w:sz w:val="20"/>
        </w:rPr>
        <w:t>met de beste totale respons</w:t>
      </w:r>
      <w:r w:rsidRPr="00DF0403">
        <w:rPr>
          <w:sz w:val="20"/>
        </w:rPr>
        <w:t xml:space="preserve"> of </w:t>
      </w:r>
      <w:r w:rsidR="009A1744" w:rsidRPr="00DF0403">
        <w:rPr>
          <w:sz w:val="20"/>
        </w:rPr>
        <w:t>bevestigde complete respons of partiële respons</w:t>
      </w:r>
      <w:r w:rsidR="005A460E" w:rsidRPr="00DF0403">
        <w:rPr>
          <w:sz w:val="20"/>
        </w:rPr>
        <w:t>; percentage bereken</w:t>
      </w:r>
      <w:r w:rsidR="00B829A9" w:rsidRPr="00DF0403">
        <w:rPr>
          <w:sz w:val="20"/>
        </w:rPr>
        <w:t>d</w:t>
      </w:r>
      <w:r w:rsidR="005A460E" w:rsidRPr="00DF0403">
        <w:rPr>
          <w:sz w:val="20"/>
        </w:rPr>
        <w:t xml:space="preserve"> bij patiënten met meetbare ziekte </w:t>
      </w:r>
      <w:r w:rsidR="00B829A9" w:rsidRPr="00DF0403">
        <w:rPr>
          <w:sz w:val="20"/>
        </w:rPr>
        <w:t>bij</w:t>
      </w:r>
      <w:r w:rsidR="005A460E" w:rsidRPr="00DF0403">
        <w:rPr>
          <w:sz w:val="20"/>
        </w:rPr>
        <w:t xml:space="preserve"> baseline</w:t>
      </w:r>
    </w:p>
    <w:p w14:paraId="148B1246" w14:textId="261704EC" w:rsidR="00235301" w:rsidRPr="00DF0403" w:rsidRDefault="00235301" w:rsidP="00865ED7">
      <w:pPr>
        <w:widowControl w:val="0"/>
        <w:rPr>
          <w:sz w:val="20"/>
        </w:rPr>
      </w:pPr>
      <w:r w:rsidRPr="00DF0403">
        <w:rPr>
          <w:sz w:val="20"/>
          <w:vertAlign w:val="superscript"/>
        </w:rPr>
        <w:t>3</w:t>
      </w:r>
      <w:r w:rsidR="00884A8A" w:rsidRPr="00DF0403">
        <w:rPr>
          <w:sz w:val="20"/>
          <w:vertAlign w:val="superscript"/>
        </w:rPr>
        <w:t xml:space="preserve"> </w:t>
      </w:r>
      <w:r w:rsidR="00884A8A" w:rsidRPr="00DF0403">
        <w:rPr>
          <w:sz w:val="20"/>
        </w:rPr>
        <w:t>95%</w:t>
      </w:r>
      <w:r w:rsidR="0091602C" w:rsidRPr="00DF0403">
        <w:rPr>
          <w:sz w:val="20"/>
        </w:rPr>
        <w:t> </w:t>
      </w:r>
      <w:r w:rsidR="00884A8A" w:rsidRPr="00DF0403">
        <w:rPr>
          <w:sz w:val="20"/>
        </w:rPr>
        <w:t>B</w:t>
      </w:r>
      <w:r w:rsidRPr="00DF0403">
        <w:rPr>
          <w:sz w:val="20"/>
        </w:rPr>
        <w:t xml:space="preserve">I </w:t>
      </w:r>
      <w:r w:rsidR="002B2FB3" w:rsidRPr="00DF0403">
        <w:rPr>
          <w:sz w:val="20"/>
        </w:rPr>
        <w:t>voor een binomia</w:t>
      </w:r>
      <w:r w:rsidR="009A1744" w:rsidRPr="00DF0403">
        <w:rPr>
          <w:sz w:val="20"/>
        </w:rPr>
        <w:t>a</w:t>
      </w:r>
      <w:r w:rsidR="002B2FB3" w:rsidRPr="00DF0403">
        <w:rPr>
          <w:sz w:val="20"/>
        </w:rPr>
        <w:t>l voorbeeld volgens de</w:t>
      </w:r>
      <w:r w:rsidRPr="00DF0403">
        <w:rPr>
          <w:sz w:val="20"/>
        </w:rPr>
        <w:t xml:space="preserve"> Pearson-Clopper method</w:t>
      </w:r>
      <w:r w:rsidR="002B2FB3" w:rsidRPr="00DF0403">
        <w:rPr>
          <w:sz w:val="20"/>
        </w:rPr>
        <w:t>e</w:t>
      </w:r>
    </w:p>
    <w:p w14:paraId="3648C758" w14:textId="5C24A906" w:rsidR="00235301" w:rsidRPr="00DF0403" w:rsidRDefault="00235301" w:rsidP="00865ED7">
      <w:pPr>
        <w:widowControl w:val="0"/>
        <w:rPr>
          <w:sz w:val="20"/>
        </w:rPr>
      </w:pPr>
      <w:r w:rsidRPr="00DF0403">
        <w:rPr>
          <w:sz w:val="20"/>
          <w:vertAlign w:val="superscript"/>
        </w:rPr>
        <w:t>4</w:t>
      </w:r>
      <w:r w:rsidRPr="00DF0403">
        <w:rPr>
          <w:sz w:val="20"/>
        </w:rPr>
        <w:t xml:space="preserve"> </w:t>
      </w:r>
      <w:r w:rsidR="009A1744" w:rsidRPr="00DF0403">
        <w:rPr>
          <w:sz w:val="20"/>
        </w:rPr>
        <w:t>Ongeveer</w:t>
      </w:r>
      <w:r w:rsidRPr="00DF0403">
        <w:rPr>
          <w:sz w:val="20"/>
        </w:rPr>
        <w:t xml:space="preserve"> 95%</w:t>
      </w:r>
      <w:r w:rsidR="0091602C" w:rsidRPr="00DF0403">
        <w:rPr>
          <w:sz w:val="20"/>
        </w:rPr>
        <w:t> </w:t>
      </w:r>
      <w:r w:rsidR="002019C3" w:rsidRPr="00DF0403">
        <w:rPr>
          <w:sz w:val="20"/>
        </w:rPr>
        <w:t>B</w:t>
      </w:r>
      <w:r w:rsidRPr="00DF0403">
        <w:rPr>
          <w:sz w:val="20"/>
        </w:rPr>
        <w:t xml:space="preserve">I </w:t>
      </w:r>
      <w:r w:rsidR="002019C3" w:rsidRPr="00DF0403">
        <w:rPr>
          <w:sz w:val="20"/>
        </w:rPr>
        <w:t>vo</w:t>
      </w:r>
      <w:r w:rsidRPr="00DF0403">
        <w:rPr>
          <w:sz w:val="20"/>
        </w:rPr>
        <w:t xml:space="preserve">or </w:t>
      </w:r>
      <w:r w:rsidR="002019C3" w:rsidRPr="00DF0403">
        <w:rPr>
          <w:sz w:val="20"/>
        </w:rPr>
        <w:t>verschil</w:t>
      </w:r>
      <w:r w:rsidRPr="00DF0403">
        <w:rPr>
          <w:sz w:val="20"/>
        </w:rPr>
        <w:t xml:space="preserve"> </w:t>
      </w:r>
      <w:r w:rsidR="002019C3" w:rsidRPr="00DF0403">
        <w:rPr>
          <w:sz w:val="20"/>
        </w:rPr>
        <w:t xml:space="preserve">van twee </w:t>
      </w:r>
      <w:r w:rsidR="00102ED0" w:rsidRPr="00DF0403">
        <w:rPr>
          <w:sz w:val="20"/>
        </w:rPr>
        <w:t>waarden</w:t>
      </w:r>
      <w:r w:rsidRPr="00DF0403">
        <w:rPr>
          <w:sz w:val="20"/>
        </w:rPr>
        <w:t xml:space="preserve"> </w:t>
      </w:r>
      <w:r w:rsidR="002019C3" w:rsidRPr="00DF0403">
        <w:rPr>
          <w:sz w:val="20"/>
        </w:rPr>
        <w:t xml:space="preserve">volgens de </w:t>
      </w:r>
      <w:r w:rsidRPr="00DF0403">
        <w:rPr>
          <w:sz w:val="20"/>
        </w:rPr>
        <w:t>Hauck-Anderson method</w:t>
      </w:r>
      <w:r w:rsidR="002019C3" w:rsidRPr="00DF0403">
        <w:rPr>
          <w:sz w:val="20"/>
        </w:rPr>
        <w:t>e</w:t>
      </w:r>
    </w:p>
    <w:p w14:paraId="2114527D" w14:textId="77777777" w:rsidR="00235301" w:rsidRPr="00DF0403" w:rsidRDefault="00235301" w:rsidP="00865ED7">
      <w:pPr>
        <w:widowControl w:val="0"/>
        <w:rPr>
          <w:sz w:val="20"/>
        </w:rPr>
      </w:pPr>
      <w:r w:rsidRPr="00DF0403">
        <w:rPr>
          <w:sz w:val="20"/>
          <w:vertAlign w:val="superscript"/>
        </w:rPr>
        <w:t>5</w:t>
      </w:r>
      <w:r w:rsidR="00723FB9" w:rsidRPr="00DF0403">
        <w:rPr>
          <w:sz w:val="20"/>
        </w:rPr>
        <w:t xml:space="preserve"> L</w:t>
      </w:r>
      <w:r w:rsidRPr="00DF0403">
        <w:rPr>
          <w:sz w:val="20"/>
        </w:rPr>
        <w:t>og-rank test (</w:t>
      </w:r>
      <w:r w:rsidR="002019C3" w:rsidRPr="00DF0403">
        <w:rPr>
          <w:sz w:val="20"/>
        </w:rPr>
        <w:t>ge</w:t>
      </w:r>
      <w:r w:rsidRPr="00DF0403">
        <w:rPr>
          <w:sz w:val="20"/>
        </w:rPr>
        <w:t>stratifi</w:t>
      </w:r>
      <w:r w:rsidR="002019C3" w:rsidRPr="00DF0403">
        <w:rPr>
          <w:sz w:val="20"/>
        </w:rPr>
        <w:t>ce</w:t>
      </w:r>
      <w:r w:rsidRPr="00DF0403">
        <w:rPr>
          <w:sz w:val="20"/>
        </w:rPr>
        <w:t>e</w:t>
      </w:r>
      <w:r w:rsidR="002019C3" w:rsidRPr="00DF0403">
        <w:rPr>
          <w:sz w:val="20"/>
        </w:rPr>
        <w:t>r</w:t>
      </w:r>
      <w:r w:rsidRPr="00DF0403">
        <w:rPr>
          <w:sz w:val="20"/>
        </w:rPr>
        <w:t>d)</w:t>
      </w:r>
    </w:p>
    <w:p w14:paraId="23AD3EE2" w14:textId="7D9DBA01" w:rsidR="0098115C" w:rsidRPr="00DF0403" w:rsidRDefault="0098115C" w:rsidP="00865ED7">
      <w:pPr>
        <w:widowControl w:val="0"/>
        <w:rPr>
          <w:sz w:val="20"/>
        </w:rPr>
      </w:pPr>
      <w:r w:rsidRPr="00DF0403">
        <w:rPr>
          <w:sz w:val="20"/>
          <w:vertAlign w:val="superscript"/>
        </w:rPr>
        <w:lastRenderedPageBreak/>
        <w:t>6</w:t>
      </w:r>
      <w:r w:rsidRPr="00DF0403">
        <w:rPr>
          <w:sz w:val="20"/>
        </w:rPr>
        <w:t xml:space="preserve"> Primaire analyse werd uitgevoerd met data cut-off datum</w:t>
      </w:r>
      <w:r w:rsidR="005A460E" w:rsidRPr="00DF0403">
        <w:rPr>
          <w:sz w:val="20"/>
        </w:rPr>
        <w:t xml:space="preserve"> van 12</w:t>
      </w:r>
      <w:r w:rsidR="0091602C" w:rsidRPr="00DF0403">
        <w:rPr>
          <w:sz w:val="20"/>
        </w:rPr>
        <w:t> </w:t>
      </w:r>
      <w:r w:rsidR="005A460E" w:rsidRPr="00DF0403">
        <w:rPr>
          <w:sz w:val="20"/>
        </w:rPr>
        <w:t>december</w:t>
      </w:r>
      <w:r w:rsidR="0091602C" w:rsidRPr="00DF0403">
        <w:rPr>
          <w:sz w:val="20"/>
        </w:rPr>
        <w:t> </w:t>
      </w:r>
      <w:r w:rsidR="005A460E" w:rsidRPr="00DF0403">
        <w:rPr>
          <w:sz w:val="20"/>
        </w:rPr>
        <w:t>2012 en wordt beschouwd als de finale analyse</w:t>
      </w:r>
    </w:p>
    <w:p w14:paraId="485223CA" w14:textId="3DCFEC2A" w:rsidR="005A460E" w:rsidRPr="00DF0403" w:rsidRDefault="005A460E" w:rsidP="00865ED7">
      <w:pPr>
        <w:widowControl w:val="0"/>
        <w:rPr>
          <w:sz w:val="20"/>
        </w:rPr>
      </w:pPr>
      <w:r w:rsidRPr="00DF0403">
        <w:rPr>
          <w:sz w:val="20"/>
          <w:vertAlign w:val="superscript"/>
        </w:rPr>
        <w:t>7</w:t>
      </w:r>
      <w:r w:rsidRPr="00DF0403">
        <w:rPr>
          <w:sz w:val="20"/>
        </w:rPr>
        <w:t xml:space="preserve"> </w:t>
      </w:r>
      <w:r w:rsidR="003217B8" w:rsidRPr="00DF0403">
        <w:rPr>
          <w:sz w:val="20"/>
        </w:rPr>
        <w:t>Follow-up</w:t>
      </w:r>
      <w:r w:rsidRPr="00DF0403">
        <w:rPr>
          <w:sz w:val="20"/>
        </w:rPr>
        <w:t xml:space="preserve"> analyse</w:t>
      </w:r>
      <w:r w:rsidR="003217B8" w:rsidRPr="00DF0403">
        <w:rPr>
          <w:sz w:val="20"/>
        </w:rPr>
        <w:t xml:space="preserve"> werd uitgevoerd met data cut-off datum van 7</w:t>
      </w:r>
      <w:r w:rsidR="0091602C" w:rsidRPr="00DF0403">
        <w:rPr>
          <w:sz w:val="20"/>
        </w:rPr>
        <w:t> </w:t>
      </w:r>
      <w:r w:rsidR="003217B8" w:rsidRPr="00DF0403">
        <w:rPr>
          <w:sz w:val="20"/>
        </w:rPr>
        <w:t>maart</w:t>
      </w:r>
      <w:r w:rsidR="0091602C" w:rsidRPr="00DF0403">
        <w:rPr>
          <w:sz w:val="20"/>
        </w:rPr>
        <w:t> </w:t>
      </w:r>
      <w:r w:rsidR="003217B8" w:rsidRPr="00DF0403">
        <w:rPr>
          <w:sz w:val="20"/>
        </w:rPr>
        <w:t>2014</w:t>
      </w:r>
    </w:p>
    <w:p w14:paraId="1233E55C" w14:textId="77777777" w:rsidR="005A460E" w:rsidRPr="00DF0403" w:rsidRDefault="005A460E" w:rsidP="00865ED7">
      <w:pPr>
        <w:widowControl w:val="0"/>
        <w:rPr>
          <w:sz w:val="20"/>
        </w:rPr>
      </w:pPr>
      <w:r w:rsidRPr="00DF0403">
        <w:rPr>
          <w:sz w:val="20"/>
          <w:vertAlign w:val="superscript"/>
        </w:rPr>
        <w:t>8</w:t>
      </w:r>
      <w:r w:rsidRPr="00DF0403">
        <w:rPr>
          <w:sz w:val="20"/>
        </w:rPr>
        <w:t xml:space="preserve"> </w:t>
      </w:r>
      <w:r w:rsidR="003217B8" w:rsidRPr="00DF0403">
        <w:rPr>
          <w:sz w:val="20"/>
        </w:rPr>
        <w:t>p-waarde enkel weergegeven voor beschrijvend doeleinde</w:t>
      </w:r>
    </w:p>
    <w:p w14:paraId="6BF2C041" w14:textId="77777777" w:rsidR="003C7E06" w:rsidRPr="00DF0403" w:rsidRDefault="003C7E06" w:rsidP="00780FD7">
      <w:pPr>
        <w:rPr>
          <w:szCs w:val="22"/>
        </w:rPr>
      </w:pPr>
    </w:p>
    <w:p w14:paraId="5AC6628A" w14:textId="6CA3DD46" w:rsidR="00884A8A" w:rsidRPr="00DF0403" w:rsidRDefault="00884A8A" w:rsidP="001B4524">
      <w:pPr>
        <w:keepNext/>
        <w:keepLines/>
        <w:outlineLvl w:val="0"/>
        <w:rPr>
          <w:b/>
          <w:bCs/>
        </w:rPr>
      </w:pPr>
      <w:r w:rsidRPr="00DF0403">
        <w:rPr>
          <w:b/>
        </w:rPr>
        <w:t>Tabe</w:t>
      </w:r>
      <w:r w:rsidR="009A1744" w:rsidRPr="00DF0403">
        <w:rPr>
          <w:b/>
        </w:rPr>
        <w:t>l</w:t>
      </w:r>
      <w:r w:rsidR="005F7723" w:rsidRPr="00DF0403">
        <w:rPr>
          <w:b/>
        </w:rPr>
        <w:t> </w:t>
      </w:r>
      <w:r w:rsidR="00B50E5C" w:rsidRPr="00DF0403">
        <w:rPr>
          <w:b/>
        </w:rPr>
        <w:t>2</w:t>
      </w:r>
      <w:r w:rsidR="00F37533" w:rsidRPr="00DF0403">
        <w:rPr>
          <w:b/>
        </w:rPr>
        <w:t>6</w:t>
      </w:r>
      <w:r w:rsidRPr="00DF0403">
        <w:rPr>
          <w:b/>
        </w:rPr>
        <w:tab/>
      </w:r>
      <w:r w:rsidR="006C6298" w:rsidRPr="00DF0403">
        <w:rPr>
          <w:b/>
          <w:bCs/>
        </w:rPr>
        <w:t>Totale overlevingsresultaten van studie</w:t>
      </w:r>
      <w:r w:rsidRPr="00DF0403">
        <w:rPr>
          <w:b/>
          <w:bCs/>
        </w:rPr>
        <w:t xml:space="preserve"> GOG-0240 </w:t>
      </w:r>
      <w:r w:rsidR="003C7E06" w:rsidRPr="00DF0403">
        <w:rPr>
          <w:b/>
          <w:bCs/>
        </w:rPr>
        <w:t>naar onderzoeksbehandeling</w:t>
      </w:r>
    </w:p>
    <w:p w14:paraId="07BF3BC0" w14:textId="77777777" w:rsidR="00235301" w:rsidRPr="00DF0403" w:rsidRDefault="00235301" w:rsidP="001B4524">
      <w:pPr>
        <w:keepNext/>
        <w:keepLines/>
        <w:rPr>
          <w:szCs w:val="22"/>
        </w:rPr>
      </w:pPr>
    </w:p>
    <w:tbl>
      <w:tblPr>
        <w:tblW w:w="5278" w:type="pct"/>
        <w:shd w:val="clear" w:color="auto" w:fill="FFFFFF"/>
        <w:tblLayout w:type="fixed"/>
        <w:tblCellMar>
          <w:left w:w="57" w:type="dxa"/>
          <w:right w:w="57" w:type="dxa"/>
        </w:tblCellMar>
        <w:tblLook w:val="0000" w:firstRow="0" w:lastRow="0" w:firstColumn="0" w:lastColumn="0" w:noHBand="0" w:noVBand="0"/>
      </w:tblPr>
      <w:tblGrid>
        <w:gridCol w:w="1454"/>
        <w:gridCol w:w="1959"/>
        <w:gridCol w:w="3078"/>
        <w:gridCol w:w="3074"/>
      </w:tblGrid>
      <w:tr w:rsidR="00721830" w:rsidRPr="00DF0403" w14:paraId="32AA2B75" w14:textId="77777777" w:rsidTr="0030300F">
        <w:trPr>
          <w:cantSplit/>
        </w:trPr>
        <w:tc>
          <w:tcPr>
            <w:tcW w:w="760" w:type="pct"/>
            <w:tcBorders>
              <w:top w:val="single" w:sz="4" w:space="0" w:color="auto"/>
              <w:left w:val="single" w:sz="4" w:space="0" w:color="auto"/>
              <w:bottom w:val="single" w:sz="4" w:space="0" w:color="auto"/>
            </w:tcBorders>
            <w:shd w:val="clear" w:color="auto" w:fill="FFFFFF"/>
            <w:vAlign w:val="bottom"/>
          </w:tcPr>
          <w:p w14:paraId="4E63F2A4" w14:textId="77777777" w:rsidR="00CB7C22" w:rsidRPr="00DF0403" w:rsidRDefault="00CB7C22" w:rsidP="00F72102">
            <w:pPr>
              <w:pStyle w:val="TableCell10Left"/>
              <w:rPr>
                <w:rFonts w:ascii="Times New Roman" w:hAnsi="Times New Roman"/>
                <w:szCs w:val="20"/>
              </w:rPr>
            </w:pPr>
            <w:r w:rsidRPr="00DF0403">
              <w:rPr>
                <w:rFonts w:ascii="Times New Roman" w:hAnsi="Times New Roman"/>
                <w:szCs w:val="20"/>
              </w:rPr>
              <w:t>Behandelingsvergelijking</w:t>
            </w:r>
          </w:p>
        </w:tc>
        <w:tc>
          <w:tcPr>
            <w:tcW w:w="1024" w:type="pct"/>
            <w:tcBorders>
              <w:top w:val="single" w:sz="4" w:space="0" w:color="auto"/>
              <w:bottom w:val="single" w:sz="4" w:space="0" w:color="auto"/>
            </w:tcBorders>
            <w:shd w:val="clear" w:color="auto" w:fill="FFFFFF"/>
            <w:vAlign w:val="bottom"/>
          </w:tcPr>
          <w:p w14:paraId="6B6058C3" w14:textId="77777777" w:rsidR="00CB7C22" w:rsidRPr="00DF0403" w:rsidRDefault="00CB7C22" w:rsidP="008A151B">
            <w:pPr>
              <w:pStyle w:val="TableCell10Center"/>
              <w:rPr>
                <w:rFonts w:ascii="Times New Roman" w:hAnsi="Times New Roman"/>
                <w:szCs w:val="20"/>
              </w:rPr>
            </w:pPr>
            <w:r w:rsidRPr="00DF0403">
              <w:rPr>
                <w:rFonts w:ascii="Times New Roman" w:hAnsi="Times New Roman"/>
                <w:szCs w:val="20"/>
              </w:rPr>
              <w:t>Andere factor</w:t>
            </w:r>
          </w:p>
        </w:tc>
        <w:tc>
          <w:tcPr>
            <w:tcW w:w="1609" w:type="pct"/>
            <w:tcBorders>
              <w:top w:val="single" w:sz="4" w:space="0" w:color="auto"/>
              <w:bottom w:val="single" w:sz="4" w:space="0" w:color="auto"/>
              <w:right w:val="single" w:sz="4" w:space="0" w:color="auto"/>
            </w:tcBorders>
            <w:shd w:val="clear" w:color="auto" w:fill="FFFFFF"/>
            <w:vAlign w:val="bottom"/>
          </w:tcPr>
          <w:p w14:paraId="6A3A3336" w14:textId="77777777" w:rsidR="00CB7C22" w:rsidRPr="00DF0403" w:rsidRDefault="00CB7C22" w:rsidP="00605067">
            <w:pPr>
              <w:pStyle w:val="TableCell10Center"/>
              <w:rPr>
                <w:rFonts w:ascii="Times New Roman" w:hAnsi="Times New Roman"/>
                <w:szCs w:val="20"/>
              </w:rPr>
            </w:pPr>
            <w:r w:rsidRPr="00DF0403">
              <w:rPr>
                <w:rFonts w:ascii="Times New Roman" w:hAnsi="Times New Roman"/>
                <w:szCs w:val="20"/>
              </w:rPr>
              <w:t>Totale overleving – Primaire analyse</w:t>
            </w:r>
            <w:r w:rsidRPr="00DF0403">
              <w:rPr>
                <w:rFonts w:ascii="Times New Roman" w:hAnsi="Times New Roman"/>
                <w:szCs w:val="20"/>
                <w:vertAlign w:val="superscript"/>
              </w:rPr>
              <w:t>1</w:t>
            </w:r>
          </w:p>
          <w:p w14:paraId="55CBA0EB" w14:textId="77777777" w:rsidR="00CB7C22" w:rsidRPr="00DF0403" w:rsidRDefault="00CB7C22" w:rsidP="00605067">
            <w:pPr>
              <w:pStyle w:val="TableCell10Center"/>
              <w:rPr>
                <w:rFonts w:ascii="Times New Roman" w:hAnsi="Times New Roman"/>
                <w:szCs w:val="20"/>
              </w:rPr>
            </w:pPr>
            <w:r w:rsidRPr="00DF0403">
              <w:rPr>
                <w:rFonts w:ascii="Times New Roman" w:hAnsi="Times New Roman"/>
                <w:szCs w:val="20"/>
              </w:rPr>
              <w:t>Hazard Ratio (95% BI)</w:t>
            </w:r>
          </w:p>
        </w:tc>
        <w:tc>
          <w:tcPr>
            <w:tcW w:w="1607" w:type="pct"/>
            <w:tcBorders>
              <w:top w:val="single" w:sz="4" w:space="0" w:color="auto"/>
              <w:bottom w:val="single" w:sz="4" w:space="0" w:color="auto"/>
              <w:right w:val="single" w:sz="4" w:space="0" w:color="auto"/>
            </w:tcBorders>
            <w:shd w:val="clear" w:color="auto" w:fill="FFFFFF"/>
          </w:tcPr>
          <w:p w14:paraId="7FE92C56" w14:textId="77777777" w:rsidR="00CB7C22" w:rsidRPr="00DF0403" w:rsidRDefault="00CB7C22" w:rsidP="00CB7C22">
            <w:pPr>
              <w:pStyle w:val="TableCell10Center"/>
              <w:rPr>
                <w:rFonts w:ascii="Times New Roman" w:hAnsi="Times New Roman"/>
                <w:szCs w:val="20"/>
              </w:rPr>
            </w:pPr>
            <w:r w:rsidRPr="00DF0403">
              <w:rPr>
                <w:rFonts w:ascii="Times New Roman" w:hAnsi="Times New Roman"/>
                <w:szCs w:val="20"/>
              </w:rPr>
              <w:t>Totale overleving – Follow-up analyse</w:t>
            </w:r>
            <w:r w:rsidRPr="00DF0403">
              <w:rPr>
                <w:rFonts w:ascii="Times New Roman" w:hAnsi="Times New Roman"/>
                <w:szCs w:val="20"/>
                <w:vertAlign w:val="superscript"/>
              </w:rPr>
              <w:t>2</w:t>
            </w:r>
          </w:p>
          <w:p w14:paraId="2F56DEB2" w14:textId="77777777" w:rsidR="00CB7C22" w:rsidRPr="00DF0403" w:rsidRDefault="00CB7C22" w:rsidP="00CB7C22">
            <w:pPr>
              <w:pStyle w:val="TableCell10Center"/>
              <w:rPr>
                <w:rFonts w:ascii="Times New Roman" w:hAnsi="Times New Roman"/>
                <w:szCs w:val="20"/>
              </w:rPr>
            </w:pPr>
            <w:r w:rsidRPr="00DF0403">
              <w:rPr>
                <w:rFonts w:ascii="Times New Roman" w:hAnsi="Times New Roman"/>
                <w:szCs w:val="20"/>
              </w:rPr>
              <w:t>Hazard Ratio (95% BI</w:t>
            </w:r>
            <w:r w:rsidR="001D3A22" w:rsidRPr="00DF0403">
              <w:rPr>
                <w:rFonts w:ascii="Times New Roman" w:hAnsi="Times New Roman"/>
                <w:szCs w:val="20"/>
              </w:rPr>
              <w:t>)</w:t>
            </w:r>
          </w:p>
        </w:tc>
      </w:tr>
      <w:tr w:rsidR="00721830" w:rsidRPr="00DF0403" w14:paraId="5ADED9EF" w14:textId="77777777" w:rsidTr="0030300F">
        <w:trPr>
          <w:cantSplit/>
        </w:trPr>
        <w:tc>
          <w:tcPr>
            <w:tcW w:w="760" w:type="pct"/>
            <w:vMerge w:val="restart"/>
            <w:tcBorders>
              <w:top w:val="single" w:sz="4" w:space="0" w:color="auto"/>
              <w:left w:val="single" w:sz="4" w:space="0" w:color="auto"/>
            </w:tcBorders>
            <w:shd w:val="clear" w:color="auto" w:fill="FFFFFF"/>
          </w:tcPr>
          <w:p w14:paraId="4551E458" w14:textId="77777777" w:rsidR="00CB7C22" w:rsidRPr="00DF0403" w:rsidRDefault="00CB7C22" w:rsidP="000578E7">
            <w:pPr>
              <w:pStyle w:val="TableCell10Left"/>
              <w:rPr>
                <w:rFonts w:ascii="Times New Roman" w:hAnsi="Times New Roman"/>
                <w:szCs w:val="20"/>
              </w:rPr>
            </w:pPr>
            <w:r w:rsidRPr="00DF0403">
              <w:rPr>
                <w:rFonts w:ascii="Times New Roman" w:hAnsi="Times New Roman"/>
                <w:szCs w:val="20"/>
              </w:rPr>
              <w:t>Avastin vs. geen Avastin</w:t>
            </w:r>
          </w:p>
        </w:tc>
        <w:tc>
          <w:tcPr>
            <w:tcW w:w="1024" w:type="pct"/>
            <w:tcBorders>
              <w:top w:val="single" w:sz="4" w:space="0" w:color="auto"/>
            </w:tcBorders>
            <w:shd w:val="clear" w:color="auto" w:fill="FFFFFF"/>
          </w:tcPr>
          <w:p w14:paraId="71B1F0B0" w14:textId="77777777" w:rsidR="00CB7C22" w:rsidRPr="00DF0403" w:rsidRDefault="00731FA1" w:rsidP="008A151B">
            <w:pPr>
              <w:pStyle w:val="TableCell10Center"/>
              <w:rPr>
                <w:rFonts w:ascii="Times New Roman" w:hAnsi="Times New Roman"/>
                <w:szCs w:val="20"/>
              </w:rPr>
            </w:pPr>
            <w:r w:rsidRPr="00DF0403">
              <w:rPr>
                <w:rFonts w:ascii="Times New Roman" w:hAnsi="Times New Roman"/>
                <w:szCs w:val="20"/>
              </w:rPr>
              <w:t>Cisplatine+Paclitaxel</w:t>
            </w:r>
          </w:p>
        </w:tc>
        <w:tc>
          <w:tcPr>
            <w:tcW w:w="1609" w:type="pct"/>
            <w:tcBorders>
              <w:top w:val="single" w:sz="4" w:space="0" w:color="auto"/>
              <w:right w:val="single" w:sz="4" w:space="0" w:color="auto"/>
            </w:tcBorders>
            <w:shd w:val="clear" w:color="auto" w:fill="FFFFFF"/>
          </w:tcPr>
          <w:p w14:paraId="526B7F48" w14:textId="77777777" w:rsidR="009302BB" w:rsidRPr="00DF0403" w:rsidRDefault="009302BB" w:rsidP="009302BB">
            <w:pPr>
              <w:pStyle w:val="TableCell10Center"/>
              <w:rPr>
                <w:rFonts w:ascii="Times New Roman" w:hAnsi="Times New Roman"/>
                <w:szCs w:val="20"/>
              </w:rPr>
            </w:pPr>
            <w:r w:rsidRPr="00DF0403">
              <w:rPr>
                <w:rFonts w:ascii="Times New Roman" w:hAnsi="Times New Roman"/>
                <w:szCs w:val="20"/>
              </w:rPr>
              <w:t>0,72 (0,51</w:t>
            </w:r>
            <w:r w:rsidR="001D3A22" w:rsidRPr="00DF0403">
              <w:rPr>
                <w:rFonts w:ascii="Times New Roman" w:hAnsi="Times New Roman"/>
                <w:szCs w:val="20"/>
              </w:rPr>
              <w:t>;</w:t>
            </w:r>
            <w:r w:rsidRPr="00DF0403">
              <w:rPr>
                <w:rFonts w:ascii="Times New Roman" w:hAnsi="Times New Roman"/>
                <w:szCs w:val="20"/>
              </w:rPr>
              <w:t xml:space="preserve"> 1,02)</w:t>
            </w:r>
          </w:p>
          <w:p w14:paraId="00FEC401" w14:textId="137CE7A2" w:rsidR="00CB7C22" w:rsidRPr="00DF0403" w:rsidRDefault="009302BB" w:rsidP="00721830">
            <w:pPr>
              <w:pStyle w:val="TableCell10Center"/>
              <w:rPr>
                <w:rFonts w:ascii="Times New Roman" w:hAnsi="Times New Roman"/>
                <w:szCs w:val="20"/>
              </w:rPr>
            </w:pPr>
            <w:r w:rsidRPr="00DF0403">
              <w:rPr>
                <w:rFonts w:ascii="Times New Roman" w:hAnsi="Times New Roman"/>
                <w:szCs w:val="20"/>
              </w:rPr>
              <w:t>(17,5 vs.</w:t>
            </w:r>
            <w:r w:rsidR="00721830" w:rsidRPr="00DF0403">
              <w:rPr>
                <w:rFonts w:ascii="Times New Roman" w:hAnsi="Times New Roman"/>
                <w:szCs w:val="20"/>
              </w:rPr>
              <w:t xml:space="preserve"> </w:t>
            </w:r>
            <w:r w:rsidRPr="00DF0403">
              <w:rPr>
                <w:rFonts w:ascii="Times New Roman" w:hAnsi="Times New Roman"/>
                <w:szCs w:val="20"/>
              </w:rPr>
              <w:t>14,3</w:t>
            </w:r>
            <w:r w:rsidR="007F4844" w:rsidRPr="00DF0403">
              <w:rPr>
                <w:rFonts w:ascii="Times New Roman" w:hAnsi="Times New Roman"/>
                <w:szCs w:val="20"/>
              </w:rPr>
              <w:t> </w:t>
            </w:r>
            <w:r w:rsidRPr="00DF0403">
              <w:rPr>
                <w:rFonts w:ascii="Times New Roman" w:hAnsi="Times New Roman"/>
                <w:szCs w:val="20"/>
              </w:rPr>
              <w:t xml:space="preserve">maanden; </w:t>
            </w:r>
            <w:r w:rsidRPr="00DF0403">
              <w:rPr>
                <w:rFonts w:ascii="Times" w:hAnsi="Times"/>
                <w:szCs w:val="20"/>
              </w:rPr>
              <w:t>p </w:t>
            </w:r>
            <w:r w:rsidRPr="00DF0403">
              <w:rPr>
                <w:rFonts w:ascii="Times" w:hAnsi="Times"/>
                <w:szCs w:val="20"/>
              </w:rPr>
              <w:sym w:font="Symbol" w:char="F03D"/>
            </w:r>
            <w:r w:rsidRPr="00DF0403">
              <w:rPr>
                <w:rFonts w:ascii="Times" w:hAnsi="Times"/>
                <w:szCs w:val="20"/>
              </w:rPr>
              <w:t> </w:t>
            </w:r>
            <w:r w:rsidRPr="00DF0403">
              <w:rPr>
                <w:rFonts w:ascii="Times New Roman" w:hAnsi="Times New Roman"/>
                <w:szCs w:val="20"/>
              </w:rPr>
              <w:t>0,0609)</w:t>
            </w:r>
          </w:p>
        </w:tc>
        <w:tc>
          <w:tcPr>
            <w:tcW w:w="1607" w:type="pct"/>
            <w:tcBorders>
              <w:top w:val="single" w:sz="4" w:space="0" w:color="auto"/>
              <w:right w:val="single" w:sz="4" w:space="0" w:color="auto"/>
            </w:tcBorders>
            <w:shd w:val="clear" w:color="auto" w:fill="FFFFFF"/>
          </w:tcPr>
          <w:p w14:paraId="48B1FB7B" w14:textId="77777777" w:rsidR="00CB7C22" w:rsidRPr="00DF0403" w:rsidRDefault="00A8459D" w:rsidP="00605067">
            <w:pPr>
              <w:pStyle w:val="TableCell10Center"/>
              <w:rPr>
                <w:rFonts w:ascii="Times New Roman" w:hAnsi="Times New Roman"/>
                <w:szCs w:val="20"/>
              </w:rPr>
            </w:pPr>
            <w:r w:rsidRPr="00DF0403">
              <w:rPr>
                <w:rFonts w:ascii="Times New Roman" w:hAnsi="Times New Roman"/>
                <w:szCs w:val="20"/>
              </w:rPr>
              <w:t>0,75 (0,55</w:t>
            </w:r>
            <w:r w:rsidR="001D3A22" w:rsidRPr="00DF0403">
              <w:rPr>
                <w:rFonts w:ascii="Times New Roman" w:hAnsi="Times New Roman"/>
                <w:szCs w:val="20"/>
              </w:rPr>
              <w:t>;</w:t>
            </w:r>
            <w:r w:rsidRPr="00DF0403">
              <w:rPr>
                <w:rFonts w:ascii="Times New Roman" w:hAnsi="Times New Roman"/>
                <w:szCs w:val="20"/>
              </w:rPr>
              <w:t xml:space="preserve"> 1,01)</w:t>
            </w:r>
          </w:p>
          <w:p w14:paraId="6F098276" w14:textId="39CEF536" w:rsidR="00A8459D" w:rsidRPr="00DF0403" w:rsidRDefault="001D3A22" w:rsidP="00721830">
            <w:pPr>
              <w:pStyle w:val="TableCell10Center"/>
              <w:rPr>
                <w:rFonts w:ascii="Times New Roman" w:hAnsi="Times New Roman"/>
                <w:szCs w:val="20"/>
              </w:rPr>
            </w:pPr>
            <w:r w:rsidRPr="00DF0403">
              <w:rPr>
                <w:rFonts w:ascii="Times New Roman" w:hAnsi="Times New Roman"/>
                <w:szCs w:val="20"/>
              </w:rPr>
              <w:t>(</w:t>
            </w:r>
            <w:r w:rsidR="00A8459D" w:rsidRPr="00DF0403">
              <w:rPr>
                <w:rFonts w:ascii="Times New Roman" w:hAnsi="Times New Roman"/>
                <w:szCs w:val="20"/>
              </w:rPr>
              <w:t>17,5 vs. 15,0</w:t>
            </w:r>
            <w:r w:rsidR="007F4844" w:rsidRPr="00DF0403">
              <w:rPr>
                <w:rFonts w:ascii="Times New Roman" w:hAnsi="Times New Roman"/>
                <w:szCs w:val="20"/>
              </w:rPr>
              <w:t> </w:t>
            </w:r>
            <w:r w:rsidR="00A8459D"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00A8459D" w:rsidRPr="00DF0403">
              <w:rPr>
                <w:rFonts w:ascii="Times New Roman" w:hAnsi="Times New Roman"/>
                <w:szCs w:val="20"/>
              </w:rPr>
              <w:t>0,0584</w:t>
            </w:r>
            <w:r w:rsidRPr="00DF0403">
              <w:rPr>
                <w:rFonts w:ascii="Times New Roman" w:hAnsi="Times New Roman"/>
                <w:szCs w:val="20"/>
              </w:rPr>
              <w:t>)</w:t>
            </w:r>
          </w:p>
        </w:tc>
      </w:tr>
      <w:tr w:rsidR="00721830" w:rsidRPr="00DF0403" w14:paraId="472877C6" w14:textId="77777777" w:rsidTr="0030300F">
        <w:trPr>
          <w:cantSplit/>
        </w:trPr>
        <w:tc>
          <w:tcPr>
            <w:tcW w:w="760" w:type="pct"/>
            <w:vMerge/>
            <w:tcBorders>
              <w:left w:val="single" w:sz="4" w:space="0" w:color="auto"/>
            </w:tcBorders>
            <w:shd w:val="clear" w:color="auto" w:fill="FFFFFF"/>
          </w:tcPr>
          <w:p w14:paraId="325B8369" w14:textId="77777777" w:rsidR="00CB7C22" w:rsidRPr="00DF0403" w:rsidRDefault="00CB7C22" w:rsidP="001B4524">
            <w:pPr>
              <w:pStyle w:val="TableCell10Left"/>
              <w:rPr>
                <w:rFonts w:ascii="Times New Roman" w:hAnsi="Times New Roman"/>
                <w:szCs w:val="20"/>
              </w:rPr>
            </w:pPr>
          </w:p>
        </w:tc>
        <w:tc>
          <w:tcPr>
            <w:tcW w:w="1024" w:type="pct"/>
            <w:shd w:val="clear" w:color="auto" w:fill="FFFFFF"/>
          </w:tcPr>
          <w:p w14:paraId="7BCD27F6" w14:textId="77777777" w:rsidR="00CB7C22" w:rsidRPr="00DF0403" w:rsidRDefault="00731FA1" w:rsidP="00731FA1">
            <w:pPr>
              <w:pStyle w:val="TableCell10Center"/>
              <w:rPr>
                <w:rFonts w:ascii="Times New Roman" w:hAnsi="Times New Roman"/>
                <w:szCs w:val="20"/>
              </w:rPr>
            </w:pPr>
            <w:r w:rsidRPr="00DF0403">
              <w:rPr>
                <w:rFonts w:ascii="Times New Roman" w:hAnsi="Times New Roman"/>
                <w:szCs w:val="20"/>
              </w:rPr>
              <w:t>Topotecan+Paclitaxel</w:t>
            </w:r>
          </w:p>
        </w:tc>
        <w:tc>
          <w:tcPr>
            <w:tcW w:w="1609" w:type="pct"/>
            <w:tcBorders>
              <w:right w:val="single" w:sz="4" w:space="0" w:color="auto"/>
            </w:tcBorders>
            <w:shd w:val="clear" w:color="auto" w:fill="FFFFFF"/>
          </w:tcPr>
          <w:p w14:paraId="0882F9E3" w14:textId="77777777" w:rsidR="009302BB" w:rsidRPr="00DF0403" w:rsidRDefault="009302BB" w:rsidP="009302BB">
            <w:pPr>
              <w:pStyle w:val="TableCell10Center"/>
              <w:rPr>
                <w:rFonts w:ascii="Times New Roman" w:hAnsi="Times New Roman"/>
                <w:szCs w:val="20"/>
              </w:rPr>
            </w:pPr>
            <w:r w:rsidRPr="00DF0403">
              <w:rPr>
                <w:rFonts w:ascii="Times New Roman" w:hAnsi="Times New Roman"/>
                <w:szCs w:val="20"/>
              </w:rPr>
              <w:t>0,76 (0,55</w:t>
            </w:r>
            <w:r w:rsidR="001D3A22" w:rsidRPr="00DF0403">
              <w:rPr>
                <w:rFonts w:ascii="Times New Roman" w:hAnsi="Times New Roman"/>
                <w:szCs w:val="20"/>
              </w:rPr>
              <w:t>;</w:t>
            </w:r>
            <w:r w:rsidRPr="00DF0403">
              <w:rPr>
                <w:rFonts w:ascii="Times New Roman" w:hAnsi="Times New Roman"/>
                <w:szCs w:val="20"/>
              </w:rPr>
              <w:t xml:space="preserve"> 1,06)</w:t>
            </w:r>
          </w:p>
          <w:p w14:paraId="23B93423" w14:textId="53A1FDC5" w:rsidR="00CB7C22" w:rsidRPr="00DF0403" w:rsidRDefault="009302BB" w:rsidP="00721830">
            <w:pPr>
              <w:pStyle w:val="TableCell10Center"/>
              <w:rPr>
                <w:rFonts w:ascii="Times New Roman" w:hAnsi="Times New Roman"/>
                <w:szCs w:val="20"/>
              </w:rPr>
            </w:pPr>
            <w:r w:rsidRPr="00DF0403">
              <w:rPr>
                <w:rFonts w:ascii="Times New Roman" w:hAnsi="Times New Roman"/>
                <w:szCs w:val="20"/>
              </w:rPr>
              <w:t>(14,9 vs. 11,9</w:t>
            </w:r>
            <w:r w:rsidR="007F4844" w:rsidRPr="00DF0403">
              <w:rPr>
                <w:rFonts w:ascii="Times New Roman" w:hAnsi="Times New Roman"/>
                <w:szCs w:val="20"/>
              </w:rPr>
              <w:t> </w:t>
            </w:r>
            <w:r w:rsidRPr="00DF0403">
              <w:rPr>
                <w:rFonts w:ascii="Times New Roman" w:hAnsi="Times New Roman"/>
                <w:szCs w:val="20"/>
              </w:rPr>
              <w:t xml:space="preserve">maanden; </w:t>
            </w:r>
            <w:r w:rsidRPr="00DF0403">
              <w:rPr>
                <w:rFonts w:ascii="Times" w:hAnsi="Times"/>
                <w:szCs w:val="20"/>
              </w:rPr>
              <w:t>p </w:t>
            </w:r>
            <w:r w:rsidRPr="00DF0403">
              <w:rPr>
                <w:rFonts w:ascii="Times" w:hAnsi="Times"/>
                <w:szCs w:val="20"/>
              </w:rPr>
              <w:sym w:font="Symbol" w:char="F03D"/>
            </w:r>
            <w:r w:rsidRPr="00DF0403">
              <w:rPr>
                <w:rFonts w:ascii="Times" w:hAnsi="Times"/>
                <w:szCs w:val="20"/>
              </w:rPr>
              <w:t> </w:t>
            </w:r>
            <w:r w:rsidRPr="00DF0403">
              <w:rPr>
                <w:rFonts w:ascii="Times New Roman" w:hAnsi="Times New Roman"/>
                <w:szCs w:val="20"/>
              </w:rPr>
              <w:t>0,1061)</w:t>
            </w:r>
          </w:p>
        </w:tc>
        <w:tc>
          <w:tcPr>
            <w:tcW w:w="1607" w:type="pct"/>
            <w:tcBorders>
              <w:right w:val="single" w:sz="4" w:space="0" w:color="auto"/>
            </w:tcBorders>
            <w:shd w:val="clear" w:color="auto" w:fill="FFFFFF"/>
          </w:tcPr>
          <w:p w14:paraId="1311DECF" w14:textId="77777777" w:rsidR="009302BB" w:rsidRPr="00DF0403" w:rsidRDefault="009302BB" w:rsidP="009302BB">
            <w:pPr>
              <w:pStyle w:val="TableCell10Center"/>
              <w:rPr>
                <w:rFonts w:ascii="Times New Roman" w:hAnsi="Times New Roman"/>
                <w:szCs w:val="20"/>
              </w:rPr>
            </w:pPr>
            <w:r w:rsidRPr="00DF0403">
              <w:rPr>
                <w:rFonts w:ascii="Times New Roman" w:hAnsi="Times New Roman"/>
                <w:szCs w:val="20"/>
              </w:rPr>
              <w:t>0,79 (0,59</w:t>
            </w:r>
            <w:r w:rsidR="001D3A22" w:rsidRPr="00DF0403">
              <w:rPr>
                <w:rFonts w:ascii="Times New Roman" w:hAnsi="Times New Roman"/>
                <w:szCs w:val="20"/>
              </w:rPr>
              <w:t>;</w:t>
            </w:r>
            <w:r w:rsidRPr="00DF0403">
              <w:rPr>
                <w:rFonts w:ascii="Times New Roman" w:hAnsi="Times New Roman"/>
                <w:szCs w:val="20"/>
              </w:rPr>
              <w:t xml:space="preserve"> 1,07)</w:t>
            </w:r>
          </w:p>
          <w:p w14:paraId="2F9D789A" w14:textId="089150A7" w:rsidR="00CB7C22" w:rsidRPr="00DF0403" w:rsidRDefault="001D3A22" w:rsidP="00721830">
            <w:pPr>
              <w:pStyle w:val="TableCell10Center"/>
              <w:rPr>
                <w:rFonts w:ascii="Times New Roman" w:hAnsi="Times New Roman"/>
                <w:szCs w:val="20"/>
              </w:rPr>
            </w:pPr>
            <w:r w:rsidRPr="00DF0403">
              <w:rPr>
                <w:rFonts w:ascii="Times New Roman" w:hAnsi="Times New Roman"/>
                <w:szCs w:val="20"/>
              </w:rPr>
              <w:t>(</w:t>
            </w:r>
            <w:r w:rsidR="009302BB" w:rsidRPr="00DF0403">
              <w:rPr>
                <w:rFonts w:ascii="Times New Roman" w:hAnsi="Times New Roman"/>
                <w:szCs w:val="20"/>
              </w:rPr>
              <w:t>16,2 vs. 12,0</w:t>
            </w:r>
            <w:r w:rsidR="007F4844" w:rsidRPr="00DF0403">
              <w:rPr>
                <w:rFonts w:ascii="Times New Roman" w:hAnsi="Times New Roman"/>
                <w:szCs w:val="20"/>
              </w:rPr>
              <w:t> </w:t>
            </w:r>
            <w:r w:rsidR="009302BB"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009302BB" w:rsidRPr="00DF0403">
              <w:rPr>
                <w:rFonts w:ascii="Times New Roman" w:hAnsi="Times New Roman"/>
                <w:szCs w:val="20"/>
              </w:rPr>
              <w:t>0,1342</w:t>
            </w:r>
            <w:r w:rsidRPr="00DF0403">
              <w:rPr>
                <w:rFonts w:ascii="Times New Roman" w:hAnsi="Times New Roman"/>
                <w:szCs w:val="20"/>
              </w:rPr>
              <w:t>)</w:t>
            </w:r>
          </w:p>
        </w:tc>
      </w:tr>
      <w:tr w:rsidR="00721830" w:rsidRPr="00DF0403" w14:paraId="7197605C" w14:textId="77777777" w:rsidTr="0030300F">
        <w:trPr>
          <w:cantSplit/>
        </w:trPr>
        <w:tc>
          <w:tcPr>
            <w:tcW w:w="760" w:type="pct"/>
            <w:tcBorders>
              <w:left w:val="single" w:sz="4" w:space="0" w:color="auto"/>
            </w:tcBorders>
            <w:shd w:val="clear" w:color="auto" w:fill="FFFFFF"/>
          </w:tcPr>
          <w:p w14:paraId="7687B9DF" w14:textId="77777777" w:rsidR="00CB7C22" w:rsidRPr="00DF0403" w:rsidRDefault="00CB7C22" w:rsidP="00630813">
            <w:pPr>
              <w:pStyle w:val="TableCell10Left"/>
              <w:rPr>
                <w:rFonts w:ascii="Times New Roman" w:hAnsi="Times New Roman"/>
                <w:szCs w:val="20"/>
              </w:rPr>
            </w:pPr>
          </w:p>
        </w:tc>
        <w:tc>
          <w:tcPr>
            <w:tcW w:w="1024" w:type="pct"/>
            <w:shd w:val="clear" w:color="auto" w:fill="FFFFFF"/>
          </w:tcPr>
          <w:p w14:paraId="4FF2A323" w14:textId="77777777" w:rsidR="00CB7C22" w:rsidRPr="00DF0403" w:rsidRDefault="00CB7C22" w:rsidP="00630813">
            <w:pPr>
              <w:pStyle w:val="TableCell10Center"/>
              <w:rPr>
                <w:rFonts w:ascii="Times New Roman" w:hAnsi="Times New Roman"/>
                <w:szCs w:val="20"/>
              </w:rPr>
            </w:pPr>
          </w:p>
        </w:tc>
        <w:tc>
          <w:tcPr>
            <w:tcW w:w="1609" w:type="pct"/>
            <w:tcBorders>
              <w:right w:val="single" w:sz="4" w:space="0" w:color="auto"/>
            </w:tcBorders>
            <w:shd w:val="clear" w:color="auto" w:fill="FFFFFF"/>
          </w:tcPr>
          <w:p w14:paraId="2A694AC3" w14:textId="77777777" w:rsidR="00CB7C22" w:rsidRPr="00DF0403" w:rsidRDefault="00CB7C22" w:rsidP="00630813">
            <w:pPr>
              <w:pStyle w:val="TableCell10Center"/>
              <w:rPr>
                <w:rFonts w:ascii="Times New Roman" w:hAnsi="Times New Roman"/>
                <w:szCs w:val="20"/>
              </w:rPr>
            </w:pPr>
          </w:p>
        </w:tc>
        <w:tc>
          <w:tcPr>
            <w:tcW w:w="1607" w:type="pct"/>
            <w:tcBorders>
              <w:right w:val="single" w:sz="4" w:space="0" w:color="auto"/>
            </w:tcBorders>
            <w:shd w:val="clear" w:color="auto" w:fill="FFFFFF"/>
          </w:tcPr>
          <w:p w14:paraId="2465D489" w14:textId="77777777" w:rsidR="00CB7C22" w:rsidRPr="00DF0403" w:rsidRDefault="00CB7C22" w:rsidP="00630813">
            <w:pPr>
              <w:pStyle w:val="TableCell10Center"/>
              <w:rPr>
                <w:rFonts w:ascii="Times New Roman" w:hAnsi="Times New Roman"/>
                <w:szCs w:val="20"/>
              </w:rPr>
            </w:pPr>
          </w:p>
        </w:tc>
      </w:tr>
      <w:tr w:rsidR="00721830" w:rsidRPr="00DF0403" w14:paraId="1C4C68E2" w14:textId="77777777" w:rsidTr="0030300F">
        <w:trPr>
          <w:cantSplit/>
        </w:trPr>
        <w:tc>
          <w:tcPr>
            <w:tcW w:w="760" w:type="pct"/>
            <w:vMerge w:val="restart"/>
            <w:tcBorders>
              <w:left w:val="single" w:sz="4" w:space="0" w:color="auto"/>
            </w:tcBorders>
            <w:shd w:val="clear" w:color="auto" w:fill="FFFFFF"/>
          </w:tcPr>
          <w:p w14:paraId="5758AC65" w14:textId="77777777" w:rsidR="00CB7C22" w:rsidRPr="00DF0403" w:rsidRDefault="00CB7C22" w:rsidP="00630813">
            <w:pPr>
              <w:pStyle w:val="TableCell10Left"/>
              <w:rPr>
                <w:rFonts w:ascii="Times New Roman" w:hAnsi="Times New Roman"/>
                <w:szCs w:val="20"/>
              </w:rPr>
            </w:pPr>
            <w:r w:rsidRPr="00DF0403">
              <w:rPr>
                <w:rFonts w:ascii="Times New Roman" w:hAnsi="Times New Roman"/>
                <w:szCs w:val="20"/>
              </w:rPr>
              <w:t>Topotecan+</w:t>
            </w:r>
            <w:r w:rsidR="00A8459D" w:rsidRPr="00DF0403">
              <w:rPr>
                <w:rFonts w:ascii="Times New Roman" w:hAnsi="Times New Roman"/>
                <w:szCs w:val="20"/>
              </w:rPr>
              <w:t xml:space="preserve"> </w:t>
            </w:r>
            <w:r w:rsidRPr="00DF0403">
              <w:rPr>
                <w:rFonts w:ascii="Times New Roman" w:hAnsi="Times New Roman"/>
                <w:szCs w:val="20"/>
              </w:rPr>
              <w:t>Paclitaxel vs. Cisplatine+</w:t>
            </w:r>
            <w:r w:rsidR="00A8459D" w:rsidRPr="00DF0403">
              <w:rPr>
                <w:rFonts w:ascii="Times New Roman" w:hAnsi="Times New Roman"/>
                <w:szCs w:val="20"/>
              </w:rPr>
              <w:t xml:space="preserve"> </w:t>
            </w:r>
            <w:r w:rsidRPr="00DF0403">
              <w:rPr>
                <w:rFonts w:ascii="Times New Roman" w:hAnsi="Times New Roman"/>
                <w:szCs w:val="20"/>
              </w:rPr>
              <w:t>Paclitaxel</w:t>
            </w:r>
          </w:p>
        </w:tc>
        <w:tc>
          <w:tcPr>
            <w:tcW w:w="1024" w:type="pct"/>
            <w:shd w:val="clear" w:color="auto" w:fill="FFFFFF"/>
          </w:tcPr>
          <w:p w14:paraId="7FDA8C02" w14:textId="77777777" w:rsidR="00CB7C22" w:rsidRPr="00DF0403" w:rsidRDefault="00CB7C22" w:rsidP="00731FA1">
            <w:pPr>
              <w:pStyle w:val="TableCell10Center"/>
              <w:rPr>
                <w:rFonts w:ascii="Times New Roman" w:hAnsi="Times New Roman"/>
                <w:szCs w:val="20"/>
              </w:rPr>
            </w:pPr>
            <w:r w:rsidRPr="00DF0403">
              <w:rPr>
                <w:rFonts w:ascii="Times New Roman" w:hAnsi="Times New Roman"/>
                <w:szCs w:val="20"/>
              </w:rPr>
              <w:t>Avastin</w:t>
            </w:r>
          </w:p>
        </w:tc>
        <w:tc>
          <w:tcPr>
            <w:tcW w:w="1609" w:type="pct"/>
            <w:tcBorders>
              <w:right w:val="single" w:sz="4" w:space="0" w:color="auto"/>
            </w:tcBorders>
            <w:shd w:val="clear" w:color="auto" w:fill="FFFFFF"/>
          </w:tcPr>
          <w:p w14:paraId="7E3A2973" w14:textId="77777777" w:rsidR="00CB7C22" w:rsidRPr="00DF0403" w:rsidRDefault="00CB7C22" w:rsidP="00630813">
            <w:pPr>
              <w:pStyle w:val="TableCell10Center"/>
              <w:rPr>
                <w:rFonts w:ascii="Times New Roman" w:hAnsi="Times New Roman"/>
                <w:szCs w:val="20"/>
              </w:rPr>
            </w:pPr>
            <w:r w:rsidRPr="00DF0403">
              <w:rPr>
                <w:rFonts w:ascii="Times New Roman" w:hAnsi="Times New Roman"/>
                <w:szCs w:val="20"/>
              </w:rPr>
              <w:t>1,15 (0,82</w:t>
            </w:r>
            <w:r w:rsidR="001D3A22" w:rsidRPr="00DF0403">
              <w:rPr>
                <w:rFonts w:ascii="Times New Roman" w:hAnsi="Times New Roman"/>
                <w:szCs w:val="20"/>
              </w:rPr>
              <w:t>;</w:t>
            </w:r>
            <w:r w:rsidRPr="00DF0403">
              <w:rPr>
                <w:rFonts w:ascii="Times New Roman" w:hAnsi="Times New Roman"/>
                <w:szCs w:val="20"/>
              </w:rPr>
              <w:t xml:space="preserve"> 1,61)</w:t>
            </w:r>
          </w:p>
          <w:p w14:paraId="18552361" w14:textId="49CFC13A" w:rsidR="00CB7C22" w:rsidRPr="00DF0403" w:rsidRDefault="00CB7C22" w:rsidP="009302BB">
            <w:pPr>
              <w:pStyle w:val="TableCell10Center"/>
              <w:rPr>
                <w:rFonts w:ascii="Times New Roman" w:hAnsi="Times New Roman"/>
                <w:szCs w:val="20"/>
              </w:rPr>
            </w:pPr>
            <w:r w:rsidRPr="00DF0403">
              <w:rPr>
                <w:rFonts w:ascii="Times New Roman" w:hAnsi="Times New Roman"/>
                <w:szCs w:val="20"/>
              </w:rPr>
              <w:t>(14,9 vs. 17,5</w:t>
            </w:r>
            <w:r w:rsidR="007F4844" w:rsidRPr="00DF0403">
              <w:rPr>
                <w:rFonts w:ascii="Times New Roman" w:hAnsi="Times New Roman"/>
                <w:szCs w:val="20"/>
              </w:rPr>
              <w:t> </w:t>
            </w:r>
            <w:r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Pr="00DF0403">
              <w:rPr>
                <w:rFonts w:ascii="Times New Roman" w:hAnsi="Times New Roman"/>
                <w:szCs w:val="20"/>
              </w:rPr>
              <w:t>0,4146)</w:t>
            </w:r>
          </w:p>
        </w:tc>
        <w:tc>
          <w:tcPr>
            <w:tcW w:w="1607" w:type="pct"/>
            <w:tcBorders>
              <w:right w:val="single" w:sz="4" w:space="0" w:color="auto"/>
            </w:tcBorders>
            <w:shd w:val="clear" w:color="auto" w:fill="FFFFFF"/>
          </w:tcPr>
          <w:p w14:paraId="153B0ACB" w14:textId="77777777" w:rsidR="009302BB" w:rsidRPr="00DF0403" w:rsidRDefault="009302BB" w:rsidP="009302BB">
            <w:pPr>
              <w:pStyle w:val="TableCell10Center"/>
              <w:rPr>
                <w:rFonts w:ascii="Times New Roman" w:hAnsi="Times New Roman"/>
                <w:szCs w:val="20"/>
              </w:rPr>
            </w:pPr>
            <w:r w:rsidRPr="00DF0403">
              <w:rPr>
                <w:rFonts w:ascii="Times New Roman" w:hAnsi="Times New Roman"/>
                <w:szCs w:val="20"/>
              </w:rPr>
              <w:t>1,15 (0,85</w:t>
            </w:r>
            <w:r w:rsidR="001D3A22" w:rsidRPr="00DF0403">
              <w:rPr>
                <w:rFonts w:ascii="Times New Roman" w:hAnsi="Times New Roman"/>
                <w:szCs w:val="20"/>
              </w:rPr>
              <w:t>;</w:t>
            </w:r>
            <w:r w:rsidRPr="00DF0403">
              <w:rPr>
                <w:rFonts w:ascii="Times New Roman" w:hAnsi="Times New Roman"/>
                <w:szCs w:val="20"/>
              </w:rPr>
              <w:t xml:space="preserve"> 1,56)</w:t>
            </w:r>
          </w:p>
          <w:p w14:paraId="1519DD53" w14:textId="4234AE81" w:rsidR="00CB7C22" w:rsidRPr="00DF0403" w:rsidRDefault="001D3A22" w:rsidP="00721830">
            <w:pPr>
              <w:pStyle w:val="TableCell10Center"/>
              <w:rPr>
                <w:rFonts w:ascii="Times New Roman" w:hAnsi="Times New Roman"/>
                <w:szCs w:val="20"/>
              </w:rPr>
            </w:pPr>
            <w:r w:rsidRPr="00DF0403">
              <w:rPr>
                <w:rFonts w:ascii="Times New Roman" w:hAnsi="Times New Roman"/>
                <w:szCs w:val="20"/>
              </w:rPr>
              <w:t>(</w:t>
            </w:r>
            <w:r w:rsidR="009302BB" w:rsidRPr="00DF0403">
              <w:rPr>
                <w:rFonts w:ascii="Times New Roman" w:hAnsi="Times New Roman"/>
                <w:szCs w:val="20"/>
              </w:rPr>
              <w:t>16,2 vs. 17,5</w:t>
            </w:r>
            <w:r w:rsidR="007F4844" w:rsidRPr="00DF0403">
              <w:rPr>
                <w:rFonts w:ascii="Times New Roman" w:hAnsi="Times New Roman"/>
                <w:szCs w:val="20"/>
              </w:rPr>
              <w:t> </w:t>
            </w:r>
            <w:r w:rsidR="009302BB"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009302BB" w:rsidRPr="00DF0403">
              <w:rPr>
                <w:rFonts w:ascii="Times New Roman" w:hAnsi="Times New Roman"/>
                <w:szCs w:val="20"/>
              </w:rPr>
              <w:t>0,3769</w:t>
            </w:r>
            <w:r w:rsidRPr="00DF0403">
              <w:rPr>
                <w:rFonts w:ascii="Times New Roman" w:hAnsi="Times New Roman"/>
                <w:szCs w:val="20"/>
              </w:rPr>
              <w:t>)</w:t>
            </w:r>
          </w:p>
        </w:tc>
      </w:tr>
      <w:tr w:rsidR="00721830" w:rsidRPr="00DF0403" w14:paraId="322AFF75" w14:textId="77777777" w:rsidTr="0030300F">
        <w:trPr>
          <w:cantSplit/>
        </w:trPr>
        <w:tc>
          <w:tcPr>
            <w:tcW w:w="760" w:type="pct"/>
            <w:vMerge/>
            <w:tcBorders>
              <w:left w:val="single" w:sz="4" w:space="0" w:color="auto"/>
              <w:bottom w:val="single" w:sz="4" w:space="0" w:color="auto"/>
            </w:tcBorders>
            <w:shd w:val="clear" w:color="auto" w:fill="FFFFFF"/>
          </w:tcPr>
          <w:p w14:paraId="3A6074A1" w14:textId="77777777" w:rsidR="00CB7C22" w:rsidRPr="00DF0403" w:rsidRDefault="00CB7C22" w:rsidP="00630813">
            <w:pPr>
              <w:pStyle w:val="TableCell10Left"/>
              <w:rPr>
                <w:rFonts w:ascii="Times New Roman" w:hAnsi="Times New Roman"/>
                <w:szCs w:val="20"/>
              </w:rPr>
            </w:pPr>
          </w:p>
        </w:tc>
        <w:tc>
          <w:tcPr>
            <w:tcW w:w="1024" w:type="pct"/>
            <w:tcBorders>
              <w:bottom w:val="single" w:sz="4" w:space="0" w:color="auto"/>
            </w:tcBorders>
            <w:shd w:val="clear" w:color="auto" w:fill="FFFFFF"/>
          </w:tcPr>
          <w:p w14:paraId="216705C1" w14:textId="77777777" w:rsidR="00CB7C22" w:rsidRPr="00DF0403" w:rsidRDefault="00CB7C22" w:rsidP="00630813">
            <w:pPr>
              <w:pStyle w:val="TableCell10Center"/>
              <w:rPr>
                <w:rFonts w:ascii="Times New Roman" w:hAnsi="Times New Roman"/>
                <w:szCs w:val="20"/>
              </w:rPr>
            </w:pPr>
            <w:r w:rsidRPr="00DF0403">
              <w:rPr>
                <w:rFonts w:ascii="Times New Roman" w:hAnsi="Times New Roman"/>
                <w:szCs w:val="20"/>
              </w:rPr>
              <w:t>geen Avastin</w:t>
            </w:r>
          </w:p>
        </w:tc>
        <w:tc>
          <w:tcPr>
            <w:tcW w:w="1609" w:type="pct"/>
            <w:tcBorders>
              <w:bottom w:val="single" w:sz="4" w:space="0" w:color="auto"/>
              <w:right w:val="single" w:sz="4" w:space="0" w:color="auto"/>
            </w:tcBorders>
            <w:shd w:val="clear" w:color="auto" w:fill="FFFFFF"/>
          </w:tcPr>
          <w:p w14:paraId="0854789C" w14:textId="77777777" w:rsidR="00CB7C22" w:rsidRPr="00DF0403" w:rsidRDefault="00CB7C22" w:rsidP="00630813">
            <w:pPr>
              <w:pStyle w:val="TableCell10Center"/>
              <w:rPr>
                <w:rFonts w:ascii="Times New Roman" w:hAnsi="Times New Roman"/>
                <w:szCs w:val="20"/>
              </w:rPr>
            </w:pPr>
            <w:r w:rsidRPr="00DF0403">
              <w:rPr>
                <w:rFonts w:ascii="Times New Roman" w:hAnsi="Times New Roman"/>
                <w:szCs w:val="20"/>
              </w:rPr>
              <w:t>1,13 (0,81</w:t>
            </w:r>
            <w:r w:rsidR="001D3A22" w:rsidRPr="00DF0403">
              <w:rPr>
                <w:rFonts w:ascii="Times New Roman" w:hAnsi="Times New Roman"/>
                <w:szCs w:val="20"/>
              </w:rPr>
              <w:t>;</w:t>
            </w:r>
            <w:r w:rsidRPr="00DF0403">
              <w:rPr>
                <w:rFonts w:ascii="Times New Roman" w:hAnsi="Times New Roman"/>
                <w:szCs w:val="20"/>
              </w:rPr>
              <w:t xml:space="preserve"> 1,57)</w:t>
            </w:r>
          </w:p>
          <w:p w14:paraId="2BA3B4B1" w14:textId="7A175BEF" w:rsidR="00CB7C22" w:rsidRPr="00DF0403" w:rsidRDefault="00CB7C22" w:rsidP="00721830">
            <w:pPr>
              <w:pStyle w:val="TableCell10Center"/>
              <w:rPr>
                <w:rFonts w:ascii="Times New Roman" w:hAnsi="Times New Roman"/>
                <w:szCs w:val="20"/>
              </w:rPr>
            </w:pPr>
            <w:r w:rsidRPr="00DF0403">
              <w:rPr>
                <w:rFonts w:ascii="Times New Roman" w:hAnsi="Times New Roman"/>
                <w:szCs w:val="20"/>
              </w:rPr>
              <w:t>(11,9 vs.</w:t>
            </w:r>
            <w:r w:rsidR="00721830" w:rsidRPr="00DF0403">
              <w:rPr>
                <w:rFonts w:ascii="Times New Roman" w:hAnsi="Times New Roman"/>
                <w:szCs w:val="20"/>
              </w:rPr>
              <w:t xml:space="preserve"> </w:t>
            </w:r>
            <w:r w:rsidRPr="00DF0403">
              <w:rPr>
                <w:rFonts w:ascii="Times New Roman" w:hAnsi="Times New Roman"/>
                <w:szCs w:val="20"/>
              </w:rPr>
              <w:t>14,3</w:t>
            </w:r>
            <w:r w:rsidR="007F4844" w:rsidRPr="00DF0403">
              <w:rPr>
                <w:rFonts w:ascii="Times New Roman" w:hAnsi="Times New Roman"/>
                <w:szCs w:val="20"/>
              </w:rPr>
              <w:t> </w:t>
            </w:r>
            <w:r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Pr="00DF0403">
              <w:rPr>
                <w:rFonts w:ascii="Times New Roman" w:hAnsi="Times New Roman"/>
                <w:szCs w:val="20"/>
              </w:rPr>
              <w:t>0,4825)</w:t>
            </w:r>
          </w:p>
        </w:tc>
        <w:tc>
          <w:tcPr>
            <w:tcW w:w="1607" w:type="pct"/>
            <w:tcBorders>
              <w:bottom w:val="single" w:sz="4" w:space="0" w:color="auto"/>
              <w:right w:val="single" w:sz="4" w:space="0" w:color="auto"/>
            </w:tcBorders>
            <w:shd w:val="clear" w:color="auto" w:fill="FFFFFF"/>
          </w:tcPr>
          <w:p w14:paraId="4257B0BC" w14:textId="77777777" w:rsidR="009302BB" w:rsidRPr="00DF0403" w:rsidRDefault="009302BB" w:rsidP="009302BB">
            <w:pPr>
              <w:pStyle w:val="TableCell10Center"/>
              <w:rPr>
                <w:rFonts w:ascii="Times New Roman" w:hAnsi="Times New Roman"/>
                <w:szCs w:val="20"/>
              </w:rPr>
            </w:pPr>
            <w:r w:rsidRPr="00DF0403">
              <w:rPr>
                <w:rFonts w:ascii="Times New Roman" w:hAnsi="Times New Roman"/>
                <w:szCs w:val="20"/>
              </w:rPr>
              <w:t>1,08 (0,80</w:t>
            </w:r>
            <w:r w:rsidR="001D3A22" w:rsidRPr="00DF0403">
              <w:rPr>
                <w:rFonts w:ascii="Times New Roman" w:hAnsi="Times New Roman"/>
                <w:szCs w:val="20"/>
              </w:rPr>
              <w:t>;</w:t>
            </w:r>
            <w:r w:rsidRPr="00DF0403">
              <w:rPr>
                <w:rFonts w:ascii="Times New Roman" w:hAnsi="Times New Roman"/>
                <w:szCs w:val="20"/>
              </w:rPr>
              <w:t xml:space="preserve"> 1,45)</w:t>
            </w:r>
          </w:p>
          <w:p w14:paraId="3923EC3F" w14:textId="6D2ECE31" w:rsidR="00CB7C22" w:rsidRPr="00DF0403" w:rsidRDefault="001D3A22" w:rsidP="00721830">
            <w:pPr>
              <w:pStyle w:val="TableCell10Center"/>
              <w:rPr>
                <w:rFonts w:ascii="Times New Roman" w:hAnsi="Times New Roman"/>
                <w:szCs w:val="20"/>
              </w:rPr>
            </w:pPr>
            <w:r w:rsidRPr="00DF0403">
              <w:rPr>
                <w:rFonts w:ascii="Times New Roman" w:hAnsi="Times New Roman"/>
                <w:szCs w:val="20"/>
              </w:rPr>
              <w:t>(</w:t>
            </w:r>
            <w:r w:rsidR="009302BB" w:rsidRPr="00DF0403">
              <w:rPr>
                <w:rFonts w:ascii="Times New Roman" w:hAnsi="Times New Roman"/>
                <w:szCs w:val="20"/>
              </w:rPr>
              <w:t>12,0 vs. 15,0</w:t>
            </w:r>
            <w:r w:rsidR="007F4844" w:rsidRPr="00DF0403">
              <w:rPr>
                <w:rFonts w:ascii="Times New Roman" w:hAnsi="Times New Roman"/>
                <w:szCs w:val="20"/>
              </w:rPr>
              <w:t> </w:t>
            </w:r>
            <w:r w:rsidR="009302BB" w:rsidRPr="00DF0403">
              <w:rPr>
                <w:rFonts w:ascii="Times New Roman" w:hAnsi="Times New Roman"/>
                <w:szCs w:val="20"/>
              </w:rPr>
              <w:t xml:space="preserve">maanden; </w:t>
            </w:r>
            <w:r w:rsidR="009302BB" w:rsidRPr="00DF0403">
              <w:rPr>
                <w:rFonts w:ascii="Times" w:hAnsi="Times"/>
                <w:szCs w:val="20"/>
              </w:rPr>
              <w:t>p </w:t>
            </w:r>
            <w:r w:rsidR="009302BB" w:rsidRPr="00DF0403">
              <w:rPr>
                <w:rFonts w:ascii="Times" w:hAnsi="Times"/>
                <w:szCs w:val="20"/>
              </w:rPr>
              <w:sym w:font="Symbol" w:char="F03D"/>
            </w:r>
            <w:r w:rsidR="009302BB" w:rsidRPr="00DF0403">
              <w:rPr>
                <w:rFonts w:ascii="Times" w:hAnsi="Times"/>
                <w:szCs w:val="20"/>
              </w:rPr>
              <w:t> </w:t>
            </w:r>
            <w:r w:rsidR="009302BB" w:rsidRPr="00DF0403">
              <w:rPr>
                <w:rFonts w:ascii="Times New Roman" w:hAnsi="Times New Roman"/>
                <w:szCs w:val="20"/>
              </w:rPr>
              <w:t>0,6267</w:t>
            </w:r>
            <w:r w:rsidRPr="00DF0403">
              <w:rPr>
                <w:rFonts w:ascii="Times New Roman" w:hAnsi="Times New Roman"/>
                <w:szCs w:val="20"/>
              </w:rPr>
              <w:t>)</w:t>
            </w:r>
          </w:p>
        </w:tc>
      </w:tr>
    </w:tbl>
    <w:p w14:paraId="36970BCA" w14:textId="164FA628" w:rsidR="00731FA1" w:rsidRPr="00DF0403" w:rsidRDefault="00731FA1" w:rsidP="00731FA1">
      <w:pPr>
        <w:keepNext/>
        <w:rPr>
          <w:sz w:val="20"/>
        </w:rPr>
      </w:pPr>
      <w:r w:rsidRPr="00DF0403">
        <w:rPr>
          <w:sz w:val="20"/>
          <w:vertAlign w:val="superscript"/>
        </w:rPr>
        <w:t xml:space="preserve">1 </w:t>
      </w:r>
      <w:r w:rsidRPr="00DF0403">
        <w:rPr>
          <w:sz w:val="20"/>
        </w:rPr>
        <w:t>Primaire analyse werd uitgevoerd met data cut-off datum van 12</w:t>
      </w:r>
      <w:r w:rsidR="0091602C" w:rsidRPr="00DF0403">
        <w:rPr>
          <w:sz w:val="20"/>
        </w:rPr>
        <w:t> </w:t>
      </w:r>
      <w:r w:rsidRPr="00DF0403">
        <w:rPr>
          <w:sz w:val="20"/>
        </w:rPr>
        <w:t>december</w:t>
      </w:r>
      <w:r w:rsidR="0091602C" w:rsidRPr="00DF0403">
        <w:rPr>
          <w:sz w:val="20"/>
        </w:rPr>
        <w:t> </w:t>
      </w:r>
      <w:r w:rsidRPr="00DF0403">
        <w:rPr>
          <w:sz w:val="20"/>
        </w:rPr>
        <w:t>2012 en wordt beschouwd als de finale analyse</w:t>
      </w:r>
    </w:p>
    <w:p w14:paraId="5BAC0784" w14:textId="658BA52E" w:rsidR="00731FA1" w:rsidRPr="00DF0403" w:rsidRDefault="00731FA1" w:rsidP="00731FA1">
      <w:pPr>
        <w:keepNext/>
        <w:rPr>
          <w:sz w:val="20"/>
        </w:rPr>
      </w:pPr>
      <w:r w:rsidRPr="00DF0403">
        <w:rPr>
          <w:sz w:val="20"/>
          <w:vertAlign w:val="superscript"/>
        </w:rPr>
        <w:t>2</w:t>
      </w:r>
      <w:r w:rsidRPr="00DF0403">
        <w:rPr>
          <w:sz w:val="20"/>
        </w:rPr>
        <w:t xml:space="preserve"> Follow-up analyse werd uitgevoerd met data cut-off datum van 7</w:t>
      </w:r>
      <w:r w:rsidR="0091602C" w:rsidRPr="00DF0403">
        <w:rPr>
          <w:sz w:val="20"/>
        </w:rPr>
        <w:t> </w:t>
      </w:r>
      <w:r w:rsidRPr="00DF0403">
        <w:rPr>
          <w:sz w:val="20"/>
        </w:rPr>
        <w:t>maart</w:t>
      </w:r>
      <w:r w:rsidR="0091602C" w:rsidRPr="00DF0403">
        <w:rPr>
          <w:sz w:val="20"/>
        </w:rPr>
        <w:t> </w:t>
      </w:r>
      <w:r w:rsidRPr="00DF0403">
        <w:rPr>
          <w:sz w:val="20"/>
        </w:rPr>
        <w:t>2014, alle p-waarden zijn enkel weergegeven voor beschrijvend doeleinde</w:t>
      </w:r>
    </w:p>
    <w:p w14:paraId="71A94990" w14:textId="77777777" w:rsidR="00CE3BD1" w:rsidRPr="00DF0403" w:rsidRDefault="00CE3BD1" w:rsidP="00731FA1">
      <w:pPr>
        <w:rPr>
          <w:szCs w:val="22"/>
        </w:rPr>
      </w:pPr>
    </w:p>
    <w:p w14:paraId="067807C3" w14:textId="77777777" w:rsidR="00E346F2" w:rsidRPr="00DF0403" w:rsidRDefault="00E346F2" w:rsidP="00835C3A">
      <w:pPr>
        <w:keepNext/>
        <w:keepLines/>
        <w:suppressAutoHyphens/>
        <w:rPr>
          <w:u w:val="single"/>
        </w:rPr>
      </w:pPr>
      <w:r w:rsidRPr="00DF0403">
        <w:rPr>
          <w:i/>
          <w:u w:val="single"/>
        </w:rPr>
        <w:t>Pediatrische patiënten</w:t>
      </w:r>
    </w:p>
    <w:p w14:paraId="45CE6D6D" w14:textId="77777777" w:rsidR="00E346F2" w:rsidRPr="00DF0403" w:rsidRDefault="00E346F2" w:rsidP="00835C3A">
      <w:pPr>
        <w:keepNext/>
        <w:keepLines/>
        <w:suppressAutoHyphens/>
      </w:pPr>
      <w:r w:rsidRPr="00DF0403">
        <w:rPr>
          <w:rFonts w:eastAsia="SimSun"/>
        </w:rPr>
        <w:t>Het Europe</w:t>
      </w:r>
      <w:r w:rsidR="004B1188" w:rsidRPr="00DF0403">
        <w:rPr>
          <w:rFonts w:eastAsia="SimSun"/>
        </w:rPr>
        <w:t>e</w:t>
      </w:r>
      <w:r w:rsidRPr="00DF0403">
        <w:rPr>
          <w:rFonts w:eastAsia="SimSun"/>
        </w:rPr>
        <w:t>s Geneesmiddelen</w:t>
      </w:r>
      <w:r w:rsidR="004B1188" w:rsidRPr="00DF0403">
        <w:rPr>
          <w:rFonts w:eastAsia="SimSun"/>
        </w:rPr>
        <w:t>b</w:t>
      </w:r>
      <w:r w:rsidRPr="00DF0403">
        <w:rPr>
          <w:rFonts w:eastAsia="SimSun"/>
        </w:rPr>
        <w:t xml:space="preserve">ureau heeft besloten af te zien van de verplichting </w:t>
      </w:r>
      <w:r w:rsidR="00E0447A" w:rsidRPr="00DF0403">
        <w:rPr>
          <w:rFonts w:eastAsia="SimSun"/>
        </w:rPr>
        <w:t xml:space="preserve">voor de fabrikant </w:t>
      </w:r>
      <w:r w:rsidRPr="00DF0403">
        <w:rPr>
          <w:rFonts w:eastAsia="SimSun"/>
        </w:rPr>
        <w:t xml:space="preserve">om de resultaten in te dienen van onderzoek met bevacizumab in alle subgroepen van pediatrische </w:t>
      </w:r>
      <w:r w:rsidR="004B1188" w:rsidRPr="00DF0403">
        <w:rPr>
          <w:rFonts w:eastAsia="SimSun"/>
        </w:rPr>
        <w:t>patiënten</w:t>
      </w:r>
      <w:r w:rsidRPr="00DF0403">
        <w:t xml:space="preserve"> </w:t>
      </w:r>
      <w:r w:rsidR="00E0447A" w:rsidRPr="00DF0403">
        <w:t xml:space="preserve">met </w:t>
      </w:r>
      <w:r w:rsidRPr="00DF0403">
        <w:t xml:space="preserve">borstkanker, adenocarcinoom van het colon en het rectum, </w:t>
      </w:r>
      <w:r w:rsidR="003A1A06" w:rsidRPr="00DF0403">
        <w:rPr>
          <w:bCs/>
          <w:iCs/>
        </w:rPr>
        <w:t xml:space="preserve">longkanker </w:t>
      </w:r>
      <w:r w:rsidRPr="00DF0403">
        <w:t>(kleincellig en niet-kleincellig carcinoom</w:t>
      </w:r>
      <w:r w:rsidR="005A155A" w:rsidRPr="00DF0403">
        <w:rPr>
          <w:bCs/>
          <w:iCs/>
        </w:rPr>
        <w:t>)</w:t>
      </w:r>
      <w:r w:rsidR="004B21B5" w:rsidRPr="00DF0403">
        <w:rPr>
          <w:bCs/>
          <w:iCs/>
        </w:rPr>
        <w:t>,</w:t>
      </w:r>
      <w:r w:rsidRPr="00DF0403">
        <w:t xml:space="preserve"> nier- en nierbekken</w:t>
      </w:r>
      <w:r w:rsidR="003A1A06" w:rsidRPr="00DF0403">
        <w:rPr>
          <w:bCs/>
          <w:iCs/>
        </w:rPr>
        <w:t>kanker</w:t>
      </w:r>
      <w:r w:rsidRPr="00DF0403">
        <w:t xml:space="preserve"> (met uitzondering van nefroblastoom, nefroblastomatose, clear cell </w:t>
      </w:r>
      <w:r w:rsidR="004B1188" w:rsidRPr="00DF0403">
        <w:t>sarcoom</w:t>
      </w:r>
      <w:r w:rsidRPr="00DF0403">
        <w:t xml:space="preserve">, mesoblastisch nefroom, renaal medullair carcinoom en rabdoïde niertumor), </w:t>
      </w:r>
      <w:r w:rsidR="00D8233C" w:rsidRPr="00DF0403">
        <w:t>ovariumcarcinoom</w:t>
      </w:r>
      <w:r w:rsidRPr="00DF0403">
        <w:t xml:space="preserve"> (</w:t>
      </w:r>
      <w:r w:rsidR="007E3E3B" w:rsidRPr="00DF0403">
        <w:t>rabdomyosarcoom</w:t>
      </w:r>
      <w:r w:rsidRPr="00DF0403">
        <w:t xml:space="preserve"> </w:t>
      </w:r>
      <w:r w:rsidR="00A311FD" w:rsidRPr="00DF0403">
        <w:t xml:space="preserve">en </w:t>
      </w:r>
      <w:r w:rsidRPr="00DF0403">
        <w:t xml:space="preserve">kiemceltumoren uitgezonderd), </w:t>
      </w:r>
      <w:r w:rsidR="003A1A06" w:rsidRPr="00DF0403">
        <w:rPr>
          <w:bCs/>
          <w:iCs/>
        </w:rPr>
        <w:t xml:space="preserve">tubacarcinoom </w:t>
      </w:r>
      <w:r w:rsidRPr="00DF0403">
        <w:t>(</w:t>
      </w:r>
      <w:r w:rsidR="007E3E3B" w:rsidRPr="00DF0403">
        <w:t>rabdomyosarcoom</w:t>
      </w:r>
      <w:r w:rsidRPr="00DF0403">
        <w:t xml:space="preserve"> </w:t>
      </w:r>
      <w:r w:rsidR="00A311FD" w:rsidRPr="00DF0403">
        <w:t xml:space="preserve">en </w:t>
      </w:r>
      <w:r w:rsidRPr="00DF0403">
        <w:t>kiemceltumoren uitgezonderd)</w:t>
      </w:r>
      <w:r w:rsidR="006D4D33" w:rsidRPr="00DF0403">
        <w:t>,</w:t>
      </w:r>
      <w:r w:rsidRPr="00DF0403">
        <w:t xml:space="preserve"> peritoneaal </w:t>
      </w:r>
      <w:r w:rsidR="00DB5E33" w:rsidRPr="00DF0403">
        <w:rPr>
          <w:bCs/>
          <w:iCs/>
        </w:rPr>
        <w:t>ca</w:t>
      </w:r>
      <w:r w:rsidR="003A1A06" w:rsidRPr="00DF0403">
        <w:rPr>
          <w:bCs/>
          <w:iCs/>
        </w:rPr>
        <w:t>r</w:t>
      </w:r>
      <w:r w:rsidR="00DB5E33" w:rsidRPr="00DF0403">
        <w:rPr>
          <w:bCs/>
          <w:iCs/>
        </w:rPr>
        <w:t>cinoom</w:t>
      </w:r>
      <w:r w:rsidRPr="00DF0403">
        <w:t xml:space="preserve"> (blastomen en sarcomen uitgezonderd)</w:t>
      </w:r>
      <w:r w:rsidR="006D4D33" w:rsidRPr="00DF0403">
        <w:t xml:space="preserve"> en cervix- en corpus uteri-carcinoom</w:t>
      </w:r>
      <w:r w:rsidRPr="00DF0403">
        <w:t>.</w:t>
      </w:r>
    </w:p>
    <w:p w14:paraId="1B48C12C" w14:textId="77777777" w:rsidR="00E346F2" w:rsidRPr="00DF0403" w:rsidRDefault="00E346F2" w:rsidP="00286D2C">
      <w:pPr>
        <w:suppressAutoHyphens/>
      </w:pPr>
    </w:p>
    <w:p w14:paraId="51276EE7" w14:textId="77777777" w:rsidR="00A36BAD" w:rsidRPr="00DF0403" w:rsidRDefault="00A36BAD" w:rsidP="00286D2C">
      <w:pPr>
        <w:suppressAutoHyphens/>
        <w:rPr>
          <w:i/>
        </w:rPr>
      </w:pPr>
      <w:r w:rsidRPr="00DF0403">
        <w:rPr>
          <w:i/>
        </w:rPr>
        <w:t>Hooggradig glioom</w:t>
      </w:r>
    </w:p>
    <w:p w14:paraId="70D67D6A" w14:textId="37A91D12" w:rsidR="00E346F2" w:rsidRPr="00DF0403" w:rsidRDefault="00E346F2" w:rsidP="00286D2C">
      <w:pPr>
        <w:suppressAutoHyphens/>
      </w:pPr>
      <w:r w:rsidRPr="00DF0403">
        <w:t xml:space="preserve">Bij 2 </w:t>
      </w:r>
      <w:r w:rsidR="00611887" w:rsidRPr="00DF0403">
        <w:t xml:space="preserve">eerdere </w:t>
      </w:r>
      <w:r w:rsidRPr="00DF0403">
        <w:t>studies met een totaal van 30</w:t>
      </w:r>
      <w:r w:rsidR="007F4844" w:rsidRPr="00DF0403">
        <w:t> </w:t>
      </w:r>
      <w:r w:rsidRPr="00DF0403">
        <w:t>kinderen van &gt;</w:t>
      </w:r>
      <w:r w:rsidR="00611887" w:rsidRPr="00DF0403">
        <w:rPr>
          <w:rFonts w:ascii="Times" w:hAnsi="Times"/>
        </w:rPr>
        <w:t> </w:t>
      </w:r>
      <w:r w:rsidRPr="00DF0403">
        <w:t>3</w:t>
      </w:r>
      <w:r w:rsidR="00FA61B8" w:rsidRPr="00DF0403">
        <w:t> </w:t>
      </w:r>
      <w:r w:rsidRPr="00DF0403">
        <w:t>jaar oud met recidiverend of progressief hooggradig glioom werd geen anti-tumoractiviteit waargenomen na behandeling met bevacizumab en irinotecan</w:t>
      </w:r>
      <w:r w:rsidR="00611887" w:rsidRPr="00DF0403">
        <w:t xml:space="preserve"> (CPT-11)</w:t>
      </w:r>
      <w:r w:rsidRPr="00DF0403">
        <w:t>. Er is te weinig informatie om de veiligheid en werkzaamheid van bevacizumab bij kinderen met nieuw-gediagnosticeerd hooggradig glioom te bepalen.</w:t>
      </w:r>
    </w:p>
    <w:p w14:paraId="6F96421E" w14:textId="77777777" w:rsidR="00E346F2" w:rsidRPr="00DF0403" w:rsidRDefault="00E346F2" w:rsidP="00286D2C">
      <w:pPr>
        <w:suppressAutoHyphens/>
      </w:pPr>
    </w:p>
    <w:p w14:paraId="7273676A" w14:textId="3BE78042" w:rsidR="00E346F2" w:rsidRPr="00DF0403" w:rsidRDefault="00872DB6" w:rsidP="00872DB6">
      <w:pPr>
        <w:suppressAutoHyphens/>
        <w:ind w:left="709" w:hanging="283"/>
      </w:pPr>
      <w:r w:rsidRPr="00DF0403">
        <w:sym w:font="Symbol" w:char="F0B7"/>
      </w:r>
      <w:r w:rsidRPr="00DF0403">
        <w:tab/>
      </w:r>
      <w:r w:rsidR="00E346F2" w:rsidRPr="00DF0403">
        <w:t>In een studie zonder controlegroep (PBTC-022) werden 18</w:t>
      </w:r>
      <w:r w:rsidR="0091602C" w:rsidRPr="00DF0403">
        <w:t> </w:t>
      </w:r>
      <w:r w:rsidR="00E346F2" w:rsidRPr="00DF0403">
        <w:t>kinderen met recidiverend of progressief niet-pontien hooggradig glioom (waaronder 8 met glioblastoom [WHO-graad</w:t>
      </w:r>
      <w:r w:rsidR="00B70065" w:rsidRPr="00DF0403">
        <w:t> </w:t>
      </w:r>
      <w:r w:rsidR="00E346F2" w:rsidRPr="00DF0403">
        <w:t>4], 9 met anaplastisch astrocytoom [graad</w:t>
      </w:r>
      <w:r w:rsidR="00B70065" w:rsidRPr="00DF0403">
        <w:t> </w:t>
      </w:r>
      <w:r w:rsidR="00E346F2" w:rsidRPr="00DF0403">
        <w:t>3] en 1 met anaplastisch oligodendroglioom [graad</w:t>
      </w:r>
      <w:r w:rsidR="00B70065" w:rsidRPr="00DF0403">
        <w:t> </w:t>
      </w:r>
      <w:r w:rsidR="00E346F2" w:rsidRPr="00DF0403">
        <w:t>3]) behandeld met bevacizumab (10</w:t>
      </w:r>
      <w:r w:rsidR="00465D7C" w:rsidRPr="00DF0403">
        <w:t> </w:t>
      </w:r>
      <w:r w:rsidR="00E346F2" w:rsidRPr="00DF0403">
        <w:t>mg/kg) met een tussenpoos van 2</w:t>
      </w:r>
      <w:r w:rsidR="0091602C" w:rsidRPr="00DF0403">
        <w:t> </w:t>
      </w:r>
      <w:r w:rsidR="00E346F2" w:rsidRPr="00DF0403">
        <w:t>weken. Na de eerste behandeling werden de kinderen behandeld met bevacizumab in combinatie met CPT-11 (125-350</w:t>
      </w:r>
      <w:r w:rsidR="00465D7C" w:rsidRPr="00DF0403">
        <w:t> </w:t>
      </w:r>
      <w:r w:rsidR="00E346F2" w:rsidRPr="00DF0403">
        <w:t>mg/m</w:t>
      </w:r>
      <w:r w:rsidR="00E346F2" w:rsidRPr="00DF0403">
        <w:rPr>
          <w:vertAlign w:val="superscript"/>
        </w:rPr>
        <w:t>2</w:t>
      </w:r>
      <w:r w:rsidR="00E346F2" w:rsidRPr="00DF0403">
        <w:t>) eenmaal per 2</w:t>
      </w:r>
      <w:r w:rsidR="0091602C" w:rsidRPr="00DF0403">
        <w:t> </w:t>
      </w:r>
      <w:r w:rsidR="00E346F2" w:rsidRPr="00DF0403">
        <w:t xml:space="preserve">weken tot aan </w:t>
      </w:r>
      <w:r w:rsidR="009064AC" w:rsidRPr="00DF0403">
        <w:t>ziekte</w:t>
      </w:r>
      <w:r w:rsidR="00E346F2" w:rsidRPr="00DF0403">
        <w:t>progressie. Er waren geen objectieve (partiële of complete) radiologische responsen (Macdonald-criteria). Zowel arteriële hypertensie en vermoeidheid als CZS-ischemie met acute neurologische uitval werden als toxiciteit en bijwerkingen waargenomen.</w:t>
      </w:r>
    </w:p>
    <w:p w14:paraId="50534AB6" w14:textId="77777777" w:rsidR="00E346F2" w:rsidRPr="00DF0403" w:rsidRDefault="00E346F2" w:rsidP="00286D2C">
      <w:pPr>
        <w:suppressAutoHyphens/>
      </w:pPr>
    </w:p>
    <w:p w14:paraId="2666160A" w14:textId="6DCD0B56" w:rsidR="00E346F2" w:rsidRPr="00DF0403" w:rsidRDefault="00C40ADA" w:rsidP="00872DB6">
      <w:pPr>
        <w:suppressAutoHyphens/>
        <w:ind w:left="714" w:hanging="288"/>
      </w:pPr>
      <w:r w:rsidRPr="00DF0403">
        <w:sym w:font="Symbol" w:char="F0B7"/>
      </w:r>
      <w:r w:rsidRPr="00DF0403">
        <w:tab/>
      </w:r>
      <w:r w:rsidR="00E346F2" w:rsidRPr="00DF0403">
        <w:t>In een retrospectieve serie van een enkel instituut werden 12</w:t>
      </w:r>
      <w:r w:rsidR="009A261C" w:rsidRPr="00DF0403">
        <w:t> </w:t>
      </w:r>
      <w:r w:rsidR="00E346F2" w:rsidRPr="00DF0403">
        <w:t>opeenvolgende (2005 tot 2008) kinderen met recidiverend of progressief hooggradig glioom (3 met WHO-graad</w:t>
      </w:r>
      <w:r w:rsidR="00B70065" w:rsidRPr="00DF0403">
        <w:t> </w:t>
      </w:r>
      <w:r w:rsidR="00E346F2" w:rsidRPr="00DF0403">
        <w:t>4, 9 met graad</w:t>
      </w:r>
      <w:r w:rsidR="00B70065" w:rsidRPr="00DF0403">
        <w:t> </w:t>
      </w:r>
      <w:r w:rsidR="00E346F2" w:rsidRPr="00DF0403">
        <w:t>3) elke 2</w:t>
      </w:r>
      <w:r w:rsidR="00B70065" w:rsidRPr="00DF0403">
        <w:t> </w:t>
      </w:r>
      <w:r w:rsidR="00E346F2" w:rsidRPr="00DF0403">
        <w:t>weken behandeld met bevacizumab (10</w:t>
      </w:r>
      <w:r w:rsidR="006718CC" w:rsidRPr="00DF0403">
        <w:t> </w:t>
      </w:r>
      <w:r w:rsidR="00E346F2" w:rsidRPr="00DF0403">
        <w:t>mg/kg) en irinotecan (125</w:t>
      </w:r>
      <w:r w:rsidR="006718CC" w:rsidRPr="00DF0403">
        <w:t> </w:t>
      </w:r>
      <w:r w:rsidR="00E346F2" w:rsidRPr="00DF0403">
        <w:t>mg/m</w:t>
      </w:r>
      <w:r w:rsidR="00E346F2" w:rsidRPr="00DF0403">
        <w:rPr>
          <w:vertAlign w:val="superscript"/>
        </w:rPr>
        <w:t>2</w:t>
      </w:r>
      <w:r w:rsidR="00E346F2" w:rsidRPr="00DF0403">
        <w:t>). Er waren geen complete responsen en 2</w:t>
      </w:r>
      <w:r w:rsidR="00B70065" w:rsidRPr="00DF0403">
        <w:t> </w:t>
      </w:r>
      <w:r w:rsidR="00E346F2" w:rsidRPr="00DF0403">
        <w:t>partiële responsen (Macdonald-criteria).</w:t>
      </w:r>
    </w:p>
    <w:p w14:paraId="35684304" w14:textId="77777777" w:rsidR="00E346F2" w:rsidRPr="00DF0403" w:rsidRDefault="00E346F2" w:rsidP="003201F8">
      <w:pPr>
        <w:suppressAutoHyphens/>
      </w:pPr>
    </w:p>
    <w:p w14:paraId="7BDFD1EE" w14:textId="77777777" w:rsidR="00872DB6" w:rsidRPr="00DF0403" w:rsidRDefault="00872DB6" w:rsidP="00316A4D">
      <w:pPr>
        <w:suppressAutoHyphens/>
      </w:pPr>
      <w:r w:rsidRPr="00DF0403">
        <w:lastRenderedPageBreak/>
        <w:t>In een gerandomiseerd fase II-onderzoek (BO2</w:t>
      </w:r>
      <w:r w:rsidR="001F3A60" w:rsidRPr="00DF0403">
        <w:t>5041</w:t>
      </w:r>
      <w:r w:rsidRPr="00DF0403">
        <w:t>) werden in totaal 1</w:t>
      </w:r>
      <w:r w:rsidR="001F3A60" w:rsidRPr="00DF0403">
        <w:t>21</w:t>
      </w:r>
      <w:r w:rsidRPr="00DF0403">
        <w:t> patiënten in de leeftijd van ≥ </w:t>
      </w:r>
      <w:r w:rsidR="001F3A60" w:rsidRPr="00DF0403">
        <w:t>3</w:t>
      </w:r>
      <w:r w:rsidRPr="00DF0403">
        <w:t> </w:t>
      </w:r>
      <w:r w:rsidR="001F3A60" w:rsidRPr="00DF0403">
        <w:t>jaar</w:t>
      </w:r>
      <w:r w:rsidRPr="00DF0403">
        <w:t xml:space="preserve"> tot &lt; 18 jaar met nieuw-gediagnosticeerd </w:t>
      </w:r>
      <w:r w:rsidR="001F3A60" w:rsidRPr="00DF0403">
        <w:t>supratentoriaal</w:t>
      </w:r>
      <w:r w:rsidR="0077444F" w:rsidRPr="00DF0403">
        <w:t xml:space="preserve"> of</w:t>
      </w:r>
      <w:r w:rsidR="001F3A60" w:rsidRPr="00DF0403">
        <w:t xml:space="preserve"> infratentoriaal cereb</w:t>
      </w:r>
      <w:r w:rsidR="009155D8" w:rsidRPr="00DF0403">
        <w:t>ellair</w:t>
      </w:r>
      <w:r w:rsidR="001F3A60" w:rsidRPr="00DF0403">
        <w:t>, of pedunculair hooggradig glioom (HGG)</w:t>
      </w:r>
      <w:r w:rsidR="00CB60DB" w:rsidRPr="00DF0403">
        <w:t>,</w:t>
      </w:r>
      <w:r w:rsidR="001F3A60" w:rsidRPr="00DF0403">
        <w:t xml:space="preserve"> behandeld met postoperatieve radiotherapie (RT) en adjuvant temozolomide met en zonder bevacizumab</w:t>
      </w:r>
      <w:r w:rsidR="0072151B" w:rsidRPr="00DF0403">
        <w:t>:</w:t>
      </w:r>
      <w:r w:rsidR="001F3A60" w:rsidRPr="00DF0403">
        <w:t xml:space="preserve"> </w:t>
      </w:r>
      <w:r w:rsidR="0023305A" w:rsidRPr="00DF0403">
        <w:t>intraveneus</w:t>
      </w:r>
      <w:r w:rsidR="0072151B" w:rsidRPr="00DF0403">
        <w:t>,</w:t>
      </w:r>
      <w:r w:rsidR="0023305A" w:rsidRPr="00DF0403">
        <w:t xml:space="preserve"> </w:t>
      </w:r>
      <w:r w:rsidR="001F3A60" w:rsidRPr="00DF0403">
        <w:t>10</w:t>
      </w:r>
      <w:r w:rsidR="00615028" w:rsidRPr="00DF0403">
        <w:t> </w:t>
      </w:r>
      <w:r w:rsidR="001F3A60" w:rsidRPr="00DF0403">
        <w:t xml:space="preserve">mg/kg </w:t>
      </w:r>
      <w:r w:rsidR="00CB60DB" w:rsidRPr="00DF0403">
        <w:t xml:space="preserve">iedere </w:t>
      </w:r>
      <w:r w:rsidR="001F3A60" w:rsidRPr="00DF0403">
        <w:t>2</w:t>
      </w:r>
      <w:r w:rsidR="00CB60DB" w:rsidRPr="00DF0403">
        <w:rPr>
          <w:szCs w:val="22"/>
        </w:rPr>
        <w:t> </w:t>
      </w:r>
      <w:r w:rsidR="00CB60DB" w:rsidRPr="00DF0403">
        <w:t>w</w:t>
      </w:r>
      <w:r w:rsidR="001F3A60" w:rsidRPr="00DF0403">
        <w:t>eke</w:t>
      </w:r>
      <w:r w:rsidR="00CB60DB" w:rsidRPr="00DF0403">
        <w:t>n</w:t>
      </w:r>
      <w:r w:rsidR="001F3A60" w:rsidRPr="00DF0403">
        <w:t>.</w:t>
      </w:r>
    </w:p>
    <w:p w14:paraId="4DB24A65" w14:textId="77777777" w:rsidR="009A261C" w:rsidRPr="00DF0403" w:rsidRDefault="009A261C" w:rsidP="00316A4D">
      <w:pPr>
        <w:suppressAutoHyphens/>
      </w:pPr>
    </w:p>
    <w:p w14:paraId="5485A3BA" w14:textId="1E957344" w:rsidR="001F3A60" w:rsidRPr="00DF0403" w:rsidRDefault="001F3A60" w:rsidP="00316A4D">
      <w:pPr>
        <w:suppressAutoHyphens/>
      </w:pPr>
      <w:r w:rsidRPr="00DF0403">
        <w:t xml:space="preserve">Het onderzoek heeft niet het primaire eindpunt </w:t>
      </w:r>
      <w:r w:rsidR="0023305A" w:rsidRPr="00DF0403">
        <w:t>gehaald</w:t>
      </w:r>
      <w:r w:rsidRPr="00DF0403">
        <w:t xml:space="preserve"> om significante verbetering van </w:t>
      </w:r>
      <w:r w:rsidR="00473F6B" w:rsidRPr="00DF0403">
        <w:t>voorvalvrije overleving (</w:t>
      </w:r>
      <w:r w:rsidRPr="00DF0403">
        <w:t>EFS</w:t>
      </w:r>
      <w:r w:rsidR="00473F6B" w:rsidRPr="00DF0403">
        <w:t>)</w:t>
      </w:r>
      <w:r w:rsidRPr="00DF0403">
        <w:t xml:space="preserve"> aan te tonen (beoordeeld door </w:t>
      </w:r>
      <w:r w:rsidR="0023305A" w:rsidRPr="00DF0403">
        <w:t xml:space="preserve">de </w:t>
      </w:r>
      <w:r w:rsidRPr="00DF0403">
        <w:t xml:space="preserve">centrale radiologische </w:t>
      </w:r>
      <w:r w:rsidR="00A327E3" w:rsidRPr="00DF0403">
        <w:t>beoordelings</w:t>
      </w:r>
      <w:r w:rsidRPr="00DF0403">
        <w:t>commissie</w:t>
      </w:r>
      <w:r w:rsidR="00A327E3" w:rsidRPr="00DF0403">
        <w:t xml:space="preserve"> (CR</w:t>
      </w:r>
      <w:r w:rsidRPr="00DF0403">
        <w:t>R</w:t>
      </w:r>
      <w:r w:rsidR="00A327E3" w:rsidRPr="00DF0403">
        <w:t>C</w:t>
      </w:r>
      <w:r w:rsidRPr="00DF0403">
        <w:t>)) wanneer bevacizumab werd toegevoegd aan de RT/T-arm vergeleken met RT/T alleen</w:t>
      </w:r>
      <w:r w:rsidR="0023305A" w:rsidRPr="00DF0403">
        <w:t xml:space="preserve"> (HR </w:t>
      </w:r>
      <w:r w:rsidR="0023305A" w:rsidRPr="00DF0403">
        <w:sym w:font="Symbol" w:char="F03D"/>
      </w:r>
      <w:r w:rsidR="0023305A" w:rsidRPr="00DF0403">
        <w:t> 1,44;</w:t>
      </w:r>
      <w:r w:rsidR="0091602C" w:rsidRPr="00DF0403">
        <w:t> </w:t>
      </w:r>
      <w:r w:rsidR="0023305A" w:rsidRPr="00DF0403">
        <w:t>95% BI:</w:t>
      </w:r>
      <w:r w:rsidR="0091602C" w:rsidRPr="00DF0403">
        <w:t> </w:t>
      </w:r>
      <w:r w:rsidR="0023305A" w:rsidRPr="00DF0403">
        <w:t>0,90</w:t>
      </w:r>
      <w:r w:rsidR="00336EF7" w:rsidRPr="00DF0403">
        <w:t>;</w:t>
      </w:r>
      <w:r w:rsidR="0091602C" w:rsidRPr="00DF0403">
        <w:t> </w:t>
      </w:r>
      <w:r w:rsidR="0023305A" w:rsidRPr="00DF0403">
        <w:t xml:space="preserve">2,30). Deze resultaten </w:t>
      </w:r>
      <w:r w:rsidR="0077444F" w:rsidRPr="00DF0403">
        <w:t>waren vergelijkbaar</w:t>
      </w:r>
      <w:r w:rsidR="0023305A" w:rsidRPr="00DF0403">
        <w:t xml:space="preserve"> met die van verschillende sensitiviteitsanalyses en </w:t>
      </w:r>
      <w:r w:rsidR="0077444F" w:rsidRPr="00DF0403">
        <w:t xml:space="preserve">voor </w:t>
      </w:r>
      <w:r w:rsidR="0023305A" w:rsidRPr="00DF0403">
        <w:t xml:space="preserve">klinisch relevante subgroepen. De resultaten van alle secundaire eindpunten (EFS beoordeeld door de onderzoeker, ORR en OS) </w:t>
      </w:r>
      <w:r w:rsidR="00A327E3" w:rsidRPr="00DF0403">
        <w:t>wa</w:t>
      </w:r>
      <w:r w:rsidR="003544C0" w:rsidRPr="00DF0403">
        <w:t>ren</w:t>
      </w:r>
      <w:r w:rsidR="00A327E3" w:rsidRPr="00DF0403">
        <w:t xml:space="preserve"> vergelijkbaar en </w:t>
      </w:r>
      <w:r w:rsidR="0023305A" w:rsidRPr="00DF0403">
        <w:t xml:space="preserve">lieten </w:t>
      </w:r>
      <w:r w:rsidR="0077444F" w:rsidRPr="00DF0403">
        <w:t xml:space="preserve">geen verbetering zien wanneer bevacizumab werd toegevoegd aan de RT/T-arm vergeleken met </w:t>
      </w:r>
      <w:r w:rsidR="003544C0" w:rsidRPr="00DF0403">
        <w:t xml:space="preserve">de </w:t>
      </w:r>
      <w:r w:rsidR="0077444F" w:rsidRPr="00DF0403">
        <w:t>RT/T-arm alleen.</w:t>
      </w:r>
    </w:p>
    <w:p w14:paraId="25E6F19C" w14:textId="77777777" w:rsidR="0077444F" w:rsidRPr="00DF0403" w:rsidRDefault="0077444F" w:rsidP="00316A4D">
      <w:pPr>
        <w:suppressAutoHyphens/>
      </w:pPr>
    </w:p>
    <w:p w14:paraId="27CFBBC0" w14:textId="6673BFC8" w:rsidR="00872DB6" w:rsidRPr="00DF0403" w:rsidRDefault="0077444F" w:rsidP="00316A4D">
      <w:pPr>
        <w:suppressAutoHyphens/>
      </w:pPr>
      <w:r w:rsidRPr="00DF0403">
        <w:t>De toevoeging van Avastin aan RT/T leverde geen klinisch voordeel op in onderzoek BO25041 bij 60 evalueerbare kinderen met nieuw-gediagnosticeerd supratentoriaal of infratentoriaal cereb</w:t>
      </w:r>
      <w:r w:rsidR="009155D8" w:rsidRPr="00DF0403">
        <w:t>ellair</w:t>
      </w:r>
      <w:r w:rsidRPr="00DF0403">
        <w:t>, of pedunculair hooggradig glioom (HGG)</w:t>
      </w:r>
      <w:r w:rsidR="008C07CD" w:rsidRPr="00DF0403">
        <w:t xml:space="preserve"> (zie rubriek</w:t>
      </w:r>
      <w:r w:rsidR="005F7723" w:rsidRPr="00DF0403">
        <w:t> </w:t>
      </w:r>
      <w:r w:rsidR="008C07CD" w:rsidRPr="00DF0403">
        <w:t>4.2 voor informatie over pediatrisch gebruik).</w:t>
      </w:r>
    </w:p>
    <w:p w14:paraId="67627290" w14:textId="77777777" w:rsidR="00872DB6" w:rsidRPr="00DF0403" w:rsidRDefault="00872DB6" w:rsidP="00316A4D">
      <w:pPr>
        <w:suppressAutoHyphens/>
      </w:pPr>
    </w:p>
    <w:p w14:paraId="46D1F8E5" w14:textId="77777777" w:rsidR="00872DB6" w:rsidRPr="00DF0403" w:rsidRDefault="00872DB6" w:rsidP="00316A4D">
      <w:pPr>
        <w:suppressAutoHyphens/>
        <w:rPr>
          <w:i/>
        </w:rPr>
      </w:pPr>
      <w:r w:rsidRPr="00DF0403">
        <w:rPr>
          <w:i/>
        </w:rPr>
        <w:t>Wekedelen sarcoom</w:t>
      </w:r>
    </w:p>
    <w:p w14:paraId="00464954" w14:textId="24E37367" w:rsidR="00771C11" w:rsidRPr="00DF0403" w:rsidRDefault="005E56B8" w:rsidP="00316A4D">
      <w:pPr>
        <w:suppressAutoHyphens/>
      </w:pPr>
      <w:r w:rsidRPr="00DF0403">
        <w:t>I</w:t>
      </w:r>
      <w:r w:rsidR="00771C11" w:rsidRPr="00DF0403">
        <w:t>n een gerandomiseerd fase II</w:t>
      </w:r>
      <w:r w:rsidR="00260A07" w:rsidRPr="00DF0403">
        <w:t>-</w:t>
      </w:r>
      <w:r w:rsidR="00771C11" w:rsidRPr="00DF0403">
        <w:t xml:space="preserve">onderzoek (BO20924) </w:t>
      </w:r>
      <w:r w:rsidRPr="00DF0403">
        <w:t>werden in</w:t>
      </w:r>
      <w:r w:rsidR="00962769" w:rsidRPr="00DF0403">
        <w:t xml:space="preserve"> totaal </w:t>
      </w:r>
      <w:r w:rsidR="00771C11" w:rsidRPr="00DF0403">
        <w:t xml:space="preserve">154 patiënten </w:t>
      </w:r>
      <w:r w:rsidR="00260A07" w:rsidRPr="00DF0403">
        <w:t>in de</w:t>
      </w:r>
      <w:r w:rsidR="00771C11" w:rsidRPr="00DF0403">
        <w:t xml:space="preserve"> leeftijd van ≥ 6 maanden tot &lt; 18 jaar met </w:t>
      </w:r>
      <w:r w:rsidR="00634D43" w:rsidRPr="00DF0403">
        <w:t>nieuw-</w:t>
      </w:r>
      <w:r w:rsidR="00425BC5" w:rsidRPr="00DF0403">
        <w:t>gediagnosticeerd</w:t>
      </w:r>
      <w:r w:rsidR="00935AE9" w:rsidRPr="00DF0403">
        <w:t xml:space="preserve"> </w:t>
      </w:r>
      <w:r w:rsidR="00962769" w:rsidRPr="00DF0403">
        <w:t>gemetastaseerd rabdomyosarcoom of andere wekedelen sarcomen</w:t>
      </w:r>
      <w:r w:rsidR="00935AE9" w:rsidRPr="00DF0403">
        <w:t xml:space="preserve"> behandeld met de standaardbehandeling (</w:t>
      </w:r>
      <w:r w:rsidR="00E91CFF" w:rsidRPr="00DF0403">
        <w:t xml:space="preserve">een </w:t>
      </w:r>
      <w:r w:rsidR="00316A4D" w:rsidRPr="00DF0403">
        <w:t>inductie</w:t>
      </w:r>
      <w:r w:rsidR="00E91CFF" w:rsidRPr="00DF0403">
        <w:t>fase met</w:t>
      </w:r>
      <w:r w:rsidR="00316A4D" w:rsidRPr="00DF0403">
        <w:t xml:space="preserve"> ifosfamide</w:t>
      </w:r>
      <w:r w:rsidR="009A261C" w:rsidRPr="00DF0403">
        <w:t> </w:t>
      </w:r>
      <w:r w:rsidR="00316A4D" w:rsidRPr="00DF0403">
        <w:t>+</w:t>
      </w:r>
      <w:r w:rsidR="009A261C" w:rsidRPr="00DF0403">
        <w:t> </w:t>
      </w:r>
      <w:r w:rsidR="00316A4D" w:rsidRPr="00DF0403">
        <w:t>vincristine</w:t>
      </w:r>
      <w:r w:rsidR="009A261C" w:rsidRPr="00DF0403">
        <w:t> </w:t>
      </w:r>
      <w:r w:rsidR="00316A4D" w:rsidRPr="00DF0403">
        <w:t>+</w:t>
      </w:r>
      <w:r w:rsidR="009A261C" w:rsidRPr="00DF0403">
        <w:t> </w:t>
      </w:r>
      <w:r w:rsidR="00316A4D" w:rsidRPr="00DF0403">
        <w:t>actinomycin</w:t>
      </w:r>
      <w:r w:rsidR="00260A07" w:rsidRPr="00DF0403">
        <w:t>e</w:t>
      </w:r>
      <w:r w:rsidR="009A261C" w:rsidRPr="00DF0403">
        <w:t> </w:t>
      </w:r>
      <w:r w:rsidR="00316A4D" w:rsidRPr="00DF0403">
        <w:t>+</w:t>
      </w:r>
      <w:r w:rsidR="009A261C" w:rsidRPr="00DF0403">
        <w:t> </w:t>
      </w:r>
      <w:r w:rsidR="00316A4D" w:rsidRPr="00DF0403">
        <w:t>doxorubicine (IVADo)/ifosfamide</w:t>
      </w:r>
      <w:r w:rsidR="009A261C" w:rsidRPr="00DF0403">
        <w:t> </w:t>
      </w:r>
      <w:r w:rsidR="00316A4D" w:rsidRPr="00DF0403">
        <w:t>+</w:t>
      </w:r>
      <w:r w:rsidR="009A261C" w:rsidRPr="00DF0403">
        <w:t> </w:t>
      </w:r>
      <w:r w:rsidR="00316A4D" w:rsidRPr="00DF0403">
        <w:t>vincristine</w:t>
      </w:r>
      <w:r w:rsidR="009A261C" w:rsidRPr="00DF0403">
        <w:t> </w:t>
      </w:r>
      <w:r w:rsidR="00316A4D" w:rsidRPr="00DF0403">
        <w:t>+</w:t>
      </w:r>
      <w:r w:rsidR="009A261C" w:rsidRPr="00DF0403">
        <w:t> </w:t>
      </w:r>
      <w:r w:rsidR="00316A4D" w:rsidRPr="00DF0403">
        <w:t>actinomycin</w:t>
      </w:r>
      <w:r w:rsidR="00634D43" w:rsidRPr="00DF0403">
        <w:t>e</w:t>
      </w:r>
      <w:r w:rsidR="00316A4D" w:rsidRPr="00DF0403">
        <w:t xml:space="preserve"> (IVA) +/- lokale behandeling gevolgd door </w:t>
      </w:r>
      <w:r w:rsidR="00467924" w:rsidRPr="00DF0403">
        <w:t xml:space="preserve">een </w:t>
      </w:r>
      <w:r w:rsidR="00316A4D" w:rsidRPr="00DF0403">
        <w:t>onderhoud</w:t>
      </w:r>
      <w:r w:rsidR="00E91CFF" w:rsidRPr="00DF0403">
        <w:t>sfase</w:t>
      </w:r>
      <w:r w:rsidR="00316A4D" w:rsidRPr="00DF0403">
        <w:t xml:space="preserve"> met vinorelbine en cyclofosfamide) met of zonder bevacizumab (2,5 mg/kg/week) </w:t>
      </w:r>
      <w:r w:rsidR="00E91CFF" w:rsidRPr="00DF0403">
        <w:t>gedurende</w:t>
      </w:r>
      <w:r w:rsidR="00316A4D" w:rsidRPr="00DF0403">
        <w:t xml:space="preserve"> een totale periode van ongeveer 18 maanden. </w:t>
      </w:r>
      <w:r w:rsidR="00467924" w:rsidRPr="00DF0403">
        <w:t>Op het moment van de finale primaire analyse werd er door de onafhankelijke beoordelingscommissie</w:t>
      </w:r>
      <w:r w:rsidR="00E91CFF" w:rsidRPr="00DF0403">
        <w:t xml:space="preserve"> </w:t>
      </w:r>
      <w:r w:rsidR="00467924" w:rsidRPr="00DF0403">
        <w:t>geen statistisch significant verschil ge</w:t>
      </w:r>
      <w:r w:rsidR="00E91CFF" w:rsidRPr="00DF0403">
        <w:t>vonden</w:t>
      </w:r>
      <w:r w:rsidR="00467924" w:rsidRPr="00DF0403">
        <w:t xml:space="preserve"> </w:t>
      </w:r>
      <w:r w:rsidR="00E91CFF" w:rsidRPr="00DF0403">
        <w:t xml:space="preserve">tussen de beide behandelarmen </w:t>
      </w:r>
      <w:r w:rsidR="00467924" w:rsidRPr="00DF0403">
        <w:t xml:space="preserve">in het primaire eindpunt voorvalvrije overleving (EFS), met een </w:t>
      </w:r>
      <w:r w:rsidR="00E63A4B" w:rsidRPr="00DF0403">
        <w:t>hazard ratio</w:t>
      </w:r>
      <w:r w:rsidR="00467924" w:rsidRPr="00DF0403">
        <w:t xml:space="preserve"> van 0,93 (95% BI:</w:t>
      </w:r>
      <w:r w:rsidR="00E85A19" w:rsidRPr="00DF0403">
        <w:t> </w:t>
      </w:r>
      <w:r w:rsidR="00467924" w:rsidRPr="00DF0403">
        <w:t>0,61;</w:t>
      </w:r>
      <w:r w:rsidR="00E85A19" w:rsidRPr="00DF0403">
        <w:t> </w:t>
      </w:r>
      <w:r w:rsidR="00467924" w:rsidRPr="00DF0403">
        <w:t xml:space="preserve">1,41; p-waarde = 0,72). </w:t>
      </w:r>
      <w:r w:rsidR="00D1575B" w:rsidRPr="00DF0403">
        <w:t xml:space="preserve">Het verschil in objectief responspercentage (ORR) tussen de </w:t>
      </w:r>
      <w:r w:rsidR="00484CE2" w:rsidRPr="00DF0403">
        <w:t>twee</w:t>
      </w:r>
      <w:r w:rsidR="00D1575B" w:rsidRPr="00DF0403">
        <w:t xml:space="preserve"> behandelarmen was volgens de onafhankelijke beoordelingscommissie 18% (BI:</w:t>
      </w:r>
      <w:r w:rsidR="00E85A19" w:rsidRPr="00DF0403">
        <w:t> </w:t>
      </w:r>
      <w:r w:rsidR="00D1575B" w:rsidRPr="00DF0403">
        <w:t>0,6%</w:t>
      </w:r>
      <w:r w:rsidR="00824692" w:rsidRPr="00DF0403">
        <w:t>;</w:t>
      </w:r>
      <w:r w:rsidR="00E85A19" w:rsidRPr="00DF0403">
        <w:t> </w:t>
      </w:r>
      <w:r w:rsidR="00D1575B" w:rsidRPr="00DF0403">
        <w:t xml:space="preserve">35,3%) bij de weinige patiënten die </w:t>
      </w:r>
      <w:r w:rsidR="00824692" w:rsidRPr="00DF0403">
        <w:t>een evalueer</w:t>
      </w:r>
      <w:r w:rsidR="00D1575B" w:rsidRPr="00DF0403">
        <w:t>bare tumor hadden bij baseline en een bevestigde respons voor</w:t>
      </w:r>
      <w:r w:rsidR="000F342C" w:rsidRPr="00DF0403">
        <w:t>dat</w:t>
      </w:r>
      <w:r w:rsidR="00D1575B" w:rsidRPr="00DF0403">
        <w:t xml:space="preserve"> enige lokale therapie</w:t>
      </w:r>
      <w:r w:rsidR="000F342C" w:rsidRPr="00DF0403">
        <w:t xml:space="preserve"> werd gegeven</w:t>
      </w:r>
      <w:r w:rsidR="00D1575B" w:rsidRPr="00DF0403">
        <w:t>: voor de behandelarm met chemotherapie 27/75</w:t>
      </w:r>
      <w:r w:rsidR="002B12DE" w:rsidRPr="00DF0403">
        <w:t> </w:t>
      </w:r>
      <w:r w:rsidR="00D1575B" w:rsidRPr="00DF0403">
        <w:t>patiënten (36%,</w:t>
      </w:r>
      <w:r w:rsidR="00E85A19" w:rsidRPr="00DF0403">
        <w:t> </w:t>
      </w:r>
      <w:r w:rsidR="00D1575B" w:rsidRPr="00DF0403">
        <w:t>95% BI:</w:t>
      </w:r>
      <w:r w:rsidR="00E85A19" w:rsidRPr="00DF0403">
        <w:t> </w:t>
      </w:r>
      <w:r w:rsidR="00D1575B" w:rsidRPr="00DF0403">
        <w:t>25,2%</w:t>
      </w:r>
      <w:r w:rsidR="00824692" w:rsidRPr="00DF0403">
        <w:t>;</w:t>
      </w:r>
      <w:r w:rsidR="00E85A19" w:rsidRPr="00DF0403">
        <w:t> </w:t>
      </w:r>
      <w:r w:rsidR="00D1575B" w:rsidRPr="00DF0403">
        <w:t>47,9%)</w:t>
      </w:r>
      <w:r w:rsidR="00640659" w:rsidRPr="00DF0403">
        <w:t xml:space="preserve"> en voor de behandelarm met bevacizumab</w:t>
      </w:r>
      <w:r w:rsidR="009A261C" w:rsidRPr="00DF0403">
        <w:t> </w:t>
      </w:r>
      <w:r w:rsidR="00640659" w:rsidRPr="00DF0403">
        <w:t>+</w:t>
      </w:r>
      <w:r w:rsidR="009A261C" w:rsidRPr="00DF0403">
        <w:t> </w:t>
      </w:r>
      <w:r w:rsidR="00640659" w:rsidRPr="00DF0403">
        <w:t>chemotherapie 34/63 patiënten (54%,</w:t>
      </w:r>
      <w:r w:rsidR="00E85A19" w:rsidRPr="00DF0403">
        <w:t> </w:t>
      </w:r>
      <w:r w:rsidR="00640659" w:rsidRPr="00DF0403">
        <w:t>95%</w:t>
      </w:r>
      <w:r w:rsidR="008E32D3" w:rsidRPr="00DF0403">
        <w:t> </w:t>
      </w:r>
      <w:r w:rsidR="00640659" w:rsidRPr="00DF0403">
        <w:t>BI:</w:t>
      </w:r>
      <w:r w:rsidR="00E85A19" w:rsidRPr="00DF0403">
        <w:t> </w:t>
      </w:r>
      <w:r w:rsidR="00640659" w:rsidRPr="00DF0403">
        <w:t>40,9%</w:t>
      </w:r>
      <w:r w:rsidR="00824692" w:rsidRPr="00DF0403">
        <w:t>;</w:t>
      </w:r>
      <w:r w:rsidR="00E85A19" w:rsidRPr="00DF0403">
        <w:t> </w:t>
      </w:r>
      <w:r w:rsidR="00640659" w:rsidRPr="00DF0403">
        <w:t xml:space="preserve">66,6%). </w:t>
      </w:r>
      <w:r w:rsidR="00BC7049" w:rsidRPr="00DF0403">
        <w:t xml:space="preserve">De </w:t>
      </w:r>
      <w:r w:rsidR="00514C63" w:rsidRPr="00DF0403">
        <w:t xml:space="preserve">finale </w:t>
      </w:r>
      <w:r w:rsidR="000044A0" w:rsidRPr="00DF0403">
        <w:t xml:space="preserve">analyses van de </w:t>
      </w:r>
      <w:r w:rsidR="00514C63" w:rsidRPr="00DF0403">
        <w:t>totale overleving (OS)</w:t>
      </w:r>
      <w:r w:rsidR="00BC7049" w:rsidRPr="00DF0403">
        <w:t xml:space="preserve"> </w:t>
      </w:r>
      <w:r w:rsidR="00D15AEA" w:rsidRPr="00DF0403">
        <w:t xml:space="preserve">toonden </w:t>
      </w:r>
      <w:r w:rsidR="00514C63" w:rsidRPr="00DF0403">
        <w:t xml:space="preserve">geen significant klinisch voordeel </w:t>
      </w:r>
      <w:r w:rsidR="00D15AEA" w:rsidRPr="00DF0403">
        <w:t xml:space="preserve">aan </w:t>
      </w:r>
      <w:r w:rsidR="00514C63" w:rsidRPr="00DF0403">
        <w:t>van de toevoeging van bevacizumab aan de chemotherapie bij deze patiëntenpopulatie.</w:t>
      </w:r>
    </w:p>
    <w:p w14:paraId="2377D0B7" w14:textId="77777777" w:rsidR="00E63A4B" w:rsidRPr="00DF0403" w:rsidRDefault="00E63A4B" w:rsidP="00316A4D">
      <w:pPr>
        <w:suppressAutoHyphens/>
      </w:pPr>
    </w:p>
    <w:p w14:paraId="468ED4F9" w14:textId="77777777" w:rsidR="005E56B8" w:rsidRPr="00DF0403" w:rsidRDefault="005E56B8" w:rsidP="005E56B8">
      <w:pPr>
        <w:suppressAutoHyphens/>
      </w:pPr>
      <w:r w:rsidRPr="00DF0403">
        <w:t xml:space="preserve">De toevoeging van Avastin aan de standaardbehandeling leverde geen klinisch voordeel op in klinisch onderzoek BO20924 </w:t>
      </w:r>
      <w:r w:rsidR="00824692" w:rsidRPr="00DF0403">
        <w:t>bij</w:t>
      </w:r>
      <w:r w:rsidRPr="00DF0403">
        <w:t xml:space="preserve"> 71 evalueerbare kinderen (</w:t>
      </w:r>
      <w:r w:rsidR="00425BC5" w:rsidRPr="00DF0403">
        <w:t>in de</w:t>
      </w:r>
      <w:r w:rsidRPr="00DF0403">
        <w:t xml:space="preserve"> leeftijd van 6 maanden tot 18 jaar) met gemetastaseerd rabdomyosarcoom of andere wekedelen sarcomen</w:t>
      </w:r>
      <w:r w:rsidR="00640659" w:rsidRPr="00DF0403">
        <w:t xml:space="preserve"> (zie rubriek 4.2 voor informatie over gebruik </w:t>
      </w:r>
      <w:r w:rsidR="00824692" w:rsidRPr="00DF0403">
        <w:t>bij</w:t>
      </w:r>
      <w:r w:rsidR="00640659" w:rsidRPr="00DF0403">
        <w:t xml:space="preserve"> pediatrische patiënten).</w:t>
      </w:r>
    </w:p>
    <w:p w14:paraId="708D2A2C" w14:textId="77777777" w:rsidR="005E56B8" w:rsidRPr="00DF0403" w:rsidRDefault="005E56B8" w:rsidP="00316A4D">
      <w:pPr>
        <w:suppressAutoHyphens/>
      </w:pPr>
    </w:p>
    <w:p w14:paraId="7297D264" w14:textId="1CA64EA4" w:rsidR="00363307" w:rsidRPr="00DF0403" w:rsidRDefault="00363307" w:rsidP="00316A4D">
      <w:pPr>
        <w:suppressAutoHyphens/>
      </w:pPr>
      <w:r w:rsidRPr="00DF0403">
        <w:t xml:space="preserve">De incidentie van bijwerkingen, waaronder bijwerkingen </w:t>
      </w:r>
      <w:r w:rsidR="00962769" w:rsidRPr="00DF0403">
        <w:t>van</w:t>
      </w:r>
      <w:r w:rsidRPr="00DF0403">
        <w:t xml:space="preserve"> </w:t>
      </w:r>
      <w:r w:rsidR="00962769" w:rsidRPr="00DF0403">
        <w:t>graad </w:t>
      </w:r>
      <w:r w:rsidR="00640659" w:rsidRPr="00DF0403">
        <w:sym w:font="Symbol" w:char="F0B3"/>
      </w:r>
      <w:r w:rsidR="00B70065" w:rsidRPr="00DF0403">
        <w:t> </w:t>
      </w:r>
      <w:r w:rsidRPr="00DF0403">
        <w:t xml:space="preserve">3 en ernstige bijwerkingen, was vergelijkbaar in beide behandelarmen. In geen van </w:t>
      </w:r>
      <w:r w:rsidR="00962769" w:rsidRPr="00DF0403">
        <w:t>bei</w:t>
      </w:r>
      <w:r w:rsidRPr="00DF0403">
        <w:t xml:space="preserve">de behandelarmen kwam een </w:t>
      </w:r>
      <w:r w:rsidR="00962769" w:rsidRPr="00DF0403">
        <w:t xml:space="preserve">fatale </w:t>
      </w:r>
      <w:r w:rsidRPr="00DF0403">
        <w:t>bijwerking voor; alle overlijdensgevallen waren te wijten aan ziekteprogressie. Toevoeging van bevacizumab aan de multimodale standaardbehandeling leek goed getolereerd te worden in deze pediatrische populatie.</w:t>
      </w:r>
    </w:p>
    <w:p w14:paraId="456F42A2" w14:textId="77777777" w:rsidR="00771C11" w:rsidRPr="00DF0403" w:rsidRDefault="00771C11" w:rsidP="003201F8">
      <w:pPr>
        <w:suppressAutoHyphens/>
      </w:pPr>
    </w:p>
    <w:p w14:paraId="585C27E0" w14:textId="77777777" w:rsidR="00E346F2" w:rsidRPr="00DF0403" w:rsidRDefault="00E346F2" w:rsidP="003201F8">
      <w:pPr>
        <w:keepNext/>
        <w:keepLines/>
        <w:suppressAutoHyphens/>
      </w:pPr>
      <w:r w:rsidRPr="00DF0403">
        <w:rPr>
          <w:b/>
        </w:rPr>
        <w:t>5.2</w:t>
      </w:r>
      <w:r w:rsidRPr="00DF0403">
        <w:rPr>
          <w:b/>
        </w:rPr>
        <w:tab/>
        <w:t>Farmacokinetische eigenschappen</w:t>
      </w:r>
    </w:p>
    <w:p w14:paraId="6272B336" w14:textId="77777777" w:rsidR="00E346F2" w:rsidRPr="00DF0403" w:rsidRDefault="00E346F2" w:rsidP="007E661E">
      <w:pPr>
        <w:keepNext/>
        <w:keepLines/>
        <w:suppressAutoHyphens/>
        <w:rPr>
          <w:b/>
        </w:rPr>
      </w:pPr>
    </w:p>
    <w:p w14:paraId="6551FB9A" w14:textId="44CEEE51" w:rsidR="00E346F2" w:rsidRPr="00DF0403" w:rsidRDefault="00E346F2" w:rsidP="007E661E">
      <w:pPr>
        <w:keepNext/>
        <w:keepLines/>
        <w:suppressAutoHyphens/>
      </w:pPr>
      <w:r w:rsidRPr="00DF0403">
        <w:t xml:space="preserve">De farmacokinetische gegevens voor bevacizumab zijn beschikbaar uit tien klinische onderzoeken bij patiënten met solide tumoren. In alle klinische onderzoeken werd bevacizumab toegediend als een </w:t>
      </w:r>
      <w:r w:rsidR="007F4844" w:rsidRPr="00DF0403">
        <w:t xml:space="preserve">intraveneuze </w:t>
      </w:r>
      <w:r w:rsidRPr="00DF0403">
        <w:t>infusie. De infusiesnelheid was gebaseerd op verdraagzaamheid, met een initiële infusieduur van 90</w:t>
      </w:r>
      <w:r w:rsidR="00E85A19" w:rsidRPr="00DF0403">
        <w:t> </w:t>
      </w:r>
      <w:r w:rsidRPr="00DF0403">
        <w:t>minuten. De farmacokinetiek van bevacizumab was lineair bij doseringen van 1 tot 10 mg/kg.</w:t>
      </w:r>
    </w:p>
    <w:p w14:paraId="152E2CBF" w14:textId="77777777" w:rsidR="00E346F2" w:rsidRPr="00DF0403" w:rsidRDefault="00E346F2" w:rsidP="00286D2C">
      <w:pPr>
        <w:suppressAutoHyphens/>
      </w:pPr>
    </w:p>
    <w:p w14:paraId="27776126" w14:textId="77777777" w:rsidR="00E346F2" w:rsidRPr="00DF0403" w:rsidRDefault="00E346F2" w:rsidP="00286D2C">
      <w:pPr>
        <w:keepNext/>
        <w:keepLines/>
        <w:rPr>
          <w:u w:val="single"/>
        </w:rPr>
      </w:pPr>
      <w:r w:rsidRPr="00DF0403">
        <w:rPr>
          <w:u w:val="single"/>
        </w:rPr>
        <w:lastRenderedPageBreak/>
        <w:t>Distributie</w:t>
      </w:r>
    </w:p>
    <w:p w14:paraId="29D6A667" w14:textId="5199603B" w:rsidR="00E346F2" w:rsidRPr="00DF0403" w:rsidRDefault="00E346F2" w:rsidP="00286D2C">
      <w:pPr>
        <w:keepNext/>
        <w:keepLines/>
      </w:pPr>
      <w:r w:rsidRPr="00DF0403">
        <w:t>De standaardwaarde voor centraal volume (V</w:t>
      </w:r>
      <w:r w:rsidRPr="00DF0403">
        <w:rPr>
          <w:vertAlign w:val="subscript"/>
        </w:rPr>
        <w:t>c</w:t>
      </w:r>
      <w:r w:rsidRPr="00DF0403">
        <w:t>) was respectievelijk 2,73</w:t>
      </w:r>
      <w:r w:rsidR="00E85A19" w:rsidRPr="00DF0403">
        <w:t> </w:t>
      </w:r>
      <w:r w:rsidRPr="00DF0403">
        <w:t>l en 3,28</w:t>
      </w:r>
      <w:r w:rsidR="00E85A19" w:rsidRPr="00DF0403">
        <w:t> </w:t>
      </w:r>
      <w:r w:rsidRPr="00DF0403">
        <w:t>l voor vrouwelijke en mannelijke patiënten, wat binnen het bereik valt zoals beschreven voor IgGs en andere monoklonale antilichamen. De standaardwaarde voor perifeer volume (V</w:t>
      </w:r>
      <w:r w:rsidRPr="00DF0403">
        <w:rPr>
          <w:vertAlign w:val="subscript"/>
        </w:rPr>
        <w:t>p</w:t>
      </w:r>
      <w:r w:rsidRPr="00DF0403">
        <w:t>) was respectievelijk 1,69</w:t>
      </w:r>
      <w:r w:rsidR="00E85A19" w:rsidRPr="00DF0403">
        <w:t> </w:t>
      </w:r>
      <w:r w:rsidRPr="00DF0403">
        <w:t>l en 2,35</w:t>
      </w:r>
      <w:r w:rsidR="00E85A19" w:rsidRPr="00DF0403">
        <w:t> </w:t>
      </w:r>
      <w:r w:rsidRPr="00DF0403">
        <w:t xml:space="preserve">l voor vrouwelijke en mannelijke patiënten, indien bevacizumab gelijktijdig werd toegediend met </w:t>
      </w:r>
      <w:r w:rsidR="00D8233C" w:rsidRPr="00DF0403">
        <w:t>antineoplastische</w:t>
      </w:r>
      <w:r w:rsidRPr="00DF0403">
        <w:t xml:space="preserve"> middelen. Na correctie voor lichaamsgewicht, hadden mannelijke patiënten een groter V</w:t>
      </w:r>
      <w:r w:rsidRPr="00DF0403">
        <w:rPr>
          <w:vertAlign w:val="subscript"/>
        </w:rPr>
        <w:t>c</w:t>
      </w:r>
      <w:r w:rsidRPr="00DF0403">
        <w:t xml:space="preserve"> (+</w:t>
      </w:r>
      <w:r w:rsidR="002B12DE" w:rsidRPr="00DF0403">
        <w:t> </w:t>
      </w:r>
      <w:r w:rsidRPr="00DF0403">
        <w:t xml:space="preserve">20%) dan vrouwelijke patiënten. </w:t>
      </w:r>
    </w:p>
    <w:p w14:paraId="2ABA8EB7" w14:textId="77777777" w:rsidR="00E346F2" w:rsidRPr="00DF0403" w:rsidRDefault="00E346F2" w:rsidP="00286D2C">
      <w:pPr>
        <w:suppressAutoHyphens/>
      </w:pPr>
    </w:p>
    <w:p w14:paraId="5201DF64" w14:textId="77777777" w:rsidR="00E346F2" w:rsidRPr="00DF0403" w:rsidRDefault="00B4797E" w:rsidP="00286D2C">
      <w:pPr>
        <w:keepNext/>
        <w:suppressAutoHyphens/>
        <w:rPr>
          <w:u w:val="single"/>
        </w:rPr>
      </w:pPr>
      <w:r w:rsidRPr="00DF0403">
        <w:rPr>
          <w:u w:val="single"/>
        </w:rPr>
        <w:t>Biotransformatie</w:t>
      </w:r>
    </w:p>
    <w:p w14:paraId="2CE3E229" w14:textId="040DAA3A" w:rsidR="00E346F2" w:rsidRPr="00DF0403" w:rsidRDefault="00E346F2" w:rsidP="00286D2C">
      <w:pPr>
        <w:suppressAutoHyphens/>
      </w:pPr>
      <w:r w:rsidRPr="00DF0403">
        <w:t xml:space="preserve">Beoordeling van het bevacizumab metabolisme in konijnen na een enkele </w:t>
      </w:r>
      <w:r w:rsidR="009A261C" w:rsidRPr="00DF0403">
        <w:t xml:space="preserve">intraveneuze </w:t>
      </w:r>
      <w:r w:rsidRPr="00DF0403">
        <w:t xml:space="preserve">dosis van </w:t>
      </w:r>
      <w:r w:rsidRPr="00DF0403">
        <w:rPr>
          <w:vertAlign w:val="superscript"/>
        </w:rPr>
        <w:t>125</w:t>
      </w:r>
      <w:r w:rsidRPr="00DF0403">
        <w:t>I</w:t>
      </w:r>
      <w:r w:rsidRPr="00DF0403">
        <w:noBreakHyphen/>
        <w:t>bevacizumab gaf aan dat het metabole profiel gelijk was aan wat verwacht werd voor een natuurlijk IgG-molecuul dat zich niet bindt aan VEGF. Het metabolisme en de eliminatie van bevacizumab zijn vergelijkbaar met dat van endogeen IgG, d.w.z. hoofdzakelijk via proteolytische katabolisme door het gehele lichaam, inclusief endotheelcellen en is niet hoofdzakelijk afhankelijk van eliminatie door de nieren en de lever. Het binden van IgG aan de FcRn-receptor resulteert in een bescherming van cellulair metabolisme en een lange terminale halfwaardetijd.</w:t>
      </w:r>
    </w:p>
    <w:p w14:paraId="3D6808C6" w14:textId="77777777" w:rsidR="00E346F2" w:rsidRPr="00DF0403" w:rsidRDefault="00E346F2" w:rsidP="00286D2C">
      <w:pPr>
        <w:suppressAutoHyphens/>
      </w:pPr>
    </w:p>
    <w:p w14:paraId="5B257184" w14:textId="77777777" w:rsidR="00E346F2" w:rsidRPr="00DF0403" w:rsidRDefault="00E346F2" w:rsidP="00286D2C">
      <w:pPr>
        <w:suppressAutoHyphens/>
        <w:rPr>
          <w:u w:val="single"/>
        </w:rPr>
      </w:pPr>
      <w:r w:rsidRPr="00DF0403">
        <w:rPr>
          <w:u w:val="single"/>
        </w:rPr>
        <w:t>Eliminatie</w:t>
      </w:r>
    </w:p>
    <w:p w14:paraId="4680A9C6" w14:textId="3B8E086D" w:rsidR="00E346F2" w:rsidRPr="00DF0403" w:rsidRDefault="00E346F2" w:rsidP="00286D2C">
      <w:pPr>
        <w:suppressAutoHyphens/>
      </w:pPr>
      <w:r w:rsidRPr="00DF0403">
        <w:t>De waarde voor klaring is, gemiddeld, gelijk aan respectievelijk 0,188 en 0,220</w:t>
      </w:r>
      <w:r w:rsidR="00E54584" w:rsidRPr="00DF0403">
        <w:t> </w:t>
      </w:r>
      <w:r w:rsidRPr="00DF0403">
        <w:t>l/dag voor vrouwelijke en mannelijke patiënten. Na correctie voor lichaamsgewicht, hadden mannelijke patiënten een hogere klaring van bevacizumab (+</w:t>
      </w:r>
      <w:r w:rsidR="002B12DE" w:rsidRPr="00DF0403">
        <w:t> </w:t>
      </w:r>
      <w:r w:rsidRPr="00DF0403">
        <w:t>17%) dan vrouwen. Volgens het twee-compartimentenmodel, is de eliminatiehalfwaardetijd 18</w:t>
      </w:r>
      <w:r w:rsidR="005F7723" w:rsidRPr="00DF0403">
        <w:t> </w:t>
      </w:r>
      <w:r w:rsidRPr="00DF0403">
        <w:t>dagen voor een standaard vrouwelijke patiënt en 20</w:t>
      </w:r>
      <w:r w:rsidR="005F7723" w:rsidRPr="00DF0403">
        <w:t> </w:t>
      </w:r>
      <w:r w:rsidRPr="00DF0403">
        <w:t xml:space="preserve">dagen voor een standaard mannelijke patiënt. </w:t>
      </w:r>
    </w:p>
    <w:p w14:paraId="50FDDC15" w14:textId="77777777" w:rsidR="00E346F2" w:rsidRPr="00DF0403" w:rsidRDefault="00E346F2" w:rsidP="00286D2C">
      <w:pPr>
        <w:suppressAutoHyphens/>
      </w:pPr>
    </w:p>
    <w:p w14:paraId="35F0F296" w14:textId="77777777" w:rsidR="00E346F2" w:rsidRPr="00DF0403" w:rsidRDefault="00E346F2" w:rsidP="00286D2C">
      <w:pPr>
        <w:keepNext/>
        <w:keepLines/>
        <w:suppressAutoHyphens/>
      </w:pPr>
      <w:r w:rsidRPr="00DF0403">
        <w:t>Lage albumine en hoge tumorlast kunnen in het algemeen een indicatie zijn voor de ernst van de ziekte. De klaring van bevacizumab was ongeveer 30% sneller bij patiënten met lage serum albuminewaarden en 7% sneller bij personen met hoge tumorlast in vergelijking met een standaardpatiënt met mediane waarden voor albumine en tumorlast.</w:t>
      </w:r>
    </w:p>
    <w:p w14:paraId="77973FFA" w14:textId="77777777" w:rsidR="00E346F2" w:rsidRPr="00DF0403" w:rsidRDefault="00E346F2" w:rsidP="00286D2C">
      <w:pPr>
        <w:suppressAutoHyphens/>
      </w:pPr>
    </w:p>
    <w:p w14:paraId="007E51B6" w14:textId="77777777" w:rsidR="00E346F2" w:rsidRPr="00DF0403" w:rsidRDefault="00E346F2" w:rsidP="00286D2C">
      <w:pPr>
        <w:keepNext/>
        <w:suppressAutoHyphens/>
        <w:rPr>
          <w:u w:val="single"/>
        </w:rPr>
      </w:pPr>
      <w:r w:rsidRPr="00DF0403">
        <w:rPr>
          <w:u w:val="single"/>
        </w:rPr>
        <w:t>Farmacokinetiek bij speciale populaties</w:t>
      </w:r>
    </w:p>
    <w:p w14:paraId="09115836" w14:textId="77777777" w:rsidR="00E346F2" w:rsidRPr="00DF0403" w:rsidRDefault="00E346F2" w:rsidP="00286D2C">
      <w:pPr>
        <w:suppressAutoHyphens/>
      </w:pPr>
      <w:r w:rsidRPr="00DF0403">
        <w:t xml:space="preserve">De populatie farmacokinetiek </w:t>
      </w:r>
      <w:r w:rsidR="006418D8" w:rsidRPr="00DF0403">
        <w:t xml:space="preserve">bij volwassen en pediatrische patiënten </w:t>
      </w:r>
      <w:r w:rsidRPr="00DF0403">
        <w:t xml:space="preserve">werd geanalyseerd om de effecten van demografische karakteristieken te evalueren. </w:t>
      </w:r>
      <w:r w:rsidR="006418D8" w:rsidRPr="00DF0403">
        <w:t>Bij volwassenen gaven d</w:t>
      </w:r>
      <w:r w:rsidRPr="00DF0403">
        <w:t>e resultaten geen significante verschillen in de farmacokinetiek van bevacizumab aan in relatie tot leeftijd.</w:t>
      </w:r>
    </w:p>
    <w:p w14:paraId="7971BFB8" w14:textId="77777777" w:rsidR="00E346F2" w:rsidRPr="00DF0403" w:rsidRDefault="00E346F2" w:rsidP="00286D2C">
      <w:pPr>
        <w:suppressAutoHyphens/>
      </w:pPr>
    </w:p>
    <w:p w14:paraId="1BD4F2B7" w14:textId="77777777" w:rsidR="001149A1" w:rsidRPr="00DF0403" w:rsidRDefault="006418D8" w:rsidP="00467924">
      <w:pPr>
        <w:keepNext/>
        <w:suppressAutoHyphens/>
        <w:rPr>
          <w:i/>
        </w:rPr>
      </w:pPr>
      <w:r w:rsidRPr="00DF0403">
        <w:rPr>
          <w:i/>
        </w:rPr>
        <w:t xml:space="preserve">Verminderde </w:t>
      </w:r>
      <w:r w:rsidR="00E346F2" w:rsidRPr="00DF0403">
        <w:rPr>
          <w:i/>
        </w:rPr>
        <w:t>nierfunctie</w:t>
      </w:r>
    </w:p>
    <w:p w14:paraId="537011E6" w14:textId="77777777" w:rsidR="00E346F2" w:rsidRPr="00DF0403" w:rsidRDefault="001149A1" w:rsidP="00286D2C">
      <w:pPr>
        <w:suppressAutoHyphens/>
      </w:pPr>
      <w:r w:rsidRPr="00DF0403">
        <w:t>E</w:t>
      </w:r>
      <w:r w:rsidR="00E346F2" w:rsidRPr="00DF0403">
        <w:t>r</w:t>
      </w:r>
      <w:r w:rsidR="00E346F2" w:rsidRPr="00DF0403">
        <w:rPr>
          <w:i/>
        </w:rPr>
        <w:t xml:space="preserve"> </w:t>
      </w:r>
      <w:r w:rsidR="00E346F2" w:rsidRPr="00DF0403">
        <w:t xml:space="preserve">zijn geen studies uitgevoerd om de farmacokinetiek van bevacizumab te onderzoeken bij patiënten met een </w:t>
      </w:r>
      <w:r w:rsidR="006418D8" w:rsidRPr="00DF0403">
        <w:t xml:space="preserve">verminderde </w:t>
      </w:r>
      <w:r w:rsidR="00E346F2" w:rsidRPr="00DF0403">
        <w:t>nierfunctie, omdat de nieren niet de voornaamste organen zijn voor het metaboliseren van bevacizumab of voor de excretie.</w:t>
      </w:r>
    </w:p>
    <w:p w14:paraId="0D6B7FF8" w14:textId="77777777" w:rsidR="00E346F2" w:rsidRPr="00DF0403" w:rsidRDefault="00E346F2" w:rsidP="00286D2C">
      <w:pPr>
        <w:suppressAutoHyphens/>
      </w:pPr>
    </w:p>
    <w:p w14:paraId="701917A5" w14:textId="77777777" w:rsidR="001149A1" w:rsidRPr="00DF0403" w:rsidRDefault="006418D8" w:rsidP="00467924">
      <w:pPr>
        <w:keepNext/>
        <w:suppressAutoHyphens/>
        <w:rPr>
          <w:i/>
        </w:rPr>
      </w:pPr>
      <w:r w:rsidRPr="00DF0403">
        <w:rPr>
          <w:i/>
        </w:rPr>
        <w:t xml:space="preserve">Verminderde </w:t>
      </w:r>
      <w:r w:rsidR="00E346F2" w:rsidRPr="00DF0403">
        <w:rPr>
          <w:i/>
        </w:rPr>
        <w:t>leverfunctie</w:t>
      </w:r>
    </w:p>
    <w:p w14:paraId="0DAD0AE2" w14:textId="77777777" w:rsidR="00E346F2" w:rsidRPr="00DF0403" w:rsidRDefault="001149A1" w:rsidP="00286D2C">
      <w:pPr>
        <w:suppressAutoHyphens/>
      </w:pPr>
      <w:r w:rsidRPr="00DF0403">
        <w:t>E</w:t>
      </w:r>
      <w:r w:rsidR="00E346F2" w:rsidRPr="00DF0403">
        <w:t xml:space="preserve">r zijn geen studies uitgevoerd om de farmacokinetiek van bevacizumab te onderzoeken bij patiënten met een </w:t>
      </w:r>
      <w:r w:rsidR="006418D8" w:rsidRPr="00DF0403">
        <w:t xml:space="preserve">verminderde </w:t>
      </w:r>
      <w:r w:rsidR="00E346F2" w:rsidRPr="00DF0403">
        <w:t>leverfunctie, omdat de lever niet het voornaamste orgaan is voor het metaboliseren van bevacizumab of voor de excretie</w:t>
      </w:r>
    </w:p>
    <w:p w14:paraId="42872FFB" w14:textId="77777777" w:rsidR="00E346F2" w:rsidRPr="00DF0403" w:rsidRDefault="00E346F2" w:rsidP="00286D2C">
      <w:pPr>
        <w:suppressAutoHyphens/>
      </w:pPr>
    </w:p>
    <w:p w14:paraId="57488CA5" w14:textId="77777777" w:rsidR="00E346F2" w:rsidRPr="00DF0403" w:rsidRDefault="00E346F2" w:rsidP="00467924">
      <w:pPr>
        <w:keepNext/>
        <w:suppressAutoHyphens/>
      </w:pPr>
      <w:r w:rsidRPr="00DF0403">
        <w:rPr>
          <w:i/>
        </w:rPr>
        <w:t xml:space="preserve">Pediatrische </w:t>
      </w:r>
      <w:r w:rsidR="004B1188" w:rsidRPr="00DF0403">
        <w:rPr>
          <w:i/>
        </w:rPr>
        <w:t>patiënten</w:t>
      </w:r>
    </w:p>
    <w:p w14:paraId="15487554" w14:textId="77777777" w:rsidR="00E346F2" w:rsidRPr="00DF0403" w:rsidRDefault="00E346F2" w:rsidP="00286D2C">
      <w:pPr>
        <w:suppressAutoHyphens/>
      </w:pPr>
      <w:r w:rsidRPr="00DF0403">
        <w:t xml:space="preserve">De farmacokinetiek van bevacizumab </w:t>
      </w:r>
      <w:r w:rsidR="00357B0A" w:rsidRPr="00DF0403">
        <w:t>werd geëvalueerd</w:t>
      </w:r>
      <w:r w:rsidR="00E63A4B" w:rsidRPr="00DF0403">
        <w:t xml:space="preserve"> door middel van een populatie-</w:t>
      </w:r>
      <w:r w:rsidR="00357B0A" w:rsidRPr="00DF0403">
        <w:t xml:space="preserve">farmacokinetisch model </w:t>
      </w:r>
      <w:r w:rsidR="00B270EC" w:rsidRPr="00DF0403">
        <w:t>bij</w:t>
      </w:r>
      <w:r w:rsidR="00363307" w:rsidRPr="00DF0403">
        <w:t xml:space="preserve"> 152 </w:t>
      </w:r>
      <w:r w:rsidR="006418D8" w:rsidRPr="00DF0403">
        <w:t xml:space="preserve">kinderen, adolescenten en jongvolwassenen </w:t>
      </w:r>
      <w:r w:rsidR="00357B0A" w:rsidRPr="00DF0403">
        <w:t xml:space="preserve">(7 maanden tot 21 jaar; 5,9 kg tot 125 kg) uit 4 klinische onderzoeken die uitgevoerd werden </w:t>
      </w:r>
      <w:r w:rsidR="00B270EC" w:rsidRPr="00DF0403">
        <w:t>bij</w:t>
      </w:r>
      <w:r w:rsidR="00357B0A" w:rsidRPr="00DF0403">
        <w:t xml:space="preserve"> pediatrische patiënten</w:t>
      </w:r>
      <w:r w:rsidRPr="00DF0403">
        <w:t xml:space="preserve">. De farmacokinetische gegevens </w:t>
      </w:r>
      <w:r w:rsidR="00357B0A" w:rsidRPr="00DF0403">
        <w:t xml:space="preserve">tonen aan </w:t>
      </w:r>
      <w:r w:rsidRPr="00DF0403">
        <w:t xml:space="preserve">dat </w:t>
      </w:r>
      <w:r w:rsidR="00357B0A" w:rsidRPr="00DF0403">
        <w:t xml:space="preserve">de klaring en </w:t>
      </w:r>
      <w:r w:rsidRPr="00DF0403">
        <w:t>het distributievolume van bevacizumab vergelijkbaar zijn</w:t>
      </w:r>
      <w:r w:rsidR="00357B0A" w:rsidRPr="00DF0403">
        <w:t xml:space="preserve"> bij pediatrische patiënten en </w:t>
      </w:r>
      <w:r w:rsidR="00537869" w:rsidRPr="00DF0403">
        <w:t>jong</w:t>
      </w:r>
      <w:r w:rsidRPr="00DF0403">
        <w:t>volwassenen</w:t>
      </w:r>
      <w:r w:rsidR="00357B0A" w:rsidRPr="00DF0403">
        <w:t xml:space="preserve"> na standardisatie naar lichaamsgewicht</w:t>
      </w:r>
      <w:r w:rsidR="00537869" w:rsidRPr="00DF0403">
        <w:t xml:space="preserve">, </w:t>
      </w:r>
      <w:r w:rsidR="006634AD" w:rsidRPr="00DF0403">
        <w:t>met een trend tot lagere blootstelling bij een lager lichaamsgewicht</w:t>
      </w:r>
      <w:r w:rsidRPr="00DF0403">
        <w:t xml:space="preserve">. </w:t>
      </w:r>
      <w:r w:rsidR="00B270EC" w:rsidRPr="00DF0403">
        <w:t>D</w:t>
      </w:r>
      <w:r w:rsidR="00357B0A" w:rsidRPr="00DF0403">
        <w:t xml:space="preserve">e farmacokinetiek van bevacizumab </w:t>
      </w:r>
      <w:r w:rsidR="00B270EC" w:rsidRPr="00DF0403">
        <w:t>was niet leeftijdsafhankelijk wanneer</w:t>
      </w:r>
      <w:r w:rsidR="00357B0A" w:rsidRPr="00DF0403">
        <w:t xml:space="preserve"> rekening werd gehouden met lichaamsgewicht.</w:t>
      </w:r>
    </w:p>
    <w:p w14:paraId="17C9D3C3" w14:textId="77777777" w:rsidR="00E63A4B" w:rsidRPr="00DF0403" w:rsidRDefault="00E63A4B" w:rsidP="00286D2C">
      <w:pPr>
        <w:suppressAutoHyphens/>
      </w:pPr>
    </w:p>
    <w:p w14:paraId="34CD94D1" w14:textId="77777777" w:rsidR="00357B0A" w:rsidRPr="00DF0403" w:rsidRDefault="00B43491" w:rsidP="00286D2C">
      <w:pPr>
        <w:suppressAutoHyphens/>
      </w:pPr>
      <w:r w:rsidRPr="00DF0403">
        <w:t>D</w:t>
      </w:r>
      <w:r w:rsidR="00357B0A" w:rsidRPr="00DF0403">
        <w:t xml:space="preserve">e farmacokinetiek van bevacizumab </w:t>
      </w:r>
      <w:r w:rsidRPr="00DF0403">
        <w:t xml:space="preserve">werd </w:t>
      </w:r>
      <w:r w:rsidR="00357B0A" w:rsidRPr="00DF0403">
        <w:t>goed gekarakteriseerd met het pediatrische populatie</w:t>
      </w:r>
      <w:r w:rsidR="00E63A4B" w:rsidRPr="00DF0403">
        <w:t>-</w:t>
      </w:r>
      <w:r w:rsidR="00357B0A" w:rsidRPr="00DF0403">
        <w:t xml:space="preserve">farmacokinetisch model </w:t>
      </w:r>
      <w:r w:rsidRPr="00DF0403">
        <w:t>bij</w:t>
      </w:r>
      <w:r w:rsidR="00357B0A" w:rsidRPr="00DF0403">
        <w:t xml:space="preserve"> 70 patiënten </w:t>
      </w:r>
      <w:r w:rsidRPr="00DF0403">
        <w:t xml:space="preserve">in onderzoek BO20924 </w:t>
      </w:r>
      <w:r w:rsidR="00357B0A" w:rsidRPr="00DF0403">
        <w:t>(1,4 tot 17,6 jaar; 11,6 kg tot 77,5 kg)</w:t>
      </w:r>
      <w:r w:rsidRPr="00DF0403">
        <w:t xml:space="preserve"> en 59 patiënten in onderzoek BO25041 (1 tot 17 jaar; 11,2 kg tot 82,3 kg)</w:t>
      </w:r>
      <w:r w:rsidR="00357B0A" w:rsidRPr="00DF0403">
        <w:t xml:space="preserve">. </w:t>
      </w:r>
      <w:r w:rsidR="006634AD" w:rsidRPr="00DF0403">
        <w:t>I</w:t>
      </w:r>
      <w:r w:rsidR="000D5E4D" w:rsidRPr="00DF0403">
        <w:t xml:space="preserve">n onderzoek BO20924 </w:t>
      </w:r>
      <w:r w:rsidR="006634AD" w:rsidRPr="00DF0403">
        <w:t xml:space="preserve">was </w:t>
      </w:r>
      <w:r w:rsidR="006634AD" w:rsidRPr="00DF0403">
        <w:lastRenderedPageBreak/>
        <w:t xml:space="preserve">de blootstelling aan bevacizumab </w:t>
      </w:r>
      <w:r w:rsidR="00B270EC" w:rsidRPr="00DF0403">
        <w:t xml:space="preserve">over het algemeen </w:t>
      </w:r>
      <w:r w:rsidR="000D5E4D" w:rsidRPr="00DF0403">
        <w:t xml:space="preserve">lager dan </w:t>
      </w:r>
      <w:r w:rsidR="00B270EC" w:rsidRPr="00DF0403">
        <w:t xml:space="preserve">bij een </w:t>
      </w:r>
      <w:r w:rsidR="000D5E4D" w:rsidRPr="00DF0403">
        <w:t>typisch</w:t>
      </w:r>
      <w:r w:rsidR="00B270EC" w:rsidRPr="00DF0403">
        <w:t>e</w:t>
      </w:r>
      <w:r w:rsidR="000D5E4D" w:rsidRPr="00DF0403">
        <w:t xml:space="preserve"> volwassen patiënt die behandeld werd met dezelfde dosis</w:t>
      </w:r>
      <w:r w:rsidR="006634AD" w:rsidRPr="00DF0403">
        <w:t xml:space="preserve">. In onderzoek BO25041 was de blootstelling aan bevacizumab vergelijkbaar met een typische volwassen patiënt die behandeld werd met dezelfde dosis. </w:t>
      </w:r>
      <w:r w:rsidR="00556485" w:rsidRPr="00DF0403">
        <w:t>B</w:t>
      </w:r>
      <w:r w:rsidR="006634AD" w:rsidRPr="00DF0403">
        <w:t>eide onderzoeken</w:t>
      </w:r>
      <w:r w:rsidR="00556485" w:rsidRPr="00DF0403">
        <w:t xml:space="preserve"> </w:t>
      </w:r>
      <w:r w:rsidR="006933B1" w:rsidRPr="00DF0403">
        <w:t xml:space="preserve">lieten een </w:t>
      </w:r>
      <w:r w:rsidR="000D5E4D" w:rsidRPr="00DF0403">
        <w:t xml:space="preserve">trend </w:t>
      </w:r>
      <w:r w:rsidR="006933B1" w:rsidRPr="00DF0403">
        <w:t>zien waarbij</w:t>
      </w:r>
      <w:r w:rsidR="006634AD" w:rsidRPr="00DF0403">
        <w:t xml:space="preserve"> de</w:t>
      </w:r>
      <w:r w:rsidR="000D5E4D" w:rsidRPr="00DF0403">
        <w:t xml:space="preserve"> blootstelling </w:t>
      </w:r>
      <w:r w:rsidR="006634AD" w:rsidRPr="00DF0403">
        <w:t xml:space="preserve">aan bevacizumab lager werd </w:t>
      </w:r>
      <w:r w:rsidR="000D5E4D" w:rsidRPr="00DF0403">
        <w:t>bij een lager lichaamsgewicht.</w:t>
      </w:r>
    </w:p>
    <w:p w14:paraId="4DD2D983" w14:textId="77777777" w:rsidR="00E346F2" w:rsidRPr="00DF0403" w:rsidRDefault="00E346F2" w:rsidP="00286D2C">
      <w:pPr>
        <w:suppressAutoHyphens/>
      </w:pPr>
    </w:p>
    <w:p w14:paraId="2CEF4A49" w14:textId="77777777" w:rsidR="00E346F2" w:rsidRPr="00DF0403" w:rsidRDefault="00E346F2" w:rsidP="00286D2C">
      <w:pPr>
        <w:keepNext/>
        <w:keepLines/>
        <w:suppressAutoHyphens/>
        <w:ind w:left="567" w:hanging="567"/>
      </w:pPr>
      <w:r w:rsidRPr="00DF0403">
        <w:rPr>
          <w:b/>
        </w:rPr>
        <w:t>5.3</w:t>
      </w:r>
      <w:r w:rsidRPr="00DF0403">
        <w:rPr>
          <w:b/>
        </w:rPr>
        <w:tab/>
        <w:t>Gegevens uit het preklinisch veiligheidsonderzoek</w:t>
      </w:r>
    </w:p>
    <w:p w14:paraId="7301A83C" w14:textId="77777777" w:rsidR="00E346F2" w:rsidRPr="00DF0403" w:rsidRDefault="00E346F2" w:rsidP="00286D2C">
      <w:pPr>
        <w:keepNext/>
        <w:keepLines/>
        <w:suppressAutoHyphens/>
      </w:pPr>
    </w:p>
    <w:p w14:paraId="219FFE35" w14:textId="61B6B11C" w:rsidR="00E346F2" w:rsidRPr="00DF0403" w:rsidRDefault="00E346F2" w:rsidP="00286D2C">
      <w:pPr>
        <w:suppressAutoHyphens/>
      </w:pPr>
      <w:r w:rsidRPr="00DF0403">
        <w:t>In studies met een duur tot 26</w:t>
      </w:r>
      <w:r w:rsidR="00E85A19" w:rsidRPr="00DF0403">
        <w:t> </w:t>
      </w:r>
      <w:r w:rsidRPr="00DF0403">
        <w:t>weken bij cynomolgus-apen, werd fysieke dysplasie waargenomen bij jonge dieren met open groeischijven, bij gemiddelde bevacizumab serumconcentraties onder de verwachte humane therapeutische gemiddelde serumconcentraties. Bij konijnen, werd gezien dat bevacizumab de wondgenezing remt bij doses die lager zijn dan de voorgestelde klinische dosis. Effecten op wondgenezing bleken volledig reversibel te zijn.</w:t>
      </w:r>
    </w:p>
    <w:p w14:paraId="11E80D33" w14:textId="77777777" w:rsidR="00E346F2" w:rsidRPr="00DF0403" w:rsidRDefault="00E346F2" w:rsidP="00286D2C">
      <w:pPr>
        <w:suppressAutoHyphens/>
      </w:pPr>
    </w:p>
    <w:p w14:paraId="0E4F1E1E" w14:textId="77777777" w:rsidR="00E346F2" w:rsidRPr="00DF0403" w:rsidRDefault="00E346F2" w:rsidP="00286D2C">
      <w:pPr>
        <w:suppressAutoHyphens/>
      </w:pPr>
      <w:r w:rsidRPr="00DF0403">
        <w:t>Er zijn geen studies uitgevoerd om het mutagene en carcinogene vermogen van bevacizumab te beoordelen.</w:t>
      </w:r>
    </w:p>
    <w:p w14:paraId="0C432E68" w14:textId="77777777" w:rsidR="00E346F2" w:rsidRPr="00DF0403" w:rsidRDefault="00E346F2" w:rsidP="00286D2C">
      <w:pPr>
        <w:suppressAutoHyphens/>
      </w:pPr>
    </w:p>
    <w:p w14:paraId="08580687" w14:textId="77777777" w:rsidR="00E346F2" w:rsidRPr="00DF0403" w:rsidRDefault="00E346F2" w:rsidP="00286D2C">
      <w:pPr>
        <w:suppressAutoHyphens/>
      </w:pPr>
      <w:r w:rsidRPr="00DF0403">
        <w:t>Er zijn geen specifieke dierproeven uitgevoerd om het effect op de vruchtbaarheid te evalueren. Een nadelig effect op de vruchtbaarheid bij vrouwen kan echter verwacht worden daar herhaalde doses toxiciteitstudies bij dieren verhindering van de rijping van ovariumfollikels en een vermindering/afwezigheid van corpora lutea en daarmee in verband staande vermindering in gewicht van ovaria en uterus als ook een vermindering in het aantal menstruele cycli, hebben laten zien.</w:t>
      </w:r>
    </w:p>
    <w:p w14:paraId="33FF2C1B" w14:textId="77777777" w:rsidR="00E346F2" w:rsidRPr="00DF0403" w:rsidRDefault="00E346F2" w:rsidP="00286D2C">
      <w:pPr>
        <w:suppressAutoHyphens/>
      </w:pPr>
    </w:p>
    <w:p w14:paraId="5F4BD116" w14:textId="52E6157D" w:rsidR="00E346F2" w:rsidRPr="00DF0403" w:rsidRDefault="00E346F2" w:rsidP="00286D2C">
      <w:pPr>
        <w:suppressAutoHyphens/>
      </w:pPr>
      <w:r w:rsidRPr="00DF0403">
        <w:t>Bevacizumab blijkt embryotoxisch en teratogeen te zijn wanneer het wordt toegediend aan konijnen. Waargenomen effecten omvatten verminderingen in lichaamsgewicht van moeder en foetus, een toegenomen aantal foetale resorpties en een verhoogde incidentie van specifiek grove en skeletachtige foetale misvormingen. Nadelige effecten op de foetus zijn waargenomen bij alle geteste doseringen, waarvan de laagste dosis resulteerde in gemiddelde serumconcentraties ongeveer 3</w:t>
      </w:r>
      <w:r w:rsidR="009A261C" w:rsidRPr="00DF0403">
        <w:t> </w:t>
      </w:r>
      <w:r w:rsidRPr="00DF0403">
        <w:t xml:space="preserve">maal groter dan bij mensen die 5 mg/kg iedere </w:t>
      </w:r>
      <w:r w:rsidR="004B21B5" w:rsidRPr="00DF0403">
        <w:rPr>
          <w:szCs w:val="22"/>
        </w:rPr>
        <w:t>2 </w:t>
      </w:r>
      <w:r w:rsidRPr="00DF0403">
        <w:t>weken kregen.</w:t>
      </w:r>
      <w:r w:rsidR="00E70757" w:rsidRPr="00DF0403">
        <w:t xml:space="preserve"> Informatie over foetale misvormingen, waargenomen na het op de markt komen, wordt weergegeven in rubriek</w:t>
      </w:r>
      <w:r w:rsidR="005F7723" w:rsidRPr="00DF0403">
        <w:t> </w:t>
      </w:r>
      <w:r w:rsidR="00E70757" w:rsidRPr="00DF0403">
        <w:t>4.6 Vruchtbaarheid, zwangerschap en borstvoeding en rubriek 4.8</w:t>
      </w:r>
      <w:r w:rsidR="005F7723" w:rsidRPr="00DF0403">
        <w:t> </w:t>
      </w:r>
      <w:r w:rsidR="00E70757" w:rsidRPr="00DF0403">
        <w:t>Bijwerkingen.</w:t>
      </w:r>
    </w:p>
    <w:p w14:paraId="7AA12B8E" w14:textId="77777777" w:rsidR="00E346F2" w:rsidRPr="00DF0403" w:rsidRDefault="00E346F2" w:rsidP="00286D2C">
      <w:pPr>
        <w:suppressAutoHyphens/>
      </w:pPr>
    </w:p>
    <w:p w14:paraId="1410DC60" w14:textId="77777777" w:rsidR="00E346F2" w:rsidRPr="00DF0403" w:rsidRDefault="00E346F2" w:rsidP="00286D2C">
      <w:pPr>
        <w:suppressAutoHyphens/>
      </w:pPr>
    </w:p>
    <w:p w14:paraId="65E31707" w14:textId="77777777" w:rsidR="00E346F2" w:rsidRPr="00DF0403" w:rsidRDefault="00E346F2" w:rsidP="002456B0">
      <w:pPr>
        <w:keepNext/>
        <w:keepLines/>
        <w:suppressAutoHyphens/>
        <w:ind w:left="567" w:hanging="567"/>
      </w:pPr>
      <w:r w:rsidRPr="00DF0403">
        <w:rPr>
          <w:b/>
        </w:rPr>
        <w:t>6.</w:t>
      </w:r>
      <w:r w:rsidRPr="00DF0403">
        <w:rPr>
          <w:b/>
        </w:rPr>
        <w:tab/>
        <w:t>FARMACEUTISCHE GEGEVENS</w:t>
      </w:r>
    </w:p>
    <w:p w14:paraId="53F764AC" w14:textId="77777777" w:rsidR="00E346F2" w:rsidRPr="00DF0403" w:rsidRDefault="00E346F2" w:rsidP="002456B0">
      <w:pPr>
        <w:keepNext/>
        <w:keepLines/>
        <w:suppressAutoHyphens/>
      </w:pPr>
    </w:p>
    <w:p w14:paraId="54DE015C" w14:textId="77777777" w:rsidR="00E346F2" w:rsidRPr="00DF0403" w:rsidRDefault="00E346F2" w:rsidP="002456B0">
      <w:pPr>
        <w:keepNext/>
        <w:keepLines/>
        <w:suppressAutoHyphens/>
        <w:ind w:left="567" w:hanging="567"/>
      </w:pPr>
      <w:r w:rsidRPr="00DF0403">
        <w:rPr>
          <w:b/>
        </w:rPr>
        <w:t>6.1</w:t>
      </w:r>
      <w:r w:rsidRPr="00DF0403">
        <w:rPr>
          <w:b/>
        </w:rPr>
        <w:tab/>
        <w:t>Lijst van hulpstoffen</w:t>
      </w:r>
    </w:p>
    <w:p w14:paraId="63E70F52" w14:textId="77777777" w:rsidR="00E346F2" w:rsidRPr="00DF0403" w:rsidRDefault="00E346F2" w:rsidP="002456B0">
      <w:pPr>
        <w:keepNext/>
        <w:keepLines/>
        <w:suppressAutoHyphens/>
      </w:pPr>
    </w:p>
    <w:p w14:paraId="3243A205" w14:textId="77777777" w:rsidR="00E346F2" w:rsidRPr="00DF0403" w:rsidRDefault="00E346F2" w:rsidP="002456B0">
      <w:pPr>
        <w:keepNext/>
        <w:keepLines/>
        <w:suppressAutoHyphens/>
      </w:pPr>
      <w:r w:rsidRPr="00DF0403">
        <w:t>Trehalose dihydraat</w:t>
      </w:r>
    </w:p>
    <w:p w14:paraId="67AB5C80" w14:textId="77777777" w:rsidR="00E346F2" w:rsidRPr="00DF0403" w:rsidRDefault="00E346F2" w:rsidP="002456B0">
      <w:pPr>
        <w:keepNext/>
        <w:keepLines/>
        <w:suppressAutoHyphens/>
      </w:pPr>
      <w:r w:rsidRPr="00DF0403">
        <w:t>Natriumfosfaat</w:t>
      </w:r>
    </w:p>
    <w:p w14:paraId="34088DAA" w14:textId="1E59C99C" w:rsidR="00E346F2" w:rsidRPr="00DF0403" w:rsidRDefault="00E346F2" w:rsidP="002456B0">
      <w:pPr>
        <w:keepNext/>
        <w:keepLines/>
        <w:suppressAutoHyphens/>
      </w:pPr>
      <w:r w:rsidRPr="00DF0403">
        <w:t>Polysorbaat</w:t>
      </w:r>
      <w:r w:rsidR="00206DC4" w:rsidRPr="00DF0403">
        <w:t> </w:t>
      </w:r>
      <w:r w:rsidRPr="00DF0403">
        <w:t>20</w:t>
      </w:r>
      <w:r w:rsidR="00206DC4" w:rsidRPr="00DF0403">
        <w:t xml:space="preserve"> (E 432)</w:t>
      </w:r>
    </w:p>
    <w:p w14:paraId="472F9391" w14:textId="77777777" w:rsidR="00E346F2" w:rsidRPr="00DF0403" w:rsidRDefault="00E346F2" w:rsidP="00286D2C">
      <w:pPr>
        <w:suppressAutoHyphens/>
      </w:pPr>
      <w:r w:rsidRPr="00DF0403">
        <w:t>Water voor injecties</w:t>
      </w:r>
    </w:p>
    <w:p w14:paraId="073CEF3B" w14:textId="77777777" w:rsidR="00E346F2" w:rsidRPr="00DF0403" w:rsidRDefault="00E346F2" w:rsidP="00286D2C">
      <w:pPr>
        <w:suppressAutoHyphens/>
      </w:pPr>
    </w:p>
    <w:p w14:paraId="47B25DD6" w14:textId="77777777" w:rsidR="00E346F2" w:rsidRPr="00DF0403" w:rsidRDefault="00E346F2" w:rsidP="00286D2C">
      <w:pPr>
        <w:keepNext/>
        <w:suppressAutoHyphens/>
        <w:ind w:left="567" w:hanging="567"/>
      </w:pPr>
      <w:r w:rsidRPr="00DF0403">
        <w:rPr>
          <w:b/>
        </w:rPr>
        <w:t>6.2</w:t>
      </w:r>
      <w:r w:rsidRPr="00DF0403">
        <w:rPr>
          <w:b/>
        </w:rPr>
        <w:tab/>
        <w:t>Gevallen van onverenigbaarheid</w:t>
      </w:r>
    </w:p>
    <w:p w14:paraId="20C6A573" w14:textId="77777777" w:rsidR="00E346F2" w:rsidRPr="00DF0403" w:rsidRDefault="00E346F2" w:rsidP="00286D2C">
      <w:pPr>
        <w:keepNext/>
        <w:suppressAutoHyphens/>
      </w:pPr>
    </w:p>
    <w:p w14:paraId="7FC5E3EC" w14:textId="44F8581B" w:rsidR="00E346F2" w:rsidRPr="00DF0403" w:rsidRDefault="00E346F2" w:rsidP="00286D2C">
      <w:pPr>
        <w:suppressAutoHyphens/>
      </w:pPr>
      <w:r w:rsidRPr="00DF0403">
        <w:t xml:space="preserve">Dit geneesmiddel mag niet gemengd worden met andere geneesmiddelen dan die vermeld zijn </w:t>
      </w:r>
      <w:r w:rsidR="00806933" w:rsidRPr="00DF0403">
        <w:t>i</w:t>
      </w:r>
      <w:r w:rsidRPr="00DF0403">
        <w:t>n rubriek</w:t>
      </w:r>
      <w:r w:rsidR="005F7723" w:rsidRPr="00DF0403">
        <w:t> </w:t>
      </w:r>
      <w:r w:rsidRPr="00DF0403">
        <w:t>6.6.</w:t>
      </w:r>
    </w:p>
    <w:p w14:paraId="65C5C8F2" w14:textId="77777777" w:rsidR="00E346F2" w:rsidRPr="00DF0403" w:rsidRDefault="00E346F2" w:rsidP="00286D2C">
      <w:pPr>
        <w:suppressAutoHyphens/>
      </w:pPr>
    </w:p>
    <w:p w14:paraId="6FBAE1A0" w14:textId="77777777" w:rsidR="00E346F2" w:rsidRPr="00DF0403" w:rsidRDefault="00E346F2" w:rsidP="00286D2C">
      <w:pPr>
        <w:suppressAutoHyphens/>
      </w:pPr>
      <w:r w:rsidRPr="00DF0403">
        <w:t>Er werd een concentratie-afhankelijk afbraakprofiel van bevacizumab waargenomen wanneer het verdund werd met glucoseoplossingen (5%).</w:t>
      </w:r>
    </w:p>
    <w:p w14:paraId="6F6E9EAC" w14:textId="77777777" w:rsidR="00E346F2" w:rsidRPr="00DF0403" w:rsidRDefault="00E346F2" w:rsidP="00286D2C">
      <w:pPr>
        <w:suppressAutoHyphens/>
      </w:pPr>
    </w:p>
    <w:p w14:paraId="01CA2DE4" w14:textId="77777777" w:rsidR="00E346F2" w:rsidRPr="00DF0403" w:rsidRDefault="00E346F2" w:rsidP="00286D2C">
      <w:pPr>
        <w:keepNext/>
        <w:keepLines/>
        <w:suppressAutoHyphens/>
        <w:ind w:left="567" w:hanging="567"/>
      </w:pPr>
      <w:r w:rsidRPr="00DF0403">
        <w:rPr>
          <w:b/>
        </w:rPr>
        <w:t>6.3</w:t>
      </w:r>
      <w:r w:rsidRPr="00DF0403">
        <w:rPr>
          <w:b/>
        </w:rPr>
        <w:tab/>
        <w:t>Houdbaarheid</w:t>
      </w:r>
    </w:p>
    <w:p w14:paraId="444F2B9D" w14:textId="77777777" w:rsidR="00E346F2" w:rsidRPr="00DF0403" w:rsidRDefault="00E346F2" w:rsidP="00286D2C">
      <w:pPr>
        <w:keepNext/>
        <w:keepLines/>
        <w:suppressAutoHyphens/>
      </w:pPr>
    </w:p>
    <w:p w14:paraId="2C491130" w14:textId="77777777" w:rsidR="005A155A" w:rsidRPr="00DF0403" w:rsidRDefault="00FF561C">
      <w:pPr>
        <w:keepNext/>
        <w:keepLines/>
        <w:suppressAutoHyphens/>
        <w:rPr>
          <w:u w:val="single"/>
        </w:rPr>
      </w:pPr>
      <w:r w:rsidRPr="00DF0403">
        <w:rPr>
          <w:u w:val="single"/>
        </w:rPr>
        <w:t>Flacon (</w:t>
      </w:r>
      <w:r w:rsidR="00002099" w:rsidRPr="00DF0403">
        <w:rPr>
          <w:u w:val="single"/>
        </w:rPr>
        <w:t>o</w:t>
      </w:r>
      <w:r w:rsidRPr="00DF0403">
        <w:rPr>
          <w:u w:val="single"/>
        </w:rPr>
        <w:t>ngeopend)</w:t>
      </w:r>
    </w:p>
    <w:p w14:paraId="0A251F2E" w14:textId="77777777" w:rsidR="00FF561C" w:rsidRPr="00DF0403" w:rsidRDefault="00FF561C">
      <w:pPr>
        <w:keepNext/>
        <w:keepLines/>
        <w:suppressAutoHyphens/>
      </w:pPr>
    </w:p>
    <w:p w14:paraId="4D29D8CA" w14:textId="2158208E" w:rsidR="00E346F2" w:rsidRPr="00DF0403" w:rsidRDefault="00E83368" w:rsidP="00286D2C">
      <w:pPr>
        <w:suppressAutoHyphens/>
      </w:pPr>
      <w:r w:rsidRPr="00DF0403">
        <w:t>3</w:t>
      </w:r>
      <w:r w:rsidR="00FA61B8" w:rsidRPr="00DF0403">
        <w:t> </w:t>
      </w:r>
      <w:r w:rsidR="00E346F2" w:rsidRPr="00DF0403">
        <w:t>jaar.</w:t>
      </w:r>
    </w:p>
    <w:p w14:paraId="596E963F" w14:textId="77777777" w:rsidR="005A155A" w:rsidRPr="00DF0403" w:rsidRDefault="005A155A">
      <w:pPr>
        <w:suppressAutoHyphens/>
        <w:rPr>
          <w:szCs w:val="22"/>
        </w:rPr>
      </w:pPr>
    </w:p>
    <w:p w14:paraId="0286D910" w14:textId="77777777" w:rsidR="00FF561C" w:rsidRPr="00DF0403" w:rsidRDefault="00FF561C" w:rsidP="00865ED7">
      <w:pPr>
        <w:keepNext/>
        <w:keepLines/>
        <w:suppressAutoHyphens/>
        <w:rPr>
          <w:szCs w:val="22"/>
          <w:u w:val="single"/>
        </w:rPr>
      </w:pPr>
      <w:r w:rsidRPr="00DF0403">
        <w:rPr>
          <w:szCs w:val="22"/>
          <w:u w:val="single"/>
        </w:rPr>
        <w:lastRenderedPageBreak/>
        <w:t>Verdund geneesmiddel</w:t>
      </w:r>
    </w:p>
    <w:p w14:paraId="0A41FD0D" w14:textId="77777777" w:rsidR="00E346F2" w:rsidRPr="00DF0403" w:rsidRDefault="00E346F2" w:rsidP="00865ED7">
      <w:pPr>
        <w:keepNext/>
        <w:keepLines/>
        <w:suppressAutoHyphens/>
      </w:pPr>
    </w:p>
    <w:p w14:paraId="2095A515" w14:textId="3CCC5723" w:rsidR="00E346F2" w:rsidRPr="00DF0403" w:rsidRDefault="00E346F2" w:rsidP="00865ED7">
      <w:pPr>
        <w:keepNext/>
        <w:keepLines/>
        <w:tabs>
          <w:tab w:val="left" w:pos="567"/>
        </w:tabs>
        <w:suppressAutoHyphens/>
      </w:pPr>
      <w:r w:rsidRPr="00DF0403">
        <w:t xml:space="preserve">Chemische en fysische stabiliteit tijdens gebruik is aangetoond gedurende </w:t>
      </w:r>
      <w:r w:rsidR="005817E3" w:rsidRPr="00DF0403">
        <w:t>30 dagen</w:t>
      </w:r>
      <w:r w:rsidRPr="00DF0403">
        <w:t xml:space="preserve"> bij</w:t>
      </w:r>
      <w:r w:rsidR="005817E3" w:rsidRPr="00DF0403">
        <w:t> </w:t>
      </w:r>
      <w:r w:rsidRPr="00DF0403">
        <w:t>2</w:t>
      </w:r>
      <w:r w:rsidR="00301531" w:rsidRPr="00DF0403">
        <w:t> </w:t>
      </w:r>
      <w:r w:rsidRPr="00DF0403">
        <w:t>°C</w:t>
      </w:r>
      <w:r w:rsidR="005817E3" w:rsidRPr="00DF0403">
        <w:t> </w:t>
      </w:r>
      <w:r w:rsidRPr="00DF0403">
        <w:t>tot</w:t>
      </w:r>
      <w:r w:rsidR="005817E3" w:rsidRPr="00DF0403">
        <w:t> 8</w:t>
      </w:r>
      <w:r w:rsidR="00301531" w:rsidRPr="00DF0403">
        <w:t> </w:t>
      </w:r>
      <w:r w:rsidRPr="00DF0403">
        <w:t>°C</w:t>
      </w:r>
      <w:r w:rsidR="005817E3" w:rsidRPr="00DF0403">
        <w:t xml:space="preserve"> </w:t>
      </w:r>
      <w:r w:rsidR="00823235" w:rsidRPr="00DF0403">
        <w:t>plus</w:t>
      </w:r>
      <w:r w:rsidR="005817E3" w:rsidRPr="00DF0403">
        <w:t xml:space="preserve"> </w:t>
      </w:r>
      <w:r w:rsidR="001E4FBB" w:rsidRPr="00DF0403">
        <w:t xml:space="preserve">48 uur </w:t>
      </w:r>
      <w:r w:rsidR="00DA37BC" w:rsidRPr="00DF0403">
        <w:t xml:space="preserve">extra </w:t>
      </w:r>
      <w:r w:rsidR="005817E3" w:rsidRPr="00DF0403">
        <w:t>bij 2</w:t>
      </w:r>
      <w:r w:rsidR="00301531" w:rsidRPr="00DF0403">
        <w:t> </w:t>
      </w:r>
      <w:r w:rsidR="005817E3" w:rsidRPr="00DF0403">
        <w:t>°C tot 30</w:t>
      </w:r>
      <w:r w:rsidR="00301531" w:rsidRPr="00DF0403">
        <w:t> </w:t>
      </w:r>
      <w:r w:rsidR="005817E3" w:rsidRPr="00DF0403">
        <w:t xml:space="preserve">°C </w:t>
      </w:r>
      <w:r w:rsidRPr="00DF0403">
        <w:t>in 9 mg/ml (0,9%) natriumchloride-oplossing voor injectie. Uit microbiologisch oogpunt dient het product onmiddellijk gebruikt te worden. Wanneer het niet direct gebruikt wordt, is de gebruiker verantwoordelijk voor de bewaartijd en condities tijdens gebruik en deze zullen gewoonlijk niet langer zijn dan 24</w:t>
      </w:r>
      <w:r w:rsidR="00E85A19" w:rsidRPr="00DF0403">
        <w:t> </w:t>
      </w:r>
      <w:r w:rsidRPr="00DF0403">
        <w:t>uur bij 2</w:t>
      </w:r>
      <w:r w:rsidR="00301531" w:rsidRPr="00DF0403">
        <w:t> </w:t>
      </w:r>
      <w:r w:rsidRPr="00DF0403">
        <w:t>°C tot 8</w:t>
      </w:r>
      <w:r w:rsidR="00301531" w:rsidRPr="00DF0403">
        <w:t> </w:t>
      </w:r>
      <w:r w:rsidRPr="00DF0403">
        <w:t>°C, tenzij verdunning heeft plaats gevonden in gecontroleerde en gevalideerde aseptische omstandigheden.</w:t>
      </w:r>
    </w:p>
    <w:p w14:paraId="27EADA6E" w14:textId="77777777" w:rsidR="00E346F2" w:rsidRPr="00DF0403" w:rsidRDefault="00E346F2" w:rsidP="00286D2C">
      <w:pPr>
        <w:tabs>
          <w:tab w:val="left" w:pos="567"/>
        </w:tabs>
        <w:suppressAutoHyphens/>
        <w:rPr>
          <w:b/>
        </w:rPr>
      </w:pPr>
    </w:p>
    <w:p w14:paraId="77CA874F" w14:textId="77777777" w:rsidR="00E346F2" w:rsidRPr="00DF0403" w:rsidRDefault="00E346F2" w:rsidP="00286D2C">
      <w:pPr>
        <w:keepNext/>
        <w:keepLines/>
        <w:suppressAutoHyphens/>
        <w:ind w:left="567" w:hanging="567"/>
      </w:pPr>
      <w:r w:rsidRPr="00DF0403">
        <w:rPr>
          <w:b/>
        </w:rPr>
        <w:t>6.4</w:t>
      </w:r>
      <w:r w:rsidRPr="00DF0403">
        <w:rPr>
          <w:b/>
        </w:rPr>
        <w:tab/>
        <w:t>Speciale voorzorgsmaatregelen bij bewaren</w:t>
      </w:r>
    </w:p>
    <w:p w14:paraId="2FB5E5FD" w14:textId="77777777" w:rsidR="00E346F2" w:rsidRPr="00DF0403" w:rsidRDefault="00E346F2" w:rsidP="00286D2C">
      <w:pPr>
        <w:keepNext/>
        <w:keepLines/>
        <w:suppressAutoHyphens/>
      </w:pPr>
    </w:p>
    <w:p w14:paraId="7044D594" w14:textId="5FD338B8" w:rsidR="00E346F2" w:rsidRPr="00DF0403" w:rsidRDefault="00E346F2" w:rsidP="00286D2C">
      <w:pPr>
        <w:keepNext/>
        <w:keepLines/>
        <w:suppressAutoHyphens/>
      </w:pPr>
      <w:r w:rsidRPr="00DF0403">
        <w:t>Bewaren in de koelkast (2</w:t>
      </w:r>
      <w:r w:rsidR="00E54584" w:rsidRPr="00DF0403">
        <w:t> </w:t>
      </w:r>
      <w:r w:rsidRPr="00DF0403">
        <w:t>°C</w:t>
      </w:r>
      <w:r w:rsidR="00E85A19" w:rsidRPr="00DF0403">
        <w:t> </w:t>
      </w:r>
      <w:r w:rsidR="00E54584" w:rsidRPr="00DF0403">
        <w:t>–</w:t>
      </w:r>
      <w:r w:rsidR="00E85A19" w:rsidRPr="00DF0403">
        <w:t> </w:t>
      </w:r>
      <w:r w:rsidRPr="00DF0403">
        <w:t>8</w:t>
      </w:r>
      <w:r w:rsidR="00E54584" w:rsidRPr="00DF0403">
        <w:t> </w:t>
      </w:r>
      <w:r w:rsidRPr="00DF0403">
        <w:t>°C).</w:t>
      </w:r>
    </w:p>
    <w:p w14:paraId="1BC27139" w14:textId="77777777" w:rsidR="00E346F2" w:rsidRPr="00DF0403" w:rsidRDefault="00E346F2" w:rsidP="00286D2C">
      <w:pPr>
        <w:keepNext/>
        <w:keepLines/>
        <w:suppressAutoHyphens/>
      </w:pPr>
      <w:r w:rsidRPr="00DF0403">
        <w:t>Niet bevriezen.</w:t>
      </w:r>
    </w:p>
    <w:p w14:paraId="0D7E6543" w14:textId="77777777" w:rsidR="00E346F2" w:rsidRPr="00DF0403" w:rsidRDefault="00E346F2" w:rsidP="00286D2C">
      <w:pPr>
        <w:suppressAutoHyphens/>
      </w:pPr>
      <w:r w:rsidRPr="00DF0403">
        <w:t>Houd de flacon in de buitenverpakking ter bescherming tegen licht.</w:t>
      </w:r>
    </w:p>
    <w:p w14:paraId="44FF6EBE" w14:textId="77777777" w:rsidR="00E346F2" w:rsidRPr="00DF0403" w:rsidRDefault="00E346F2" w:rsidP="00286D2C">
      <w:pPr>
        <w:suppressAutoHyphens/>
      </w:pPr>
    </w:p>
    <w:p w14:paraId="164839BB" w14:textId="73525E06" w:rsidR="00E346F2" w:rsidRPr="00DF0403" w:rsidRDefault="00E346F2" w:rsidP="00286D2C">
      <w:pPr>
        <w:suppressAutoHyphens/>
      </w:pPr>
      <w:r w:rsidRPr="00DF0403">
        <w:t xml:space="preserve">Voor </w:t>
      </w:r>
      <w:r w:rsidR="00E0447A" w:rsidRPr="00DF0403">
        <w:t xml:space="preserve">de </w:t>
      </w:r>
      <w:r w:rsidRPr="00DF0403">
        <w:t>bewaarcondities</w:t>
      </w:r>
      <w:r w:rsidR="005A155A" w:rsidRPr="00DF0403">
        <w:rPr>
          <w:szCs w:val="22"/>
        </w:rPr>
        <w:t xml:space="preserve"> </w:t>
      </w:r>
      <w:r w:rsidRPr="00DF0403">
        <w:t>van het geneesmiddel</w:t>
      </w:r>
      <w:r w:rsidR="00C41737" w:rsidRPr="00DF0403">
        <w:t xml:space="preserve"> na verdunning</w:t>
      </w:r>
      <w:r w:rsidRPr="00DF0403">
        <w:t>, zie rubriek</w:t>
      </w:r>
      <w:r w:rsidR="005F7723" w:rsidRPr="00DF0403">
        <w:t> </w:t>
      </w:r>
      <w:r w:rsidRPr="00DF0403">
        <w:t>6.3.</w:t>
      </w:r>
    </w:p>
    <w:p w14:paraId="6BDB7214" w14:textId="77777777" w:rsidR="00E346F2" w:rsidRPr="00DF0403" w:rsidRDefault="00E346F2" w:rsidP="00286D2C">
      <w:pPr>
        <w:suppressAutoHyphens/>
      </w:pPr>
    </w:p>
    <w:p w14:paraId="5CB45D7A" w14:textId="77777777" w:rsidR="00E346F2" w:rsidRPr="00DF0403" w:rsidRDefault="00E346F2" w:rsidP="00286D2C">
      <w:pPr>
        <w:suppressAutoHyphens/>
        <w:ind w:left="567" w:hanging="567"/>
      </w:pPr>
      <w:r w:rsidRPr="00DF0403">
        <w:rPr>
          <w:b/>
        </w:rPr>
        <w:t>6.5</w:t>
      </w:r>
      <w:r w:rsidRPr="00DF0403">
        <w:rPr>
          <w:b/>
        </w:rPr>
        <w:tab/>
        <w:t>Aard en inhoud van de verpakking</w:t>
      </w:r>
    </w:p>
    <w:p w14:paraId="0E730709" w14:textId="77777777" w:rsidR="00E346F2" w:rsidRPr="00DF0403" w:rsidRDefault="00E346F2" w:rsidP="00286D2C"/>
    <w:p w14:paraId="6DE1A574" w14:textId="77777777" w:rsidR="00E346F2" w:rsidRPr="00DF0403" w:rsidRDefault="00E346F2" w:rsidP="00286D2C">
      <w:r w:rsidRPr="00DF0403">
        <w:t>4 ml oplossing in een flacon (Type I-glas) met een stop (butylrubber) bevat 100 mg bevacizumab.</w:t>
      </w:r>
    </w:p>
    <w:p w14:paraId="04955465" w14:textId="77777777" w:rsidR="00E346F2" w:rsidRPr="00DF0403" w:rsidRDefault="00E346F2" w:rsidP="00286D2C">
      <w:r w:rsidRPr="00DF0403">
        <w:t>16 ml oplossing in een flacon (Type I-glas) met een stop (butylrubber) bevat 400 mg bevacizumab.</w:t>
      </w:r>
    </w:p>
    <w:p w14:paraId="6FD366E7" w14:textId="77777777" w:rsidR="00E346F2" w:rsidRPr="00DF0403" w:rsidRDefault="00E346F2" w:rsidP="00286D2C"/>
    <w:p w14:paraId="1C1F9F4F" w14:textId="39EDF9BA" w:rsidR="00E346F2" w:rsidRPr="00DF0403" w:rsidRDefault="00E346F2" w:rsidP="00286D2C">
      <w:r w:rsidRPr="00DF0403">
        <w:t>Verpakking van 1</w:t>
      </w:r>
      <w:r w:rsidR="00E85A19" w:rsidRPr="00DF0403">
        <w:t> </w:t>
      </w:r>
      <w:r w:rsidRPr="00DF0403">
        <w:t>flacon.</w:t>
      </w:r>
    </w:p>
    <w:p w14:paraId="042F690D" w14:textId="77777777" w:rsidR="00E346F2" w:rsidRPr="00DF0403" w:rsidRDefault="00E346F2" w:rsidP="00286D2C">
      <w:pPr>
        <w:ind w:left="567" w:hanging="567"/>
        <w:rPr>
          <w:b/>
        </w:rPr>
      </w:pPr>
    </w:p>
    <w:p w14:paraId="29DDD8E9" w14:textId="77777777" w:rsidR="00E346F2" w:rsidRPr="00DF0403" w:rsidRDefault="00E346F2" w:rsidP="00286D2C">
      <w:pPr>
        <w:ind w:left="567" w:hanging="567"/>
      </w:pPr>
      <w:r w:rsidRPr="00DF0403">
        <w:rPr>
          <w:b/>
        </w:rPr>
        <w:t>6.6</w:t>
      </w:r>
      <w:r w:rsidRPr="00DF0403">
        <w:rPr>
          <w:b/>
        </w:rPr>
        <w:tab/>
        <w:t>Speciale voorzorgsmaatregelen voor het verwijderen en andere instructies</w:t>
      </w:r>
    </w:p>
    <w:p w14:paraId="3ED73D88" w14:textId="77777777" w:rsidR="00E346F2" w:rsidRPr="00DF0403" w:rsidRDefault="00E346F2" w:rsidP="00286D2C"/>
    <w:p w14:paraId="60749D59" w14:textId="77777777" w:rsidR="00737FB4" w:rsidRPr="00DF0403" w:rsidRDefault="00737FB4" w:rsidP="00737FB4">
      <w:pPr>
        <w:suppressAutoHyphens/>
        <w:ind w:left="567" w:hanging="567"/>
      </w:pPr>
      <w:r w:rsidRPr="00DF0403">
        <w:t>De flacon niet schudden.</w:t>
      </w:r>
    </w:p>
    <w:p w14:paraId="5B7F4AE1" w14:textId="77777777" w:rsidR="00737FB4" w:rsidRPr="00DF0403" w:rsidRDefault="00737FB4" w:rsidP="00286D2C">
      <w:pPr>
        <w:tabs>
          <w:tab w:val="left" w:pos="567"/>
        </w:tabs>
        <w:suppressAutoHyphens/>
      </w:pPr>
    </w:p>
    <w:p w14:paraId="626070E8" w14:textId="43101841" w:rsidR="00E346F2" w:rsidRPr="00DF0403" w:rsidRDefault="00E346F2" w:rsidP="00286D2C">
      <w:pPr>
        <w:tabs>
          <w:tab w:val="left" w:pos="567"/>
        </w:tabs>
        <w:suppressAutoHyphens/>
      </w:pPr>
      <w:r w:rsidRPr="00DF0403">
        <w:t>Avastin moet door een medisch deskundige op aseptische wijze bereid worden om de steriliteit van de bereide oplossing te garanderen.</w:t>
      </w:r>
      <w:r w:rsidR="00BC7049" w:rsidRPr="00DF0403">
        <w:t xml:space="preserve"> Een steriele naald en spuit moet</w:t>
      </w:r>
      <w:r w:rsidR="00CB2040" w:rsidRPr="00DF0403">
        <w:t>en</w:t>
      </w:r>
      <w:r w:rsidR="00BC7049" w:rsidRPr="00DF0403">
        <w:t xml:space="preserve"> gebruikt worden om Avastin te bereiden</w:t>
      </w:r>
      <w:r w:rsidR="003862C5" w:rsidRPr="00DF0403">
        <w:t>.</w:t>
      </w:r>
    </w:p>
    <w:p w14:paraId="28D860B4" w14:textId="77777777" w:rsidR="00E346F2" w:rsidRPr="00DF0403" w:rsidRDefault="00E346F2" w:rsidP="00286D2C"/>
    <w:p w14:paraId="1002ACDD" w14:textId="773C4D20" w:rsidR="00E346F2" w:rsidRPr="00DF0403" w:rsidRDefault="00E346F2" w:rsidP="00286D2C">
      <w:r w:rsidRPr="00DF0403">
        <w:t xml:space="preserve">De </w:t>
      </w:r>
      <w:r w:rsidR="003371C0" w:rsidRPr="00DF0403">
        <w:t>benodigde</w:t>
      </w:r>
      <w:r w:rsidRPr="00DF0403">
        <w:t xml:space="preserve"> hoeveelheid bevacizumab dient te worden opgezogen en verdund tot het benodigde toedieningsvolume met natriumchloride 9 m</w:t>
      </w:r>
      <w:r w:rsidR="006E12EA" w:rsidRPr="00DF0403">
        <w:t>g</w:t>
      </w:r>
      <w:r w:rsidRPr="00DF0403">
        <w:t xml:space="preserve">/ml (0,9%) oplossing voor injectie. De concentratie van de uiteindelijke bevacizumab-oplossing dient tussen </w:t>
      </w:r>
      <w:r w:rsidR="00002099" w:rsidRPr="00DF0403">
        <w:rPr>
          <w:szCs w:val="22"/>
        </w:rPr>
        <w:t xml:space="preserve">de </w:t>
      </w:r>
      <w:r w:rsidRPr="00DF0403">
        <w:t>1,4</w:t>
      </w:r>
      <w:r w:rsidR="00F73E0A" w:rsidRPr="00DF0403">
        <w:t> </w:t>
      </w:r>
      <w:r w:rsidR="00002099" w:rsidRPr="00DF0403">
        <w:rPr>
          <w:szCs w:val="22"/>
        </w:rPr>
        <w:t xml:space="preserve">mg/ml en de </w:t>
      </w:r>
      <w:r w:rsidRPr="00DF0403">
        <w:t xml:space="preserve">16,5 mg/ml te </w:t>
      </w:r>
      <w:r w:rsidR="00002099" w:rsidRPr="00DF0403">
        <w:rPr>
          <w:szCs w:val="22"/>
        </w:rPr>
        <w:t>liggen</w:t>
      </w:r>
      <w:r w:rsidR="005A155A" w:rsidRPr="00DF0403">
        <w:rPr>
          <w:szCs w:val="22"/>
        </w:rPr>
        <w:t>.</w:t>
      </w:r>
      <w:r w:rsidRPr="00DF0403">
        <w:t xml:space="preserve"> </w:t>
      </w:r>
      <w:r w:rsidR="00427297" w:rsidRPr="00DF0403">
        <w:t>In de meeste gevallen kan de benodigde hoeveelheid Avastin worden verdund met 0,9%</w:t>
      </w:r>
      <w:r w:rsidR="00E85A19" w:rsidRPr="00DF0403">
        <w:t> </w:t>
      </w:r>
      <w:r w:rsidR="00427297" w:rsidRPr="00DF0403">
        <w:t>natriumchloride</w:t>
      </w:r>
      <w:r w:rsidR="00E92215" w:rsidRPr="00DF0403">
        <w:t xml:space="preserve">-oplossing </w:t>
      </w:r>
      <w:r w:rsidR="00427297" w:rsidRPr="00DF0403">
        <w:t>voor injectie tot een totaal volume van 100</w:t>
      </w:r>
      <w:r w:rsidR="00E85A19" w:rsidRPr="00DF0403">
        <w:t> </w:t>
      </w:r>
      <w:r w:rsidR="00427297" w:rsidRPr="00DF0403">
        <w:t>ml.</w:t>
      </w:r>
    </w:p>
    <w:p w14:paraId="51AE5B19" w14:textId="77777777" w:rsidR="00E346F2" w:rsidRPr="00DF0403" w:rsidRDefault="00E346F2" w:rsidP="00286D2C"/>
    <w:p w14:paraId="28E9AC7E" w14:textId="77777777" w:rsidR="00E346F2" w:rsidRPr="00DF0403" w:rsidRDefault="00E346F2" w:rsidP="00286D2C">
      <w:r w:rsidRPr="00DF0403">
        <w:t>Voorafgaand aan gebruik dienen parenterale oplossingen visueel geïnspecteerd te worden op deeltjes en verkleuring.</w:t>
      </w:r>
    </w:p>
    <w:p w14:paraId="278B3285" w14:textId="77777777" w:rsidR="00E346F2" w:rsidRPr="00DF0403" w:rsidRDefault="00E346F2" w:rsidP="00286D2C"/>
    <w:p w14:paraId="221DDC81" w14:textId="77777777" w:rsidR="00E346F2" w:rsidRPr="00DF0403" w:rsidRDefault="00E346F2" w:rsidP="00286D2C">
      <w:r w:rsidRPr="00DF0403">
        <w:t>Er zijn geen onverenigbaarheden waargenomen tussen Avastin en polyvinyl chloride of polyolefine zak</w:t>
      </w:r>
      <w:r w:rsidR="00B4797E" w:rsidRPr="00DF0403">
        <w:t>ken</w:t>
      </w:r>
      <w:r w:rsidRPr="00DF0403">
        <w:t xml:space="preserve"> of infusiesets.</w:t>
      </w:r>
    </w:p>
    <w:p w14:paraId="6EA0FF93" w14:textId="77777777" w:rsidR="00B4797E" w:rsidRPr="00DF0403" w:rsidRDefault="00B4797E" w:rsidP="00286D2C"/>
    <w:p w14:paraId="3179ABE1" w14:textId="77777777" w:rsidR="00B4797E" w:rsidRPr="00DF0403" w:rsidRDefault="00B4797E" w:rsidP="00B4797E">
      <w:r w:rsidRPr="00DF0403">
        <w:t>Avastin kan slechts eenmalig worden gebruikt, omdat het middel geen conserveermiddel bevat. Al het ongebruikte geneesmiddel of afval</w:t>
      </w:r>
      <w:r w:rsidRPr="00DF0403">
        <w:rPr>
          <w:szCs w:val="22"/>
        </w:rPr>
        <w:t>materiaal</w:t>
      </w:r>
      <w:r w:rsidRPr="00DF0403">
        <w:t xml:space="preserve"> dient te worden vernietigd overeenkomstig lokale voorschriften.</w:t>
      </w:r>
    </w:p>
    <w:p w14:paraId="23C3ABC9" w14:textId="77777777" w:rsidR="00E346F2" w:rsidRPr="00DF0403" w:rsidRDefault="00E346F2" w:rsidP="00286D2C"/>
    <w:p w14:paraId="24A1F7B7" w14:textId="77777777" w:rsidR="00E346F2" w:rsidRPr="00DF0403" w:rsidRDefault="00E346F2" w:rsidP="00286D2C"/>
    <w:p w14:paraId="74A8FC12" w14:textId="77777777" w:rsidR="00E346F2" w:rsidRPr="00DF0403" w:rsidRDefault="00E346F2" w:rsidP="00286D2C">
      <w:pPr>
        <w:keepNext/>
        <w:suppressAutoHyphens/>
        <w:ind w:left="567" w:hanging="567"/>
      </w:pPr>
      <w:r w:rsidRPr="00DF0403">
        <w:rPr>
          <w:b/>
        </w:rPr>
        <w:t>7.</w:t>
      </w:r>
      <w:r w:rsidRPr="00DF0403">
        <w:rPr>
          <w:b/>
        </w:rPr>
        <w:tab/>
        <w:t>HOUDER VAN DE VERGUNNING VOOR HET IN DE HANDEL BRENGEN</w:t>
      </w:r>
    </w:p>
    <w:p w14:paraId="11DB4184" w14:textId="77777777" w:rsidR="00E346F2" w:rsidRPr="00DF0403" w:rsidRDefault="00E346F2" w:rsidP="00286D2C">
      <w:pPr>
        <w:keepNext/>
      </w:pPr>
    </w:p>
    <w:p w14:paraId="236D2BEA" w14:textId="77777777" w:rsidR="00E07F8E" w:rsidRPr="00DF0403" w:rsidRDefault="00E07F8E" w:rsidP="00E07F8E">
      <w:r w:rsidRPr="00DF0403">
        <w:t xml:space="preserve">Roche Registration GmbH </w:t>
      </w:r>
    </w:p>
    <w:p w14:paraId="2E3A6402" w14:textId="77777777" w:rsidR="00E07F8E" w:rsidRPr="00DF0403" w:rsidRDefault="00E07F8E" w:rsidP="00E07F8E">
      <w:r w:rsidRPr="00DF0403">
        <w:t>Emil-Barell-Strasse 1</w:t>
      </w:r>
    </w:p>
    <w:p w14:paraId="111B7CD1" w14:textId="77777777" w:rsidR="00E07F8E" w:rsidRPr="00DF0403" w:rsidRDefault="00E07F8E" w:rsidP="00E07F8E">
      <w:r w:rsidRPr="00DF0403">
        <w:t>79639 Grenzach-Wyhlen</w:t>
      </w:r>
    </w:p>
    <w:p w14:paraId="66901A77" w14:textId="77777777" w:rsidR="00E07F8E" w:rsidRPr="00DF0403" w:rsidRDefault="00E07F8E" w:rsidP="00E07F8E">
      <w:r w:rsidRPr="00DF0403">
        <w:t>Duitsland</w:t>
      </w:r>
    </w:p>
    <w:p w14:paraId="41543E71" w14:textId="77777777" w:rsidR="00E346F2" w:rsidRPr="00DF0403" w:rsidRDefault="00E346F2" w:rsidP="00286D2C"/>
    <w:p w14:paraId="57EC4E84" w14:textId="77777777" w:rsidR="00E346F2" w:rsidRPr="00DF0403" w:rsidRDefault="00E346F2" w:rsidP="00286D2C"/>
    <w:p w14:paraId="1F8CF326" w14:textId="77777777" w:rsidR="00E346F2" w:rsidRPr="00DF0403" w:rsidRDefault="00E346F2">
      <w:pPr>
        <w:keepNext/>
        <w:keepLines/>
        <w:ind w:left="567" w:hanging="567"/>
      </w:pPr>
      <w:r w:rsidRPr="00DF0403">
        <w:rPr>
          <w:b/>
        </w:rPr>
        <w:lastRenderedPageBreak/>
        <w:t>8.</w:t>
      </w:r>
      <w:r w:rsidRPr="00DF0403">
        <w:rPr>
          <w:b/>
        </w:rPr>
        <w:tab/>
        <w:t>NUMMER(S) VAN DE VERGUNNING VOOR HET IN DE HANDEL BRENGEN</w:t>
      </w:r>
    </w:p>
    <w:p w14:paraId="7D58C06F" w14:textId="77777777" w:rsidR="00E346F2" w:rsidRPr="00DF0403" w:rsidRDefault="00E346F2" w:rsidP="00865ED7">
      <w:pPr>
        <w:keepNext/>
        <w:keepLines/>
        <w:suppressAutoHyphens/>
      </w:pPr>
    </w:p>
    <w:p w14:paraId="50DB550A" w14:textId="77777777" w:rsidR="00E346F2" w:rsidRPr="00DF0403" w:rsidRDefault="00E346F2" w:rsidP="00865ED7">
      <w:pPr>
        <w:keepNext/>
        <w:keepLines/>
      </w:pPr>
      <w:r w:rsidRPr="00DF0403">
        <w:t>EU/1/04/300/001 – 100 mg/4 ml flacon</w:t>
      </w:r>
    </w:p>
    <w:p w14:paraId="095A3E12" w14:textId="77777777" w:rsidR="00E346F2" w:rsidRPr="00DF0403" w:rsidRDefault="00E346F2" w:rsidP="00865ED7">
      <w:pPr>
        <w:keepNext/>
        <w:keepLines/>
      </w:pPr>
      <w:r w:rsidRPr="00DF0403">
        <w:t>EU/1/04/300/002 – 400 mg/16 ml flacon</w:t>
      </w:r>
    </w:p>
    <w:p w14:paraId="660BFF6B" w14:textId="77777777" w:rsidR="00E346F2" w:rsidRPr="00DF0403" w:rsidRDefault="00E346F2" w:rsidP="00865ED7">
      <w:pPr>
        <w:keepNext/>
        <w:keepLines/>
        <w:suppressAutoHyphens/>
      </w:pPr>
    </w:p>
    <w:p w14:paraId="7552A5A0" w14:textId="77777777" w:rsidR="00E346F2" w:rsidRPr="00DF0403" w:rsidRDefault="00E346F2" w:rsidP="00286D2C">
      <w:pPr>
        <w:suppressAutoHyphens/>
        <w:ind w:left="567" w:hanging="567"/>
      </w:pPr>
    </w:p>
    <w:p w14:paraId="7EA8F1B1" w14:textId="77777777" w:rsidR="00E346F2" w:rsidRPr="00DF0403" w:rsidRDefault="00E346F2" w:rsidP="00F73066">
      <w:pPr>
        <w:keepNext/>
        <w:keepLines/>
        <w:suppressAutoHyphens/>
        <w:ind w:left="567" w:hanging="567"/>
      </w:pPr>
      <w:r w:rsidRPr="00DF0403">
        <w:rPr>
          <w:b/>
        </w:rPr>
        <w:t>9.</w:t>
      </w:r>
      <w:r w:rsidRPr="00DF0403">
        <w:rPr>
          <w:b/>
        </w:rPr>
        <w:tab/>
        <w:t xml:space="preserve">DATUM EERSTE </w:t>
      </w:r>
      <w:r w:rsidR="00E0447A" w:rsidRPr="00DF0403">
        <w:rPr>
          <w:b/>
        </w:rPr>
        <w:t>VERGUNNING</w:t>
      </w:r>
      <w:r w:rsidRPr="00DF0403">
        <w:rPr>
          <w:b/>
        </w:rPr>
        <w:t>VERLENING/</w:t>
      </w:r>
      <w:r w:rsidR="00E0447A" w:rsidRPr="00DF0403">
        <w:rPr>
          <w:b/>
        </w:rPr>
        <w:t>VERLENGING</w:t>
      </w:r>
      <w:r w:rsidRPr="00DF0403">
        <w:rPr>
          <w:b/>
        </w:rPr>
        <w:t xml:space="preserve"> VAN DE VERGUNNING</w:t>
      </w:r>
    </w:p>
    <w:p w14:paraId="324D1C32" w14:textId="77777777" w:rsidR="00E346F2" w:rsidRPr="00DF0403" w:rsidRDefault="00E346F2" w:rsidP="00F73066">
      <w:pPr>
        <w:keepNext/>
        <w:keepLines/>
        <w:suppressAutoHyphens/>
      </w:pPr>
    </w:p>
    <w:p w14:paraId="533F7E9B" w14:textId="77777777" w:rsidR="00E346F2" w:rsidRPr="00DF0403" w:rsidRDefault="00E346F2" w:rsidP="00F73066">
      <w:pPr>
        <w:keepNext/>
        <w:keepLines/>
        <w:suppressAutoHyphens/>
      </w:pPr>
      <w:r w:rsidRPr="00DF0403">
        <w:t xml:space="preserve">Datum van eerste </w:t>
      </w:r>
      <w:r w:rsidR="00461C38" w:rsidRPr="00DF0403">
        <w:t xml:space="preserve">verlening van de </w:t>
      </w:r>
      <w:r w:rsidRPr="00DF0403">
        <w:t>vergunning: 12 januari 2005</w:t>
      </w:r>
    </w:p>
    <w:p w14:paraId="45E8F559" w14:textId="64E19F16" w:rsidR="00E346F2" w:rsidRPr="00DF0403" w:rsidRDefault="00E346F2" w:rsidP="00286D2C">
      <w:pPr>
        <w:suppressAutoHyphens/>
      </w:pPr>
      <w:r w:rsidRPr="00DF0403">
        <w:t xml:space="preserve">Datum van laatste </w:t>
      </w:r>
      <w:r w:rsidR="00AC62AE" w:rsidRPr="00DF0403">
        <w:t>verlenging</w:t>
      </w:r>
      <w:r w:rsidRPr="00DF0403">
        <w:t xml:space="preserve">: </w:t>
      </w:r>
      <w:r w:rsidR="00D170C3" w:rsidRPr="00DF0403">
        <w:t>17 november 2014</w:t>
      </w:r>
    </w:p>
    <w:p w14:paraId="15192689" w14:textId="77777777" w:rsidR="00E346F2" w:rsidRPr="00DF0403" w:rsidRDefault="00E346F2" w:rsidP="00286D2C">
      <w:pPr>
        <w:suppressAutoHyphens/>
      </w:pPr>
    </w:p>
    <w:p w14:paraId="00E80906" w14:textId="77777777" w:rsidR="00E346F2" w:rsidRPr="00DF0403" w:rsidRDefault="00E346F2" w:rsidP="00286D2C">
      <w:pPr>
        <w:suppressAutoHyphens/>
      </w:pPr>
    </w:p>
    <w:p w14:paraId="60AEE7F2" w14:textId="77777777" w:rsidR="00E346F2" w:rsidRPr="00DF0403" w:rsidRDefault="00E346F2" w:rsidP="007C4913">
      <w:pPr>
        <w:keepNext/>
        <w:keepLines/>
        <w:suppressAutoHyphens/>
        <w:ind w:left="567" w:hanging="567"/>
        <w:rPr>
          <w:b/>
        </w:rPr>
      </w:pPr>
      <w:r w:rsidRPr="00DF0403">
        <w:rPr>
          <w:b/>
        </w:rPr>
        <w:t>10.</w:t>
      </w:r>
      <w:r w:rsidRPr="00DF0403">
        <w:rPr>
          <w:b/>
        </w:rPr>
        <w:tab/>
        <w:t>DATUM VAN HERZIENING VAN DE TEKST</w:t>
      </w:r>
    </w:p>
    <w:p w14:paraId="310514AB" w14:textId="77777777" w:rsidR="005A155A" w:rsidRPr="00DF0403" w:rsidRDefault="005A155A" w:rsidP="007C4913">
      <w:pPr>
        <w:keepNext/>
        <w:keepLines/>
        <w:suppressAutoHyphens/>
        <w:ind w:left="567" w:hanging="567"/>
        <w:rPr>
          <w:b/>
        </w:rPr>
      </w:pPr>
    </w:p>
    <w:p w14:paraId="2AF6BCB0" w14:textId="311D54F0" w:rsidR="00FF773C" w:rsidRPr="00DF0403" w:rsidRDefault="00E346F2" w:rsidP="007C4913">
      <w:pPr>
        <w:keepNext/>
        <w:keepLines/>
        <w:rPr>
          <w:color w:val="0000FF"/>
        </w:rPr>
      </w:pPr>
      <w:r w:rsidRPr="00DF0403">
        <w:t>Gedetailleerde informatie over dit geneesmiddel is beschikbaar op de website van het Europe</w:t>
      </w:r>
      <w:r w:rsidR="00C41737" w:rsidRPr="00DF0403">
        <w:t>e</w:t>
      </w:r>
      <w:r w:rsidRPr="00DF0403">
        <w:t>s Geneesmiddelen</w:t>
      </w:r>
      <w:r w:rsidR="00C41737" w:rsidRPr="00DF0403">
        <w:t>b</w:t>
      </w:r>
      <w:r w:rsidRPr="00DF0403">
        <w:t>ureau (</w:t>
      </w:r>
      <w:hyperlink r:id="rId14" w:history="1">
        <w:r w:rsidR="00E03716" w:rsidRPr="00DF0403">
          <w:rPr>
            <w:rStyle w:val="Hyperlink"/>
          </w:rPr>
          <w:t>https://www.ema.europa.eu</w:t>
        </w:r>
      </w:hyperlink>
      <w:r w:rsidR="00C41737" w:rsidRPr="00DF0403">
        <w:rPr>
          <w:color w:val="0000FF"/>
        </w:rPr>
        <w:t>)</w:t>
      </w:r>
      <w:r w:rsidRPr="00DF0403">
        <w:rPr>
          <w:color w:val="0000FF"/>
        </w:rPr>
        <w:t>.</w:t>
      </w:r>
    </w:p>
    <w:p w14:paraId="2DF46A74" w14:textId="77777777" w:rsidR="00F727AC" w:rsidRPr="00DF0403" w:rsidRDefault="00F727AC" w:rsidP="007C4913">
      <w:pPr>
        <w:keepNext/>
        <w:keepLines/>
        <w:rPr>
          <w:color w:val="0000FF"/>
        </w:rPr>
      </w:pPr>
    </w:p>
    <w:p w14:paraId="56B17A3D" w14:textId="77777777" w:rsidR="005A155A" w:rsidRPr="00DF0403" w:rsidRDefault="00FF773C" w:rsidP="007C4913">
      <w:pPr>
        <w:keepNext/>
        <w:keepLines/>
        <w:jc w:val="center"/>
        <w:rPr>
          <w:b/>
        </w:rPr>
      </w:pPr>
      <w:r w:rsidRPr="00DF0403">
        <w:rPr>
          <w:color w:val="0000FF"/>
        </w:rPr>
        <w:br w:type="page"/>
      </w:r>
    </w:p>
    <w:p w14:paraId="71AB48E1" w14:textId="77777777" w:rsidR="005A155A" w:rsidRPr="00DF0403" w:rsidRDefault="005A155A">
      <w:pPr>
        <w:jc w:val="center"/>
        <w:rPr>
          <w:b/>
        </w:rPr>
      </w:pPr>
    </w:p>
    <w:p w14:paraId="5317CDF5" w14:textId="77777777" w:rsidR="005A155A" w:rsidRPr="00DF0403" w:rsidRDefault="005A155A">
      <w:pPr>
        <w:jc w:val="center"/>
        <w:rPr>
          <w:b/>
        </w:rPr>
      </w:pPr>
    </w:p>
    <w:p w14:paraId="53451156" w14:textId="77777777" w:rsidR="005A155A" w:rsidRPr="00DF0403" w:rsidRDefault="005A155A">
      <w:pPr>
        <w:jc w:val="center"/>
        <w:rPr>
          <w:b/>
        </w:rPr>
      </w:pPr>
    </w:p>
    <w:p w14:paraId="1BB6E836" w14:textId="77777777" w:rsidR="005A155A" w:rsidRPr="00DF0403" w:rsidRDefault="005A155A">
      <w:pPr>
        <w:jc w:val="center"/>
        <w:rPr>
          <w:b/>
        </w:rPr>
      </w:pPr>
    </w:p>
    <w:p w14:paraId="52F71C88" w14:textId="77777777" w:rsidR="005A155A" w:rsidRPr="00DF0403" w:rsidRDefault="005A155A">
      <w:pPr>
        <w:jc w:val="center"/>
        <w:rPr>
          <w:b/>
        </w:rPr>
      </w:pPr>
    </w:p>
    <w:p w14:paraId="6D0E8118" w14:textId="77777777" w:rsidR="005A155A" w:rsidRPr="00DF0403" w:rsidRDefault="005A155A">
      <w:pPr>
        <w:jc w:val="center"/>
        <w:rPr>
          <w:b/>
        </w:rPr>
      </w:pPr>
    </w:p>
    <w:p w14:paraId="607B60F1" w14:textId="77777777" w:rsidR="005A155A" w:rsidRPr="00DF0403" w:rsidRDefault="005A155A">
      <w:pPr>
        <w:jc w:val="center"/>
        <w:rPr>
          <w:b/>
        </w:rPr>
      </w:pPr>
    </w:p>
    <w:p w14:paraId="7842D4B0" w14:textId="77777777" w:rsidR="005A155A" w:rsidRPr="00DF0403" w:rsidRDefault="005A155A">
      <w:pPr>
        <w:jc w:val="center"/>
        <w:rPr>
          <w:b/>
        </w:rPr>
      </w:pPr>
    </w:p>
    <w:p w14:paraId="36E66DA8" w14:textId="77777777" w:rsidR="005A155A" w:rsidRPr="00DF0403" w:rsidRDefault="005A155A">
      <w:pPr>
        <w:jc w:val="center"/>
        <w:rPr>
          <w:b/>
        </w:rPr>
      </w:pPr>
    </w:p>
    <w:p w14:paraId="41099A7A" w14:textId="77777777" w:rsidR="005A155A" w:rsidRPr="00DF0403" w:rsidRDefault="005A155A">
      <w:pPr>
        <w:jc w:val="center"/>
        <w:rPr>
          <w:b/>
        </w:rPr>
      </w:pPr>
    </w:p>
    <w:p w14:paraId="287808FF" w14:textId="77777777" w:rsidR="005A155A" w:rsidRPr="00DF0403" w:rsidRDefault="005A155A">
      <w:pPr>
        <w:jc w:val="center"/>
        <w:rPr>
          <w:b/>
        </w:rPr>
      </w:pPr>
    </w:p>
    <w:p w14:paraId="1FFDEDD7" w14:textId="77777777" w:rsidR="005A155A" w:rsidRPr="00DF0403" w:rsidRDefault="005A155A">
      <w:pPr>
        <w:jc w:val="center"/>
        <w:rPr>
          <w:b/>
        </w:rPr>
      </w:pPr>
    </w:p>
    <w:p w14:paraId="6B9A045B" w14:textId="77777777" w:rsidR="005A155A" w:rsidRPr="00DF0403" w:rsidRDefault="005A155A">
      <w:pPr>
        <w:jc w:val="center"/>
        <w:rPr>
          <w:b/>
        </w:rPr>
      </w:pPr>
    </w:p>
    <w:p w14:paraId="0EA5FA31" w14:textId="77777777" w:rsidR="005A155A" w:rsidRPr="00DF0403" w:rsidRDefault="005A155A">
      <w:pPr>
        <w:jc w:val="center"/>
        <w:rPr>
          <w:b/>
        </w:rPr>
      </w:pPr>
    </w:p>
    <w:p w14:paraId="107BE945" w14:textId="77777777" w:rsidR="005A155A" w:rsidRPr="00DF0403" w:rsidRDefault="005A155A">
      <w:pPr>
        <w:jc w:val="center"/>
        <w:rPr>
          <w:b/>
        </w:rPr>
      </w:pPr>
    </w:p>
    <w:p w14:paraId="7CB0A9C5" w14:textId="77777777" w:rsidR="005A155A" w:rsidRPr="00DF0403" w:rsidRDefault="005A155A">
      <w:pPr>
        <w:jc w:val="center"/>
        <w:rPr>
          <w:b/>
        </w:rPr>
      </w:pPr>
    </w:p>
    <w:p w14:paraId="206DE321" w14:textId="77777777" w:rsidR="005A155A" w:rsidRPr="00DF0403" w:rsidRDefault="005A155A">
      <w:pPr>
        <w:jc w:val="center"/>
        <w:rPr>
          <w:b/>
        </w:rPr>
      </w:pPr>
    </w:p>
    <w:p w14:paraId="32AF2681" w14:textId="77777777" w:rsidR="005A155A" w:rsidRPr="00DF0403" w:rsidRDefault="005A155A">
      <w:pPr>
        <w:jc w:val="center"/>
        <w:rPr>
          <w:b/>
        </w:rPr>
      </w:pPr>
    </w:p>
    <w:p w14:paraId="04650194" w14:textId="77777777" w:rsidR="005A155A" w:rsidRPr="00DF0403" w:rsidRDefault="005A155A">
      <w:pPr>
        <w:jc w:val="center"/>
        <w:rPr>
          <w:b/>
        </w:rPr>
      </w:pPr>
    </w:p>
    <w:p w14:paraId="518238BC" w14:textId="77777777" w:rsidR="00694CAA" w:rsidRPr="00DF0403" w:rsidRDefault="00694CAA">
      <w:pPr>
        <w:jc w:val="center"/>
        <w:rPr>
          <w:b/>
        </w:rPr>
      </w:pPr>
    </w:p>
    <w:p w14:paraId="31FA2EA8" w14:textId="77777777" w:rsidR="005A155A" w:rsidRPr="00DF0403" w:rsidRDefault="005A155A">
      <w:pPr>
        <w:jc w:val="center"/>
        <w:rPr>
          <w:b/>
        </w:rPr>
      </w:pPr>
    </w:p>
    <w:p w14:paraId="65DCBD18" w14:textId="77777777" w:rsidR="00FF773C" w:rsidRPr="00DF0403" w:rsidRDefault="00FF773C">
      <w:pPr>
        <w:jc w:val="center"/>
        <w:rPr>
          <w:b/>
        </w:rPr>
      </w:pPr>
    </w:p>
    <w:p w14:paraId="604F284B" w14:textId="77777777" w:rsidR="00FF773C" w:rsidRPr="00DF0403" w:rsidRDefault="00FF773C">
      <w:pPr>
        <w:jc w:val="center"/>
        <w:rPr>
          <w:b/>
        </w:rPr>
      </w:pPr>
    </w:p>
    <w:p w14:paraId="57C9B8A2" w14:textId="77777777" w:rsidR="005A155A" w:rsidRPr="00DF0403" w:rsidRDefault="005A155A">
      <w:pPr>
        <w:jc w:val="center"/>
        <w:rPr>
          <w:b/>
        </w:rPr>
      </w:pPr>
      <w:r w:rsidRPr="00DF0403">
        <w:rPr>
          <w:b/>
        </w:rPr>
        <w:t>BIJLAGE II</w:t>
      </w:r>
    </w:p>
    <w:p w14:paraId="70BD1490" w14:textId="77777777" w:rsidR="005A155A" w:rsidRPr="00DF0403" w:rsidRDefault="005A155A">
      <w:pPr>
        <w:suppressAutoHyphens/>
      </w:pPr>
    </w:p>
    <w:p w14:paraId="20CABFDE" w14:textId="77777777" w:rsidR="00A307B7" w:rsidRPr="00DF0403" w:rsidRDefault="005A155A" w:rsidP="00141845">
      <w:pPr>
        <w:suppressLineNumbers/>
        <w:ind w:left="1701" w:right="1416" w:hanging="567"/>
      </w:pPr>
      <w:r w:rsidRPr="00DF0403">
        <w:rPr>
          <w:b/>
        </w:rPr>
        <w:t>A.</w:t>
      </w:r>
      <w:r w:rsidRPr="00DF0403">
        <w:rPr>
          <w:b/>
        </w:rPr>
        <w:tab/>
        <w:t xml:space="preserve">FABRIKANTEN VAN </w:t>
      </w:r>
      <w:r w:rsidR="0057066D" w:rsidRPr="00DF0403">
        <w:rPr>
          <w:b/>
        </w:rPr>
        <w:t xml:space="preserve">DE </w:t>
      </w:r>
      <w:r w:rsidRPr="00DF0403">
        <w:rPr>
          <w:b/>
        </w:rPr>
        <w:t>BIOLOGISCH WERKZAM</w:t>
      </w:r>
      <w:r w:rsidR="0057066D" w:rsidRPr="00DF0403">
        <w:rPr>
          <w:b/>
        </w:rPr>
        <w:t>E</w:t>
      </w:r>
      <w:r w:rsidRPr="00DF0403">
        <w:rPr>
          <w:b/>
        </w:rPr>
        <w:t xml:space="preserve"> ST</w:t>
      </w:r>
      <w:r w:rsidR="0057066D" w:rsidRPr="00DF0403">
        <w:rPr>
          <w:b/>
        </w:rPr>
        <w:t xml:space="preserve">OF </w:t>
      </w:r>
      <w:r w:rsidRPr="00DF0403">
        <w:rPr>
          <w:b/>
        </w:rPr>
        <w:t xml:space="preserve">EN </w:t>
      </w:r>
      <w:r w:rsidR="00A307B7" w:rsidRPr="00DF0403">
        <w:rPr>
          <w:b/>
          <w:szCs w:val="24"/>
        </w:rPr>
        <w:t xml:space="preserve">FABRIKANT </w:t>
      </w:r>
      <w:r w:rsidR="00A307B7" w:rsidRPr="00DF0403">
        <w:rPr>
          <w:b/>
        </w:rPr>
        <w:t>VERANTWOORDELIJK VOOR VRIJGIFTE</w:t>
      </w:r>
    </w:p>
    <w:p w14:paraId="1D2F5C53" w14:textId="77777777" w:rsidR="00A307B7" w:rsidRPr="00DF0403" w:rsidRDefault="00A307B7" w:rsidP="00141845">
      <w:pPr>
        <w:suppressLineNumbers/>
        <w:ind w:left="1701" w:hanging="567"/>
      </w:pPr>
    </w:p>
    <w:p w14:paraId="3CF5AA3A" w14:textId="77777777" w:rsidR="00A307B7" w:rsidRPr="00DF0403" w:rsidRDefault="005A155A" w:rsidP="00141845">
      <w:pPr>
        <w:tabs>
          <w:tab w:val="left" w:pos="-720"/>
        </w:tabs>
        <w:suppressAutoHyphens/>
        <w:ind w:left="1701" w:right="1427" w:hanging="567"/>
        <w:rPr>
          <w:b/>
        </w:rPr>
      </w:pPr>
      <w:r w:rsidRPr="00DF0403">
        <w:rPr>
          <w:b/>
        </w:rPr>
        <w:t>B</w:t>
      </w:r>
      <w:r w:rsidR="009B57AE" w:rsidRPr="00DF0403">
        <w:rPr>
          <w:b/>
        </w:rPr>
        <w:t>.</w:t>
      </w:r>
      <w:r w:rsidR="009B57AE" w:rsidRPr="00DF0403">
        <w:rPr>
          <w:b/>
        </w:rPr>
        <w:tab/>
      </w:r>
      <w:r w:rsidR="00A307B7" w:rsidRPr="00DF0403">
        <w:rPr>
          <w:b/>
        </w:rPr>
        <w:t xml:space="preserve">VOORWAARDEN </w:t>
      </w:r>
      <w:r w:rsidR="00A307B7" w:rsidRPr="00DF0403">
        <w:rPr>
          <w:b/>
          <w:szCs w:val="24"/>
        </w:rPr>
        <w:t xml:space="preserve">OF BEPERKINGEN </w:t>
      </w:r>
      <w:r w:rsidR="0057066D" w:rsidRPr="00DF0403">
        <w:rPr>
          <w:b/>
        </w:rPr>
        <w:t xml:space="preserve">TEN AANZIEN VAN LEVERING EN </w:t>
      </w:r>
      <w:r w:rsidR="00A307B7" w:rsidRPr="00DF0403">
        <w:rPr>
          <w:b/>
          <w:szCs w:val="24"/>
        </w:rPr>
        <w:t>GEBRUIK</w:t>
      </w:r>
    </w:p>
    <w:p w14:paraId="37905740" w14:textId="77777777" w:rsidR="00A307B7" w:rsidRPr="00DF0403" w:rsidRDefault="00A307B7" w:rsidP="00141845">
      <w:pPr>
        <w:suppressLineNumbers/>
        <w:ind w:left="1701" w:hanging="567"/>
      </w:pPr>
    </w:p>
    <w:p w14:paraId="37700678" w14:textId="77777777" w:rsidR="00A307B7" w:rsidRPr="00DF0403" w:rsidRDefault="00A307B7" w:rsidP="00141845">
      <w:pPr>
        <w:suppressLineNumbers/>
        <w:ind w:left="1701" w:right="1558" w:hanging="567"/>
        <w:rPr>
          <w:b/>
        </w:rPr>
      </w:pPr>
      <w:r w:rsidRPr="00DF0403">
        <w:rPr>
          <w:b/>
        </w:rPr>
        <w:t>C.</w:t>
      </w:r>
      <w:r w:rsidRPr="00DF0403">
        <w:rPr>
          <w:b/>
        </w:rPr>
        <w:tab/>
      </w:r>
      <w:r w:rsidRPr="00DF0403">
        <w:rPr>
          <w:b/>
          <w:szCs w:val="24"/>
        </w:rPr>
        <w:t>ANDERE VOORWAARDEN EN EISEN</w:t>
      </w:r>
      <w:r w:rsidRPr="00DF0403">
        <w:rPr>
          <w:b/>
        </w:rPr>
        <w:t xml:space="preserve"> DIE DOOR DE HOUDER VAN DE </w:t>
      </w:r>
      <w:r w:rsidR="00E54C4D" w:rsidRPr="00DF0403">
        <w:rPr>
          <w:b/>
        </w:rPr>
        <w:t>HANDELS</w:t>
      </w:r>
      <w:r w:rsidRPr="00DF0403">
        <w:rPr>
          <w:b/>
        </w:rPr>
        <w:t>VERGUNNING MOETEN WORDEN NAGEKOMEN</w:t>
      </w:r>
    </w:p>
    <w:p w14:paraId="5FB509BA" w14:textId="77777777" w:rsidR="003F41DC" w:rsidRPr="00DF0403" w:rsidRDefault="003F41DC" w:rsidP="00141845">
      <w:pPr>
        <w:suppressLineNumbers/>
        <w:ind w:left="1701" w:right="1558" w:hanging="567"/>
        <w:rPr>
          <w:b/>
        </w:rPr>
      </w:pPr>
    </w:p>
    <w:p w14:paraId="3F430022" w14:textId="77777777" w:rsidR="00894F24" w:rsidRPr="00DF0403" w:rsidRDefault="00894F24" w:rsidP="00141845">
      <w:pPr>
        <w:suppressLineNumbers/>
        <w:tabs>
          <w:tab w:val="left" w:pos="993"/>
        </w:tabs>
        <w:ind w:left="1701" w:right="1558" w:hanging="567"/>
        <w:rPr>
          <w:b/>
          <w:caps/>
          <w:szCs w:val="24"/>
        </w:rPr>
      </w:pPr>
      <w:r w:rsidRPr="00DF0403">
        <w:rPr>
          <w:b/>
        </w:rPr>
        <w:t>D.</w:t>
      </w:r>
      <w:r w:rsidRPr="00DF0403">
        <w:rPr>
          <w:b/>
        </w:rPr>
        <w:tab/>
      </w:r>
      <w:r w:rsidRPr="00DF0403">
        <w:rPr>
          <w:b/>
          <w:caps/>
          <w:szCs w:val="24"/>
        </w:rPr>
        <w:t>Voorwaarden of beperkingen met betrekking tot een veilig en doeltreffend gebruik van het geneesmiddel</w:t>
      </w:r>
    </w:p>
    <w:p w14:paraId="0868F0D8" w14:textId="77777777" w:rsidR="003F41DC" w:rsidRPr="00DF0403" w:rsidRDefault="003F41DC" w:rsidP="00516EA3">
      <w:pPr>
        <w:suppressLineNumbers/>
        <w:ind w:left="1701" w:right="1558" w:hanging="708"/>
      </w:pPr>
    </w:p>
    <w:p w14:paraId="3CEC55CD" w14:textId="77777777" w:rsidR="005A155A" w:rsidRPr="00DF0403" w:rsidRDefault="005A155A">
      <w:pPr>
        <w:pStyle w:val="AnnexHeading"/>
      </w:pPr>
      <w:r w:rsidRPr="00DF0403">
        <w:br w:type="page"/>
      </w:r>
      <w:r w:rsidRPr="00DF0403">
        <w:lastRenderedPageBreak/>
        <w:t>A.</w:t>
      </w:r>
      <w:r w:rsidRPr="00DF0403">
        <w:tab/>
      </w:r>
      <w:r w:rsidR="00130966" w:rsidRPr="00DF0403">
        <w:t xml:space="preserve">FABRIKANTEN VAN </w:t>
      </w:r>
      <w:r w:rsidR="000937E6" w:rsidRPr="00DF0403">
        <w:t xml:space="preserve">DE </w:t>
      </w:r>
      <w:r w:rsidR="00130966" w:rsidRPr="00DF0403">
        <w:t xml:space="preserve">BIOLOGISCH </w:t>
      </w:r>
      <w:r w:rsidR="000937E6" w:rsidRPr="00DF0403">
        <w:t xml:space="preserve">WERKZAME </w:t>
      </w:r>
      <w:r w:rsidR="00130966" w:rsidRPr="00DF0403">
        <w:t>ST</w:t>
      </w:r>
      <w:r w:rsidR="00962A52" w:rsidRPr="00DF0403">
        <w:t>OF</w:t>
      </w:r>
      <w:r w:rsidR="00130966" w:rsidRPr="00DF0403">
        <w:t xml:space="preserve"> EN </w:t>
      </w:r>
      <w:r w:rsidR="00130966" w:rsidRPr="00DF0403">
        <w:rPr>
          <w:szCs w:val="24"/>
        </w:rPr>
        <w:t xml:space="preserve">FABRIKANT </w:t>
      </w:r>
      <w:r w:rsidR="00130966" w:rsidRPr="00DF0403">
        <w:t>VERANTWOORDELIJK VOOR VRIJGIFTE</w:t>
      </w:r>
    </w:p>
    <w:p w14:paraId="51A47050" w14:textId="77777777" w:rsidR="005A155A" w:rsidRPr="00DF0403" w:rsidRDefault="005A155A">
      <w:pPr>
        <w:suppressAutoHyphens/>
        <w:ind w:left="567" w:hanging="567"/>
      </w:pPr>
    </w:p>
    <w:p w14:paraId="2C759AE9" w14:textId="77777777" w:rsidR="005A155A" w:rsidRPr="00DF0403" w:rsidRDefault="005A155A">
      <w:r w:rsidRPr="00DF0403">
        <w:rPr>
          <w:u w:val="single"/>
        </w:rPr>
        <w:t xml:space="preserve">Naam en adres van de fabrikanten van </w:t>
      </w:r>
      <w:r w:rsidR="00962A52" w:rsidRPr="00DF0403">
        <w:rPr>
          <w:u w:val="single"/>
        </w:rPr>
        <w:t xml:space="preserve">de </w:t>
      </w:r>
      <w:r w:rsidRPr="00DF0403">
        <w:rPr>
          <w:u w:val="single"/>
        </w:rPr>
        <w:t>biologisch</w:t>
      </w:r>
      <w:r w:rsidR="00962A52" w:rsidRPr="00DF0403">
        <w:rPr>
          <w:u w:val="single"/>
        </w:rPr>
        <w:t>e</w:t>
      </w:r>
      <w:r w:rsidRPr="00DF0403">
        <w:rPr>
          <w:u w:val="single"/>
        </w:rPr>
        <w:t xml:space="preserve"> </w:t>
      </w:r>
      <w:r w:rsidR="00962A52" w:rsidRPr="00DF0403">
        <w:rPr>
          <w:u w:val="single"/>
        </w:rPr>
        <w:t xml:space="preserve">werkzame </w:t>
      </w:r>
      <w:r w:rsidRPr="00DF0403">
        <w:rPr>
          <w:u w:val="single"/>
        </w:rPr>
        <w:t>st</w:t>
      </w:r>
      <w:r w:rsidR="00962A52" w:rsidRPr="00DF0403">
        <w:rPr>
          <w:u w:val="single"/>
        </w:rPr>
        <w:t>of</w:t>
      </w:r>
    </w:p>
    <w:p w14:paraId="09960DCA" w14:textId="77777777" w:rsidR="005A155A" w:rsidRPr="00DF0403" w:rsidRDefault="005A155A">
      <w:pPr>
        <w:numPr>
          <w:ilvl w:val="12"/>
          <w:numId w:val="0"/>
        </w:numPr>
        <w:outlineLvl w:val="0"/>
      </w:pPr>
    </w:p>
    <w:p w14:paraId="5C9BB59B" w14:textId="77777777" w:rsidR="005A155A" w:rsidRPr="00DF0403" w:rsidRDefault="005A155A">
      <w:pPr>
        <w:numPr>
          <w:ilvl w:val="12"/>
          <w:numId w:val="0"/>
        </w:numPr>
        <w:outlineLvl w:val="0"/>
      </w:pPr>
      <w:r w:rsidRPr="00DF0403">
        <w:t>Genentech, Inc.</w:t>
      </w:r>
    </w:p>
    <w:p w14:paraId="5C92D020" w14:textId="77777777" w:rsidR="005A155A" w:rsidRPr="00DF0403" w:rsidRDefault="005A155A">
      <w:pPr>
        <w:numPr>
          <w:ilvl w:val="12"/>
          <w:numId w:val="0"/>
        </w:numPr>
        <w:outlineLvl w:val="0"/>
      </w:pPr>
      <w:r w:rsidRPr="00DF0403">
        <w:t>1 Antibody Way</w:t>
      </w:r>
    </w:p>
    <w:p w14:paraId="07474D25" w14:textId="77777777" w:rsidR="005A155A" w:rsidRPr="00DF0403" w:rsidRDefault="005A155A">
      <w:pPr>
        <w:numPr>
          <w:ilvl w:val="12"/>
          <w:numId w:val="0"/>
        </w:numPr>
        <w:outlineLvl w:val="0"/>
      </w:pPr>
      <w:r w:rsidRPr="00DF0403">
        <w:t>Oceanside, CA 92056</w:t>
      </w:r>
    </w:p>
    <w:p w14:paraId="55673F09" w14:textId="77777777" w:rsidR="005A155A" w:rsidRPr="00DF0403" w:rsidRDefault="005A155A">
      <w:pPr>
        <w:numPr>
          <w:ilvl w:val="12"/>
          <w:numId w:val="0"/>
        </w:numPr>
        <w:outlineLvl w:val="0"/>
      </w:pPr>
      <w:r w:rsidRPr="00DF0403">
        <w:t>Verenigde Staten</w:t>
      </w:r>
    </w:p>
    <w:p w14:paraId="74EA17C1" w14:textId="77777777" w:rsidR="005A155A" w:rsidRPr="00DF0403" w:rsidRDefault="005A155A">
      <w:pPr>
        <w:numPr>
          <w:ilvl w:val="12"/>
          <w:numId w:val="0"/>
        </w:numPr>
        <w:outlineLvl w:val="0"/>
      </w:pPr>
    </w:p>
    <w:p w14:paraId="539E3EFF" w14:textId="246DAE0A" w:rsidR="005A155A" w:rsidRPr="00DF0403" w:rsidRDefault="005A155A">
      <w:pPr>
        <w:numPr>
          <w:ilvl w:val="12"/>
          <w:numId w:val="0"/>
        </w:numPr>
      </w:pPr>
      <w:r w:rsidRPr="00DF0403">
        <w:t xml:space="preserve">F. Hoffmann-La Roche </w:t>
      </w:r>
      <w:r w:rsidR="00E54584" w:rsidRPr="00DF0403">
        <w:t>AG</w:t>
      </w:r>
    </w:p>
    <w:p w14:paraId="78E3AE73" w14:textId="77777777" w:rsidR="005A155A" w:rsidRPr="00DF0403" w:rsidRDefault="005A155A">
      <w:pPr>
        <w:numPr>
          <w:ilvl w:val="12"/>
          <w:numId w:val="0"/>
        </w:numPr>
      </w:pPr>
      <w:r w:rsidRPr="00DF0403">
        <w:t>Grenzacherstrasse 124</w:t>
      </w:r>
    </w:p>
    <w:p w14:paraId="51A86E9B" w14:textId="7452FB51" w:rsidR="005A155A" w:rsidRPr="00DF0403" w:rsidRDefault="005A155A">
      <w:pPr>
        <w:numPr>
          <w:ilvl w:val="12"/>
          <w:numId w:val="0"/>
        </w:numPr>
      </w:pPr>
      <w:r w:rsidRPr="00DF0403">
        <w:t>40</w:t>
      </w:r>
      <w:r w:rsidR="00E54584" w:rsidRPr="00DF0403">
        <w:t>58</w:t>
      </w:r>
      <w:r w:rsidRPr="00DF0403">
        <w:t xml:space="preserve"> Basel</w:t>
      </w:r>
    </w:p>
    <w:p w14:paraId="45A821D3" w14:textId="77777777" w:rsidR="005A155A" w:rsidRPr="00DF0403" w:rsidRDefault="005A155A">
      <w:pPr>
        <w:numPr>
          <w:ilvl w:val="12"/>
          <w:numId w:val="0"/>
        </w:numPr>
      </w:pPr>
      <w:r w:rsidRPr="00DF0403">
        <w:t>Zwitserland</w:t>
      </w:r>
    </w:p>
    <w:p w14:paraId="5E267C9C" w14:textId="77777777" w:rsidR="008F0524" w:rsidRPr="00DF0403" w:rsidRDefault="008F0524">
      <w:pPr>
        <w:numPr>
          <w:ilvl w:val="12"/>
          <w:numId w:val="0"/>
        </w:numPr>
      </w:pPr>
    </w:p>
    <w:p w14:paraId="0587482A" w14:textId="77777777" w:rsidR="008F0524" w:rsidRPr="00DF0403" w:rsidRDefault="008F0524" w:rsidP="008F0524">
      <w:pPr>
        <w:numPr>
          <w:ilvl w:val="12"/>
          <w:numId w:val="0"/>
        </w:numPr>
      </w:pPr>
      <w:r w:rsidRPr="00DF0403">
        <w:t>Roche Singapore Technical Operations, Pte. Ltd.</w:t>
      </w:r>
    </w:p>
    <w:p w14:paraId="31E81E6B" w14:textId="77777777" w:rsidR="008F0524" w:rsidRPr="00DF0403" w:rsidRDefault="008F0524" w:rsidP="008F0524">
      <w:pPr>
        <w:numPr>
          <w:ilvl w:val="12"/>
          <w:numId w:val="0"/>
        </w:numPr>
      </w:pPr>
      <w:r w:rsidRPr="00DF0403">
        <w:t>10 Tuas Bay Link</w:t>
      </w:r>
    </w:p>
    <w:p w14:paraId="30E3BA53" w14:textId="77777777" w:rsidR="008F0524" w:rsidRPr="00DF0403" w:rsidRDefault="008F0524" w:rsidP="008F0524">
      <w:pPr>
        <w:numPr>
          <w:ilvl w:val="12"/>
          <w:numId w:val="0"/>
        </w:numPr>
      </w:pPr>
      <w:r w:rsidRPr="00DF0403">
        <w:t>Singapore 637394</w:t>
      </w:r>
    </w:p>
    <w:p w14:paraId="2B6FD89F" w14:textId="77777777" w:rsidR="008F0524" w:rsidRPr="00DF0403" w:rsidRDefault="008F0524" w:rsidP="008F0524">
      <w:pPr>
        <w:numPr>
          <w:ilvl w:val="12"/>
          <w:numId w:val="0"/>
        </w:numPr>
      </w:pPr>
      <w:r w:rsidRPr="00DF0403">
        <w:t>Singapore</w:t>
      </w:r>
    </w:p>
    <w:p w14:paraId="7CD616C3" w14:textId="77777777" w:rsidR="005A155A" w:rsidRPr="00DF0403" w:rsidRDefault="005A155A">
      <w:pPr>
        <w:suppressAutoHyphens/>
      </w:pPr>
    </w:p>
    <w:p w14:paraId="3C343039" w14:textId="77777777" w:rsidR="005A155A" w:rsidRPr="00DF0403" w:rsidRDefault="005A155A">
      <w:pPr>
        <w:rPr>
          <w:u w:val="single"/>
        </w:rPr>
      </w:pPr>
      <w:r w:rsidRPr="00DF0403">
        <w:rPr>
          <w:u w:val="single"/>
        </w:rPr>
        <w:t>Naam en adres van de fabrikant verantwoordelijk voor vrijgifte</w:t>
      </w:r>
    </w:p>
    <w:p w14:paraId="392ADE70" w14:textId="77777777" w:rsidR="005A155A" w:rsidRPr="00DF0403" w:rsidRDefault="005A155A"/>
    <w:p w14:paraId="3CA43F76" w14:textId="77777777" w:rsidR="005A155A" w:rsidRPr="00DF0403" w:rsidRDefault="005A155A">
      <w:pPr>
        <w:numPr>
          <w:ilvl w:val="12"/>
          <w:numId w:val="0"/>
        </w:numPr>
      </w:pPr>
      <w:r w:rsidRPr="00DF0403">
        <w:t>Roche Pharma AG</w:t>
      </w:r>
    </w:p>
    <w:p w14:paraId="0423645E" w14:textId="77777777" w:rsidR="005A155A" w:rsidRPr="00DF0403" w:rsidRDefault="005A155A">
      <w:pPr>
        <w:numPr>
          <w:ilvl w:val="12"/>
          <w:numId w:val="0"/>
        </w:numPr>
      </w:pPr>
      <w:r w:rsidRPr="00DF0403">
        <w:t>Emil-Barrell-Str. 1,</w:t>
      </w:r>
    </w:p>
    <w:p w14:paraId="5CCE1D19" w14:textId="2E80595F" w:rsidR="005A155A" w:rsidRPr="00DF0403" w:rsidRDefault="005A155A">
      <w:pPr>
        <w:numPr>
          <w:ilvl w:val="12"/>
          <w:numId w:val="0"/>
        </w:numPr>
      </w:pPr>
      <w:r w:rsidRPr="00DF0403">
        <w:t>79639 Grenzach-Wyhlen</w:t>
      </w:r>
    </w:p>
    <w:p w14:paraId="6A3F35B3" w14:textId="77777777" w:rsidR="005A155A" w:rsidRPr="00DF0403" w:rsidRDefault="005A155A">
      <w:pPr>
        <w:numPr>
          <w:ilvl w:val="12"/>
          <w:numId w:val="0"/>
        </w:numPr>
      </w:pPr>
      <w:r w:rsidRPr="00DF0403">
        <w:t>Duitsland</w:t>
      </w:r>
    </w:p>
    <w:p w14:paraId="15FC0A44" w14:textId="77777777" w:rsidR="005A155A" w:rsidRPr="00DF0403" w:rsidRDefault="005A155A">
      <w:pPr>
        <w:suppressAutoHyphens/>
      </w:pPr>
    </w:p>
    <w:p w14:paraId="01229E4F" w14:textId="77777777" w:rsidR="005A155A" w:rsidRPr="00DF0403" w:rsidRDefault="005A155A">
      <w:pPr>
        <w:suppressAutoHyphens/>
      </w:pPr>
    </w:p>
    <w:p w14:paraId="281FFABE" w14:textId="77777777" w:rsidR="00462C92" w:rsidRPr="00DF0403" w:rsidRDefault="005A155A" w:rsidP="00A23D7D">
      <w:pPr>
        <w:pStyle w:val="AnnexHeading"/>
      </w:pPr>
      <w:r w:rsidRPr="00DF0403">
        <w:t>B.</w:t>
      </w:r>
      <w:r w:rsidR="009B57AE" w:rsidRPr="00DF0403">
        <w:tab/>
      </w:r>
      <w:r w:rsidR="00462C92" w:rsidRPr="00DF0403">
        <w:t xml:space="preserve">VOORWAARDEN </w:t>
      </w:r>
      <w:r w:rsidR="00462C92" w:rsidRPr="00DF0403">
        <w:rPr>
          <w:szCs w:val="24"/>
        </w:rPr>
        <w:t xml:space="preserve">OF BEPERKINGEN </w:t>
      </w:r>
      <w:r w:rsidR="00F11EF2" w:rsidRPr="00DF0403">
        <w:t xml:space="preserve">TEN AANZIEN VAN LEVERING EN </w:t>
      </w:r>
      <w:r w:rsidR="00462C92" w:rsidRPr="00DF0403">
        <w:rPr>
          <w:szCs w:val="24"/>
        </w:rPr>
        <w:t>GEBRUIK</w:t>
      </w:r>
    </w:p>
    <w:p w14:paraId="6DE30DC9" w14:textId="77777777" w:rsidR="005A155A" w:rsidRPr="00DF0403" w:rsidRDefault="005A155A" w:rsidP="006951E7"/>
    <w:p w14:paraId="3A94B74B" w14:textId="295E9D21" w:rsidR="005A155A" w:rsidRPr="00DF0403" w:rsidRDefault="005A155A">
      <w:pPr>
        <w:numPr>
          <w:ilvl w:val="12"/>
          <w:numId w:val="0"/>
        </w:numPr>
        <w:suppressAutoHyphens/>
      </w:pPr>
      <w:r w:rsidRPr="00DF0403">
        <w:t xml:space="preserve">Aan beperkt medisch </w:t>
      </w:r>
      <w:r w:rsidR="001710C9" w:rsidRPr="00DF0403">
        <w:t>voorschrift</w:t>
      </w:r>
      <w:r w:rsidRPr="00DF0403">
        <w:t xml:space="preserve"> onderworpen geneesmiddel (zie bijlage</w:t>
      </w:r>
      <w:r w:rsidR="005817E3" w:rsidRPr="00DF0403">
        <w:t> </w:t>
      </w:r>
      <w:r w:rsidRPr="00DF0403">
        <w:t xml:space="preserve">I: </w:t>
      </w:r>
      <w:r w:rsidR="001710C9" w:rsidRPr="00DF0403">
        <w:t>S</w:t>
      </w:r>
      <w:r w:rsidRPr="00DF0403">
        <w:t>amenvatting van de productkenmerken, rubriek</w:t>
      </w:r>
      <w:r w:rsidR="005817E3" w:rsidRPr="00DF0403">
        <w:t> </w:t>
      </w:r>
      <w:r w:rsidRPr="00DF0403">
        <w:t>4.2).</w:t>
      </w:r>
    </w:p>
    <w:p w14:paraId="76487D41" w14:textId="77777777" w:rsidR="005A155A" w:rsidRPr="00DF0403" w:rsidRDefault="005A155A">
      <w:pPr>
        <w:ind w:left="600" w:hanging="600"/>
        <w:rPr>
          <w:b/>
          <w:szCs w:val="22"/>
        </w:rPr>
      </w:pPr>
    </w:p>
    <w:p w14:paraId="55FA0B9E" w14:textId="77777777" w:rsidR="005A155A" w:rsidRPr="00DF0403" w:rsidRDefault="005A155A">
      <w:pPr>
        <w:ind w:left="600" w:hanging="600"/>
        <w:rPr>
          <w:szCs w:val="22"/>
        </w:rPr>
      </w:pPr>
    </w:p>
    <w:p w14:paraId="749C808A" w14:textId="77777777" w:rsidR="00C34D7E" w:rsidRPr="00DF0403" w:rsidRDefault="00462C92" w:rsidP="00A23D7D">
      <w:pPr>
        <w:pStyle w:val="AnnexHeading"/>
      </w:pPr>
      <w:r w:rsidRPr="00DF0403">
        <w:rPr>
          <w:szCs w:val="24"/>
        </w:rPr>
        <w:t>C.</w:t>
      </w:r>
      <w:r w:rsidRPr="00DF0403">
        <w:rPr>
          <w:szCs w:val="24"/>
        </w:rPr>
        <w:tab/>
        <w:t>ANDERE VOORWAARDEN EN EISEN</w:t>
      </w:r>
      <w:r w:rsidRPr="00DF0403">
        <w:t xml:space="preserve"> DIE DOOR DE HOUDER VAN DE </w:t>
      </w:r>
      <w:r w:rsidR="00E54C4D" w:rsidRPr="00DF0403">
        <w:t>HANDELS</w:t>
      </w:r>
      <w:r w:rsidRPr="00DF0403">
        <w:t>VERGUNNING MOETEN WORDEN NAGEKOMEN</w:t>
      </w:r>
      <w:r w:rsidRPr="00DF0403" w:rsidDel="00462C92">
        <w:rPr>
          <w:sz w:val="20"/>
        </w:rPr>
        <w:t xml:space="preserve"> </w:t>
      </w:r>
    </w:p>
    <w:p w14:paraId="32FC2DA9" w14:textId="77777777" w:rsidR="009B57AE" w:rsidRPr="00DF0403" w:rsidRDefault="009B57AE">
      <w:pPr>
        <w:ind w:right="567"/>
        <w:rPr>
          <w:i/>
          <w:iCs/>
        </w:rPr>
      </w:pPr>
    </w:p>
    <w:p w14:paraId="0F708C3B" w14:textId="116E9A87" w:rsidR="009F5930" w:rsidRPr="00DF0403" w:rsidRDefault="0051052B" w:rsidP="00835C3A">
      <w:pPr>
        <w:suppressLineNumbers/>
        <w:tabs>
          <w:tab w:val="left" w:pos="567"/>
        </w:tabs>
        <w:spacing w:line="260" w:lineRule="exact"/>
        <w:ind w:left="567" w:right="-1" w:hanging="567"/>
        <w:rPr>
          <w:szCs w:val="24"/>
          <w:u w:val="single"/>
        </w:rPr>
      </w:pPr>
      <w:r w:rsidRPr="00DF0403">
        <w:rPr>
          <w:b/>
          <w:sz w:val="20"/>
        </w:rPr>
        <w:t>●</w:t>
      </w:r>
      <w:r w:rsidRPr="00DF0403">
        <w:rPr>
          <w:b/>
          <w:sz w:val="20"/>
        </w:rPr>
        <w:tab/>
      </w:r>
      <w:r w:rsidR="009F5930" w:rsidRPr="00DF0403">
        <w:rPr>
          <w:bCs/>
          <w:szCs w:val="24"/>
          <w:u w:val="single"/>
        </w:rPr>
        <w:t>Periodieke veiligheidsverslagen</w:t>
      </w:r>
    </w:p>
    <w:p w14:paraId="6BC0731F" w14:textId="77777777" w:rsidR="009F5930" w:rsidRPr="00DF0403" w:rsidRDefault="009F5930">
      <w:pPr>
        <w:ind w:right="567"/>
        <w:rPr>
          <w:szCs w:val="24"/>
        </w:rPr>
      </w:pPr>
    </w:p>
    <w:p w14:paraId="510D553C" w14:textId="729FB2B1" w:rsidR="009F5930" w:rsidRPr="00DF0403" w:rsidRDefault="004E5CBB">
      <w:pPr>
        <w:ind w:right="567"/>
        <w:rPr>
          <w:szCs w:val="24"/>
        </w:rPr>
      </w:pPr>
      <w:r w:rsidRPr="00DF0403">
        <w:rPr>
          <w:szCs w:val="22"/>
        </w:rPr>
        <w:t xml:space="preserve">De vereisten voor de indiening van periodieke veiligheidsverslagen </w:t>
      </w:r>
      <w:r w:rsidR="00E03716" w:rsidRPr="00DF0403">
        <w:rPr>
          <w:szCs w:val="22"/>
        </w:rPr>
        <w:t xml:space="preserve">voor dit geneesmiddel </w:t>
      </w:r>
      <w:r w:rsidRPr="00DF0403">
        <w:rPr>
          <w:szCs w:val="22"/>
        </w:rPr>
        <w:t>worden vermeld in de lijst met Europese referentiedata (EURD-lijst), waarin voorzien wordt in artikel 107c, onder punt 7 van Richtlijn 2001/83/EG en eventuele hieropvolgende aanpassingen gepubliceerd op het Europese webportaal voor geneesmiddelen</w:t>
      </w:r>
      <w:r w:rsidR="009F5930" w:rsidRPr="00DF0403">
        <w:rPr>
          <w:szCs w:val="24"/>
        </w:rPr>
        <w:t>.</w:t>
      </w:r>
    </w:p>
    <w:p w14:paraId="078BCB12" w14:textId="77777777" w:rsidR="009F5930" w:rsidRPr="00DF0403" w:rsidRDefault="009F5930">
      <w:pPr>
        <w:ind w:right="567"/>
        <w:rPr>
          <w:szCs w:val="24"/>
        </w:rPr>
      </w:pPr>
    </w:p>
    <w:p w14:paraId="18FA3713" w14:textId="77777777" w:rsidR="00DA037D" w:rsidRPr="00DF0403" w:rsidRDefault="00DA037D">
      <w:pPr>
        <w:ind w:right="567"/>
        <w:rPr>
          <w:szCs w:val="24"/>
        </w:rPr>
      </w:pPr>
    </w:p>
    <w:p w14:paraId="521F9CF5" w14:textId="77777777" w:rsidR="00065ED6" w:rsidRPr="00DF0403" w:rsidRDefault="00DC65BD" w:rsidP="00511840">
      <w:pPr>
        <w:pStyle w:val="AnnexHeading"/>
        <w:keepNext/>
        <w:keepLines/>
        <w:rPr>
          <w:szCs w:val="24"/>
        </w:rPr>
      </w:pPr>
      <w:r w:rsidRPr="00DF0403">
        <w:rPr>
          <w:szCs w:val="24"/>
        </w:rPr>
        <w:t>D.</w:t>
      </w:r>
      <w:r w:rsidRPr="00DF0403">
        <w:rPr>
          <w:szCs w:val="24"/>
        </w:rPr>
        <w:tab/>
        <w:t>VOORWAARDEN OF BEPERKINGEN MET BETREKKING TOT EEN VEILIG EN DOELTREFFEND GEBRUIK VAN HET GENEESMIDDEL</w:t>
      </w:r>
    </w:p>
    <w:p w14:paraId="21D540AB" w14:textId="77777777" w:rsidR="009F5930" w:rsidRPr="00DF0403" w:rsidRDefault="009F5930" w:rsidP="00511840">
      <w:pPr>
        <w:keepNext/>
        <w:keepLines/>
        <w:ind w:right="567"/>
        <w:rPr>
          <w:i/>
          <w:iCs/>
        </w:rPr>
      </w:pPr>
    </w:p>
    <w:p w14:paraId="0D1E958C" w14:textId="7A1D75AE" w:rsidR="005A155A" w:rsidRPr="00DF0403" w:rsidRDefault="004E5CBB" w:rsidP="00EB6684">
      <w:pPr>
        <w:keepNext/>
        <w:keepLines/>
        <w:tabs>
          <w:tab w:val="left" w:pos="567"/>
        </w:tabs>
        <w:ind w:right="567"/>
        <w:rPr>
          <w:i/>
          <w:iCs/>
        </w:rPr>
      </w:pPr>
      <w:r w:rsidRPr="00DF0403">
        <w:rPr>
          <w:b/>
          <w:sz w:val="20"/>
        </w:rPr>
        <w:t>●</w:t>
      </w:r>
      <w:r w:rsidRPr="00DF0403">
        <w:rPr>
          <w:b/>
          <w:sz w:val="20"/>
        </w:rPr>
        <w:tab/>
      </w:r>
      <w:r w:rsidR="005A155A" w:rsidRPr="00DF0403">
        <w:rPr>
          <w:b/>
          <w:iCs/>
        </w:rPr>
        <w:t>Risk Management Plan</w:t>
      </w:r>
      <w:r w:rsidR="009B57AE" w:rsidRPr="00DF0403">
        <w:rPr>
          <w:b/>
          <w:iCs/>
        </w:rPr>
        <w:t xml:space="preserve"> </w:t>
      </w:r>
      <w:r w:rsidR="00E841AC" w:rsidRPr="00DF0403">
        <w:rPr>
          <w:b/>
          <w:iCs/>
        </w:rPr>
        <w:t>(RMP)</w:t>
      </w:r>
    </w:p>
    <w:p w14:paraId="695BE2E4" w14:textId="77777777" w:rsidR="00CF698C" w:rsidRPr="00DF0403" w:rsidRDefault="00CF698C" w:rsidP="00511840">
      <w:pPr>
        <w:keepNext/>
        <w:keepLines/>
      </w:pPr>
    </w:p>
    <w:p w14:paraId="051C262A" w14:textId="2DBEBEBA" w:rsidR="005A155A" w:rsidRPr="00DF0403" w:rsidRDefault="005A155A" w:rsidP="00511840">
      <w:pPr>
        <w:keepNext/>
        <w:keepLines/>
        <w:rPr>
          <w:iCs/>
        </w:rPr>
      </w:pPr>
      <w:r w:rsidRPr="00DF0403">
        <w:t xml:space="preserve">De </w:t>
      </w:r>
      <w:r w:rsidR="009B57AE" w:rsidRPr="00DF0403">
        <w:t>vergunning</w:t>
      </w:r>
      <w:r w:rsidRPr="00DF0403">
        <w:t>houder</w:t>
      </w:r>
      <w:r w:rsidR="009B57AE" w:rsidRPr="00DF0403">
        <w:t xml:space="preserve"> </w:t>
      </w:r>
      <w:r w:rsidR="00190642" w:rsidRPr="00DF0403">
        <w:t xml:space="preserve">voert de </w:t>
      </w:r>
      <w:r w:rsidR="00E54C4D" w:rsidRPr="00DF0403">
        <w:t xml:space="preserve">verplichte </w:t>
      </w:r>
      <w:r w:rsidR="009B57AE" w:rsidRPr="00DF0403">
        <w:t>onderzoeken en maatregelen</w:t>
      </w:r>
      <w:r w:rsidR="00554726" w:rsidRPr="00DF0403">
        <w:t xml:space="preserve"> uit</w:t>
      </w:r>
      <w:r w:rsidR="009B57AE" w:rsidRPr="00DF0403">
        <w:t xml:space="preserve"> ten behoeve van de geneesmiddelenbewaking</w:t>
      </w:r>
      <w:r w:rsidR="001F415E" w:rsidRPr="00DF0403">
        <w:t>,</w:t>
      </w:r>
      <w:r w:rsidR="009B57AE" w:rsidRPr="00DF0403">
        <w:t xml:space="preserve"> zoals uitgewerkt</w:t>
      </w:r>
      <w:r w:rsidRPr="00DF0403">
        <w:t xml:space="preserve"> in het </w:t>
      </w:r>
      <w:r w:rsidR="005164F9" w:rsidRPr="00DF0403">
        <w:t>overeengekomen RMP en weergegeven in de module</w:t>
      </w:r>
      <w:r w:rsidR="00FA10ED" w:rsidRPr="00DF0403">
        <w:t> </w:t>
      </w:r>
      <w:r w:rsidR="005164F9" w:rsidRPr="00DF0403">
        <w:t>1.8.2 van de handelsvergunning</w:t>
      </w:r>
      <w:r w:rsidR="008E0CD4" w:rsidRPr="00DF0403">
        <w:t>, en in eventuele daaropvolgende overeengekomen RMP-</w:t>
      </w:r>
      <w:r w:rsidR="00E54C4D" w:rsidRPr="00DF0403">
        <w:t>aanpassingen</w:t>
      </w:r>
      <w:r w:rsidR="001A2DC5" w:rsidRPr="00DF0403">
        <w:t>.</w:t>
      </w:r>
    </w:p>
    <w:p w14:paraId="23F0CADD" w14:textId="77777777" w:rsidR="005A155A" w:rsidRPr="00DF0403" w:rsidRDefault="005A155A">
      <w:pPr>
        <w:autoSpaceDE w:val="0"/>
        <w:autoSpaceDN w:val="0"/>
        <w:adjustRightInd w:val="0"/>
        <w:rPr>
          <w:iCs/>
        </w:rPr>
      </w:pPr>
    </w:p>
    <w:p w14:paraId="67A33D33" w14:textId="77777777" w:rsidR="005A155A" w:rsidRPr="00DF0403" w:rsidRDefault="001A2DC5" w:rsidP="00467FFB">
      <w:pPr>
        <w:keepNext/>
        <w:keepLines/>
        <w:autoSpaceDE w:val="0"/>
        <w:autoSpaceDN w:val="0"/>
        <w:adjustRightInd w:val="0"/>
        <w:rPr>
          <w:iCs/>
        </w:rPr>
      </w:pPr>
      <w:r w:rsidRPr="00DF0403">
        <w:rPr>
          <w:iCs/>
        </w:rPr>
        <w:lastRenderedPageBreak/>
        <w:t>E</w:t>
      </w:r>
      <w:r w:rsidR="00670263" w:rsidRPr="00DF0403">
        <w:rPr>
          <w:iCs/>
        </w:rPr>
        <w:t xml:space="preserve">en </w:t>
      </w:r>
      <w:r w:rsidR="00E54C4D" w:rsidRPr="00DF0403">
        <w:rPr>
          <w:iCs/>
        </w:rPr>
        <w:t xml:space="preserve">aanpassing van het </w:t>
      </w:r>
      <w:r w:rsidR="005A155A" w:rsidRPr="00DF0403">
        <w:rPr>
          <w:iCs/>
        </w:rPr>
        <w:t>RMP</w:t>
      </w:r>
      <w:r w:rsidR="00670263" w:rsidRPr="00DF0403">
        <w:rPr>
          <w:iCs/>
        </w:rPr>
        <w:t xml:space="preserve"> word</w:t>
      </w:r>
      <w:r w:rsidR="001F415E" w:rsidRPr="00DF0403">
        <w:rPr>
          <w:iCs/>
        </w:rPr>
        <w:t>t</w:t>
      </w:r>
      <w:r w:rsidR="005A155A" w:rsidRPr="00DF0403">
        <w:rPr>
          <w:iCs/>
        </w:rPr>
        <w:t xml:space="preserve"> ingediend</w:t>
      </w:r>
      <w:r w:rsidR="00670263" w:rsidRPr="00DF0403">
        <w:rPr>
          <w:iCs/>
        </w:rPr>
        <w:t>:</w:t>
      </w:r>
    </w:p>
    <w:p w14:paraId="7C6FC137" w14:textId="77777777" w:rsidR="001F415E" w:rsidRPr="00DF0403" w:rsidRDefault="0051052B" w:rsidP="00EB6684">
      <w:pPr>
        <w:suppressLineNumbers/>
        <w:spacing w:line="260" w:lineRule="exact"/>
        <w:ind w:left="709" w:right="-1" w:hanging="283"/>
        <w:rPr>
          <w:szCs w:val="24"/>
        </w:rPr>
      </w:pPr>
      <w:r w:rsidRPr="00DF0403">
        <w:rPr>
          <w:b/>
          <w:sz w:val="20"/>
        </w:rPr>
        <w:t>●</w:t>
      </w:r>
      <w:r w:rsidRPr="00DF0403">
        <w:rPr>
          <w:b/>
          <w:sz w:val="20"/>
        </w:rPr>
        <w:tab/>
      </w:r>
      <w:r w:rsidR="008E0CD4" w:rsidRPr="00DF0403">
        <w:rPr>
          <w:szCs w:val="24"/>
        </w:rPr>
        <w:t>op verzoek van het Europees Geneesmiddelenbureau;</w:t>
      </w:r>
    </w:p>
    <w:p w14:paraId="66544633" w14:textId="77777777" w:rsidR="005A155A" w:rsidRPr="00DF0403" w:rsidRDefault="001F415E" w:rsidP="00EB6684">
      <w:pPr>
        <w:suppressLineNumbers/>
        <w:spacing w:line="260" w:lineRule="exact"/>
        <w:ind w:left="709" w:right="-1" w:hanging="283"/>
        <w:rPr>
          <w:iCs/>
        </w:rPr>
      </w:pPr>
      <w:r w:rsidRPr="00DF0403">
        <w:rPr>
          <w:b/>
          <w:sz w:val="20"/>
        </w:rPr>
        <w:t>●</w:t>
      </w:r>
      <w:r w:rsidRPr="00DF0403">
        <w:rPr>
          <w:b/>
          <w:sz w:val="20"/>
        </w:rPr>
        <w:tab/>
      </w:r>
      <w:r w:rsidR="007B04C8" w:rsidRPr="00DF0403">
        <w:rPr>
          <w:szCs w:val="22"/>
        </w:rPr>
        <w:t>steeds</w:t>
      </w:r>
      <w:r w:rsidR="007B04C8" w:rsidRPr="00DF0403">
        <w:rPr>
          <w:b/>
          <w:szCs w:val="22"/>
        </w:rPr>
        <w:t xml:space="preserve"> </w:t>
      </w:r>
      <w:r w:rsidR="00670263" w:rsidRPr="00DF0403">
        <w:rPr>
          <w:iCs/>
        </w:rPr>
        <w:t>wanneer</w:t>
      </w:r>
      <w:r w:rsidR="00A94380" w:rsidRPr="00DF0403">
        <w:rPr>
          <w:szCs w:val="24"/>
        </w:rPr>
        <w:t xml:space="preserve">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Pr="00DF0403">
        <w:rPr>
          <w:iCs/>
        </w:rPr>
        <w:t>.</w:t>
      </w:r>
    </w:p>
    <w:p w14:paraId="4A161008" w14:textId="20C989B3" w:rsidR="004C5D85" w:rsidRPr="00DF0403" w:rsidRDefault="004C5D85">
      <w:pPr>
        <w:suppressAutoHyphens/>
      </w:pPr>
    </w:p>
    <w:p w14:paraId="45DC93C3" w14:textId="77777777" w:rsidR="005A155A" w:rsidRPr="00DF0403" w:rsidRDefault="005A155A" w:rsidP="001218D8">
      <w:pPr>
        <w:suppressAutoHyphens/>
        <w:jc w:val="center"/>
      </w:pPr>
      <w:r w:rsidRPr="00DF0403">
        <w:br w:type="page"/>
      </w:r>
    </w:p>
    <w:p w14:paraId="3A1D71E3" w14:textId="77777777" w:rsidR="005A155A" w:rsidRPr="00DF0403" w:rsidRDefault="005A155A" w:rsidP="001218D8">
      <w:pPr>
        <w:suppressAutoHyphens/>
        <w:jc w:val="center"/>
      </w:pPr>
    </w:p>
    <w:p w14:paraId="16A6E756" w14:textId="77777777" w:rsidR="005A155A" w:rsidRPr="00DF0403" w:rsidRDefault="005A155A" w:rsidP="001218D8">
      <w:pPr>
        <w:suppressAutoHyphens/>
        <w:jc w:val="center"/>
      </w:pPr>
    </w:p>
    <w:p w14:paraId="1C0587DD" w14:textId="77777777" w:rsidR="005A155A" w:rsidRPr="00DF0403" w:rsidRDefault="005A155A" w:rsidP="001218D8">
      <w:pPr>
        <w:suppressAutoHyphens/>
        <w:jc w:val="center"/>
      </w:pPr>
    </w:p>
    <w:p w14:paraId="1B39F6EA" w14:textId="77777777" w:rsidR="005A155A" w:rsidRPr="00DF0403" w:rsidRDefault="005A155A" w:rsidP="001218D8">
      <w:pPr>
        <w:suppressAutoHyphens/>
        <w:jc w:val="center"/>
      </w:pPr>
    </w:p>
    <w:p w14:paraId="19C22961" w14:textId="77777777" w:rsidR="005A155A" w:rsidRPr="00DF0403" w:rsidRDefault="005A155A" w:rsidP="001218D8">
      <w:pPr>
        <w:suppressAutoHyphens/>
        <w:jc w:val="center"/>
      </w:pPr>
    </w:p>
    <w:p w14:paraId="48BA34D2" w14:textId="77777777" w:rsidR="005A155A" w:rsidRPr="00DF0403" w:rsidRDefault="005A155A" w:rsidP="001218D8">
      <w:pPr>
        <w:suppressAutoHyphens/>
        <w:jc w:val="center"/>
      </w:pPr>
    </w:p>
    <w:p w14:paraId="2A893A2D" w14:textId="77777777" w:rsidR="005A155A" w:rsidRPr="00DF0403" w:rsidRDefault="005A155A" w:rsidP="001218D8">
      <w:pPr>
        <w:suppressAutoHyphens/>
        <w:jc w:val="center"/>
      </w:pPr>
    </w:p>
    <w:p w14:paraId="6D899AAD" w14:textId="77777777" w:rsidR="005A155A" w:rsidRPr="00DF0403" w:rsidRDefault="005A155A" w:rsidP="001218D8">
      <w:pPr>
        <w:suppressAutoHyphens/>
        <w:jc w:val="center"/>
      </w:pPr>
    </w:p>
    <w:p w14:paraId="52FFBFE1" w14:textId="77777777" w:rsidR="005A155A" w:rsidRPr="00DF0403" w:rsidRDefault="005A155A" w:rsidP="001218D8">
      <w:pPr>
        <w:suppressAutoHyphens/>
        <w:jc w:val="center"/>
      </w:pPr>
    </w:p>
    <w:p w14:paraId="3870FD45" w14:textId="77777777" w:rsidR="005A155A" w:rsidRPr="00DF0403" w:rsidRDefault="005A155A" w:rsidP="001218D8">
      <w:pPr>
        <w:suppressAutoHyphens/>
        <w:jc w:val="center"/>
      </w:pPr>
    </w:p>
    <w:p w14:paraId="61B1146F" w14:textId="77777777" w:rsidR="005A155A" w:rsidRPr="00DF0403" w:rsidRDefault="005A155A" w:rsidP="001218D8">
      <w:pPr>
        <w:suppressAutoHyphens/>
        <w:jc w:val="center"/>
      </w:pPr>
    </w:p>
    <w:p w14:paraId="6169D464" w14:textId="77777777" w:rsidR="005A155A" w:rsidRPr="00DF0403" w:rsidRDefault="005A155A" w:rsidP="001218D8">
      <w:pPr>
        <w:suppressAutoHyphens/>
        <w:jc w:val="center"/>
      </w:pPr>
    </w:p>
    <w:p w14:paraId="3405FA03" w14:textId="77777777" w:rsidR="005A155A" w:rsidRPr="00DF0403" w:rsidRDefault="005A155A" w:rsidP="001218D8">
      <w:pPr>
        <w:suppressAutoHyphens/>
        <w:jc w:val="center"/>
      </w:pPr>
    </w:p>
    <w:p w14:paraId="64551E54" w14:textId="77777777" w:rsidR="005A155A" w:rsidRPr="00DF0403" w:rsidRDefault="005A155A" w:rsidP="001218D8">
      <w:pPr>
        <w:suppressAutoHyphens/>
        <w:jc w:val="center"/>
      </w:pPr>
    </w:p>
    <w:p w14:paraId="3079632B" w14:textId="77777777" w:rsidR="005A155A" w:rsidRPr="00DF0403" w:rsidRDefault="005A155A" w:rsidP="001218D8">
      <w:pPr>
        <w:suppressAutoHyphens/>
        <w:jc w:val="center"/>
      </w:pPr>
    </w:p>
    <w:p w14:paraId="3BDE3C9E" w14:textId="77777777" w:rsidR="005A155A" w:rsidRPr="00DF0403" w:rsidRDefault="005A155A" w:rsidP="001218D8">
      <w:pPr>
        <w:suppressAutoHyphens/>
        <w:jc w:val="center"/>
      </w:pPr>
    </w:p>
    <w:p w14:paraId="57C844A0" w14:textId="77777777" w:rsidR="005A155A" w:rsidRPr="00DF0403" w:rsidRDefault="005A155A" w:rsidP="001218D8">
      <w:pPr>
        <w:suppressAutoHyphens/>
        <w:jc w:val="center"/>
      </w:pPr>
    </w:p>
    <w:p w14:paraId="38FD960D" w14:textId="77777777" w:rsidR="005A155A" w:rsidRPr="00DF0403" w:rsidRDefault="005A155A" w:rsidP="001218D8">
      <w:pPr>
        <w:suppressAutoHyphens/>
        <w:jc w:val="center"/>
      </w:pPr>
    </w:p>
    <w:p w14:paraId="73724816" w14:textId="77777777" w:rsidR="005A155A" w:rsidRPr="00DF0403" w:rsidRDefault="005A155A" w:rsidP="001218D8">
      <w:pPr>
        <w:suppressAutoHyphens/>
        <w:jc w:val="center"/>
      </w:pPr>
    </w:p>
    <w:p w14:paraId="02446C42" w14:textId="77777777" w:rsidR="005A155A" w:rsidRPr="00DF0403" w:rsidRDefault="005A155A" w:rsidP="001218D8">
      <w:pPr>
        <w:suppressAutoHyphens/>
        <w:jc w:val="center"/>
      </w:pPr>
    </w:p>
    <w:p w14:paraId="15F9C19F" w14:textId="77777777" w:rsidR="005A155A" w:rsidRPr="00DF0403" w:rsidRDefault="005A155A" w:rsidP="001218D8">
      <w:pPr>
        <w:suppressAutoHyphens/>
        <w:jc w:val="center"/>
      </w:pPr>
    </w:p>
    <w:p w14:paraId="07D607CC" w14:textId="77777777" w:rsidR="00694CAA" w:rsidRPr="00DF0403" w:rsidRDefault="00694CAA" w:rsidP="001218D8">
      <w:pPr>
        <w:suppressAutoHyphens/>
        <w:jc w:val="center"/>
      </w:pPr>
    </w:p>
    <w:p w14:paraId="2985B999" w14:textId="77777777" w:rsidR="005A155A" w:rsidRPr="00DF0403" w:rsidRDefault="005A155A" w:rsidP="001218D8">
      <w:pPr>
        <w:suppressAutoHyphens/>
        <w:jc w:val="center"/>
      </w:pPr>
    </w:p>
    <w:p w14:paraId="0A2DDBFB" w14:textId="77777777" w:rsidR="005A155A" w:rsidRPr="00DF0403" w:rsidRDefault="005A155A">
      <w:pPr>
        <w:jc w:val="center"/>
        <w:rPr>
          <w:b/>
        </w:rPr>
      </w:pPr>
      <w:r w:rsidRPr="00DF0403">
        <w:rPr>
          <w:b/>
        </w:rPr>
        <w:t>BIJLAGE III</w:t>
      </w:r>
    </w:p>
    <w:p w14:paraId="1C5CE4E8" w14:textId="77777777" w:rsidR="005A155A" w:rsidRPr="00DF0403" w:rsidRDefault="005A155A">
      <w:pPr>
        <w:suppressAutoHyphens/>
        <w:jc w:val="center"/>
        <w:rPr>
          <w:b/>
        </w:rPr>
      </w:pPr>
    </w:p>
    <w:p w14:paraId="32C65F04" w14:textId="77777777" w:rsidR="005A155A" w:rsidRPr="00DF0403" w:rsidRDefault="005A155A">
      <w:pPr>
        <w:suppressAutoHyphens/>
        <w:jc w:val="center"/>
        <w:rPr>
          <w:b/>
        </w:rPr>
      </w:pPr>
      <w:r w:rsidRPr="00DF0403">
        <w:rPr>
          <w:b/>
        </w:rPr>
        <w:t>ETIKETTERING EN BIJSLUITER</w:t>
      </w:r>
    </w:p>
    <w:p w14:paraId="7F37E1E8" w14:textId="77777777" w:rsidR="00FE04C9" w:rsidRPr="00DF0403" w:rsidRDefault="00FE04C9">
      <w:pPr>
        <w:suppressAutoHyphens/>
        <w:jc w:val="center"/>
        <w:rPr>
          <w:b/>
        </w:rPr>
      </w:pPr>
    </w:p>
    <w:p w14:paraId="1DE29019" w14:textId="77777777" w:rsidR="005A155A" w:rsidRPr="00DF0403" w:rsidRDefault="005A155A" w:rsidP="00F52469">
      <w:pPr>
        <w:suppressAutoHyphens/>
        <w:jc w:val="center"/>
      </w:pPr>
      <w:r w:rsidRPr="00DF0403">
        <w:rPr>
          <w:b/>
        </w:rPr>
        <w:br w:type="page"/>
      </w:r>
    </w:p>
    <w:p w14:paraId="17BECAA7" w14:textId="77777777" w:rsidR="005A155A" w:rsidRPr="00DF0403" w:rsidRDefault="005A155A" w:rsidP="00F52469">
      <w:pPr>
        <w:suppressAutoHyphens/>
        <w:jc w:val="center"/>
      </w:pPr>
    </w:p>
    <w:p w14:paraId="0D712BA8" w14:textId="77777777" w:rsidR="005A155A" w:rsidRPr="00DF0403" w:rsidRDefault="005A155A" w:rsidP="00F52469">
      <w:pPr>
        <w:suppressAutoHyphens/>
        <w:jc w:val="center"/>
      </w:pPr>
    </w:p>
    <w:p w14:paraId="49A48E58" w14:textId="77777777" w:rsidR="005A155A" w:rsidRPr="00DF0403" w:rsidRDefault="005A155A" w:rsidP="00F52469">
      <w:pPr>
        <w:suppressAutoHyphens/>
        <w:jc w:val="center"/>
      </w:pPr>
    </w:p>
    <w:p w14:paraId="48F5964B" w14:textId="77777777" w:rsidR="005A155A" w:rsidRPr="00DF0403" w:rsidRDefault="005A155A" w:rsidP="00F52469">
      <w:pPr>
        <w:suppressAutoHyphens/>
        <w:jc w:val="center"/>
      </w:pPr>
    </w:p>
    <w:p w14:paraId="10938A4C" w14:textId="77777777" w:rsidR="005A155A" w:rsidRPr="00DF0403" w:rsidRDefault="005A155A" w:rsidP="00F52469">
      <w:pPr>
        <w:suppressAutoHyphens/>
        <w:jc w:val="center"/>
      </w:pPr>
    </w:p>
    <w:p w14:paraId="072D514A" w14:textId="77777777" w:rsidR="005A155A" w:rsidRPr="00DF0403" w:rsidRDefault="005A155A" w:rsidP="00F52469">
      <w:pPr>
        <w:suppressAutoHyphens/>
        <w:jc w:val="center"/>
      </w:pPr>
    </w:p>
    <w:p w14:paraId="709448E4" w14:textId="77777777" w:rsidR="005A155A" w:rsidRPr="00DF0403" w:rsidRDefault="005A155A" w:rsidP="00F52469">
      <w:pPr>
        <w:suppressAutoHyphens/>
        <w:jc w:val="center"/>
      </w:pPr>
    </w:p>
    <w:p w14:paraId="03BD37D6" w14:textId="77777777" w:rsidR="005A155A" w:rsidRPr="00DF0403" w:rsidRDefault="005A155A" w:rsidP="00F52469">
      <w:pPr>
        <w:suppressAutoHyphens/>
        <w:jc w:val="center"/>
      </w:pPr>
    </w:p>
    <w:p w14:paraId="0D13BA87" w14:textId="77777777" w:rsidR="005A155A" w:rsidRPr="00DF0403" w:rsidRDefault="005A155A" w:rsidP="00F52469">
      <w:pPr>
        <w:suppressAutoHyphens/>
        <w:jc w:val="center"/>
      </w:pPr>
    </w:p>
    <w:p w14:paraId="48E77FD8" w14:textId="77777777" w:rsidR="005A155A" w:rsidRPr="00DF0403" w:rsidRDefault="005A155A" w:rsidP="00F52469">
      <w:pPr>
        <w:suppressAutoHyphens/>
        <w:jc w:val="center"/>
      </w:pPr>
    </w:p>
    <w:p w14:paraId="74206126" w14:textId="77777777" w:rsidR="005A155A" w:rsidRPr="00DF0403" w:rsidRDefault="005A155A" w:rsidP="00F52469">
      <w:pPr>
        <w:suppressAutoHyphens/>
        <w:jc w:val="center"/>
      </w:pPr>
    </w:p>
    <w:p w14:paraId="193BED49" w14:textId="77777777" w:rsidR="005A155A" w:rsidRPr="00DF0403" w:rsidRDefault="005A155A" w:rsidP="00F52469">
      <w:pPr>
        <w:suppressAutoHyphens/>
        <w:jc w:val="center"/>
      </w:pPr>
    </w:p>
    <w:p w14:paraId="2B0AD460" w14:textId="77777777" w:rsidR="005A155A" w:rsidRPr="00DF0403" w:rsidRDefault="005A155A" w:rsidP="00F52469">
      <w:pPr>
        <w:suppressAutoHyphens/>
        <w:jc w:val="center"/>
      </w:pPr>
    </w:p>
    <w:p w14:paraId="59822BF5" w14:textId="77777777" w:rsidR="005A155A" w:rsidRPr="00DF0403" w:rsidRDefault="005A155A" w:rsidP="00F52469">
      <w:pPr>
        <w:suppressAutoHyphens/>
        <w:jc w:val="center"/>
      </w:pPr>
    </w:p>
    <w:p w14:paraId="71DD41F9" w14:textId="77777777" w:rsidR="005A155A" w:rsidRPr="00DF0403" w:rsidRDefault="005A155A" w:rsidP="00F52469">
      <w:pPr>
        <w:suppressAutoHyphens/>
        <w:jc w:val="center"/>
      </w:pPr>
    </w:p>
    <w:p w14:paraId="5038E3D8" w14:textId="77777777" w:rsidR="005A155A" w:rsidRPr="00DF0403" w:rsidRDefault="005A155A" w:rsidP="00F52469">
      <w:pPr>
        <w:suppressAutoHyphens/>
        <w:jc w:val="center"/>
      </w:pPr>
    </w:p>
    <w:p w14:paraId="0A0BBBE4" w14:textId="77777777" w:rsidR="005A155A" w:rsidRPr="00DF0403" w:rsidRDefault="005A155A" w:rsidP="00F52469">
      <w:pPr>
        <w:suppressAutoHyphens/>
        <w:jc w:val="center"/>
      </w:pPr>
    </w:p>
    <w:p w14:paraId="160FF140" w14:textId="77777777" w:rsidR="00694CAA" w:rsidRPr="00DF0403" w:rsidRDefault="00694CAA" w:rsidP="00F52469">
      <w:pPr>
        <w:suppressAutoHyphens/>
        <w:jc w:val="center"/>
      </w:pPr>
    </w:p>
    <w:p w14:paraId="7F33DD56" w14:textId="77777777" w:rsidR="005A155A" w:rsidRPr="00DF0403" w:rsidRDefault="005A155A" w:rsidP="00F52469">
      <w:pPr>
        <w:suppressAutoHyphens/>
        <w:jc w:val="center"/>
      </w:pPr>
    </w:p>
    <w:p w14:paraId="03BF1F56" w14:textId="77777777" w:rsidR="005A155A" w:rsidRPr="00DF0403" w:rsidRDefault="005A155A" w:rsidP="00F52469">
      <w:pPr>
        <w:suppressAutoHyphens/>
        <w:jc w:val="center"/>
      </w:pPr>
    </w:p>
    <w:p w14:paraId="5621D9B8" w14:textId="77777777" w:rsidR="005A155A" w:rsidRPr="00DF0403" w:rsidRDefault="005A155A" w:rsidP="00F52469">
      <w:pPr>
        <w:suppressAutoHyphens/>
        <w:jc w:val="center"/>
      </w:pPr>
    </w:p>
    <w:p w14:paraId="7CA6E150" w14:textId="77777777" w:rsidR="00694CAA" w:rsidRPr="00DF0403" w:rsidRDefault="00694CAA" w:rsidP="00F52469">
      <w:pPr>
        <w:suppressAutoHyphens/>
        <w:jc w:val="center"/>
      </w:pPr>
    </w:p>
    <w:p w14:paraId="6BAA3983" w14:textId="77777777" w:rsidR="005A155A" w:rsidRPr="00DF0403" w:rsidRDefault="005A155A" w:rsidP="00F52469">
      <w:pPr>
        <w:suppressAutoHyphens/>
        <w:jc w:val="center"/>
      </w:pPr>
    </w:p>
    <w:p w14:paraId="7C6D5657" w14:textId="77777777" w:rsidR="005A155A" w:rsidRPr="00DF0403" w:rsidRDefault="005E238F" w:rsidP="005E238F">
      <w:pPr>
        <w:pStyle w:val="Annex"/>
        <w:ind w:left="360"/>
      </w:pPr>
      <w:r w:rsidRPr="00DF0403">
        <w:t xml:space="preserve">A. </w:t>
      </w:r>
      <w:r w:rsidR="005A155A" w:rsidRPr="00DF0403">
        <w:t>ETIKETTERING</w:t>
      </w:r>
    </w:p>
    <w:p w14:paraId="09963C46" w14:textId="77777777" w:rsidR="00FE04C9" w:rsidRPr="00DF0403" w:rsidRDefault="00FE04C9" w:rsidP="00FE04C9"/>
    <w:p w14:paraId="6392F5DC" w14:textId="77777777" w:rsidR="005A155A" w:rsidRPr="00DF0403" w:rsidRDefault="005A155A">
      <w:pPr>
        <w:shd w:val="clear" w:color="auto" w:fill="FFFFFF"/>
        <w:suppressAutoHyphens/>
      </w:pPr>
      <w:r w:rsidRPr="00DF0403">
        <w:br w:type="page"/>
      </w:r>
    </w:p>
    <w:p w14:paraId="17EEEE1D" w14:textId="77777777" w:rsidR="005A155A" w:rsidRPr="00DF0403" w:rsidRDefault="005A155A">
      <w:pPr>
        <w:pBdr>
          <w:top w:val="single" w:sz="4" w:space="1" w:color="auto"/>
          <w:left w:val="single" w:sz="4" w:space="4" w:color="auto"/>
          <w:bottom w:val="single" w:sz="4" w:space="1" w:color="auto"/>
          <w:right w:val="single" w:sz="4" w:space="4" w:color="auto"/>
        </w:pBdr>
        <w:shd w:val="clear" w:color="auto" w:fill="FFFFFF"/>
        <w:suppressAutoHyphens/>
      </w:pPr>
      <w:r w:rsidRPr="00DF0403">
        <w:rPr>
          <w:b/>
        </w:rPr>
        <w:lastRenderedPageBreak/>
        <w:t>GEGEVENS DIE OP DE BUITENVERPAKKING MOETEN WORDEN VERMELD</w:t>
      </w:r>
    </w:p>
    <w:p w14:paraId="4431854F" w14:textId="77777777" w:rsidR="005A155A" w:rsidRPr="00DF0403" w:rsidRDefault="005A155A">
      <w:pPr>
        <w:pBdr>
          <w:top w:val="single" w:sz="4" w:space="1" w:color="auto"/>
          <w:left w:val="single" w:sz="4" w:space="4" w:color="auto"/>
          <w:bottom w:val="single" w:sz="4" w:space="1" w:color="auto"/>
          <w:right w:val="single" w:sz="4" w:space="4" w:color="auto"/>
        </w:pBdr>
        <w:suppressAutoHyphens/>
      </w:pPr>
    </w:p>
    <w:p w14:paraId="3AD3F912" w14:textId="77777777" w:rsidR="005A155A" w:rsidRPr="00DF0403" w:rsidRDefault="005A155A">
      <w:pPr>
        <w:pBdr>
          <w:top w:val="single" w:sz="4" w:space="1" w:color="auto"/>
          <w:left w:val="single" w:sz="4" w:space="4" w:color="auto"/>
          <w:bottom w:val="single" w:sz="4" w:space="1" w:color="auto"/>
          <w:right w:val="single" w:sz="4" w:space="4" w:color="auto"/>
        </w:pBdr>
        <w:suppressAutoHyphens/>
        <w:rPr>
          <w:b/>
        </w:rPr>
      </w:pPr>
      <w:r w:rsidRPr="00DF0403">
        <w:rPr>
          <w:b/>
        </w:rPr>
        <w:t>BUITENVERPAKKING</w:t>
      </w:r>
    </w:p>
    <w:p w14:paraId="71070B6A" w14:textId="77777777" w:rsidR="005A155A" w:rsidRPr="00DF0403" w:rsidRDefault="005A155A">
      <w:pPr>
        <w:shd w:val="clear" w:color="auto" w:fill="FFFFFF"/>
        <w:suppressAutoHyphens/>
      </w:pPr>
    </w:p>
    <w:p w14:paraId="364DE695" w14:textId="77777777" w:rsidR="005A155A" w:rsidRPr="00DF0403" w:rsidRDefault="005A155A">
      <w:pPr>
        <w:shd w:val="clear" w:color="auto" w:fill="FFFFFF"/>
        <w:suppressAutoHyphens/>
      </w:pPr>
    </w:p>
    <w:p w14:paraId="6593AC62"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w:t>
      </w:r>
      <w:r w:rsidRPr="00DF0403">
        <w:rPr>
          <w:b/>
        </w:rPr>
        <w:tab/>
        <w:t>NAAM VAN HET GENEESMIDDEL</w:t>
      </w:r>
    </w:p>
    <w:p w14:paraId="6D4905AA" w14:textId="77777777" w:rsidR="005A155A" w:rsidRPr="00DF0403" w:rsidRDefault="005A155A">
      <w:pPr>
        <w:suppressAutoHyphens/>
      </w:pPr>
    </w:p>
    <w:p w14:paraId="256B3156" w14:textId="77777777" w:rsidR="005A155A" w:rsidRPr="00DF0403" w:rsidRDefault="005A155A">
      <w:r w:rsidRPr="00DF0403">
        <w:t>Avastin 25 mg/ml concentraat voor oplossing voor infusie</w:t>
      </w:r>
    </w:p>
    <w:p w14:paraId="1C507D59" w14:textId="09A7A0D8" w:rsidR="005A155A" w:rsidRPr="00DF4B99" w:rsidRDefault="00FA10ED">
      <w:pPr>
        <w:suppressAutoHyphens/>
        <w:rPr>
          <w:szCs w:val="22"/>
          <w:rPrChange w:id="31" w:author="TCS" w:date="2025-11-07T11:12:00Z" w16du:dateUtc="2025-11-07T05:42:00Z">
            <w:rPr>
              <w:rFonts w:ascii="Times" w:hAnsi="Times"/>
              <w:szCs w:val="22"/>
            </w:rPr>
          </w:rPrChange>
        </w:rPr>
      </w:pPr>
      <w:r w:rsidRPr="00DF4B99">
        <w:rPr>
          <w:szCs w:val="22"/>
          <w:rPrChange w:id="32" w:author="TCS" w:date="2025-11-07T11:12:00Z" w16du:dateUtc="2025-11-07T05:42:00Z">
            <w:rPr>
              <w:rFonts w:ascii="Times" w:hAnsi="Times"/>
              <w:szCs w:val="22"/>
            </w:rPr>
          </w:rPrChange>
        </w:rPr>
        <w:t>b</w:t>
      </w:r>
      <w:r w:rsidR="005A155A" w:rsidRPr="00DF4B99">
        <w:rPr>
          <w:szCs w:val="22"/>
          <w:rPrChange w:id="33" w:author="TCS" w:date="2025-11-07T11:12:00Z" w16du:dateUtc="2025-11-07T05:42:00Z">
            <w:rPr>
              <w:rFonts w:ascii="Times" w:hAnsi="Times"/>
              <w:szCs w:val="22"/>
            </w:rPr>
          </w:rPrChange>
        </w:rPr>
        <w:t>evacizumab</w:t>
      </w:r>
    </w:p>
    <w:p w14:paraId="56E56F49" w14:textId="77777777" w:rsidR="005A155A" w:rsidRPr="00DF0403" w:rsidRDefault="005A155A">
      <w:pPr>
        <w:suppressAutoHyphens/>
        <w:rPr>
          <w:rFonts w:ascii="Times" w:hAnsi="Times"/>
          <w:szCs w:val="22"/>
        </w:rPr>
      </w:pPr>
    </w:p>
    <w:p w14:paraId="3AEB26F3" w14:textId="77777777" w:rsidR="005A155A" w:rsidRPr="00DF0403" w:rsidRDefault="005A155A">
      <w:pPr>
        <w:suppressAutoHyphens/>
        <w:rPr>
          <w:rFonts w:ascii="Times" w:hAnsi="Times"/>
          <w:szCs w:val="22"/>
        </w:rPr>
      </w:pPr>
    </w:p>
    <w:p w14:paraId="6A42138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2.</w:t>
      </w:r>
      <w:r w:rsidRPr="00DF0403">
        <w:rPr>
          <w:b/>
        </w:rPr>
        <w:tab/>
        <w:t>GEHALTE AAN WERKZA</w:t>
      </w:r>
      <w:r w:rsidR="00B91C72" w:rsidRPr="00DF0403">
        <w:rPr>
          <w:b/>
        </w:rPr>
        <w:t>ME STOF(FEN</w:t>
      </w:r>
      <w:r w:rsidRPr="00DF0403">
        <w:rPr>
          <w:b/>
        </w:rPr>
        <w:t>)</w:t>
      </w:r>
    </w:p>
    <w:p w14:paraId="03F4781E" w14:textId="77777777" w:rsidR="005A155A" w:rsidRPr="00DF0403" w:rsidRDefault="005A155A">
      <w:pPr>
        <w:suppressAutoHyphens/>
      </w:pPr>
    </w:p>
    <w:p w14:paraId="54B0C85A" w14:textId="77777777" w:rsidR="005A155A" w:rsidRPr="00DF0403" w:rsidRDefault="005A155A">
      <w:pPr>
        <w:suppressAutoHyphens/>
      </w:pPr>
      <w:r w:rsidRPr="00DF0403">
        <w:t>Elke flacon bevat 100 mg bevacizumab.</w:t>
      </w:r>
    </w:p>
    <w:p w14:paraId="1D02FA0B" w14:textId="77777777" w:rsidR="005A155A" w:rsidRPr="00DF0403" w:rsidRDefault="005A155A">
      <w:pPr>
        <w:suppressAutoHyphens/>
      </w:pPr>
    </w:p>
    <w:p w14:paraId="163F2734" w14:textId="77777777" w:rsidR="005A155A" w:rsidRPr="00DF0403" w:rsidRDefault="005A155A">
      <w:pPr>
        <w:suppressAutoHyphens/>
      </w:pPr>
    </w:p>
    <w:p w14:paraId="0FCFBA01"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3.</w:t>
      </w:r>
      <w:r w:rsidRPr="00DF0403">
        <w:rPr>
          <w:b/>
        </w:rPr>
        <w:tab/>
        <w:t>LIJST VAN HULPSTOFFEN</w:t>
      </w:r>
    </w:p>
    <w:p w14:paraId="2F1F701C" w14:textId="77777777" w:rsidR="005A155A" w:rsidRPr="00DF0403" w:rsidRDefault="005A155A">
      <w:pPr>
        <w:suppressAutoHyphens/>
      </w:pPr>
    </w:p>
    <w:p w14:paraId="641CC167" w14:textId="64398F4B" w:rsidR="005A155A" w:rsidRPr="00DF0403" w:rsidRDefault="005A155A">
      <w:pPr>
        <w:rPr>
          <w:szCs w:val="22"/>
        </w:rPr>
      </w:pPr>
      <w:r w:rsidRPr="00DF0403">
        <w:rPr>
          <w:szCs w:val="22"/>
        </w:rPr>
        <w:t>Trehalose dihydraat, natriumfosfaat, polysorbaat 20, water voor injecties</w:t>
      </w:r>
      <w:r w:rsidR="003D6FD1" w:rsidRPr="00DF0403">
        <w:rPr>
          <w:szCs w:val="22"/>
        </w:rPr>
        <w:t>.</w:t>
      </w:r>
      <w:r w:rsidR="00E45A58" w:rsidRPr="00DF0403">
        <w:rPr>
          <w:szCs w:val="22"/>
        </w:rPr>
        <w:t xml:space="preserve"> </w:t>
      </w:r>
      <w:r w:rsidR="00E45A58" w:rsidRPr="00DF0403">
        <w:rPr>
          <w:szCs w:val="22"/>
          <w:highlight w:val="lightGray"/>
        </w:rPr>
        <w:t>Zie bijsluiter voor meer informatie.</w:t>
      </w:r>
    </w:p>
    <w:p w14:paraId="7E84FE6A" w14:textId="77777777" w:rsidR="005C739F" w:rsidRPr="00DF0403" w:rsidRDefault="005C739F">
      <w:pPr>
        <w:rPr>
          <w:szCs w:val="22"/>
        </w:rPr>
      </w:pPr>
    </w:p>
    <w:p w14:paraId="60FD3A18" w14:textId="77777777" w:rsidR="005C739F" w:rsidRPr="00DF0403" w:rsidRDefault="005C739F" w:rsidP="005C739F">
      <w:pPr>
        <w:rPr>
          <w:szCs w:val="22"/>
          <w:highlight w:val="lightGray"/>
        </w:rPr>
      </w:pPr>
      <w:r w:rsidRPr="00DF0403">
        <w:rPr>
          <w:szCs w:val="22"/>
          <w:highlight w:val="lightGray"/>
        </w:rPr>
        <w:t>Alleen voor België: Trehalose dihydrate, sodium phosphate, polysorbate 20, water for injections.</w:t>
      </w:r>
    </w:p>
    <w:p w14:paraId="79A94609" w14:textId="0BD2A847" w:rsidR="005C739F" w:rsidRPr="00DF0403" w:rsidRDefault="005C739F" w:rsidP="00931163">
      <w:pPr>
        <w:rPr>
          <w:szCs w:val="22"/>
        </w:rPr>
      </w:pPr>
      <w:r w:rsidRPr="00DF0403">
        <w:rPr>
          <w:szCs w:val="22"/>
          <w:highlight w:val="lightGray"/>
        </w:rPr>
        <w:t>Zie bijsluiter voor meer informatie</w:t>
      </w:r>
    </w:p>
    <w:p w14:paraId="3E348773" w14:textId="77777777" w:rsidR="005A155A" w:rsidRPr="00DF0403" w:rsidRDefault="005A155A">
      <w:pPr>
        <w:suppressAutoHyphens/>
        <w:rPr>
          <w:szCs w:val="22"/>
        </w:rPr>
      </w:pPr>
    </w:p>
    <w:p w14:paraId="003D2A5C" w14:textId="77777777" w:rsidR="005A155A" w:rsidRPr="00DF0403" w:rsidRDefault="005A155A">
      <w:pPr>
        <w:suppressAutoHyphens/>
      </w:pPr>
    </w:p>
    <w:p w14:paraId="458ECE42"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4.</w:t>
      </w:r>
      <w:r w:rsidRPr="00DF0403">
        <w:rPr>
          <w:b/>
        </w:rPr>
        <w:tab/>
        <w:t>FARMACEUTISCHE VORM EN INHOUD</w:t>
      </w:r>
    </w:p>
    <w:p w14:paraId="128B94B8" w14:textId="77777777" w:rsidR="005A155A" w:rsidRPr="00DF0403" w:rsidRDefault="005A155A">
      <w:pPr>
        <w:suppressAutoHyphens/>
      </w:pPr>
    </w:p>
    <w:p w14:paraId="0FD5176F" w14:textId="77777777" w:rsidR="005A155A" w:rsidRPr="00DF0403" w:rsidRDefault="005A155A">
      <w:pPr>
        <w:suppressAutoHyphens/>
      </w:pPr>
      <w:r w:rsidRPr="00DF0403">
        <w:rPr>
          <w:highlight w:val="lightGray"/>
        </w:rPr>
        <w:t>Concentraat voor oplossing voor infusie</w:t>
      </w:r>
      <w:r w:rsidRPr="00DF0403">
        <w:t xml:space="preserve"> </w:t>
      </w:r>
    </w:p>
    <w:p w14:paraId="7CF0C6D3" w14:textId="77777777" w:rsidR="005A155A" w:rsidRPr="00DF0403" w:rsidRDefault="005A155A">
      <w:pPr>
        <w:suppressAutoHyphens/>
      </w:pPr>
      <w:r w:rsidRPr="00DF0403">
        <w:t>1 flacon van 4 ml</w:t>
      </w:r>
    </w:p>
    <w:p w14:paraId="3C089420" w14:textId="77777777" w:rsidR="004F4EF3" w:rsidRPr="00DF0403" w:rsidRDefault="004F4EF3" w:rsidP="004F4EF3">
      <w:pPr>
        <w:suppressAutoHyphens/>
        <w:rPr>
          <w:rFonts w:ascii="Times" w:hAnsi="Times"/>
          <w:szCs w:val="22"/>
        </w:rPr>
      </w:pPr>
      <w:r w:rsidRPr="00DF0403">
        <w:t>100 mg/4 ml</w:t>
      </w:r>
    </w:p>
    <w:p w14:paraId="302752B0" w14:textId="77777777" w:rsidR="005A155A" w:rsidRPr="00DF0403" w:rsidRDefault="005A155A">
      <w:pPr>
        <w:suppressAutoHyphens/>
      </w:pPr>
    </w:p>
    <w:p w14:paraId="6F9BF337" w14:textId="77777777" w:rsidR="005A155A" w:rsidRPr="00DF0403" w:rsidRDefault="005A155A">
      <w:pPr>
        <w:suppressAutoHyphens/>
      </w:pPr>
    </w:p>
    <w:p w14:paraId="4CCE778C"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5.</w:t>
      </w:r>
      <w:r w:rsidRPr="00DF0403">
        <w:rPr>
          <w:b/>
        </w:rPr>
        <w:tab/>
        <w:t>WIJZE VAN GEBRUIK EN TOEDIENINGSWEG(EN)</w:t>
      </w:r>
    </w:p>
    <w:p w14:paraId="27CD055C" w14:textId="77777777" w:rsidR="005A155A" w:rsidRPr="00DF0403" w:rsidRDefault="005A155A">
      <w:pPr>
        <w:suppressAutoHyphens/>
      </w:pPr>
    </w:p>
    <w:p w14:paraId="7F53698B" w14:textId="77777777" w:rsidR="005A155A" w:rsidRPr="00DF0403" w:rsidRDefault="005A155A">
      <w:pPr>
        <w:suppressAutoHyphens/>
      </w:pPr>
      <w:r w:rsidRPr="00DF0403">
        <w:t>Voor intraveneus gebruik na verdunning</w:t>
      </w:r>
    </w:p>
    <w:p w14:paraId="3E04F281" w14:textId="77777777" w:rsidR="005A155A" w:rsidRPr="00DF0403" w:rsidRDefault="00141213">
      <w:pPr>
        <w:suppressAutoHyphens/>
      </w:pPr>
      <w:r w:rsidRPr="00DF0403">
        <w:t xml:space="preserve">Lees voor </w:t>
      </w:r>
      <w:r w:rsidR="00AC62AE" w:rsidRPr="00DF0403">
        <w:t xml:space="preserve">het </w:t>
      </w:r>
      <w:r w:rsidRPr="00DF0403">
        <w:t>gebruik de bijsluiter.</w:t>
      </w:r>
    </w:p>
    <w:p w14:paraId="5ED82630" w14:textId="77777777" w:rsidR="005A155A" w:rsidRPr="00DF0403" w:rsidRDefault="005A155A">
      <w:pPr>
        <w:suppressAutoHyphens/>
      </w:pPr>
    </w:p>
    <w:p w14:paraId="253DEBC9" w14:textId="77777777" w:rsidR="003229FA" w:rsidRPr="00DF0403" w:rsidRDefault="003229FA">
      <w:pPr>
        <w:suppressAutoHyphens/>
      </w:pPr>
    </w:p>
    <w:p w14:paraId="538B4A85"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6.</w:t>
      </w:r>
      <w:r w:rsidRPr="00DF0403">
        <w:rPr>
          <w:b/>
        </w:rPr>
        <w:tab/>
        <w:t xml:space="preserve">EEN SPECIALE WAARSCHUWING DAT HET GENEESMIDDEL BUITEN HET </w:t>
      </w:r>
      <w:r w:rsidR="00C05808" w:rsidRPr="00DF0403">
        <w:rPr>
          <w:b/>
        </w:rPr>
        <w:t>ZICHT EN BEREIK</w:t>
      </w:r>
      <w:r w:rsidRPr="00DF0403">
        <w:rPr>
          <w:b/>
        </w:rPr>
        <w:t xml:space="preserve"> VAN KINDEREN DIENT TE WORDEN GEHOUDEN</w:t>
      </w:r>
    </w:p>
    <w:p w14:paraId="21B6BB9E" w14:textId="77777777" w:rsidR="005A155A" w:rsidRPr="00DF0403" w:rsidRDefault="005A155A"/>
    <w:p w14:paraId="7A485411" w14:textId="77777777" w:rsidR="005A155A" w:rsidRPr="00DF0403" w:rsidRDefault="005A155A">
      <w:pPr>
        <w:suppressAutoHyphens/>
      </w:pPr>
      <w:r w:rsidRPr="00DF0403">
        <w:t xml:space="preserve">Buiten het </w:t>
      </w:r>
      <w:r w:rsidR="00926B8E" w:rsidRPr="00DF0403">
        <w:t>zicht en bereik</w:t>
      </w:r>
      <w:r w:rsidRPr="00DF0403">
        <w:t xml:space="preserve"> van kinderen houden</w:t>
      </w:r>
    </w:p>
    <w:p w14:paraId="43CE0ECE" w14:textId="77777777" w:rsidR="005A155A" w:rsidRPr="00DF0403" w:rsidRDefault="005A155A">
      <w:pPr>
        <w:suppressAutoHyphens/>
      </w:pPr>
    </w:p>
    <w:p w14:paraId="531ACDC6" w14:textId="77777777" w:rsidR="005A155A" w:rsidRPr="00DF0403" w:rsidRDefault="005A155A">
      <w:pPr>
        <w:suppressAutoHyphens/>
      </w:pPr>
    </w:p>
    <w:p w14:paraId="46551612"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7.</w:t>
      </w:r>
      <w:r w:rsidRPr="00DF0403">
        <w:rPr>
          <w:b/>
        </w:rPr>
        <w:tab/>
        <w:t>ANDERE SPECIALE WAARSCHUWING(EN), INDIEN NODIG</w:t>
      </w:r>
    </w:p>
    <w:p w14:paraId="493C9505" w14:textId="77777777" w:rsidR="005A155A" w:rsidRPr="00DF0403" w:rsidRDefault="005A155A">
      <w:pPr>
        <w:suppressAutoHyphens/>
      </w:pPr>
    </w:p>
    <w:p w14:paraId="342DAA8C" w14:textId="77777777" w:rsidR="005A155A" w:rsidRPr="00DF0403" w:rsidRDefault="005A155A">
      <w:pPr>
        <w:suppressAutoHyphens/>
      </w:pPr>
      <w:r w:rsidRPr="00DF0403">
        <w:t>Dit geneesmiddel bevat geen conserveermiddelen</w:t>
      </w:r>
    </w:p>
    <w:p w14:paraId="56F48C82" w14:textId="77777777" w:rsidR="005A155A" w:rsidRPr="00DF0403" w:rsidRDefault="005A155A">
      <w:pPr>
        <w:suppressAutoHyphens/>
      </w:pPr>
    </w:p>
    <w:p w14:paraId="7EBF3449" w14:textId="77777777" w:rsidR="005A155A" w:rsidRPr="00DF0403" w:rsidRDefault="005A155A">
      <w:pPr>
        <w:suppressAutoHyphens/>
      </w:pPr>
    </w:p>
    <w:p w14:paraId="0845C54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8.</w:t>
      </w:r>
      <w:r w:rsidRPr="00DF0403">
        <w:rPr>
          <w:b/>
        </w:rPr>
        <w:tab/>
        <w:t>UITERSTE GEBRUIKSDATUM</w:t>
      </w:r>
    </w:p>
    <w:p w14:paraId="77AE6998" w14:textId="77777777" w:rsidR="005A155A" w:rsidRPr="00DF0403" w:rsidRDefault="005A155A">
      <w:pPr>
        <w:suppressAutoHyphens/>
      </w:pPr>
    </w:p>
    <w:p w14:paraId="7915D185" w14:textId="77777777" w:rsidR="005A155A" w:rsidRPr="00DF0403" w:rsidRDefault="005A155A">
      <w:pPr>
        <w:suppressAutoHyphens/>
      </w:pPr>
      <w:r w:rsidRPr="00DF0403">
        <w:t xml:space="preserve">EXP </w:t>
      </w:r>
    </w:p>
    <w:p w14:paraId="5513CB55" w14:textId="60585A2C" w:rsidR="005A155A" w:rsidRPr="00DF0403" w:rsidRDefault="00255E7E">
      <w:pPr>
        <w:suppressAutoHyphens/>
      </w:pPr>
      <w:r w:rsidRPr="00DF0403">
        <w:t>Lees de bijsluiter voor de houdbaarheid van het verdund</w:t>
      </w:r>
      <w:r w:rsidR="003478DB" w:rsidRPr="00DF0403">
        <w:t>e</w:t>
      </w:r>
      <w:r w:rsidRPr="00DF0403">
        <w:t xml:space="preserve"> geneesmiddel </w:t>
      </w:r>
    </w:p>
    <w:p w14:paraId="3779EF86" w14:textId="77777777" w:rsidR="00255E7E" w:rsidRPr="00DF0403" w:rsidRDefault="00255E7E">
      <w:pPr>
        <w:suppressAutoHyphens/>
      </w:pPr>
    </w:p>
    <w:p w14:paraId="736C6AFF" w14:textId="77777777" w:rsidR="005A155A" w:rsidRPr="00DF0403" w:rsidRDefault="005A155A">
      <w:pPr>
        <w:suppressAutoHyphens/>
      </w:pPr>
    </w:p>
    <w:p w14:paraId="2151A0CA" w14:textId="77777777" w:rsidR="005A155A" w:rsidRPr="00DF0403" w:rsidRDefault="005A155A">
      <w:pPr>
        <w:keepNext/>
        <w:keepLines/>
        <w:pBdr>
          <w:top w:val="single" w:sz="4" w:space="1" w:color="auto"/>
          <w:left w:val="single" w:sz="4" w:space="4" w:color="auto"/>
          <w:bottom w:val="single" w:sz="4" w:space="1" w:color="auto"/>
          <w:right w:val="single" w:sz="4" w:space="4" w:color="auto"/>
        </w:pBdr>
        <w:ind w:left="567" w:hanging="567"/>
      </w:pPr>
      <w:r w:rsidRPr="00DF0403">
        <w:rPr>
          <w:b/>
        </w:rPr>
        <w:lastRenderedPageBreak/>
        <w:t>9.</w:t>
      </w:r>
      <w:r w:rsidRPr="00DF0403">
        <w:rPr>
          <w:b/>
        </w:rPr>
        <w:tab/>
        <w:t>BIJZONDERE VOORZORGSMAATREGELEN VOOR DE BEWARING</w:t>
      </w:r>
    </w:p>
    <w:p w14:paraId="53922B71" w14:textId="77777777" w:rsidR="005A155A" w:rsidRPr="00DF0403" w:rsidRDefault="005A155A">
      <w:pPr>
        <w:keepNext/>
        <w:keepLines/>
      </w:pPr>
    </w:p>
    <w:p w14:paraId="29996186" w14:textId="0CF17099" w:rsidR="005A155A" w:rsidRPr="00DF0403" w:rsidRDefault="005A155A">
      <w:pPr>
        <w:keepNext/>
        <w:keepLines/>
      </w:pPr>
      <w:r w:rsidRPr="00DF0403">
        <w:t>Bewaren in de koelkast</w:t>
      </w:r>
    </w:p>
    <w:p w14:paraId="7C3F127D" w14:textId="77777777" w:rsidR="005A155A" w:rsidRPr="00DF0403" w:rsidRDefault="005A155A">
      <w:pPr>
        <w:keepNext/>
        <w:keepLines/>
      </w:pPr>
      <w:r w:rsidRPr="00DF0403">
        <w:t>Niet bevriezen</w:t>
      </w:r>
    </w:p>
    <w:p w14:paraId="1AB54A30" w14:textId="3F050143" w:rsidR="005A155A" w:rsidRPr="00DF0403" w:rsidRDefault="005A155A">
      <w:pPr>
        <w:suppressAutoHyphens/>
      </w:pPr>
      <w:r w:rsidRPr="00DF0403">
        <w:t>Houd de flacon in de buitenverpakking</w:t>
      </w:r>
      <w:r w:rsidR="00E54584" w:rsidRPr="00DF0403">
        <w:t xml:space="preserve"> ter bescherming tegen licht</w:t>
      </w:r>
    </w:p>
    <w:p w14:paraId="37EBC1D2" w14:textId="77777777" w:rsidR="005A155A" w:rsidRPr="00DF0403" w:rsidRDefault="005A155A">
      <w:pPr>
        <w:suppressAutoHyphens/>
      </w:pPr>
    </w:p>
    <w:p w14:paraId="6A775979" w14:textId="77777777" w:rsidR="005A155A" w:rsidRPr="00DF0403" w:rsidRDefault="005A155A">
      <w:pPr>
        <w:suppressAutoHyphens/>
      </w:pPr>
    </w:p>
    <w:p w14:paraId="7FB05C08"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10.</w:t>
      </w:r>
      <w:r w:rsidRPr="00DF0403">
        <w:rPr>
          <w:b/>
        </w:rPr>
        <w:tab/>
        <w:t>BIJZONDERE VOORZORGSMAATREGELEN VOOR HET VERWIJDEREN VAN NIET-GEBRUIKTE GENEESMIDDELEN OF DAARVAN AFGELEIDE AFVALSTOFFEN (INDIEN VAN TOEPASSING)</w:t>
      </w:r>
    </w:p>
    <w:p w14:paraId="2BC7A062" w14:textId="77777777" w:rsidR="005A155A" w:rsidRPr="00DF0403" w:rsidRDefault="005A155A">
      <w:pPr>
        <w:suppressAutoHyphens/>
      </w:pPr>
    </w:p>
    <w:p w14:paraId="2460A4A6" w14:textId="77777777" w:rsidR="005A155A" w:rsidRPr="00DF0403" w:rsidRDefault="005A155A">
      <w:pPr>
        <w:suppressAutoHyphens/>
      </w:pPr>
    </w:p>
    <w:p w14:paraId="2A992E00"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11.</w:t>
      </w:r>
      <w:r w:rsidRPr="00DF0403">
        <w:rPr>
          <w:b/>
        </w:rPr>
        <w:tab/>
        <w:t>NAAM EN ADRES VAN DE HOUDER VAN DE VERGUNNING VOOR HET IN DE HANDEL BRENGEN</w:t>
      </w:r>
    </w:p>
    <w:p w14:paraId="51868A98" w14:textId="77777777" w:rsidR="005A155A" w:rsidRPr="00DF0403" w:rsidRDefault="005A155A">
      <w:pPr>
        <w:suppressAutoHyphens/>
      </w:pPr>
    </w:p>
    <w:p w14:paraId="317FC5D5" w14:textId="77777777" w:rsidR="00E07F8E" w:rsidRPr="00DF0403" w:rsidRDefault="00E07F8E" w:rsidP="00E07F8E">
      <w:r w:rsidRPr="00DF0403">
        <w:t xml:space="preserve">Roche Registration GmbH </w:t>
      </w:r>
    </w:p>
    <w:p w14:paraId="0DD54357" w14:textId="77777777" w:rsidR="00E07F8E" w:rsidRPr="00DF0403" w:rsidRDefault="00E07F8E" w:rsidP="00E07F8E">
      <w:r w:rsidRPr="00DF0403">
        <w:t>Emil-Barell-Strasse 1</w:t>
      </w:r>
    </w:p>
    <w:p w14:paraId="4985149B" w14:textId="77777777" w:rsidR="00E07F8E" w:rsidRPr="00DF0403" w:rsidRDefault="00E07F8E" w:rsidP="00E07F8E">
      <w:r w:rsidRPr="00DF0403">
        <w:t>79639 Grenzach-Wyhlen</w:t>
      </w:r>
    </w:p>
    <w:p w14:paraId="11745A66" w14:textId="77777777" w:rsidR="00E07F8E" w:rsidRPr="00DF0403" w:rsidRDefault="00E07F8E" w:rsidP="00E07F8E">
      <w:r w:rsidRPr="00DF0403">
        <w:t>Duitsland</w:t>
      </w:r>
    </w:p>
    <w:p w14:paraId="37BCB799" w14:textId="77777777" w:rsidR="005A155A" w:rsidRPr="00DF0403" w:rsidRDefault="005A155A">
      <w:pPr>
        <w:suppressAutoHyphens/>
      </w:pPr>
    </w:p>
    <w:p w14:paraId="5DDC396E" w14:textId="77777777" w:rsidR="005A155A" w:rsidRPr="00DF0403" w:rsidRDefault="005A155A">
      <w:pPr>
        <w:suppressAutoHyphens/>
      </w:pPr>
    </w:p>
    <w:p w14:paraId="64940A6C"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12.</w:t>
      </w:r>
      <w:r w:rsidRPr="00DF0403">
        <w:rPr>
          <w:b/>
        </w:rPr>
        <w:tab/>
        <w:t>NUMMER(S) VAN DE VERGUNNING VOOR HET IN DE HANDEL BRENGEN</w:t>
      </w:r>
    </w:p>
    <w:p w14:paraId="1E60CCCB" w14:textId="77777777" w:rsidR="005A155A" w:rsidRPr="00DF0403" w:rsidRDefault="005A155A">
      <w:pPr>
        <w:suppressAutoHyphens/>
      </w:pPr>
    </w:p>
    <w:p w14:paraId="029D4F62" w14:textId="77777777" w:rsidR="005A155A" w:rsidRPr="00DF0403" w:rsidRDefault="005A155A">
      <w:pPr>
        <w:suppressAutoHyphens/>
      </w:pPr>
      <w:r w:rsidRPr="00DF0403">
        <w:t>EU/1/04/300/001</w:t>
      </w:r>
    </w:p>
    <w:p w14:paraId="67FB0897" w14:textId="77777777" w:rsidR="005A155A" w:rsidRPr="00DF0403" w:rsidRDefault="005A155A">
      <w:pPr>
        <w:suppressAutoHyphens/>
      </w:pPr>
    </w:p>
    <w:p w14:paraId="24856638" w14:textId="77777777" w:rsidR="005A155A" w:rsidRPr="00DF0403" w:rsidRDefault="005A155A">
      <w:pPr>
        <w:suppressAutoHyphens/>
      </w:pPr>
    </w:p>
    <w:p w14:paraId="2CAF4943"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13.</w:t>
      </w:r>
      <w:r w:rsidRPr="00DF0403">
        <w:rPr>
          <w:b/>
        </w:rPr>
        <w:tab/>
      </w:r>
      <w:r w:rsidR="00915000" w:rsidRPr="00DF0403">
        <w:rPr>
          <w:b/>
        </w:rPr>
        <w:t>PARTIJ</w:t>
      </w:r>
      <w:r w:rsidR="00AC62AE" w:rsidRPr="00DF0403">
        <w:rPr>
          <w:b/>
        </w:rPr>
        <w:t>NUMMER</w:t>
      </w:r>
    </w:p>
    <w:p w14:paraId="5B9A5DCA" w14:textId="77777777" w:rsidR="005A155A" w:rsidRPr="00DF0403" w:rsidRDefault="005A155A">
      <w:pPr>
        <w:suppressAutoHyphens/>
      </w:pPr>
    </w:p>
    <w:p w14:paraId="4C0CEF0A" w14:textId="25796451" w:rsidR="005A155A" w:rsidRPr="00DF0403" w:rsidRDefault="00E54584">
      <w:pPr>
        <w:suppressAutoHyphens/>
      </w:pPr>
      <w:r w:rsidRPr="00DF0403">
        <w:t>Lot</w:t>
      </w:r>
    </w:p>
    <w:p w14:paraId="273B389D" w14:textId="77777777" w:rsidR="005A155A" w:rsidRPr="00DF0403" w:rsidRDefault="005A155A">
      <w:pPr>
        <w:suppressAutoHyphens/>
      </w:pPr>
    </w:p>
    <w:p w14:paraId="25F79AAE" w14:textId="77777777" w:rsidR="005A155A" w:rsidRPr="00DF0403" w:rsidRDefault="005A155A">
      <w:pPr>
        <w:suppressAutoHyphens/>
      </w:pPr>
    </w:p>
    <w:p w14:paraId="26F5CF2B"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14.</w:t>
      </w:r>
      <w:r w:rsidRPr="00DF0403">
        <w:rPr>
          <w:b/>
        </w:rPr>
        <w:tab/>
        <w:t>ALGEMENE INDELING VOOR DE AFLEVERING</w:t>
      </w:r>
    </w:p>
    <w:p w14:paraId="3F1962D0" w14:textId="77777777" w:rsidR="005A155A" w:rsidRPr="00DF0403" w:rsidRDefault="005A155A">
      <w:pPr>
        <w:suppressAutoHyphens/>
      </w:pPr>
    </w:p>
    <w:p w14:paraId="7EBB4915" w14:textId="77777777" w:rsidR="005A155A" w:rsidRPr="00DF0403" w:rsidRDefault="005A155A">
      <w:pPr>
        <w:suppressAutoHyphens/>
      </w:pPr>
    </w:p>
    <w:p w14:paraId="71EF97DF"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15.</w:t>
      </w:r>
      <w:r w:rsidRPr="00DF0403">
        <w:rPr>
          <w:b/>
        </w:rPr>
        <w:tab/>
        <w:t>INSTRUCTIES VOOR GEBRUIK</w:t>
      </w:r>
    </w:p>
    <w:p w14:paraId="0FA23FEC" w14:textId="77777777" w:rsidR="005A155A" w:rsidRPr="00DF0403" w:rsidRDefault="005A155A"/>
    <w:p w14:paraId="5E7B0897" w14:textId="77777777" w:rsidR="005A155A" w:rsidRPr="00DF0403" w:rsidRDefault="005A1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155A" w:rsidRPr="00DF0403" w14:paraId="37C4AB89" w14:textId="77777777">
        <w:tc>
          <w:tcPr>
            <w:tcW w:w="9287" w:type="dxa"/>
          </w:tcPr>
          <w:p w14:paraId="31056A1D" w14:textId="77777777" w:rsidR="005A155A" w:rsidRPr="00DF0403" w:rsidRDefault="005A155A">
            <w:r w:rsidRPr="00DF0403">
              <w:rPr>
                <w:b/>
              </w:rPr>
              <w:t>16.</w:t>
            </w:r>
            <w:r w:rsidRPr="00DF0403">
              <w:rPr>
                <w:b/>
              </w:rPr>
              <w:tab/>
              <w:t>INFORMATIE IN BRAILLE</w:t>
            </w:r>
          </w:p>
        </w:tc>
      </w:tr>
    </w:tbl>
    <w:p w14:paraId="0EF567D0" w14:textId="77777777" w:rsidR="005A155A" w:rsidRPr="00DF0403" w:rsidRDefault="005A155A"/>
    <w:p w14:paraId="779C3D26" w14:textId="77777777" w:rsidR="0084673F" w:rsidRPr="00DF0403" w:rsidRDefault="005A155A" w:rsidP="00481FF5">
      <w:pPr>
        <w:suppressAutoHyphens/>
        <w:rPr>
          <w:szCs w:val="22"/>
        </w:rPr>
      </w:pPr>
      <w:r w:rsidRPr="00DF0403">
        <w:rPr>
          <w:highlight w:val="lightGray"/>
        </w:rPr>
        <w:t>Rechtvaardiging voor uitzondering van braille is aanvaardbaar</w:t>
      </w:r>
      <w:r w:rsidRPr="00DF0403">
        <w:t xml:space="preserve"> </w:t>
      </w:r>
    </w:p>
    <w:p w14:paraId="3FE2C98D" w14:textId="77777777" w:rsidR="00481FF5" w:rsidRPr="00DF0403" w:rsidRDefault="00481FF5" w:rsidP="0084673F">
      <w:pPr>
        <w:rPr>
          <w:szCs w:val="22"/>
        </w:rPr>
      </w:pPr>
    </w:p>
    <w:p w14:paraId="7A5AEBAE" w14:textId="77777777" w:rsidR="003F4A95" w:rsidRPr="00DF0403" w:rsidRDefault="003F4A95" w:rsidP="0084673F">
      <w:pPr>
        <w:rPr>
          <w:szCs w:val="22"/>
        </w:rPr>
      </w:pPr>
    </w:p>
    <w:p w14:paraId="0D105AAA" w14:textId="77777777" w:rsidR="0084673F" w:rsidRPr="00DF0403" w:rsidRDefault="0084673F" w:rsidP="0084673F">
      <w:pPr>
        <w:pBdr>
          <w:top w:val="single" w:sz="4" w:space="1" w:color="auto"/>
          <w:left w:val="single" w:sz="4" w:space="4" w:color="auto"/>
          <w:bottom w:val="single" w:sz="4" w:space="1" w:color="auto"/>
          <w:right w:val="single" w:sz="4" w:space="4" w:color="auto"/>
        </w:pBdr>
        <w:ind w:left="567" w:hanging="567"/>
        <w:rPr>
          <w:i/>
          <w:szCs w:val="22"/>
          <w:lang w:bidi="nl-NL"/>
        </w:rPr>
      </w:pPr>
      <w:r w:rsidRPr="00DF0403">
        <w:rPr>
          <w:b/>
          <w:szCs w:val="22"/>
          <w:lang w:bidi="nl-NL"/>
        </w:rPr>
        <w:t>17.</w:t>
      </w:r>
      <w:r w:rsidRPr="00DF0403">
        <w:rPr>
          <w:b/>
          <w:szCs w:val="22"/>
          <w:lang w:bidi="nl-NL"/>
        </w:rPr>
        <w:tab/>
        <w:t>UNIEK IDENTIFICATIEKENMERK - 2D MATRIXCODE</w:t>
      </w:r>
    </w:p>
    <w:p w14:paraId="4772E753" w14:textId="77777777" w:rsidR="0084673F" w:rsidRPr="00DF0403" w:rsidRDefault="0084673F" w:rsidP="0084673F">
      <w:pPr>
        <w:rPr>
          <w:szCs w:val="22"/>
          <w:lang w:bidi="nl-NL"/>
        </w:rPr>
      </w:pPr>
    </w:p>
    <w:p w14:paraId="1E214481" w14:textId="77777777" w:rsidR="0084673F" w:rsidRPr="00DF0403" w:rsidRDefault="0084673F" w:rsidP="0084673F">
      <w:pPr>
        <w:tabs>
          <w:tab w:val="left" w:pos="567"/>
        </w:tabs>
        <w:rPr>
          <w:highlight w:val="lightGray"/>
          <w:shd w:val="clear" w:color="auto" w:fill="CCCCCC"/>
          <w:lang w:eastAsia="es-ES" w:bidi="es-ES"/>
        </w:rPr>
      </w:pPr>
      <w:r w:rsidRPr="00DF0403">
        <w:rPr>
          <w:highlight w:val="lightGray"/>
          <w:shd w:val="clear" w:color="auto" w:fill="CCCCCC"/>
          <w:lang w:eastAsia="es-ES" w:bidi="es-ES"/>
        </w:rPr>
        <w:t>&lt;2D matrixcode met het unieke identificatiekenmerk.&gt;</w:t>
      </w:r>
    </w:p>
    <w:p w14:paraId="7D4DCB2C" w14:textId="77777777" w:rsidR="0084673F" w:rsidRPr="00DF0403" w:rsidRDefault="0084673F" w:rsidP="0084673F">
      <w:pPr>
        <w:rPr>
          <w:szCs w:val="22"/>
          <w:lang w:bidi="nl-NL"/>
        </w:rPr>
      </w:pPr>
    </w:p>
    <w:p w14:paraId="2C784DAC" w14:textId="77777777" w:rsidR="003F4A95" w:rsidRPr="00DF0403" w:rsidRDefault="003F4A95" w:rsidP="0084673F">
      <w:pPr>
        <w:rPr>
          <w:szCs w:val="22"/>
          <w:lang w:bidi="nl-NL"/>
        </w:rPr>
      </w:pPr>
    </w:p>
    <w:p w14:paraId="1E488E89" w14:textId="77777777" w:rsidR="0084673F" w:rsidRPr="00DF0403" w:rsidRDefault="0084673F" w:rsidP="003F4A95">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F0403">
        <w:rPr>
          <w:b/>
          <w:szCs w:val="22"/>
          <w:lang w:bidi="nl-NL"/>
        </w:rPr>
        <w:t>18.</w:t>
      </w:r>
      <w:r w:rsidRPr="00DF0403">
        <w:rPr>
          <w:b/>
          <w:szCs w:val="22"/>
          <w:lang w:bidi="nl-NL"/>
        </w:rPr>
        <w:tab/>
        <w:t>UNIEK IDENTIFICATIEKENMERK - VOOR MENSEN LEESBARE GEGEVENS</w:t>
      </w:r>
    </w:p>
    <w:p w14:paraId="6090E972" w14:textId="77777777" w:rsidR="0084673F" w:rsidRPr="00DF0403" w:rsidRDefault="0084673F" w:rsidP="003F4A95">
      <w:pPr>
        <w:keepNext/>
        <w:keepLines/>
        <w:rPr>
          <w:szCs w:val="22"/>
          <w:lang w:bidi="nl-NL"/>
        </w:rPr>
      </w:pPr>
    </w:p>
    <w:p w14:paraId="3258A5CA" w14:textId="5EB25415" w:rsidR="0084673F" w:rsidRPr="00DF0403" w:rsidRDefault="0084673F" w:rsidP="003F4A95">
      <w:pPr>
        <w:keepNext/>
        <w:keepLines/>
        <w:rPr>
          <w:szCs w:val="22"/>
          <w:lang w:bidi="nl-NL"/>
        </w:rPr>
      </w:pPr>
      <w:r w:rsidRPr="00DF0403">
        <w:rPr>
          <w:szCs w:val="22"/>
          <w:lang w:bidi="nl-NL"/>
        </w:rPr>
        <w:t xml:space="preserve">PC </w:t>
      </w:r>
    </w:p>
    <w:p w14:paraId="0DDCF507" w14:textId="7A509B71" w:rsidR="0084673F" w:rsidRPr="00DF0403" w:rsidRDefault="0084673F" w:rsidP="003F4A95">
      <w:pPr>
        <w:keepNext/>
        <w:keepLines/>
        <w:rPr>
          <w:szCs w:val="22"/>
          <w:lang w:bidi="nl-NL"/>
        </w:rPr>
      </w:pPr>
      <w:r w:rsidRPr="00DF0403">
        <w:rPr>
          <w:szCs w:val="22"/>
          <w:lang w:bidi="nl-NL"/>
        </w:rPr>
        <w:t xml:space="preserve">SN </w:t>
      </w:r>
    </w:p>
    <w:p w14:paraId="70B0BB52" w14:textId="01683AE3" w:rsidR="00676CA6" w:rsidRPr="00DF0403" w:rsidRDefault="0084673F" w:rsidP="003F4A95">
      <w:pPr>
        <w:keepNext/>
        <w:keepLines/>
        <w:rPr>
          <w:szCs w:val="22"/>
          <w:lang w:bidi="nl-NL"/>
        </w:rPr>
      </w:pPr>
      <w:r w:rsidRPr="00DF0403">
        <w:rPr>
          <w:szCs w:val="22"/>
          <w:lang w:bidi="nl-NL"/>
        </w:rPr>
        <w:t>NN</w:t>
      </w:r>
    </w:p>
    <w:p w14:paraId="470F3851" w14:textId="77777777" w:rsidR="005A155A" w:rsidRPr="00DF0403" w:rsidRDefault="0084673F" w:rsidP="00481FF5">
      <w:r w:rsidRPr="00DF0403">
        <w:rPr>
          <w:szCs w:val="22"/>
          <w:lang w:bidi="nl-NL"/>
        </w:rPr>
        <w:t xml:space="preserve"> </w:t>
      </w:r>
      <w:r w:rsidR="005A155A" w:rsidRPr="00DF0403">
        <w:br w:type="page"/>
      </w:r>
    </w:p>
    <w:p w14:paraId="2DF05B43"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r w:rsidRPr="00DF0403">
        <w:rPr>
          <w:b/>
        </w:rPr>
        <w:lastRenderedPageBreak/>
        <w:t xml:space="preserve">GEGEVENS DIE </w:t>
      </w:r>
      <w:r w:rsidR="00AC62AE" w:rsidRPr="00DF0403">
        <w:rPr>
          <w:b/>
        </w:rPr>
        <w:t>IN IEDER GEVAL</w:t>
      </w:r>
      <w:r w:rsidRPr="00DF0403">
        <w:rPr>
          <w:b/>
        </w:rPr>
        <w:t xml:space="preserve"> OP PRIMAIRE KLEINVERPAKKINGEN MOETEN WORDEN VERMELD</w:t>
      </w:r>
    </w:p>
    <w:p w14:paraId="78E9D907"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p>
    <w:p w14:paraId="3E37CA85"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r w:rsidRPr="00DF0403">
        <w:rPr>
          <w:b/>
        </w:rPr>
        <w:t>FLACON</w:t>
      </w:r>
    </w:p>
    <w:p w14:paraId="7D611639" w14:textId="77777777" w:rsidR="005A155A" w:rsidRPr="00DF0403" w:rsidRDefault="005A155A">
      <w:pPr>
        <w:suppressAutoHyphens/>
      </w:pPr>
    </w:p>
    <w:p w14:paraId="109E749B" w14:textId="77777777" w:rsidR="005A155A" w:rsidRPr="00DF0403" w:rsidRDefault="005A155A">
      <w:pPr>
        <w:suppressAutoHyphens/>
      </w:pPr>
    </w:p>
    <w:p w14:paraId="29EC275E"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w:t>
      </w:r>
      <w:r w:rsidRPr="00DF0403">
        <w:rPr>
          <w:b/>
        </w:rPr>
        <w:tab/>
        <w:t>NAAM VAN HET GENEESMIDDEL EN DE TOEDIENINGSWEG(EN)</w:t>
      </w:r>
    </w:p>
    <w:p w14:paraId="63AEF872" w14:textId="77777777" w:rsidR="005A155A" w:rsidRPr="00DF0403" w:rsidRDefault="005A155A">
      <w:pPr>
        <w:suppressAutoHyphens/>
      </w:pPr>
    </w:p>
    <w:p w14:paraId="4A7E0933" w14:textId="77777777" w:rsidR="005A155A" w:rsidRPr="00DF4B99" w:rsidRDefault="005A155A">
      <w:pPr>
        <w:suppressAutoHyphens/>
        <w:rPr>
          <w:szCs w:val="22"/>
          <w:rPrChange w:id="34" w:author="TCS" w:date="2025-11-07T11:13:00Z" w16du:dateUtc="2025-11-07T05:43:00Z">
            <w:rPr>
              <w:rFonts w:ascii="Times" w:hAnsi="Times"/>
              <w:szCs w:val="22"/>
            </w:rPr>
          </w:rPrChange>
        </w:rPr>
      </w:pPr>
      <w:r w:rsidRPr="00DF4B99">
        <w:t>Avastin 25 mg/ml</w:t>
      </w:r>
      <w:r w:rsidRPr="00DF4B99">
        <w:rPr>
          <w:szCs w:val="22"/>
          <w:rPrChange w:id="35" w:author="TCS" w:date="2025-11-07T11:13:00Z" w16du:dateUtc="2025-11-07T05:43:00Z">
            <w:rPr>
              <w:rFonts w:ascii="Times" w:hAnsi="Times"/>
              <w:szCs w:val="22"/>
            </w:rPr>
          </w:rPrChange>
        </w:rPr>
        <w:t xml:space="preserve"> concentraat voor oplossing voor infusie</w:t>
      </w:r>
    </w:p>
    <w:p w14:paraId="6033D6EC" w14:textId="7ED22594" w:rsidR="005A155A" w:rsidRPr="00DF4B99" w:rsidRDefault="00FA10ED">
      <w:pPr>
        <w:suppressAutoHyphens/>
        <w:rPr>
          <w:szCs w:val="22"/>
          <w:rPrChange w:id="36" w:author="TCS" w:date="2025-11-07T11:13:00Z" w16du:dateUtc="2025-11-07T05:43:00Z">
            <w:rPr>
              <w:rFonts w:ascii="Times" w:hAnsi="Times"/>
              <w:szCs w:val="22"/>
            </w:rPr>
          </w:rPrChange>
        </w:rPr>
      </w:pPr>
      <w:r w:rsidRPr="00DF4B99">
        <w:rPr>
          <w:szCs w:val="22"/>
          <w:rPrChange w:id="37" w:author="TCS" w:date="2025-11-07T11:13:00Z" w16du:dateUtc="2025-11-07T05:43:00Z">
            <w:rPr>
              <w:rFonts w:ascii="Times" w:hAnsi="Times"/>
              <w:szCs w:val="22"/>
            </w:rPr>
          </w:rPrChange>
        </w:rPr>
        <w:t>b</w:t>
      </w:r>
      <w:r w:rsidR="005A155A" w:rsidRPr="00DF4B99">
        <w:rPr>
          <w:szCs w:val="22"/>
          <w:rPrChange w:id="38" w:author="TCS" w:date="2025-11-07T11:13:00Z" w16du:dateUtc="2025-11-07T05:43:00Z">
            <w:rPr>
              <w:rFonts w:ascii="Times" w:hAnsi="Times"/>
              <w:szCs w:val="22"/>
            </w:rPr>
          </w:rPrChange>
        </w:rPr>
        <w:t>evacizumab</w:t>
      </w:r>
    </w:p>
    <w:p w14:paraId="3FC8FD11" w14:textId="77777777" w:rsidR="005A155A" w:rsidRPr="00DF0403" w:rsidRDefault="006E1471">
      <w:pPr>
        <w:suppressAutoHyphens/>
        <w:rPr>
          <w:rFonts w:ascii="Times" w:hAnsi="Times"/>
          <w:szCs w:val="22"/>
        </w:rPr>
      </w:pPr>
      <w:r w:rsidRPr="00DF0403">
        <w:t>i.v.</w:t>
      </w:r>
    </w:p>
    <w:p w14:paraId="1CA14D25" w14:textId="77777777" w:rsidR="005A155A" w:rsidRPr="00DF0403" w:rsidRDefault="005A155A">
      <w:pPr>
        <w:suppressAutoHyphens/>
      </w:pPr>
    </w:p>
    <w:p w14:paraId="7319415B" w14:textId="77777777" w:rsidR="00B55B1C" w:rsidRPr="00DF0403" w:rsidRDefault="00B55B1C">
      <w:pPr>
        <w:suppressAutoHyphens/>
      </w:pPr>
    </w:p>
    <w:p w14:paraId="2AED33C0"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2.</w:t>
      </w:r>
      <w:r w:rsidRPr="00DF0403">
        <w:rPr>
          <w:b/>
        </w:rPr>
        <w:tab/>
        <w:t>WIJZE VAN TOEDIENING</w:t>
      </w:r>
    </w:p>
    <w:p w14:paraId="68E7119B" w14:textId="77777777" w:rsidR="005A155A" w:rsidRPr="00DF0403" w:rsidRDefault="005A155A">
      <w:pPr>
        <w:suppressAutoHyphens/>
      </w:pPr>
    </w:p>
    <w:p w14:paraId="039B64BE" w14:textId="77777777" w:rsidR="005A155A" w:rsidRPr="00DF0403" w:rsidRDefault="005A155A">
      <w:pPr>
        <w:suppressAutoHyphens/>
      </w:pPr>
      <w:r w:rsidRPr="00DF0403">
        <w:t>Voor intraveneus gebruik na verdunning</w:t>
      </w:r>
    </w:p>
    <w:p w14:paraId="7B74830B" w14:textId="77777777" w:rsidR="005A155A" w:rsidRPr="00DF0403" w:rsidRDefault="005A155A">
      <w:pPr>
        <w:suppressAutoHyphens/>
      </w:pPr>
    </w:p>
    <w:p w14:paraId="3FD43BC6" w14:textId="77777777" w:rsidR="005A155A" w:rsidRPr="00DF0403" w:rsidRDefault="005A155A">
      <w:pPr>
        <w:suppressAutoHyphens/>
      </w:pPr>
    </w:p>
    <w:p w14:paraId="4C0601A8"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3.</w:t>
      </w:r>
      <w:r w:rsidRPr="00DF0403">
        <w:rPr>
          <w:b/>
        </w:rPr>
        <w:tab/>
        <w:t>UITERSTE GEBRUIKSDATUM</w:t>
      </w:r>
    </w:p>
    <w:p w14:paraId="1D7A64FF" w14:textId="77777777" w:rsidR="005A155A" w:rsidRPr="00DF0403" w:rsidRDefault="005A155A">
      <w:pPr>
        <w:suppressAutoHyphens/>
      </w:pPr>
    </w:p>
    <w:p w14:paraId="7B8151BE" w14:textId="77777777" w:rsidR="005A155A" w:rsidRPr="00DF0403" w:rsidRDefault="005A155A">
      <w:pPr>
        <w:suppressAutoHyphens/>
      </w:pPr>
      <w:r w:rsidRPr="00DF0403">
        <w:t xml:space="preserve">EXP </w:t>
      </w:r>
    </w:p>
    <w:p w14:paraId="2B29CE53" w14:textId="77777777" w:rsidR="005A155A" w:rsidRPr="00DF0403" w:rsidRDefault="005A155A">
      <w:pPr>
        <w:suppressAutoHyphens/>
      </w:pPr>
    </w:p>
    <w:p w14:paraId="7DDD19FE" w14:textId="77777777" w:rsidR="005A155A" w:rsidRPr="00DF0403" w:rsidRDefault="005A155A">
      <w:pPr>
        <w:suppressAutoHyphens/>
      </w:pPr>
    </w:p>
    <w:p w14:paraId="263B2F4B"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4.</w:t>
      </w:r>
      <w:r w:rsidRPr="00DF0403">
        <w:rPr>
          <w:b/>
        </w:rPr>
        <w:tab/>
      </w:r>
      <w:r w:rsidR="00915000" w:rsidRPr="00DF0403">
        <w:rPr>
          <w:b/>
        </w:rPr>
        <w:t>PARTIJ</w:t>
      </w:r>
      <w:r w:rsidR="00AC62AE" w:rsidRPr="00DF0403">
        <w:rPr>
          <w:b/>
        </w:rPr>
        <w:t>NUMMER</w:t>
      </w:r>
    </w:p>
    <w:p w14:paraId="47921A33" w14:textId="77777777" w:rsidR="005A155A" w:rsidRPr="00DF0403" w:rsidRDefault="005A155A">
      <w:pPr>
        <w:suppressAutoHyphens/>
      </w:pPr>
    </w:p>
    <w:p w14:paraId="4B03FB15" w14:textId="77777777" w:rsidR="005A155A" w:rsidRPr="00DF0403" w:rsidRDefault="00064123">
      <w:pPr>
        <w:suppressAutoHyphens/>
      </w:pPr>
      <w:r w:rsidRPr="00DF0403">
        <w:t>Lot</w:t>
      </w:r>
    </w:p>
    <w:p w14:paraId="72C42553" w14:textId="77777777" w:rsidR="005A155A" w:rsidRPr="00DF0403" w:rsidRDefault="005A155A">
      <w:pPr>
        <w:suppressAutoHyphens/>
      </w:pPr>
    </w:p>
    <w:p w14:paraId="69D8D30B" w14:textId="77777777" w:rsidR="005A155A" w:rsidRPr="00DF0403" w:rsidRDefault="005A155A">
      <w:pPr>
        <w:suppressAutoHyphens/>
      </w:pPr>
    </w:p>
    <w:p w14:paraId="3E252A6F"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5.</w:t>
      </w:r>
      <w:r w:rsidRPr="00DF0403">
        <w:rPr>
          <w:b/>
        </w:rPr>
        <w:tab/>
        <w:t>INHOUD UITGEDRUKT IN GEWICHT, VOLUME OF EENHEID</w:t>
      </w:r>
    </w:p>
    <w:p w14:paraId="32D9AB35" w14:textId="77777777" w:rsidR="005A155A" w:rsidRPr="00DF0403" w:rsidRDefault="005A155A">
      <w:pPr>
        <w:suppressAutoHyphens/>
      </w:pPr>
    </w:p>
    <w:p w14:paraId="6389E3A6" w14:textId="77777777" w:rsidR="005A155A" w:rsidRPr="00DF0403" w:rsidRDefault="005A155A">
      <w:pPr>
        <w:shd w:val="clear" w:color="auto" w:fill="FFFFFF"/>
        <w:suppressAutoHyphens/>
      </w:pPr>
      <w:r w:rsidRPr="00DF0403">
        <w:t>100 mg/4 ml</w:t>
      </w:r>
    </w:p>
    <w:p w14:paraId="3BEF3783" w14:textId="77777777" w:rsidR="005A155A" w:rsidRPr="00DF0403" w:rsidRDefault="005A155A">
      <w:pPr>
        <w:shd w:val="clear" w:color="auto" w:fill="FFFFFF"/>
        <w:suppressAutoHyphens/>
      </w:pPr>
    </w:p>
    <w:p w14:paraId="63317F1E" w14:textId="77777777" w:rsidR="005A155A" w:rsidRPr="00DF0403" w:rsidRDefault="005A1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155A" w:rsidRPr="00DF0403" w14:paraId="3613BA8F" w14:textId="77777777">
        <w:tc>
          <w:tcPr>
            <w:tcW w:w="9287" w:type="dxa"/>
          </w:tcPr>
          <w:p w14:paraId="7CE69CA1" w14:textId="77777777" w:rsidR="005A155A" w:rsidRPr="00DF0403" w:rsidRDefault="005A155A">
            <w:pPr>
              <w:rPr>
                <w:b/>
              </w:rPr>
            </w:pPr>
            <w:r w:rsidRPr="00DF0403">
              <w:rPr>
                <w:b/>
              </w:rPr>
              <w:t>6.</w:t>
            </w:r>
            <w:r w:rsidRPr="00DF0403">
              <w:rPr>
                <w:b/>
              </w:rPr>
              <w:tab/>
              <w:t>OVERIGE</w:t>
            </w:r>
          </w:p>
        </w:tc>
      </w:tr>
    </w:tbl>
    <w:p w14:paraId="2DE8D359" w14:textId="77777777" w:rsidR="005A155A" w:rsidRPr="00DF0403" w:rsidRDefault="005A155A"/>
    <w:p w14:paraId="5800B72D" w14:textId="77777777" w:rsidR="005A155A" w:rsidRPr="00DF0403" w:rsidRDefault="005A155A">
      <w:pPr>
        <w:shd w:val="clear" w:color="auto" w:fill="FFFFFF"/>
        <w:suppressAutoHyphens/>
      </w:pPr>
      <w:r w:rsidRPr="00DF0403">
        <w:br w:type="page"/>
      </w:r>
    </w:p>
    <w:p w14:paraId="2E801BE1" w14:textId="77777777" w:rsidR="005A155A" w:rsidRPr="00DF0403" w:rsidRDefault="005A155A">
      <w:pPr>
        <w:pBdr>
          <w:top w:val="single" w:sz="4" w:space="1" w:color="auto"/>
          <w:left w:val="single" w:sz="4" w:space="4" w:color="auto"/>
          <w:bottom w:val="single" w:sz="4" w:space="1" w:color="auto"/>
          <w:right w:val="single" w:sz="4" w:space="4" w:color="auto"/>
        </w:pBdr>
        <w:shd w:val="clear" w:color="auto" w:fill="FFFFFF"/>
        <w:suppressAutoHyphens/>
      </w:pPr>
      <w:r w:rsidRPr="00DF0403">
        <w:rPr>
          <w:b/>
        </w:rPr>
        <w:lastRenderedPageBreak/>
        <w:t>GEGEVENS DIE OP DE BUITENVERPAKKING MOETEN WORDEN VERMELD</w:t>
      </w:r>
    </w:p>
    <w:p w14:paraId="03BA5B1D" w14:textId="77777777" w:rsidR="005A155A" w:rsidRPr="00DF0403" w:rsidRDefault="005A155A">
      <w:pPr>
        <w:pBdr>
          <w:top w:val="single" w:sz="4" w:space="1" w:color="auto"/>
          <w:left w:val="single" w:sz="4" w:space="4" w:color="auto"/>
          <w:bottom w:val="single" w:sz="4" w:space="1" w:color="auto"/>
          <w:right w:val="single" w:sz="4" w:space="4" w:color="auto"/>
        </w:pBdr>
        <w:suppressAutoHyphens/>
      </w:pPr>
    </w:p>
    <w:p w14:paraId="1F4608E1" w14:textId="77777777" w:rsidR="005A155A" w:rsidRPr="00DF0403" w:rsidRDefault="005A155A">
      <w:pPr>
        <w:pBdr>
          <w:top w:val="single" w:sz="4" w:space="1" w:color="auto"/>
          <w:left w:val="single" w:sz="4" w:space="4" w:color="auto"/>
          <w:bottom w:val="single" w:sz="4" w:space="1" w:color="auto"/>
          <w:right w:val="single" w:sz="4" w:space="4" w:color="auto"/>
        </w:pBdr>
        <w:suppressAutoHyphens/>
        <w:rPr>
          <w:b/>
        </w:rPr>
      </w:pPr>
      <w:r w:rsidRPr="00DF0403">
        <w:rPr>
          <w:b/>
        </w:rPr>
        <w:t>BUITENVERPAKKING</w:t>
      </w:r>
    </w:p>
    <w:p w14:paraId="5CCF730F" w14:textId="77777777" w:rsidR="005A155A" w:rsidRPr="00DF0403" w:rsidRDefault="005A155A">
      <w:pPr>
        <w:shd w:val="clear" w:color="auto" w:fill="FFFFFF"/>
        <w:suppressAutoHyphens/>
      </w:pPr>
    </w:p>
    <w:p w14:paraId="1D7DDFB1" w14:textId="77777777" w:rsidR="005A155A" w:rsidRPr="00DF0403" w:rsidRDefault="005A155A">
      <w:pPr>
        <w:shd w:val="clear" w:color="auto" w:fill="FFFFFF"/>
        <w:suppressAutoHyphens/>
      </w:pPr>
    </w:p>
    <w:p w14:paraId="00FB4998"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w:t>
      </w:r>
      <w:r w:rsidRPr="00DF0403">
        <w:rPr>
          <w:b/>
        </w:rPr>
        <w:tab/>
        <w:t>NAAM VAN HET GENEESMIDDEL</w:t>
      </w:r>
    </w:p>
    <w:p w14:paraId="4342F9DA" w14:textId="77777777" w:rsidR="005A155A" w:rsidRPr="00DF0403" w:rsidRDefault="005A155A">
      <w:pPr>
        <w:suppressAutoHyphens/>
      </w:pPr>
    </w:p>
    <w:p w14:paraId="7B77EB6C" w14:textId="77777777" w:rsidR="005A155A" w:rsidRPr="00DF0403" w:rsidRDefault="005A155A">
      <w:r w:rsidRPr="00DF0403">
        <w:t>Avastin 25 mg/ml concentraat voor oplossing voor infusie</w:t>
      </w:r>
    </w:p>
    <w:p w14:paraId="428F81A0" w14:textId="5EF897EC" w:rsidR="005A155A" w:rsidRPr="00DF4B99" w:rsidRDefault="00FA10ED">
      <w:pPr>
        <w:suppressAutoHyphens/>
        <w:rPr>
          <w:szCs w:val="22"/>
          <w:rPrChange w:id="39" w:author="TCS" w:date="2025-11-07T11:13:00Z" w16du:dateUtc="2025-11-07T05:43:00Z">
            <w:rPr>
              <w:rFonts w:ascii="Times" w:hAnsi="Times"/>
              <w:szCs w:val="22"/>
            </w:rPr>
          </w:rPrChange>
        </w:rPr>
      </w:pPr>
      <w:r w:rsidRPr="00DF4B99">
        <w:rPr>
          <w:szCs w:val="22"/>
          <w:rPrChange w:id="40" w:author="TCS" w:date="2025-11-07T11:13:00Z" w16du:dateUtc="2025-11-07T05:43:00Z">
            <w:rPr>
              <w:rFonts w:ascii="Times" w:hAnsi="Times"/>
              <w:szCs w:val="22"/>
            </w:rPr>
          </w:rPrChange>
        </w:rPr>
        <w:t>b</w:t>
      </w:r>
      <w:r w:rsidR="005A155A" w:rsidRPr="00DF4B99">
        <w:rPr>
          <w:szCs w:val="22"/>
          <w:rPrChange w:id="41" w:author="TCS" w:date="2025-11-07T11:13:00Z" w16du:dateUtc="2025-11-07T05:43:00Z">
            <w:rPr>
              <w:rFonts w:ascii="Times" w:hAnsi="Times"/>
              <w:szCs w:val="22"/>
            </w:rPr>
          </w:rPrChange>
        </w:rPr>
        <w:t>evacizumab</w:t>
      </w:r>
    </w:p>
    <w:p w14:paraId="166CA67A" w14:textId="77777777" w:rsidR="005A155A" w:rsidRPr="00DF0403" w:rsidRDefault="005A155A">
      <w:pPr>
        <w:suppressAutoHyphens/>
        <w:rPr>
          <w:rFonts w:ascii="Times" w:hAnsi="Times"/>
          <w:szCs w:val="22"/>
        </w:rPr>
      </w:pPr>
    </w:p>
    <w:p w14:paraId="613B5782" w14:textId="77777777" w:rsidR="005A155A" w:rsidRPr="00DF0403" w:rsidRDefault="005A155A">
      <w:pPr>
        <w:suppressAutoHyphens/>
        <w:rPr>
          <w:rFonts w:ascii="Times" w:hAnsi="Times"/>
          <w:szCs w:val="22"/>
        </w:rPr>
      </w:pPr>
    </w:p>
    <w:p w14:paraId="3C98F11D"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2.</w:t>
      </w:r>
      <w:r w:rsidRPr="00DF0403">
        <w:rPr>
          <w:b/>
        </w:rPr>
        <w:tab/>
        <w:t>GEHALTE AAN WERKZA</w:t>
      </w:r>
      <w:r w:rsidR="00857DEF" w:rsidRPr="00DF0403">
        <w:rPr>
          <w:b/>
        </w:rPr>
        <w:t>ME</w:t>
      </w:r>
      <w:r w:rsidRPr="00DF0403">
        <w:rPr>
          <w:b/>
        </w:rPr>
        <w:t xml:space="preserve"> </w:t>
      </w:r>
      <w:r w:rsidR="00857DEF" w:rsidRPr="00DF0403">
        <w:rPr>
          <w:b/>
        </w:rPr>
        <w:t>STOF(FEN</w:t>
      </w:r>
      <w:r w:rsidRPr="00DF0403">
        <w:rPr>
          <w:b/>
        </w:rPr>
        <w:t>)</w:t>
      </w:r>
    </w:p>
    <w:p w14:paraId="5266CC09" w14:textId="77777777" w:rsidR="005A155A" w:rsidRPr="00DF0403" w:rsidRDefault="005A155A">
      <w:pPr>
        <w:suppressAutoHyphens/>
      </w:pPr>
    </w:p>
    <w:p w14:paraId="4CAE61B1" w14:textId="77777777" w:rsidR="005A155A" w:rsidRPr="00DF0403" w:rsidRDefault="005A155A">
      <w:pPr>
        <w:suppressAutoHyphens/>
      </w:pPr>
      <w:r w:rsidRPr="00DF0403">
        <w:t>Elke flacon bevat 400 mg bevacizumab.</w:t>
      </w:r>
    </w:p>
    <w:p w14:paraId="58E696C5" w14:textId="77777777" w:rsidR="005A155A" w:rsidRPr="00DF0403" w:rsidRDefault="005A155A">
      <w:pPr>
        <w:suppressAutoHyphens/>
      </w:pPr>
    </w:p>
    <w:p w14:paraId="2132EABF" w14:textId="77777777" w:rsidR="005A155A" w:rsidRPr="00DF0403" w:rsidRDefault="005A155A">
      <w:pPr>
        <w:suppressAutoHyphens/>
      </w:pPr>
    </w:p>
    <w:p w14:paraId="3964596F"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3.</w:t>
      </w:r>
      <w:r w:rsidRPr="00DF0403">
        <w:rPr>
          <w:b/>
        </w:rPr>
        <w:tab/>
        <w:t>LIJST VAN HULPSTOFFEN</w:t>
      </w:r>
    </w:p>
    <w:p w14:paraId="59C7CC11" w14:textId="77777777" w:rsidR="005A155A" w:rsidRPr="00DF0403" w:rsidRDefault="005A155A">
      <w:pPr>
        <w:suppressAutoHyphens/>
      </w:pPr>
    </w:p>
    <w:p w14:paraId="60EC92B9" w14:textId="3EF06B96" w:rsidR="005A155A" w:rsidRPr="00DF0403" w:rsidRDefault="005A155A" w:rsidP="00931163">
      <w:pPr>
        <w:rPr>
          <w:szCs w:val="22"/>
        </w:rPr>
      </w:pPr>
      <w:r w:rsidRPr="00DF0403">
        <w:rPr>
          <w:szCs w:val="22"/>
        </w:rPr>
        <w:t>Trehalose dihydraat, natriumfosfaat, polysorbaat 20, water voor injecties</w:t>
      </w:r>
      <w:r w:rsidR="003D6FD1" w:rsidRPr="00DF0403">
        <w:rPr>
          <w:szCs w:val="22"/>
        </w:rPr>
        <w:t>.</w:t>
      </w:r>
      <w:r w:rsidR="00E45A58" w:rsidRPr="00DF0403">
        <w:rPr>
          <w:szCs w:val="22"/>
        </w:rPr>
        <w:t xml:space="preserve"> </w:t>
      </w:r>
      <w:r w:rsidR="00E45A58" w:rsidRPr="00DF0403">
        <w:rPr>
          <w:szCs w:val="22"/>
          <w:highlight w:val="lightGray"/>
        </w:rPr>
        <w:t>Zie bijsluiter voor meer informatie.</w:t>
      </w:r>
    </w:p>
    <w:p w14:paraId="1A1B4287" w14:textId="77777777" w:rsidR="00297178" w:rsidRPr="00DF0403" w:rsidRDefault="00297178" w:rsidP="00297178">
      <w:pPr>
        <w:rPr>
          <w:szCs w:val="22"/>
        </w:rPr>
      </w:pPr>
    </w:p>
    <w:p w14:paraId="22D3F09D" w14:textId="77777777" w:rsidR="00297178" w:rsidRPr="00DF0403" w:rsidRDefault="00297178" w:rsidP="00297178">
      <w:pPr>
        <w:rPr>
          <w:szCs w:val="22"/>
          <w:highlight w:val="lightGray"/>
        </w:rPr>
      </w:pPr>
      <w:r w:rsidRPr="00DF0403">
        <w:rPr>
          <w:szCs w:val="22"/>
          <w:highlight w:val="lightGray"/>
        </w:rPr>
        <w:t>Alleen voor België: Trehalose dihydrate, sodium phosphate, polysorbate 20, water for injections.</w:t>
      </w:r>
    </w:p>
    <w:p w14:paraId="37C27A06" w14:textId="77777777" w:rsidR="00297178" w:rsidRPr="00DF0403" w:rsidRDefault="00297178" w:rsidP="00297178">
      <w:pPr>
        <w:rPr>
          <w:szCs w:val="22"/>
        </w:rPr>
      </w:pPr>
      <w:r w:rsidRPr="00DF0403">
        <w:rPr>
          <w:szCs w:val="22"/>
          <w:highlight w:val="lightGray"/>
        </w:rPr>
        <w:t>Zie bijsluiter voor meer informatie</w:t>
      </w:r>
    </w:p>
    <w:p w14:paraId="6EC5A848" w14:textId="77777777" w:rsidR="005A155A" w:rsidRPr="00DF0403" w:rsidRDefault="005A155A">
      <w:pPr>
        <w:suppressAutoHyphens/>
        <w:rPr>
          <w:szCs w:val="22"/>
        </w:rPr>
      </w:pPr>
    </w:p>
    <w:p w14:paraId="2FD5D3A2" w14:textId="77777777" w:rsidR="005A155A" w:rsidRPr="00DF0403" w:rsidRDefault="005A155A">
      <w:pPr>
        <w:suppressAutoHyphens/>
      </w:pPr>
    </w:p>
    <w:p w14:paraId="3924C2E5"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4.</w:t>
      </w:r>
      <w:r w:rsidRPr="00DF0403">
        <w:rPr>
          <w:b/>
        </w:rPr>
        <w:tab/>
        <w:t>FARMACEUTISCHE VORM EN INHOUD</w:t>
      </w:r>
    </w:p>
    <w:p w14:paraId="5255AB40" w14:textId="77777777" w:rsidR="005A155A" w:rsidRPr="00DF0403" w:rsidRDefault="005A155A">
      <w:pPr>
        <w:suppressAutoHyphens/>
      </w:pPr>
    </w:p>
    <w:p w14:paraId="3B978AD8" w14:textId="77777777" w:rsidR="005A155A" w:rsidRPr="00DF0403" w:rsidRDefault="005A155A">
      <w:pPr>
        <w:suppressAutoHyphens/>
      </w:pPr>
      <w:r w:rsidRPr="00DF0403">
        <w:rPr>
          <w:highlight w:val="lightGray"/>
        </w:rPr>
        <w:t>Concentraat voor oplossing voor infusie</w:t>
      </w:r>
    </w:p>
    <w:p w14:paraId="3FB65D15" w14:textId="77777777" w:rsidR="005A155A" w:rsidRPr="00DF0403" w:rsidRDefault="005A155A">
      <w:pPr>
        <w:suppressAutoHyphens/>
      </w:pPr>
      <w:r w:rsidRPr="00DF0403">
        <w:t>1 flacon van 16 ml</w:t>
      </w:r>
    </w:p>
    <w:p w14:paraId="521DB596" w14:textId="77777777" w:rsidR="006E1471" w:rsidRPr="00DF0403" w:rsidRDefault="006E1471" w:rsidP="006E1471">
      <w:pPr>
        <w:suppressAutoHyphens/>
        <w:rPr>
          <w:rFonts w:ascii="Times" w:hAnsi="Times"/>
          <w:szCs w:val="22"/>
        </w:rPr>
      </w:pPr>
      <w:r w:rsidRPr="00DF0403">
        <w:t>400 mg/16 ml</w:t>
      </w:r>
    </w:p>
    <w:p w14:paraId="58CC15DB" w14:textId="77777777" w:rsidR="005A155A" w:rsidRPr="00DF0403" w:rsidRDefault="005A155A">
      <w:pPr>
        <w:suppressAutoHyphens/>
      </w:pPr>
    </w:p>
    <w:p w14:paraId="286F4EA6" w14:textId="77777777" w:rsidR="005A155A" w:rsidRPr="00DF0403" w:rsidRDefault="005A155A">
      <w:pPr>
        <w:suppressAutoHyphens/>
      </w:pPr>
    </w:p>
    <w:p w14:paraId="5128F2D9"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5.</w:t>
      </w:r>
      <w:r w:rsidRPr="00DF0403">
        <w:rPr>
          <w:b/>
        </w:rPr>
        <w:tab/>
        <w:t>WIJZE VAN GEBRUIK EN TOEDIENINGSWEG(EN)</w:t>
      </w:r>
    </w:p>
    <w:p w14:paraId="2AF93FAE" w14:textId="77777777" w:rsidR="005A155A" w:rsidRPr="00DF0403" w:rsidRDefault="005A155A">
      <w:pPr>
        <w:suppressAutoHyphens/>
      </w:pPr>
    </w:p>
    <w:p w14:paraId="370CCFAD" w14:textId="77777777" w:rsidR="005A155A" w:rsidRPr="00DF0403" w:rsidRDefault="005A155A">
      <w:pPr>
        <w:suppressAutoHyphens/>
      </w:pPr>
      <w:r w:rsidRPr="00DF0403">
        <w:t>Voor intraveneus gebruik na verdunning</w:t>
      </w:r>
    </w:p>
    <w:p w14:paraId="0187F50C" w14:textId="77777777" w:rsidR="005A155A" w:rsidRPr="00DF0403" w:rsidRDefault="00857DEF">
      <w:pPr>
        <w:suppressAutoHyphens/>
      </w:pPr>
      <w:r w:rsidRPr="00DF0403">
        <w:t xml:space="preserve">Lees voor </w:t>
      </w:r>
      <w:r w:rsidR="00AC62AE" w:rsidRPr="00DF0403">
        <w:t xml:space="preserve">het </w:t>
      </w:r>
      <w:r w:rsidRPr="00DF0403">
        <w:t>gebruik de bijsluiter.</w:t>
      </w:r>
    </w:p>
    <w:p w14:paraId="57D06EA0" w14:textId="77777777" w:rsidR="005A155A" w:rsidRPr="00DF0403" w:rsidRDefault="005A155A">
      <w:pPr>
        <w:suppressAutoHyphens/>
      </w:pPr>
    </w:p>
    <w:p w14:paraId="7230E2D7" w14:textId="77777777" w:rsidR="005A155A" w:rsidRPr="00DF0403" w:rsidRDefault="005A155A">
      <w:pPr>
        <w:suppressAutoHyphens/>
      </w:pPr>
    </w:p>
    <w:p w14:paraId="587B3AEE"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6.</w:t>
      </w:r>
      <w:r w:rsidRPr="00DF0403">
        <w:rPr>
          <w:b/>
        </w:rPr>
        <w:tab/>
        <w:t xml:space="preserve">EEN SPECIALE WAARSCHUWING DAT HET GENEESMIDDEL BUITEN HET </w:t>
      </w:r>
      <w:r w:rsidR="00C05808" w:rsidRPr="00DF0403">
        <w:rPr>
          <w:b/>
        </w:rPr>
        <w:t>ZICHT EN BEREIK</w:t>
      </w:r>
      <w:r w:rsidRPr="00DF0403">
        <w:rPr>
          <w:b/>
        </w:rPr>
        <w:t xml:space="preserve"> VAN KINDEREN DIENT TE WORDEN GEHOUDEN</w:t>
      </w:r>
    </w:p>
    <w:p w14:paraId="0A909ACD" w14:textId="77777777" w:rsidR="005A155A" w:rsidRPr="00DF0403" w:rsidRDefault="005A155A"/>
    <w:p w14:paraId="688F51E2" w14:textId="77777777" w:rsidR="005A155A" w:rsidRPr="00DF0403" w:rsidRDefault="005A155A">
      <w:pPr>
        <w:suppressAutoHyphens/>
      </w:pPr>
      <w:r w:rsidRPr="00DF0403">
        <w:t xml:space="preserve">Buiten het </w:t>
      </w:r>
      <w:r w:rsidR="004648C1" w:rsidRPr="00DF0403">
        <w:t xml:space="preserve">zicht en bereik </w:t>
      </w:r>
      <w:r w:rsidRPr="00DF0403">
        <w:t>van kinderen houden</w:t>
      </w:r>
    </w:p>
    <w:p w14:paraId="5D4539C5" w14:textId="77777777" w:rsidR="005A155A" w:rsidRPr="00DF0403" w:rsidRDefault="005A155A">
      <w:pPr>
        <w:suppressAutoHyphens/>
      </w:pPr>
    </w:p>
    <w:p w14:paraId="43C61F45" w14:textId="77777777" w:rsidR="005A155A" w:rsidRPr="00DF0403" w:rsidRDefault="005A155A">
      <w:pPr>
        <w:suppressAutoHyphens/>
      </w:pPr>
    </w:p>
    <w:p w14:paraId="22AA78B4"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7.</w:t>
      </w:r>
      <w:r w:rsidRPr="00DF0403">
        <w:rPr>
          <w:b/>
        </w:rPr>
        <w:tab/>
        <w:t>ANDERE SPECIALE WAARSCHUWING(EN), INDIEN NODIG</w:t>
      </w:r>
    </w:p>
    <w:p w14:paraId="00E554AE" w14:textId="77777777" w:rsidR="005A155A" w:rsidRPr="00DF0403" w:rsidRDefault="005A155A">
      <w:pPr>
        <w:suppressAutoHyphens/>
      </w:pPr>
    </w:p>
    <w:p w14:paraId="78EE4F08" w14:textId="77777777" w:rsidR="005A155A" w:rsidRPr="00DF0403" w:rsidRDefault="005A155A">
      <w:pPr>
        <w:suppressAutoHyphens/>
      </w:pPr>
      <w:r w:rsidRPr="00DF0403">
        <w:t>Dit geneesmiddel bevat geen conserveermiddelen</w:t>
      </w:r>
    </w:p>
    <w:p w14:paraId="695ACC1B" w14:textId="77777777" w:rsidR="005A155A" w:rsidRPr="00DF0403" w:rsidRDefault="005A155A">
      <w:pPr>
        <w:suppressAutoHyphens/>
      </w:pPr>
    </w:p>
    <w:p w14:paraId="5B552A42" w14:textId="77777777" w:rsidR="005A155A" w:rsidRPr="00DF0403" w:rsidRDefault="005A155A">
      <w:pPr>
        <w:suppressAutoHyphens/>
      </w:pPr>
    </w:p>
    <w:p w14:paraId="6D4308E1"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8.</w:t>
      </w:r>
      <w:r w:rsidRPr="00DF0403">
        <w:rPr>
          <w:b/>
        </w:rPr>
        <w:tab/>
        <w:t>UITERSTE GEBRUIKSDATUM</w:t>
      </w:r>
    </w:p>
    <w:p w14:paraId="3FB896F3" w14:textId="77777777" w:rsidR="005A155A" w:rsidRPr="00DF0403" w:rsidRDefault="005A155A">
      <w:pPr>
        <w:suppressAutoHyphens/>
      </w:pPr>
    </w:p>
    <w:p w14:paraId="2783C1D2" w14:textId="77777777" w:rsidR="005A155A" w:rsidRPr="00DF0403" w:rsidRDefault="005A155A">
      <w:pPr>
        <w:suppressAutoHyphens/>
      </w:pPr>
      <w:r w:rsidRPr="00DF0403">
        <w:t xml:space="preserve">EXP </w:t>
      </w:r>
    </w:p>
    <w:p w14:paraId="13C811E4" w14:textId="41C58BE0" w:rsidR="00B65E25" w:rsidRPr="00DF0403" w:rsidRDefault="00B65E25" w:rsidP="00B65E25">
      <w:pPr>
        <w:suppressAutoHyphens/>
      </w:pPr>
      <w:r w:rsidRPr="00DF0403">
        <w:t>Lees de bijsluiter voor de houdbaarheid van het verdund</w:t>
      </w:r>
      <w:r w:rsidR="003478DB" w:rsidRPr="00DF0403">
        <w:t>e</w:t>
      </w:r>
      <w:r w:rsidRPr="00DF0403">
        <w:t xml:space="preserve"> geneesmiddel </w:t>
      </w:r>
    </w:p>
    <w:p w14:paraId="48AA3695" w14:textId="77777777" w:rsidR="00B65E25" w:rsidRPr="00DF0403" w:rsidRDefault="00B65E25">
      <w:pPr>
        <w:suppressAutoHyphens/>
      </w:pPr>
    </w:p>
    <w:p w14:paraId="53E074DD" w14:textId="77777777" w:rsidR="005A155A" w:rsidRPr="00DF0403" w:rsidRDefault="005A155A">
      <w:pPr>
        <w:suppressAutoHyphens/>
      </w:pPr>
    </w:p>
    <w:p w14:paraId="64F03560" w14:textId="77777777" w:rsidR="005A155A" w:rsidRPr="00DF0403" w:rsidRDefault="005A155A">
      <w:pPr>
        <w:keepNext/>
        <w:keepLines/>
        <w:pBdr>
          <w:top w:val="single" w:sz="4" w:space="1" w:color="auto"/>
          <w:left w:val="single" w:sz="4" w:space="4" w:color="auto"/>
          <w:bottom w:val="single" w:sz="4" w:space="1" w:color="auto"/>
          <w:right w:val="single" w:sz="4" w:space="4" w:color="auto"/>
        </w:pBdr>
        <w:ind w:left="567" w:hanging="567"/>
      </w:pPr>
      <w:r w:rsidRPr="00DF0403">
        <w:rPr>
          <w:b/>
        </w:rPr>
        <w:lastRenderedPageBreak/>
        <w:t>9.</w:t>
      </w:r>
      <w:r w:rsidRPr="00DF0403">
        <w:rPr>
          <w:b/>
        </w:rPr>
        <w:tab/>
        <w:t>BIJZONDERE VOORZORGSMAATREGELEN VOOR DE BEWARING</w:t>
      </w:r>
    </w:p>
    <w:p w14:paraId="6E3C7DB6" w14:textId="77777777" w:rsidR="005A155A" w:rsidRPr="00DF0403" w:rsidRDefault="005A155A">
      <w:pPr>
        <w:keepNext/>
        <w:keepLines/>
      </w:pPr>
    </w:p>
    <w:p w14:paraId="21AFA728" w14:textId="4CCE928D" w:rsidR="005A155A" w:rsidRPr="00DF0403" w:rsidRDefault="005A155A">
      <w:pPr>
        <w:keepNext/>
        <w:keepLines/>
      </w:pPr>
      <w:r w:rsidRPr="00DF0403">
        <w:t>Bewaren in de koelkast</w:t>
      </w:r>
    </w:p>
    <w:p w14:paraId="6AAC5CB4" w14:textId="77777777" w:rsidR="005A155A" w:rsidRPr="00DF0403" w:rsidRDefault="005A155A">
      <w:pPr>
        <w:keepNext/>
        <w:keepLines/>
      </w:pPr>
      <w:r w:rsidRPr="00DF0403">
        <w:t>Niet bevriezen</w:t>
      </w:r>
    </w:p>
    <w:p w14:paraId="716D67EA" w14:textId="4417AD45" w:rsidR="005A155A" w:rsidRPr="00DF0403" w:rsidRDefault="005A155A">
      <w:pPr>
        <w:suppressAutoHyphens/>
      </w:pPr>
      <w:r w:rsidRPr="00DF0403">
        <w:t xml:space="preserve">Houd de flacon in de buitenverpakking </w:t>
      </w:r>
      <w:r w:rsidR="00E54584" w:rsidRPr="00DF0403">
        <w:t>ter berscherming tegen licht</w:t>
      </w:r>
    </w:p>
    <w:p w14:paraId="0D3865E3" w14:textId="77777777" w:rsidR="005A155A" w:rsidRPr="00DF0403" w:rsidRDefault="005A155A">
      <w:pPr>
        <w:suppressAutoHyphens/>
      </w:pPr>
    </w:p>
    <w:p w14:paraId="47A95BE7" w14:textId="77777777" w:rsidR="005A155A" w:rsidRPr="00DF0403" w:rsidRDefault="005A155A">
      <w:pPr>
        <w:suppressAutoHyphens/>
      </w:pPr>
    </w:p>
    <w:p w14:paraId="47378DB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10.</w:t>
      </w:r>
      <w:r w:rsidRPr="00DF0403">
        <w:rPr>
          <w:b/>
        </w:rPr>
        <w:tab/>
        <w:t>BIJZONDERE VOORZORGSMAATREGELEN VOOR HET VERWIJDEREN VAN NIET-GEBRUIKTE GENEESMIDDELEN OF DAARVAN AFGELEIDE AFVALSTOFFEN (INDIEN VAN TOEPASSING)</w:t>
      </w:r>
    </w:p>
    <w:p w14:paraId="3944E61F" w14:textId="77777777" w:rsidR="005A155A" w:rsidRPr="00DF0403" w:rsidRDefault="005A155A">
      <w:pPr>
        <w:suppressAutoHyphens/>
      </w:pPr>
    </w:p>
    <w:p w14:paraId="233D0D07" w14:textId="77777777" w:rsidR="005A155A" w:rsidRPr="00DF0403" w:rsidRDefault="005A155A">
      <w:pPr>
        <w:suppressAutoHyphens/>
      </w:pPr>
    </w:p>
    <w:p w14:paraId="7829903E"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11.</w:t>
      </w:r>
      <w:r w:rsidRPr="00DF0403">
        <w:rPr>
          <w:b/>
        </w:rPr>
        <w:tab/>
        <w:t>NAAM EN ADRES VAN DE HOUDER VAN DE VERGUNNING VOOR HET IN DE HANDEL BRENGEN</w:t>
      </w:r>
    </w:p>
    <w:p w14:paraId="6D8F9E65" w14:textId="77777777" w:rsidR="005A155A" w:rsidRPr="00DF0403" w:rsidRDefault="005A155A">
      <w:pPr>
        <w:suppressAutoHyphens/>
      </w:pPr>
    </w:p>
    <w:p w14:paraId="39BC7CE8" w14:textId="77777777" w:rsidR="00E07F8E" w:rsidRPr="00DF0403" w:rsidRDefault="00E07F8E" w:rsidP="00E07F8E">
      <w:r w:rsidRPr="00DF0403">
        <w:t xml:space="preserve">Roche Registration GmbH </w:t>
      </w:r>
    </w:p>
    <w:p w14:paraId="0F109FA2" w14:textId="77777777" w:rsidR="00E07F8E" w:rsidRPr="00DF0403" w:rsidRDefault="00E07F8E" w:rsidP="00E07F8E">
      <w:r w:rsidRPr="00DF0403">
        <w:t>Emil-Barell-Strasse 1</w:t>
      </w:r>
    </w:p>
    <w:p w14:paraId="0BC8CB0B" w14:textId="77777777" w:rsidR="00E07F8E" w:rsidRPr="00DF0403" w:rsidRDefault="00E07F8E" w:rsidP="00E07F8E">
      <w:r w:rsidRPr="00DF0403">
        <w:t>79639 Grenzach-Wyhlen</w:t>
      </w:r>
    </w:p>
    <w:p w14:paraId="31221986" w14:textId="77777777" w:rsidR="00E07F8E" w:rsidRPr="00DF0403" w:rsidRDefault="00E07F8E" w:rsidP="00E07F8E">
      <w:r w:rsidRPr="00DF0403">
        <w:t>Duitsland</w:t>
      </w:r>
    </w:p>
    <w:p w14:paraId="0439E9D3" w14:textId="77777777" w:rsidR="005A155A" w:rsidRPr="00DF0403" w:rsidRDefault="005A155A">
      <w:pPr>
        <w:suppressAutoHyphens/>
      </w:pPr>
    </w:p>
    <w:p w14:paraId="3CCBE359" w14:textId="77777777" w:rsidR="005A155A" w:rsidRPr="00DF0403" w:rsidRDefault="005A155A">
      <w:pPr>
        <w:suppressAutoHyphens/>
      </w:pPr>
    </w:p>
    <w:p w14:paraId="74DDA0CD"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12.</w:t>
      </w:r>
      <w:r w:rsidRPr="00DF0403">
        <w:rPr>
          <w:b/>
        </w:rPr>
        <w:tab/>
        <w:t>NUMMER(S) VAN DE VERGUNNING VOOR HET IN DE HANDEL BRENGEN</w:t>
      </w:r>
    </w:p>
    <w:p w14:paraId="756EBFA5" w14:textId="77777777" w:rsidR="005A155A" w:rsidRPr="00DF0403" w:rsidRDefault="005A155A">
      <w:pPr>
        <w:suppressAutoHyphens/>
      </w:pPr>
    </w:p>
    <w:p w14:paraId="34BB21CA" w14:textId="77777777" w:rsidR="005A155A" w:rsidRPr="00DF0403" w:rsidRDefault="005A155A">
      <w:pPr>
        <w:suppressAutoHyphens/>
      </w:pPr>
      <w:r w:rsidRPr="00DF0403">
        <w:t>EU/1/04/300/002</w:t>
      </w:r>
    </w:p>
    <w:p w14:paraId="0A0C1E2C" w14:textId="77777777" w:rsidR="005A155A" w:rsidRPr="00DF0403" w:rsidRDefault="005A155A">
      <w:pPr>
        <w:suppressAutoHyphens/>
      </w:pPr>
    </w:p>
    <w:p w14:paraId="0DEE4505" w14:textId="77777777" w:rsidR="005A155A" w:rsidRPr="00DF0403" w:rsidRDefault="005A155A">
      <w:pPr>
        <w:suppressAutoHyphens/>
      </w:pPr>
    </w:p>
    <w:p w14:paraId="08DA8BC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13.</w:t>
      </w:r>
      <w:r w:rsidRPr="00DF0403">
        <w:rPr>
          <w:b/>
        </w:rPr>
        <w:tab/>
      </w:r>
      <w:r w:rsidR="00915000" w:rsidRPr="00DF0403">
        <w:rPr>
          <w:b/>
        </w:rPr>
        <w:t>PARTIJ</w:t>
      </w:r>
      <w:r w:rsidR="00AC62AE" w:rsidRPr="00DF0403">
        <w:rPr>
          <w:b/>
        </w:rPr>
        <w:t xml:space="preserve">NUMMER </w:t>
      </w:r>
    </w:p>
    <w:p w14:paraId="433175FC" w14:textId="77777777" w:rsidR="005A155A" w:rsidRPr="00DF0403" w:rsidRDefault="005A155A">
      <w:pPr>
        <w:suppressAutoHyphens/>
      </w:pPr>
    </w:p>
    <w:p w14:paraId="5B8827D3" w14:textId="2BD90D01" w:rsidR="005A155A" w:rsidRPr="00DF0403" w:rsidRDefault="00E54584">
      <w:pPr>
        <w:suppressAutoHyphens/>
      </w:pPr>
      <w:r w:rsidRPr="00DF0403">
        <w:t>Lot</w:t>
      </w:r>
    </w:p>
    <w:p w14:paraId="116CBD58" w14:textId="77777777" w:rsidR="005A155A" w:rsidRPr="00DF0403" w:rsidRDefault="005A155A">
      <w:pPr>
        <w:suppressAutoHyphens/>
      </w:pPr>
    </w:p>
    <w:p w14:paraId="13A89DD5" w14:textId="77777777" w:rsidR="005A155A" w:rsidRPr="00DF0403" w:rsidRDefault="005A155A">
      <w:pPr>
        <w:suppressAutoHyphens/>
      </w:pPr>
    </w:p>
    <w:p w14:paraId="46BBA515"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14.</w:t>
      </w:r>
      <w:r w:rsidRPr="00DF0403">
        <w:rPr>
          <w:b/>
        </w:rPr>
        <w:tab/>
        <w:t>ALGEMENE INDELING VOOR DE AFLEVERING</w:t>
      </w:r>
    </w:p>
    <w:p w14:paraId="27B8F304" w14:textId="77777777" w:rsidR="005A155A" w:rsidRPr="00DF0403" w:rsidRDefault="005A155A">
      <w:pPr>
        <w:suppressAutoHyphens/>
      </w:pPr>
    </w:p>
    <w:p w14:paraId="5BB254E9" w14:textId="77777777" w:rsidR="005A155A" w:rsidRPr="00DF0403" w:rsidRDefault="005A155A">
      <w:pPr>
        <w:suppressAutoHyphens/>
      </w:pPr>
    </w:p>
    <w:p w14:paraId="63706328"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15.</w:t>
      </w:r>
      <w:r w:rsidRPr="00DF0403">
        <w:rPr>
          <w:b/>
        </w:rPr>
        <w:tab/>
        <w:t>INSTRUCTIES VOOR GEBRUIK</w:t>
      </w:r>
    </w:p>
    <w:p w14:paraId="6998E0AD" w14:textId="77777777" w:rsidR="005A155A" w:rsidRPr="00DF0403" w:rsidRDefault="005A155A">
      <w:pPr>
        <w:suppressAutoHyphens/>
      </w:pPr>
    </w:p>
    <w:p w14:paraId="28F04350" w14:textId="77777777" w:rsidR="005A155A" w:rsidRPr="00DF0403" w:rsidRDefault="005A1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155A" w:rsidRPr="00DF0403" w14:paraId="2154DF4C" w14:textId="77777777">
        <w:tc>
          <w:tcPr>
            <w:tcW w:w="9287" w:type="dxa"/>
          </w:tcPr>
          <w:p w14:paraId="24530E35" w14:textId="77777777" w:rsidR="005A155A" w:rsidRPr="00DF0403" w:rsidRDefault="005A155A">
            <w:pPr>
              <w:tabs>
                <w:tab w:val="left" w:pos="142"/>
              </w:tabs>
              <w:rPr>
                <w:b/>
              </w:rPr>
            </w:pPr>
            <w:r w:rsidRPr="00DF0403">
              <w:rPr>
                <w:b/>
              </w:rPr>
              <w:t>16.</w:t>
            </w:r>
            <w:r w:rsidRPr="00DF0403">
              <w:rPr>
                <w:b/>
              </w:rPr>
              <w:tab/>
              <w:t>INFORMATIE IN BRAILLE</w:t>
            </w:r>
          </w:p>
        </w:tc>
      </w:tr>
    </w:tbl>
    <w:p w14:paraId="50072A7E" w14:textId="77777777" w:rsidR="005A155A" w:rsidRPr="00DF0403" w:rsidRDefault="005A155A"/>
    <w:p w14:paraId="3DF61358" w14:textId="77777777" w:rsidR="005A155A" w:rsidRPr="00DF0403" w:rsidRDefault="005A155A">
      <w:r w:rsidRPr="00DF0403">
        <w:rPr>
          <w:highlight w:val="lightGray"/>
        </w:rPr>
        <w:t>Rechtvaardiging voor uitzondering van braille is aanvaardbaar</w:t>
      </w:r>
      <w:r w:rsidRPr="00DF0403">
        <w:t xml:space="preserve"> </w:t>
      </w:r>
    </w:p>
    <w:p w14:paraId="2450DC34" w14:textId="77777777" w:rsidR="00915000" w:rsidRPr="00DF0403" w:rsidRDefault="00915000" w:rsidP="00915000">
      <w:pPr>
        <w:rPr>
          <w:szCs w:val="22"/>
        </w:rPr>
      </w:pPr>
    </w:p>
    <w:p w14:paraId="4D1C8A6F" w14:textId="77777777" w:rsidR="003F4A95" w:rsidRPr="00DF0403" w:rsidRDefault="003F4A95" w:rsidP="00915000">
      <w:pPr>
        <w:rPr>
          <w:szCs w:val="22"/>
        </w:rPr>
      </w:pPr>
    </w:p>
    <w:p w14:paraId="5AF7B278" w14:textId="77777777" w:rsidR="00915000" w:rsidRPr="00DF0403" w:rsidRDefault="00915000" w:rsidP="00915000">
      <w:pPr>
        <w:pBdr>
          <w:top w:val="single" w:sz="4" w:space="1" w:color="auto"/>
          <w:left w:val="single" w:sz="4" w:space="4" w:color="auto"/>
          <w:bottom w:val="single" w:sz="4" w:space="1" w:color="auto"/>
          <w:right w:val="single" w:sz="4" w:space="4" w:color="auto"/>
        </w:pBdr>
        <w:ind w:left="567" w:hanging="567"/>
        <w:rPr>
          <w:i/>
          <w:szCs w:val="22"/>
          <w:lang w:bidi="nl-NL"/>
        </w:rPr>
      </w:pPr>
      <w:r w:rsidRPr="00DF0403">
        <w:rPr>
          <w:b/>
          <w:szCs w:val="22"/>
          <w:lang w:bidi="nl-NL"/>
        </w:rPr>
        <w:t>17.</w:t>
      </w:r>
      <w:r w:rsidRPr="00DF0403">
        <w:rPr>
          <w:b/>
          <w:szCs w:val="22"/>
          <w:lang w:bidi="nl-NL"/>
        </w:rPr>
        <w:tab/>
        <w:t>UNIEK IDENTIFICATIEKENMERK - 2D MATRIXCODE</w:t>
      </w:r>
    </w:p>
    <w:p w14:paraId="6B867FE1" w14:textId="77777777" w:rsidR="00915000" w:rsidRPr="00DF0403" w:rsidRDefault="00915000" w:rsidP="00915000">
      <w:pPr>
        <w:rPr>
          <w:szCs w:val="22"/>
          <w:lang w:bidi="nl-NL"/>
        </w:rPr>
      </w:pPr>
    </w:p>
    <w:p w14:paraId="21E4D639" w14:textId="77777777" w:rsidR="00915000" w:rsidRPr="00DF0403" w:rsidRDefault="00915000" w:rsidP="00915000">
      <w:pPr>
        <w:tabs>
          <w:tab w:val="left" w:pos="567"/>
        </w:tabs>
        <w:rPr>
          <w:highlight w:val="lightGray"/>
          <w:shd w:val="clear" w:color="auto" w:fill="CCCCCC"/>
          <w:lang w:eastAsia="es-ES" w:bidi="es-ES"/>
        </w:rPr>
      </w:pPr>
      <w:r w:rsidRPr="00DF0403">
        <w:rPr>
          <w:highlight w:val="lightGray"/>
          <w:shd w:val="clear" w:color="auto" w:fill="CCCCCC"/>
          <w:lang w:eastAsia="es-ES" w:bidi="es-ES"/>
        </w:rPr>
        <w:t>&lt;2D matrixcode met het unieke identificatiekenmerk.&gt;</w:t>
      </w:r>
    </w:p>
    <w:p w14:paraId="62FB095E" w14:textId="77777777" w:rsidR="003F4A95" w:rsidRPr="00DF0403" w:rsidRDefault="003F4A95" w:rsidP="00915000">
      <w:pPr>
        <w:rPr>
          <w:szCs w:val="22"/>
          <w:lang w:bidi="nl-NL"/>
        </w:rPr>
      </w:pPr>
    </w:p>
    <w:p w14:paraId="53A351FC" w14:textId="77777777" w:rsidR="00915000" w:rsidRPr="00DF0403" w:rsidRDefault="00915000" w:rsidP="00915000">
      <w:pPr>
        <w:rPr>
          <w:szCs w:val="22"/>
          <w:lang w:bidi="nl-NL"/>
        </w:rPr>
      </w:pPr>
    </w:p>
    <w:p w14:paraId="3B8D0D89" w14:textId="77777777" w:rsidR="00915000" w:rsidRPr="00DF0403" w:rsidRDefault="00915000" w:rsidP="00865ED7">
      <w:pPr>
        <w:pBdr>
          <w:top w:val="single" w:sz="4" w:space="1" w:color="auto"/>
          <w:left w:val="single" w:sz="4" w:space="4" w:color="auto"/>
          <w:bottom w:val="single" w:sz="4" w:space="1" w:color="auto"/>
          <w:right w:val="single" w:sz="4" w:space="4" w:color="auto"/>
        </w:pBdr>
        <w:ind w:left="567" w:hanging="567"/>
        <w:rPr>
          <w:i/>
          <w:szCs w:val="22"/>
          <w:lang w:bidi="nl-NL"/>
        </w:rPr>
      </w:pPr>
      <w:r w:rsidRPr="00DF0403">
        <w:rPr>
          <w:b/>
          <w:szCs w:val="22"/>
          <w:lang w:bidi="nl-NL"/>
        </w:rPr>
        <w:t>18.</w:t>
      </w:r>
      <w:r w:rsidRPr="00DF0403">
        <w:rPr>
          <w:b/>
          <w:szCs w:val="22"/>
          <w:lang w:bidi="nl-NL"/>
        </w:rPr>
        <w:tab/>
        <w:t>UNIEK IDENTIFICATIEKENMERK - VOOR MENSEN LEESBARE GEGEVENS</w:t>
      </w:r>
    </w:p>
    <w:p w14:paraId="2D4D0435" w14:textId="77777777" w:rsidR="00915000" w:rsidRPr="00DF0403" w:rsidRDefault="00915000" w:rsidP="00865ED7">
      <w:pPr>
        <w:rPr>
          <w:szCs w:val="22"/>
          <w:lang w:bidi="nl-NL"/>
        </w:rPr>
      </w:pPr>
    </w:p>
    <w:p w14:paraId="7EA72B02" w14:textId="16A7BB42" w:rsidR="00915000" w:rsidRPr="00DF0403" w:rsidRDefault="00915000" w:rsidP="00865ED7">
      <w:pPr>
        <w:rPr>
          <w:szCs w:val="22"/>
          <w:lang w:bidi="nl-NL"/>
        </w:rPr>
      </w:pPr>
      <w:r w:rsidRPr="00DF0403">
        <w:rPr>
          <w:szCs w:val="22"/>
          <w:lang w:bidi="nl-NL"/>
        </w:rPr>
        <w:t xml:space="preserve">PC </w:t>
      </w:r>
    </w:p>
    <w:p w14:paraId="6E29F00C" w14:textId="3BC78D92" w:rsidR="00915000" w:rsidRPr="00DF0403" w:rsidRDefault="00915000" w:rsidP="00865ED7">
      <w:pPr>
        <w:rPr>
          <w:szCs w:val="22"/>
          <w:lang w:bidi="nl-NL"/>
        </w:rPr>
      </w:pPr>
      <w:r w:rsidRPr="00DF0403">
        <w:rPr>
          <w:szCs w:val="22"/>
          <w:lang w:bidi="nl-NL"/>
        </w:rPr>
        <w:t xml:space="preserve">SN </w:t>
      </w:r>
    </w:p>
    <w:p w14:paraId="59EAF42B" w14:textId="718F0106" w:rsidR="00676CA6" w:rsidRPr="00DF0403" w:rsidRDefault="00915000" w:rsidP="00865ED7">
      <w:pPr>
        <w:rPr>
          <w:szCs w:val="22"/>
          <w:lang w:bidi="nl-NL"/>
        </w:rPr>
      </w:pPr>
      <w:r w:rsidRPr="00DF0403">
        <w:rPr>
          <w:szCs w:val="22"/>
          <w:lang w:bidi="nl-NL"/>
        </w:rPr>
        <w:t xml:space="preserve">NN </w:t>
      </w:r>
    </w:p>
    <w:p w14:paraId="6C6FB60D" w14:textId="77777777" w:rsidR="005A155A" w:rsidRPr="00DF0403" w:rsidRDefault="005A155A">
      <w:r w:rsidRPr="00DF0403">
        <w:br w:type="page"/>
      </w:r>
    </w:p>
    <w:p w14:paraId="14A7FD99"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r w:rsidRPr="00DF0403">
        <w:rPr>
          <w:b/>
        </w:rPr>
        <w:lastRenderedPageBreak/>
        <w:t xml:space="preserve">GEGEVENS DIE </w:t>
      </w:r>
      <w:r w:rsidR="00AC62AE" w:rsidRPr="00DF0403">
        <w:rPr>
          <w:b/>
        </w:rPr>
        <w:t>IN IEDER GEVAL</w:t>
      </w:r>
      <w:r w:rsidRPr="00DF0403">
        <w:rPr>
          <w:b/>
        </w:rPr>
        <w:t xml:space="preserve"> OP PRIMAIRE KLEINVERPAKKINGEN MOETEN WORDEN VERMELD</w:t>
      </w:r>
    </w:p>
    <w:p w14:paraId="0BB88737"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p>
    <w:p w14:paraId="4127F809" w14:textId="77777777" w:rsidR="005A155A" w:rsidRPr="00DF0403" w:rsidRDefault="005A155A">
      <w:pPr>
        <w:pBdr>
          <w:top w:val="single" w:sz="4" w:space="1" w:color="auto"/>
          <w:left w:val="single" w:sz="4" w:space="0" w:color="auto"/>
          <w:bottom w:val="single" w:sz="4" w:space="1" w:color="auto"/>
          <w:right w:val="single" w:sz="4" w:space="1" w:color="auto"/>
        </w:pBdr>
        <w:suppressAutoHyphens/>
        <w:rPr>
          <w:b/>
        </w:rPr>
      </w:pPr>
      <w:r w:rsidRPr="00DF0403">
        <w:rPr>
          <w:b/>
        </w:rPr>
        <w:t>FLACON</w:t>
      </w:r>
    </w:p>
    <w:p w14:paraId="35634DCF" w14:textId="77777777" w:rsidR="005A155A" w:rsidRPr="00DF0403" w:rsidRDefault="005A155A">
      <w:pPr>
        <w:suppressAutoHyphens/>
      </w:pPr>
    </w:p>
    <w:p w14:paraId="3DACBE30" w14:textId="77777777" w:rsidR="005A155A" w:rsidRPr="00DF0403" w:rsidRDefault="005A155A">
      <w:pPr>
        <w:suppressAutoHyphens/>
      </w:pPr>
    </w:p>
    <w:p w14:paraId="270915ED"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rPr>
          <w:b/>
        </w:rPr>
      </w:pPr>
      <w:r w:rsidRPr="00DF0403">
        <w:rPr>
          <w:b/>
        </w:rPr>
        <w:t>1.</w:t>
      </w:r>
      <w:r w:rsidRPr="00DF0403">
        <w:rPr>
          <w:b/>
        </w:rPr>
        <w:tab/>
        <w:t>NAAM VAN HET GENEESMIDDEL EN DE TOEDIENINGSWEG(EN)</w:t>
      </w:r>
    </w:p>
    <w:p w14:paraId="229ADA73" w14:textId="77777777" w:rsidR="005A155A" w:rsidRPr="00DF0403" w:rsidRDefault="005A155A">
      <w:pPr>
        <w:suppressAutoHyphens/>
      </w:pPr>
    </w:p>
    <w:p w14:paraId="29BB2DD8" w14:textId="77777777" w:rsidR="005A155A" w:rsidRPr="00DF4B99" w:rsidRDefault="005A155A">
      <w:pPr>
        <w:suppressAutoHyphens/>
        <w:rPr>
          <w:szCs w:val="22"/>
          <w:rPrChange w:id="42" w:author="TCS" w:date="2025-11-07T11:13:00Z" w16du:dateUtc="2025-11-07T05:43:00Z">
            <w:rPr>
              <w:rFonts w:ascii="Times" w:hAnsi="Times"/>
              <w:szCs w:val="22"/>
            </w:rPr>
          </w:rPrChange>
        </w:rPr>
      </w:pPr>
      <w:r w:rsidRPr="00DF4B99">
        <w:t>Avastin 25 mg/ml</w:t>
      </w:r>
      <w:r w:rsidRPr="00DF4B99">
        <w:rPr>
          <w:szCs w:val="22"/>
          <w:rPrChange w:id="43" w:author="TCS" w:date="2025-11-07T11:13:00Z" w16du:dateUtc="2025-11-07T05:43:00Z">
            <w:rPr>
              <w:rFonts w:ascii="Times" w:hAnsi="Times"/>
              <w:szCs w:val="22"/>
            </w:rPr>
          </w:rPrChange>
        </w:rPr>
        <w:t xml:space="preserve"> concentraat voor oplossing voor infusie</w:t>
      </w:r>
    </w:p>
    <w:p w14:paraId="0CDA7690" w14:textId="01E92E00" w:rsidR="005A155A" w:rsidRPr="00DF0403" w:rsidRDefault="00FA10ED">
      <w:r w:rsidRPr="00DF0403">
        <w:t>b</w:t>
      </w:r>
      <w:r w:rsidR="005A155A" w:rsidRPr="00DF0403">
        <w:t>evacizumab</w:t>
      </w:r>
    </w:p>
    <w:p w14:paraId="3403238B" w14:textId="77777777" w:rsidR="005A155A" w:rsidRPr="00DF0403" w:rsidRDefault="00844020">
      <w:pPr>
        <w:suppressAutoHyphens/>
        <w:rPr>
          <w:rFonts w:ascii="Times" w:hAnsi="Times"/>
          <w:szCs w:val="22"/>
        </w:rPr>
      </w:pPr>
      <w:r w:rsidRPr="00DF0403">
        <w:t>i.v.</w:t>
      </w:r>
    </w:p>
    <w:p w14:paraId="77774BEE" w14:textId="77777777" w:rsidR="005A155A" w:rsidRPr="00DF0403" w:rsidRDefault="005A155A">
      <w:pPr>
        <w:suppressAutoHyphens/>
      </w:pPr>
    </w:p>
    <w:p w14:paraId="36A8F1C2" w14:textId="77777777" w:rsidR="00BE138B" w:rsidRPr="00DF0403" w:rsidRDefault="00BE138B">
      <w:pPr>
        <w:suppressAutoHyphens/>
      </w:pPr>
    </w:p>
    <w:p w14:paraId="0A4F628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2.</w:t>
      </w:r>
      <w:r w:rsidRPr="00DF0403">
        <w:rPr>
          <w:b/>
        </w:rPr>
        <w:tab/>
        <w:t>WIJZE VAN TOEDIENING</w:t>
      </w:r>
    </w:p>
    <w:p w14:paraId="2284116A" w14:textId="77777777" w:rsidR="005A155A" w:rsidRPr="00DF0403" w:rsidRDefault="005A155A">
      <w:pPr>
        <w:suppressAutoHyphens/>
      </w:pPr>
    </w:p>
    <w:p w14:paraId="3F9CDBB6" w14:textId="77777777" w:rsidR="005A155A" w:rsidRPr="00DF0403" w:rsidRDefault="005A155A">
      <w:pPr>
        <w:suppressAutoHyphens/>
      </w:pPr>
      <w:r w:rsidRPr="00DF0403">
        <w:t>Voor intraveneus gebruik na verdunning</w:t>
      </w:r>
    </w:p>
    <w:p w14:paraId="7FA5A48A" w14:textId="77777777" w:rsidR="005A155A" w:rsidRPr="00DF0403" w:rsidRDefault="005A155A">
      <w:pPr>
        <w:suppressAutoHyphens/>
      </w:pPr>
    </w:p>
    <w:p w14:paraId="10A630A8" w14:textId="77777777" w:rsidR="005A155A" w:rsidRPr="00DF0403" w:rsidRDefault="005A155A">
      <w:pPr>
        <w:suppressAutoHyphens/>
      </w:pPr>
    </w:p>
    <w:p w14:paraId="52A54D82"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3.</w:t>
      </w:r>
      <w:r w:rsidRPr="00DF0403">
        <w:rPr>
          <w:b/>
        </w:rPr>
        <w:tab/>
        <w:t>UITERSTE GEBRUIKSDATUM</w:t>
      </w:r>
    </w:p>
    <w:p w14:paraId="2A9B6213" w14:textId="77777777" w:rsidR="005A155A" w:rsidRPr="00DF0403" w:rsidRDefault="005A155A">
      <w:pPr>
        <w:suppressAutoHyphens/>
      </w:pPr>
    </w:p>
    <w:p w14:paraId="260E3152" w14:textId="77777777" w:rsidR="005A155A" w:rsidRPr="00DF0403" w:rsidRDefault="005A155A">
      <w:pPr>
        <w:suppressAutoHyphens/>
      </w:pPr>
      <w:r w:rsidRPr="00DF0403">
        <w:t xml:space="preserve">EXP </w:t>
      </w:r>
    </w:p>
    <w:p w14:paraId="0986D608" w14:textId="77777777" w:rsidR="005A155A" w:rsidRPr="00DF0403" w:rsidRDefault="005A155A">
      <w:pPr>
        <w:suppressAutoHyphens/>
      </w:pPr>
    </w:p>
    <w:p w14:paraId="14CDB013" w14:textId="77777777" w:rsidR="005A155A" w:rsidRPr="00DF0403" w:rsidRDefault="005A155A">
      <w:pPr>
        <w:suppressAutoHyphens/>
      </w:pPr>
    </w:p>
    <w:p w14:paraId="31E8811A"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4.</w:t>
      </w:r>
      <w:r w:rsidRPr="00DF0403">
        <w:rPr>
          <w:b/>
        </w:rPr>
        <w:tab/>
      </w:r>
      <w:r w:rsidR="00915000" w:rsidRPr="00DF0403">
        <w:rPr>
          <w:b/>
        </w:rPr>
        <w:t>PARTIJ</w:t>
      </w:r>
      <w:r w:rsidR="00AC62AE" w:rsidRPr="00DF0403">
        <w:rPr>
          <w:b/>
        </w:rPr>
        <w:t>NUMMER</w:t>
      </w:r>
    </w:p>
    <w:p w14:paraId="3FAD7EC3" w14:textId="77777777" w:rsidR="005A155A" w:rsidRPr="00DF0403" w:rsidRDefault="005A155A">
      <w:pPr>
        <w:suppressAutoHyphens/>
      </w:pPr>
    </w:p>
    <w:p w14:paraId="7DE4E124" w14:textId="77777777" w:rsidR="005A155A" w:rsidRPr="00DF0403" w:rsidRDefault="00064123">
      <w:pPr>
        <w:suppressAutoHyphens/>
      </w:pPr>
      <w:r w:rsidRPr="00DF0403">
        <w:t>Lot</w:t>
      </w:r>
      <w:r w:rsidR="005A155A" w:rsidRPr="00DF0403">
        <w:t xml:space="preserve"> </w:t>
      </w:r>
    </w:p>
    <w:p w14:paraId="509E2E45" w14:textId="77777777" w:rsidR="005A155A" w:rsidRPr="00DF0403" w:rsidRDefault="005A155A">
      <w:pPr>
        <w:suppressAutoHyphens/>
      </w:pPr>
    </w:p>
    <w:p w14:paraId="5F61E136" w14:textId="77777777" w:rsidR="005A155A" w:rsidRPr="00DF0403" w:rsidRDefault="005A155A">
      <w:pPr>
        <w:suppressAutoHyphens/>
      </w:pPr>
    </w:p>
    <w:p w14:paraId="4909ADC8" w14:textId="77777777" w:rsidR="005A155A" w:rsidRPr="00DF0403" w:rsidRDefault="005A155A">
      <w:pPr>
        <w:pBdr>
          <w:top w:val="single" w:sz="4" w:space="1" w:color="auto"/>
          <w:left w:val="single" w:sz="4" w:space="4" w:color="auto"/>
          <w:bottom w:val="single" w:sz="4" w:space="1" w:color="auto"/>
          <w:right w:val="single" w:sz="4" w:space="4" w:color="auto"/>
        </w:pBdr>
        <w:suppressAutoHyphens/>
        <w:ind w:left="567" w:hanging="567"/>
      </w:pPr>
      <w:r w:rsidRPr="00DF0403">
        <w:rPr>
          <w:b/>
        </w:rPr>
        <w:t>5.</w:t>
      </w:r>
      <w:r w:rsidRPr="00DF0403">
        <w:rPr>
          <w:b/>
        </w:rPr>
        <w:tab/>
        <w:t>INHOUD UITGEDRUKT IN GEWICHT, VOLUME OF EENHEID</w:t>
      </w:r>
    </w:p>
    <w:p w14:paraId="135CB158" w14:textId="77777777" w:rsidR="005A155A" w:rsidRPr="00DF0403" w:rsidRDefault="005A155A">
      <w:pPr>
        <w:suppressAutoHyphens/>
      </w:pPr>
    </w:p>
    <w:p w14:paraId="660C2EB8" w14:textId="77777777" w:rsidR="005A155A" w:rsidRPr="00DF0403" w:rsidRDefault="005A155A">
      <w:pPr>
        <w:suppressAutoHyphens/>
      </w:pPr>
      <w:r w:rsidRPr="00DF0403">
        <w:t>400 mg/16 ml</w:t>
      </w:r>
    </w:p>
    <w:p w14:paraId="7C693A0F" w14:textId="77777777" w:rsidR="005A155A" w:rsidRPr="00DF0403" w:rsidRDefault="005A155A">
      <w:pPr>
        <w:suppressAutoHyphens/>
      </w:pPr>
    </w:p>
    <w:p w14:paraId="6BE53CE5" w14:textId="77777777" w:rsidR="005A155A" w:rsidRPr="00DF0403" w:rsidRDefault="005A1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155A" w:rsidRPr="00DF0403" w14:paraId="36982019" w14:textId="77777777">
        <w:tc>
          <w:tcPr>
            <w:tcW w:w="9287" w:type="dxa"/>
          </w:tcPr>
          <w:p w14:paraId="545E0950" w14:textId="77777777" w:rsidR="005A155A" w:rsidRPr="00DF0403" w:rsidRDefault="005A155A">
            <w:pPr>
              <w:rPr>
                <w:b/>
              </w:rPr>
            </w:pPr>
            <w:r w:rsidRPr="00DF0403">
              <w:rPr>
                <w:b/>
              </w:rPr>
              <w:t>6.</w:t>
            </w:r>
            <w:r w:rsidRPr="00DF0403">
              <w:rPr>
                <w:b/>
              </w:rPr>
              <w:tab/>
              <w:t>OVERIGE</w:t>
            </w:r>
          </w:p>
        </w:tc>
      </w:tr>
    </w:tbl>
    <w:p w14:paraId="0514375A" w14:textId="77777777" w:rsidR="005A155A" w:rsidRPr="00DF0403" w:rsidRDefault="005A155A"/>
    <w:p w14:paraId="739C2A1F" w14:textId="77777777" w:rsidR="005A155A" w:rsidRPr="00DF0403" w:rsidRDefault="005A155A" w:rsidP="00D331A8">
      <w:pPr>
        <w:suppressAutoHyphens/>
        <w:jc w:val="center"/>
      </w:pPr>
      <w:r w:rsidRPr="00DF0403">
        <w:br w:type="page"/>
      </w:r>
    </w:p>
    <w:p w14:paraId="4908CA77" w14:textId="77777777" w:rsidR="005A155A" w:rsidRPr="00DF0403" w:rsidRDefault="005A155A" w:rsidP="00D331A8">
      <w:pPr>
        <w:suppressAutoHyphens/>
        <w:jc w:val="center"/>
      </w:pPr>
    </w:p>
    <w:p w14:paraId="714C23F3" w14:textId="77777777" w:rsidR="005A155A" w:rsidRPr="00DF0403" w:rsidRDefault="005A155A" w:rsidP="00D331A8">
      <w:pPr>
        <w:suppressAutoHyphens/>
        <w:jc w:val="center"/>
      </w:pPr>
    </w:p>
    <w:p w14:paraId="110C10A0" w14:textId="77777777" w:rsidR="005A155A" w:rsidRPr="00DF0403" w:rsidRDefault="005A155A" w:rsidP="00D331A8">
      <w:pPr>
        <w:suppressAutoHyphens/>
        <w:jc w:val="center"/>
      </w:pPr>
    </w:p>
    <w:p w14:paraId="16E67A9B" w14:textId="77777777" w:rsidR="005A155A" w:rsidRPr="00DF0403" w:rsidRDefault="005A155A" w:rsidP="00D331A8">
      <w:pPr>
        <w:suppressAutoHyphens/>
        <w:jc w:val="center"/>
      </w:pPr>
    </w:p>
    <w:p w14:paraId="22FA53CB" w14:textId="77777777" w:rsidR="005A155A" w:rsidRPr="00DF0403" w:rsidRDefault="005A155A" w:rsidP="00D331A8">
      <w:pPr>
        <w:suppressAutoHyphens/>
        <w:jc w:val="center"/>
      </w:pPr>
    </w:p>
    <w:p w14:paraId="786D5129" w14:textId="77777777" w:rsidR="005A155A" w:rsidRPr="00DF0403" w:rsidRDefault="005A155A" w:rsidP="00D331A8">
      <w:pPr>
        <w:suppressAutoHyphens/>
        <w:jc w:val="center"/>
      </w:pPr>
    </w:p>
    <w:p w14:paraId="14CF7780" w14:textId="77777777" w:rsidR="005A155A" w:rsidRPr="00DF0403" w:rsidRDefault="005A155A" w:rsidP="00D331A8">
      <w:pPr>
        <w:suppressAutoHyphens/>
        <w:jc w:val="center"/>
      </w:pPr>
    </w:p>
    <w:p w14:paraId="762828A9" w14:textId="77777777" w:rsidR="005A155A" w:rsidRPr="00DF0403" w:rsidRDefault="005A155A" w:rsidP="00D331A8">
      <w:pPr>
        <w:suppressAutoHyphens/>
        <w:jc w:val="center"/>
      </w:pPr>
    </w:p>
    <w:p w14:paraId="7DACE050" w14:textId="77777777" w:rsidR="005A155A" w:rsidRPr="00DF0403" w:rsidRDefault="005A155A" w:rsidP="00D331A8">
      <w:pPr>
        <w:suppressAutoHyphens/>
        <w:jc w:val="center"/>
      </w:pPr>
    </w:p>
    <w:p w14:paraId="6C266641" w14:textId="77777777" w:rsidR="005A155A" w:rsidRPr="00DF0403" w:rsidRDefault="005A155A" w:rsidP="00D331A8">
      <w:pPr>
        <w:suppressAutoHyphens/>
        <w:jc w:val="center"/>
      </w:pPr>
    </w:p>
    <w:p w14:paraId="182DBBEF" w14:textId="77777777" w:rsidR="005A155A" w:rsidRPr="00DF0403" w:rsidRDefault="005A155A" w:rsidP="00D331A8">
      <w:pPr>
        <w:suppressAutoHyphens/>
        <w:jc w:val="center"/>
      </w:pPr>
    </w:p>
    <w:p w14:paraId="2D8F7E17" w14:textId="77777777" w:rsidR="005A155A" w:rsidRPr="00DF0403" w:rsidRDefault="005A155A" w:rsidP="00D331A8">
      <w:pPr>
        <w:suppressAutoHyphens/>
        <w:jc w:val="center"/>
      </w:pPr>
    </w:p>
    <w:p w14:paraId="74E51005" w14:textId="77777777" w:rsidR="005A155A" w:rsidRPr="00DF0403" w:rsidRDefault="005A155A" w:rsidP="00D331A8">
      <w:pPr>
        <w:suppressAutoHyphens/>
        <w:jc w:val="center"/>
      </w:pPr>
    </w:p>
    <w:p w14:paraId="12A47D97" w14:textId="77777777" w:rsidR="005A155A" w:rsidRPr="00DF0403" w:rsidRDefault="005A155A" w:rsidP="00D331A8">
      <w:pPr>
        <w:suppressAutoHyphens/>
        <w:jc w:val="center"/>
      </w:pPr>
    </w:p>
    <w:p w14:paraId="4B72C161" w14:textId="77777777" w:rsidR="005A155A" w:rsidRPr="00DF0403" w:rsidRDefault="005A155A" w:rsidP="00D331A8">
      <w:pPr>
        <w:suppressAutoHyphens/>
        <w:jc w:val="center"/>
      </w:pPr>
    </w:p>
    <w:p w14:paraId="0C717092" w14:textId="77777777" w:rsidR="005A155A" w:rsidRPr="00DF0403" w:rsidRDefault="005A155A" w:rsidP="00D331A8">
      <w:pPr>
        <w:suppressAutoHyphens/>
        <w:jc w:val="center"/>
      </w:pPr>
    </w:p>
    <w:p w14:paraId="76F84BB4" w14:textId="77777777" w:rsidR="005A155A" w:rsidRPr="00DF0403" w:rsidRDefault="005A155A" w:rsidP="00D331A8">
      <w:pPr>
        <w:suppressAutoHyphens/>
        <w:jc w:val="center"/>
      </w:pPr>
    </w:p>
    <w:p w14:paraId="3D674D2E" w14:textId="77777777" w:rsidR="00694CAA" w:rsidRPr="00DF0403" w:rsidRDefault="00694CAA" w:rsidP="00D331A8">
      <w:pPr>
        <w:suppressAutoHyphens/>
        <w:jc w:val="center"/>
      </w:pPr>
    </w:p>
    <w:p w14:paraId="2E7D4136" w14:textId="77777777" w:rsidR="005A155A" w:rsidRPr="00DF0403" w:rsidRDefault="005A155A" w:rsidP="00D331A8">
      <w:pPr>
        <w:suppressAutoHyphens/>
        <w:jc w:val="center"/>
      </w:pPr>
    </w:p>
    <w:p w14:paraId="163B822C" w14:textId="77777777" w:rsidR="005A155A" w:rsidRPr="00DF0403" w:rsidRDefault="005A155A" w:rsidP="00D331A8">
      <w:pPr>
        <w:suppressAutoHyphens/>
        <w:jc w:val="center"/>
      </w:pPr>
    </w:p>
    <w:p w14:paraId="03FD8564" w14:textId="77777777" w:rsidR="005A155A" w:rsidRPr="00DF0403" w:rsidRDefault="005A155A" w:rsidP="00D331A8">
      <w:pPr>
        <w:suppressAutoHyphens/>
        <w:jc w:val="center"/>
      </w:pPr>
    </w:p>
    <w:p w14:paraId="2FF2F1AB" w14:textId="77777777" w:rsidR="005A155A" w:rsidRPr="00DF0403" w:rsidRDefault="005A155A" w:rsidP="00D331A8">
      <w:pPr>
        <w:suppressAutoHyphens/>
        <w:jc w:val="center"/>
      </w:pPr>
    </w:p>
    <w:p w14:paraId="162E0AA2" w14:textId="77777777" w:rsidR="005A155A" w:rsidRPr="00DF0403" w:rsidRDefault="005A155A" w:rsidP="00D331A8">
      <w:pPr>
        <w:suppressAutoHyphens/>
        <w:jc w:val="center"/>
      </w:pPr>
    </w:p>
    <w:p w14:paraId="7F5AB6B3" w14:textId="77777777" w:rsidR="005A155A" w:rsidRPr="00DF0403" w:rsidRDefault="005A155A">
      <w:pPr>
        <w:pStyle w:val="Annex"/>
      </w:pPr>
      <w:r w:rsidRPr="00DF0403">
        <w:t>B. BIJSLUITER</w:t>
      </w:r>
    </w:p>
    <w:p w14:paraId="561FE6AA" w14:textId="77777777" w:rsidR="005A155A" w:rsidRPr="00DF0403" w:rsidRDefault="005A155A">
      <w:pPr>
        <w:jc w:val="center"/>
        <w:rPr>
          <w:b/>
        </w:rPr>
      </w:pPr>
      <w:r w:rsidRPr="00DF0403">
        <w:br w:type="page"/>
      </w:r>
      <w:r w:rsidR="00445B10" w:rsidRPr="00DF0403">
        <w:rPr>
          <w:b/>
        </w:rPr>
        <w:lastRenderedPageBreak/>
        <w:t>Bijsluiter: informatie voor de gebruiker</w:t>
      </w:r>
    </w:p>
    <w:p w14:paraId="20E0E87E" w14:textId="77777777" w:rsidR="005A155A" w:rsidRPr="00DF0403" w:rsidRDefault="005A155A">
      <w:pPr>
        <w:jc w:val="center"/>
        <w:rPr>
          <w:b/>
        </w:rPr>
      </w:pPr>
    </w:p>
    <w:p w14:paraId="6F43F05A" w14:textId="77777777" w:rsidR="005A155A" w:rsidRPr="00DF0403" w:rsidRDefault="005A155A">
      <w:pPr>
        <w:jc w:val="center"/>
        <w:rPr>
          <w:b/>
        </w:rPr>
      </w:pPr>
      <w:r w:rsidRPr="00DF0403">
        <w:rPr>
          <w:b/>
        </w:rPr>
        <w:t>Avastin 25 mg/ml concentraat voor oplossing voor infusie</w:t>
      </w:r>
    </w:p>
    <w:p w14:paraId="1C68B0F2" w14:textId="699673BD" w:rsidR="005A155A" w:rsidRPr="00DF0403" w:rsidRDefault="004F431C">
      <w:pPr>
        <w:jc w:val="center"/>
      </w:pPr>
      <w:r w:rsidRPr="00DF0403">
        <w:t>b</w:t>
      </w:r>
      <w:r w:rsidR="005A155A" w:rsidRPr="00DF0403">
        <w:t>evacizumab</w:t>
      </w:r>
    </w:p>
    <w:p w14:paraId="7758FE51" w14:textId="77777777" w:rsidR="005A155A" w:rsidRPr="00DF0403" w:rsidRDefault="005A155A">
      <w:pPr>
        <w:jc w:val="center"/>
      </w:pPr>
    </w:p>
    <w:p w14:paraId="2C21516E" w14:textId="77777777" w:rsidR="005A155A" w:rsidRPr="00DF0403" w:rsidRDefault="005A155A">
      <w:pPr>
        <w:ind w:right="-2"/>
        <w:rPr>
          <w:b/>
        </w:rPr>
      </w:pPr>
      <w:r w:rsidRPr="00DF0403">
        <w:rPr>
          <w:b/>
        </w:rPr>
        <w:t>Lees goed de hele bijsluiter voordat u dit geneesmiddel gaat gebruiken</w:t>
      </w:r>
      <w:r w:rsidR="006F2E95" w:rsidRPr="00DF0403">
        <w:rPr>
          <w:b/>
        </w:rPr>
        <w:t xml:space="preserve"> want er staat belangrijke informatie in voor u.</w:t>
      </w:r>
    </w:p>
    <w:p w14:paraId="153DA0EF"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 xml:space="preserve">Bewaar deze bijsluiter. Misschien </w:t>
      </w:r>
      <w:r w:rsidR="00AC62AE" w:rsidRPr="00DF0403">
        <w:rPr>
          <w:szCs w:val="22"/>
        </w:rPr>
        <w:t xml:space="preserve">heeft </w:t>
      </w:r>
      <w:r w:rsidR="005A155A" w:rsidRPr="00DF0403">
        <w:rPr>
          <w:szCs w:val="22"/>
        </w:rPr>
        <w:t>u hem later weer nodig.</w:t>
      </w:r>
    </w:p>
    <w:p w14:paraId="7853BE99" w14:textId="77777777" w:rsidR="005A155A" w:rsidRPr="00DF0403" w:rsidRDefault="0051052B">
      <w:pPr>
        <w:ind w:left="567" w:hanging="567"/>
        <w:rPr>
          <w:szCs w:val="22"/>
        </w:rPr>
      </w:pPr>
      <w:r w:rsidRPr="00DF0403">
        <w:rPr>
          <w:b/>
          <w:sz w:val="20"/>
        </w:rPr>
        <w:t>●</w:t>
      </w:r>
      <w:r w:rsidRPr="00DF0403">
        <w:rPr>
          <w:b/>
          <w:sz w:val="20"/>
        </w:rPr>
        <w:tab/>
      </w:r>
      <w:r w:rsidR="00AC62AE" w:rsidRPr="00DF0403">
        <w:rPr>
          <w:szCs w:val="22"/>
        </w:rPr>
        <w:t xml:space="preserve">Heeft </w:t>
      </w:r>
      <w:r w:rsidR="005A155A" w:rsidRPr="00DF0403">
        <w:rPr>
          <w:szCs w:val="22"/>
        </w:rPr>
        <w:t>u nog vragen? Neem dan contact op met uw arts</w:t>
      </w:r>
      <w:r w:rsidR="00445B10" w:rsidRPr="00DF0403">
        <w:rPr>
          <w:szCs w:val="22"/>
        </w:rPr>
        <w:t>,</w:t>
      </w:r>
      <w:r w:rsidR="005A155A" w:rsidRPr="00DF0403">
        <w:rPr>
          <w:szCs w:val="22"/>
        </w:rPr>
        <w:t xml:space="preserve"> apotheker</w:t>
      </w:r>
      <w:r w:rsidR="00445B10" w:rsidRPr="00DF0403">
        <w:rPr>
          <w:szCs w:val="22"/>
        </w:rPr>
        <w:t xml:space="preserve"> of verpleegkundige</w:t>
      </w:r>
      <w:r w:rsidR="005A155A" w:rsidRPr="00DF0403">
        <w:rPr>
          <w:szCs w:val="22"/>
        </w:rPr>
        <w:t>.</w:t>
      </w:r>
    </w:p>
    <w:p w14:paraId="3FC3E240" w14:textId="4BE30D47" w:rsidR="005A155A" w:rsidRPr="00DF0403" w:rsidRDefault="0051052B">
      <w:pPr>
        <w:ind w:left="567" w:hanging="567"/>
        <w:rPr>
          <w:szCs w:val="22"/>
        </w:rPr>
      </w:pPr>
      <w:r w:rsidRPr="00DF0403">
        <w:rPr>
          <w:b/>
          <w:sz w:val="20"/>
        </w:rPr>
        <w:t>●</w:t>
      </w:r>
      <w:r w:rsidRPr="00DF0403">
        <w:rPr>
          <w:b/>
          <w:sz w:val="20"/>
        </w:rPr>
        <w:tab/>
      </w:r>
      <w:r w:rsidR="005A155A" w:rsidRPr="00DF0403">
        <w:rPr>
          <w:szCs w:val="22"/>
        </w:rPr>
        <w:t>Krijgt u last van een van de bijwerkingen</w:t>
      </w:r>
      <w:r w:rsidR="00AC62AE" w:rsidRPr="00DF0403">
        <w:rPr>
          <w:szCs w:val="22"/>
        </w:rPr>
        <w:t xml:space="preserve"> die in rubriek</w:t>
      </w:r>
      <w:r w:rsidR="005F7723" w:rsidRPr="00DF0403">
        <w:rPr>
          <w:szCs w:val="22"/>
        </w:rPr>
        <w:t> </w:t>
      </w:r>
      <w:r w:rsidR="00AC62AE" w:rsidRPr="00DF0403">
        <w:rPr>
          <w:szCs w:val="22"/>
        </w:rPr>
        <w:t>4 staan</w:t>
      </w:r>
      <w:r w:rsidR="005A155A" w:rsidRPr="00DF0403">
        <w:rPr>
          <w:szCs w:val="22"/>
        </w:rPr>
        <w:t xml:space="preserve">? </w:t>
      </w:r>
      <w:r w:rsidR="00AC62AE" w:rsidRPr="00DF0403">
        <w:rPr>
          <w:szCs w:val="22"/>
        </w:rPr>
        <w:t>Of krijgt u een bijwerking die niet in deze bijsluiter staat</w:t>
      </w:r>
      <w:r w:rsidR="001B1E37" w:rsidRPr="00DF0403">
        <w:rPr>
          <w:szCs w:val="22"/>
        </w:rPr>
        <w:t>?</w:t>
      </w:r>
      <w:r w:rsidR="00AC62AE" w:rsidRPr="00DF0403">
        <w:rPr>
          <w:szCs w:val="22"/>
        </w:rPr>
        <w:t xml:space="preserve"> </w:t>
      </w:r>
      <w:r w:rsidR="005A155A" w:rsidRPr="00DF0403">
        <w:rPr>
          <w:szCs w:val="22"/>
        </w:rPr>
        <w:t>Neem dan contact op met uw arts</w:t>
      </w:r>
      <w:r w:rsidR="00EC5C93" w:rsidRPr="00DF0403">
        <w:rPr>
          <w:szCs w:val="22"/>
        </w:rPr>
        <w:t>,</w:t>
      </w:r>
      <w:r w:rsidR="005A155A" w:rsidRPr="00DF0403">
        <w:rPr>
          <w:szCs w:val="22"/>
        </w:rPr>
        <w:t xml:space="preserve"> apotheker</w:t>
      </w:r>
      <w:r w:rsidR="00EC5C93" w:rsidRPr="00DF0403">
        <w:rPr>
          <w:szCs w:val="22"/>
        </w:rPr>
        <w:t xml:space="preserve"> of verpleegkundige</w:t>
      </w:r>
      <w:r w:rsidR="005A155A" w:rsidRPr="00DF0403">
        <w:rPr>
          <w:szCs w:val="22"/>
        </w:rPr>
        <w:t>.</w:t>
      </w:r>
    </w:p>
    <w:p w14:paraId="58CB9607" w14:textId="77777777" w:rsidR="005A155A" w:rsidRPr="00DF0403" w:rsidRDefault="005A155A">
      <w:pPr>
        <w:ind w:left="567" w:hanging="567"/>
      </w:pPr>
    </w:p>
    <w:p w14:paraId="15477026" w14:textId="77777777" w:rsidR="005A155A" w:rsidRPr="00DF0403" w:rsidRDefault="005A155A">
      <w:pPr>
        <w:numPr>
          <w:ilvl w:val="12"/>
          <w:numId w:val="0"/>
        </w:numPr>
        <w:ind w:right="-2"/>
        <w:rPr>
          <w:b/>
        </w:rPr>
      </w:pPr>
      <w:r w:rsidRPr="00DF0403">
        <w:rPr>
          <w:b/>
        </w:rPr>
        <w:t>Inhoud van deze bijsluiter</w:t>
      </w:r>
    </w:p>
    <w:p w14:paraId="70A620F7" w14:textId="77777777" w:rsidR="00341AE5" w:rsidRPr="00DF0403" w:rsidRDefault="00341AE5">
      <w:pPr>
        <w:numPr>
          <w:ilvl w:val="12"/>
          <w:numId w:val="0"/>
        </w:numPr>
        <w:ind w:right="-2"/>
      </w:pPr>
    </w:p>
    <w:p w14:paraId="304BA8A8" w14:textId="77777777" w:rsidR="005A155A" w:rsidRPr="00DF0403" w:rsidRDefault="005A155A">
      <w:pPr>
        <w:rPr>
          <w:szCs w:val="22"/>
        </w:rPr>
      </w:pPr>
      <w:r w:rsidRPr="00DF0403">
        <w:rPr>
          <w:szCs w:val="22"/>
        </w:rPr>
        <w:t>1.</w:t>
      </w:r>
      <w:r w:rsidR="003A40EE" w:rsidRPr="00DF0403">
        <w:rPr>
          <w:szCs w:val="22"/>
        </w:rPr>
        <w:tab/>
      </w:r>
      <w:r w:rsidR="00D97F9F" w:rsidRPr="00DF0403">
        <w:rPr>
          <w:szCs w:val="22"/>
        </w:rPr>
        <w:t xml:space="preserve">Wat is Avastin </w:t>
      </w:r>
      <w:r w:rsidR="00CD01FC" w:rsidRPr="00DF0403">
        <w:rPr>
          <w:szCs w:val="22"/>
        </w:rPr>
        <w:t>e</w:t>
      </w:r>
      <w:r w:rsidR="00D97F9F" w:rsidRPr="00DF0403">
        <w:rPr>
          <w:szCs w:val="22"/>
        </w:rPr>
        <w:t>n waarvoor wordt dit middel gebruikt?</w:t>
      </w:r>
    </w:p>
    <w:p w14:paraId="6191F17F" w14:textId="77777777" w:rsidR="005A155A" w:rsidRPr="00DF0403" w:rsidRDefault="005A155A">
      <w:pPr>
        <w:rPr>
          <w:szCs w:val="22"/>
        </w:rPr>
      </w:pPr>
      <w:r w:rsidRPr="00DF0403">
        <w:rPr>
          <w:szCs w:val="22"/>
        </w:rPr>
        <w:t>2.</w:t>
      </w:r>
      <w:r w:rsidR="003A40EE" w:rsidRPr="00DF0403">
        <w:rPr>
          <w:szCs w:val="22"/>
        </w:rPr>
        <w:tab/>
      </w:r>
      <w:r w:rsidRPr="00DF0403">
        <w:rPr>
          <w:szCs w:val="22"/>
        </w:rPr>
        <w:t xml:space="preserve">Wanneer mag u </w:t>
      </w:r>
      <w:r w:rsidR="00AC62AE" w:rsidRPr="00DF0403">
        <w:rPr>
          <w:szCs w:val="22"/>
        </w:rPr>
        <w:t xml:space="preserve">dit middel </w:t>
      </w:r>
      <w:r w:rsidRPr="00DF0403">
        <w:rPr>
          <w:szCs w:val="22"/>
        </w:rPr>
        <w:t>niet gebruiken of moet u er extra voorzichtig mee zijn?</w:t>
      </w:r>
    </w:p>
    <w:p w14:paraId="36EA8561" w14:textId="77777777" w:rsidR="005A155A" w:rsidRPr="00DF0403" w:rsidRDefault="005A155A">
      <w:pPr>
        <w:rPr>
          <w:szCs w:val="22"/>
        </w:rPr>
      </w:pPr>
      <w:r w:rsidRPr="00DF0403">
        <w:rPr>
          <w:szCs w:val="22"/>
        </w:rPr>
        <w:t>3.</w:t>
      </w:r>
      <w:r w:rsidR="003A40EE" w:rsidRPr="00DF0403">
        <w:rPr>
          <w:szCs w:val="22"/>
        </w:rPr>
        <w:tab/>
      </w:r>
      <w:r w:rsidRPr="00DF0403">
        <w:rPr>
          <w:szCs w:val="22"/>
        </w:rPr>
        <w:t xml:space="preserve">Hoe gebruikt u </w:t>
      </w:r>
      <w:r w:rsidR="00AC62AE" w:rsidRPr="00DF0403">
        <w:rPr>
          <w:szCs w:val="22"/>
        </w:rPr>
        <w:t>dit middel</w:t>
      </w:r>
      <w:r w:rsidRPr="00DF0403">
        <w:rPr>
          <w:szCs w:val="22"/>
        </w:rPr>
        <w:t>?</w:t>
      </w:r>
    </w:p>
    <w:p w14:paraId="5E0BB7D2" w14:textId="77777777" w:rsidR="005A155A" w:rsidRPr="00DF0403" w:rsidRDefault="005A155A">
      <w:pPr>
        <w:rPr>
          <w:szCs w:val="22"/>
        </w:rPr>
      </w:pPr>
      <w:r w:rsidRPr="00DF0403">
        <w:rPr>
          <w:szCs w:val="22"/>
        </w:rPr>
        <w:t>4.</w:t>
      </w:r>
      <w:r w:rsidR="003A40EE" w:rsidRPr="00DF0403">
        <w:rPr>
          <w:szCs w:val="22"/>
        </w:rPr>
        <w:tab/>
      </w:r>
      <w:r w:rsidRPr="00DF0403">
        <w:rPr>
          <w:szCs w:val="22"/>
        </w:rPr>
        <w:t>Mogelijke bijwerkingen</w:t>
      </w:r>
    </w:p>
    <w:p w14:paraId="0297EE7A" w14:textId="77777777" w:rsidR="005A155A" w:rsidRPr="00DF0403" w:rsidRDefault="005A155A">
      <w:pPr>
        <w:rPr>
          <w:szCs w:val="22"/>
        </w:rPr>
      </w:pPr>
      <w:r w:rsidRPr="00DF0403">
        <w:rPr>
          <w:szCs w:val="22"/>
        </w:rPr>
        <w:t>5.</w:t>
      </w:r>
      <w:r w:rsidR="003A40EE" w:rsidRPr="00DF0403">
        <w:rPr>
          <w:szCs w:val="22"/>
        </w:rPr>
        <w:tab/>
      </w:r>
      <w:r w:rsidRPr="00DF0403">
        <w:rPr>
          <w:szCs w:val="22"/>
        </w:rPr>
        <w:t xml:space="preserve">Hoe bewaart u </w:t>
      </w:r>
      <w:r w:rsidR="00AC62AE" w:rsidRPr="00DF0403">
        <w:rPr>
          <w:szCs w:val="22"/>
        </w:rPr>
        <w:t>dit middel</w:t>
      </w:r>
      <w:r w:rsidRPr="00DF0403">
        <w:rPr>
          <w:szCs w:val="22"/>
        </w:rPr>
        <w:t>?</w:t>
      </w:r>
    </w:p>
    <w:p w14:paraId="19A4631D" w14:textId="77777777" w:rsidR="005A155A" w:rsidRPr="00DF0403" w:rsidRDefault="005A155A">
      <w:pPr>
        <w:rPr>
          <w:szCs w:val="22"/>
        </w:rPr>
      </w:pPr>
      <w:r w:rsidRPr="00DF0403">
        <w:rPr>
          <w:szCs w:val="22"/>
        </w:rPr>
        <w:t>6.</w:t>
      </w:r>
      <w:r w:rsidR="003A40EE" w:rsidRPr="00DF0403">
        <w:rPr>
          <w:szCs w:val="22"/>
        </w:rPr>
        <w:tab/>
      </w:r>
      <w:r w:rsidR="006F2E95" w:rsidRPr="00DF0403">
        <w:rPr>
          <w:szCs w:val="22"/>
        </w:rPr>
        <w:t>Inhoud van de verpakking en overige</w:t>
      </w:r>
      <w:r w:rsidRPr="00DF0403">
        <w:rPr>
          <w:szCs w:val="22"/>
        </w:rPr>
        <w:t xml:space="preserve"> informatie</w:t>
      </w:r>
    </w:p>
    <w:p w14:paraId="527B0A21" w14:textId="77777777" w:rsidR="005A155A" w:rsidRPr="00DF0403" w:rsidRDefault="005A155A">
      <w:pPr>
        <w:numPr>
          <w:ilvl w:val="12"/>
          <w:numId w:val="0"/>
        </w:numPr>
        <w:ind w:right="-2"/>
      </w:pPr>
    </w:p>
    <w:p w14:paraId="5540867A" w14:textId="77777777" w:rsidR="0082221A" w:rsidRPr="00DF0403" w:rsidRDefault="0082221A">
      <w:pPr>
        <w:numPr>
          <w:ilvl w:val="12"/>
          <w:numId w:val="0"/>
        </w:numPr>
        <w:ind w:right="-2"/>
        <w:rPr>
          <w:szCs w:val="22"/>
        </w:rPr>
      </w:pPr>
    </w:p>
    <w:p w14:paraId="2773E524" w14:textId="77777777" w:rsidR="005A155A" w:rsidRPr="00DF0403" w:rsidRDefault="005A155A">
      <w:pPr>
        <w:ind w:left="567" w:hanging="567"/>
        <w:rPr>
          <w:b/>
          <w:caps/>
          <w:szCs w:val="22"/>
        </w:rPr>
      </w:pPr>
      <w:r w:rsidRPr="00DF0403">
        <w:rPr>
          <w:b/>
        </w:rPr>
        <w:t>1.</w:t>
      </w:r>
      <w:r w:rsidRPr="00DF0403">
        <w:rPr>
          <w:b/>
        </w:rPr>
        <w:tab/>
      </w:r>
      <w:r w:rsidR="00916799" w:rsidRPr="00DF0403">
        <w:rPr>
          <w:b/>
        </w:rPr>
        <w:t xml:space="preserve">Wat is </w:t>
      </w:r>
      <w:r w:rsidR="0088056D" w:rsidRPr="00DF0403">
        <w:rPr>
          <w:b/>
        </w:rPr>
        <w:t xml:space="preserve">Avastin en </w:t>
      </w:r>
      <w:r w:rsidR="0088056D" w:rsidRPr="00DF0403">
        <w:rPr>
          <w:b/>
          <w:szCs w:val="22"/>
        </w:rPr>
        <w:t>w</w:t>
      </w:r>
      <w:r w:rsidRPr="00DF0403">
        <w:rPr>
          <w:b/>
          <w:szCs w:val="22"/>
        </w:rPr>
        <w:t>aarvoor wordt dit middel gebruikt</w:t>
      </w:r>
      <w:r w:rsidRPr="00DF0403">
        <w:rPr>
          <w:b/>
          <w:caps/>
          <w:szCs w:val="22"/>
        </w:rPr>
        <w:t>?</w:t>
      </w:r>
    </w:p>
    <w:p w14:paraId="242A625B" w14:textId="77777777" w:rsidR="005A155A" w:rsidRPr="00DF0403" w:rsidRDefault="005A155A">
      <w:pPr>
        <w:ind w:left="567" w:right="-2" w:hanging="567"/>
      </w:pPr>
    </w:p>
    <w:p w14:paraId="090C1374" w14:textId="24D328D7" w:rsidR="005A155A" w:rsidRPr="00DF0403" w:rsidRDefault="005A155A">
      <w:pPr>
        <w:ind w:right="-2"/>
        <w:rPr>
          <w:szCs w:val="22"/>
        </w:rPr>
      </w:pPr>
      <w:r w:rsidRPr="00DF0403">
        <w:rPr>
          <w:szCs w:val="22"/>
        </w:rPr>
        <w:t>Avastin bevat de werkzame stof bevacizumab, een humaan monoklonaal antilichaam</w:t>
      </w:r>
      <w:r w:rsidR="00B76C24" w:rsidRPr="00DF0403">
        <w:rPr>
          <w:szCs w:val="22"/>
        </w:rPr>
        <w:t xml:space="preserve"> (een type eiwit dat normaal geproduceerd </w:t>
      </w:r>
      <w:r w:rsidR="00B333CB" w:rsidRPr="00DF0403">
        <w:rPr>
          <w:szCs w:val="22"/>
        </w:rPr>
        <w:t xml:space="preserve">wordt </w:t>
      </w:r>
      <w:r w:rsidR="00B76C24" w:rsidRPr="00DF0403">
        <w:rPr>
          <w:szCs w:val="22"/>
        </w:rPr>
        <w:t>door het immuunsysteem om het lichaam te helpen</w:t>
      </w:r>
      <w:r w:rsidR="003E6CAA" w:rsidRPr="00DF0403">
        <w:rPr>
          <w:szCs w:val="22"/>
        </w:rPr>
        <w:t xml:space="preserve"> </w:t>
      </w:r>
      <w:r w:rsidR="00B333CB" w:rsidRPr="00DF0403">
        <w:rPr>
          <w:szCs w:val="22"/>
        </w:rPr>
        <w:t xml:space="preserve">zich te </w:t>
      </w:r>
      <w:r w:rsidR="003E6CAA" w:rsidRPr="00DF0403">
        <w:rPr>
          <w:szCs w:val="22"/>
        </w:rPr>
        <w:t xml:space="preserve">beschermen tegen infectie en kanker). </w:t>
      </w:r>
      <w:r w:rsidRPr="00DF0403">
        <w:rPr>
          <w:szCs w:val="22"/>
        </w:rPr>
        <w:t xml:space="preserve">Bevacizumab bindt selectief aan een eiwit dat vasculaire endotheliale groeifactor (VEGF) wordt genoemd. VEGF wordt aangetroffen aan de binnenkant van bloed- en lymfevaten in het lichaam. </w:t>
      </w:r>
      <w:r w:rsidR="00CE631C" w:rsidRPr="00DF0403">
        <w:rPr>
          <w:szCs w:val="22"/>
        </w:rPr>
        <w:t xml:space="preserve">Het </w:t>
      </w:r>
      <w:r w:rsidRPr="00DF0403">
        <w:rPr>
          <w:szCs w:val="22"/>
        </w:rPr>
        <w:t>VEGF</w:t>
      </w:r>
      <w:r w:rsidR="00CE631C" w:rsidRPr="00DF0403">
        <w:rPr>
          <w:szCs w:val="22"/>
        </w:rPr>
        <w:t>-eiwit</w:t>
      </w:r>
      <w:r w:rsidRPr="00DF0403">
        <w:rPr>
          <w:szCs w:val="22"/>
        </w:rPr>
        <w:t xml:space="preserve"> zorgt ervoor dat bloedvaten binnen tumoren groeien; deze bloedvaten leveren voedingsstoffen en zuurstof aan de tumor. Wanneer bevacizumab </w:t>
      </w:r>
      <w:r w:rsidR="00EC5C93" w:rsidRPr="00DF0403">
        <w:rPr>
          <w:szCs w:val="22"/>
        </w:rPr>
        <w:t xml:space="preserve">eenmaal </w:t>
      </w:r>
      <w:r w:rsidRPr="00DF0403">
        <w:rPr>
          <w:szCs w:val="22"/>
        </w:rPr>
        <w:t xml:space="preserve">gebonden is aan VEGF, </w:t>
      </w:r>
      <w:r w:rsidR="00573A77" w:rsidRPr="00DF0403">
        <w:rPr>
          <w:szCs w:val="22"/>
        </w:rPr>
        <w:t xml:space="preserve">wordt tumorgroei voorkomen </w:t>
      </w:r>
      <w:r w:rsidRPr="00DF0403">
        <w:rPr>
          <w:szCs w:val="22"/>
        </w:rPr>
        <w:t>door het blokkeren van de groei van bloedvaten die voedingsstoffen en zuurstof naar de tumor brengen.</w:t>
      </w:r>
    </w:p>
    <w:p w14:paraId="2F530D2D" w14:textId="77777777" w:rsidR="005A155A" w:rsidRPr="00DF0403" w:rsidRDefault="005A155A">
      <w:pPr>
        <w:ind w:right="-2"/>
        <w:rPr>
          <w:szCs w:val="22"/>
        </w:rPr>
      </w:pPr>
    </w:p>
    <w:p w14:paraId="202D4E7E" w14:textId="77777777" w:rsidR="005A155A" w:rsidRPr="00DF0403" w:rsidRDefault="005A155A">
      <w:pPr>
        <w:ind w:right="-2"/>
        <w:rPr>
          <w:szCs w:val="22"/>
        </w:rPr>
      </w:pPr>
      <w:r w:rsidRPr="00DF0403">
        <w:rPr>
          <w:szCs w:val="22"/>
        </w:rPr>
        <w:t xml:space="preserve">Avastin is een geneesmiddel dat wordt gebruikt voor de behandeling van </w:t>
      </w:r>
      <w:r w:rsidR="00B4797E" w:rsidRPr="00DF0403">
        <w:rPr>
          <w:szCs w:val="22"/>
        </w:rPr>
        <w:t xml:space="preserve">volwassen patiënten met </w:t>
      </w:r>
      <w:r w:rsidRPr="00DF0403">
        <w:rPr>
          <w:szCs w:val="22"/>
        </w:rPr>
        <w:t xml:space="preserve">gevorderde kanker van de dikke darm, d.w.z. van het colon </w:t>
      </w:r>
      <w:r w:rsidR="007708FB" w:rsidRPr="00DF0403">
        <w:rPr>
          <w:szCs w:val="22"/>
        </w:rPr>
        <w:t xml:space="preserve">(de karteldarm) </w:t>
      </w:r>
      <w:r w:rsidRPr="00DF0403">
        <w:rPr>
          <w:szCs w:val="22"/>
        </w:rPr>
        <w:t>of het rectum</w:t>
      </w:r>
      <w:r w:rsidR="007708FB" w:rsidRPr="00DF0403">
        <w:rPr>
          <w:szCs w:val="22"/>
        </w:rPr>
        <w:t xml:space="preserve"> (de endeldarm)</w:t>
      </w:r>
      <w:r w:rsidRPr="00DF0403">
        <w:rPr>
          <w:szCs w:val="22"/>
        </w:rPr>
        <w:t xml:space="preserve">. Avastin wordt gebruikt in combinatie met behandeling met chemotherapie die een geneesmiddel </w:t>
      </w:r>
      <w:r w:rsidR="00CB26A9" w:rsidRPr="00DF0403">
        <w:rPr>
          <w:szCs w:val="22"/>
        </w:rPr>
        <w:t xml:space="preserve">bevat </w:t>
      </w:r>
      <w:r w:rsidRPr="00DF0403">
        <w:rPr>
          <w:szCs w:val="22"/>
        </w:rPr>
        <w:t>dat fluoropyrimidine heet.</w:t>
      </w:r>
    </w:p>
    <w:p w14:paraId="0528F4C5" w14:textId="77777777" w:rsidR="005A155A" w:rsidRPr="00DF0403" w:rsidRDefault="005A155A">
      <w:pPr>
        <w:ind w:right="-2"/>
        <w:rPr>
          <w:szCs w:val="22"/>
        </w:rPr>
      </w:pPr>
    </w:p>
    <w:p w14:paraId="0F42D780" w14:textId="77777777" w:rsidR="005A155A" w:rsidRPr="00DF0403" w:rsidRDefault="005A155A">
      <w:pPr>
        <w:ind w:right="-2"/>
        <w:rPr>
          <w:szCs w:val="22"/>
        </w:rPr>
      </w:pPr>
      <w:r w:rsidRPr="00DF0403">
        <w:rPr>
          <w:szCs w:val="22"/>
        </w:rPr>
        <w:t xml:space="preserve">Avastin wordt ook gebruikt voor de behandeling van </w:t>
      </w:r>
      <w:r w:rsidR="00B4797E" w:rsidRPr="00DF0403">
        <w:rPr>
          <w:szCs w:val="22"/>
        </w:rPr>
        <w:t xml:space="preserve">volwassen patiënten met </w:t>
      </w:r>
      <w:r w:rsidRPr="00DF0403">
        <w:rPr>
          <w:szCs w:val="22"/>
        </w:rPr>
        <w:t xml:space="preserve">gevorderde borstkanker. Wanneer het wordt gebruikt bij patiënten met borstkanker, wordt het toegediend in combinatie met een chemotherapiegeneesmiddel </w:t>
      </w:r>
      <w:r w:rsidR="001E2185" w:rsidRPr="00DF0403">
        <w:rPr>
          <w:szCs w:val="22"/>
        </w:rPr>
        <w:t>dat</w:t>
      </w:r>
      <w:r w:rsidRPr="00DF0403">
        <w:rPr>
          <w:szCs w:val="22"/>
        </w:rPr>
        <w:t xml:space="preserve"> paclitaxel</w:t>
      </w:r>
      <w:r w:rsidR="00CB26A9" w:rsidRPr="00DF0403">
        <w:rPr>
          <w:szCs w:val="22"/>
        </w:rPr>
        <w:t xml:space="preserve"> of capecitabine</w:t>
      </w:r>
      <w:r w:rsidR="001E2185" w:rsidRPr="00DF0403">
        <w:rPr>
          <w:szCs w:val="22"/>
        </w:rPr>
        <w:t xml:space="preserve"> heet</w:t>
      </w:r>
      <w:r w:rsidRPr="00DF0403">
        <w:rPr>
          <w:szCs w:val="22"/>
        </w:rPr>
        <w:t>.</w:t>
      </w:r>
    </w:p>
    <w:p w14:paraId="12520A3E" w14:textId="77777777" w:rsidR="005A155A" w:rsidRPr="00DF0403" w:rsidRDefault="005A155A">
      <w:pPr>
        <w:ind w:right="-2"/>
        <w:rPr>
          <w:szCs w:val="22"/>
        </w:rPr>
      </w:pPr>
    </w:p>
    <w:p w14:paraId="705F9D99" w14:textId="77777777" w:rsidR="005A155A" w:rsidRPr="00DF0403" w:rsidRDefault="005A155A">
      <w:pPr>
        <w:ind w:right="-2"/>
        <w:rPr>
          <w:szCs w:val="22"/>
        </w:rPr>
      </w:pPr>
      <w:r w:rsidRPr="00DF0403">
        <w:rPr>
          <w:szCs w:val="22"/>
        </w:rPr>
        <w:t xml:space="preserve">Avastin wordt ook gebruikt voor de behandeling van </w:t>
      </w:r>
      <w:r w:rsidR="00B4797E" w:rsidRPr="00DF0403">
        <w:rPr>
          <w:szCs w:val="22"/>
        </w:rPr>
        <w:t xml:space="preserve">volwassen patiënten met </w:t>
      </w:r>
      <w:r w:rsidRPr="00DF0403">
        <w:rPr>
          <w:szCs w:val="22"/>
        </w:rPr>
        <w:t>gevorderde niet-kleincellig</w:t>
      </w:r>
      <w:r w:rsidR="00AB473E" w:rsidRPr="00DF0403">
        <w:rPr>
          <w:szCs w:val="22"/>
        </w:rPr>
        <w:t>e</w:t>
      </w:r>
      <w:r w:rsidRPr="00DF0403">
        <w:rPr>
          <w:szCs w:val="22"/>
        </w:rPr>
        <w:t xml:space="preserve"> longkanker. Avastin zal toegediend worden in combinatie met een platin</w:t>
      </w:r>
      <w:r w:rsidR="00D700F2" w:rsidRPr="00DF0403">
        <w:rPr>
          <w:szCs w:val="22"/>
        </w:rPr>
        <w:t>um</w:t>
      </w:r>
      <w:r w:rsidRPr="00DF0403">
        <w:rPr>
          <w:szCs w:val="22"/>
        </w:rPr>
        <w:t>bevattende chemotherapiekuur.</w:t>
      </w:r>
    </w:p>
    <w:p w14:paraId="1F2DF5D0" w14:textId="77777777" w:rsidR="00C76B36" w:rsidRPr="00DF0403" w:rsidRDefault="00C76B36">
      <w:pPr>
        <w:ind w:right="-2"/>
        <w:rPr>
          <w:szCs w:val="22"/>
        </w:rPr>
      </w:pPr>
    </w:p>
    <w:p w14:paraId="413BF086" w14:textId="77777777" w:rsidR="00C76B36" w:rsidRPr="00DF0403" w:rsidRDefault="00C76B36">
      <w:pPr>
        <w:ind w:right="-2"/>
        <w:rPr>
          <w:szCs w:val="22"/>
        </w:rPr>
      </w:pPr>
      <w:r w:rsidRPr="00DF0403">
        <w:rPr>
          <w:szCs w:val="22"/>
        </w:rPr>
        <w:t xml:space="preserve">Avastin wordt ook gebruikt voor de behandeling van volwassen patiënten met gevorderde niet-kleincellige longkanker wanneer de kankercellen </w:t>
      </w:r>
      <w:r w:rsidR="00B40AE3" w:rsidRPr="00DF0403">
        <w:rPr>
          <w:szCs w:val="22"/>
        </w:rPr>
        <w:t xml:space="preserve">bepaalde </w:t>
      </w:r>
      <w:r w:rsidR="00A954BA" w:rsidRPr="00DF0403">
        <w:rPr>
          <w:szCs w:val="22"/>
        </w:rPr>
        <w:t>veranderingen (</w:t>
      </w:r>
      <w:r w:rsidRPr="00DF0403">
        <w:rPr>
          <w:szCs w:val="22"/>
        </w:rPr>
        <w:t>mutaties</w:t>
      </w:r>
      <w:r w:rsidR="00A954BA" w:rsidRPr="00DF0403">
        <w:rPr>
          <w:szCs w:val="22"/>
        </w:rPr>
        <w:t>)</w:t>
      </w:r>
      <w:r w:rsidRPr="00DF0403">
        <w:rPr>
          <w:szCs w:val="22"/>
        </w:rPr>
        <w:t xml:space="preserve"> </w:t>
      </w:r>
      <w:r w:rsidR="00B40AE3" w:rsidRPr="00DF0403">
        <w:rPr>
          <w:szCs w:val="22"/>
        </w:rPr>
        <w:t xml:space="preserve">hebben </w:t>
      </w:r>
      <w:r w:rsidRPr="00DF0403">
        <w:rPr>
          <w:szCs w:val="22"/>
        </w:rPr>
        <w:t xml:space="preserve">van het eiwit </w:t>
      </w:r>
      <w:r w:rsidR="00010C62" w:rsidRPr="00DF0403">
        <w:rPr>
          <w:szCs w:val="22"/>
        </w:rPr>
        <w:t>dat</w:t>
      </w:r>
      <w:r w:rsidRPr="00DF0403">
        <w:rPr>
          <w:szCs w:val="22"/>
        </w:rPr>
        <w:t xml:space="preserve"> </w:t>
      </w:r>
      <w:r w:rsidRPr="00DF0403">
        <w:t>epidermale groeifactorreceptor (EGFR)</w:t>
      </w:r>
      <w:r w:rsidR="00010C62" w:rsidRPr="00DF0403">
        <w:t xml:space="preserve"> heet</w:t>
      </w:r>
      <w:r w:rsidRPr="00DF0403">
        <w:t>. Avastin zal toegediend worden in combinatie met erlotinib.</w:t>
      </w:r>
    </w:p>
    <w:p w14:paraId="338714DB" w14:textId="77777777" w:rsidR="005A155A" w:rsidRPr="00DF0403" w:rsidRDefault="005A155A">
      <w:pPr>
        <w:ind w:right="-2"/>
        <w:rPr>
          <w:szCs w:val="22"/>
        </w:rPr>
      </w:pPr>
    </w:p>
    <w:p w14:paraId="6037D6AB" w14:textId="77777777" w:rsidR="005A155A" w:rsidRPr="00DF0403" w:rsidRDefault="005A155A">
      <w:pPr>
        <w:ind w:right="-2"/>
        <w:rPr>
          <w:szCs w:val="22"/>
        </w:rPr>
      </w:pPr>
      <w:r w:rsidRPr="00DF0403">
        <w:rPr>
          <w:szCs w:val="22"/>
        </w:rPr>
        <w:t xml:space="preserve">Avastin wordt ook gebruikt voor de behandeling van </w:t>
      </w:r>
      <w:r w:rsidR="00B4797E" w:rsidRPr="00DF0403">
        <w:rPr>
          <w:szCs w:val="22"/>
        </w:rPr>
        <w:t xml:space="preserve">volwassen patiënten met </w:t>
      </w:r>
      <w:r w:rsidRPr="00DF0403">
        <w:rPr>
          <w:szCs w:val="22"/>
        </w:rPr>
        <w:t>gevorderde nierkanker. Wanneer het wordt gebruikt bij patiënten met nierkanker, zal het worden toegediend met een ander type geneesmiddel</w:t>
      </w:r>
      <w:r w:rsidR="001E2185" w:rsidRPr="00DF0403">
        <w:rPr>
          <w:szCs w:val="22"/>
        </w:rPr>
        <w:t xml:space="preserve"> dat</w:t>
      </w:r>
      <w:r w:rsidRPr="00DF0403">
        <w:rPr>
          <w:szCs w:val="22"/>
        </w:rPr>
        <w:t xml:space="preserve"> interferon </w:t>
      </w:r>
      <w:r w:rsidR="001E2185" w:rsidRPr="00DF0403">
        <w:rPr>
          <w:szCs w:val="22"/>
        </w:rPr>
        <w:t>heet</w:t>
      </w:r>
      <w:r w:rsidRPr="00DF0403">
        <w:rPr>
          <w:szCs w:val="22"/>
        </w:rPr>
        <w:t>.</w:t>
      </w:r>
    </w:p>
    <w:p w14:paraId="59335867" w14:textId="77777777" w:rsidR="008342C1" w:rsidRPr="00DF0403" w:rsidRDefault="008342C1">
      <w:pPr>
        <w:ind w:right="-2"/>
        <w:rPr>
          <w:szCs w:val="22"/>
        </w:rPr>
      </w:pPr>
    </w:p>
    <w:p w14:paraId="21D3520B" w14:textId="77777777" w:rsidR="008342C1" w:rsidRPr="00DF0403" w:rsidRDefault="008342C1" w:rsidP="00865ED7">
      <w:pPr>
        <w:keepNext/>
        <w:keepLines/>
        <w:rPr>
          <w:szCs w:val="22"/>
        </w:rPr>
      </w:pPr>
      <w:r w:rsidRPr="00DF0403">
        <w:rPr>
          <w:szCs w:val="22"/>
        </w:rPr>
        <w:lastRenderedPageBreak/>
        <w:t>Avastin wordt ook gebruikt voor de b</w:t>
      </w:r>
      <w:r w:rsidR="0028394F" w:rsidRPr="00DF0403">
        <w:rPr>
          <w:szCs w:val="22"/>
        </w:rPr>
        <w:t>e</w:t>
      </w:r>
      <w:r w:rsidRPr="00DF0403">
        <w:rPr>
          <w:szCs w:val="22"/>
        </w:rPr>
        <w:t xml:space="preserve">handeling van </w:t>
      </w:r>
      <w:r w:rsidR="00B4797E" w:rsidRPr="00DF0403">
        <w:rPr>
          <w:szCs w:val="22"/>
        </w:rPr>
        <w:t xml:space="preserve">volwassen patiënten met </w:t>
      </w:r>
      <w:r w:rsidRPr="00DF0403">
        <w:rPr>
          <w:szCs w:val="22"/>
        </w:rPr>
        <w:t>gevorderd</w:t>
      </w:r>
      <w:r w:rsidR="006F2E95" w:rsidRPr="00DF0403">
        <w:rPr>
          <w:szCs w:val="22"/>
        </w:rPr>
        <w:t>e</w:t>
      </w:r>
      <w:r w:rsidRPr="00DF0403">
        <w:rPr>
          <w:szCs w:val="22"/>
        </w:rPr>
        <w:t xml:space="preserve"> </w:t>
      </w:r>
      <w:r w:rsidR="0028394F" w:rsidRPr="00DF0403">
        <w:rPr>
          <w:szCs w:val="22"/>
        </w:rPr>
        <w:t>epithelial</w:t>
      </w:r>
      <w:r w:rsidR="00EF490B" w:rsidRPr="00DF0403">
        <w:rPr>
          <w:szCs w:val="22"/>
        </w:rPr>
        <w:t>e</w:t>
      </w:r>
      <w:r w:rsidR="0028394F" w:rsidRPr="00DF0403">
        <w:rPr>
          <w:szCs w:val="22"/>
        </w:rPr>
        <w:t xml:space="preserve"> eierstok-</w:t>
      </w:r>
      <w:r w:rsidRPr="00DF0403">
        <w:rPr>
          <w:szCs w:val="22"/>
        </w:rPr>
        <w:t>, eileider</w:t>
      </w:r>
      <w:r w:rsidR="00293016" w:rsidRPr="00DF0403">
        <w:rPr>
          <w:szCs w:val="22"/>
        </w:rPr>
        <w:t>-</w:t>
      </w:r>
      <w:r w:rsidRPr="00DF0403">
        <w:rPr>
          <w:szCs w:val="22"/>
        </w:rPr>
        <w:t xml:space="preserve"> of primaire peritone</w:t>
      </w:r>
      <w:r w:rsidR="00EF490B" w:rsidRPr="00DF0403">
        <w:rPr>
          <w:szCs w:val="22"/>
        </w:rPr>
        <w:t>um</w:t>
      </w:r>
      <w:r w:rsidRPr="00DF0403">
        <w:rPr>
          <w:szCs w:val="22"/>
        </w:rPr>
        <w:t>kanker. Wanneer</w:t>
      </w:r>
      <w:r w:rsidR="0028394F" w:rsidRPr="00DF0403">
        <w:rPr>
          <w:szCs w:val="22"/>
        </w:rPr>
        <w:t xml:space="preserve"> </w:t>
      </w:r>
      <w:r w:rsidRPr="00DF0403">
        <w:rPr>
          <w:szCs w:val="22"/>
        </w:rPr>
        <w:t>het wordt gebruikt bij patiënten met</w:t>
      </w:r>
      <w:r w:rsidR="0028394F" w:rsidRPr="00DF0403">
        <w:rPr>
          <w:szCs w:val="22"/>
        </w:rPr>
        <w:t xml:space="preserve"> epithelial</w:t>
      </w:r>
      <w:r w:rsidR="00EF490B" w:rsidRPr="00DF0403">
        <w:rPr>
          <w:szCs w:val="22"/>
        </w:rPr>
        <w:t>e</w:t>
      </w:r>
      <w:r w:rsidR="0028394F" w:rsidRPr="00DF0403">
        <w:rPr>
          <w:szCs w:val="22"/>
        </w:rPr>
        <w:t xml:space="preserve"> eierstok-</w:t>
      </w:r>
      <w:r w:rsidRPr="00DF0403">
        <w:rPr>
          <w:szCs w:val="22"/>
        </w:rPr>
        <w:t>, eileider</w:t>
      </w:r>
      <w:r w:rsidR="0028394F" w:rsidRPr="00DF0403">
        <w:rPr>
          <w:szCs w:val="22"/>
        </w:rPr>
        <w:t>-</w:t>
      </w:r>
      <w:r w:rsidRPr="00DF0403">
        <w:rPr>
          <w:szCs w:val="22"/>
        </w:rPr>
        <w:t xml:space="preserve"> of primaire peritone</w:t>
      </w:r>
      <w:r w:rsidR="00EF490B" w:rsidRPr="00DF0403">
        <w:rPr>
          <w:szCs w:val="22"/>
        </w:rPr>
        <w:t>um</w:t>
      </w:r>
      <w:r w:rsidRPr="00DF0403">
        <w:rPr>
          <w:szCs w:val="22"/>
        </w:rPr>
        <w:t>kanker, zal het worden toegediend in combinatie met carboplatin</w:t>
      </w:r>
      <w:r w:rsidR="00490E7A" w:rsidRPr="00DF0403">
        <w:rPr>
          <w:szCs w:val="22"/>
        </w:rPr>
        <w:t>e</w:t>
      </w:r>
      <w:r w:rsidRPr="00DF0403">
        <w:rPr>
          <w:szCs w:val="22"/>
        </w:rPr>
        <w:t xml:space="preserve"> en paclitaxel.</w:t>
      </w:r>
    </w:p>
    <w:p w14:paraId="42FF35AE" w14:textId="77777777" w:rsidR="000F5350" w:rsidRPr="00DF0403" w:rsidRDefault="000F5350">
      <w:pPr>
        <w:ind w:right="-2"/>
        <w:rPr>
          <w:szCs w:val="22"/>
        </w:rPr>
      </w:pPr>
    </w:p>
    <w:p w14:paraId="53BB2B34" w14:textId="77777777" w:rsidR="00965AA1" w:rsidRPr="00DF0403" w:rsidRDefault="00965AA1">
      <w:pPr>
        <w:ind w:right="-2"/>
        <w:rPr>
          <w:szCs w:val="22"/>
        </w:rPr>
      </w:pPr>
      <w:r w:rsidRPr="00DF0403">
        <w:rPr>
          <w:szCs w:val="22"/>
        </w:rPr>
        <w:t>Avastin wordt in combinatie met carboplatine en gemcitabine</w:t>
      </w:r>
      <w:r w:rsidR="00E306A3" w:rsidRPr="00DF0403">
        <w:rPr>
          <w:szCs w:val="22"/>
        </w:rPr>
        <w:t xml:space="preserve"> of met carboplatine en paclitaxel</w:t>
      </w:r>
      <w:r w:rsidRPr="00DF0403">
        <w:rPr>
          <w:szCs w:val="22"/>
        </w:rPr>
        <w:t xml:space="preserve"> toegediend bij </w:t>
      </w:r>
      <w:r w:rsidR="00B4797E" w:rsidRPr="00DF0403">
        <w:rPr>
          <w:szCs w:val="22"/>
        </w:rPr>
        <w:t xml:space="preserve">volwassen </w:t>
      </w:r>
      <w:r w:rsidRPr="00DF0403">
        <w:rPr>
          <w:szCs w:val="22"/>
        </w:rPr>
        <w:t xml:space="preserve">patiënten </w:t>
      </w:r>
      <w:r w:rsidR="00A02A29" w:rsidRPr="00DF0403">
        <w:rPr>
          <w:szCs w:val="22"/>
        </w:rPr>
        <w:t xml:space="preserve">met gevorderde epitheliale eierstok-, eileider- of primaire peritoneumkanker </w:t>
      </w:r>
      <w:r w:rsidR="00A415C3" w:rsidRPr="00DF0403">
        <w:rPr>
          <w:szCs w:val="22"/>
        </w:rPr>
        <w:t xml:space="preserve">bij </w:t>
      </w:r>
      <w:r w:rsidR="00FF3F92" w:rsidRPr="00DF0403">
        <w:rPr>
          <w:szCs w:val="22"/>
        </w:rPr>
        <w:t xml:space="preserve">wie </w:t>
      </w:r>
      <w:r w:rsidR="00A415C3" w:rsidRPr="00DF0403">
        <w:rPr>
          <w:szCs w:val="22"/>
        </w:rPr>
        <w:t xml:space="preserve">de ziekte </w:t>
      </w:r>
      <w:r w:rsidR="009A612C" w:rsidRPr="00DF0403">
        <w:rPr>
          <w:szCs w:val="22"/>
        </w:rPr>
        <w:t>is terug</w:t>
      </w:r>
      <w:r w:rsidR="00A415C3" w:rsidRPr="00DF0403">
        <w:rPr>
          <w:szCs w:val="22"/>
        </w:rPr>
        <w:t xml:space="preserve">gekomen ten minste 6 maanden na de laatste </w:t>
      </w:r>
      <w:r w:rsidR="000C2D11" w:rsidRPr="00DF0403">
        <w:rPr>
          <w:szCs w:val="22"/>
        </w:rPr>
        <w:t xml:space="preserve">behandeling met </w:t>
      </w:r>
      <w:r w:rsidR="009A612C" w:rsidRPr="00DF0403">
        <w:rPr>
          <w:szCs w:val="22"/>
        </w:rPr>
        <w:t>platin</w:t>
      </w:r>
      <w:r w:rsidR="00D700F2" w:rsidRPr="00DF0403">
        <w:rPr>
          <w:szCs w:val="22"/>
        </w:rPr>
        <w:t>um</w:t>
      </w:r>
      <w:r w:rsidR="009A612C" w:rsidRPr="00DF0403">
        <w:rPr>
          <w:szCs w:val="22"/>
        </w:rPr>
        <w:t xml:space="preserve">bevattende </w:t>
      </w:r>
      <w:r w:rsidR="00A415C3" w:rsidRPr="00DF0403">
        <w:rPr>
          <w:szCs w:val="22"/>
        </w:rPr>
        <w:t>chemotherapie</w:t>
      </w:r>
      <w:r w:rsidR="009A612C" w:rsidRPr="00DF0403">
        <w:rPr>
          <w:szCs w:val="22"/>
        </w:rPr>
        <w:t>.</w:t>
      </w:r>
    </w:p>
    <w:p w14:paraId="4E753F4F" w14:textId="77777777" w:rsidR="00A02A29" w:rsidRPr="00DF0403" w:rsidRDefault="00A02A29">
      <w:pPr>
        <w:ind w:right="-2"/>
        <w:rPr>
          <w:szCs w:val="22"/>
        </w:rPr>
      </w:pPr>
    </w:p>
    <w:p w14:paraId="030A963D" w14:textId="3C0E2ED9" w:rsidR="00A02A29" w:rsidRPr="00DF0403" w:rsidRDefault="00A02A29">
      <w:pPr>
        <w:ind w:right="-2"/>
        <w:rPr>
          <w:szCs w:val="22"/>
        </w:rPr>
      </w:pPr>
      <w:r w:rsidRPr="00DF0403">
        <w:rPr>
          <w:szCs w:val="22"/>
        </w:rPr>
        <w:t xml:space="preserve">Avastin wordt in combinatie met paclitaxel, of topotecan, of gepegyleerd liposomale doxorubicine toegediend bij </w:t>
      </w:r>
      <w:r w:rsidR="00427297" w:rsidRPr="00DF0403">
        <w:rPr>
          <w:szCs w:val="22"/>
        </w:rPr>
        <w:t xml:space="preserve">volwassen </w:t>
      </w:r>
      <w:r w:rsidRPr="00DF0403">
        <w:rPr>
          <w:szCs w:val="22"/>
        </w:rPr>
        <w:t>patiënten met gevorderde epitheliale eierstok-, eileider- of primaire peritoneumkanker bij wie de ziekte is teruggekomen binnen 6</w:t>
      </w:r>
      <w:r w:rsidR="002B12DE" w:rsidRPr="00DF0403">
        <w:rPr>
          <w:szCs w:val="22"/>
        </w:rPr>
        <w:t> </w:t>
      </w:r>
      <w:r w:rsidRPr="00DF0403">
        <w:rPr>
          <w:szCs w:val="22"/>
        </w:rPr>
        <w:t>maanden na de laatste behandeling met platinumbevattende chemotherapie.</w:t>
      </w:r>
    </w:p>
    <w:p w14:paraId="48326226" w14:textId="77777777" w:rsidR="005A155A" w:rsidRPr="00DF0403" w:rsidRDefault="005A155A">
      <w:pPr>
        <w:ind w:right="-2"/>
        <w:rPr>
          <w:szCs w:val="22"/>
        </w:rPr>
      </w:pPr>
    </w:p>
    <w:p w14:paraId="4FEC2A4A" w14:textId="77777777" w:rsidR="00205D59" w:rsidRPr="00DF0403" w:rsidRDefault="00205D59" w:rsidP="00205D59">
      <w:pPr>
        <w:ind w:right="-2"/>
        <w:rPr>
          <w:szCs w:val="22"/>
        </w:rPr>
      </w:pPr>
      <w:r w:rsidRPr="00DF0403">
        <w:rPr>
          <w:szCs w:val="22"/>
        </w:rPr>
        <w:t xml:space="preserve">Avastin wordt ook gebruikt voor de behandeling van volwassen patiënten met </w:t>
      </w:r>
      <w:r w:rsidR="00FD3DDB" w:rsidRPr="00DF0403">
        <w:rPr>
          <w:szCs w:val="22"/>
        </w:rPr>
        <w:t>aanhoudend</w:t>
      </w:r>
      <w:r w:rsidR="00847155" w:rsidRPr="00DF0403">
        <w:rPr>
          <w:szCs w:val="22"/>
        </w:rPr>
        <w:t>e</w:t>
      </w:r>
      <w:r w:rsidR="00FD3DDB" w:rsidRPr="00DF0403">
        <w:rPr>
          <w:szCs w:val="22"/>
        </w:rPr>
        <w:t>, teruggek</w:t>
      </w:r>
      <w:r w:rsidR="00CF47E5" w:rsidRPr="00DF0403">
        <w:rPr>
          <w:szCs w:val="22"/>
        </w:rPr>
        <w:t>omen</w:t>
      </w:r>
      <w:r w:rsidRPr="00DF0403">
        <w:rPr>
          <w:szCs w:val="22"/>
        </w:rPr>
        <w:t xml:space="preserve"> </w:t>
      </w:r>
      <w:r w:rsidR="00FD3DDB" w:rsidRPr="00DF0403">
        <w:rPr>
          <w:szCs w:val="22"/>
        </w:rPr>
        <w:t xml:space="preserve">of </w:t>
      </w:r>
      <w:r w:rsidR="00847155" w:rsidRPr="00DF0403">
        <w:rPr>
          <w:szCs w:val="22"/>
        </w:rPr>
        <w:t>gevorderde baarmoederhals</w:t>
      </w:r>
      <w:r w:rsidRPr="00DF0403">
        <w:rPr>
          <w:szCs w:val="22"/>
        </w:rPr>
        <w:t xml:space="preserve">kanker. </w:t>
      </w:r>
      <w:r w:rsidR="00847155" w:rsidRPr="00DF0403">
        <w:rPr>
          <w:szCs w:val="22"/>
        </w:rPr>
        <w:t>Avastin</w:t>
      </w:r>
      <w:r w:rsidRPr="00DF0403">
        <w:rPr>
          <w:szCs w:val="22"/>
        </w:rPr>
        <w:t xml:space="preserve"> zal worden toegediend in combinatie met paclitaxel</w:t>
      </w:r>
      <w:r w:rsidR="00847155" w:rsidRPr="00DF0403">
        <w:rPr>
          <w:szCs w:val="22"/>
        </w:rPr>
        <w:t xml:space="preserve"> en cisplatine</w:t>
      </w:r>
      <w:r w:rsidR="0055542A" w:rsidRPr="00DF0403">
        <w:rPr>
          <w:szCs w:val="22"/>
        </w:rPr>
        <w:t>,</w:t>
      </w:r>
      <w:r w:rsidR="00847155" w:rsidRPr="00DF0403">
        <w:rPr>
          <w:szCs w:val="22"/>
        </w:rPr>
        <w:t xml:space="preserve"> of </w:t>
      </w:r>
      <w:r w:rsidR="00DB2B8C" w:rsidRPr="00DF0403">
        <w:rPr>
          <w:szCs w:val="22"/>
        </w:rPr>
        <w:t>anders</w:t>
      </w:r>
      <w:r w:rsidR="00847155" w:rsidRPr="00DF0403">
        <w:rPr>
          <w:szCs w:val="22"/>
        </w:rPr>
        <w:t xml:space="preserve"> met paclitaxel en topotecan</w:t>
      </w:r>
      <w:r w:rsidR="0055542A" w:rsidRPr="00DF0403">
        <w:rPr>
          <w:szCs w:val="22"/>
        </w:rPr>
        <w:t>,</w:t>
      </w:r>
      <w:r w:rsidR="00847155" w:rsidRPr="00DF0403">
        <w:rPr>
          <w:szCs w:val="22"/>
        </w:rPr>
        <w:t xml:space="preserve"> bij patiënten die geen platinum</w:t>
      </w:r>
      <w:r w:rsidR="00DB2B8C" w:rsidRPr="00DF0403">
        <w:rPr>
          <w:szCs w:val="22"/>
        </w:rPr>
        <w:t>bevattende behandeling</w:t>
      </w:r>
      <w:r w:rsidR="00847155" w:rsidRPr="00DF0403">
        <w:rPr>
          <w:szCs w:val="22"/>
        </w:rPr>
        <w:t xml:space="preserve"> kunnen ontvangen</w:t>
      </w:r>
      <w:r w:rsidRPr="00DF0403">
        <w:rPr>
          <w:szCs w:val="22"/>
        </w:rPr>
        <w:t>.</w:t>
      </w:r>
    </w:p>
    <w:p w14:paraId="321F4B99" w14:textId="77777777" w:rsidR="001A6A66" w:rsidRPr="00DF0403" w:rsidRDefault="001A6A66">
      <w:pPr>
        <w:ind w:right="-2"/>
        <w:rPr>
          <w:szCs w:val="22"/>
        </w:rPr>
      </w:pPr>
    </w:p>
    <w:p w14:paraId="75A409F1" w14:textId="77777777" w:rsidR="005A155A" w:rsidRPr="00DF0403" w:rsidRDefault="005A155A">
      <w:pPr>
        <w:ind w:right="-2"/>
      </w:pPr>
    </w:p>
    <w:p w14:paraId="311E48D4" w14:textId="77777777" w:rsidR="005A155A" w:rsidRPr="00DF0403" w:rsidRDefault="005A155A" w:rsidP="005A60E0">
      <w:pPr>
        <w:keepNext/>
        <w:keepLines/>
        <w:ind w:left="567" w:hanging="567"/>
        <w:rPr>
          <w:b/>
          <w:caps/>
          <w:szCs w:val="22"/>
        </w:rPr>
      </w:pPr>
      <w:r w:rsidRPr="00DF0403">
        <w:rPr>
          <w:b/>
        </w:rPr>
        <w:t>2.</w:t>
      </w:r>
      <w:r w:rsidRPr="00DF0403">
        <w:rPr>
          <w:b/>
        </w:rPr>
        <w:tab/>
      </w:r>
      <w:r w:rsidRPr="00DF0403">
        <w:rPr>
          <w:b/>
          <w:szCs w:val="22"/>
        </w:rPr>
        <w:t xml:space="preserve">Wanneer mag u </w:t>
      </w:r>
      <w:r w:rsidR="00AC62AE" w:rsidRPr="00DF0403">
        <w:rPr>
          <w:b/>
          <w:szCs w:val="22"/>
        </w:rPr>
        <w:t xml:space="preserve">dit middel </w:t>
      </w:r>
      <w:r w:rsidRPr="00DF0403">
        <w:rPr>
          <w:b/>
          <w:szCs w:val="22"/>
        </w:rPr>
        <w:t xml:space="preserve">niet gebruiken of moet u </w:t>
      </w:r>
      <w:r w:rsidR="00FF3F92" w:rsidRPr="00DF0403">
        <w:rPr>
          <w:b/>
          <w:szCs w:val="22"/>
        </w:rPr>
        <w:t xml:space="preserve">er </w:t>
      </w:r>
      <w:r w:rsidRPr="00DF0403">
        <w:rPr>
          <w:b/>
          <w:szCs w:val="22"/>
        </w:rPr>
        <w:t xml:space="preserve">extra voorzichtig </w:t>
      </w:r>
      <w:r w:rsidR="000C2D11" w:rsidRPr="00DF0403">
        <w:rPr>
          <w:b/>
          <w:szCs w:val="22"/>
        </w:rPr>
        <w:t xml:space="preserve">mee </w:t>
      </w:r>
      <w:r w:rsidRPr="00DF0403">
        <w:rPr>
          <w:b/>
          <w:szCs w:val="22"/>
        </w:rPr>
        <w:t>zijn</w:t>
      </w:r>
      <w:r w:rsidRPr="00DF0403">
        <w:rPr>
          <w:b/>
          <w:caps/>
          <w:szCs w:val="22"/>
        </w:rPr>
        <w:t>?</w:t>
      </w:r>
    </w:p>
    <w:p w14:paraId="71DCC49B" w14:textId="77777777" w:rsidR="005A155A" w:rsidRPr="00DF0403" w:rsidRDefault="005A155A" w:rsidP="005A60E0">
      <w:pPr>
        <w:keepNext/>
        <w:keepLines/>
        <w:ind w:left="567" w:hanging="567"/>
        <w:rPr>
          <w:szCs w:val="22"/>
        </w:rPr>
      </w:pPr>
    </w:p>
    <w:p w14:paraId="3D6F551C" w14:textId="77777777" w:rsidR="005A155A" w:rsidRPr="00DF0403" w:rsidRDefault="005A155A" w:rsidP="005A60E0">
      <w:pPr>
        <w:keepNext/>
        <w:keepLines/>
        <w:rPr>
          <w:b/>
          <w:szCs w:val="22"/>
        </w:rPr>
      </w:pPr>
      <w:r w:rsidRPr="00DF0403">
        <w:rPr>
          <w:b/>
          <w:szCs w:val="22"/>
        </w:rPr>
        <w:t>Wanneer mag u dit middel niet gebruiken?</w:t>
      </w:r>
    </w:p>
    <w:p w14:paraId="7320F51A" w14:textId="608131AF" w:rsidR="005A155A" w:rsidRPr="00DF0403" w:rsidRDefault="0051052B" w:rsidP="005A60E0">
      <w:pPr>
        <w:keepNext/>
        <w:keepLines/>
        <w:ind w:left="567" w:hanging="567"/>
        <w:rPr>
          <w:szCs w:val="22"/>
        </w:rPr>
      </w:pPr>
      <w:r w:rsidRPr="00DF0403">
        <w:rPr>
          <w:b/>
          <w:sz w:val="20"/>
        </w:rPr>
        <w:t>●</w:t>
      </w:r>
      <w:r w:rsidRPr="00DF0403">
        <w:rPr>
          <w:b/>
          <w:sz w:val="20"/>
        </w:rPr>
        <w:tab/>
      </w:r>
      <w:r w:rsidR="006F2E95" w:rsidRPr="00DF0403">
        <w:rPr>
          <w:szCs w:val="22"/>
        </w:rPr>
        <w:t>U</w:t>
      </w:r>
      <w:r w:rsidR="005A155A" w:rsidRPr="00DF0403">
        <w:rPr>
          <w:szCs w:val="22"/>
        </w:rPr>
        <w:t xml:space="preserve"> bent allergisch voor </w:t>
      </w:r>
      <w:r w:rsidR="001E2185" w:rsidRPr="00DF0403">
        <w:rPr>
          <w:szCs w:val="22"/>
        </w:rPr>
        <w:t>ee</w:t>
      </w:r>
      <w:r w:rsidR="000C2D11" w:rsidRPr="00DF0403">
        <w:rPr>
          <w:szCs w:val="22"/>
        </w:rPr>
        <w:t xml:space="preserve">n </w:t>
      </w:r>
      <w:r w:rsidR="005A155A" w:rsidRPr="00DF0403">
        <w:rPr>
          <w:szCs w:val="22"/>
        </w:rPr>
        <w:t xml:space="preserve">van de stoffen in dit geneesmiddel. Deze stoffen kunt u vinden </w:t>
      </w:r>
      <w:r w:rsidR="007B0D85" w:rsidRPr="00DF0403">
        <w:rPr>
          <w:szCs w:val="22"/>
        </w:rPr>
        <w:t xml:space="preserve">in </w:t>
      </w:r>
      <w:r w:rsidR="00D67E45" w:rsidRPr="00DF0403">
        <w:rPr>
          <w:szCs w:val="22"/>
        </w:rPr>
        <w:t>rubriek</w:t>
      </w:r>
      <w:r w:rsidR="005F7723" w:rsidRPr="00DF0403">
        <w:rPr>
          <w:szCs w:val="22"/>
        </w:rPr>
        <w:t> </w:t>
      </w:r>
      <w:r w:rsidR="005A155A" w:rsidRPr="00DF0403">
        <w:rPr>
          <w:szCs w:val="22"/>
        </w:rPr>
        <w:t>6.</w:t>
      </w:r>
    </w:p>
    <w:p w14:paraId="5267CFCB" w14:textId="77777777" w:rsidR="005A155A" w:rsidRPr="00DF0403" w:rsidRDefault="0051052B">
      <w:pPr>
        <w:ind w:left="567" w:hanging="567"/>
      </w:pPr>
      <w:r w:rsidRPr="00DF0403">
        <w:rPr>
          <w:b/>
          <w:sz w:val="20"/>
        </w:rPr>
        <w:t>●</w:t>
      </w:r>
      <w:r w:rsidRPr="00DF0403">
        <w:rPr>
          <w:b/>
          <w:sz w:val="20"/>
        </w:rPr>
        <w:tab/>
      </w:r>
      <w:r w:rsidR="006F2E95" w:rsidRPr="00DF0403">
        <w:t>U</w:t>
      </w:r>
      <w:r w:rsidR="005A155A" w:rsidRPr="00DF0403">
        <w:t xml:space="preserve"> bent </w:t>
      </w:r>
      <w:r w:rsidR="005A155A" w:rsidRPr="00DF0403">
        <w:rPr>
          <w:szCs w:val="22"/>
        </w:rPr>
        <w:t xml:space="preserve">allergisch </w:t>
      </w:r>
      <w:r w:rsidR="005A155A" w:rsidRPr="00DF0403">
        <w:t>voor Chinese hamster ovarium (CHO) celproducten of andere recombinante humane of gehumaniseerde antilichamen.</w:t>
      </w:r>
    </w:p>
    <w:p w14:paraId="739B8791" w14:textId="49DAAEA3" w:rsidR="005A155A" w:rsidRPr="00DF0403" w:rsidRDefault="0051052B">
      <w:pPr>
        <w:ind w:left="567" w:hanging="567"/>
      </w:pPr>
      <w:r w:rsidRPr="00DF0403">
        <w:rPr>
          <w:b/>
          <w:sz w:val="20"/>
        </w:rPr>
        <w:t>●</w:t>
      </w:r>
      <w:r w:rsidRPr="00DF0403">
        <w:rPr>
          <w:b/>
          <w:sz w:val="20"/>
        </w:rPr>
        <w:tab/>
      </w:r>
      <w:r w:rsidR="006F2E95" w:rsidRPr="00DF0403">
        <w:t>U</w:t>
      </w:r>
      <w:r w:rsidR="005A155A" w:rsidRPr="00DF0403">
        <w:t xml:space="preserve"> bent zwanger.</w:t>
      </w:r>
    </w:p>
    <w:p w14:paraId="30ACCA4D" w14:textId="77777777" w:rsidR="005A155A" w:rsidRPr="00DF0403" w:rsidRDefault="005A155A">
      <w:pPr>
        <w:numPr>
          <w:ilvl w:val="12"/>
          <w:numId w:val="0"/>
        </w:numPr>
        <w:ind w:right="-2"/>
        <w:rPr>
          <w:szCs w:val="22"/>
        </w:rPr>
      </w:pPr>
    </w:p>
    <w:p w14:paraId="6FD9B2ED" w14:textId="77777777" w:rsidR="005A155A" w:rsidRPr="00DF0403" w:rsidRDefault="005A155A">
      <w:pPr>
        <w:numPr>
          <w:ilvl w:val="12"/>
          <w:numId w:val="0"/>
        </w:numPr>
        <w:ind w:right="-2"/>
        <w:rPr>
          <w:b/>
          <w:szCs w:val="22"/>
        </w:rPr>
      </w:pPr>
      <w:r w:rsidRPr="00DF0403">
        <w:rPr>
          <w:b/>
          <w:szCs w:val="22"/>
        </w:rPr>
        <w:t>Wanneer moet u extra voorzichtig zijn met dit middel?</w:t>
      </w:r>
    </w:p>
    <w:p w14:paraId="0DB22ED4" w14:textId="77777777" w:rsidR="001C3CF3" w:rsidRPr="00DF0403" w:rsidRDefault="001C3CF3" w:rsidP="001C3CF3">
      <w:pPr>
        <w:numPr>
          <w:ilvl w:val="12"/>
          <w:numId w:val="0"/>
        </w:numPr>
        <w:ind w:right="-2"/>
        <w:outlineLvl w:val="0"/>
        <w:rPr>
          <w:szCs w:val="24"/>
        </w:rPr>
      </w:pPr>
      <w:r w:rsidRPr="00DF0403">
        <w:t xml:space="preserve">Neem contact op met uw arts, apotheker of verpleegkundige </w:t>
      </w:r>
      <w:r w:rsidRPr="00DF0403">
        <w:rPr>
          <w:szCs w:val="24"/>
        </w:rPr>
        <w:t>voordat u dit middel gebruikt.</w:t>
      </w:r>
    </w:p>
    <w:p w14:paraId="07BB30E5" w14:textId="77777777" w:rsidR="001C3CF3" w:rsidRPr="00DF0403" w:rsidRDefault="001C3CF3">
      <w:pPr>
        <w:numPr>
          <w:ilvl w:val="12"/>
          <w:numId w:val="0"/>
        </w:numPr>
        <w:ind w:right="-2"/>
        <w:rPr>
          <w:szCs w:val="22"/>
        </w:rPr>
      </w:pPr>
    </w:p>
    <w:p w14:paraId="334F654F" w14:textId="77777777" w:rsidR="005A155A" w:rsidRPr="00DF0403" w:rsidRDefault="0051052B">
      <w:pPr>
        <w:ind w:left="567" w:hanging="567"/>
        <w:rPr>
          <w:szCs w:val="22"/>
        </w:rPr>
      </w:pPr>
      <w:r w:rsidRPr="00DF0403">
        <w:rPr>
          <w:b/>
          <w:sz w:val="20"/>
        </w:rPr>
        <w:t>●</w:t>
      </w:r>
      <w:r w:rsidRPr="00DF0403">
        <w:rPr>
          <w:b/>
          <w:sz w:val="20"/>
        </w:rPr>
        <w:tab/>
      </w:r>
      <w:r w:rsidR="007C2A0E" w:rsidRPr="00DF0403">
        <w:rPr>
          <w:szCs w:val="22"/>
        </w:rPr>
        <w:t xml:space="preserve">Het is mogelijk dat Avastin het risico op het ontwikkelen van gaten in de </w:t>
      </w:r>
      <w:r w:rsidR="003533AA" w:rsidRPr="00DF0403">
        <w:rPr>
          <w:szCs w:val="22"/>
        </w:rPr>
        <w:t>darmwand verhoogt. W</w:t>
      </w:r>
      <w:r w:rsidR="005A155A" w:rsidRPr="00DF0403">
        <w:rPr>
          <w:szCs w:val="22"/>
        </w:rPr>
        <w:t>anneer u een aandoening heeft die een ontsteking in de buik veroorzaakt (bijv. diverticulitis, maagzweren, colitis in verband met chemotherapie</w:t>
      </w:r>
      <w:r w:rsidR="003E5C93" w:rsidRPr="00DF0403">
        <w:rPr>
          <w:szCs w:val="22"/>
        </w:rPr>
        <w:t>), bespreek dit met uw arts.</w:t>
      </w:r>
    </w:p>
    <w:p w14:paraId="07EE504F" w14:textId="77777777" w:rsidR="000C2D11" w:rsidRPr="00DF0403" w:rsidRDefault="000C2D11">
      <w:pPr>
        <w:ind w:left="567" w:hanging="567"/>
        <w:rPr>
          <w:szCs w:val="22"/>
        </w:rPr>
      </w:pPr>
    </w:p>
    <w:p w14:paraId="5C8B9A8C" w14:textId="77777777" w:rsidR="003E5C93" w:rsidRPr="00DF0403" w:rsidRDefault="0051052B">
      <w:pPr>
        <w:ind w:left="567" w:hanging="567"/>
        <w:rPr>
          <w:szCs w:val="22"/>
        </w:rPr>
      </w:pPr>
      <w:r w:rsidRPr="00DF0403">
        <w:rPr>
          <w:b/>
          <w:sz w:val="20"/>
        </w:rPr>
        <w:t>●</w:t>
      </w:r>
      <w:r w:rsidRPr="00DF0403">
        <w:rPr>
          <w:b/>
          <w:sz w:val="20"/>
        </w:rPr>
        <w:tab/>
      </w:r>
      <w:r w:rsidR="003E5C93" w:rsidRPr="00DF0403">
        <w:rPr>
          <w:szCs w:val="22"/>
        </w:rPr>
        <w:t xml:space="preserve">Avastin kan het risico op het ontwikkelen van </w:t>
      </w:r>
      <w:r w:rsidR="009430BF" w:rsidRPr="00DF0403">
        <w:rPr>
          <w:szCs w:val="22"/>
        </w:rPr>
        <w:t>ongewone</w:t>
      </w:r>
      <w:r w:rsidR="003E5C93" w:rsidRPr="00DF0403">
        <w:rPr>
          <w:szCs w:val="22"/>
        </w:rPr>
        <w:t xml:space="preserve"> verbinding</w:t>
      </w:r>
      <w:r w:rsidR="00A70C16" w:rsidRPr="00DF0403">
        <w:rPr>
          <w:szCs w:val="22"/>
        </w:rPr>
        <w:t>en</w:t>
      </w:r>
      <w:r w:rsidR="004D42F8" w:rsidRPr="00DF0403">
        <w:rPr>
          <w:szCs w:val="22"/>
        </w:rPr>
        <w:t xml:space="preserve"> of gangen tussen </w:t>
      </w:r>
      <w:r w:rsidR="00385038" w:rsidRPr="00DF0403">
        <w:rPr>
          <w:szCs w:val="22"/>
        </w:rPr>
        <w:t>twee</w:t>
      </w:r>
      <w:r w:rsidR="004D42F8" w:rsidRPr="00DF0403">
        <w:rPr>
          <w:szCs w:val="22"/>
        </w:rPr>
        <w:t xml:space="preserve"> organen of vaten</w:t>
      </w:r>
      <w:r w:rsidR="00230B46" w:rsidRPr="00DF0403">
        <w:rPr>
          <w:szCs w:val="22"/>
        </w:rPr>
        <w:t xml:space="preserve"> verhogen.</w:t>
      </w:r>
      <w:r w:rsidR="004B18AA" w:rsidRPr="00DF0403">
        <w:rPr>
          <w:szCs w:val="22"/>
        </w:rPr>
        <w:t xml:space="preserve"> Het risico op het ontwikkelen van verbindingen tussen de vagina en </w:t>
      </w:r>
      <w:r w:rsidR="009321BC" w:rsidRPr="00DF0403">
        <w:rPr>
          <w:szCs w:val="22"/>
        </w:rPr>
        <w:t>andere</w:t>
      </w:r>
      <w:r w:rsidR="004B18AA" w:rsidRPr="00DF0403">
        <w:rPr>
          <w:szCs w:val="22"/>
        </w:rPr>
        <w:t xml:space="preserve"> del</w:t>
      </w:r>
      <w:r w:rsidR="009321BC" w:rsidRPr="00DF0403">
        <w:rPr>
          <w:szCs w:val="22"/>
        </w:rPr>
        <w:t>en</w:t>
      </w:r>
      <w:r w:rsidR="004B18AA" w:rsidRPr="00DF0403">
        <w:rPr>
          <w:szCs w:val="22"/>
        </w:rPr>
        <w:t xml:space="preserve"> van de darm kan verhoogd zijn als u aanhoudende, teruggek</w:t>
      </w:r>
      <w:r w:rsidR="00CF47E5" w:rsidRPr="00DF0403">
        <w:rPr>
          <w:szCs w:val="22"/>
        </w:rPr>
        <w:t>omen</w:t>
      </w:r>
      <w:r w:rsidR="004B18AA" w:rsidRPr="00DF0403">
        <w:rPr>
          <w:szCs w:val="22"/>
        </w:rPr>
        <w:t xml:space="preserve"> of gevorderde baarmoederhalskanker heeft.</w:t>
      </w:r>
    </w:p>
    <w:p w14:paraId="72B4E15F" w14:textId="77777777" w:rsidR="005A155A" w:rsidRPr="00DF0403" w:rsidRDefault="005A155A">
      <w:pPr>
        <w:ind w:left="567" w:hanging="567"/>
        <w:rPr>
          <w:szCs w:val="22"/>
        </w:rPr>
      </w:pPr>
    </w:p>
    <w:p w14:paraId="2036E4A9" w14:textId="575BFF0F" w:rsidR="005A155A" w:rsidRPr="00DF0403" w:rsidRDefault="0051052B">
      <w:pPr>
        <w:ind w:left="567" w:hanging="567"/>
        <w:rPr>
          <w:szCs w:val="22"/>
        </w:rPr>
      </w:pPr>
      <w:r w:rsidRPr="00DF0403">
        <w:rPr>
          <w:b/>
          <w:sz w:val="20"/>
        </w:rPr>
        <w:t>●</w:t>
      </w:r>
      <w:r w:rsidRPr="00DF0403">
        <w:rPr>
          <w:b/>
          <w:sz w:val="20"/>
        </w:rPr>
        <w:tab/>
      </w:r>
      <w:r w:rsidR="00230B46" w:rsidRPr="00DF0403">
        <w:rPr>
          <w:szCs w:val="22"/>
        </w:rPr>
        <w:t xml:space="preserve">Dit middel kan het risico op bloedingen </w:t>
      </w:r>
      <w:r w:rsidR="00792D67" w:rsidRPr="00DF0403">
        <w:rPr>
          <w:szCs w:val="22"/>
        </w:rPr>
        <w:t>of het risico op problemen met wondgenezing na een operatie verhogen. W</w:t>
      </w:r>
      <w:r w:rsidR="005A155A" w:rsidRPr="00DF0403">
        <w:rPr>
          <w:szCs w:val="22"/>
        </w:rPr>
        <w:t>anneer u een operatie moet ondergaan of wanneer u een zware operatie heeft ondergaan in de laatste 28</w:t>
      </w:r>
      <w:r w:rsidR="005F7723" w:rsidRPr="00DF0403">
        <w:rPr>
          <w:szCs w:val="22"/>
        </w:rPr>
        <w:t> </w:t>
      </w:r>
      <w:r w:rsidR="005A155A" w:rsidRPr="00DF0403">
        <w:rPr>
          <w:szCs w:val="22"/>
        </w:rPr>
        <w:t>dagen of wanneer u nog steeds een ongenezen wond heeft als gevolg van een operatie mag u Avastin niet toegediend krijgen</w:t>
      </w:r>
      <w:r w:rsidR="00792D67" w:rsidRPr="00DF0403">
        <w:rPr>
          <w:szCs w:val="22"/>
        </w:rPr>
        <w:t>.</w:t>
      </w:r>
    </w:p>
    <w:p w14:paraId="74EEF7A4" w14:textId="77777777" w:rsidR="00EC5CC4" w:rsidRPr="00DF0403" w:rsidRDefault="00EC5CC4">
      <w:pPr>
        <w:ind w:left="567" w:hanging="567"/>
        <w:rPr>
          <w:szCs w:val="22"/>
        </w:rPr>
      </w:pPr>
    </w:p>
    <w:p w14:paraId="0E9F3D07" w14:textId="77777777" w:rsidR="00EC5CC4" w:rsidRPr="00DF0403" w:rsidRDefault="00EC5CC4">
      <w:pPr>
        <w:ind w:left="567" w:hanging="567"/>
        <w:rPr>
          <w:szCs w:val="22"/>
        </w:rPr>
      </w:pPr>
      <w:r w:rsidRPr="00DF0403">
        <w:rPr>
          <w:b/>
          <w:sz w:val="20"/>
        </w:rPr>
        <w:t>●</w:t>
      </w:r>
      <w:r w:rsidRPr="00DF0403">
        <w:rPr>
          <w:b/>
          <w:sz w:val="20"/>
        </w:rPr>
        <w:tab/>
      </w:r>
      <w:r w:rsidRPr="00DF0403">
        <w:rPr>
          <w:szCs w:val="22"/>
        </w:rPr>
        <w:t xml:space="preserve">Avastin kan het risico op het ontwikkelen van ernstige infecties </w:t>
      </w:r>
      <w:r w:rsidR="000D4946" w:rsidRPr="00DF0403">
        <w:rPr>
          <w:szCs w:val="22"/>
        </w:rPr>
        <w:t xml:space="preserve">van de huid </w:t>
      </w:r>
      <w:r w:rsidRPr="00DF0403">
        <w:rPr>
          <w:szCs w:val="22"/>
        </w:rPr>
        <w:t xml:space="preserve">of diepere </w:t>
      </w:r>
      <w:r w:rsidR="000D4946" w:rsidRPr="00DF0403">
        <w:rPr>
          <w:szCs w:val="22"/>
        </w:rPr>
        <w:t xml:space="preserve">huidlagen </w:t>
      </w:r>
      <w:r w:rsidRPr="00DF0403">
        <w:rPr>
          <w:szCs w:val="22"/>
        </w:rPr>
        <w:t>verhogen, vooral als u gaten in de darmwand of problemen met wondgenezing heeft gehad.</w:t>
      </w:r>
    </w:p>
    <w:p w14:paraId="0DF4DF22" w14:textId="77777777" w:rsidR="005A155A" w:rsidRPr="00DF0403" w:rsidRDefault="005A155A">
      <w:pPr>
        <w:ind w:left="567" w:hanging="567"/>
        <w:rPr>
          <w:szCs w:val="22"/>
        </w:rPr>
      </w:pPr>
    </w:p>
    <w:p w14:paraId="0620C790" w14:textId="4948F108" w:rsidR="005A155A" w:rsidRPr="00DF0403" w:rsidRDefault="0051052B">
      <w:pPr>
        <w:ind w:left="567" w:hanging="567"/>
        <w:rPr>
          <w:szCs w:val="22"/>
        </w:rPr>
      </w:pPr>
      <w:r w:rsidRPr="00DF0403">
        <w:rPr>
          <w:b/>
          <w:sz w:val="20"/>
        </w:rPr>
        <w:t>●</w:t>
      </w:r>
      <w:r w:rsidRPr="00DF0403">
        <w:rPr>
          <w:b/>
          <w:sz w:val="20"/>
        </w:rPr>
        <w:tab/>
      </w:r>
      <w:r w:rsidR="00300708" w:rsidRPr="00DF0403">
        <w:rPr>
          <w:szCs w:val="22"/>
        </w:rPr>
        <w:t>Avastin kan h</w:t>
      </w:r>
      <w:r w:rsidR="0064044E" w:rsidRPr="00DF0403">
        <w:rPr>
          <w:szCs w:val="22"/>
        </w:rPr>
        <w:t xml:space="preserve">et risico op hoge bloeddruk verhogen. </w:t>
      </w:r>
      <w:r w:rsidR="00674B14" w:rsidRPr="00DF0403">
        <w:rPr>
          <w:szCs w:val="22"/>
        </w:rPr>
        <w:t>Raadpleeg uw arts w</w:t>
      </w:r>
      <w:r w:rsidR="005A155A" w:rsidRPr="00DF0403">
        <w:rPr>
          <w:szCs w:val="22"/>
        </w:rPr>
        <w:t>anneer u een hoge bloeddruk heeft die niet goed onder controle is met bloeddruk</w:t>
      </w:r>
      <w:r w:rsidR="00F25EAE" w:rsidRPr="00DF0403">
        <w:rPr>
          <w:szCs w:val="22"/>
        </w:rPr>
        <w:t xml:space="preserve">verlagende </w:t>
      </w:r>
      <w:r w:rsidR="005A155A" w:rsidRPr="00DF0403">
        <w:rPr>
          <w:szCs w:val="22"/>
        </w:rPr>
        <w:t>geneesmiddelen</w:t>
      </w:r>
      <w:r w:rsidR="00674B14" w:rsidRPr="00DF0403">
        <w:rPr>
          <w:szCs w:val="22"/>
        </w:rPr>
        <w:t>.</w:t>
      </w:r>
      <w:r w:rsidR="005A155A" w:rsidRPr="00DF0403">
        <w:rPr>
          <w:szCs w:val="22"/>
        </w:rPr>
        <w:t xml:space="preserve"> </w:t>
      </w:r>
      <w:r w:rsidR="00674B14" w:rsidRPr="00DF0403">
        <w:rPr>
          <w:szCs w:val="22"/>
        </w:rPr>
        <w:t xml:space="preserve">Het is belangrijk </w:t>
      </w:r>
      <w:r w:rsidR="000C2D11" w:rsidRPr="00DF0403">
        <w:rPr>
          <w:szCs w:val="22"/>
        </w:rPr>
        <w:t xml:space="preserve">om </w:t>
      </w:r>
      <w:r w:rsidR="00674B14" w:rsidRPr="00DF0403">
        <w:rPr>
          <w:szCs w:val="22"/>
        </w:rPr>
        <w:t>er</w:t>
      </w:r>
      <w:r w:rsidR="005A155A" w:rsidRPr="00DF0403">
        <w:rPr>
          <w:szCs w:val="22"/>
        </w:rPr>
        <w:t>voor te zorgen dat uw bloeddruk onder controle is voordat de behandeling met Avastin gestart wordt.</w:t>
      </w:r>
    </w:p>
    <w:p w14:paraId="0E539614" w14:textId="5FB22268" w:rsidR="0015252C" w:rsidRPr="00DF0403" w:rsidRDefault="0015252C">
      <w:pPr>
        <w:ind w:left="567" w:hanging="567"/>
        <w:rPr>
          <w:szCs w:val="22"/>
        </w:rPr>
      </w:pPr>
    </w:p>
    <w:p w14:paraId="4FDEE8A4" w14:textId="279FD895" w:rsidR="0015252C" w:rsidRPr="00DF0403" w:rsidRDefault="0015252C">
      <w:pPr>
        <w:ind w:left="567" w:hanging="567"/>
        <w:rPr>
          <w:szCs w:val="22"/>
        </w:rPr>
      </w:pPr>
      <w:r w:rsidRPr="00DF0403">
        <w:rPr>
          <w:b/>
          <w:sz w:val="20"/>
        </w:rPr>
        <w:lastRenderedPageBreak/>
        <w:t>●</w:t>
      </w:r>
      <w:r w:rsidRPr="00DF0403">
        <w:rPr>
          <w:b/>
          <w:sz w:val="20"/>
        </w:rPr>
        <w:tab/>
      </w:r>
      <w:r w:rsidR="00A003B3" w:rsidRPr="00DF0403">
        <w:rPr>
          <w:szCs w:val="22"/>
        </w:rPr>
        <w:t>Als u een vergroting en verzwakking van een bloedvatwand (a</w:t>
      </w:r>
      <w:r w:rsidRPr="00DF0403">
        <w:rPr>
          <w:szCs w:val="22"/>
        </w:rPr>
        <w:t>neurysma</w:t>
      </w:r>
      <w:r w:rsidR="00A003B3" w:rsidRPr="00DF0403">
        <w:rPr>
          <w:szCs w:val="22"/>
        </w:rPr>
        <w:t xml:space="preserve">) of een </w:t>
      </w:r>
      <w:r w:rsidRPr="00DF0403">
        <w:rPr>
          <w:szCs w:val="22"/>
        </w:rPr>
        <w:t>scheur in een bloedvat</w:t>
      </w:r>
      <w:r w:rsidR="00A003B3" w:rsidRPr="00DF0403">
        <w:rPr>
          <w:szCs w:val="22"/>
        </w:rPr>
        <w:t>wand (arteriële dissectie)</w:t>
      </w:r>
      <w:r w:rsidRPr="00DF0403">
        <w:rPr>
          <w:szCs w:val="22"/>
        </w:rPr>
        <w:t xml:space="preserve"> heeft of heeft gehad.</w:t>
      </w:r>
    </w:p>
    <w:p w14:paraId="3294993C" w14:textId="77777777" w:rsidR="005A155A" w:rsidRPr="00DF0403" w:rsidRDefault="005A155A">
      <w:pPr>
        <w:ind w:left="567" w:hanging="567"/>
        <w:rPr>
          <w:szCs w:val="22"/>
        </w:rPr>
      </w:pPr>
    </w:p>
    <w:p w14:paraId="09C755F0" w14:textId="77777777" w:rsidR="005A155A" w:rsidRPr="00DF0403" w:rsidRDefault="0051052B">
      <w:pPr>
        <w:ind w:left="567" w:hanging="567"/>
        <w:rPr>
          <w:szCs w:val="22"/>
        </w:rPr>
      </w:pPr>
      <w:r w:rsidRPr="00DF0403">
        <w:rPr>
          <w:b/>
          <w:sz w:val="20"/>
        </w:rPr>
        <w:t>●</w:t>
      </w:r>
      <w:r w:rsidRPr="00DF0403">
        <w:rPr>
          <w:b/>
          <w:sz w:val="20"/>
        </w:rPr>
        <w:tab/>
      </w:r>
      <w:r w:rsidR="00782019" w:rsidRPr="00DF0403">
        <w:rPr>
          <w:szCs w:val="22"/>
        </w:rPr>
        <w:t xml:space="preserve">Dit </w:t>
      </w:r>
      <w:r w:rsidR="00332661" w:rsidRPr="00DF0403">
        <w:rPr>
          <w:szCs w:val="22"/>
        </w:rPr>
        <w:t>m</w:t>
      </w:r>
      <w:r w:rsidR="00782019" w:rsidRPr="00DF0403">
        <w:rPr>
          <w:szCs w:val="22"/>
        </w:rPr>
        <w:t xml:space="preserve">iddel verhoogt het risico op eiwit in uw urine, in het bijzonder wanneer </w:t>
      </w:r>
      <w:r w:rsidR="005A155A" w:rsidRPr="00DF0403">
        <w:rPr>
          <w:szCs w:val="22"/>
        </w:rPr>
        <w:t xml:space="preserve">u </w:t>
      </w:r>
      <w:r w:rsidR="00A14E25" w:rsidRPr="00DF0403">
        <w:rPr>
          <w:szCs w:val="22"/>
        </w:rPr>
        <w:t xml:space="preserve">al </w:t>
      </w:r>
      <w:r w:rsidR="005A155A" w:rsidRPr="00DF0403">
        <w:rPr>
          <w:szCs w:val="22"/>
        </w:rPr>
        <w:t>een hoge bloeddruk heeft</w:t>
      </w:r>
      <w:r w:rsidR="00782019" w:rsidRPr="00DF0403">
        <w:rPr>
          <w:szCs w:val="22"/>
        </w:rPr>
        <w:t>.</w:t>
      </w:r>
    </w:p>
    <w:p w14:paraId="3F388213" w14:textId="77777777" w:rsidR="00782019" w:rsidRPr="00DF0403" w:rsidRDefault="00782019" w:rsidP="00782019">
      <w:pPr>
        <w:rPr>
          <w:szCs w:val="22"/>
        </w:rPr>
      </w:pPr>
    </w:p>
    <w:p w14:paraId="75E2DAFB" w14:textId="07280A69" w:rsidR="00027DFF" w:rsidRPr="00DF0403" w:rsidRDefault="0051052B" w:rsidP="00403D56">
      <w:pPr>
        <w:tabs>
          <w:tab w:val="left" w:pos="540"/>
        </w:tabs>
        <w:ind w:left="547" w:hanging="547"/>
        <w:rPr>
          <w:szCs w:val="22"/>
        </w:rPr>
      </w:pPr>
      <w:r w:rsidRPr="00DF0403">
        <w:rPr>
          <w:b/>
          <w:sz w:val="20"/>
        </w:rPr>
        <w:t>●</w:t>
      </w:r>
      <w:r w:rsidRPr="00DF0403">
        <w:rPr>
          <w:b/>
          <w:sz w:val="20"/>
        </w:rPr>
        <w:tab/>
      </w:r>
      <w:r w:rsidR="00782019" w:rsidRPr="00DF0403">
        <w:rPr>
          <w:szCs w:val="22"/>
        </w:rPr>
        <w:t>Het risico op het ontwikkelen van bloed</w:t>
      </w:r>
      <w:r w:rsidR="00864654" w:rsidRPr="00DF0403">
        <w:rPr>
          <w:szCs w:val="22"/>
        </w:rPr>
        <w:t>stolsel</w:t>
      </w:r>
      <w:r w:rsidR="004649F8" w:rsidRPr="00DF0403">
        <w:rPr>
          <w:szCs w:val="22"/>
        </w:rPr>
        <w:t>s</w:t>
      </w:r>
      <w:r w:rsidR="00366966" w:rsidRPr="00DF0403">
        <w:rPr>
          <w:szCs w:val="22"/>
        </w:rPr>
        <w:t xml:space="preserve"> in uw </w:t>
      </w:r>
      <w:r w:rsidR="00AF544F" w:rsidRPr="00DF0403">
        <w:rPr>
          <w:szCs w:val="22"/>
        </w:rPr>
        <w:t>arteriën</w:t>
      </w:r>
      <w:r w:rsidR="00366966" w:rsidRPr="00DF0403">
        <w:rPr>
          <w:szCs w:val="22"/>
        </w:rPr>
        <w:t xml:space="preserve"> (een type bloedvat) kan verhoogd zijn als u </w:t>
      </w:r>
      <w:r w:rsidR="00A00463" w:rsidRPr="00DF0403">
        <w:rPr>
          <w:szCs w:val="22"/>
        </w:rPr>
        <w:t>ouder bent dan 65</w:t>
      </w:r>
      <w:r w:rsidR="002B12DE" w:rsidRPr="00DF0403">
        <w:rPr>
          <w:szCs w:val="22"/>
        </w:rPr>
        <w:t> </w:t>
      </w:r>
      <w:r w:rsidR="00A00463" w:rsidRPr="00DF0403">
        <w:rPr>
          <w:szCs w:val="22"/>
        </w:rPr>
        <w:t>jaar</w:t>
      </w:r>
      <w:r w:rsidR="00AC62AE" w:rsidRPr="00DF0403">
        <w:rPr>
          <w:szCs w:val="22"/>
        </w:rPr>
        <w:t>, als u diabetes heeft, of</w:t>
      </w:r>
      <w:r w:rsidR="00A00463" w:rsidRPr="00DF0403">
        <w:rPr>
          <w:szCs w:val="22"/>
        </w:rPr>
        <w:t xml:space="preserve"> als u in het verleden bloed</w:t>
      </w:r>
      <w:r w:rsidR="00864654" w:rsidRPr="00DF0403">
        <w:rPr>
          <w:szCs w:val="22"/>
        </w:rPr>
        <w:t>stolsel</w:t>
      </w:r>
      <w:r w:rsidR="004649F8" w:rsidRPr="00DF0403">
        <w:rPr>
          <w:szCs w:val="22"/>
        </w:rPr>
        <w:t>s</w:t>
      </w:r>
      <w:r w:rsidR="00A00463" w:rsidRPr="00DF0403">
        <w:rPr>
          <w:szCs w:val="22"/>
        </w:rPr>
        <w:t xml:space="preserve"> in uw </w:t>
      </w:r>
      <w:r w:rsidR="00AA2C7D" w:rsidRPr="00DF0403">
        <w:rPr>
          <w:szCs w:val="22"/>
        </w:rPr>
        <w:t>arteriën</w:t>
      </w:r>
      <w:r w:rsidR="00A00463" w:rsidRPr="00DF0403">
        <w:rPr>
          <w:szCs w:val="22"/>
        </w:rPr>
        <w:t xml:space="preserve"> heeft gehad. Raadpleeg dan uw arts</w:t>
      </w:r>
      <w:r w:rsidR="00027DFF" w:rsidRPr="00DF0403">
        <w:rPr>
          <w:szCs w:val="22"/>
        </w:rPr>
        <w:t xml:space="preserve">, </w:t>
      </w:r>
      <w:r w:rsidR="00F23820" w:rsidRPr="00DF0403">
        <w:rPr>
          <w:szCs w:val="22"/>
        </w:rPr>
        <w:t>aangezien</w:t>
      </w:r>
      <w:r w:rsidR="00027DFF" w:rsidRPr="00DF0403">
        <w:rPr>
          <w:szCs w:val="22"/>
        </w:rPr>
        <w:t xml:space="preserve"> bloed</w:t>
      </w:r>
      <w:r w:rsidR="00864654" w:rsidRPr="00DF0403">
        <w:rPr>
          <w:szCs w:val="22"/>
        </w:rPr>
        <w:t>stolsels</w:t>
      </w:r>
      <w:r w:rsidR="00027DFF" w:rsidRPr="00DF0403">
        <w:rPr>
          <w:szCs w:val="22"/>
        </w:rPr>
        <w:t xml:space="preserve"> tot </w:t>
      </w:r>
      <w:r w:rsidR="000916D8" w:rsidRPr="00DF0403">
        <w:rPr>
          <w:szCs w:val="22"/>
        </w:rPr>
        <w:t xml:space="preserve">een </w:t>
      </w:r>
      <w:r w:rsidR="00027DFF" w:rsidRPr="00DF0403">
        <w:rPr>
          <w:szCs w:val="22"/>
        </w:rPr>
        <w:t>hartaanval of beroerte kunnen leiden.</w:t>
      </w:r>
    </w:p>
    <w:p w14:paraId="1AF7C559" w14:textId="77777777" w:rsidR="00FB6C39" w:rsidRPr="00DF0403" w:rsidRDefault="00FB6C39" w:rsidP="008B7AE1">
      <w:pPr>
        <w:ind w:left="567" w:hanging="567"/>
        <w:rPr>
          <w:szCs w:val="22"/>
        </w:rPr>
      </w:pPr>
    </w:p>
    <w:p w14:paraId="2E5AAC0B" w14:textId="77777777" w:rsidR="00FB6C39" w:rsidRPr="00DF0403" w:rsidRDefault="0051052B" w:rsidP="007B0D85">
      <w:pPr>
        <w:ind w:left="567" w:hanging="567"/>
        <w:rPr>
          <w:szCs w:val="22"/>
        </w:rPr>
      </w:pPr>
      <w:r w:rsidRPr="00DF0403">
        <w:rPr>
          <w:b/>
          <w:sz w:val="20"/>
        </w:rPr>
        <w:t>●</w:t>
      </w:r>
      <w:r w:rsidRPr="00DF0403">
        <w:rPr>
          <w:b/>
          <w:sz w:val="20"/>
        </w:rPr>
        <w:tab/>
      </w:r>
      <w:r w:rsidR="00FB6C39" w:rsidRPr="00DF0403">
        <w:rPr>
          <w:szCs w:val="22"/>
        </w:rPr>
        <w:t>Avastin kan ook het risico op het ontwikkelen van bloed</w:t>
      </w:r>
      <w:r w:rsidR="00864654" w:rsidRPr="00DF0403">
        <w:rPr>
          <w:szCs w:val="22"/>
        </w:rPr>
        <w:t>stolsels</w:t>
      </w:r>
      <w:r w:rsidR="00FB6C39" w:rsidRPr="00DF0403">
        <w:rPr>
          <w:szCs w:val="22"/>
        </w:rPr>
        <w:t xml:space="preserve"> in uw </w:t>
      </w:r>
      <w:r w:rsidR="000C2D11" w:rsidRPr="00DF0403">
        <w:rPr>
          <w:szCs w:val="22"/>
        </w:rPr>
        <w:t>aders</w:t>
      </w:r>
      <w:r w:rsidR="00FB6C39" w:rsidRPr="00DF0403">
        <w:rPr>
          <w:szCs w:val="22"/>
        </w:rPr>
        <w:t xml:space="preserve"> (een type bloedvat) verhogen.</w:t>
      </w:r>
    </w:p>
    <w:p w14:paraId="6786EB20" w14:textId="77777777" w:rsidR="005A155A" w:rsidRPr="00DF0403" w:rsidRDefault="005A155A">
      <w:pPr>
        <w:ind w:left="567" w:hanging="567"/>
        <w:rPr>
          <w:szCs w:val="22"/>
        </w:rPr>
      </w:pPr>
    </w:p>
    <w:p w14:paraId="3DF70F41" w14:textId="43B9B926" w:rsidR="005A155A" w:rsidRPr="00DF0403" w:rsidRDefault="0051052B">
      <w:pPr>
        <w:ind w:left="567" w:hanging="567"/>
        <w:rPr>
          <w:szCs w:val="22"/>
        </w:rPr>
      </w:pPr>
      <w:r w:rsidRPr="00DF0403">
        <w:rPr>
          <w:b/>
          <w:sz w:val="20"/>
        </w:rPr>
        <w:t>●</w:t>
      </w:r>
      <w:r w:rsidRPr="00DF0403">
        <w:rPr>
          <w:b/>
          <w:sz w:val="20"/>
        </w:rPr>
        <w:tab/>
      </w:r>
      <w:r w:rsidR="002C2844" w:rsidRPr="00DF0403">
        <w:rPr>
          <w:szCs w:val="22"/>
        </w:rPr>
        <w:t xml:space="preserve">Dit middel kan bloedingen veroorzaken, in het bijzonder tumorgerelateerde bloedingen. Raadpleeg uw arts </w:t>
      </w:r>
      <w:r w:rsidR="005A155A" w:rsidRPr="00DF0403">
        <w:rPr>
          <w:szCs w:val="22"/>
        </w:rPr>
        <w:t xml:space="preserve">wanneer u of uw familie de neiging tot bloedingsproblemen heeft of wanneer u </w:t>
      </w:r>
      <w:r w:rsidR="006A4696" w:rsidRPr="00DF0403">
        <w:rPr>
          <w:szCs w:val="22"/>
        </w:rPr>
        <w:t xml:space="preserve">bloedverdunnende </w:t>
      </w:r>
      <w:r w:rsidR="005A155A" w:rsidRPr="00DF0403">
        <w:rPr>
          <w:szCs w:val="22"/>
        </w:rPr>
        <w:t>geneesmiddelen gebruikt</w:t>
      </w:r>
      <w:r w:rsidR="002058E2" w:rsidRPr="00DF0403">
        <w:rPr>
          <w:szCs w:val="22"/>
        </w:rPr>
        <w:t xml:space="preserve"> om welke reden dan ook</w:t>
      </w:r>
      <w:r w:rsidR="00BF44C7" w:rsidRPr="00DF0403">
        <w:rPr>
          <w:szCs w:val="22"/>
        </w:rPr>
        <w:t>.</w:t>
      </w:r>
    </w:p>
    <w:p w14:paraId="4A110847" w14:textId="77777777" w:rsidR="006138AF" w:rsidRPr="00DF0403" w:rsidRDefault="006138AF">
      <w:pPr>
        <w:ind w:left="567" w:hanging="567"/>
        <w:rPr>
          <w:szCs w:val="22"/>
        </w:rPr>
      </w:pPr>
    </w:p>
    <w:p w14:paraId="0A777991" w14:textId="77777777" w:rsidR="006138AF" w:rsidRPr="00DF0403" w:rsidRDefault="0051052B">
      <w:pPr>
        <w:ind w:left="567" w:hanging="567"/>
        <w:rPr>
          <w:szCs w:val="22"/>
        </w:rPr>
      </w:pPr>
      <w:r w:rsidRPr="00DF0403">
        <w:rPr>
          <w:b/>
          <w:sz w:val="20"/>
        </w:rPr>
        <w:t>●</w:t>
      </w:r>
      <w:r w:rsidRPr="00DF0403">
        <w:rPr>
          <w:b/>
          <w:sz w:val="20"/>
        </w:rPr>
        <w:tab/>
      </w:r>
      <w:r w:rsidR="006138AF" w:rsidRPr="00DF0403">
        <w:rPr>
          <w:szCs w:val="22"/>
        </w:rPr>
        <w:t xml:space="preserve">Het is mogelijk dat Avastin bloedingen in en rondom uw hersenen kan veroorzaken. </w:t>
      </w:r>
      <w:r w:rsidR="008B7AE1" w:rsidRPr="00DF0403">
        <w:rPr>
          <w:szCs w:val="22"/>
        </w:rPr>
        <w:t>Bespreek dit met</w:t>
      </w:r>
      <w:r w:rsidR="006138AF" w:rsidRPr="00DF0403">
        <w:rPr>
          <w:szCs w:val="22"/>
        </w:rPr>
        <w:t xml:space="preserve"> uw arts </w:t>
      </w:r>
      <w:r w:rsidR="008B7AE1" w:rsidRPr="00DF0403">
        <w:rPr>
          <w:szCs w:val="22"/>
        </w:rPr>
        <w:t>wanneer</w:t>
      </w:r>
      <w:r w:rsidR="006138AF" w:rsidRPr="00DF0403">
        <w:rPr>
          <w:szCs w:val="22"/>
        </w:rPr>
        <w:t xml:space="preserve"> u uitzaaiingen van uw kanker heeft die uw hersenen aantast</w:t>
      </w:r>
      <w:r w:rsidR="00BA622F" w:rsidRPr="00DF0403">
        <w:rPr>
          <w:szCs w:val="22"/>
        </w:rPr>
        <w:t>en</w:t>
      </w:r>
      <w:r w:rsidR="006138AF" w:rsidRPr="00DF0403">
        <w:rPr>
          <w:szCs w:val="22"/>
        </w:rPr>
        <w:t>.</w:t>
      </w:r>
    </w:p>
    <w:p w14:paraId="247F6720" w14:textId="77777777" w:rsidR="005A155A" w:rsidRPr="00DF0403" w:rsidRDefault="005A155A">
      <w:pPr>
        <w:ind w:left="567" w:hanging="567"/>
        <w:rPr>
          <w:szCs w:val="22"/>
        </w:rPr>
      </w:pPr>
    </w:p>
    <w:p w14:paraId="46A3F9FC" w14:textId="71BB4AF4" w:rsidR="005A155A" w:rsidRPr="00DF0403" w:rsidRDefault="0051052B">
      <w:pPr>
        <w:ind w:left="567" w:hanging="567"/>
        <w:rPr>
          <w:szCs w:val="22"/>
        </w:rPr>
      </w:pPr>
      <w:r w:rsidRPr="00DF0403">
        <w:rPr>
          <w:b/>
          <w:sz w:val="20"/>
        </w:rPr>
        <w:t>●</w:t>
      </w:r>
      <w:r w:rsidRPr="00DF0403">
        <w:rPr>
          <w:b/>
          <w:sz w:val="20"/>
        </w:rPr>
        <w:tab/>
      </w:r>
      <w:r w:rsidR="00BF44C7" w:rsidRPr="00DF0403">
        <w:rPr>
          <w:szCs w:val="22"/>
        </w:rPr>
        <w:t xml:space="preserve">Het is mogelijk dat Avastin het risico op bloedingen in uw longen, waaronder ophoesten of </w:t>
      </w:r>
      <w:r w:rsidR="00DB56C9" w:rsidRPr="00DF0403">
        <w:rPr>
          <w:szCs w:val="22"/>
        </w:rPr>
        <w:t>spugen van bloed</w:t>
      </w:r>
      <w:r w:rsidR="008B7AE1" w:rsidRPr="00DF0403">
        <w:rPr>
          <w:szCs w:val="22"/>
        </w:rPr>
        <w:t>,</w:t>
      </w:r>
      <w:r w:rsidR="00DB56C9" w:rsidRPr="00DF0403">
        <w:rPr>
          <w:szCs w:val="22"/>
        </w:rPr>
        <w:t xml:space="preserve"> verhoogt. </w:t>
      </w:r>
      <w:r w:rsidR="008B7AE1" w:rsidRPr="00DF0403">
        <w:rPr>
          <w:szCs w:val="22"/>
        </w:rPr>
        <w:t>Bespreek dit met</w:t>
      </w:r>
      <w:r w:rsidR="00DB56C9" w:rsidRPr="00DF0403">
        <w:rPr>
          <w:szCs w:val="22"/>
        </w:rPr>
        <w:t xml:space="preserve"> uw arts als u dit in het verleden heeft meegemaakt.</w:t>
      </w:r>
    </w:p>
    <w:p w14:paraId="1BBA1DB4" w14:textId="77777777" w:rsidR="005A155A" w:rsidRPr="00DF0403" w:rsidRDefault="005A155A">
      <w:pPr>
        <w:ind w:left="567" w:hanging="567"/>
        <w:rPr>
          <w:szCs w:val="22"/>
        </w:rPr>
      </w:pPr>
    </w:p>
    <w:p w14:paraId="4E123E1C" w14:textId="77777777" w:rsidR="005A155A" w:rsidRPr="00DF0403" w:rsidRDefault="0051052B" w:rsidP="00C57B63">
      <w:pPr>
        <w:keepNext/>
        <w:keepLines/>
        <w:ind w:left="562" w:hanging="562"/>
        <w:rPr>
          <w:szCs w:val="22"/>
        </w:rPr>
      </w:pPr>
      <w:r w:rsidRPr="00DF0403">
        <w:rPr>
          <w:b/>
          <w:sz w:val="20"/>
        </w:rPr>
        <w:t>●</w:t>
      </w:r>
      <w:r w:rsidRPr="00DF0403">
        <w:rPr>
          <w:b/>
          <w:sz w:val="20"/>
        </w:rPr>
        <w:tab/>
      </w:r>
      <w:r w:rsidR="007E2673" w:rsidRPr="00DF0403">
        <w:rPr>
          <w:szCs w:val="22"/>
        </w:rPr>
        <w:t xml:space="preserve">Avastin kan het risico op het ontwikkelen van een zwak hart verhogen. Het is belangrijk dat uw arts </w:t>
      </w:r>
      <w:r w:rsidR="005F4377" w:rsidRPr="00DF0403">
        <w:rPr>
          <w:szCs w:val="22"/>
        </w:rPr>
        <w:t xml:space="preserve">het </w:t>
      </w:r>
      <w:r w:rsidR="007E2673" w:rsidRPr="00DF0403">
        <w:rPr>
          <w:szCs w:val="22"/>
        </w:rPr>
        <w:t xml:space="preserve">weet </w:t>
      </w:r>
      <w:r w:rsidR="005F4377" w:rsidRPr="00DF0403">
        <w:rPr>
          <w:szCs w:val="22"/>
        </w:rPr>
        <w:t>als</w:t>
      </w:r>
      <w:r w:rsidR="007E2673" w:rsidRPr="00DF0403">
        <w:rPr>
          <w:szCs w:val="22"/>
        </w:rPr>
        <w:t xml:space="preserve"> u </w:t>
      </w:r>
      <w:r w:rsidR="005A155A" w:rsidRPr="00DF0403">
        <w:rPr>
          <w:szCs w:val="22"/>
        </w:rPr>
        <w:t>ooit ant</w:t>
      </w:r>
      <w:r w:rsidR="00221733" w:rsidRPr="00DF0403">
        <w:rPr>
          <w:szCs w:val="22"/>
        </w:rPr>
        <w:t>h</w:t>
      </w:r>
      <w:r w:rsidR="005A155A" w:rsidRPr="00DF0403">
        <w:rPr>
          <w:szCs w:val="22"/>
        </w:rPr>
        <w:t>racycline</w:t>
      </w:r>
      <w:r w:rsidR="00221733" w:rsidRPr="00DF0403">
        <w:rPr>
          <w:szCs w:val="22"/>
        </w:rPr>
        <w:t>s</w:t>
      </w:r>
      <w:r w:rsidR="005A155A" w:rsidRPr="00DF0403">
        <w:rPr>
          <w:szCs w:val="22"/>
        </w:rPr>
        <w:t xml:space="preserve"> heeft ge</w:t>
      </w:r>
      <w:r w:rsidR="00D924B7" w:rsidRPr="00DF0403">
        <w:rPr>
          <w:szCs w:val="22"/>
        </w:rPr>
        <w:t>bruikt</w:t>
      </w:r>
      <w:r w:rsidR="005A155A" w:rsidRPr="00DF0403">
        <w:rPr>
          <w:szCs w:val="22"/>
        </w:rPr>
        <w:t xml:space="preserve"> (bijvoorbeeld doxorubicine, een bepaald type chemotherapie dat gebruikt wordt voor de behandeling van sommige vormen van kanker) of radiotherapie op uw borst heeft gehad of een hartaandoening heeft gehad</w:t>
      </w:r>
      <w:r w:rsidR="000869DA" w:rsidRPr="00DF0403">
        <w:rPr>
          <w:szCs w:val="22"/>
        </w:rPr>
        <w:t>.</w:t>
      </w:r>
    </w:p>
    <w:p w14:paraId="2CE58919" w14:textId="77777777" w:rsidR="008B7AE1" w:rsidRPr="00DF0403" w:rsidRDefault="008B7AE1">
      <w:pPr>
        <w:ind w:left="567" w:hanging="567"/>
        <w:rPr>
          <w:szCs w:val="22"/>
        </w:rPr>
      </w:pPr>
    </w:p>
    <w:p w14:paraId="7CC93E26" w14:textId="77777777" w:rsidR="000869DA" w:rsidRPr="00DF0403" w:rsidRDefault="0051052B" w:rsidP="00C50146">
      <w:pPr>
        <w:ind w:left="567" w:hanging="567"/>
        <w:rPr>
          <w:szCs w:val="22"/>
        </w:rPr>
      </w:pPr>
      <w:r w:rsidRPr="00DF0403">
        <w:rPr>
          <w:b/>
          <w:sz w:val="20"/>
        </w:rPr>
        <w:t>●</w:t>
      </w:r>
      <w:r w:rsidRPr="00DF0403">
        <w:rPr>
          <w:b/>
          <w:sz w:val="20"/>
        </w:rPr>
        <w:tab/>
      </w:r>
      <w:r w:rsidR="000869DA" w:rsidRPr="00DF0403">
        <w:rPr>
          <w:szCs w:val="22"/>
        </w:rPr>
        <w:t xml:space="preserve">Dit middel kan infecties en een afname van </w:t>
      </w:r>
      <w:r w:rsidR="009645B6" w:rsidRPr="00DF0403">
        <w:rPr>
          <w:szCs w:val="22"/>
        </w:rPr>
        <w:t xml:space="preserve">het </w:t>
      </w:r>
      <w:r w:rsidR="000869DA" w:rsidRPr="00DF0403">
        <w:rPr>
          <w:szCs w:val="22"/>
        </w:rPr>
        <w:t>aantal neutrofielen (</w:t>
      </w:r>
      <w:r w:rsidR="00321E52" w:rsidRPr="00DF0403">
        <w:rPr>
          <w:szCs w:val="22"/>
        </w:rPr>
        <w:t xml:space="preserve">een soort bloedcel die belangrijk is bij </w:t>
      </w:r>
      <w:r w:rsidR="008B7AE1" w:rsidRPr="00DF0403">
        <w:rPr>
          <w:szCs w:val="22"/>
        </w:rPr>
        <w:t xml:space="preserve">de </w:t>
      </w:r>
      <w:r w:rsidR="00321E52" w:rsidRPr="00DF0403">
        <w:rPr>
          <w:szCs w:val="22"/>
        </w:rPr>
        <w:t xml:space="preserve">bescherming tegen bacteriën) </w:t>
      </w:r>
      <w:r w:rsidR="000869DA" w:rsidRPr="00DF0403">
        <w:rPr>
          <w:szCs w:val="22"/>
        </w:rPr>
        <w:t>veroorzaken</w:t>
      </w:r>
      <w:r w:rsidR="00321E52" w:rsidRPr="00DF0403">
        <w:rPr>
          <w:szCs w:val="22"/>
        </w:rPr>
        <w:t>.</w:t>
      </w:r>
    </w:p>
    <w:p w14:paraId="4F622F3D" w14:textId="77777777" w:rsidR="00321E52" w:rsidRPr="00DF0403" w:rsidRDefault="00321E52" w:rsidP="008B7AE1">
      <w:pPr>
        <w:ind w:left="567" w:hanging="567"/>
        <w:rPr>
          <w:szCs w:val="22"/>
        </w:rPr>
      </w:pPr>
    </w:p>
    <w:p w14:paraId="04BB25AF" w14:textId="3EA0ECA7" w:rsidR="00321E52" w:rsidRPr="00DF0403" w:rsidRDefault="0051052B" w:rsidP="00C50146">
      <w:pPr>
        <w:ind w:left="567" w:hanging="567"/>
        <w:rPr>
          <w:szCs w:val="22"/>
        </w:rPr>
      </w:pPr>
      <w:r w:rsidRPr="00DF0403">
        <w:rPr>
          <w:b/>
          <w:sz w:val="20"/>
        </w:rPr>
        <w:t>●</w:t>
      </w:r>
      <w:r w:rsidRPr="00DF0403">
        <w:rPr>
          <w:b/>
          <w:sz w:val="20"/>
        </w:rPr>
        <w:tab/>
      </w:r>
      <w:r w:rsidR="00C921CF" w:rsidRPr="00DF0403">
        <w:rPr>
          <w:szCs w:val="22"/>
        </w:rPr>
        <w:t xml:space="preserve">Het is mogelijk dat Avastin overgevoeligheid </w:t>
      </w:r>
      <w:r w:rsidR="00150943" w:rsidRPr="00DF0403">
        <w:rPr>
          <w:szCs w:val="22"/>
        </w:rPr>
        <w:t xml:space="preserve">(waaronder </w:t>
      </w:r>
      <w:r w:rsidR="007A7D07" w:rsidRPr="00DF0403">
        <w:rPr>
          <w:szCs w:val="22"/>
        </w:rPr>
        <w:t>anafylactische shock</w:t>
      </w:r>
      <w:r w:rsidR="00150943" w:rsidRPr="00DF0403">
        <w:rPr>
          <w:szCs w:val="22"/>
        </w:rPr>
        <w:t xml:space="preserve">) </w:t>
      </w:r>
      <w:r w:rsidR="00C921CF" w:rsidRPr="00DF0403">
        <w:rPr>
          <w:szCs w:val="22"/>
        </w:rPr>
        <w:t>en/of infusiereacties (reacties</w:t>
      </w:r>
      <w:r w:rsidR="00932F11" w:rsidRPr="00DF0403">
        <w:rPr>
          <w:szCs w:val="22"/>
        </w:rPr>
        <w:t xml:space="preserve"> die gerelateerd zijn aan de injectie van uw geneesmiddel) kan veroorzaken. </w:t>
      </w:r>
      <w:r w:rsidR="00B20503" w:rsidRPr="00DF0403">
        <w:rPr>
          <w:szCs w:val="22"/>
        </w:rPr>
        <w:t xml:space="preserve">Vertel </w:t>
      </w:r>
      <w:r w:rsidR="00BA622F" w:rsidRPr="00DF0403">
        <w:rPr>
          <w:szCs w:val="22"/>
        </w:rPr>
        <w:t xml:space="preserve">het </w:t>
      </w:r>
      <w:r w:rsidR="00B20503" w:rsidRPr="00DF0403">
        <w:rPr>
          <w:szCs w:val="22"/>
        </w:rPr>
        <w:t>uw arts, apotheker of verpleegkundige als u in het verleden problemen heeft ervaren na injecties</w:t>
      </w:r>
      <w:r w:rsidR="00E65A4E" w:rsidRPr="00DF0403">
        <w:rPr>
          <w:szCs w:val="22"/>
        </w:rPr>
        <w:t>,</w:t>
      </w:r>
      <w:r w:rsidR="00B20503" w:rsidRPr="00DF0403">
        <w:rPr>
          <w:szCs w:val="22"/>
        </w:rPr>
        <w:t xml:space="preserve"> zoals duizeligheid/gevoel van flauwvallen, </w:t>
      </w:r>
      <w:r w:rsidR="00BA622F" w:rsidRPr="00DF0403">
        <w:rPr>
          <w:szCs w:val="22"/>
        </w:rPr>
        <w:t>benauwdheid</w:t>
      </w:r>
      <w:r w:rsidR="00175F9F" w:rsidRPr="00DF0403">
        <w:rPr>
          <w:szCs w:val="22"/>
        </w:rPr>
        <w:t>, zwellingen of huiduitslag.</w:t>
      </w:r>
    </w:p>
    <w:p w14:paraId="1AA15AFB" w14:textId="77777777" w:rsidR="005A155A" w:rsidRPr="00DF0403" w:rsidRDefault="005A155A">
      <w:pPr>
        <w:ind w:left="567" w:hanging="567"/>
        <w:rPr>
          <w:szCs w:val="22"/>
        </w:rPr>
      </w:pPr>
    </w:p>
    <w:p w14:paraId="3B2C0FB3" w14:textId="2602B58A" w:rsidR="005A155A" w:rsidRPr="00DF0403" w:rsidRDefault="0051052B">
      <w:pPr>
        <w:ind w:left="567" w:hanging="567"/>
        <w:rPr>
          <w:szCs w:val="22"/>
        </w:rPr>
      </w:pPr>
      <w:r w:rsidRPr="00DF0403">
        <w:rPr>
          <w:b/>
          <w:sz w:val="20"/>
        </w:rPr>
        <w:t>●</w:t>
      </w:r>
      <w:r w:rsidRPr="00DF0403">
        <w:rPr>
          <w:b/>
          <w:sz w:val="20"/>
        </w:rPr>
        <w:tab/>
      </w:r>
      <w:r w:rsidR="00155FC1" w:rsidRPr="00DF0403">
        <w:rPr>
          <w:szCs w:val="22"/>
        </w:rPr>
        <w:t>Een zeldzame neurologische bijwerking genaamd</w:t>
      </w:r>
      <w:r w:rsidR="00756263" w:rsidRPr="00DF0403">
        <w:rPr>
          <w:szCs w:val="22"/>
        </w:rPr>
        <w:t xml:space="preserve"> poster</w:t>
      </w:r>
      <w:r w:rsidR="00D95F75" w:rsidRPr="00DF0403">
        <w:rPr>
          <w:szCs w:val="22"/>
        </w:rPr>
        <w:t>ieur reversibel</w:t>
      </w:r>
      <w:r w:rsidR="00EC67C6" w:rsidRPr="00DF0403">
        <w:rPr>
          <w:szCs w:val="22"/>
        </w:rPr>
        <w:t xml:space="preserve"> encefalopathiesyndroom</w:t>
      </w:r>
      <w:r w:rsidR="00A04DEF" w:rsidRPr="00DF0403">
        <w:rPr>
          <w:szCs w:val="22"/>
        </w:rPr>
        <w:t xml:space="preserve"> (PRES)</w:t>
      </w:r>
      <w:r w:rsidR="00EC67C6" w:rsidRPr="00DF0403">
        <w:rPr>
          <w:szCs w:val="22"/>
        </w:rPr>
        <w:t xml:space="preserve"> is </w:t>
      </w:r>
      <w:r w:rsidR="00E91EF4" w:rsidRPr="00DF0403">
        <w:rPr>
          <w:szCs w:val="22"/>
        </w:rPr>
        <w:t>in verband gebracht</w:t>
      </w:r>
      <w:r w:rsidR="00EC67C6" w:rsidRPr="00DF0403">
        <w:rPr>
          <w:szCs w:val="22"/>
        </w:rPr>
        <w:t xml:space="preserve"> met Avastinbehandeling. </w:t>
      </w:r>
      <w:r w:rsidR="00746E37" w:rsidRPr="00DF0403">
        <w:rPr>
          <w:szCs w:val="22"/>
        </w:rPr>
        <w:t xml:space="preserve">Neem contact op met </w:t>
      </w:r>
      <w:r w:rsidR="005563EC" w:rsidRPr="00DF0403">
        <w:rPr>
          <w:szCs w:val="22"/>
        </w:rPr>
        <w:t>uw arts w</w:t>
      </w:r>
      <w:r w:rsidR="005A155A" w:rsidRPr="00DF0403">
        <w:rPr>
          <w:szCs w:val="22"/>
        </w:rPr>
        <w:t xml:space="preserve">anneer u </w:t>
      </w:r>
      <w:r w:rsidR="007F1F4F" w:rsidRPr="00DF0403">
        <w:rPr>
          <w:szCs w:val="22"/>
        </w:rPr>
        <w:t xml:space="preserve">last heeft van </w:t>
      </w:r>
      <w:r w:rsidR="005A155A" w:rsidRPr="00DF0403">
        <w:rPr>
          <w:szCs w:val="22"/>
        </w:rPr>
        <w:t xml:space="preserve">hoofdpijn, veranderingen in het zicht, </w:t>
      </w:r>
      <w:r w:rsidR="00746E37" w:rsidRPr="00DF0403">
        <w:rPr>
          <w:szCs w:val="22"/>
        </w:rPr>
        <w:t>in de war zijn</w:t>
      </w:r>
      <w:r w:rsidR="005A155A" w:rsidRPr="00DF0403">
        <w:rPr>
          <w:szCs w:val="22"/>
        </w:rPr>
        <w:t xml:space="preserve"> of een toeval met of zonder hoge bloeddruk.</w:t>
      </w:r>
    </w:p>
    <w:p w14:paraId="24630891" w14:textId="77777777" w:rsidR="005A155A" w:rsidRPr="00DF0403" w:rsidRDefault="005A155A">
      <w:pPr>
        <w:rPr>
          <w:szCs w:val="22"/>
        </w:rPr>
      </w:pPr>
    </w:p>
    <w:p w14:paraId="064C618B" w14:textId="77777777" w:rsidR="005A155A" w:rsidRPr="00DF0403" w:rsidRDefault="006F2E95">
      <w:pPr>
        <w:ind w:right="-2"/>
        <w:rPr>
          <w:szCs w:val="22"/>
        </w:rPr>
      </w:pPr>
      <w:r w:rsidRPr="00DF0403">
        <w:rPr>
          <w:szCs w:val="22"/>
        </w:rPr>
        <w:t>Neem contact op met uw arts voordat u dit middel gebruikt</w:t>
      </w:r>
      <w:r w:rsidR="005A155A" w:rsidRPr="00DF0403">
        <w:rPr>
          <w:szCs w:val="22"/>
        </w:rPr>
        <w:t xml:space="preserve">, zelfs wanneer </w:t>
      </w:r>
      <w:r w:rsidR="00CD3405" w:rsidRPr="00DF0403">
        <w:rPr>
          <w:szCs w:val="22"/>
        </w:rPr>
        <w:t xml:space="preserve">de bovengenoemde </w:t>
      </w:r>
      <w:r w:rsidR="005A155A" w:rsidRPr="00DF0403">
        <w:rPr>
          <w:szCs w:val="22"/>
        </w:rPr>
        <w:t>punten</w:t>
      </w:r>
      <w:r w:rsidR="00CD3405" w:rsidRPr="00DF0403">
        <w:rPr>
          <w:szCs w:val="22"/>
        </w:rPr>
        <w:t xml:space="preserve"> alleen</w:t>
      </w:r>
      <w:r w:rsidR="005A155A" w:rsidRPr="00DF0403">
        <w:rPr>
          <w:szCs w:val="22"/>
        </w:rPr>
        <w:t xml:space="preserve"> in het verleden o</w:t>
      </w:r>
      <w:r w:rsidR="003A2549" w:rsidRPr="00DF0403">
        <w:rPr>
          <w:szCs w:val="22"/>
        </w:rPr>
        <w:t>p</w:t>
      </w:r>
      <w:r w:rsidR="005A155A" w:rsidRPr="00DF0403">
        <w:rPr>
          <w:szCs w:val="22"/>
        </w:rPr>
        <w:t xml:space="preserve"> u van toepassing waren.</w:t>
      </w:r>
    </w:p>
    <w:p w14:paraId="3B46D42F" w14:textId="77777777" w:rsidR="005A155A" w:rsidRPr="00DF0403" w:rsidRDefault="005A155A">
      <w:pPr>
        <w:rPr>
          <w:szCs w:val="22"/>
        </w:rPr>
      </w:pPr>
    </w:p>
    <w:p w14:paraId="2746DBE1" w14:textId="2C482762" w:rsidR="00C34D7E" w:rsidRPr="00DF0403" w:rsidRDefault="00C34D7E">
      <w:pPr>
        <w:rPr>
          <w:szCs w:val="22"/>
        </w:rPr>
      </w:pPr>
      <w:r w:rsidRPr="00DF0403">
        <w:rPr>
          <w:szCs w:val="22"/>
        </w:rPr>
        <w:t xml:space="preserve">Voordat u Avastin krijgt of </w:t>
      </w:r>
      <w:r w:rsidR="00252D58" w:rsidRPr="00DF0403">
        <w:rPr>
          <w:szCs w:val="22"/>
        </w:rPr>
        <w:t xml:space="preserve">tijdens </w:t>
      </w:r>
      <w:r w:rsidR="00D81CCC" w:rsidRPr="00DF0403">
        <w:rPr>
          <w:szCs w:val="22"/>
        </w:rPr>
        <w:t>uw</w:t>
      </w:r>
      <w:r w:rsidR="00252D58" w:rsidRPr="00DF0403">
        <w:rPr>
          <w:szCs w:val="22"/>
        </w:rPr>
        <w:t xml:space="preserve"> behandeling</w:t>
      </w:r>
      <w:r w:rsidRPr="00DF0403">
        <w:rPr>
          <w:szCs w:val="22"/>
        </w:rPr>
        <w:t xml:space="preserve"> met Avastin:</w:t>
      </w:r>
    </w:p>
    <w:p w14:paraId="646E012E" w14:textId="77777777" w:rsidR="00C34D7E" w:rsidRPr="00DF0403" w:rsidRDefault="0051052B" w:rsidP="002A3342">
      <w:pPr>
        <w:ind w:left="540" w:hanging="540"/>
        <w:rPr>
          <w:szCs w:val="22"/>
        </w:rPr>
      </w:pPr>
      <w:r w:rsidRPr="00DF0403">
        <w:rPr>
          <w:b/>
          <w:sz w:val="20"/>
        </w:rPr>
        <w:t>●</w:t>
      </w:r>
      <w:r w:rsidRPr="00DF0403">
        <w:rPr>
          <w:b/>
          <w:sz w:val="20"/>
        </w:rPr>
        <w:tab/>
      </w:r>
      <w:r w:rsidR="00C34D7E" w:rsidRPr="00DF0403">
        <w:rPr>
          <w:szCs w:val="22"/>
        </w:rPr>
        <w:t xml:space="preserve">als u pijn heeft, of pijn heeft gehad in uw mond, tanden en/of kaak, zwelling of zweren in de mond heeft, een verdoofd of zwaar gevoel in de kaak heeft, of </w:t>
      </w:r>
      <w:r w:rsidR="00E722AB" w:rsidRPr="00DF0403">
        <w:rPr>
          <w:szCs w:val="22"/>
        </w:rPr>
        <w:t xml:space="preserve">als </w:t>
      </w:r>
      <w:r w:rsidR="00D81CCC" w:rsidRPr="00DF0403">
        <w:rPr>
          <w:szCs w:val="22"/>
        </w:rPr>
        <w:t>een van de tanden</w:t>
      </w:r>
      <w:r w:rsidR="00E722AB" w:rsidRPr="00DF0403">
        <w:rPr>
          <w:szCs w:val="22"/>
        </w:rPr>
        <w:t xml:space="preserve"> loszit</w:t>
      </w:r>
      <w:r w:rsidR="00C34D7E" w:rsidRPr="00DF0403">
        <w:rPr>
          <w:szCs w:val="22"/>
        </w:rPr>
        <w:t>, vertel het dan onmiddellijk aan uw arts en tandarts.</w:t>
      </w:r>
    </w:p>
    <w:p w14:paraId="6B30359F" w14:textId="55277975" w:rsidR="00C34D7E" w:rsidRPr="00DF0403" w:rsidRDefault="0051052B" w:rsidP="002A3342">
      <w:pPr>
        <w:ind w:left="540" w:hanging="540"/>
        <w:rPr>
          <w:szCs w:val="22"/>
        </w:rPr>
      </w:pPr>
      <w:r w:rsidRPr="00DF0403">
        <w:rPr>
          <w:b/>
          <w:sz w:val="20"/>
        </w:rPr>
        <w:t>●</w:t>
      </w:r>
      <w:r w:rsidRPr="00DF0403">
        <w:rPr>
          <w:b/>
          <w:sz w:val="20"/>
        </w:rPr>
        <w:tab/>
      </w:r>
      <w:r w:rsidR="00C34D7E" w:rsidRPr="00DF0403">
        <w:rPr>
          <w:szCs w:val="22"/>
        </w:rPr>
        <w:t xml:space="preserve">als u </w:t>
      </w:r>
      <w:r w:rsidR="00E722AB" w:rsidRPr="00DF0403">
        <w:rPr>
          <w:szCs w:val="22"/>
        </w:rPr>
        <w:t xml:space="preserve">een </w:t>
      </w:r>
      <w:r w:rsidR="00C34D7E" w:rsidRPr="00DF0403">
        <w:rPr>
          <w:szCs w:val="22"/>
        </w:rPr>
        <w:t>invasieve tandheelkund</w:t>
      </w:r>
      <w:r w:rsidR="00E722AB" w:rsidRPr="00DF0403">
        <w:rPr>
          <w:szCs w:val="22"/>
        </w:rPr>
        <w:t>ige ingreep</w:t>
      </w:r>
      <w:r w:rsidR="00C34D7E" w:rsidRPr="00DF0403">
        <w:rPr>
          <w:szCs w:val="22"/>
        </w:rPr>
        <w:t xml:space="preserve"> of een tandheelkundige operatie moet ondergaan</w:t>
      </w:r>
      <w:r w:rsidR="00A2610E" w:rsidRPr="00DF0403">
        <w:rPr>
          <w:szCs w:val="22"/>
        </w:rPr>
        <w:t xml:space="preserve">, vertel uw tandarts dan dat u wordt behandeld met Avastin, vooral als u ook bisfosfonaten </w:t>
      </w:r>
      <w:r w:rsidR="00713423" w:rsidRPr="00DF0403">
        <w:rPr>
          <w:szCs w:val="22"/>
        </w:rPr>
        <w:t xml:space="preserve">per </w:t>
      </w:r>
      <w:r w:rsidR="004D6507" w:rsidRPr="00DF0403">
        <w:rPr>
          <w:szCs w:val="22"/>
        </w:rPr>
        <w:t>injectie</w:t>
      </w:r>
      <w:r w:rsidR="002A374E" w:rsidRPr="00DF0403">
        <w:rPr>
          <w:szCs w:val="22"/>
        </w:rPr>
        <w:t xml:space="preserve"> in uw bloed</w:t>
      </w:r>
      <w:r w:rsidR="004D6507" w:rsidRPr="00DF0403">
        <w:rPr>
          <w:szCs w:val="22"/>
        </w:rPr>
        <w:t xml:space="preserve"> </w:t>
      </w:r>
      <w:r w:rsidR="00A2610E" w:rsidRPr="00DF0403">
        <w:rPr>
          <w:szCs w:val="22"/>
        </w:rPr>
        <w:t>krijgt, of heeft gekregen.</w:t>
      </w:r>
    </w:p>
    <w:p w14:paraId="338614E4" w14:textId="77777777" w:rsidR="00A2610E" w:rsidRPr="00DF0403" w:rsidRDefault="00A2610E" w:rsidP="00A2610E">
      <w:pPr>
        <w:rPr>
          <w:szCs w:val="22"/>
        </w:rPr>
      </w:pPr>
    </w:p>
    <w:p w14:paraId="39DC39AF" w14:textId="77777777" w:rsidR="00A2610E" w:rsidRPr="00DF0403" w:rsidRDefault="00A2610E" w:rsidP="00A2610E">
      <w:pPr>
        <w:rPr>
          <w:szCs w:val="22"/>
        </w:rPr>
      </w:pPr>
      <w:r w:rsidRPr="00DF0403">
        <w:rPr>
          <w:szCs w:val="22"/>
        </w:rPr>
        <w:t>U kunt geadviseerd worden om een tandheelkundig onderzoek te ondergaan voordat u start met de behandeling met Avastin.</w:t>
      </w:r>
    </w:p>
    <w:p w14:paraId="509DB3A8" w14:textId="77777777" w:rsidR="00C34D7E" w:rsidRPr="00DF0403" w:rsidRDefault="00C34D7E">
      <w:pPr>
        <w:rPr>
          <w:szCs w:val="22"/>
        </w:rPr>
      </w:pPr>
    </w:p>
    <w:p w14:paraId="4D022001" w14:textId="77777777" w:rsidR="002A374E" w:rsidRPr="00DF0403" w:rsidRDefault="002A374E" w:rsidP="00865ED7">
      <w:pPr>
        <w:keepNext/>
        <w:keepLines/>
        <w:rPr>
          <w:b/>
          <w:szCs w:val="22"/>
        </w:rPr>
      </w:pPr>
      <w:r w:rsidRPr="00DF0403">
        <w:rPr>
          <w:b/>
          <w:szCs w:val="22"/>
        </w:rPr>
        <w:t xml:space="preserve">Kinderen en </w:t>
      </w:r>
      <w:r w:rsidR="007D496F" w:rsidRPr="00DF0403">
        <w:rPr>
          <w:b/>
          <w:szCs w:val="22"/>
        </w:rPr>
        <w:t>jongeren tot 18 jaar</w:t>
      </w:r>
    </w:p>
    <w:p w14:paraId="65929662" w14:textId="26240DE0" w:rsidR="002A374E" w:rsidRPr="00DF0403" w:rsidRDefault="00B4797E" w:rsidP="00865ED7">
      <w:pPr>
        <w:keepNext/>
        <w:keepLines/>
        <w:rPr>
          <w:szCs w:val="22"/>
        </w:rPr>
      </w:pPr>
      <w:r w:rsidRPr="00DF0403">
        <w:rPr>
          <w:szCs w:val="22"/>
        </w:rPr>
        <w:t>Het gebruik van Avastin bij kinderen en jongeren tot 18</w:t>
      </w:r>
      <w:r w:rsidR="002B12DE" w:rsidRPr="00DF0403">
        <w:rPr>
          <w:szCs w:val="22"/>
        </w:rPr>
        <w:t> </w:t>
      </w:r>
      <w:r w:rsidRPr="00DF0403">
        <w:rPr>
          <w:szCs w:val="22"/>
        </w:rPr>
        <w:t>jaar wordt niet aanbevolen omdat de veiligheid en het voordeel niet zijn vastgesteld in deze patiëntenpopulatie</w:t>
      </w:r>
      <w:r w:rsidR="007D496F" w:rsidRPr="00DF0403">
        <w:rPr>
          <w:szCs w:val="22"/>
        </w:rPr>
        <w:t>.</w:t>
      </w:r>
    </w:p>
    <w:p w14:paraId="43A02D81" w14:textId="77777777" w:rsidR="00A04DEF" w:rsidRPr="00DF0403" w:rsidRDefault="00A04DEF" w:rsidP="00A04DEF">
      <w:pPr>
        <w:suppressAutoHyphens/>
      </w:pPr>
    </w:p>
    <w:p w14:paraId="72FE8A06" w14:textId="598EC30D" w:rsidR="00B478C0" w:rsidRPr="00DF0403" w:rsidRDefault="00A04DEF" w:rsidP="00B478C0">
      <w:pPr>
        <w:suppressAutoHyphens/>
      </w:pPr>
      <w:r w:rsidRPr="00DF0403">
        <w:t>Het afsterven van botweefsel (osteonecrose) in andere botten dan de kaak is gemeld bij kinderen tot 18</w:t>
      </w:r>
      <w:r w:rsidR="00E722AB" w:rsidRPr="00DF0403">
        <w:t> </w:t>
      </w:r>
      <w:r w:rsidRPr="00DF0403">
        <w:t>jaar die werden behandeld met Avastin.</w:t>
      </w:r>
    </w:p>
    <w:p w14:paraId="2A01F20E" w14:textId="77777777" w:rsidR="00B4797E" w:rsidRPr="00DF0403" w:rsidRDefault="00B4797E">
      <w:pPr>
        <w:rPr>
          <w:szCs w:val="22"/>
        </w:rPr>
      </w:pPr>
    </w:p>
    <w:p w14:paraId="27AFCFE4" w14:textId="77777777" w:rsidR="005A155A" w:rsidRPr="00DF0403" w:rsidRDefault="005A155A" w:rsidP="00447F3E">
      <w:pPr>
        <w:keepNext/>
        <w:rPr>
          <w:b/>
          <w:szCs w:val="22"/>
        </w:rPr>
      </w:pPr>
      <w:r w:rsidRPr="00DF0403">
        <w:rPr>
          <w:b/>
          <w:szCs w:val="22"/>
        </w:rPr>
        <w:t>Gebruikt u nog andere geneesmiddelen?</w:t>
      </w:r>
    </w:p>
    <w:p w14:paraId="1EC71846" w14:textId="33C79AC4" w:rsidR="005A155A" w:rsidRPr="00DF0403" w:rsidRDefault="005A155A" w:rsidP="00447F3E">
      <w:pPr>
        <w:keepNext/>
        <w:ind w:right="-2"/>
        <w:rPr>
          <w:szCs w:val="22"/>
        </w:rPr>
      </w:pPr>
      <w:r w:rsidRPr="00DF0403">
        <w:rPr>
          <w:szCs w:val="22"/>
        </w:rPr>
        <w:t>Gebruikt u naast Avastin nog andere geneesmiddelen, heeft u dat kort geleden gedaan</w:t>
      </w:r>
      <w:r w:rsidR="0081356E" w:rsidRPr="00DF0403">
        <w:rPr>
          <w:szCs w:val="22"/>
        </w:rPr>
        <w:t xml:space="preserve"> of bestaat de mogelijkheid dat u </w:t>
      </w:r>
      <w:r w:rsidR="00D7012F" w:rsidRPr="00DF0403">
        <w:rPr>
          <w:szCs w:val="22"/>
        </w:rPr>
        <w:t>binnenkort</w:t>
      </w:r>
      <w:r w:rsidR="0081356E" w:rsidRPr="00DF0403">
        <w:rPr>
          <w:szCs w:val="22"/>
        </w:rPr>
        <w:t xml:space="preserve"> andere geneesmiddelen gaat gebruiken</w:t>
      </w:r>
      <w:r w:rsidRPr="00DF0403">
        <w:rPr>
          <w:szCs w:val="22"/>
        </w:rPr>
        <w:t>? Vertel dat dan uw arts</w:t>
      </w:r>
      <w:r w:rsidR="008B7AE1" w:rsidRPr="00DF0403">
        <w:rPr>
          <w:szCs w:val="22"/>
        </w:rPr>
        <w:t>,</w:t>
      </w:r>
      <w:r w:rsidRPr="00DF0403">
        <w:rPr>
          <w:szCs w:val="22"/>
        </w:rPr>
        <w:t xml:space="preserve"> apotheker</w:t>
      </w:r>
      <w:r w:rsidR="008B7AE1" w:rsidRPr="00DF0403">
        <w:rPr>
          <w:szCs w:val="22"/>
        </w:rPr>
        <w:t xml:space="preserve"> of verpleegkundige</w:t>
      </w:r>
      <w:r w:rsidRPr="00DF0403">
        <w:rPr>
          <w:szCs w:val="22"/>
        </w:rPr>
        <w:t>.</w:t>
      </w:r>
    </w:p>
    <w:p w14:paraId="56FB02FB" w14:textId="77777777" w:rsidR="005A155A" w:rsidRPr="00DF0403" w:rsidRDefault="005A155A" w:rsidP="00447F3E">
      <w:pPr>
        <w:keepNext/>
        <w:rPr>
          <w:szCs w:val="22"/>
        </w:rPr>
      </w:pPr>
    </w:p>
    <w:p w14:paraId="76AE30F2" w14:textId="77777777" w:rsidR="00CC0A14" w:rsidRPr="00DF0403" w:rsidRDefault="002B5F8C" w:rsidP="00447F3E">
      <w:pPr>
        <w:keepNext/>
        <w:rPr>
          <w:szCs w:val="22"/>
        </w:rPr>
      </w:pPr>
      <w:r w:rsidRPr="00DF0403">
        <w:rPr>
          <w:szCs w:val="22"/>
        </w:rPr>
        <w:t xml:space="preserve">Combinatie van Avastin met </w:t>
      </w:r>
      <w:r w:rsidR="00B478C0" w:rsidRPr="00DF0403">
        <w:rPr>
          <w:szCs w:val="22"/>
        </w:rPr>
        <w:t xml:space="preserve">een ander </w:t>
      </w:r>
      <w:r w:rsidR="00CB3F4B" w:rsidRPr="00DF0403">
        <w:rPr>
          <w:szCs w:val="22"/>
        </w:rPr>
        <w:t>geneesmiddel</w:t>
      </w:r>
      <w:r w:rsidR="00B478C0" w:rsidRPr="00DF0403">
        <w:rPr>
          <w:szCs w:val="22"/>
        </w:rPr>
        <w:t>,</w:t>
      </w:r>
      <w:r w:rsidR="00CB3F4B" w:rsidRPr="00DF0403">
        <w:rPr>
          <w:szCs w:val="22"/>
        </w:rPr>
        <w:t xml:space="preserve"> </w:t>
      </w:r>
      <w:r w:rsidR="00952E36" w:rsidRPr="00DF0403">
        <w:rPr>
          <w:szCs w:val="22"/>
        </w:rPr>
        <w:t xml:space="preserve">genaamd </w:t>
      </w:r>
      <w:r w:rsidR="00CB3F4B" w:rsidRPr="00DF0403">
        <w:rPr>
          <w:szCs w:val="22"/>
        </w:rPr>
        <w:t>suniti</w:t>
      </w:r>
      <w:r w:rsidR="00880CD9" w:rsidRPr="00DF0403">
        <w:rPr>
          <w:szCs w:val="22"/>
        </w:rPr>
        <w:t>nibmalaat (wordt voorgeschreven bij nier</w:t>
      </w:r>
      <w:r w:rsidR="00C74235" w:rsidRPr="00DF0403">
        <w:rPr>
          <w:szCs w:val="22"/>
        </w:rPr>
        <w:t xml:space="preserve">- </w:t>
      </w:r>
      <w:r w:rsidR="00880CD9" w:rsidRPr="00DF0403">
        <w:rPr>
          <w:szCs w:val="22"/>
        </w:rPr>
        <w:t>en maagdarmkanker)</w:t>
      </w:r>
      <w:r w:rsidR="00C74235" w:rsidRPr="00DF0403">
        <w:rPr>
          <w:szCs w:val="22"/>
        </w:rPr>
        <w:t xml:space="preserve"> kan ernstige bijwerkingen veroorzaken. Bespreek dit met uw arts om er zeker van te zijn dat u deze </w:t>
      </w:r>
      <w:r w:rsidR="00B76697" w:rsidRPr="00DF0403">
        <w:rPr>
          <w:szCs w:val="22"/>
        </w:rPr>
        <w:t xml:space="preserve">combinatie </w:t>
      </w:r>
      <w:r w:rsidR="008B7AE1" w:rsidRPr="00DF0403">
        <w:rPr>
          <w:szCs w:val="22"/>
        </w:rPr>
        <w:t xml:space="preserve">van geneesmiddelen </w:t>
      </w:r>
      <w:r w:rsidR="00B76697" w:rsidRPr="00DF0403">
        <w:rPr>
          <w:szCs w:val="22"/>
        </w:rPr>
        <w:t>niet gebruikt.</w:t>
      </w:r>
    </w:p>
    <w:p w14:paraId="1398A4FC" w14:textId="77777777" w:rsidR="00B76697" w:rsidRPr="00DF0403" w:rsidRDefault="00B76697" w:rsidP="00447F3E">
      <w:pPr>
        <w:keepNext/>
        <w:rPr>
          <w:szCs w:val="22"/>
        </w:rPr>
      </w:pPr>
    </w:p>
    <w:p w14:paraId="61FE0EC4" w14:textId="2D175161" w:rsidR="007A06C2" w:rsidRPr="00DF0403" w:rsidRDefault="007A06C2" w:rsidP="00447F3E">
      <w:pPr>
        <w:keepNext/>
        <w:rPr>
          <w:szCs w:val="22"/>
        </w:rPr>
      </w:pPr>
      <w:r w:rsidRPr="00DF0403">
        <w:rPr>
          <w:szCs w:val="22"/>
        </w:rPr>
        <w:t>Vertel het uw arts als u platin</w:t>
      </w:r>
      <w:r w:rsidR="00D700F2" w:rsidRPr="00DF0403">
        <w:rPr>
          <w:szCs w:val="22"/>
        </w:rPr>
        <w:t>um</w:t>
      </w:r>
      <w:r w:rsidRPr="00DF0403">
        <w:rPr>
          <w:szCs w:val="22"/>
        </w:rPr>
        <w:t>- of taxa</w:t>
      </w:r>
      <w:r w:rsidR="00D53E11" w:rsidRPr="00DF0403">
        <w:rPr>
          <w:szCs w:val="22"/>
        </w:rPr>
        <w:t xml:space="preserve">anbevattende </w:t>
      </w:r>
      <w:r w:rsidR="00CC0A14" w:rsidRPr="00DF0403">
        <w:rPr>
          <w:szCs w:val="22"/>
        </w:rPr>
        <w:t>behandeling</w:t>
      </w:r>
      <w:r w:rsidR="001A34E4" w:rsidRPr="00DF0403">
        <w:rPr>
          <w:szCs w:val="22"/>
        </w:rPr>
        <w:t>en</w:t>
      </w:r>
      <w:r w:rsidR="00D53E11" w:rsidRPr="00DF0403">
        <w:rPr>
          <w:szCs w:val="22"/>
        </w:rPr>
        <w:t xml:space="preserve"> </w:t>
      </w:r>
      <w:r w:rsidR="00C224B3" w:rsidRPr="00DF0403">
        <w:rPr>
          <w:szCs w:val="22"/>
        </w:rPr>
        <w:t xml:space="preserve">gebruikt </w:t>
      </w:r>
      <w:r w:rsidR="00D53E11" w:rsidRPr="00DF0403">
        <w:rPr>
          <w:szCs w:val="22"/>
        </w:rPr>
        <w:t>voor long- of gemetastaseerde borstkanker</w:t>
      </w:r>
      <w:r w:rsidR="00CC0A14" w:rsidRPr="00DF0403">
        <w:rPr>
          <w:szCs w:val="22"/>
        </w:rPr>
        <w:t>. Deze behandelingen kunnen in combinatie met Avastin het risico op ernstige bijwerkingen verhogen.</w:t>
      </w:r>
    </w:p>
    <w:p w14:paraId="6A897062" w14:textId="77777777" w:rsidR="00CC0A14" w:rsidRPr="00DF0403" w:rsidRDefault="00CC0A14" w:rsidP="00447F3E">
      <w:pPr>
        <w:keepNext/>
        <w:rPr>
          <w:szCs w:val="22"/>
        </w:rPr>
      </w:pPr>
    </w:p>
    <w:p w14:paraId="35A9511E" w14:textId="77777777" w:rsidR="005A155A" w:rsidRPr="00DF0403" w:rsidRDefault="005A155A">
      <w:pPr>
        <w:rPr>
          <w:szCs w:val="22"/>
        </w:rPr>
      </w:pPr>
      <w:r w:rsidRPr="00DF0403">
        <w:rPr>
          <w:szCs w:val="22"/>
        </w:rPr>
        <w:t>Vertel het uw arts indien u recentelijk radiotherapie heeft gekregen, of nog steeds krijgt.</w:t>
      </w:r>
    </w:p>
    <w:p w14:paraId="3B99CCDB" w14:textId="77777777" w:rsidR="005A155A" w:rsidRPr="00DF0403" w:rsidRDefault="005A155A">
      <w:pPr>
        <w:rPr>
          <w:szCs w:val="22"/>
        </w:rPr>
      </w:pPr>
    </w:p>
    <w:p w14:paraId="1654C90D" w14:textId="77777777" w:rsidR="005A155A" w:rsidRPr="00DF0403" w:rsidRDefault="005A155A">
      <w:pPr>
        <w:keepNext/>
        <w:keepLines/>
        <w:rPr>
          <w:b/>
          <w:szCs w:val="22"/>
        </w:rPr>
      </w:pPr>
      <w:r w:rsidRPr="00DF0403">
        <w:rPr>
          <w:b/>
          <w:szCs w:val="22"/>
        </w:rPr>
        <w:t>Zwangerschap</w:t>
      </w:r>
      <w:r w:rsidR="00855C9A" w:rsidRPr="00DF0403">
        <w:rPr>
          <w:b/>
          <w:szCs w:val="22"/>
        </w:rPr>
        <w:t>,</w:t>
      </w:r>
      <w:r w:rsidRPr="00DF0403">
        <w:rPr>
          <w:b/>
          <w:szCs w:val="22"/>
        </w:rPr>
        <w:t xml:space="preserve"> borstvoeding</w:t>
      </w:r>
      <w:r w:rsidR="00B76697" w:rsidRPr="00DF0403">
        <w:rPr>
          <w:b/>
          <w:szCs w:val="22"/>
        </w:rPr>
        <w:t xml:space="preserve"> en vruchtbaarheid</w:t>
      </w:r>
    </w:p>
    <w:p w14:paraId="4DB1A2E1" w14:textId="77777777" w:rsidR="005A155A" w:rsidRPr="00DF0403" w:rsidRDefault="005A155A">
      <w:r w:rsidRPr="00DF0403">
        <w:t xml:space="preserve">U </w:t>
      </w:r>
      <w:r w:rsidR="00711B11" w:rsidRPr="00DF0403">
        <w:t xml:space="preserve">mag </w:t>
      </w:r>
      <w:r w:rsidRPr="00DF0403">
        <w:t>Avastin niet gebruiken wanneer u zwanger bent. Avastin kan schade aan uw ongeboren baby veroorzaken omdat het de vorming van nieuwe bloedvaten kan remmen. Uw arts moet u adviseren over anticonceptie tijdens behandeling met Avastin en gedurende ten minste 6 maanden na de laatste dosis van Avastin.</w:t>
      </w:r>
    </w:p>
    <w:p w14:paraId="32C2838E" w14:textId="77777777" w:rsidR="005A155A" w:rsidRPr="00DF0403" w:rsidRDefault="005A155A"/>
    <w:p w14:paraId="6B3DB50D" w14:textId="5243C57F" w:rsidR="002C618D" w:rsidRPr="00DF0403" w:rsidRDefault="00A90242">
      <w:r w:rsidRPr="00DF0403">
        <w:rPr>
          <w:szCs w:val="22"/>
        </w:rPr>
        <w:t xml:space="preserve">Vertel het uw arts onmiddellijk als </w:t>
      </w:r>
      <w:r w:rsidR="002C618D" w:rsidRPr="00DF0403">
        <w:rPr>
          <w:szCs w:val="22"/>
        </w:rPr>
        <w:t>u zwanger</w:t>
      </w:r>
      <w:r w:rsidRPr="00DF0403">
        <w:rPr>
          <w:szCs w:val="22"/>
        </w:rPr>
        <w:t xml:space="preserve"> bent</w:t>
      </w:r>
      <w:r w:rsidR="002C618D" w:rsidRPr="00DF0403">
        <w:rPr>
          <w:szCs w:val="22"/>
        </w:rPr>
        <w:t xml:space="preserve">, zwanger </w:t>
      </w:r>
      <w:r w:rsidRPr="00DF0403">
        <w:rPr>
          <w:szCs w:val="22"/>
        </w:rPr>
        <w:t>wordt tijdens de behandeling met dit middel</w:t>
      </w:r>
      <w:r w:rsidR="002C618D" w:rsidRPr="00DF0403">
        <w:rPr>
          <w:szCs w:val="22"/>
        </w:rPr>
        <w:t xml:space="preserve">, </w:t>
      </w:r>
      <w:r w:rsidRPr="00DF0403">
        <w:rPr>
          <w:szCs w:val="22"/>
        </w:rPr>
        <w:t>of</w:t>
      </w:r>
      <w:r w:rsidR="002C618D" w:rsidRPr="00DF0403">
        <w:rPr>
          <w:szCs w:val="22"/>
        </w:rPr>
        <w:t xml:space="preserve"> </w:t>
      </w:r>
      <w:r w:rsidRPr="00DF0403">
        <w:rPr>
          <w:szCs w:val="22"/>
        </w:rPr>
        <w:t xml:space="preserve">op korte termijn </w:t>
      </w:r>
      <w:r w:rsidR="002C618D" w:rsidRPr="00DF0403">
        <w:rPr>
          <w:szCs w:val="22"/>
        </w:rPr>
        <w:t xml:space="preserve">zwanger </w:t>
      </w:r>
      <w:r w:rsidRPr="00DF0403">
        <w:rPr>
          <w:szCs w:val="22"/>
        </w:rPr>
        <w:t xml:space="preserve">wilt </w:t>
      </w:r>
      <w:r w:rsidR="002C618D" w:rsidRPr="00DF0403">
        <w:rPr>
          <w:szCs w:val="22"/>
        </w:rPr>
        <w:t>worden</w:t>
      </w:r>
      <w:r w:rsidRPr="00DF0403">
        <w:rPr>
          <w:szCs w:val="22"/>
        </w:rPr>
        <w:t>.</w:t>
      </w:r>
    </w:p>
    <w:p w14:paraId="3957A517" w14:textId="77777777" w:rsidR="002E1EE2" w:rsidRPr="00DF0403" w:rsidRDefault="005A155A">
      <w:r w:rsidRPr="00DF0403">
        <w:t>U m</w:t>
      </w:r>
      <w:r w:rsidR="002E1EE2" w:rsidRPr="00DF0403">
        <w:t>ag</w:t>
      </w:r>
      <w:r w:rsidRPr="00DF0403">
        <w:t xml:space="preserve"> geen borstvoeding geven aan uw baby tijdens de behandeling met Avastin en gedurende ten minste 6 maanden na de laatste dosis Avastin omdat Avastin de groei en ontwikkeling van uw baby kan verstoren.</w:t>
      </w:r>
    </w:p>
    <w:p w14:paraId="72653673" w14:textId="77777777" w:rsidR="00B478C0" w:rsidRPr="00DF0403" w:rsidRDefault="00B478C0">
      <w:pPr>
        <w:rPr>
          <w:b/>
          <w:szCs w:val="22"/>
        </w:rPr>
      </w:pPr>
    </w:p>
    <w:p w14:paraId="2FE6C47A" w14:textId="77777777" w:rsidR="00056E59" w:rsidRPr="00DF0403" w:rsidRDefault="00B478C0">
      <w:pPr>
        <w:rPr>
          <w:b/>
          <w:szCs w:val="22"/>
        </w:rPr>
      </w:pPr>
      <w:r w:rsidRPr="00DF0403">
        <w:rPr>
          <w:szCs w:val="22"/>
        </w:rPr>
        <w:t>Avastin kan de vruchtbaarheid van de vrouw aantasten. Raadpleeg uw arts voor meer informatie.</w:t>
      </w:r>
    </w:p>
    <w:p w14:paraId="430C48F9" w14:textId="77777777" w:rsidR="00B478C0" w:rsidRPr="00DF0403" w:rsidRDefault="00B478C0">
      <w:pPr>
        <w:rPr>
          <w:szCs w:val="22"/>
        </w:rPr>
      </w:pPr>
    </w:p>
    <w:p w14:paraId="49584B54" w14:textId="77777777" w:rsidR="00056E59" w:rsidRPr="00DF0403" w:rsidRDefault="00056E59">
      <w:r w:rsidRPr="00DF0403">
        <w:rPr>
          <w:szCs w:val="22"/>
        </w:rPr>
        <w:t>Vraag uw arts, apotheker of verpleegkundige om advies voordat u</w:t>
      </w:r>
      <w:r w:rsidR="009464BD" w:rsidRPr="00DF0403">
        <w:rPr>
          <w:szCs w:val="22"/>
        </w:rPr>
        <w:t xml:space="preserve"> begint met</w:t>
      </w:r>
      <w:r w:rsidR="00855C9A" w:rsidRPr="00DF0403">
        <w:rPr>
          <w:szCs w:val="22"/>
        </w:rPr>
        <w:t xml:space="preserve"> het gebruik</w:t>
      </w:r>
      <w:r w:rsidR="009464BD" w:rsidRPr="00DF0403">
        <w:rPr>
          <w:szCs w:val="22"/>
        </w:rPr>
        <w:t xml:space="preserve"> van een geneesmiddel. </w:t>
      </w:r>
    </w:p>
    <w:p w14:paraId="5B4EAB4F" w14:textId="77777777" w:rsidR="00056E59" w:rsidRPr="00DF0403" w:rsidRDefault="00056E59">
      <w:pPr>
        <w:rPr>
          <w:b/>
          <w:szCs w:val="22"/>
        </w:rPr>
      </w:pPr>
    </w:p>
    <w:p w14:paraId="740ECEB6" w14:textId="77777777" w:rsidR="005A155A" w:rsidRPr="00DF0403" w:rsidRDefault="005A155A">
      <w:pPr>
        <w:ind w:right="-2"/>
        <w:rPr>
          <w:szCs w:val="22"/>
        </w:rPr>
      </w:pPr>
      <w:r w:rsidRPr="00DF0403">
        <w:rPr>
          <w:b/>
          <w:szCs w:val="22"/>
        </w:rPr>
        <w:t>Rijvaardigheid en het gebruik van machines</w:t>
      </w:r>
    </w:p>
    <w:p w14:paraId="771D1439" w14:textId="77777777" w:rsidR="005A155A" w:rsidRPr="00DF0403" w:rsidRDefault="005A155A">
      <w:pPr>
        <w:ind w:right="-29"/>
        <w:rPr>
          <w:szCs w:val="22"/>
        </w:rPr>
      </w:pPr>
      <w:r w:rsidRPr="00DF0403">
        <w:rPr>
          <w:szCs w:val="22"/>
        </w:rPr>
        <w:t xml:space="preserve">Het is niet aangetoond dat Avastin </w:t>
      </w:r>
      <w:r w:rsidR="00B478C0" w:rsidRPr="00DF0403">
        <w:rPr>
          <w:szCs w:val="22"/>
        </w:rPr>
        <w:t>uw vermogen om te rijden</w:t>
      </w:r>
      <w:r w:rsidRPr="00DF0403">
        <w:rPr>
          <w:szCs w:val="22"/>
        </w:rPr>
        <w:t xml:space="preserve"> of machines te gebruiken</w:t>
      </w:r>
      <w:r w:rsidR="004D25AB" w:rsidRPr="00DF0403">
        <w:rPr>
          <w:szCs w:val="22"/>
        </w:rPr>
        <w:t xml:space="preserve"> verminder</w:t>
      </w:r>
      <w:r w:rsidR="00235777" w:rsidRPr="00DF0403">
        <w:rPr>
          <w:szCs w:val="22"/>
        </w:rPr>
        <w:t>t</w:t>
      </w:r>
      <w:r w:rsidRPr="00DF0403">
        <w:rPr>
          <w:szCs w:val="22"/>
        </w:rPr>
        <w:t>.</w:t>
      </w:r>
      <w:r w:rsidR="00B478C0" w:rsidRPr="00DF0403">
        <w:rPr>
          <w:szCs w:val="22"/>
        </w:rPr>
        <w:t xml:space="preserve"> Echter, slaperigheid en flauwvallen</w:t>
      </w:r>
      <w:r w:rsidR="004D25AB" w:rsidRPr="00DF0403">
        <w:rPr>
          <w:szCs w:val="22"/>
        </w:rPr>
        <w:t xml:space="preserve"> zijn gemeld na het gebruik van Avastin. Wanneer u symptomen krijgt die invloed hebben op uw zicht of concentratie, of op uw reactievermogen, </w:t>
      </w:r>
      <w:r w:rsidR="004D25AB" w:rsidRPr="00DF0403">
        <w:t>rij dan niet en gebruik geen machines totdat de symptomen zijn verdwenen.</w:t>
      </w:r>
    </w:p>
    <w:p w14:paraId="319DD581" w14:textId="77777777" w:rsidR="005A155A" w:rsidRPr="00DF0403" w:rsidRDefault="005A155A">
      <w:pPr>
        <w:ind w:right="-29"/>
        <w:rPr>
          <w:szCs w:val="22"/>
        </w:rPr>
      </w:pPr>
    </w:p>
    <w:p w14:paraId="453BABEF" w14:textId="69E3B7A0" w:rsidR="00D7012F" w:rsidRPr="00DF0403" w:rsidRDefault="00E45A58" w:rsidP="00D7012F">
      <w:pPr>
        <w:ind w:right="-29"/>
        <w:rPr>
          <w:szCs w:val="22"/>
        </w:rPr>
      </w:pPr>
      <w:r w:rsidRPr="00DF0403">
        <w:rPr>
          <w:b/>
          <w:szCs w:val="22"/>
        </w:rPr>
        <w:t>Dit middel bevat natrium en polysorbaat 20</w:t>
      </w:r>
    </w:p>
    <w:p w14:paraId="1D3FC82B" w14:textId="4BC75A23" w:rsidR="00D7012F" w:rsidRPr="00DF0403" w:rsidRDefault="00D7012F" w:rsidP="00D7012F">
      <w:pPr>
        <w:numPr>
          <w:ilvl w:val="12"/>
          <w:numId w:val="0"/>
        </w:numPr>
      </w:pPr>
      <w:r w:rsidRPr="00DF0403">
        <w:t xml:space="preserve">Dit middel bevat minder dan 1 mmol natrium (23 mg) per </w:t>
      </w:r>
      <w:r w:rsidR="00FA721B" w:rsidRPr="00DF0403">
        <w:t>flacon</w:t>
      </w:r>
      <w:r w:rsidRPr="00DF0403">
        <w:t>, dat wil zeggen dat het in wezen ‘natrium-vrij’ is.</w:t>
      </w:r>
    </w:p>
    <w:p w14:paraId="2900A787" w14:textId="77777777" w:rsidR="00E45A58" w:rsidRPr="00DF0403" w:rsidRDefault="00E45A58" w:rsidP="00D7012F">
      <w:pPr>
        <w:numPr>
          <w:ilvl w:val="12"/>
          <w:numId w:val="0"/>
        </w:numPr>
      </w:pPr>
    </w:p>
    <w:p w14:paraId="558299C6" w14:textId="600869F0" w:rsidR="00E45A58" w:rsidRPr="00DF0403" w:rsidRDefault="00E45A58" w:rsidP="00D7012F">
      <w:pPr>
        <w:numPr>
          <w:ilvl w:val="12"/>
          <w:numId w:val="0"/>
        </w:numPr>
      </w:pPr>
      <w:r w:rsidRPr="00DF0403">
        <w:t xml:space="preserve">Dit </w:t>
      </w:r>
      <w:r w:rsidR="002C4EFB" w:rsidRPr="00DF0403">
        <w:t>middel</w:t>
      </w:r>
      <w:r w:rsidRPr="00DF0403">
        <w:t xml:space="preserve"> bevat 1,6 mg polysorbaat 20 in elke </w:t>
      </w:r>
      <w:r w:rsidR="00210FDD" w:rsidRPr="00DF0403">
        <w:t xml:space="preserve">flacon van </w:t>
      </w:r>
      <w:r w:rsidRPr="00DF0403">
        <w:t xml:space="preserve">100 mg/4 ml en 6,4 mg in elke </w:t>
      </w:r>
      <w:r w:rsidR="00210FDD" w:rsidRPr="00DF0403">
        <w:t xml:space="preserve">flacon van </w:t>
      </w:r>
      <w:r w:rsidRPr="00DF0403">
        <w:t>400 mg/16 ml. Dit komt overeen met 0,4 mg/ml. Polysorbaten kunnen allergische reacties veroorzaken. Heeft u bekende allergiën? Vertel dit aan uw arts.</w:t>
      </w:r>
    </w:p>
    <w:p w14:paraId="32EED304" w14:textId="77777777" w:rsidR="00D7012F" w:rsidRPr="00DF0403" w:rsidRDefault="00D7012F" w:rsidP="00D7012F">
      <w:pPr>
        <w:numPr>
          <w:ilvl w:val="12"/>
          <w:numId w:val="0"/>
        </w:numPr>
      </w:pPr>
    </w:p>
    <w:p w14:paraId="0F148704" w14:textId="77777777" w:rsidR="005A155A" w:rsidRPr="00DF0403" w:rsidRDefault="005A155A">
      <w:pPr>
        <w:ind w:right="-2"/>
      </w:pPr>
    </w:p>
    <w:p w14:paraId="218C4D11" w14:textId="77777777" w:rsidR="005A155A" w:rsidRPr="00DF0403" w:rsidRDefault="005A155A" w:rsidP="00931163">
      <w:pPr>
        <w:keepNext/>
        <w:keepLines/>
        <w:ind w:left="567" w:hanging="567"/>
        <w:rPr>
          <w:b/>
        </w:rPr>
      </w:pPr>
      <w:r w:rsidRPr="00DF0403">
        <w:rPr>
          <w:b/>
        </w:rPr>
        <w:lastRenderedPageBreak/>
        <w:t>3.</w:t>
      </w:r>
      <w:r w:rsidRPr="00DF0403">
        <w:rPr>
          <w:b/>
        </w:rPr>
        <w:tab/>
      </w:r>
      <w:r w:rsidR="00855C9A" w:rsidRPr="00DF0403">
        <w:rPr>
          <w:b/>
        </w:rPr>
        <w:t>Hoe gebruikt u dit middel</w:t>
      </w:r>
      <w:r w:rsidRPr="00DF0403">
        <w:rPr>
          <w:b/>
        </w:rPr>
        <w:t>?</w:t>
      </w:r>
    </w:p>
    <w:p w14:paraId="1E7549E3" w14:textId="77777777" w:rsidR="005A155A" w:rsidRPr="00DF0403" w:rsidRDefault="005A155A" w:rsidP="00931163">
      <w:pPr>
        <w:keepNext/>
        <w:keepLines/>
        <w:ind w:right="-2"/>
      </w:pPr>
    </w:p>
    <w:p w14:paraId="14A05299" w14:textId="77777777" w:rsidR="005A155A" w:rsidRPr="00DF0403" w:rsidRDefault="005A155A">
      <w:pPr>
        <w:ind w:right="-2"/>
        <w:rPr>
          <w:b/>
          <w:szCs w:val="22"/>
        </w:rPr>
      </w:pPr>
      <w:r w:rsidRPr="00DF0403">
        <w:rPr>
          <w:b/>
          <w:szCs w:val="22"/>
        </w:rPr>
        <w:t>Dosering en frequentie van toediening</w:t>
      </w:r>
    </w:p>
    <w:p w14:paraId="658D75D8" w14:textId="62C855C8" w:rsidR="005A155A" w:rsidRPr="00DF0403" w:rsidRDefault="005A155A">
      <w:pPr>
        <w:rPr>
          <w:szCs w:val="22"/>
        </w:rPr>
      </w:pPr>
      <w:r w:rsidRPr="00DF0403">
        <w:rPr>
          <w:szCs w:val="22"/>
        </w:rPr>
        <w:t>De dosis Avastin die nodig is, hangt af van uw lichaamsgewicht en het soort kanker dat behandeld wordt. De aanbevolen dosis is 5 mg, 7,5 mg, 10 mg of 15 mg per kilogram van uw lichaamsgewicht. Uw arts zal u een dosis voorschrijven die goed is voor u. U zult eenmaal per twee of eenmaal per drie weken behandeld worden met Avastin. Het aantal infusies dat u ontvangt</w:t>
      </w:r>
      <w:r w:rsidR="00AB5592" w:rsidRPr="00DF0403">
        <w:rPr>
          <w:szCs w:val="22"/>
        </w:rPr>
        <w:t>,</w:t>
      </w:r>
      <w:r w:rsidRPr="00DF0403">
        <w:rPr>
          <w:szCs w:val="22"/>
        </w:rPr>
        <w:t xml:space="preserve"> zal afhankelijk zijn van de manier waarop u op de behandeling reageert; u moet doorgaan met het gebruik van dit geneesmiddel totdat Avastin de groei van uw tumor niet meer remt. Uw arts zal dit met u bespreken.</w:t>
      </w:r>
    </w:p>
    <w:p w14:paraId="7EEEDD7F" w14:textId="77777777" w:rsidR="005A155A" w:rsidRPr="00DF0403" w:rsidRDefault="005A155A">
      <w:pPr>
        <w:rPr>
          <w:szCs w:val="22"/>
        </w:rPr>
      </w:pPr>
    </w:p>
    <w:p w14:paraId="2CB43EE8" w14:textId="77777777" w:rsidR="005A155A" w:rsidRPr="00DF0403" w:rsidRDefault="005A155A" w:rsidP="00ED4971">
      <w:pPr>
        <w:keepNext/>
        <w:keepLines/>
        <w:rPr>
          <w:b/>
          <w:szCs w:val="22"/>
        </w:rPr>
      </w:pPr>
      <w:r w:rsidRPr="00DF0403">
        <w:rPr>
          <w:b/>
          <w:szCs w:val="22"/>
        </w:rPr>
        <w:t>Wijze van toediening en toedieningsweg</w:t>
      </w:r>
    </w:p>
    <w:p w14:paraId="19DE282B" w14:textId="6669056D" w:rsidR="005A155A" w:rsidRPr="00DF0403" w:rsidRDefault="00407938" w:rsidP="00ED4971">
      <w:pPr>
        <w:keepNext/>
        <w:keepLines/>
        <w:rPr>
          <w:szCs w:val="22"/>
        </w:rPr>
      </w:pPr>
      <w:r w:rsidRPr="00DF0403">
        <w:rPr>
          <w:szCs w:val="22"/>
        </w:rPr>
        <w:t xml:space="preserve">De flacon niet schudden. </w:t>
      </w:r>
      <w:r w:rsidR="005A155A" w:rsidRPr="00DF0403">
        <w:rPr>
          <w:szCs w:val="22"/>
        </w:rPr>
        <w:t>Avastin is een concentraat voor oplossing voor infusie. Afhankelijk van de aan u voorgeschreven dosis, zal vóór gebruik een gedeelte of de gehele inhoud van de flacon met Avastin opgelost worden in een</w:t>
      </w:r>
      <w:r w:rsidR="00CB49B0" w:rsidRPr="00DF0403">
        <w:rPr>
          <w:szCs w:val="22"/>
        </w:rPr>
        <w:t xml:space="preserve"> </w:t>
      </w:r>
      <w:r w:rsidR="005A155A" w:rsidRPr="00DF0403">
        <w:rPr>
          <w:szCs w:val="22"/>
        </w:rPr>
        <w:t>natriumchloride-oplossing. Een arts of verple</w:t>
      </w:r>
      <w:r w:rsidR="00B87990" w:rsidRPr="00DF0403">
        <w:rPr>
          <w:szCs w:val="22"/>
        </w:rPr>
        <w:t>e</w:t>
      </w:r>
      <w:r w:rsidR="005A155A" w:rsidRPr="00DF0403">
        <w:rPr>
          <w:szCs w:val="22"/>
        </w:rPr>
        <w:t>g</w:t>
      </w:r>
      <w:r w:rsidR="00B87990" w:rsidRPr="00DF0403">
        <w:rPr>
          <w:szCs w:val="22"/>
        </w:rPr>
        <w:t>kundig</w:t>
      </w:r>
      <w:r w:rsidR="005A155A" w:rsidRPr="00DF0403">
        <w:rPr>
          <w:szCs w:val="22"/>
        </w:rPr>
        <w:t>e zal u deze verdunde Avastin</w:t>
      </w:r>
      <w:r w:rsidR="00D46C64" w:rsidRPr="00DF0403">
        <w:rPr>
          <w:szCs w:val="22"/>
        </w:rPr>
        <w:t>-</w:t>
      </w:r>
      <w:r w:rsidR="005A155A" w:rsidRPr="00DF0403">
        <w:rPr>
          <w:szCs w:val="22"/>
        </w:rPr>
        <w:t>oplossing toedienen via intraveneuze infusie</w:t>
      </w:r>
      <w:r w:rsidR="00776B3C" w:rsidRPr="00DF0403">
        <w:rPr>
          <w:szCs w:val="22"/>
        </w:rPr>
        <w:t xml:space="preserve"> </w:t>
      </w:r>
      <w:r w:rsidR="004042D1" w:rsidRPr="00DF0403">
        <w:rPr>
          <w:szCs w:val="22"/>
        </w:rPr>
        <w:t xml:space="preserve">(een infuus in uw </w:t>
      </w:r>
      <w:r w:rsidR="00776B3C" w:rsidRPr="00DF0403">
        <w:rPr>
          <w:szCs w:val="22"/>
        </w:rPr>
        <w:t>bloedvat)</w:t>
      </w:r>
      <w:r w:rsidR="005A155A" w:rsidRPr="00DF0403">
        <w:rPr>
          <w:szCs w:val="22"/>
        </w:rPr>
        <w:t>. De eerste infusie zal gedurende 90</w:t>
      </w:r>
      <w:r w:rsidR="00E722AB" w:rsidRPr="00DF0403">
        <w:t> </w:t>
      </w:r>
      <w:r w:rsidR="005A155A" w:rsidRPr="00DF0403">
        <w:rPr>
          <w:szCs w:val="22"/>
        </w:rPr>
        <w:t>minuten worden gegeven. Wanneer dit goed verdragen wordt</w:t>
      </w:r>
      <w:r w:rsidR="00D46C64" w:rsidRPr="00DF0403">
        <w:rPr>
          <w:szCs w:val="22"/>
        </w:rPr>
        <w:t>,</w:t>
      </w:r>
      <w:r w:rsidR="005A155A" w:rsidRPr="00DF0403">
        <w:rPr>
          <w:szCs w:val="22"/>
        </w:rPr>
        <w:t xml:space="preserve"> zal de tweede infusie gedurende 60</w:t>
      </w:r>
      <w:r w:rsidR="00E722AB" w:rsidRPr="00DF0403">
        <w:t> </w:t>
      </w:r>
      <w:r w:rsidR="005A155A" w:rsidRPr="00DF0403">
        <w:rPr>
          <w:szCs w:val="22"/>
        </w:rPr>
        <w:t>minuten worden gegeven. Latere infusies kunnen gedurende 30</w:t>
      </w:r>
      <w:r w:rsidR="00E722AB" w:rsidRPr="00DF0403">
        <w:t> </w:t>
      </w:r>
      <w:r w:rsidR="005A155A" w:rsidRPr="00DF0403">
        <w:rPr>
          <w:szCs w:val="22"/>
        </w:rPr>
        <w:t>minuten worden toegediend.</w:t>
      </w:r>
    </w:p>
    <w:p w14:paraId="7AB7C3F2" w14:textId="77777777" w:rsidR="005A155A" w:rsidRPr="00DF0403" w:rsidRDefault="005A155A" w:rsidP="00ED4971">
      <w:pPr>
        <w:keepNext/>
        <w:keepLines/>
        <w:rPr>
          <w:b/>
          <w:szCs w:val="22"/>
        </w:rPr>
      </w:pPr>
    </w:p>
    <w:p w14:paraId="76E5224E" w14:textId="77777777" w:rsidR="005A155A" w:rsidRPr="00DF0403" w:rsidRDefault="005A155A">
      <w:pPr>
        <w:ind w:right="-2"/>
        <w:rPr>
          <w:b/>
          <w:szCs w:val="22"/>
        </w:rPr>
      </w:pPr>
      <w:r w:rsidRPr="00DF0403">
        <w:rPr>
          <w:b/>
          <w:szCs w:val="22"/>
        </w:rPr>
        <w:t>De toediening van Avastin dient tijdelijk onderbroken te worden:</w:t>
      </w:r>
    </w:p>
    <w:p w14:paraId="4F62133B" w14:textId="77777777" w:rsidR="005A155A" w:rsidRPr="00DF0403" w:rsidRDefault="0051052B">
      <w:pPr>
        <w:ind w:left="567" w:hanging="567"/>
        <w:rPr>
          <w:szCs w:val="22"/>
        </w:rPr>
      </w:pPr>
      <w:r w:rsidRPr="00DF0403">
        <w:rPr>
          <w:b/>
          <w:sz w:val="20"/>
        </w:rPr>
        <w:t>●</w:t>
      </w:r>
      <w:r w:rsidRPr="00DF0403">
        <w:rPr>
          <w:b/>
          <w:sz w:val="20"/>
        </w:rPr>
        <w:tab/>
      </w:r>
      <w:bookmarkStart w:id="44" w:name="OLE_LINK2"/>
      <w:r w:rsidR="005A155A" w:rsidRPr="00DF0403">
        <w:rPr>
          <w:szCs w:val="22"/>
        </w:rPr>
        <w:t>wanneer u ernstig hoge bloeddruk krijgt, die behandeld moet worden met bloeddrukgeneesmiddelen,</w:t>
      </w:r>
      <w:bookmarkEnd w:id="44"/>
    </w:p>
    <w:p w14:paraId="008892E2"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wanneer u problemen heeft met wondgenezing na een operatie,</w:t>
      </w:r>
    </w:p>
    <w:p w14:paraId="1277906B"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wanneer u een operatie ondergaat.</w:t>
      </w:r>
    </w:p>
    <w:p w14:paraId="0FEC01B6" w14:textId="77777777" w:rsidR="005A155A" w:rsidRPr="00DF0403" w:rsidRDefault="005A155A">
      <w:pPr>
        <w:ind w:right="-2"/>
        <w:rPr>
          <w:szCs w:val="22"/>
        </w:rPr>
      </w:pPr>
    </w:p>
    <w:p w14:paraId="6C0A61DE" w14:textId="77777777" w:rsidR="005A155A" w:rsidRPr="00DF0403" w:rsidRDefault="005A155A">
      <w:pPr>
        <w:ind w:right="-2"/>
        <w:rPr>
          <w:b/>
          <w:szCs w:val="22"/>
        </w:rPr>
      </w:pPr>
      <w:r w:rsidRPr="00DF0403">
        <w:rPr>
          <w:b/>
          <w:szCs w:val="22"/>
        </w:rPr>
        <w:t>De toediening van Avastin dient permanent gestopt te worden wanneer u het volgende ontwikkelt:</w:t>
      </w:r>
    </w:p>
    <w:p w14:paraId="6559736D"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 xml:space="preserve">ernstig hoge bloeddruk die niet onder controle gebracht kan worden met bloeddrukgeneesmiddelen; of </w:t>
      </w:r>
      <w:r w:rsidR="00D46C64" w:rsidRPr="00DF0403">
        <w:rPr>
          <w:szCs w:val="22"/>
        </w:rPr>
        <w:t xml:space="preserve">een </w:t>
      </w:r>
      <w:r w:rsidR="005A155A" w:rsidRPr="00DF0403">
        <w:rPr>
          <w:szCs w:val="22"/>
        </w:rPr>
        <w:t>plotselinge ernstige stijging in bloeddruk,</w:t>
      </w:r>
    </w:p>
    <w:p w14:paraId="33AE02E0"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aanwezigheid van eiwit in uw urine, gepaard gaande met zwelling van uw lichaam,</w:t>
      </w:r>
    </w:p>
    <w:p w14:paraId="35B122E4"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een gat in uw darmwand,</w:t>
      </w:r>
    </w:p>
    <w:p w14:paraId="679464A9"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 xml:space="preserve">een ongewone buisvormige </w:t>
      </w:r>
      <w:r w:rsidR="009A5B60" w:rsidRPr="00DF0403">
        <w:rPr>
          <w:szCs w:val="22"/>
        </w:rPr>
        <w:t xml:space="preserve">verbinding </w:t>
      </w:r>
      <w:r w:rsidR="005A155A" w:rsidRPr="00DF0403">
        <w:rPr>
          <w:szCs w:val="22"/>
        </w:rPr>
        <w:t>of doorgang tussen de luchtpijp en de slokdarm, tussen inwendige organen en huid</w:t>
      </w:r>
      <w:r w:rsidR="003E46EA" w:rsidRPr="00DF0403">
        <w:rPr>
          <w:szCs w:val="22"/>
        </w:rPr>
        <w:t>, tussen de vagina en d</w:t>
      </w:r>
      <w:r w:rsidR="00275DAC" w:rsidRPr="00DF0403">
        <w:rPr>
          <w:szCs w:val="22"/>
        </w:rPr>
        <w:t>e</w:t>
      </w:r>
      <w:r w:rsidR="003E46EA" w:rsidRPr="00DF0403">
        <w:rPr>
          <w:szCs w:val="22"/>
        </w:rPr>
        <w:t>l</w:t>
      </w:r>
      <w:r w:rsidR="00275DAC" w:rsidRPr="00DF0403">
        <w:rPr>
          <w:szCs w:val="22"/>
        </w:rPr>
        <w:t>en</w:t>
      </w:r>
      <w:r w:rsidR="003E46EA" w:rsidRPr="00DF0403">
        <w:rPr>
          <w:szCs w:val="22"/>
        </w:rPr>
        <w:t xml:space="preserve"> van de darm</w:t>
      </w:r>
      <w:r w:rsidR="005A155A" w:rsidRPr="00DF0403">
        <w:rPr>
          <w:szCs w:val="22"/>
        </w:rPr>
        <w:t xml:space="preserve"> of </w:t>
      </w:r>
      <w:r w:rsidR="003E46EA" w:rsidRPr="00DF0403">
        <w:rPr>
          <w:szCs w:val="22"/>
        </w:rPr>
        <w:t xml:space="preserve">tussen </w:t>
      </w:r>
      <w:r w:rsidR="005A155A" w:rsidRPr="00DF0403">
        <w:rPr>
          <w:szCs w:val="22"/>
        </w:rPr>
        <w:t xml:space="preserve">andere weefsels die </w:t>
      </w:r>
      <w:r w:rsidR="009A5B60" w:rsidRPr="00DF0403">
        <w:rPr>
          <w:szCs w:val="22"/>
        </w:rPr>
        <w:t xml:space="preserve">normaal gesproken </w:t>
      </w:r>
      <w:r w:rsidR="005A155A" w:rsidRPr="00DF0403">
        <w:rPr>
          <w:szCs w:val="22"/>
        </w:rPr>
        <w:t>niet verbonden zijn</w:t>
      </w:r>
      <w:r w:rsidR="00642831" w:rsidRPr="00DF0403">
        <w:rPr>
          <w:szCs w:val="22"/>
        </w:rPr>
        <w:t xml:space="preserve"> (fistels)</w:t>
      </w:r>
      <w:r w:rsidR="005A155A" w:rsidRPr="00DF0403">
        <w:rPr>
          <w:szCs w:val="22"/>
        </w:rPr>
        <w:t xml:space="preserve"> en die door uw arts ernstig gevonden worden,</w:t>
      </w:r>
    </w:p>
    <w:p w14:paraId="42E68D72" w14:textId="77777777" w:rsidR="008D21F7" w:rsidRPr="00DF0403" w:rsidRDefault="00F0438C" w:rsidP="00F0438C">
      <w:pPr>
        <w:ind w:left="567" w:hanging="567"/>
        <w:rPr>
          <w:szCs w:val="22"/>
        </w:rPr>
      </w:pPr>
      <w:r w:rsidRPr="00DF0403">
        <w:rPr>
          <w:b/>
          <w:sz w:val="20"/>
        </w:rPr>
        <w:t>●</w:t>
      </w:r>
      <w:r w:rsidRPr="00DF0403">
        <w:rPr>
          <w:b/>
          <w:sz w:val="20"/>
        </w:rPr>
        <w:tab/>
      </w:r>
      <w:r w:rsidRPr="00DF0403">
        <w:rPr>
          <w:szCs w:val="22"/>
        </w:rPr>
        <w:t xml:space="preserve">ernstige </w:t>
      </w:r>
      <w:r w:rsidR="000D4946" w:rsidRPr="00DF0403">
        <w:rPr>
          <w:szCs w:val="22"/>
        </w:rPr>
        <w:t xml:space="preserve">infecties van de huid </w:t>
      </w:r>
      <w:r w:rsidRPr="00DF0403">
        <w:rPr>
          <w:szCs w:val="22"/>
        </w:rPr>
        <w:t>of van diepere huidlagen,</w:t>
      </w:r>
    </w:p>
    <w:p w14:paraId="21CD3764"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een bloedstolsel in uw aderen,</w:t>
      </w:r>
    </w:p>
    <w:p w14:paraId="58D2BD29"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 xml:space="preserve">een bloedstolsel in de </w:t>
      </w:r>
      <w:r w:rsidR="005D13D3" w:rsidRPr="00DF0403">
        <w:rPr>
          <w:szCs w:val="22"/>
        </w:rPr>
        <w:t xml:space="preserve">bloedvaten </w:t>
      </w:r>
      <w:r w:rsidR="005A155A" w:rsidRPr="00DF0403">
        <w:rPr>
          <w:szCs w:val="22"/>
        </w:rPr>
        <w:t>van uw longen,</w:t>
      </w:r>
    </w:p>
    <w:p w14:paraId="27AFB2D3" w14:textId="77777777" w:rsidR="005A155A" w:rsidRPr="00DF0403" w:rsidRDefault="0051052B">
      <w:pPr>
        <w:ind w:left="567" w:hanging="567"/>
        <w:rPr>
          <w:szCs w:val="22"/>
        </w:rPr>
      </w:pPr>
      <w:r w:rsidRPr="00DF0403">
        <w:rPr>
          <w:b/>
          <w:sz w:val="20"/>
        </w:rPr>
        <w:t>●</w:t>
      </w:r>
      <w:r w:rsidRPr="00DF0403">
        <w:rPr>
          <w:b/>
          <w:sz w:val="20"/>
        </w:rPr>
        <w:tab/>
      </w:r>
      <w:r w:rsidR="005A155A" w:rsidRPr="00DF0403">
        <w:rPr>
          <w:szCs w:val="22"/>
        </w:rPr>
        <w:t>elke ernstige bloeding.</w:t>
      </w:r>
    </w:p>
    <w:p w14:paraId="1A6C15D5" w14:textId="77777777" w:rsidR="005A155A" w:rsidRPr="00DF0403" w:rsidRDefault="005A155A">
      <w:pPr>
        <w:ind w:right="-2"/>
      </w:pPr>
    </w:p>
    <w:p w14:paraId="3F8E434D" w14:textId="77777777" w:rsidR="005A155A" w:rsidRPr="00DF0403" w:rsidRDefault="007B0D85">
      <w:pPr>
        <w:keepNext/>
        <w:keepLines/>
        <w:ind w:right="-2"/>
      </w:pPr>
      <w:r w:rsidRPr="00DF0403">
        <w:rPr>
          <w:b/>
        </w:rPr>
        <w:t xml:space="preserve">Heeft </w:t>
      </w:r>
      <w:r w:rsidR="00232604" w:rsidRPr="00DF0403">
        <w:rPr>
          <w:b/>
        </w:rPr>
        <w:t xml:space="preserve">u te veel </w:t>
      </w:r>
      <w:r w:rsidRPr="00DF0403">
        <w:rPr>
          <w:b/>
        </w:rPr>
        <w:t xml:space="preserve">van dit middel </w:t>
      </w:r>
      <w:r w:rsidR="00AD29DA" w:rsidRPr="00DF0403">
        <w:rPr>
          <w:b/>
        </w:rPr>
        <w:t>gebruikt?</w:t>
      </w:r>
    </w:p>
    <w:p w14:paraId="4FB8C048" w14:textId="77777777" w:rsidR="005A155A" w:rsidRPr="00DF0403" w:rsidRDefault="0051052B">
      <w:pPr>
        <w:keepNext/>
        <w:keepLines/>
        <w:ind w:left="567" w:hanging="567"/>
      </w:pPr>
      <w:r w:rsidRPr="00DF0403">
        <w:rPr>
          <w:b/>
          <w:sz w:val="20"/>
        </w:rPr>
        <w:t>●</w:t>
      </w:r>
      <w:r w:rsidRPr="00DF0403">
        <w:rPr>
          <w:b/>
          <w:sz w:val="20"/>
        </w:rPr>
        <w:tab/>
      </w:r>
      <w:r w:rsidR="00A2249C" w:rsidRPr="00DF0403">
        <w:t xml:space="preserve">U </w:t>
      </w:r>
      <w:r w:rsidR="005A155A" w:rsidRPr="00DF0403">
        <w:t>kunt een ernstige migraine ontwikkelen. Wanneer dit gebeurt, bespreek dit dan onmiddellijk met uw arts</w:t>
      </w:r>
      <w:r w:rsidR="00855C9A" w:rsidRPr="00DF0403">
        <w:t xml:space="preserve">, </w:t>
      </w:r>
      <w:r w:rsidR="005A155A" w:rsidRPr="00DF0403">
        <w:t>apotheker</w:t>
      </w:r>
      <w:r w:rsidR="00E276A6" w:rsidRPr="00DF0403">
        <w:t xml:space="preserve"> of verpleegkundige</w:t>
      </w:r>
      <w:r w:rsidR="005A155A" w:rsidRPr="00DF0403">
        <w:t>.</w:t>
      </w:r>
    </w:p>
    <w:p w14:paraId="7DB565CA" w14:textId="77777777" w:rsidR="005A155A" w:rsidRPr="00DF0403" w:rsidRDefault="005A155A"/>
    <w:p w14:paraId="330EFC35" w14:textId="77777777" w:rsidR="005A155A" w:rsidRPr="00DF0403" w:rsidRDefault="00AD29DA">
      <w:pPr>
        <w:keepNext/>
        <w:keepLines/>
      </w:pPr>
      <w:r w:rsidRPr="00DF0403">
        <w:rPr>
          <w:b/>
        </w:rPr>
        <w:t xml:space="preserve">Bent u vergeten </w:t>
      </w:r>
      <w:r w:rsidR="007B0D85" w:rsidRPr="00DF0403">
        <w:rPr>
          <w:b/>
        </w:rPr>
        <w:t xml:space="preserve">dit middel </w:t>
      </w:r>
      <w:r w:rsidR="004B32A1" w:rsidRPr="00DF0403">
        <w:rPr>
          <w:b/>
        </w:rPr>
        <w:t>te</w:t>
      </w:r>
      <w:r w:rsidRPr="00DF0403">
        <w:rPr>
          <w:b/>
        </w:rPr>
        <w:t xml:space="preserve"> gebruiken?</w:t>
      </w:r>
    </w:p>
    <w:p w14:paraId="60EE409D" w14:textId="77777777" w:rsidR="005A155A" w:rsidRPr="00DF0403" w:rsidRDefault="0051052B">
      <w:pPr>
        <w:ind w:left="567" w:hanging="567"/>
      </w:pPr>
      <w:r w:rsidRPr="00DF0403">
        <w:rPr>
          <w:b/>
          <w:sz w:val="20"/>
        </w:rPr>
        <w:t>●</w:t>
      </w:r>
      <w:r w:rsidRPr="00DF0403">
        <w:rPr>
          <w:b/>
          <w:sz w:val="20"/>
        </w:rPr>
        <w:tab/>
      </w:r>
      <w:r w:rsidR="00A2249C" w:rsidRPr="00DF0403">
        <w:t>U</w:t>
      </w:r>
      <w:r w:rsidR="005A155A" w:rsidRPr="00DF0403">
        <w:t xml:space="preserve">w arts </w:t>
      </w:r>
      <w:r w:rsidR="00A2249C" w:rsidRPr="00DF0403">
        <w:t xml:space="preserve">zal </w:t>
      </w:r>
      <w:r w:rsidR="005A155A" w:rsidRPr="00DF0403">
        <w:t>beslissen wanneer uw volgende dosis Avastin gegeven moet worden. U zult dit met uw arts moeten bespreken.</w:t>
      </w:r>
    </w:p>
    <w:p w14:paraId="2F31AC31" w14:textId="77777777" w:rsidR="005A155A" w:rsidRPr="00DF0403" w:rsidRDefault="005A155A"/>
    <w:p w14:paraId="1FA78F85" w14:textId="77777777" w:rsidR="005A155A" w:rsidRPr="00DF0403" w:rsidRDefault="005A155A">
      <w:r w:rsidRPr="00DF0403">
        <w:rPr>
          <w:b/>
        </w:rPr>
        <w:t xml:space="preserve">Als u stopt met </w:t>
      </w:r>
      <w:r w:rsidR="00AD29DA" w:rsidRPr="00DF0403">
        <w:rPr>
          <w:b/>
        </w:rPr>
        <w:t xml:space="preserve">het </w:t>
      </w:r>
      <w:r w:rsidRPr="00DF0403">
        <w:rPr>
          <w:b/>
        </w:rPr>
        <w:t xml:space="preserve">gebruik van </w:t>
      </w:r>
      <w:r w:rsidR="007B0D85" w:rsidRPr="00DF0403">
        <w:rPr>
          <w:b/>
        </w:rPr>
        <w:t>dit middel</w:t>
      </w:r>
    </w:p>
    <w:p w14:paraId="7A39B23C" w14:textId="77777777" w:rsidR="005A155A" w:rsidRPr="00DF0403" w:rsidRDefault="005A155A">
      <w:r w:rsidRPr="00DF0403">
        <w:t xml:space="preserve">Stoppen met de behandeling met Avastin kan het effect op </w:t>
      </w:r>
      <w:r w:rsidR="00930B7B" w:rsidRPr="00DF0403">
        <w:t xml:space="preserve">de </w:t>
      </w:r>
      <w:r w:rsidRPr="00DF0403">
        <w:t xml:space="preserve">tumorgroei beëindigen. Stop niet met </w:t>
      </w:r>
      <w:r w:rsidR="00D700F2" w:rsidRPr="00DF0403">
        <w:t xml:space="preserve">de </w:t>
      </w:r>
      <w:r w:rsidRPr="00DF0403">
        <w:t>behandeling met Avastin tenzij u dit met uw arts heeft overlegd.</w:t>
      </w:r>
    </w:p>
    <w:p w14:paraId="1277AE99" w14:textId="77777777" w:rsidR="005A155A" w:rsidRPr="00DF0403" w:rsidRDefault="005A155A"/>
    <w:p w14:paraId="1471CE5E" w14:textId="77777777" w:rsidR="005A155A" w:rsidRPr="00DF0403" w:rsidRDefault="008207F5">
      <w:r w:rsidRPr="00DF0403">
        <w:rPr>
          <w:szCs w:val="22"/>
        </w:rPr>
        <w:t xml:space="preserve">Heeft </w:t>
      </w:r>
      <w:r w:rsidR="005A155A" w:rsidRPr="00DF0403">
        <w:rPr>
          <w:szCs w:val="22"/>
        </w:rPr>
        <w:t xml:space="preserve">u nog </w:t>
      </w:r>
      <w:r w:rsidRPr="00DF0403">
        <w:rPr>
          <w:szCs w:val="22"/>
        </w:rPr>
        <w:t xml:space="preserve">andere </w:t>
      </w:r>
      <w:r w:rsidR="005A155A" w:rsidRPr="00DF0403">
        <w:rPr>
          <w:szCs w:val="22"/>
        </w:rPr>
        <w:t>vragen over het gebruik van dit geneesmiddel</w:t>
      </w:r>
      <w:r w:rsidRPr="00DF0403">
        <w:rPr>
          <w:szCs w:val="22"/>
        </w:rPr>
        <w:t>? Neem</w:t>
      </w:r>
      <w:r w:rsidR="005A155A" w:rsidRPr="00DF0403">
        <w:rPr>
          <w:szCs w:val="22"/>
        </w:rPr>
        <w:t xml:space="preserve"> dan </w:t>
      </w:r>
      <w:r w:rsidRPr="00DF0403">
        <w:rPr>
          <w:szCs w:val="22"/>
        </w:rPr>
        <w:t xml:space="preserve">contact op met </w:t>
      </w:r>
      <w:r w:rsidR="005A155A" w:rsidRPr="00DF0403">
        <w:t>uw arts</w:t>
      </w:r>
      <w:r w:rsidR="00855C9A" w:rsidRPr="00DF0403">
        <w:t>,</w:t>
      </w:r>
      <w:r w:rsidR="005A155A" w:rsidRPr="00DF0403">
        <w:t xml:space="preserve"> apotheker</w:t>
      </w:r>
      <w:r w:rsidR="00855C9A" w:rsidRPr="00DF0403">
        <w:t xml:space="preserve"> of verpleegkundige</w:t>
      </w:r>
      <w:r w:rsidR="005A155A" w:rsidRPr="00DF0403">
        <w:t>.</w:t>
      </w:r>
    </w:p>
    <w:p w14:paraId="6D06BB1F" w14:textId="77777777" w:rsidR="005A155A" w:rsidRPr="00DF0403" w:rsidRDefault="005A155A">
      <w:pPr>
        <w:ind w:left="567" w:right="-2" w:hanging="567"/>
        <w:rPr>
          <w:b/>
        </w:rPr>
      </w:pPr>
    </w:p>
    <w:p w14:paraId="36457F56" w14:textId="77777777" w:rsidR="005A155A" w:rsidRPr="00DF0403" w:rsidRDefault="005A155A">
      <w:pPr>
        <w:ind w:left="567" w:right="-2" w:hanging="567"/>
        <w:rPr>
          <w:b/>
        </w:rPr>
      </w:pPr>
    </w:p>
    <w:p w14:paraId="2332CF73" w14:textId="77777777" w:rsidR="005A155A" w:rsidRPr="00DF0403" w:rsidRDefault="005A155A" w:rsidP="00931163">
      <w:pPr>
        <w:keepNext/>
        <w:keepLines/>
        <w:ind w:left="567" w:right="-2" w:hanging="567"/>
      </w:pPr>
      <w:r w:rsidRPr="00DF0403">
        <w:rPr>
          <w:b/>
        </w:rPr>
        <w:lastRenderedPageBreak/>
        <w:t>4.</w:t>
      </w:r>
      <w:r w:rsidRPr="00DF0403">
        <w:rPr>
          <w:b/>
        </w:rPr>
        <w:tab/>
      </w:r>
      <w:r w:rsidR="00AC62AE" w:rsidRPr="00DF0403">
        <w:rPr>
          <w:b/>
        </w:rPr>
        <w:t>Mogelijke bijwerkingen</w:t>
      </w:r>
    </w:p>
    <w:p w14:paraId="6F4D3402" w14:textId="77777777" w:rsidR="005A155A" w:rsidRPr="00DF0403" w:rsidRDefault="005A155A" w:rsidP="00931163">
      <w:pPr>
        <w:keepNext/>
        <w:keepLines/>
        <w:ind w:right="-29"/>
      </w:pPr>
    </w:p>
    <w:p w14:paraId="7FD12AA2" w14:textId="77777777" w:rsidR="005A155A" w:rsidRPr="00DF0403" w:rsidRDefault="005A155A">
      <w:pPr>
        <w:rPr>
          <w:szCs w:val="22"/>
        </w:rPr>
      </w:pPr>
      <w:r w:rsidRPr="00DF0403">
        <w:rPr>
          <w:szCs w:val="22"/>
        </w:rPr>
        <w:t xml:space="preserve">Zoals elk geneesmiddel kan </w:t>
      </w:r>
      <w:r w:rsidR="003D0808" w:rsidRPr="00DF0403">
        <w:rPr>
          <w:szCs w:val="22"/>
        </w:rPr>
        <w:t xml:space="preserve">ook dit geneesmiddel </w:t>
      </w:r>
      <w:r w:rsidRPr="00DF0403">
        <w:rPr>
          <w:szCs w:val="22"/>
        </w:rPr>
        <w:t>bijwerkingen hebben, al krijgt niet iedereen daarmee te maken.</w:t>
      </w:r>
    </w:p>
    <w:p w14:paraId="165D7713" w14:textId="77777777" w:rsidR="005A155A" w:rsidRPr="00DF0403" w:rsidRDefault="005A155A">
      <w:pPr>
        <w:rPr>
          <w:szCs w:val="22"/>
        </w:rPr>
      </w:pPr>
    </w:p>
    <w:p w14:paraId="1AADCEE0" w14:textId="77777777" w:rsidR="005A155A" w:rsidRPr="00DF0403" w:rsidRDefault="00EE3FE9">
      <w:pPr>
        <w:ind w:right="-29"/>
        <w:rPr>
          <w:szCs w:val="22"/>
        </w:rPr>
      </w:pPr>
      <w:r w:rsidRPr="00DF0403">
        <w:rPr>
          <w:szCs w:val="22"/>
        </w:rPr>
        <w:t>Krijgt u last</w:t>
      </w:r>
      <w:r w:rsidR="005A155A" w:rsidRPr="00DF0403">
        <w:rPr>
          <w:szCs w:val="22"/>
        </w:rPr>
        <w:t xml:space="preserve"> </w:t>
      </w:r>
      <w:r w:rsidR="00A2249C" w:rsidRPr="00DF0403">
        <w:rPr>
          <w:szCs w:val="22"/>
        </w:rPr>
        <w:t xml:space="preserve">van </w:t>
      </w:r>
      <w:r w:rsidR="005A155A" w:rsidRPr="00DF0403">
        <w:rPr>
          <w:szCs w:val="22"/>
        </w:rPr>
        <w:t>bijwerking</w:t>
      </w:r>
      <w:r w:rsidR="00A2249C" w:rsidRPr="00DF0403">
        <w:rPr>
          <w:szCs w:val="22"/>
        </w:rPr>
        <w:t>en</w:t>
      </w:r>
      <w:r w:rsidR="00290933" w:rsidRPr="00DF0403">
        <w:rPr>
          <w:szCs w:val="22"/>
        </w:rPr>
        <w:t>, neem dan contact op met uw arts, apotheker of verpleegkundige. Dit geldt ook voor bijwerkingen die niet in deze bijsluiter staan</w:t>
      </w:r>
      <w:r w:rsidR="00091D21" w:rsidRPr="00DF0403">
        <w:rPr>
          <w:szCs w:val="22"/>
        </w:rPr>
        <w:t>.</w:t>
      </w:r>
    </w:p>
    <w:p w14:paraId="18E618FB" w14:textId="77777777" w:rsidR="00642831" w:rsidRPr="00DF0403" w:rsidRDefault="00642831">
      <w:pPr>
        <w:ind w:right="-29"/>
        <w:rPr>
          <w:szCs w:val="22"/>
        </w:rPr>
      </w:pPr>
    </w:p>
    <w:p w14:paraId="4E59121A" w14:textId="77777777" w:rsidR="005A155A" w:rsidRPr="00DF0403" w:rsidRDefault="005A155A">
      <w:pPr>
        <w:ind w:right="-29"/>
        <w:rPr>
          <w:szCs w:val="22"/>
        </w:rPr>
      </w:pPr>
      <w:r w:rsidRPr="00DF0403">
        <w:rPr>
          <w:szCs w:val="22"/>
        </w:rPr>
        <w:t xml:space="preserve">De hieronder beschreven bijwerkingen zijn waargenomen wanneer Avastin gegeven werd samen met chemotherapie. Dit betekent niet noodzakelijk dat deze bijwerkingen </w:t>
      </w:r>
      <w:r w:rsidR="00091D21" w:rsidRPr="00DF0403">
        <w:rPr>
          <w:szCs w:val="22"/>
        </w:rPr>
        <w:t>per se</w:t>
      </w:r>
      <w:r w:rsidRPr="00DF0403">
        <w:rPr>
          <w:szCs w:val="22"/>
        </w:rPr>
        <w:t xml:space="preserve"> veroorzaakt werden door Avastin.</w:t>
      </w:r>
    </w:p>
    <w:p w14:paraId="4A183CC5" w14:textId="77777777" w:rsidR="005A155A" w:rsidRPr="00DF0403" w:rsidRDefault="005A155A">
      <w:pPr>
        <w:ind w:right="-29"/>
        <w:rPr>
          <w:szCs w:val="22"/>
        </w:rPr>
      </w:pPr>
    </w:p>
    <w:p w14:paraId="1EE03CCB" w14:textId="77777777" w:rsidR="005A155A" w:rsidRPr="00DF0403" w:rsidRDefault="005A155A">
      <w:pPr>
        <w:ind w:right="-29"/>
        <w:rPr>
          <w:b/>
          <w:szCs w:val="22"/>
        </w:rPr>
      </w:pPr>
      <w:r w:rsidRPr="00DF0403">
        <w:rPr>
          <w:b/>
          <w:szCs w:val="22"/>
        </w:rPr>
        <w:t>Allergische reacties</w:t>
      </w:r>
    </w:p>
    <w:p w14:paraId="1B88E874" w14:textId="04DABA65" w:rsidR="005A155A" w:rsidRPr="00DF0403" w:rsidRDefault="005A155A">
      <w:pPr>
        <w:ind w:right="-29"/>
        <w:rPr>
          <w:szCs w:val="22"/>
        </w:rPr>
      </w:pPr>
      <w:r w:rsidRPr="00DF0403">
        <w:rPr>
          <w:szCs w:val="22"/>
        </w:rPr>
        <w:t>Als bij u een allergische reactie optreedt, vertel het dan onmiddellijk aan uw arts of aan iemand van de medische staf. De kenmerken kunnen zijn: moeite met adem</w:t>
      </w:r>
      <w:r w:rsidR="00B91FC9" w:rsidRPr="00DF0403">
        <w:rPr>
          <w:szCs w:val="22"/>
        </w:rPr>
        <w:t>en</w:t>
      </w:r>
      <w:r w:rsidRPr="00DF0403">
        <w:rPr>
          <w:szCs w:val="22"/>
        </w:rPr>
        <w:t xml:space="preserve"> of pijn op de borst. U kunt ook </w:t>
      </w:r>
      <w:r w:rsidR="009E5B19" w:rsidRPr="00DF0403">
        <w:rPr>
          <w:szCs w:val="22"/>
        </w:rPr>
        <w:t xml:space="preserve">last hebben van </w:t>
      </w:r>
      <w:r w:rsidRPr="00DF0403">
        <w:rPr>
          <w:szCs w:val="22"/>
        </w:rPr>
        <w:t xml:space="preserve">roodheid van de huid, blozen of huiduitslag, </w:t>
      </w:r>
      <w:r w:rsidR="00774D9F" w:rsidRPr="00DF0403">
        <w:rPr>
          <w:szCs w:val="22"/>
        </w:rPr>
        <w:t>rillingen en beven</w:t>
      </w:r>
      <w:r w:rsidRPr="00DF0403">
        <w:rPr>
          <w:szCs w:val="22"/>
        </w:rPr>
        <w:t>, misselijkheid of braken</w:t>
      </w:r>
      <w:r w:rsidR="00EB498B" w:rsidRPr="00DF0403">
        <w:rPr>
          <w:szCs w:val="22"/>
        </w:rPr>
        <w:t xml:space="preserve">, </w:t>
      </w:r>
      <w:r w:rsidR="007A7D07" w:rsidRPr="00DF0403">
        <w:rPr>
          <w:szCs w:val="22"/>
        </w:rPr>
        <w:t>zwelling, licht gevoel in het hoofd, snelle hartslag en bewusteloos raken</w:t>
      </w:r>
      <w:r w:rsidR="007541BF" w:rsidRPr="00DF0403">
        <w:rPr>
          <w:szCs w:val="22"/>
        </w:rPr>
        <w:t>.</w:t>
      </w:r>
    </w:p>
    <w:p w14:paraId="6E4A6029" w14:textId="77777777" w:rsidR="0062776F" w:rsidRPr="00DF0403" w:rsidRDefault="0062776F" w:rsidP="00545212">
      <w:pPr>
        <w:ind w:right="-28"/>
        <w:rPr>
          <w:b/>
          <w:i/>
          <w:szCs w:val="22"/>
        </w:rPr>
      </w:pPr>
    </w:p>
    <w:p w14:paraId="365803AD" w14:textId="77777777" w:rsidR="005A155A" w:rsidRPr="00DF0403" w:rsidRDefault="005A155A" w:rsidP="00545212">
      <w:pPr>
        <w:keepNext/>
        <w:keepLines/>
        <w:widowControl w:val="0"/>
        <w:ind w:right="-28"/>
        <w:rPr>
          <w:b/>
          <w:i/>
          <w:szCs w:val="22"/>
        </w:rPr>
      </w:pPr>
      <w:r w:rsidRPr="00DF0403">
        <w:rPr>
          <w:b/>
          <w:szCs w:val="22"/>
        </w:rPr>
        <w:t>U moet onmiddellijk hulp zoeken wanneer u één van onderstaande bijwerkingen ondervindt</w:t>
      </w:r>
      <w:r w:rsidRPr="00DF0403">
        <w:rPr>
          <w:b/>
          <w:i/>
          <w:szCs w:val="22"/>
        </w:rPr>
        <w:t>.</w:t>
      </w:r>
    </w:p>
    <w:p w14:paraId="6991C435" w14:textId="77777777" w:rsidR="005A155A" w:rsidRPr="00DF0403" w:rsidRDefault="005A155A" w:rsidP="00545212">
      <w:pPr>
        <w:keepNext/>
        <w:keepLines/>
        <w:widowControl w:val="0"/>
        <w:ind w:right="-29"/>
        <w:rPr>
          <w:szCs w:val="22"/>
        </w:rPr>
      </w:pPr>
    </w:p>
    <w:p w14:paraId="18212695" w14:textId="562D556F" w:rsidR="005A155A" w:rsidRPr="00DF0403" w:rsidRDefault="00774D9F" w:rsidP="00545212">
      <w:pPr>
        <w:keepNext/>
        <w:keepLines/>
        <w:widowControl w:val="0"/>
        <w:ind w:right="-29"/>
        <w:rPr>
          <w:szCs w:val="22"/>
        </w:rPr>
      </w:pPr>
      <w:r w:rsidRPr="00DF0403">
        <w:rPr>
          <w:szCs w:val="22"/>
        </w:rPr>
        <w:t>E</w:t>
      </w:r>
      <w:r w:rsidR="005A155A" w:rsidRPr="00DF0403">
        <w:rPr>
          <w:szCs w:val="22"/>
        </w:rPr>
        <w:t xml:space="preserve">rnstige bijwerkingen die </w:t>
      </w:r>
      <w:r w:rsidR="005A155A" w:rsidRPr="00DF0403">
        <w:rPr>
          <w:b/>
          <w:szCs w:val="22"/>
        </w:rPr>
        <w:t xml:space="preserve">zeer vaak </w:t>
      </w:r>
      <w:r w:rsidRPr="00DF0403">
        <w:rPr>
          <w:szCs w:val="22"/>
        </w:rPr>
        <w:t>(</w:t>
      </w:r>
      <w:r w:rsidR="00E13857" w:rsidRPr="00DF0403">
        <w:rPr>
          <w:szCs w:val="22"/>
        </w:rPr>
        <w:t xml:space="preserve">komen voor </w:t>
      </w:r>
      <w:r w:rsidRPr="00DF0403">
        <w:rPr>
          <w:szCs w:val="22"/>
        </w:rPr>
        <w:t xml:space="preserve">bij meer dan 1 op de </w:t>
      </w:r>
      <w:r w:rsidR="00E13857" w:rsidRPr="00DF0403">
        <w:rPr>
          <w:szCs w:val="22"/>
        </w:rPr>
        <w:t>10 </w:t>
      </w:r>
      <w:r w:rsidRPr="00DF0403">
        <w:rPr>
          <w:szCs w:val="22"/>
        </w:rPr>
        <w:t xml:space="preserve">gebruikers) </w:t>
      </w:r>
      <w:r w:rsidR="005A155A" w:rsidRPr="00DF0403">
        <w:rPr>
          <w:szCs w:val="22"/>
        </w:rPr>
        <w:t>kunnen voorkomen, omvatten:</w:t>
      </w:r>
    </w:p>
    <w:p w14:paraId="4AD1E93C" w14:textId="77777777" w:rsidR="005A155A" w:rsidRPr="00DF0403" w:rsidRDefault="003E46EA" w:rsidP="00835C3A">
      <w:pPr>
        <w:keepNext/>
        <w:keepLines/>
        <w:ind w:left="567" w:right="-28" w:hanging="567"/>
        <w:rPr>
          <w:szCs w:val="22"/>
        </w:rPr>
      </w:pPr>
      <w:r w:rsidRPr="00DF0403">
        <w:rPr>
          <w:sz w:val="18"/>
        </w:rPr>
        <w:t>●</w:t>
      </w:r>
      <w:r w:rsidRPr="00DF0403">
        <w:rPr>
          <w:sz w:val="18"/>
        </w:rPr>
        <w:tab/>
      </w:r>
      <w:r w:rsidR="005A155A" w:rsidRPr="00DF0403">
        <w:rPr>
          <w:szCs w:val="22"/>
        </w:rPr>
        <w:t>hoge bloeddruk,</w:t>
      </w:r>
    </w:p>
    <w:p w14:paraId="71ED8B18" w14:textId="77777777" w:rsidR="005A155A" w:rsidRPr="00DF0403" w:rsidRDefault="003E46EA">
      <w:pPr>
        <w:ind w:left="567" w:right="-28" w:hanging="567"/>
        <w:rPr>
          <w:szCs w:val="22"/>
        </w:rPr>
      </w:pPr>
      <w:r w:rsidRPr="00DF0403">
        <w:rPr>
          <w:sz w:val="18"/>
        </w:rPr>
        <w:t>●</w:t>
      </w:r>
      <w:r w:rsidRPr="00DF0403">
        <w:rPr>
          <w:sz w:val="18"/>
        </w:rPr>
        <w:tab/>
      </w:r>
      <w:r w:rsidR="005A155A" w:rsidRPr="00DF0403">
        <w:rPr>
          <w:szCs w:val="22"/>
        </w:rPr>
        <w:t xml:space="preserve">gevoelloosheid </w:t>
      </w:r>
      <w:r w:rsidR="009D4871" w:rsidRPr="00DF0403">
        <w:rPr>
          <w:szCs w:val="22"/>
        </w:rPr>
        <w:t xml:space="preserve">van </w:t>
      </w:r>
      <w:r w:rsidR="005A155A" w:rsidRPr="00DF0403">
        <w:rPr>
          <w:szCs w:val="22"/>
        </w:rPr>
        <w:t>of tintelingen in de handen en voeten,</w:t>
      </w:r>
    </w:p>
    <w:p w14:paraId="40FE11ED" w14:textId="77777777" w:rsidR="005A155A" w:rsidRPr="00DF0403" w:rsidRDefault="003E46EA">
      <w:pPr>
        <w:ind w:left="567" w:hanging="567"/>
        <w:rPr>
          <w:szCs w:val="22"/>
        </w:rPr>
      </w:pPr>
      <w:r w:rsidRPr="00DF0403">
        <w:rPr>
          <w:sz w:val="18"/>
        </w:rPr>
        <w:t>●</w:t>
      </w:r>
      <w:r w:rsidRPr="00DF0403">
        <w:rPr>
          <w:sz w:val="18"/>
        </w:rPr>
        <w:tab/>
      </w:r>
      <w:r w:rsidR="005A155A" w:rsidRPr="00DF0403">
        <w:rPr>
          <w:szCs w:val="22"/>
        </w:rPr>
        <w:t>verlaagd aantal bloedcellen, waaronder witte bloedcellen die helpen bij het bestrijden van infecties (wat samen kan gaan met koorts) en cellen die helpen om het bloed te laten stollen</w:t>
      </w:r>
      <w:r w:rsidR="004B3B25" w:rsidRPr="00DF0403">
        <w:rPr>
          <w:szCs w:val="22"/>
        </w:rPr>
        <w:t>,</w:t>
      </w:r>
    </w:p>
    <w:p w14:paraId="6E0294D3" w14:textId="77777777" w:rsidR="00834619" w:rsidRPr="00DF0403" w:rsidRDefault="003E46EA">
      <w:pPr>
        <w:ind w:left="567" w:right="-28" w:hanging="567"/>
        <w:rPr>
          <w:szCs w:val="22"/>
        </w:rPr>
      </w:pPr>
      <w:r w:rsidRPr="00DF0403">
        <w:rPr>
          <w:sz w:val="18"/>
        </w:rPr>
        <w:t>●</w:t>
      </w:r>
      <w:r w:rsidRPr="00DF0403">
        <w:rPr>
          <w:sz w:val="18"/>
        </w:rPr>
        <w:tab/>
      </w:r>
      <w:r w:rsidR="00834619" w:rsidRPr="00DF0403">
        <w:rPr>
          <w:szCs w:val="22"/>
        </w:rPr>
        <w:t>zich zwak voelen en geen energie hebben,</w:t>
      </w:r>
    </w:p>
    <w:p w14:paraId="741459C9" w14:textId="77777777" w:rsidR="005A155A" w:rsidRPr="00DF0403" w:rsidRDefault="003E46EA" w:rsidP="00835C3A">
      <w:pPr>
        <w:ind w:left="567" w:hanging="567"/>
        <w:rPr>
          <w:szCs w:val="22"/>
        </w:rPr>
      </w:pPr>
      <w:r w:rsidRPr="00DF0403">
        <w:rPr>
          <w:sz w:val="18"/>
        </w:rPr>
        <w:t>●</w:t>
      </w:r>
      <w:r w:rsidRPr="00DF0403">
        <w:rPr>
          <w:sz w:val="18"/>
        </w:rPr>
        <w:tab/>
      </w:r>
      <w:r w:rsidR="005A155A" w:rsidRPr="00DF0403">
        <w:rPr>
          <w:szCs w:val="22"/>
        </w:rPr>
        <w:t>vermoeidheid,</w:t>
      </w:r>
    </w:p>
    <w:p w14:paraId="4BC56D07" w14:textId="77777777" w:rsidR="005A155A" w:rsidRPr="00DF0403" w:rsidRDefault="003E46EA">
      <w:pPr>
        <w:ind w:left="567" w:right="-28" w:hanging="567"/>
        <w:rPr>
          <w:szCs w:val="22"/>
        </w:rPr>
      </w:pPr>
      <w:r w:rsidRPr="00DF0403">
        <w:rPr>
          <w:sz w:val="18"/>
        </w:rPr>
        <w:t>●</w:t>
      </w:r>
      <w:r w:rsidRPr="00DF0403">
        <w:rPr>
          <w:sz w:val="18"/>
        </w:rPr>
        <w:tab/>
      </w:r>
      <w:r w:rsidR="005A155A" w:rsidRPr="00DF0403">
        <w:rPr>
          <w:szCs w:val="22"/>
        </w:rPr>
        <w:t>diarree, misselijkheid</w:t>
      </w:r>
      <w:r w:rsidRPr="00DF0403">
        <w:rPr>
          <w:szCs w:val="22"/>
        </w:rPr>
        <w:t>,</w:t>
      </w:r>
      <w:r w:rsidR="005A155A" w:rsidRPr="00DF0403">
        <w:rPr>
          <w:szCs w:val="22"/>
        </w:rPr>
        <w:t xml:space="preserve"> braken</w:t>
      </w:r>
      <w:r w:rsidRPr="00DF0403">
        <w:rPr>
          <w:szCs w:val="22"/>
        </w:rPr>
        <w:t xml:space="preserve"> en buikpijn</w:t>
      </w:r>
      <w:r w:rsidR="005A155A" w:rsidRPr="00DF0403">
        <w:rPr>
          <w:szCs w:val="22"/>
        </w:rPr>
        <w:t>.</w:t>
      </w:r>
    </w:p>
    <w:p w14:paraId="6FF48CDE" w14:textId="77777777" w:rsidR="005A155A" w:rsidRPr="00DF0403" w:rsidRDefault="005A155A">
      <w:pPr>
        <w:ind w:right="-29"/>
        <w:rPr>
          <w:szCs w:val="22"/>
        </w:rPr>
      </w:pPr>
    </w:p>
    <w:p w14:paraId="13CD0CFF" w14:textId="24336BA0" w:rsidR="005A155A" w:rsidRPr="00DF0403" w:rsidRDefault="00774D9F">
      <w:pPr>
        <w:keepNext/>
        <w:keepLines/>
        <w:ind w:right="-29"/>
        <w:rPr>
          <w:szCs w:val="22"/>
        </w:rPr>
      </w:pPr>
      <w:r w:rsidRPr="00DF0403">
        <w:rPr>
          <w:szCs w:val="22"/>
        </w:rPr>
        <w:t>E</w:t>
      </w:r>
      <w:r w:rsidR="005A155A" w:rsidRPr="00DF0403">
        <w:rPr>
          <w:szCs w:val="22"/>
        </w:rPr>
        <w:t xml:space="preserve">rnstige bijwerkingen die </w:t>
      </w:r>
      <w:r w:rsidR="005A155A" w:rsidRPr="00DF0403">
        <w:rPr>
          <w:b/>
          <w:szCs w:val="22"/>
        </w:rPr>
        <w:t>vaak</w:t>
      </w:r>
      <w:r w:rsidR="005A155A" w:rsidRPr="00DF0403">
        <w:rPr>
          <w:szCs w:val="22"/>
        </w:rPr>
        <w:t xml:space="preserve"> </w:t>
      </w:r>
      <w:r w:rsidRPr="00DF0403">
        <w:rPr>
          <w:szCs w:val="22"/>
        </w:rPr>
        <w:t>(</w:t>
      </w:r>
      <w:r w:rsidR="00E13857" w:rsidRPr="00DF0403">
        <w:rPr>
          <w:szCs w:val="22"/>
        </w:rPr>
        <w:t xml:space="preserve">komen voor </w:t>
      </w:r>
      <w:r w:rsidRPr="00DF0403">
        <w:rPr>
          <w:szCs w:val="22"/>
        </w:rPr>
        <w:t xml:space="preserve">bij </w:t>
      </w:r>
      <w:r w:rsidR="001E2185" w:rsidRPr="00DF0403">
        <w:rPr>
          <w:szCs w:val="22"/>
        </w:rPr>
        <w:t>minder dan</w:t>
      </w:r>
      <w:r w:rsidRPr="00DF0403">
        <w:rPr>
          <w:szCs w:val="22"/>
        </w:rPr>
        <w:t xml:space="preserve"> 1 op de </w:t>
      </w:r>
      <w:r w:rsidR="00E13857" w:rsidRPr="00DF0403">
        <w:rPr>
          <w:szCs w:val="22"/>
        </w:rPr>
        <w:t>10 </w:t>
      </w:r>
      <w:r w:rsidRPr="00DF0403">
        <w:rPr>
          <w:szCs w:val="22"/>
        </w:rPr>
        <w:t xml:space="preserve">gebruikers) </w:t>
      </w:r>
      <w:r w:rsidR="005A155A" w:rsidRPr="00DF0403">
        <w:rPr>
          <w:szCs w:val="22"/>
        </w:rPr>
        <w:t>kunnen voorkomen, omvatten:</w:t>
      </w:r>
    </w:p>
    <w:p w14:paraId="3C785F4A" w14:textId="77777777" w:rsidR="004E3A2F" w:rsidRPr="00DF0403" w:rsidRDefault="003E46EA" w:rsidP="004E3A2F">
      <w:pPr>
        <w:keepNext/>
        <w:ind w:left="567" w:hanging="567"/>
        <w:rPr>
          <w:szCs w:val="22"/>
        </w:rPr>
      </w:pPr>
      <w:r w:rsidRPr="00DF0403">
        <w:rPr>
          <w:sz w:val="18"/>
        </w:rPr>
        <w:t>●</w:t>
      </w:r>
      <w:r w:rsidRPr="00DF0403">
        <w:rPr>
          <w:sz w:val="18"/>
        </w:rPr>
        <w:tab/>
      </w:r>
      <w:r w:rsidR="004E3A2F" w:rsidRPr="00DF0403">
        <w:rPr>
          <w:szCs w:val="22"/>
        </w:rPr>
        <w:t>perforatie van de darm,</w:t>
      </w:r>
    </w:p>
    <w:p w14:paraId="70EC6CC0" w14:textId="77777777" w:rsidR="004E3A2F" w:rsidRPr="00DF0403" w:rsidRDefault="003E46EA" w:rsidP="004E3A2F">
      <w:pPr>
        <w:ind w:left="567" w:hanging="567"/>
        <w:rPr>
          <w:szCs w:val="22"/>
        </w:rPr>
      </w:pPr>
      <w:r w:rsidRPr="00DF0403">
        <w:rPr>
          <w:sz w:val="18"/>
        </w:rPr>
        <w:t>●</w:t>
      </w:r>
      <w:r w:rsidRPr="00DF0403">
        <w:rPr>
          <w:sz w:val="18"/>
        </w:rPr>
        <w:tab/>
      </w:r>
      <w:r w:rsidR="004E3A2F" w:rsidRPr="00DF0403">
        <w:rPr>
          <w:szCs w:val="22"/>
        </w:rPr>
        <w:t>bloedingen, waaronder bloedingen in de longen bij patiënten met niet-kleincellige longkanker,</w:t>
      </w:r>
    </w:p>
    <w:p w14:paraId="3914FDE8" w14:textId="77777777" w:rsidR="004E3A2F" w:rsidRPr="00DF0403" w:rsidRDefault="003E46EA" w:rsidP="004E3A2F">
      <w:pPr>
        <w:ind w:left="567" w:hanging="567"/>
        <w:rPr>
          <w:szCs w:val="22"/>
        </w:rPr>
      </w:pPr>
      <w:r w:rsidRPr="00DF0403">
        <w:rPr>
          <w:sz w:val="18"/>
        </w:rPr>
        <w:t>●</w:t>
      </w:r>
      <w:r w:rsidRPr="00DF0403">
        <w:rPr>
          <w:sz w:val="18"/>
        </w:rPr>
        <w:tab/>
      </w:r>
      <w:r w:rsidR="004E3A2F" w:rsidRPr="00DF0403">
        <w:rPr>
          <w:szCs w:val="22"/>
        </w:rPr>
        <w:t xml:space="preserve">verstopping van </w:t>
      </w:r>
      <w:r w:rsidR="008F60CF" w:rsidRPr="00DF0403">
        <w:rPr>
          <w:szCs w:val="22"/>
        </w:rPr>
        <w:t xml:space="preserve">de </w:t>
      </w:r>
      <w:r w:rsidR="004E3A2F" w:rsidRPr="00DF0403">
        <w:rPr>
          <w:szCs w:val="22"/>
        </w:rPr>
        <w:t>slagaders door een bloedstolsel,</w:t>
      </w:r>
    </w:p>
    <w:p w14:paraId="755D865E" w14:textId="77777777" w:rsidR="00834619" w:rsidRPr="00DF0403" w:rsidRDefault="003E46EA" w:rsidP="00B54D50">
      <w:pPr>
        <w:ind w:left="567" w:hanging="567"/>
        <w:rPr>
          <w:szCs w:val="22"/>
        </w:rPr>
      </w:pPr>
      <w:r w:rsidRPr="00DF0403">
        <w:rPr>
          <w:sz w:val="18"/>
        </w:rPr>
        <w:t>●</w:t>
      </w:r>
      <w:r w:rsidRPr="00DF0403">
        <w:rPr>
          <w:sz w:val="18"/>
        </w:rPr>
        <w:tab/>
      </w:r>
      <w:r w:rsidR="00834619" w:rsidRPr="00DF0403">
        <w:rPr>
          <w:szCs w:val="22"/>
        </w:rPr>
        <w:t xml:space="preserve">verstopping van </w:t>
      </w:r>
      <w:r w:rsidR="008F60CF" w:rsidRPr="00DF0403">
        <w:rPr>
          <w:szCs w:val="22"/>
        </w:rPr>
        <w:t xml:space="preserve">de </w:t>
      </w:r>
      <w:r w:rsidR="00834619" w:rsidRPr="00DF0403">
        <w:rPr>
          <w:szCs w:val="22"/>
        </w:rPr>
        <w:t>aders door een bloedstolsel,</w:t>
      </w:r>
    </w:p>
    <w:p w14:paraId="1FF8C33B" w14:textId="77777777" w:rsidR="004E3A2F" w:rsidRPr="00DF0403" w:rsidRDefault="003E46EA" w:rsidP="004E3A2F">
      <w:pPr>
        <w:ind w:left="567" w:hanging="567"/>
        <w:rPr>
          <w:szCs w:val="22"/>
        </w:rPr>
      </w:pPr>
      <w:r w:rsidRPr="00DF0403">
        <w:rPr>
          <w:sz w:val="18"/>
        </w:rPr>
        <w:t>●</w:t>
      </w:r>
      <w:r w:rsidRPr="00DF0403">
        <w:rPr>
          <w:sz w:val="18"/>
        </w:rPr>
        <w:tab/>
      </w:r>
      <w:r w:rsidR="004E3A2F" w:rsidRPr="00DF0403">
        <w:rPr>
          <w:szCs w:val="22"/>
        </w:rPr>
        <w:t xml:space="preserve">verstopping van de </w:t>
      </w:r>
      <w:r w:rsidR="005D13D3" w:rsidRPr="00DF0403">
        <w:rPr>
          <w:szCs w:val="22"/>
        </w:rPr>
        <w:t xml:space="preserve">bloedvaten </w:t>
      </w:r>
      <w:r w:rsidR="004E3A2F" w:rsidRPr="00DF0403">
        <w:rPr>
          <w:szCs w:val="22"/>
        </w:rPr>
        <w:t>van de longen door een bloedstolsel,</w:t>
      </w:r>
    </w:p>
    <w:p w14:paraId="2566644F" w14:textId="77777777" w:rsidR="009571AE" w:rsidRPr="00DF0403" w:rsidRDefault="003E46EA" w:rsidP="00B54D50">
      <w:pPr>
        <w:ind w:left="567" w:hanging="567"/>
        <w:rPr>
          <w:szCs w:val="22"/>
        </w:rPr>
      </w:pPr>
      <w:r w:rsidRPr="00DF0403">
        <w:rPr>
          <w:sz w:val="18"/>
        </w:rPr>
        <w:t>●</w:t>
      </w:r>
      <w:r w:rsidRPr="00DF0403">
        <w:rPr>
          <w:sz w:val="18"/>
        </w:rPr>
        <w:tab/>
      </w:r>
      <w:r w:rsidR="009571AE" w:rsidRPr="00DF0403">
        <w:rPr>
          <w:szCs w:val="22"/>
        </w:rPr>
        <w:t xml:space="preserve">verstopping van de </w:t>
      </w:r>
      <w:r w:rsidR="002435B5" w:rsidRPr="00DF0403">
        <w:rPr>
          <w:szCs w:val="22"/>
        </w:rPr>
        <w:t>aders</w:t>
      </w:r>
      <w:r w:rsidR="009571AE" w:rsidRPr="00DF0403">
        <w:rPr>
          <w:szCs w:val="22"/>
        </w:rPr>
        <w:t xml:space="preserve"> van de benen door een bloedstolsel,</w:t>
      </w:r>
    </w:p>
    <w:p w14:paraId="6422F52D" w14:textId="77777777" w:rsidR="004E3A2F" w:rsidRPr="00DF0403" w:rsidRDefault="003E46EA" w:rsidP="004E3A2F">
      <w:pPr>
        <w:ind w:left="567" w:hanging="567"/>
        <w:rPr>
          <w:szCs w:val="22"/>
        </w:rPr>
      </w:pPr>
      <w:r w:rsidRPr="00DF0403">
        <w:rPr>
          <w:sz w:val="18"/>
        </w:rPr>
        <w:t>●</w:t>
      </w:r>
      <w:r w:rsidRPr="00DF0403">
        <w:rPr>
          <w:sz w:val="18"/>
        </w:rPr>
        <w:tab/>
      </w:r>
      <w:r w:rsidR="004E3A2F" w:rsidRPr="00DF0403">
        <w:rPr>
          <w:szCs w:val="22"/>
        </w:rPr>
        <w:t>hartfalen,</w:t>
      </w:r>
    </w:p>
    <w:p w14:paraId="2C24AE51" w14:textId="77777777" w:rsidR="009571AE" w:rsidRPr="00DF0403" w:rsidRDefault="003E46EA" w:rsidP="00B54D50">
      <w:pPr>
        <w:ind w:left="567" w:hanging="567"/>
        <w:rPr>
          <w:szCs w:val="22"/>
        </w:rPr>
      </w:pPr>
      <w:r w:rsidRPr="00DF0403">
        <w:rPr>
          <w:sz w:val="18"/>
        </w:rPr>
        <w:t>●</w:t>
      </w:r>
      <w:r w:rsidRPr="00DF0403">
        <w:rPr>
          <w:sz w:val="18"/>
        </w:rPr>
        <w:tab/>
      </w:r>
      <w:r w:rsidR="009571AE" w:rsidRPr="00DF0403">
        <w:rPr>
          <w:szCs w:val="22"/>
        </w:rPr>
        <w:t>problemen met wondgenezing na een operatie,</w:t>
      </w:r>
    </w:p>
    <w:p w14:paraId="164033A4" w14:textId="77777777" w:rsidR="005A155A" w:rsidRPr="00DF0403" w:rsidRDefault="003E46EA" w:rsidP="00835C3A">
      <w:pPr>
        <w:ind w:left="567" w:hanging="567"/>
        <w:rPr>
          <w:szCs w:val="22"/>
        </w:rPr>
      </w:pPr>
      <w:r w:rsidRPr="00DF0403">
        <w:rPr>
          <w:sz w:val="18"/>
        </w:rPr>
        <w:t>●</w:t>
      </w:r>
      <w:r w:rsidRPr="00DF0403">
        <w:rPr>
          <w:sz w:val="18"/>
        </w:rPr>
        <w:tab/>
      </w:r>
      <w:r w:rsidR="00774D9F" w:rsidRPr="00DF0403">
        <w:rPr>
          <w:szCs w:val="22"/>
        </w:rPr>
        <w:t xml:space="preserve">roodheid, vervellen, </w:t>
      </w:r>
      <w:r w:rsidR="009571AE" w:rsidRPr="00DF0403">
        <w:rPr>
          <w:szCs w:val="22"/>
        </w:rPr>
        <w:t>gevoeligheid, pijn of blaarvorming op de vingers of voeten,</w:t>
      </w:r>
    </w:p>
    <w:p w14:paraId="3809E8BB"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 xml:space="preserve">verlaagd aantal rode bloedcellen </w:t>
      </w:r>
      <w:r w:rsidR="00D2612B" w:rsidRPr="00DF0403">
        <w:rPr>
          <w:szCs w:val="22"/>
        </w:rPr>
        <w:t>i</w:t>
      </w:r>
      <w:r w:rsidR="005A155A" w:rsidRPr="00DF0403">
        <w:rPr>
          <w:szCs w:val="22"/>
        </w:rPr>
        <w:t>n het bloed,</w:t>
      </w:r>
    </w:p>
    <w:p w14:paraId="6F3212B7" w14:textId="77777777" w:rsidR="005A155A" w:rsidRPr="00DF0403" w:rsidRDefault="003E46EA" w:rsidP="003E46EA">
      <w:pPr>
        <w:ind w:left="567" w:right="-29" w:hanging="567"/>
        <w:rPr>
          <w:szCs w:val="22"/>
        </w:rPr>
      </w:pPr>
      <w:r w:rsidRPr="00DF0403">
        <w:rPr>
          <w:sz w:val="18"/>
        </w:rPr>
        <w:t>●</w:t>
      </w:r>
      <w:r w:rsidRPr="00DF0403">
        <w:rPr>
          <w:sz w:val="18"/>
        </w:rPr>
        <w:tab/>
      </w:r>
      <w:r w:rsidR="005A155A" w:rsidRPr="00DF0403">
        <w:rPr>
          <w:szCs w:val="22"/>
        </w:rPr>
        <w:t>gebrek aan energie,</w:t>
      </w:r>
    </w:p>
    <w:p w14:paraId="6F04ECF1" w14:textId="77777777" w:rsidR="009571AE" w:rsidRPr="00DF0403" w:rsidRDefault="003E46EA" w:rsidP="00835C3A">
      <w:pPr>
        <w:ind w:left="567" w:hanging="567"/>
        <w:rPr>
          <w:szCs w:val="22"/>
        </w:rPr>
      </w:pPr>
      <w:r w:rsidRPr="00DF0403">
        <w:rPr>
          <w:sz w:val="18"/>
        </w:rPr>
        <w:t>●</w:t>
      </w:r>
      <w:r w:rsidRPr="00DF0403">
        <w:rPr>
          <w:sz w:val="18"/>
        </w:rPr>
        <w:tab/>
      </w:r>
      <w:r w:rsidR="009571AE" w:rsidRPr="00DF0403">
        <w:rPr>
          <w:szCs w:val="22"/>
        </w:rPr>
        <w:t>maag- en darmaandoening,</w:t>
      </w:r>
    </w:p>
    <w:p w14:paraId="2B02BA23"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spier</w:t>
      </w:r>
      <w:r w:rsidR="00293016" w:rsidRPr="00DF0403">
        <w:rPr>
          <w:szCs w:val="22"/>
        </w:rPr>
        <w:t>-</w:t>
      </w:r>
      <w:r w:rsidR="00CB7BF4" w:rsidRPr="00DF0403">
        <w:rPr>
          <w:szCs w:val="22"/>
        </w:rPr>
        <w:t xml:space="preserve"> en gewrichts</w:t>
      </w:r>
      <w:r w:rsidR="005A155A" w:rsidRPr="00DF0403">
        <w:rPr>
          <w:szCs w:val="22"/>
        </w:rPr>
        <w:t>pijn</w:t>
      </w:r>
      <w:r w:rsidR="00CB49B0" w:rsidRPr="00DF0403">
        <w:rPr>
          <w:szCs w:val="22"/>
        </w:rPr>
        <w:t>,</w:t>
      </w:r>
      <w:r w:rsidR="009571AE" w:rsidRPr="00DF0403">
        <w:rPr>
          <w:szCs w:val="22"/>
        </w:rPr>
        <w:t xml:space="preserve"> spierzwakte,</w:t>
      </w:r>
    </w:p>
    <w:p w14:paraId="22AB8970"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droge mond in combinatie met dorst en/of minder of donkere urine,</w:t>
      </w:r>
    </w:p>
    <w:p w14:paraId="29C4546C"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ontsteking</w:t>
      </w:r>
      <w:r w:rsidR="008F60CF" w:rsidRPr="00DF0403">
        <w:rPr>
          <w:szCs w:val="22"/>
        </w:rPr>
        <w:t>sreactie</w:t>
      </w:r>
      <w:r w:rsidR="005A155A" w:rsidRPr="00DF0403">
        <w:rPr>
          <w:szCs w:val="22"/>
        </w:rPr>
        <w:t xml:space="preserve"> van</w:t>
      </w:r>
      <w:r w:rsidR="009571AE" w:rsidRPr="00DF0403">
        <w:rPr>
          <w:szCs w:val="22"/>
        </w:rPr>
        <w:t xml:space="preserve"> de slijmvliezen van de </w:t>
      </w:r>
      <w:r w:rsidR="005A155A" w:rsidRPr="00DF0403">
        <w:rPr>
          <w:szCs w:val="22"/>
        </w:rPr>
        <w:t>mond</w:t>
      </w:r>
      <w:r w:rsidR="009571AE" w:rsidRPr="00DF0403">
        <w:rPr>
          <w:szCs w:val="22"/>
        </w:rPr>
        <w:t xml:space="preserve">, darm, longen en luchtwegen, </w:t>
      </w:r>
      <w:r w:rsidR="00D7326F" w:rsidRPr="00DF0403">
        <w:rPr>
          <w:szCs w:val="22"/>
        </w:rPr>
        <w:t>voortplantingsorganen</w:t>
      </w:r>
      <w:r w:rsidR="009571AE" w:rsidRPr="00DF0403">
        <w:rPr>
          <w:szCs w:val="22"/>
        </w:rPr>
        <w:t xml:space="preserve"> en urinewegen,</w:t>
      </w:r>
    </w:p>
    <w:p w14:paraId="6BE778B1" w14:textId="77777777" w:rsidR="00774D9F" w:rsidRPr="00DF0403" w:rsidRDefault="003E46EA" w:rsidP="00835C3A">
      <w:pPr>
        <w:ind w:left="567" w:hanging="567"/>
        <w:rPr>
          <w:szCs w:val="22"/>
        </w:rPr>
      </w:pPr>
      <w:r w:rsidRPr="00DF0403">
        <w:rPr>
          <w:sz w:val="18"/>
        </w:rPr>
        <w:t>●</w:t>
      </w:r>
      <w:r w:rsidRPr="00DF0403">
        <w:rPr>
          <w:sz w:val="18"/>
        </w:rPr>
        <w:tab/>
      </w:r>
      <w:r w:rsidR="00774D9F" w:rsidRPr="00DF0403">
        <w:rPr>
          <w:szCs w:val="22"/>
        </w:rPr>
        <w:t>zweren in de mond en de buis van de mond naar de maag, die pijnlijk kunnen zijn en problemen geven met slikken</w:t>
      </w:r>
      <w:r w:rsidR="00FB1643" w:rsidRPr="00DF0403">
        <w:rPr>
          <w:szCs w:val="22"/>
        </w:rPr>
        <w:t>,</w:t>
      </w:r>
    </w:p>
    <w:p w14:paraId="2A0E06C1" w14:textId="77777777" w:rsidR="005A155A" w:rsidRPr="00DF0403" w:rsidRDefault="003E46EA" w:rsidP="00774D9F">
      <w:pPr>
        <w:ind w:left="567" w:right="-29" w:hanging="567"/>
        <w:rPr>
          <w:b/>
          <w:sz w:val="20"/>
        </w:rPr>
      </w:pPr>
      <w:r w:rsidRPr="00DF0403">
        <w:rPr>
          <w:sz w:val="18"/>
        </w:rPr>
        <w:t>●</w:t>
      </w:r>
      <w:r w:rsidRPr="00DF0403">
        <w:rPr>
          <w:sz w:val="18"/>
        </w:rPr>
        <w:tab/>
      </w:r>
      <w:r w:rsidR="005A155A" w:rsidRPr="00DF0403">
        <w:rPr>
          <w:szCs w:val="22"/>
        </w:rPr>
        <w:t>pijn, waaronder hoofdpijn</w:t>
      </w:r>
      <w:r w:rsidR="00CB49B0" w:rsidRPr="00DF0403">
        <w:rPr>
          <w:szCs w:val="22"/>
        </w:rPr>
        <w:t>,</w:t>
      </w:r>
      <w:r w:rsidR="00AF6B53" w:rsidRPr="00DF0403">
        <w:rPr>
          <w:szCs w:val="22"/>
        </w:rPr>
        <w:t xml:space="preserve"> rugpijn en pijn in </w:t>
      </w:r>
      <w:r w:rsidR="0060205B" w:rsidRPr="00DF0403">
        <w:rPr>
          <w:szCs w:val="22"/>
        </w:rPr>
        <w:t xml:space="preserve">het </w:t>
      </w:r>
      <w:r w:rsidR="00AF6B53" w:rsidRPr="00DF0403">
        <w:rPr>
          <w:szCs w:val="22"/>
        </w:rPr>
        <w:t xml:space="preserve">bekken </w:t>
      </w:r>
      <w:r w:rsidR="0060205B" w:rsidRPr="00DF0403">
        <w:rPr>
          <w:szCs w:val="22"/>
        </w:rPr>
        <w:t>en</w:t>
      </w:r>
      <w:r w:rsidR="00AF6B53" w:rsidRPr="00DF0403">
        <w:rPr>
          <w:szCs w:val="22"/>
        </w:rPr>
        <w:t xml:space="preserve"> anale gebied</w:t>
      </w:r>
      <w:r w:rsidR="00E7666E" w:rsidRPr="00DF0403">
        <w:rPr>
          <w:szCs w:val="22"/>
        </w:rPr>
        <w:t>,</w:t>
      </w:r>
    </w:p>
    <w:p w14:paraId="7725D5AE"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plaatselijke pusophoping,</w:t>
      </w:r>
    </w:p>
    <w:p w14:paraId="01835D90"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infectie, voornamelijk infectie in het bloed of in de blaas,</w:t>
      </w:r>
    </w:p>
    <w:p w14:paraId="27A91FC7"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verminderde bloedtoevoer naar de hersenen of een beroerte,</w:t>
      </w:r>
    </w:p>
    <w:p w14:paraId="1E34CD31" w14:textId="77777777" w:rsidR="005A155A" w:rsidRPr="00DF0403" w:rsidRDefault="003E46EA" w:rsidP="009571AE">
      <w:pPr>
        <w:ind w:left="567" w:right="-29" w:hanging="567"/>
        <w:rPr>
          <w:szCs w:val="22"/>
        </w:rPr>
      </w:pPr>
      <w:r w:rsidRPr="00DF0403">
        <w:rPr>
          <w:sz w:val="18"/>
        </w:rPr>
        <w:t>●</w:t>
      </w:r>
      <w:r w:rsidRPr="00DF0403">
        <w:rPr>
          <w:sz w:val="18"/>
        </w:rPr>
        <w:tab/>
      </w:r>
      <w:r w:rsidR="00FB1643" w:rsidRPr="00DF0403">
        <w:rPr>
          <w:szCs w:val="22"/>
        </w:rPr>
        <w:t>slaperigheid</w:t>
      </w:r>
      <w:r w:rsidR="005A155A" w:rsidRPr="00DF0403">
        <w:rPr>
          <w:szCs w:val="22"/>
        </w:rPr>
        <w:t>,</w:t>
      </w:r>
    </w:p>
    <w:p w14:paraId="6AB0A31B"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neusbloedingen,</w:t>
      </w:r>
    </w:p>
    <w:p w14:paraId="156E4440"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 xml:space="preserve">verhoogde hartslag, </w:t>
      </w:r>
    </w:p>
    <w:p w14:paraId="423D0997" w14:textId="77777777" w:rsidR="005A155A" w:rsidRPr="00DF0403" w:rsidRDefault="003E46EA" w:rsidP="009571AE">
      <w:pPr>
        <w:ind w:left="567" w:right="-29" w:hanging="567"/>
        <w:rPr>
          <w:szCs w:val="22"/>
        </w:rPr>
      </w:pPr>
      <w:r w:rsidRPr="00DF0403">
        <w:rPr>
          <w:sz w:val="18"/>
        </w:rPr>
        <w:lastRenderedPageBreak/>
        <w:t>●</w:t>
      </w:r>
      <w:r w:rsidRPr="00DF0403">
        <w:rPr>
          <w:sz w:val="18"/>
        </w:rPr>
        <w:tab/>
      </w:r>
      <w:r w:rsidR="005A155A" w:rsidRPr="00DF0403">
        <w:rPr>
          <w:szCs w:val="22"/>
        </w:rPr>
        <w:t xml:space="preserve">darmverstopping, </w:t>
      </w:r>
    </w:p>
    <w:p w14:paraId="3AA5C47E"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afwijking bij urinetest (eiwit in de urine)</w:t>
      </w:r>
      <w:r w:rsidR="00CB49B0" w:rsidRPr="00DF0403">
        <w:rPr>
          <w:szCs w:val="22"/>
        </w:rPr>
        <w:t>,</w:t>
      </w:r>
    </w:p>
    <w:p w14:paraId="046FD910" w14:textId="77777777" w:rsidR="005A155A" w:rsidRPr="00DF0403" w:rsidRDefault="003E46EA" w:rsidP="009571AE">
      <w:pPr>
        <w:ind w:left="567" w:right="-29" w:hanging="567"/>
        <w:rPr>
          <w:szCs w:val="22"/>
        </w:rPr>
      </w:pPr>
      <w:r w:rsidRPr="00DF0403">
        <w:rPr>
          <w:sz w:val="18"/>
        </w:rPr>
        <w:t>●</w:t>
      </w:r>
      <w:r w:rsidRPr="00DF0403">
        <w:rPr>
          <w:sz w:val="18"/>
        </w:rPr>
        <w:tab/>
      </w:r>
      <w:r w:rsidR="005A155A" w:rsidRPr="00DF0403">
        <w:rPr>
          <w:szCs w:val="22"/>
        </w:rPr>
        <w:t>kortademigheid of een laag zuurstofniveau in het bloed</w:t>
      </w:r>
      <w:r w:rsidR="00294C10" w:rsidRPr="00DF0403">
        <w:rPr>
          <w:szCs w:val="22"/>
        </w:rPr>
        <w:t>,</w:t>
      </w:r>
    </w:p>
    <w:p w14:paraId="51E6F2A2" w14:textId="77777777" w:rsidR="0060205B" w:rsidRPr="00DF0403" w:rsidRDefault="0060205B" w:rsidP="009571AE">
      <w:pPr>
        <w:ind w:left="567" w:right="-29" w:hanging="567"/>
        <w:rPr>
          <w:sz w:val="18"/>
        </w:rPr>
      </w:pPr>
      <w:r w:rsidRPr="00DF0403">
        <w:rPr>
          <w:sz w:val="18"/>
        </w:rPr>
        <w:t>●</w:t>
      </w:r>
      <w:r w:rsidRPr="00DF0403">
        <w:rPr>
          <w:sz w:val="18"/>
        </w:rPr>
        <w:tab/>
      </w:r>
      <w:r w:rsidRPr="00DF0403">
        <w:rPr>
          <w:szCs w:val="22"/>
        </w:rPr>
        <w:t xml:space="preserve">infecties van de huid of </w:t>
      </w:r>
      <w:r w:rsidR="00CF47E5" w:rsidRPr="00DF0403">
        <w:rPr>
          <w:szCs w:val="22"/>
        </w:rPr>
        <w:t xml:space="preserve">van </w:t>
      </w:r>
      <w:r w:rsidRPr="00DF0403">
        <w:rPr>
          <w:szCs w:val="22"/>
        </w:rPr>
        <w:t xml:space="preserve">diepere </w:t>
      </w:r>
      <w:r w:rsidR="00CF47E5" w:rsidRPr="00DF0403">
        <w:rPr>
          <w:szCs w:val="22"/>
        </w:rPr>
        <w:t>huid</w:t>
      </w:r>
      <w:r w:rsidRPr="00DF0403">
        <w:rPr>
          <w:szCs w:val="22"/>
        </w:rPr>
        <w:t>lagen</w:t>
      </w:r>
      <w:r w:rsidR="00294C10" w:rsidRPr="00DF0403">
        <w:rPr>
          <w:szCs w:val="22"/>
        </w:rPr>
        <w:t>,</w:t>
      </w:r>
    </w:p>
    <w:p w14:paraId="708C5B47" w14:textId="63B4ACF8" w:rsidR="006F2C8C" w:rsidRPr="00DF0403" w:rsidRDefault="0060205B" w:rsidP="006F2C8C">
      <w:pPr>
        <w:ind w:left="567" w:right="-29" w:hanging="567"/>
        <w:rPr>
          <w:szCs w:val="22"/>
        </w:rPr>
      </w:pPr>
      <w:r w:rsidRPr="00DF0403">
        <w:rPr>
          <w:sz w:val="18"/>
        </w:rPr>
        <w:t>●</w:t>
      </w:r>
      <w:r w:rsidRPr="00DF0403">
        <w:rPr>
          <w:sz w:val="18"/>
        </w:rPr>
        <w:tab/>
      </w:r>
      <w:r w:rsidR="0055542A" w:rsidRPr="00DF0403">
        <w:rPr>
          <w:szCs w:val="22"/>
        </w:rPr>
        <w:t xml:space="preserve">fistels: </w:t>
      </w:r>
      <w:r w:rsidRPr="00DF0403">
        <w:rPr>
          <w:szCs w:val="22"/>
        </w:rPr>
        <w:t xml:space="preserve">ongewone buisvormige </w:t>
      </w:r>
      <w:r w:rsidR="00E82FDA" w:rsidRPr="00DF0403">
        <w:rPr>
          <w:szCs w:val="22"/>
        </w:rPr>
        <w:t>verbinding</w:t>
      </w:r>
      <w:r w:rsidRPr="00DF0403">
        <w:rPr>
          <w:szCs w:val="22"/>
        </w:rPr>
        <w:t xml:space="preserve"> tussen inwendige organen en huid of andere weefsels di</w:t>
      </w:r>
      <w:r w:rsidR="00E82FDA" w:rsidRPr="00DF0403">
        <w:rPr>
          <w:szCs w:val="22"/>
        </w:rPr>
        <w:t>e normaal gesproken</w:t>
      </w:r>
      <w:r w:rsidRPr="00DF0403">
        <w:rPr>
          <w:szCs w:val="22"/>
        </w:rPr>
        <w:t xml:space="preserve"> niet verbonden zijn, </w:t>
      </w:r>
      <w:r w:rsidR="00F417B7" w:rsidRPr="00DF0403">
        <w:rPr>
          <w:szCs w:val="22"/>
        </w:rPr>
        <w:t>inclusief</w:t>
      </w:r>
      <w:r w:rsidRPr="00DF0403">
        <w:rPr>
          <w:szCs w:val="22"/>
        </w:rPr>
        <w:t xml:space="preserve"> verbindingen tussen de vagina en de darm bij patiënten met baarmoederhalskanker</w:t>
      </w:r>
      <w:r w:rsidR="006F2C8C" w:rsidRPr="00DF0403">
        <w:rPr>
          <w:szCs w:val="22"/>
        </w:rPr>
        <w:t>,</w:t>
      </w:r>
    </w:p>
    <w:p w14:paraId="331FD3A2" w14:textId="11B83D04" w:rsidR="006F2C8C" w:rsidRPr="00DF0403" w:rsidRDefault="006F2C8C" w:rsidP="006F2C8C">
      <w:pPr>
        <w:ind w:left="567" w:right="-29" w:hanging="567"/>
        <w:rPr>
          <w:szCs w:val="22"/>
        </w:rPr>
      </w:pPr>
      <w:r w:rsidRPr="00DF0403">
        <w:rPr>
          <w:sz w:val="18"/>
        </w:rPr>
        <w:t>●</w:t>
      </w:r>
      <w:r w:rsidRPr="00DF0403">
        <w:rPr>
          <w:szCs w:val="22"/>
        </w:rPr>
        <w:tab/>
        <w:t>allergische reacties (</w:t>
      </w:r>
      <w:r w:rsidR="004416CF" w:rsidRPr="00DF0403">
        <w:rPr>
          <w:szCs w:val="22"/>
        </w:rPr>
        <w:t>klachten</w:t>
      </w:r>
      <w:r w:rsidRPr="00DF0403">
        <w:rPr>
          <w:szCs w:val="22"/>
        </w:rPr>
        <w:t xml:space="preserve"> kunnen</w:t>
      </w:r>
      <w:r w:rsidR="004416CF" w:rsidRPr="00DF0403">
        <w:rPr>
          <w:szCs w:val="22"/>
        </w:rPr>
        <w:t xml:space="preserve"> </w:t>
      </w:r>
      <w:r w:rsidR="00494F5F" w:rsidRPr="00DF0403">
        <w:rPr>
          <w:szCs w:val="22"/>
        </w:rPr>
        <w:t>zijn:</w:t>
      </w:r>
      <w:r w:rsidRPr="00DF0403">
        <w:rPr>
          <w:szCs w:val="22"/>
        </w:rPr>
        <w:t xml:space="preserve"> moeite met adem</w:t>
      </w:r>
      <w:r w:rsidR="00B91FC9" w:rsidRPr="00DF0403">
        <w:rPr>
          <w:szCs w:val="22"/>
        </w:rPr>
        <w:t>en</w:t>
      </w:r>
      <w:r w:rsidRPr="00DF0403">
        <w:rPr>
          <w:szCs w:val="22"/>
        </w:rPr>
        <w:t xml:space="preserve">, roodheid </w:t>
      </w:r>
      <w:r w:rsidR="00494F5F" w:rsidRPr="00DF0403">
        <w:rPr>
          <w:szCs w:val="22"/>
        </w:rPr>
        <w:t>van</w:t>
      </w:r>
      <w:r w:rsidRPr="00DF0403">
        <w:rPr>
          <w:szCs w:val="22"/>
        </w:rPr>
        <w:t xml:space="preserve"> het gezicht, huiduitslag, lage</w:t>
      </w:r>
      <w:r w:rsidR="004416CF" w:rsidRPr="00DF0403">
        <w:rPr>
          <w:szCs w:val="22"/>
        </w:rPr>
        <w:t xml:space="preserve"> bloeddruk</w:t>
      </w:r>
      <w:r w:rsidRPr="00DF0403">
        <w:rPr>
          <w:szCs w:val="22"/>
        </w:rPr>
        <w:t xml:space="preserve"> of hoge bloeddruk, la</w:t>
      </w:r>
      <w:r w:rsidR="004B3B6D" w:rsidRPr="00DF0403">
        <w:rPr>
          <w:szCs w:val="22"/>
        </w:rPr>
        <w:t>ge</w:t>
      </w:r>
      <w:r w:rsidRPr="00DF0403">
        <w:rPr>
          <w:szCs w:val="22"/>
        </w:rPr>
        <w:t xml:space="preserve"> zuurstof</w:t>
      </w:r>
      <w:r w:rsidR="00494F5F" w:rsidRPr="00DF0403">
        <w:rPr>
          <w:szCs w:val="22"/>
        </w:rPr>
        <w:t>spiegel</w:t>
      </w:r>
      <w:r w:rsidRPr="00DF0403">
        <w:rPr>
          <w:szCs w:val="22"/>
        </w:rPr>
        <w:t xml:space="preserve"> in het bloed, pijn op de borst of misselijkheid/braken</w:t>
      </w:r>
      <w:r w:rsidR="00295660" w:rsidRPr="00DF0403">
        <w:rPr>
          <w:szCs w:val="22"/>
        </w:rPr>
        <w:t>)</w:t>
      </w:r>
      <w:r w:rsidRPr="00DF0403">
        <w:rPr>
          <w:szCs w:val="22"/>
        </w:rPr>
        <w:t>.</w:t>
      </w:r>
    </w:p>
    <w:p w14:paraId="30BE1E34" w14:textId="77777777" w:rsidR="006F2C8C" w:rsidRPr="00DF0403" w:rsidRDefault="006F2C8C" w:rsidP="006F2C8C">
      <w:pPr>
        <w:ind w:left="567" w:right="-29" w:hanging="567"/>
        <w:rPr>
          <w:szCs w:val="22"/>
        </w:rPr>
      </w:pPr>
    </w:p>
    <w:p w14:paraId="547D003D" w14:textId="6409831D" w:rsidR="00F910F4" w:rsidRPr="00DF0403" w:rsidRDefault="00F910F4" w:rsidP="00F910F4">
      <w:pPr>
        <w:keepNext/>
        <w:keepLines/>
        <w:ind w:right="-29"/>
        <w:rPr>
          <w:szCs w:val="22"/>
        </w:rPr>
      </w:pPr>
      <w:r w:rsidRPr="00DF0403">
        <w:rPr>
          <w:szCs w:val="22"/>
        </w:rPr>
        <w:t xml:space="preserve">Ernstige bijwerkingen die </w:t>
      </w:r>
      <w:r w:rsidRPr="00DF0403">
        <w:rPr>
          <w:b/>
          <w:bCs/>
          <w:szCs w:val="22"/>
        </w:rPr>
        <w:t>zelden</w:t>
      </w:r>
      <w:r w:rsidRPr="00DF0403">
        <w:rPr>
          <w:szCs w:val="22"/>
        </w:rPr>
        <w:t xml:space="preserve"> (</w:t>
      </w:r>
      <w:r w:rsidR="00E13857" w:rsidRPr="00DF0403">
        <w:rPr>
          <w:szCs w:val="22"/>
        </w:rPr>
        <w:t xml:space="preserve">komen voor </w:t>
      </w:r>
      <w:r w:rsidRPr="00DF0403">
        <w:rPr>
          <w:szCs w:val="22"/>
        </w:rPr>
        <w:t>bij minder dan 1 op de 1</w:t>
      </w:r>
      <w:r w:rsidR="00890E86" w:rsidRPr="00DF0403">
        <w:rPr>
          <w:szCs w:val="22"/>
        </w:rPr>
        <w:t>.0</w:t>
      </w:r>
      <w:r w:rsidRPr="00DF0403">
        <w:rPr>
          <w:szCs w:val="22"/>
        </w:rPr>
        <w:t>00</w:t>
      </w:r>
      <w:r w:rsidR="00E13857" w:rsidRPr="00DF0403">
        <w:rPr>
          <w:szCs w:val="22"/>
        </w:rPr>
        <w:t> </w:t>
      </w:r>
      <w:r w:rsidRPr="00DF0403">
        <w:rPr>
          <w:szCs w:val="22"/>
        </w:rPr>
        <w:t>gebruikers) kunnen voorkomen, omvatten:</w:t>
      </w:r>
    </w:p>
    <w:p w14:paraId="77A7A6F8" w14:textId="4D98CD8F" w:rsidR="006F2C8C" w:rsidRPr="00DF0403" w:rsidRDefault="00F910F4" w:rsidP="006F2C8C">
      <w:pPr>
        <w:ind w:left="567" w:right="-29" w:hanging="567"/>
        <w:rPr>
          <w:szCs w:val="22"/>
        </w:rPr>
      </w:pPr>
      <w:r w:rsidRPr="00DF0403">
        <w:rPr>
          <w:szCs w:val="22"/>
        </w:rPr>
        <w:t>●</w:t>
      </w:r>
      <w:r w:rsidRPr="00DF0403">
        <w:rPr>
          <w:szCs w:val="22"/>
        </w:rPr>
        <w:tab/>
      </w:r>
      <w:r w:rsidR="007A7D07" w:rsidRPr="00DF0403">
        <w:rPr>
          <w:szCs w:val="22"/>
        </w:rPr>
        <w:t xml:space="preserve">plotselinge </w:t>
      </w:r>
      <w:r w:rsidRPr="00DF0403">
        <w:rPr>
          <w:szCs w:val="22"/>
        </w:rPr>
        <w:t xml:space="preserve">allergische reactie </w:t>
      </w:r>
      <w:r w:rsidR="007A7D07" w:rsidRPr="00DF0403">
        <w:rPr>
          <w:szCs w:val="22"/>
        </w:rPr>
        <w:t xml:space="preserve">met moeite met ademen, zwelling, licht gevoel in het hoofd, snelle hartslag, zweten en </w:t>
      </w:r>
      <w:r w:rsidR="005942DB" w:rsidRPr="00DF0403">
        <w:rPr>
          <w:szCs w:val="22"/>
        </w:rPr>
        <w:t>bewusteloos raken (anafylactische shock)</w:t>
      </w:r>
      <w:r w:rsidR="00494F5F" w:rsidRPr="00DF0403">
        <w:rPr>
          <w:szCs w:val="22"/>
        </w:rPr>
        <w:t>.</w:t>
      </w:r>
    </w:p>
    <w:p w14:paraId="593C44A2" w14:textId="77777777" w:rsidR="005A155A" w:rsidRPr="00DF0403" w:rsidRDefault="005A155A">
      <w:pPr>
        <w:ind w:right="-29"/>
        <w:rPr>
          <w:szCs w:val="22"/>
        </w:rPr>
      </w:pPr>
    </w:p>
    <w:p w14:paraId="7821DECE" w14:textId="7A12C488" w:rsidR="005A54F8" w:rsidRPr="00DF0403" w:rsidRDefault="00FB1643" w:rsidP="000A629E">
      <w:pPr>
        <w:keepNext/>
        <w:keepLines/>
        <w:ind w:right="-29"/>
        <w:rPr>
          <w:szCs w:val="22"/>
        </w:rPr>
      </w:pPr>
      <w:r w:rsidRPr="00DF0403">
        <w:rPr>
          <w:szCs w:val="22"/>
        </w:rPr>
        <w:t>E</w:t>
      </w:r>
      <w:r w:rsidR="00AD6172" w:rsidRPr="00DF0403">
        <w:rPr>
          <w:szCs w:val="22"/>
        </w:rPr>
        <w:t>rnstige bijwerkingen</w:t>
      </w:r>
      <w:r w:rsidR="00C906D9" w:rsidRPr="00DF0403">
        <w:rPr>
          <w:szCs w:val="22"/>
        </w:rPr>
        <w:t xml:space="preserve"> </w:t>
      </w:r>
      <w:r w:rsidR="00D7326F" w:rsidRPr="00DF0403">
        <w:rPr>
          <w:szCs w:val="22"/>
        </w:rPr>
        <w:t xml:space="preserve">waarvan </w:t>
      </w:r>
      <w:r w:rsidRPr="00DF0403">
        <w:rPr>
          <w:szCs w:val="22"/>
        </w:rPr>
        <w:t xml:space="preserve">de </w:t>
      </w:r>
      <w:r w:rsidR="00AD6172" w:rsidRPr="00DF0403">
        <w:rPr>
          <w:szCs w:val="22"/>
        </w:rPr>
        <w:t>frequentie</w:t>
      </w:r>
      <w:r w:rsidR="00D7326F" w:rsidRPr="00DF0403">
        <w:rPr>
          <w:szCs w:val="22"/>
        </w:rPr>
        <w:t xml:space="preserve"> </w:t>
      </w:r>
      <w:r w:rsidR="00D7326F" w:rsidRPr="00DF0403">
        <w:rPr>
          <w:b/>
          <w:szCs w:val="22"/>
        </w:rPr>
        <w:t>niet bekend</w:t>
      </w:r>
      <w:r w:rsidR="00D7326F" w:rsidRPr="00DF0403">
        <w:rPr>
          <w:szCs w:val="22"/>
        </w:rPr>
        <w:t xml:space="preserve"> </w:t>
      </w:r>
      <w:r w:rsidR="007813F8" w:rsidRPr="00DF0403">
        <w:rPr>
          <w:szCs w:val="22"/>
        </w:rPr>
        <w:t xml:space="preserve">is </w:t>
      </w:r>
      <w:r w:rsidRPr="00DF0403">
        <w:rPr>
          <w:szCs w:val="22"/>
        </w:rPr>
        <w:t>(kan met de beschikbare gegevens niet worden bepaald)</w:t>
      </w:r>
      <w:r w:rsidR="00AD6172" w:rsidRPr="00DF0403">
        <w:rPr>
          <w:szCs w:val="22"/>
        </w:rPr>
        <w:t xml:space="preserve">, </w:t>
      </w:r>
      <w:r w:rsidR="00D7326F" w:rsidRPr="00DF0403">
        <w:rPr>
          <w:szCs w:val="22"/>
        </w:rPr>
        <w:t>omvatten</w:t>
      </w:r>
      <w:r w:rsidR="00AD6172" w:rsidRPr="00DF0403">
        <w:rPr>
          <w:szCs w:val="22"/>
        </w:rPr>
        <w:t>:</w:t>
      </w:r>
    </w:p>
    <w:p w14:paraId="466D6A83" w14:textId="77777777" w:rsidR="00FB1643" w:rsidRPr="00DF0403" w:rsidRDefault="00DF3CA8" w:rsidP="000A629E">
      <w:pPr>
        <w:keepNext/>
        <w:keepLines/>
        <w:ind w:left="567" w:hanging="567"/>
        <w:rPr>
          <w:szCs w:val="22"/>
        </w:rPr>
      </w:pPr>
      <w:r w:rsidRPr="00DF0403">
        <w:rPr>
          <w:sz w:val="18"/>
        </w:rPr>
        <w:t>●</w:t>
      </w:r>
      <w:r w:rsidRPr="00DF0403">
        <w:rPr>
          <w:sz w:val="18"/>
        </w:rPr>
        <w:tab/>
      </w:r>
      <w:r w:rsidR="00FB1643" w:rsidRPr="00DF0403">
        <w:rPr>
          <w:szCs w:val="22"/>
        </w:rPr>
        <w:t>ernstige infecties van de huid of van onderhuidse lagen, met name als u perforaties had in de darmwand of problemen heeft gehad met wondgenezing,</w:t>
      </w:r>
    </w:p>
    <w:p w14:paraId="7424D64C" w14:textId="44DF5581" w:rsidR="003623B1" w:rsidRPr="00DF0403" w:rsidRDefault="004703BF" w:rsidP="00A60D67">
      <w:pPr>
        <w:keepNext/>
        <w:keepLines/>
        <w:ind w:left="567" w:hanging="567"/>
        <w:rPr>
          <w:szCs w:val="22"/>
        </w:rPr>
      </w:pPr>
      <w:r w:rsidRPr="00DF0403">
        <w:rPr>
          <w:sz w:val="18"/>
        </w:rPr>
        <w:t>●</w:t>
      </w:r>
      <w:r w:rsidRPr="00DF0403">
        <w:rPr>
          <w:sz w:val="18"/>
        </w:rPr>
        <w:tab/>
      </w:r>
      <w:r w:rsidR="00DD2BBF" w:rsidRPr="00DF0403">
        <w:rPr>
          <w:szCs w:val="22"/>
        </w:rPr>
        <w:t>een negatief effect op de mogelijkheid van een vrouw om kinderen te krijgen (zie de paragrafen onder de lijst met bijwerkingen voor aanbevelingen),</w:t>
      </w:r>
    </w:p>
    <w:p w14:paraId="443E26E8" w14:textId="0EC610D1" w:rsidR="00AD6172" w:rsidRPr="00DF0403" w:rsidRDefault="003623B1" w:rsidP="00835C3A">
      <w:pPr>
        <w:ind w:left="567" w:hanging="567"/>
        <w:rPr>
          <w:szCs w:val="22"/>
        </w:rPr>
      </w:pPr>
      <w:r w:rsidRPr="00DF0403">
        <w:rPr>
          <w:sz w:val="18"/>
        </w:rPr>
        <w:t>●</w:t>
      </w:r>
      <w:r w:rsidRPr="00DF0403">
        <w:rPr>
          <w:sz w:val="18"/>
        </w:rPr>
        <w:tab/>
      </w:r>
      <w:r w:rsidR="00AD6172" w:rsidRPr="00DF0403">
        <w:rPr>
          <w:szCs w:val="22"/>
        </w:rPr>
        <w:t xml:space="preserve">een </w:t>
      </w:r>
      <w:r w:rsidR="00FB1643" w:rsidRPr="00DF0403">
        <w:rPr>
          <w:szCs w:val="22"/>
        </w:rPr>
        <w:t>hersen</w:t>
      </w:r>
      <w:r w:rsidR="00AD6172" w:rsidRPr="00DF0403">
        <w:rPr>
          <w:szCs w:val="22"/>
        </w:rPr>
        <w:t xml:space="preserve">aandoening met verschijnselen als toevallen, hoofdpijn, </w:t>
      </w:r>
      <w:r w:rsidR="001F599A" w:rsidRPr="00DF0403">
        <w:rPr>
          <w:szCs w:val="22"/>
        </w:rPr>
        <w:t>in de war zijn</w:t>
      </w:r>
      <w:r w:rsidR="00AD6172" w:rsidRPr="00DF0403">
        <w:rPr>
          <w:szCs w:val="22"/>
        </w:rPr>
        <w:t xml:space="preserve"> en veranderingen in het zicht (posterieur reversibel encefalopathiesyndroom of PRES),</w:t>
      </w:r>
    </w:p>
    <w:p w14:paraId="1F677184" w14:textId="49C278B5" w:rsidR="00AD6172" w:rsidRPr="00DF0403" w:rsidRDefault="004703BF" w:rsidP="00835C3A">
      <w:pPr>
        <w:ind w:left="567" w:hanging="567"/>
        <w:rPr>
          <w:szCs w:val="22"/>
        </w:rPr>
      </w:pPr>
      <w:r w:rsidRPr="00DF0403">
        <w:rPr>
          <w:sz w:val="18"/>
        </w:rPr>
        <w:t>●</w:t>
      </w:r>
      <w:r w:rsidRPr="00DF0403">
        <w:rPr>
          <w:sz w:val="18"/>
        </w:rPr>
        <w:tab/>
      </w:r>
      <w:r w:rsidR="00AD6172" w:rsidRPr="00DF0403">
        <w:rPr>
          <w:szCs w:val="22"/>
        </w:rPr>
        <w:t xml:space="preserve">verschijnselen die duiden op veranderingen in normale hersenfunctie (hoofdpijn, </w:t>
      </w:r>
      <w:r w:rsidR="008E78B8" w:rsidRPr="00DF0403">
        <w:rPr>
          <w:szCs w:val="22"/>
        </w:rPr>
        <w:t>veranderingen in het z</w:t>
      </w:r>
      <w:r w:rsidR="00D7326F" w:rsidRPr="00DF0403">
        <w:rPr>
          <w:szCs w:val="22"/>
        </w:rPr>
        <w:t xml:space="preserve">icht, </w:t>
      </w:r>
      <w:r w:rsidR="00101E38" w:rsidRPr="00DF0403">
        <w:rPr>
          <w:szCs w:val="22"/>
        </w:rPr>
        <w:t>in de war zijn</w:t>
      </w:r>
      <w:r w:rsidR="00D7326F" w:rsidRPr="00DF0403">
        <w:rPr>
          <w:szCs w:val="22"/>
        </w:rPr>
        <w:t xml:space="preserve"> of toevallen)</w:t>
      </w:r>
      <w:r w:rsidR="008E78B8" w:rsidRPr="00DF0403">
        <w:rPr>
          <w:szCs w:val="22"/>
        </w:rPr>
        <w:t xml:space="preserve"> en hoge bloeddruk,</w:t>
      </w:r>
    </w:p>
    <w:p w14:paraId="2AEB19B5" w14:textId="17DB2355" w:rsidR="0015252C" w:rsidRPr="00DF0403" w:rsidRDefault="004703BF" w:rsidP="00835C3A">
      <w:pPr>
        <w:ind w:left="567" w:hanging="567"/>
        <w:rPr>
          <w:sz w:val="18"/>
        </w:rPr>
      </w:pPr>
      <w:r w:rsidRPr="00DF0403">
        <w:rPr>
          <w:sz w:val="18"/>
        </w:rPr>
        <w:t>●</w:t>
      </w:r>
      <w:r w:rsidRPr="00DF0403">
        <w:rPr>
          <w:sz w:val="18"/>
        </w:rPr>
        <w:tab/>
      </w:r>
      <w:r w:rsidR="0015252C" w:rsidRPr="00DF0403">
        <w:rPr>
          <w:szCs w:val="22"/>
        </w:rPr>
        <w:t xml:space="preserve">een </w:t>
      </w:r>
      <w:r w:rsidR="00A003B3" w:rsidRPr="00DF0403">
        <w:rPr>
          <w:szCs w:val="22"/>
        </w:rPr>
        <w:t>vergroting en verzwakking</w:t>
      </w:r>
      <w:r w:rsidR="0015252C" w:rsidRPr="00DF0403">
        <w:rPr>
          <w:szCs w:val="22"/>
        </w:rPr>
        <w:t xml:space="preserve"> van een bloedvat</w:t>
      </w:r>
      <w:r w:rsidR="00A003B3" w:rsidRPr="00DF0403">
        <w:rPr>
          <w:szCs w:val="22"/>
        </w:rPr>
        <w:t>wand</w:t>
      </w:r>
      <w:r w:rsidR="0015252C" w:rsidRPr="00DF0403">
        <w:rPr>
          <w:szCs w:val="22"/>
        </w:rPr>
        <w:t xml:space="preserve"> (aneurysma) of een scheur in een bloedvat</w:t>
      </w:r>
      <w:r w:rsidR="00A003B3" w:rsidRPr="00DF0403">
        <w:rPr>
          <w:szCs w:val="22"/>
        </w:rPr>
        <w:t>wand</w:t>
      </w:r>
      <w:r w:rsidR="0015252C" w:rsidRPr="00DF0403">
        <w:rPr>
          <w:szCs w:val="22"/>
        </w:rPr>
        <w:t xml:space="preserve"> (arteriële dissectie),</w:t>
      </w:r>
    </w:p>
    <w:p w14:paraId="5E7AA99F" w14:textId="4CAE1263" w:rsidR="002D6F53" w:rsidRPr="00DF0403" w:rsidRDefault="0015252C" w:rsidP="00835C3A">
      <w:pPr>
        <w:ind w:left="567" w:hanging="567"/>
        <w:rPr>
          <w:szCs w:val="22"/>
        </w:rPr>
      </w:pPr>
      <w:r w:rsidRPr="00DF0403">
        <w:rPr>
          <w:sz w:val="18"/>
        </w:rPr>
        <w:t>●</w:t>
      </w:r>
      <w:r w:rsidRPr="00DF0403">
        <w:rPr>
          <w:sz w:val="18"/>
        </w:rPr>
        <w:tab/>
      </w:r>
      <w:r w:rsidR="002D6F53" w:rsidRPr="00DF0403">
        <w:rPr>
          <w:szCs w:val="22"/>
        </w:rPr>
        <w:t>verstopping van kleine bloedvaatjes in de nieren,</w:t>
      </w:r>
    </w:p>
    <w:p w14:paraId="22CA1C58" w14:textId="77777777" w:rsidR="002D6F53" w:rsidRPr="00DF0403" w:rsidRDefault="004703BF" w:rsidP="00835C3A">
      <w:pPr>
        <w:ind w:left="567" w:hanging="567"/>
        <w:rPr>
          <w:szCs w:val="22"/>
        </w:rPr>
      </w:pPr>
      <w:r w:rsidRPr="00DF0403">
        <w:rPr>
          <w:sz w:val="18"/>
        </w:rPr>
        <w:t>●</w:t>
      </w:r>
      <w:r w:rsidRPr="00DF0403">
        <w:rPr>
          <w:sz w:val="18"/>
        </w:rPr>
        <w:tab/>
      </w:r>
      <w:r w:rsidR="002D6F53" w:rsidRPr="00DF0403">
        <w:rPr>
          <w:szCs w:val="22"/>
        </w:rPr>
        <w:t>abnormaal hoge bloeddruk in de bloedvaten van de longen waardoor de rechterzijde van het hart harder moet werken dan normaal,</w:t>
      </w:r>
    </w:p>
    <w:p w14:paraId="3EAE1ECE" w14:textId="77777777" w:rsidR="00DD2BBF" w:rsidRPr="00DF0403" w:rsidRDefault="004703BF" w:rsidP="00835C3A">
      <w:pPr>
        <w:ind w:left="567" w:hanging="567"/>
        <w:rPr>
          <w:szCs w:val="22"/>
        </w:rPr>
      </w:pPr>
      <w:r w:rsidRPr="00DF0403">
        <w:rPr>
          <w:sz w:val="18"/>
        </w:rPr>
        <w:t>●</w:t>
      </w:r>
      <w:r w:rsidRPr="00DF0403">
        <w:rPr>
          <w:sz w:val="18"/>
        </w:rPr>
        <w:tab/>
      </w:r>
      <w:r w:rsidR="00DD2BBF" w:rsidRPr="00DF0403">
        <w:rPr>
          <w:szCs w:val="22"/>
        </w:rPr>
        <w:t xml:space="preserve">een gat in het </w:t>
      </w:r>
      <w:r w:rsidR="003C6C83" w:rsidRPr="00DF0403">
        <w:rPr>
          <w:szCs w:val="22"/>
        </w:rPr>
        <w:t>kraakbeen van het tussenschotje in de</w:t>
      </w:r>
      <w:r w:rsidR="00DD2BBF" w:rsidRPr="00DF0403">
        <w:rPr>
          <w:szCs w:val="22"/>
        </w:rPr>
        <w:t xml:space="preserve"> neus,</w:t>
      </w:r>
    </w:p>
    <w:p w14:paraId="38E09F93" w14:textId="77777777" w:rsidR="00DD2BBF" w:rsidRPr="00DF0403" w:rsidRDefault="004703BF" w:rsidP="00835C3A">
      <w:pPr>
        <w:ind w:left="567" w:hanging="567"/>
        <w:rPr>
          <w:szCs w:val="22"/>
        </w:rPr>
      </w:pPr>
      <w:r w:rsidRPr="00DF0403">
        <w:rPr>
          <w:sz w:val="18"/>
        </w:rPr>
        <w:t>●</w:t>
      </w:r>
      <w:r w:rsidRPr="00DF0403">
        <w:rPr>
          <w:sz w:val="18"/>
        </w:rPr>
        <w:tab/>
      </w:r>
      <w:r w:rsidR="00DD2BBF" w:rsidRPr="00DF0403">
        <w:rPr>
          <w:szCs w:val="22"/>
        </w:rPr>
        <w:t>een gat in de maag of darmen,</w:t>
      </w:r>
    </w:p>
    <w:p w14:paraId="1C56A2F8" w14:textId="77777777" w:rsidR="00DD2BBF" w:rsidRPr="00DF0403" w:rsidRDefault="004703BF" w:rsidP="00835C3A">
      <w:pPr>
        <w:ind w:left="567" w:hanging="567"/>
        <w:rPr>
          <w:szCs w:val="22"/>
        </w:rPr>
      </w:pPr>
      <w:r w:rsidRPr="00DF0403">
        <w:rPr>
          <w:sz w:val="18"/>
        </w:rPr>
        <w:t>●</w:t>
      </w:r>
      <w:r w:rsidRPr="00DF0403">
        <w:rPr>
          <w:sz w:val="18"/>
        </w:rPr>
        <w:tab/>
      </w:r>
      <w:r w:rsidR="00DD2BBF" w:rsidRPr="00DF0403">
        <w:rPr>
          <w:szCs w:val="22"/>
        </w:rPr>
        <w:t>een open zweer of gat in de slijmvliezen van de maag of dunne darm (verschijnselen kunnen buikpijn, een opgeblazen gevoel, zwarte teerachtige ontlasting of bloed in de ontlasting of bloed in uw braaksel zijn),</w:t>
      </w:r>
    </w:p>
    <w:p w14:paraId="42B6D265" w14:textId="77777777" w:rsidR="00DD2BBF" w:rsidRPr="00DF0403" w:rsidRDefault="004703BF" w:rsidP="00835C3A">
      <w:pPr>
        <w:ind w:left="567" w:hanging="567"/>
        <w:rPr>
          <w:szCs w:val="22"/>
        </w:rPr>
      </w:pPr>
      <w:r w:rsidRPr="00DF0403">
        <w:rPr>
          <w:sz w:val="18"/>
        </w:rPr>
        <w:t>●</w:t>
      </w:r>
      <w:r w:rsidRPr="00DF0403">
        <w:rPr>
          <w:sz w:val="18"/>
        </w:rPr>
        <w:tab/>
      </w:r>
      <w:r w:rsidR="00DD2BBF" w:rsidRPr="00DF0403">
        <w:rPr>
          <w:szCs w:val="22"/>
        </w:rPr>
        <w:t xml:space="preserve">bloedingen van </w:t>
      </w:r>
      <w:r w:rsidR="00E722AB" w:rsidRPr="00DF0403">
        <w:rPr>
          <w:szCs w:val="22"/>
        </w:rPr>
        <w:t xml:space="preserve">het </w:t>
      </w:r>
      <w:r w:rsidR="00DD2BBF" w:rsidRPr="00DF0403">
        <w:rPr>
          <w:szCs w:val="22"/>
        </w:rPr>
        <w:t>onderste deel van de dikke darm</w:t>
      </w:r>
      <w:r w:rsidR="007813F8" w:rsidRPr="00DF0403">
        <w:rPr>
          <w:szCs w:val="22"/>
        </w:rPr>
        <w:t>,</w:t>
      </w:r>
    </w:p>
    <w:p w14:paraId="7AB23F69" w14:textId="77777777" w:rsidR="002D6F53" w:rsidRPr="00DF0403" w:rsidRDefault="004703BF" w:rsidP="00835C3A">
      <w:pPr>
        <w:ind w:left="567" w:hanging="567"/>
        <w:rPr>
          <w:szCs w:val="22"/>
        </w:rPr>
      </w:pPr>
      <w:r w:rsidRPr="00DF0403">
        <w:rPr>
          <w:sz w:val="18"/>
        </w:rPr>
        <w:t>●</w:t>
      </w:r>
      <w:r w:rsidRPr="00DF0403">
        <w:rPr>
          <w:sz w:val="18"/>
        </w:rPr>
        <w:tab/>
      </w:r>
      <w:r w:rsidR="002D6F53" w:rsidRPr="00DF0403">
        <w:rPr>
          <w:szCs w:val="22"/>
        </w:rPr>
        <w:t>zweren van het tandvlees met bloot</w:t>
      </w:r>
      <w:r w:rsidR="00D7326F" w:rsidRPr="00DF0403">
        <w:rPr>
          <w:szCs w:val="22"/>
        </w:rPr>
        <w:t>liggend</w:t>
      </w:r>
      <w:r w:rsidR="002D6F53" w:rsidRPr="00DF0403">
        <w:rPr>
          <w:szCs w:val="22"/>
        </w:rPr>
        <w:t xml:space="preserve"> kaakbot wat niet geneest en </w:t>
      </w:r>
      <w:r w:rsidR="00D7326F" w:rsidRPr="00DF0403">
        <w:rPr>
          <w:szCs w:val="22"/>
        </w:rPr>
        <w:t>gepaard</w:t>
      </w:r>
      <w:r w:rsidR="002D6F53" w:rsidRPr="00DF0403">
        <w:rPr>
          <w:szCs w:val="22"/>
        </w:rPr>
        <w:t xml:space="preserve"> kan </w:t>
      </w:r>
      <w:r w:rsidR="00D7326F" w:rsidRPr="00DF0403">
        <w:rPr>
          <w:szCs w:val="22"/>
        </w:rPr>
        <w:t>gaan</w:t>
      </w:r>
      <w:r w:rsidR="002D6F53" w:rsidRPr="00DF0403">
        <w:rPr>
          <w:szCs w:val="22"/>
        </w:rPr>
        <w:t xml:space="preserve"> met pijn en ontsteking van het omliggende weefsel (zie </w:t>
      </w:r>
      <w:r w:rsidR="00DD2BBF" w:rsidRPr="00DF0403">
        <w:rPr>
          <w:szCs w:val="22"/>
        </w:rPr>
        <w:t xml:space="preserve">de paragrafen onder de lijst met bijwerkingen </w:t>
      </w:r>
      <w:r w:rsidR="002D6F53" w:rsidRPr="00DF0403">
        <w:rPr>
          <w:szCs w:val="22"/>
        </w:rPr>
        <w:t>voor aanbevelingen),</w:t>
      </w:r>
    </w:p>
    <w:p w14:paraId="23378D5E" w14:textId="77777777" w:rsidR="00DD2BBF" w:rsidRPr="00DF0403" w:rsidRDefault="004703BF" w:rsidP="00835C3A">
      <w:pPr>
        <w:ind w:left="567" w:hanging="567"/>
        <w:rPr>
          <w:szCs w:val="22"/>
        </w:rPr>
      </w:pPr>
      <w:r w:rsidRPr="00DF0403">
        <w:rPr>
          <w:sz w:val="18"/>
        </w:rPr>
        <w:t>●</w:t>
      </w:r>
      <w:r w:rsidRPr="00DF0403">
        <w:rPr>
          <w:sz w:val="18"/>
        </w:rPr>
        <w:tab/>
      </w:r>
      <w:r w:rsidR="00DD2BBF" w:rsidRPr="00DF0403">
        <w:rPr>
          <w:szCs w:val="22"/>
        </w:rPr>
        <w:t>perforatie van de galblaas (verschijnselen kunnen buikpijn, koorts en misselijkheid/braken zijn)</w:t>
      </w:r>
      <w:r w:rsidR="007813F8" w:rsidRPr="00DF0403">
        <w:rPr>
          <w:szCs w:val="22"/>
        </w:rPr>
        <w:t>.</w:t>
      </w:r>
    </w:p>
    <w:p w14:paraId="25370A1E" w14:textId="77777777" w:rsidR="005A155A" w:rsidRPr="00DF0403" w:rsidRDefault="005A155A">
      <w:pPr>
        <w:ind w:right="-29"/>
        <w:rPr>
          <w:szCs w:val="22"/>
        </w:rPr>
      </w:pPr>
    </w:p>
    <w:p w14:paraId="4B8BF8DD" w14:textId="449D82C2" w:rsidR="005A155A" w:rsidRPr="00DF0403" w:rsidRDefault="005A155A">
      <w:pPr>
        <w:ind w:right="-29"/>
        <w:rPr>
          <w:b/>
          <w:szCs w:val="22"/>
        </w:rPr>
      </w:pPr>
      <w:r w:rsidRPr="00DF0403">
        <w:rPr>
          <w:b/>
          <w:szCs w:val="22"/>
        </w:rPr>
        <w:t xml:space="preserve">U moet zo snel mogelijk hulp zoeken wanneer u één van </w:t>
      </w:r>
      <w:r w:rsidR="00B53BDB" w:rsidRPr="00DF0403">
        <w:rPr>
          <w:b/>
          <w:szCs w:val="22"/>
        </w:rPr>
        <w:t>onderstaande</w:t>
      </w:r>
      <w:r w:rsidRPr="00DF0403">
        <w:rPr>
          <w:b/>
          <w:szCs w:val="22"/>
        </w:rPr>
        <w:t xml:space="preserve"> bijwerkingen </w:t>
      </w:r>
      <w:r w:rsidR="0024281E" w:rsidRPr="00DF0403">
        <w:rPr>
          <w:b/>
          <w:szCs w:val="22"/>
        </w:rPr>
        <w:t>krijgt</w:t>
      </w:r>
      <w:r w:rsidRPr="00DF0403">
        <w:rPr>
          <w:b/>
          <w:szCs w:val="22"/>
        </w:rPr>
        <w:t>.</w:t>
      </w:r>
    </w:p>
    <w:p w14:paraId="53D71990" w14:textId="77777777" w:rsidR="005A155A" w:rsidRPr="00DF0403" w:rsidRDefault="005A155A">
      <w:pPr>
        <w:ind w:right="-29"/>
        <w:rPr>
          <w:i/>
          <w:szCs w:val="22"/>
        </w:rPr>
      </w:pPr>
    </w:p>
    <w:p w14:paraId="7DFC9D00" w14:textId="77777777" w:rsidR="005A155A" w:rsidRPr="00DF0403" w:rsidRDefault="00363AFE">
      <w:pPr>
        <w:ind w:right="-29"/>
        <w:rPr>
          <w:szCs w:val="22"/>
        </w:rPr>
      </w:pPr>
      <w:r w:rsidRPr="00DF0403">
        <w:rPr>
          <w:b/>
          <w:szCs w:val="22"/>
        </w:rPr>
        <w:t>Z</w:t>
      </w:r>
      <w:r w:rsidR="005A155A" w:rsidRPr="00DF0403">
        <w:rPr>
          <w:b/>
          <w:szCs w:val="22"/>
        </w:rPr>
        <w:t>eer vaak</w:t>
      </w:r>
      <w:r w:rsidR="005A155A" w:rsidRPr="00DF0403">
        <w:rPr>
          <w:szCs w:val="22"/>
        </w:rPr>
        <w:t xml:space="preserve"> </w:t>
      </w:r>
      <w:r w:rsidRPr="00DF0403">
        <w:rPr>
          <w:szCs w:val="22"/>
        </w:rPr>
        <w:t xml:space="preserve">(bij meer dan 1 op de 10 gebruikers) </w:t>
      </w:r>
      <w:r w:rsidR="005A155A" w:rsidRPr="00DF0403">
        <w:rPr>
          <w:szCs w:val="22"/>
        </w:rPr>
        <w:t xml:space="preserve">voorkomende bijwerkingen die niet ernstig </w:t>
      </w:r>
      <w:r w:rsidR="009D4871" w:rsidRPr="00DF0403">
        <w:rPr>
          <w:szCs w:val="22"/>
        </w:rPr>
        <w:t>zijn</w:t>
      </w:r>
      <w:r w:rsidR="005A155A" w:rsidRPr="00DF0403">
        <w:rPr>
          <w:szCs w:val="22"/>
        </w:rPr>
        <w:t>, omvatten:</w:t>
      </w:r>
    </w:p>
    <w:p w14:paraId="5F1FF439" w14:textId="77777777" w:rsidR="005A155A" w:rsidRPr="00DF0403" w:rsidRDefault="003E46EA">
      <w:pPr>
        <w:ind w:left="567" w:right="-29" w:hanging="567"/>
        <w:rPr>
          <w:szCs w:val="22"/>
        </w:rPr>
      </w:pPr>
      <w:r w:rsidRPr="00DF0403">
        <w:rPr>
          <w:sz w:val="18"/>
        </w:rPr>
        <w:t>●</w:t>
      </w:r>
      <w:r w:rsidRPr="00DF0403">
        <w:rPr>
          <w:sz w:val="18"/>
        </w:rPr>
        <w:tab/>
      </w:r>
      <w:r w:rsidR="005A155A" w:rsidRPr="00DF0403">
        <w:rPr>
          <w:szCs w:val="22"/>
        </w:rPr>
        <w:t>obstipatie,</w:t>
      </w:r>
    </w:p>
    <w:p w14:paraId="67E905D9" w14:textId="77777777" w:rsidR="005A155A" w:rsidRPr="00DF0403" w:rsidRDefault="003E46EA">
      <w:pPr>
        <w:ind w:left="567" w:right="-29" w:hanging="567"/>
        <w:rPr>
          <w:szCs w:val="22"/>
        </w:rPr>
      </w:pPr>
      <w:r w:rsidRPr="00DF0403">
        <w:rPr>
          <w:sz w:val="18"/>
        </w:rPr>
        <w:t>●</w:t>
      </w:r>
      <w:r w:rsidRPr="00DF0403">
        <w:rPr>
          <w:sz w:val="18"/>
        </w:rPr>
        <w:tab/>
      </w:r>
      <w:r w:rsidR="005A155A" w:rsidRPr="00DF0403">
        <w:rPr>
          <w:szCs w:val="22"/>
        </w:rPr>
        <w:t>verlies van eetlust,</w:t>
      </w:r>
    </w:p>
    <w:p w14:paraId="7192392F" w14:textId="77777777" w:rsidR="005A155A" w:rsidRPr="00DF0403" w:rsidRDefault="003E46EA" w:rsidP="00815975">
      <w:pPr>
        <w:ind w:left="567" w:right="-29" w:hanging="567"/>
        <w:rPr>
          <w:szCs w:val="22"/>
        </w:rPr>
      </w:pPr>
      <w:r w:rsidRPr="00DF0403">
        <w:rPr>
          <w:sz w:val="18"/>
        </w:rPr>
        <w:t>●</w:t>
      </w:r>
      <w:r w:rsidRPr="00DF0403">
        <w:rPr>
          <w:sz w:val="18"/>
        </w:rPr>
        <w:tab/>
      </w:r>
      <w:r w:rsidR="005A155A" w:rsidRPr="00DF0403">
        <w:rPr>
          <w:szCs w:val="22"/>
        </w:rPr>
        <w:t>koorts,</w:t>
      </w:r>
    </w:p>
    <w:p w14:paraId="11A8BABC" w14:textId="77777777" w:rsidR="005A155A" w:rsidRPr="00DF0403" w:rsidRDefault="003E46EA" w:rsidP="00815975">
      <w:pPr>
        <w:ind w:left="567" w:right="-29" w:hanging="567"/>
        <w:rPr>
          <w:szCs w:val="22"/>
        </w:rPr>
      </w:pPr>
      <w:r w:rsidRPr="00DF0403">
        <w:rPr>
          <w:sz w:val="18"/>
        </w:rPr>
        <w:t>●</w:t>
      </w:r>
      <w:r w:rsidRPr="00DF0403">
        <w:rPr>
          <w:sz w:val="18"/>
        </w:rPr>
        <w:tab/>
      </w:r>
      <w:r w:rsidR="005A155A" w:rsidRPr="00DF0403">
        <w:rPr>
          <w:szCs w:val="22"/>
        </w:rPr>
        <w:t>oogproblemen (inclusief een verhoogde traanproductie)</w:t>
      </w:r>
      <w:r w:rsidR="004B3B25" w:rsidRPr="00DF0403">
        <w:rPr>
          <w:szCs w:val="22"/>
        </w:rPr>
        <w:t>,</w:t>
      </w:r>
    </w:p>
    <w:p w14:paraId="11107F1D" w14:textId="77777777" w:rsidR="003623B1" w:rsidRPr="00DF0403" w:rsidRDefault="003E46EA" w:rsidP="00815975">
      <w:pPr>
        <w:ind w:left="567" w:right="-29" w:hanging="567"/>
        <w:rPr>
          <w:szCs w:val="22"/>
        </w:rPr>
      </w:pPr>
      <w:r w:rsidRPr="00DF0403">
        <w:rPr>
          <w:sz w:val="18"/>
        </w:rPr>
        <w:t>●</w:t>
      </w:r>
      <w:r w:rsidRPr="00DF0403">
        <w:rPr>
          <w:sz w:val="18"/>
        </w:rPr>
        <w:tab/>
      </w:r>
      <w:r w:rsidR="008B4421" w:rsidRPr="00DF0403">
        <w:rPr>
          <w:szCs w:val="22"/>
        </w:rPr>
        <w:t xml:space="preserve">veranderingen in </w:t>
      </w:r>
      <w:r w:rsidR="00CB7BF4" w:rsidRPr="00DF0403">
        <w:rPr>
          <w:szCs w:val="22"/>
        </w:rPr>
        <w:t>spraak</w:t>
      </w:r>
      <w:r w:rsidR="004B3B25" w:rsidRPr="00DF0403">
        <w:rPr>
          <w:szCs w:val="22"/>
        </w:rPr>
        <w:t>,</w:t>
      </w:r>
      <w:r w:rsidR="008B4421" w:rsidRPr="00DF0403">
        <w:rPr>
          <w:szCs w:val="22"/>
        </w:rPr>
        <w:t xml:space="preserve"> </w:t>
      </w:r>
    </w:p>
    <w:p w14:paraId="40E93395" w14:textId="77777777" w:rsidR="00CB7BF4" w:rsidRPr="00DF0403" w:rsidRDefault="003E46EA" w:rsidP="00815975">
      <w:pPr>
        <w:ind w:left="567" w:right="-29" w:hanging="567"/>
        <w:rPr>
          <w:szCs w:val="22"/>
        </w:rPr>
      </w:pPr>
      <w:r w:rsidRPr="00DF0403">
        <w:rPr>
          <w:sz w:val="18"/>
        </w:rPr>
        <w:t>●</w:t>
      </w:r>
      <w:r w:rsidRPr="00DF0403">
        <w:rPr>
          <w:sz w:val="18"/>
        </w:rPr>
        <w:tab/>
      </w:r>
      <w:r w:rsidR="008B4421" w:rsidRPr="00DF0403">
        <w:rPr>
          <w:szCs w:val="22"/>
        </w:rPr>
        <w:t>veranderingen in smaak</w:t>
      </w:r>
      <w:r w:rsidR="003C6C83" w:rsidRPr="00DF0403">
        <w:rPr>
          <w:szCs w:val="22"/>
        </w:rPr>
        <w:t>beleving</w:t>
      </w:r>
      <w:r w:rsidR="008B4421" w:rsidRPr="00DF0403">
        <w:rPr>
          <w:szCs w:val="22"/>
        </w:rPr>
        <w:t>,</w:t>
      </w:r>
    </w:p>
    <w:p w14:paraId="4D6CAFDF" w14:textId="77777777" w:rsidR="008B4421" w:rsidRPr="00DF0403" w:rsidRDefault="003E46EA" w:rsidP="00835C3A">
      <w:pPr>
        <w:ind w:left="567" w:hanging="567"/>
        <w:rPr>
          <w:szCs w:val="22"/>
        </w:rPr>
      </w:pPr>
      <w:r w:rsidRPr="00DF0403">
        <w:rPr>
          <w:sz w:val="18"/>
        </w:rPr>
        <w:t>●</w:t>
      </w:r>
      <w:r w:rsidRPr="00DF0403">
        <w:rPr>
          <w:sz w:val="18"/>
        </w:rPr>
        <w:tab/>
      </w:r>
      <w:r w:rsidR="008B4421" w:rsidRPr="00DF0403">
        <w:rPr>
          <w:szCs w:val="22"/>
        </w:rPr>
        <w:t>loopneus,</w:t>
      </w:r>
    </w:p>
    <w:p w14:paraId="5DA3E88F" w14:textId="77777777" w:rsidR="00CB7BF4" w:rsidRPr="00DF0403" w:rsidRDefault="003E46EA" w:rsidP="00815975">
      <w:pPr>
        <w:ind w:left="567" w:right="-29" w:hanging="567"/>
        <w:rPr>
          <w:szCs w:val="22"/>
        </w:rPr>
      </w:pPr>
      <w:r w:rsidRPr="00DF0403">
        <w:rPr>
          <w:sz w:val="18"/>
        </w:rPr>
        <w:t>●</w:t>
      </w:r>
      <w:r w:rsidRPr="00DF0403">
        <w:rPr>
          <w:sz w:val="18"/>
        </w:rPr>
        <w:tab/>
      </w:r>
      <w:r w:rsidR="008B4421" w:rsidRPr="00DF0403">
        <w:rPr>
          <w:szCs w:val="22"/>
        </w:rPr>
        <w:t xml:space="preserve">droge huid, schilferen en ontsteking van de huid, </w:t>
      </w:r>
      <w:r w:rsidR="007813F8" w:rsidRPr="00DF0403">
        <w:rPr>
          <w:szCs w:val="22"/>
        </w:rPr>
        <w:t>kleurveranderingen va</w:t>
      </w:r>
      <w:r w:rsidR="008B4421" w:rsidRPr="00DF0403">
        <w:rPr>
          <w:szCs w:val="22"/>
        </w:rPr>
        <w:t xml:space="preserve">n </w:t>
      </w:r>
      <w:r w:rsidR="007813F8" w:rsidRPr="00DF0403">
        <w:rPr>
          <w:szCs w:val="22"/>
        </w:rPr>
        <w:t>de huid</w:t>
      </w:r>
      <w:r w:rsidR="00F417B7" w:rsidRPr="00DF0403">
        <w:rPr>
          <w:szCs w:val="22"/>
        </w:rPr>
        <w:t>,</w:t>
      </w:r>
    </w:p>
    <w:p w14:paraId="741D9B06" w14:textId="77777777" w:rsidR="006C03FE" w:rsidRPr="00DF0403" w:rsidRDefault="00F417B7" w:rsidP="00903C54">
      <w:pPr>
        <w:ind w:left="567" w:right="-29" w:hanging="567"/>
        <w:rPr>
          <w:szCs w:val="22"/>
        </w:rPr>
      </w:pPr>
      <w:r w:rsidRPr="00DF0403">
        <w:rPr>
          <w:sz w:val="18"/>
          <w:szCs w:val="18"/>
        </w:rPr>
        <w:t>●</w:t>
      </w:r>
      <w:r w:rsidRPr="00DF0403">
        <w:rPr>
          <w:szCs w:val="22"/>
        </w:rPr>
        <w:tab/>
        <w:t>gewichtsverlies</w:t>
      </w:r>
      <w:r w:rsidR="006C03FE" w:rsidRPr="00DF0403">
        <w:rPr>
          <w:szCs w:val="22"/>
        </w:rPr>
        <w:t>,</w:t>
      </w:r>
    </w:p>
    <w:p w14:paraId="2ED136A8" w14:textId="77777777" w:rsidR="00F417B7" w:rsidRPr="00DF0403" w:rsidRDefault="006C03FE" w:rsidP="00903C54">
      <w:pPr>
        <w:ind w:left="567" w:right="-29" w:hanging="567"/>
        <w:rPr>
          <w:szCs w:val="22"/>
        </w:rPr>
      </w:pPr>
      <w:r w:rsidRPr="00DF0403">
        <w:rPr>
          <w:sz w:val="18"/>
          <w:szCs w:val="18"/>
        </w:rPr>
        <w:t>●</w:t>
      </w:r>
      <w:r w:rsidRPr="00DF0403">
        <w:rPr>
          <w:szCs w:val="22"/>
        </w:rPr>
        <w:tab/>
        <w:t>neusbloedingen</w:t>
      </w:r>
      <w:r w:rsidR="005522E2" w:rsidRPr="00DF0403">
        <w:rPr>
          <w:szCs w:val="22"/>
        </w:rPr>
        <w:t>.</w:t>
      </w:r>
    </w:p>
    <w:p w14:paraId="2B2AA014" w14:textId="77777777" w:rsidR="005A155A" w:rsidRPr="00DF0403" w:rsidRDefault="005A155A">
      <w:pPr>
        <w:ind w:right="-29"/>
        <w:rPr>
          <w:szCs w:val="22"/>
        </w:rPr>
      </w:pPr>
    </w:p>
    <w:p w14:paraId="1D4BD8F6" w14:textId="77777777" w:rsidR="005A155A" w:rsidRPr="00DF0403" w:rsidRDefault="00363AFE" w:rsidP="005400B2">
      <w:pPr>
        <w:keepNext/>
        <w:ind w:right="-29"/>
        <w:rPr>
          <w:szCs w:val="22"/>
        </w:rPr>
      </w:pPr>
      <w:r w:rsidRPr="00DF0403">
        <w:rPr>
          <w:b/>
          <w:szCs w:val="22"/>
        </w:rPr>
        <w:lastRenderedPageBreak/>
        <w:t>V</w:t>
      </w:r>
      <w:r w:rsidR="005A155A" w:rsidRPr="00DF0403">
        <w:rPr>
          <w:b/>
          <w:szCs w:val="22"/>
        </w:rPr>
        <w:t xml:space="preserve">aak </w:t>
      </w:r>
      <w:r w:rsidRPr="00DF0403">
        <w:rPr>
          <w:szCs w:val="22"/>
        </w:rPr>
        <w:t>(bij m</w:t>
      </w:r>
      <w:r w:rsidR="001E2185" w:rsidRPr="00DF0403">
        <w:rPr>
          <w:szCs w:val="22"/>
        </w:rPr>
        <w:t>inder dan</w:t>
      </w:r>
      <w:r w:rsidRPr="00DF0403">
        <w:rPr>
          <w:szCs w:val="22"/>
        </w:rPr>
        <w:t xml:space="preserve"> 1 op de 10 gebruikers) </w:t>
      </w:r>
      <w:r w:rsidR="005A155A" w:rsidRPr="00DF0403">
        <w:rPr>
          <w:szCs w:val="22"/>
        </w:rPr>
        <w:t xml:space="preserve">voorkomende bijwerkingen die niet ernstig </w:t>
      </w:r>
      <w:r w:rsidR="009D4871" w:rsidRPr="00DF0403">
        <w:rPr>
          <w:szCs w:val="22"/>
        </w:rPr>
        <w:t>zijn</w:t>
      </w:r>
      <w:r w:rsidR="005A155A" w:rsidRPr="00DF0403">
        <w:rPr>
          <w:szCs w:val="22"/>
        </w:rPr>
        <w:t>, omvatten:</w:t>
      </w:r>
    </w:p>
    <w:p w14:paraId="01CF29F7" w14:textId="77777777" w:rsidR="005A155A" w:rsidRPr="00DF0403" w:rsidRDefault="00ED3520">
      <w:pPr>
        <w:ind w:left="567" w:right="-28" w:hanging="567"/>
        <w:rPr>
          <w:szCs w:val="22"/>
        </w:rPr>
      </w:pPr>
      <w:r w:rsidRPr="00DF0403">
        <w:rPr>
          <w:b/>
          <w:sz w:val="20"/>
        </w:rPr>
        <w:t>●</w:t>
      </w:r>
      <w:r w:rsidRPr="00DF0403">
        <w:rPr>
          <w:b/>
          <w:sz w:val="20"/>
        </w:rPr>
        <w:tab/>
      </w:r>
      <w:r w:rsidR="005A155A" w:rsidRPr="00DF0403">
        <w:rPr>
          <w:szCs w:val="22"/>
        </w:rPr>
        <w:t>veranderingen in stem</w:t>
      </w:r>
      <w:r w:rsidR="00363AFE" w:rsidRPr="00DF0403">
        <w:rPr>
          <w:szCs w:val="22"/>
        </w:rPr>
        <w:t xml:space="preserve"> en</w:t>
      </w:r>
      <w:r w:rsidR="005A155A" w:rsidRPr="00DF0403">
        <w:rPr>
          <w:szCs w:val="22"/>
        </w:rPr>
        <w:t xml:space="preserve"> heesheid.</w:t>
      </w:r>
    </w:p>
    <w:p w14:paraId="03899EFC" w14:textId="77777777" w:rsidR="005A155A" w:rsidRPr="00DF0403" w:rsidRDefault="005A155A">
      <w:pPr>
        <w:ind w:right="-29"/>
        <w:rPr>
          <w:szCs w:val="22"/>
        </w:rPr>
      </w:pPr>
    </w:p>
    <w:p w14:paraId="51A4CA24" w14:textId="77777777" w:rsidR="0082078B" w:rsidRPr="00DF0403" w:rsidRDefault="00363AFE" w:rsidP="0082078B">
      <w:pPr>
        <w:ind w:right="-29"/>
        <w:rPr>
          <w:szCs w:val="22"/>
        </w:rPr>
      </w:pPr>
      <w:r w:rsidRPr="00DF0403">
        <w:rPr>
          <w:szCs w:val="22"/>
        </w:rPr>
        <w:t xml:space="preserve">Patiënten ouder dan </w:t>
      </w:r>
      <w:r w:rsidR="0082078B" w:rsidRPr="00DF0403">
        <w:rPr>
          <w:szCs w:val="22"/>
        </w:rPr>
        <w:t xml:space="preserve">65 jaar hebben een </w:t>
      </w:r>
      <w:r w:rsidR="003C6C83" w:rsidRPr="00DF0403">
        <w:rPr>
          <w:szCs w:val="22"/>
        </w:rPr>
        <w:t>verhoogd</w:t>
      </w:r>
      <w:r w:rsidR="0082078B" w:rsidRPr="00DF0403">
        <w:rPr>
          <w:szCs w:val="22"/>
        </w:rPr>
        <w:t xml:space="preserve"> risico op de volgende bijwerkingen:</w:t>
      </w:r>
    </w:p>
    <w:p w14:paraId="39EBB870" w14:textId="77777777" w:rsidR="0082078B" w:rsidRPr="00DF0403" w:rsidRDefault="003E46EA" w:rsidP="00835C3A">
      <w:pPr>
        <w:ind w:left="567" w:hanging="567"/>
        <w:rPr>
          <w:szCs w:val="22"/>
        </w:rPr>
      </w:pPr>
      <w:r w:rsidRPr="00DF0403">
        <w:rPr>
          <w:sz w:val="18"/>
        </w:rPr>
        <w:t>●</w:t>
      </w:r>
      <w:r w:rsidRPr="00DF0403">
        <w:rPr>
          <w:sz w:val="18"/>
        </w:rPr>
        <w:tab/>
      </w:r>
      <w:r w:rsidR="005A155A" w:rsidRPr="00DF0403">
        <w:rPr>
          <w:szCs w:val="22"/>
        </w:rPr>
        <w:t>bloedstolsel in de slagaders, wat kan leiden tot een hersenbloeding of een hartaanval</w:t>
      </w:r>
      <w:r w:rsidR="0082078B" w:rsidRPr="00DF0403">
        <w:rPr>
          <w:szCs w:val="22"/>
        </w:rPr>
        <w:t>,</w:t>
      </w:r>
    </w:p>
    <w:p w14:paraId="230F646D" w14:textId="77777777" w:rsidR="0082078B" w:rsidRPr="00DF0403" w:rsidRDefault="003E46EA" w:rsidP="00835C3A">
      <w:pPr>
        <w:ind w:left="567" w:hanging="567"/>
        <w:rPr>
          <w:szCs w:val="22"/>
        </w:rPr>
      </w:pPr>
      <w:r w:rsidRPr="00DF0403">
        <w:rPr>
          <w:sz w:val="18"/>
        </w:rPr>
        <w:t>●</w:t>
      </w:r>
      <w:r w:rsidRPr="00DF0403">
        <w:rPr>
          <w:sz w:val="18"/>
        </w:rPr>
        <w:tab/>
      </w:r>
      <w:r w:rsidR="005A155A" w:rsidRPr="00DF0403">
        <w:rPr>
          <w:szCs w:val="22"/>
        </w:rPr>
        <w:t xml:space="preserve">vermindering van het aantal witte </w:t>
      </w:r>
      <w:r w:rsidR="003C6C83" w:rsidRPr="00DF0403">
        <w:rPr>
          <w:szCs w:val="22"/>
        </w:rPr>
        <w:t xml:space="preserve">bloedcellen </w:t>
      </w:r>
      <w:r w:rsidR="005A155A" w:rsidRPr="00DF0403">
        <w:rPr>
          <w:szCs w:val="22"/>
        </w:rPr>
        <w:t>in het bloed en van cellen die helpen het bloed te stollen</w:t>
      </w:r>
      <w:r w:rsidR="0082078B" w:rsidRPr="00DF0403">
        <w:rPr>
          <w:szCs w:val="22"/>
        </w:rPr>
        <w:t>,</w:t>
      </w:r>
    </w:p>
    <w:p w14:paraId="208C64DE" w14:textId="77777777" w:rsidR="0082078B" w:rsidRPr="00DF0403" w:rsidRDefault="003E46EA" w:rsidP="00835C3A">
      <w:pPr>
        <w:ind w:left="567" w:hanging="567"/>
        <w:rPr>
          <w:szCs w:val="22"/>
        </w:rPr>
      </w:pPr>
      <w:r w:rsidRPr="00DF0403">
        <w:rPr>
          <w:sz w:val="18"/>
        </w:rPr>
        <w:t>●</w:t>
      </w:r>
      <w:r w:rsidRPr="00DF0403">
        <w:rPr>
          <w:sz w:val="18"/>
        </w:rPr>
        <w:tab/>
      </w:r>
      <w:r w:rsidR="005A155A" w:rsidRPr="00DF0403">
        <w:rPr>
          <w:szCs w:val="22"/>
        </w:rPr>
        <w:t>diarree,</w:t>
      </w:r>
    </w:p>
    <w:p w14:paraId="45066620" w14:textId="77777777" w:rsidR="0082078B" w:rsidRPr="00DF0403" w:rsidRDefault="003E46EA" w:rsidP="00835C3A">
      <w:pPr>
        <w:ind w:left="567" w:hanging="567"/>
        <w:rPr>
          <w:szCs w:val="22"/>
        </w:rPr>
      </w:pPr>
      <w:r w:rsidRPr="00DF0403">
        <w:rPr>
          <w:sz w:val="18"/>
        </w:rPr>
        <w:t>●</w:t>
      </w:r>
      <w:r w:rsidRPr="00DF0403">
        <w:rPr>
          <w:sz w:val="18"/>
        </w:rPr>
        <w:tab/>
      </w:r>
      <w:r w:rsidR="005A155A" w:rsidRPr="00DF0403">
        <w:rPr>
          <w:szCs w:val="22"/>
        </w:rPr>
        <w:t>misselijkheid,</w:t>
      </w:r>
    </w:p>
    <w:p w14:paraId="2188AC6C" w14:textId="77777777" w:rsidR="0082078B" w:rsidRPr="00DF0403" w:rsidRDefault="003E46EA" w:rsidP="00835C3A">
      <w:pPr>
        <w:ind w:left="567" w:hanging="567"/>
        <w:rPr>
          <w:szCs w:val="22"/>
        </w:rPr>
      </w:pPr>
      <w:r w:rsidRPr="00DF0403">
        <w:rPr>
          <w:sz w:val="18"/>
        </w:rPr>
        <w:t>●</w:t>
      </w:r>
      <w:r w:rsidRPr="00DF0403">
        <w:rPr>
          <w:sz w:val="18"/>
        </w:rPr>
        <w:tab/>
      </w:r>
      <w:r w:rsidR="005A155A" w:rsidRPr="00DF0403">
        <w:rPr>
          <w:szCs w:val="22"/>
        </w:rPr>
        <w:t>hoofdpijn</w:t>
      </w:r>
      <w:r w:rsidR="0082078B" w:rsidRPr="00DF0403">
        <w:rPr>
          <w:szCs w:val="22"/>
        </w:rPr>
        <w:t>,</w:t>
      </w:r>
    </w:p>
    <w:p w14:paraId="134B7A10" w14:textId="77777777" w:rsidR="005A155A" w:rsidRPr="00DF0403" w:rsidRDefault="003E46EA" w:rsidP="00835C3A">
      <w:pPr>
        <w:ind w:left="567" w:hanging="567"/>
        <w:rPr>
          <w:szCs w:val="22"/>
        </w:rPr>
      </w:pPr>
      <w:r w:rsidRPr="00DF0403">
        <w:rPr>
          <w:sz w:val="18"/>
        </w:rPr>
        <w:t>●</w:t>
      </w:r>
      <w:r w:rsidRPr="00DF0403">
        <w:rPr>
          <w:sz w:val="18"/>
        </w:rPr>
        <w:tab/>
      </w:r>
      <w:r w:rsidR="005A155A" w:rsidRPr="00DF0403">
        <w:rPr>
          <w:szCs w:val="22"/>
        </w:rPr>
        <w:t>vermoeidheid</w:t>
      </w:r>
      <w:r w:rsidR="0082078B" w:rsidRPr="00DF0403">
        <w:rPr>
          <w:szCs w:val="22"/>
        </w:rPr>
        <w:t>,</w:t>
      </w:r>
    </w:p>
    <w:p w14:paraId="51966E96" w14:textId="77777777" w:rsidR="0082078B" w:rsidRPr="00DF0403" w:rsidRDefault="003E46EA" w:rsidP="00835C3A">
      <w:pPr>
        <w:ind w:left="567" w:hanging="567"/>
        <w:rPr>
          <w:szCs w:val="22"/>
        </w:rPr>
      </w:pPr>
      <w:r w:rsidRPr="00DF0403">
        <w:rPr>
          <w:sz w:val="18"/>
        </w:rPr>
        <w:t>●</w:t>
      </w:r>
      <w:r w:rsidRPr="00DF0403">
        <w:rPr>
          <w:sz w:val="18"/>
        </w:rPr>
        <w:tab/>
      </w:r>
      <w:r w:rsidR="0082078B" w:rsidRPr="00DF0403">
        <w:rPr>
          <w:szCs w:val="22"/>
        </w:rPr>
        <w:t>hoge bloeddruk.</w:t>
      </w:r>
    </w:p>
    <w:p w14:paraId="131D41DE" w14:textId="77777777" w:rsidR="005A155A" w:rsidRPr="00DF0403" w:rsidRDefault="005A155A">
      <w:pPr>
        <w:ind w:right="-29"/>
        <w:rPr>
          <w:i/>
          <w:szCs w:val="22"/>
        </w:rPr>
      </w:pPr>
    </w:p>
    <w:p w14:paraId="64749F2A" w14:textId="77777777" w:rsidR="005A155A" w:rsidRPr="00DF0403" w:rsidRDefault="005A155A">
      <w:pPr>
        <w:ind w:right="-29"/>
        <w:rPr>
          <w:szCs w:val="22"/>
        </w:rPr>
      </w:pPr>
      <w:r w:rsidRPr="00DF0403">
        <w:rPr>
          <w:szCs w:val="22"/>
        </w:rPr>
        <w:t>Avastin kan ook veranderingen veroorzaken in laboratoriumtesten uitgevoerd door uw arts. Hiertoe behoren een verminderd aantal witte bloedcellen, met name van het aantal neutrofielen (</w:t>
      </w:r>
      <w:r w:rsidR="00E84FF2" w:rsidRPr="00DF0403">
        <w:rPr>
          <w:szCs w:val="22"/>
        </w:rPr>
        <w:t>éé</w:t>
      </w:r>
      <w:r w:rsidRPr="00DF0403">
        <w:rPr>
          <w:szCs w:val="22"/>
        </w:rPr>
        <w:t>n soort witte bloedcellen die helpen bij de bescherming tegen infecties) in het bloed; aanwezigheid van eiwit in de urine; verlaagd kalium</w:t>
      </w:r>
      <w:r w:rsidR="00D64F62" w:rsidRPr="00DF0403">
        <w:rPr>
          <w:szCs w:val="22"/>
        </w:rPr>
        <w:t>-,</w:t>
      </w:r>
      <w:r w:rsidRPr="00DF0403">
        <w:rPr>
          <w:szCs w:val="22"/>
        </w:rPr>
        <w:t xml:space="preserve"> natrium- of fosforgehalte </w:t>
      </w:r>
      <w:r w:rsidR="00D64F62" w:rsidRPr="00DF0403">
        <w:rPr>
          <w:szCs w:val="22"/>
        </w:rPr>
        <w:t>i</w:t>
      </w:r>
      <w:r w:rsidRPr="00DF0403">
        <w:rPr>
          <w:szCs w:val="22"/>
        </w:rPr>
        <w:t>n het bloed (mineralen); verhoogd bloedsuiker</w:t>
      </w:r>
      <w:r w:rsidR="001E2185" w:rsidRPr="00DF0403">
        <w:rPr>
          <w:szCs w:val="22"/>
        </w:rPr>
        <w:t>;</w:t>
      </w:r>
      <w:r w:rsidRPr="00DF0403">
        <w:rPr>
          <w:szCs w:val="22"/>
        </w:rPr>
        <w:t xml:space="preserve"> verhoogd alkalisch fosfatase in het bloed (een enzym); </w:t>
      </w:r>
      <w:r w:rsidR="001E2185" w:rsidRPr="00DF0403">
        <w:rPr>
          <w:szCs w:val="22"/>
        </w:rPr>
        <w:t xml:space="preserve">verhoogd serumcreatinine (een eiwit dat met een bloedtest wordt gemeten om te bepalen hoe goed uw nieren werken); </w:t>
      </w:r>
      <w:r w:rsidRPr="00DF0403">
        <w:rPr>
          <w:szCs w:val="22"/>
        </w:rPr>
        <w:t>verminderd hemoglobine (bevindt zich in rode bloedcellen, die zuurstof dragen), dat ernstig zou kunnen zijn.</w:t>
      </w:r>
    </w:p>
    <w:p w14:paraId="690AECF7" w14:textId="77777777" w:rsidR="000F30E4" w:rsidRPr="00DF0403" w:rsidRDefault="000F30E4">
      <w:pPr>
        <w:ind w:right="-29"/>
        <w:rPr>
          <w:szCs w:val="22"/>
        </w:rPr>
      </w:pPr>
    </w:p>
    <w:p w14:paraId="6331B059" w14:textId="77777777" w:rsidR="00C63C35" w:rsidRPr="00DF0403" w:rsidRDefault="00C63C35">
      <w:pPr>
        <w:ind w:right="-29"/>
        <w:rPr>
          <w:szCs w:val="22"/>
        </w:rPr>
      </w:pPr>
      <w:r w:rsidRPr="00DF0403">
        <w:rPr>
          <w:szCs w:val="22"/>
        </w:rPr>
        <w:t xml:space="preserve">Pijn in de mond, tanden en/of kaak, zwelling of zweren in de mond, verdoofd of zwaar gevoel van de kaak, of het </w:t>
      </w:r>
      <w:r w:rsidR="00D81CCC" w:rsidRPr="00DF0403">
        <w:rPr>
          <w:szCs w:val="22"/>
        </w:rPr>
        <w:t>loszitten van een tand</w:t>
      </w:r>
      <w:r w:rsidRPr="00DF0403">
        <w:rPr>
          <w:szCs w:val="22"/>
        </w:rPr>
        <w:t xml:space="preserve">. Dit kunnen signalen en symptomen van beschadiging van </w:t>
      </w:r>
      <w:r w:rsidR="00D81CCC" w:rsidRPr="00DF0403">
        <w:rPr>
          <w:szCs w:val="22"/>
        </w:rPr>
        <w:t xml:space="preserve">het </w:t>
      </w:r>
      <w:r w:rsidRPr="00DF0403">
        <w:rPr>
          <w:szCs w:val="22"/>
        </w:rPr>
        <w:t>kaak</w:t>
      </w:r>
      <w:r w:rsidR="00D81CCC" w:rsidRPr="00DF0403">
        <w:rPr>
          <w:szCs w:val="22"/>
        </w:rPr>
        <w:t>bot</w:t>
      </w:r>
      <w:r w:rsidRPr="00DF0403">
        <w:rPr>
          <w:szCs w:val="22"/>
        </w:rPr>
        <w:t xml:space="preserve"> (osteonecrose) zijn. Vertel het uw arts en tandarts onmiddellijk als u een van deze symp</w:t>
      </w:r>
      <w:r w:rsidR="00252D58" w:rsidRPr="00DF0403">
        <w:rPr>
          <w:szCs w:val="22"/>
        </w:rPr>
        <w:t>t</w:t>
      </w:r>
      <w:r w:rsidRPr="00DF0403">
        <w:rPr>
          <w:szCs w:val="22"/>
        </w:rPr>
        <w:t>omen ervaart.</w:t>
      </w:r>
    </w:p>
    <w:p w14:paraId="04472066" w14:textId="77777777" w:rsidR="004B3B25" w:rsidRPr="00DF0403" w:rsidRDefault="004B3B25">
      <w:pPr>
        <w:ind w:right="-29"/>
        <w:rPr>
          <w:szCs w:val="22"/>
        </w:rPr>
      </w:pPr>
    </w:p>
    <w:p w14:paraId="37B2A945" w14:textId="03D390BD" w:rsidR="00784781" w:rsidRPr="00DF0403" w:rsidRDefault="00784781">
      <w:pPr>
        <w:ind w:right="-29"/>
        <w:rPr>
          <w:szCs w:val="22"/>
        </w:rPr>
      </w:pPr>
      <w:r w:rsidRPr="00DF0403">
        <w:rPr>
          <w:szCs w:val="22"/>
        </w:rPr>
        <w:t>Premenopauzale vrouwen (vrouwen die een menstruatiecyclus hebben) kunnen merken dat hun menstruatie onregelmatig word</w:t>
      </w:r>
      <w:r w:rsidR="005F2E63" w:rsidRPr="00DF0403">
        <w:rPr>
          <w:szCs w:val="22"/>
        </w:rPr>
        <w:t>t</w:t>
      </w:r>
      <w:r w:rsidRPr="00DF0403">
        <w:rPr>
          <w:szCs w:val="22"/>
        </w:rPr>
        <w:t xml:space="preserve"> of niet optre</w:t>
      </w:r>
      <w:r w:rsidR="005F2E63" w:rsidRPr="00DF0403">
        <w:rPr>
          <w:szCs w:val="22"/>
        </w:rPr>
        <w:t>e</w:t>
      </w:r>
      <w:r w:rsidRPr="00DF0403">
        <w:rPr>
          <w:szCs w:val="22"/>
        </w:rPr>
        <w:t>d</w:t>
      </w:r>
      <w:r w:rsidR="005F2E63" w:rsidRPr="00DF0403">
        <w:rPr>
          <w:szCs w:val="22"/>
        </w:rPr>
        <w:t>t</w:t>
      </w:r>
      <w:r w:rsidRPr="00DF0403">
        <w:rPr>
          <w:szCs w:val="22"/>
        </w:rPr>
        <w:t xml:space="preserve"> en kunnen een verstoorde vruchtbaarheid ervaren.</w:t>
      </w:r>
    </w:p>
    <w:p w14:paraId="5C148917" w14:textId="77777777" w:rsidR="00C63C35" w:rsidRPr="00DF0403" w:rsidRDefault="00784781">
      <w:pPr>
        <w:ind w:right="-29"/>
        <w:rPr>
          <w:szCs w:val="22"/>
        </w:rPr>
      </w:pPr>
      <w:r w:rsidRPr="00DF0403">
        <w:rPr>
          <w:szCs w:val="22"/>
        </w:rPr>
        <w:t xml:space="preserve">Heeft u een kinderwens, overleg </w:t>
      </w:r>
      <w:r w:rsidR="00E65511" w:rsidRPr="00DF0403">
        <w:rPr>
          <w:szCs w:val="22"/>
        </w:rPr>
        <w:t xml:space="preserve">dit </w:t>
      </w:r>
      <w:r w:rsidRPr="00DF0403">
        <w:rPr>
          <w:szCs w:val="22"/>
        </w:rPr>
        <w:t>dan met uw arts voordat uw behandeling start.</w:t>
      </w:r>
    </w:p>
    <w:p w14:paraId="1ADC2D12" w14:textId="77777777" w:rsidR="00784781" w:rsidRPr="00DF0403" w:rsidRDefault="00784781">
      <w:pPr>
        <w:ind w:right="-29"/>
        <w:rPr>
          <w:szCs w:val="22"/>
        </w:rPr>
      </w:pPr>
    </w:p>
    <w:p w14:paraId="0BB9CCBB" w14:textId="77777777" w:rsidR="00567884" w:rsidRPr="00DF0403" w:rsidRDefault="00567884" w:rsidP="00567884">
      <w:pPr>
        <w:ind w:right="-29"/>
        <w:rPr>
          <w:szCs w:val="22"/>
        </w:rPr>
      </w:pPr>
      <w:r w:rsidRPr="00DF0403">
        <w:rPr>
          <w:szCs w:val="22"/>
        </w:rPr>
        <w:t>Avastin is ontwikkeld en gemaakt om kanker te behandelen door het in de bloedbaan te injecteren. Het is niet ontwikkeld of gemaakt voor injectie in het oog. Het is daarom niet toege</w:t>
      </w:r>
      <w:r w:rsidR="005F7BA9" w:rsidRPr="00DF0403">
        <w:rPr>
          <w:szCs w:val="22"/>
        </w:rPr>
        <w:t>staan</w:t>
      </w:r>
      <w:r w:rsidRPr="00DF0403">
        <w:rPr>
          <w:szCs w:val="22"/>
        </w:rPr>
        <w:t xml:space="preserve"> om het op deze manier te gebruiken. Wanneer Avastin direct in het oog wordt geïnjecteerd (dit gebruik is niet goedgekeurd)</w:t>
      </w:r>
      <w:r w:rsidR="005F7BA9" w:rsidRPr="00DF0403">
        <w:rPr>
          <w:szCs w:val="22"/>
        </w:rPr>
        <w:t>,</w:t>
      </w:r>
      <w:r w:rsidRPr="00DF0403">
        <w:rPr>
          <w:szCs w:val="22"/>
        </w:rPr>
        <w:t xml:space="preserve"> kunnen de volgende bijwerkingen optreden:</w:t>
      </w:r>
    </w:p>
    <w:p w14:paraId="71EFD675" w14:textId="77777777" w:rsidR="000F30E4" w:rsidRPr="00DF0403" w:rsidRDefault="000F30E4">
      <w:pPr>
        <w:ind w:right="-29"/>
        <w:rPr>
          <w:szCs w:val="22"/>
        </w:rPr>
      </w:pPr>
    </w:p>
    <w:p w14:paraId="19032D02" w14:textId="77777777" w:rsidR="000F30E4" w:rsidRPr="00DF0403" w:rsidRDefault="003E46EA" w:rsidP="00504B3A">
      <w:pPr>
        <w:ind w:left="567" w:right="-29" w:hanging="567"/>
        <w:rPr>
          <w:szCs w:val="22"/>
        </w:rPr>
      </w:pPr>
      <w:r w:rsidRPr="00DF0403">
        <w:rPr>
          <w:sz w:val="18"/>
        </w:rPr>
        <w:t>●</w:t>
      </w:r>
      <w:r w:rsidRPr="00DF0403">
        <w:rPr>
          <w:sz w:val="18"/>
        </w:rPr>
        <w:tab/>
      </w:r>
      <w:r w:rsidR="00DD2989" w:rsidRPr="00DF0403">
        <w:rPr>
          <w:szCs w:val="22"/>
        </w:rPr>
        <w:t>i</w:t>
      </w:r>
      <w:r w:rsidR="000F30E4" w:rsidRPr="00DF0403">
        <w:rPr>
          <w:szCs w:val="22"/>
        </w:rPr>
        <w:t>nfectie of ontsteking van de oogbol,</w:t>
      </w:r>
    </w:p>
    <w:p w14:paraId="29E26BC9" w14:textId="77777777" w:rsidR="000F30E4" w:rsidRPr="00DF0403" w:rsidRDefault="003E46EA" w:rsidP="00504B3A">
      <w:pPr>
        <w:ind w:left="567" w:right="-29" w:hanging="567"/>
        <w:rPr>
          <w:szCs w:val="22"/>
        </w:rPr>
      </w:pPr>
      <w:r w:rsidRPr="00DF0403">
        <w:rPr>
          <w:sz w:val="18"/>
        </w:rPr>
        <w:t>●</w:t>
      </w:r>
      <w:r w:rsidRPr="00DF0403">
        <w:rPr>
          <w:sz w:val="18"/>
        </w:rPr>
        <w:tab/>
      </w:r>
      <w:r w:rsidR="00DD2989" w:rsidRPr="00DF0403">
        <w:rPr>
          <w:szCs w:val="22"/>
        </w:rPr>
        <w:t>r</w:t>
      </w:r>
      <w:r w:rsidR="000F30E4" w:rsidRPr="00DF0403">
        <w:rPr>
          <w:szCs w:val="22"/>
        </w:rPr>
        <w:t>oodheid van het oog, kleine deeltjes of vlekjes in uw zicht ("drijvers"), oogpijn,</w:t>
      </w:r>
    </w:p>
    <w:p w14:paraId="6E4DD17D" w14:textId="77777777" w:rsidR="000F30E4" w:rsidRPr="00DF0403" w:rsidRDefault="003E46EA" w:rsidP="00504B3A">
      <w:pPr>
        <w:ind w:left="567" w:right="-29" w:hanging="567"/>
        <w:rPr>
          <w:szCs w:val="22"/>
        </w:rPr>
      </w:pPr>
      <w:r w:rsidRPr="00DF0403">
        <w:rPr>
          <w:sz w:val="18"/>
        </w:rPr>
        <w:t>●</w:t>
      </w:r>
      <w:r w:rsidRPr="00DF0403">
        <w:rPr>
          <w:sz w:val="18"/>
        </w:rPr>
        <w:tab/>
      </w:r>
      <w:r w:rsidR="00DD2989" w:rsidRPr="00DF0403">
        <w:rPr>
          <w:szCs w:val="22"/>
        </w:rPr>
        <w:t>l</w:t>
      </w:r>
      <w:r w:rsidR="000F30E4" w:rsidRPr="00DF0403">
        <w:rPr>
          <w:szCs w:val="22"/>
        </w:rPr>
        <w:t>ichtflitsen</w:t>
      </w:r>
      <w:r w:rsidR="00A573C8" w:rsidRPr="00DF0403">
        <w:rPr>
          <w:szCs w:val="22"/>
        </w:rPr>
        <w:t xml:space="preserve"> en </w:t>
      </w:r>
      <w:r w:rsidR="003F6A9B" w:rsidRPr="00DF0403">
        <w:rPr>
          <w:szCs w:val="22"/>
        </w:rPr>
        <w:t>"</w:t>
      </w:r>
      <w:r w:rsidR="000F30E4" w:rsidRPr="00DF0403">
        <w:rPr>
          <w:szCs w:val="22"/>
        </w:rPr>
        <w:t>drijvers</w:t>
      </w:r>
      <w:r w:rsidR="003F6A9B" w:rsidRPr="00DF0403">
        <w:rPr>
          <w:szCs w:val="22"/>
        </w:rPr>
        <w:t>"</w:t>
      </w:r>
      <w:r w:rsidR="00A573C8" w:rsidRPr="00DF0403">
        <w:rPr>
          <w:szCs w:val="22"/>
        </w:rPr>
        <w:t xml:space="preserve"> zien</w:t>
      </w:r>
      <w:r w:rsidR="00D52651" w:rsidRPr="00DF0403">
        <w:rPr>
          <w:szCs w:val="22"/>
        </w:rPr>
        <w:t xml:space="preserve">, wat zich kan ontwikkelen tot </w:t>
      </w:r>
      <w:r w:rsidR="00337568" w:rsidRPr="00DF0403">
        <w:rPr>
          <w:szCs w:val="22"/>
        </w:rPr>
        <w:t xml:space="preserve">gedeeltelijk </w:t>
      </w:r>
      <w:r w:rsidR="00D52651" w:rsidRPr="00DF0403">
        <w:rPr>
          <w:szCs w:val="22"/>
        </w:rPr>
        <w:t>verlies van uw</w:t>
      </w:r>
      <w:r w:rsidR="00D7326F" w:rsidRPr="00DF0403">
        <w:rPr>
          <w:szCs w:val="22"/>
        </w:rPr>
        <w:t xml:space="preserve"> </w:t>
      </w:r>
      <w:r w:rsidR="00D52651" w:rsidRPr="00DF0403">
        <w:rPr>
          <w:szCs w:val="22"/>
        </w:rPr>
        <w:t>zicht,</w:t>
      </w:r>
    </w:p>
    <w:p w14:paraId="3A6A8F96" w14:textId="77777777" w:rsidR="00D52651" w:rsidRPr="00DF0403" w:rsidRDefault="003E46EA" w:rsidP="00504B3A">
      <w:pPr>
        <w:ind w:left="567" w:right="-29" w:hanging="567"/>
        <w:rPr>
          <w:szCs w:val="22"/>
        </w:rPr>
      </w:pPr>
      <w:r w:rsidRPr="00DF0403">
        <w:rPr>
          <w:sz w:val="18"/>
        </w:rPr>
        <w:t>●</w:t>
      </w:r>
      <w:r w:rsidRPr="00DF0403">
        <w:rPr>
          <w:sz w:val="18"/>
        </w:rPr>
        <w:tab/>
      </w:r>
      <w:r w:rsidR="00DD2989" w:rsidRPr="00DF0403">
        <w:rPr>
          <w:szCs w:val="22"/>
        </w:rPr>
        <w:t>v</w:t>
      </w:r>
      <w:r w:rsidR="00D52651" w:rsidRPr="00DF0403">
        <w:rPr>
          <w:szCs w:val="22"/>
        </w:rPr>
        <w:t>erhoogde oogdruk,</w:t>
      </w:r>
    </w:p>
    <w:p w14:paraId="25134BFB" w14:textId="77777777" w:rsidR="00D52651" w:rsidRPr="00DF0403" w:rsidRDefault="003E46EA" w:rsidP="00504B3A">
      <w:pPr>
        <w:ind w:left="567" w:right="-29" w:hanging="567"/>
        <w:rPr>
          <w:szCs w:val="22"/>
        </w:rPr>
      </w:pPr>
      <w:r w:rsidRPr="00DF0403">
        <w:rPr>
          <w:sz w:val="18"/>
        </w:rPr>
        <w:t>●</w:t>
      </w:r>
      <w:r w:rsidRPr="00DF0403">
        <w:rPr>
          <w:sz w:val="18"/>
        </w:rPr>
        <w:tab/>
      </w:r>
      <w:r w:rsidR="00DD2989" w:rsidRPr="00DF0403">
        <w:rPr>
          <w:szCs w:val="22"/>
        </w:rPr>
        <w:t>b</w:t>
      </w:r>
      <w:r w:rsidR="00D52651" w:rsidRPr="00DF0403">
        <w:rPr>
          <w:szCs w:val="22"/>
        </w:rPr>
        <w:t>loedingen in het oog.</w:t>
      </w:r>
    </w:p>
    <w:p w14:paraId="70569188" w14:textId="77777777" w:rsidR="005A155A" w:rsidRPr="00DF0403" w:rsidRDefault="005A155A">
      <w:pPr>
        <w:ind w:right="-2"/>
      </w:pPr>
    </w:p>
    <w:p w14:paraId="4419F4D5" w14:textId="77777777" w:rsidR="000D0805" w:rsidRPr="00DF0403" w:rsidRDefault="000D0805" w:rsidP="000D0805">
      <w:pPr>
        <w:tabs>
          <w:tab w:val="left" w:pos="0"/>
        </w:tabs>
        <w:rPr>
          <w:b/>
          <w:szCs w:val="22"/>
        </w:rPr>
      </w:pPr>
      <w:r w:rsidRPr="00DF0403">
        <w:rPr>
          <w:b/>
          <w:szCs w:val="22"/>
        </w:rPr>
        <w:t>Het melden van bijwerkingen</w:t>
      </w:r>
    </w:p>
    <w:p w14:paraId="32D274E8" w14:textId="503518E6" w:rsidR="000D0805" w:rsidRPr="00DF0403" w:rsidRDefault="000D0805" w:rsidP="000D0805">
      <w:pPr>
        <w:tabs>
          <w:tab w:val="left" w:pos="0"/>
        </w:tabs>
        <w:rPr>
          <w:szCs w:val="22"/>
        </w:rPr>
      </w:pPr>
      <w:r w:rsidRPr="00DF0403">
        <w:rPr>
          <w:szCs w:val="22"/>
        </w:rPr>
        <w:t xml:space="preserve">Krijgt u last van bijwerkingen, neem dan contact op met uw arts, apotheker of verpleegkundige. Dit geldt ook voor mogelijke bijwerkingen die niet in deze bijsluiter staan. U kunt bijwerkingen ook rechtstreeks melden via </w:t>
      </w:r>
      <w:r w:rsidRPr="00DF0403">
        <w:rPr>
          <w:szCs w:val="22"/>
          <w:highlight w:val="lightGray"/>
        </w:rPr>
        <w:t>het nationale meldsysteem zoals vermeld in</w:t>
      </w:r>
      <w:r w:rsidR="00FA61B8" w:rsidRPr="00DF0403">
        <w:rPr>
          <w:highlight w:val="lightGray"/>
        </w:rPr>
        <w:t xml:space="preserve"> </w:t>
      </w:r>
      <w:hyperlink r:id="rId15" w:history="1">
        <w:r w:rsidR="00FA61B8" w:rsidRPr="00DF0403">
          <w:rPr>
            <w:rStyle w:val="Hyperlink"/>
            <w:szCs w:val="22"/>
            <w:highlight w:val="lightGray"/>
          </w:rPr>
          <w:t>aanhangsel V</w:t>
        </w:r>
      </w:hyperlink>
      <w:r w:rsidR="00FA61B8" w:rsidRPr="00DF0403">
        <w:rPr>
          <w:rStyle w:val="Hyperlink"/>
          <w:szCs w:val="22"/>
        </w:rPr>
        <w:t>.</w:t>
      </w:r>
      <w:r w:rsidRPr="00DF0403" w:rsidDel="00C169CE">
        <w:rPr>
          <w:szCs w:val="22"/>
        </w:rPr>
        <w:t xml:space="preserve"> </w:t>
      </w:r>
      <w:r w:rsidRPr="00DF0403">
        <w:rPr>
          <w:szCs w:val="22"/>
        </w:rPr>
        <w:t>Door bijwerkingen te melden, kunt u ons helpen meer informatie te verkrijgen over de veiligheid van dit geneesmiddel.</w:t>
      </w:r>
    </w:p>
    <w:p w14:paraId="4EDBC6D7" w14:textId="77777777" w:rsidR="000D0805" w:rsidRPr="00DF0403" w:rsidRDefault="000D0805">
      <w:pPr>
        <w:ind w:right="-2"/>
      </w:pPr>
    </w:p>
    <w:p w14:paraId="606808C9" w14:textId="77777777" w:rsidR="005A155A" w:rsidRPr="00DF0403" w:rsidRDefault="005A155A">
      <w:pPr>
        <w:ind w:right="-2"/>
      </w:pPr>
    </w:p>
    <w:p w14:paraId="1225E954" w14:textId="77777777" w:rsidR="005A155A" w:rsidRPr="00DF0403" w:rsidRDefault="005A155A" w:rsidP="005E238F">
      <w:pPr>
        <w:keepNext/>
        <w:keepLines/>
        <w:ind w:left="567" w:right="-2" w:hanging="567"/>
        <w:rPr>
          <w:b/>
        </w:rPr>
      </w:pPr>
      <w:r w:rsidRPr="00DF0403">
        <w:rPr>
          <w:b/>
        </w:rPr>
        <w:t>5.</w:t>
      </w:r>
      <w:r w:rsidRPr="00DF0403">
        <w:rPr>
          <w:b/>
        </w:rPr>
        <w:tab/>
      </w:r>
      <w:r w:rsidR="008F722E" w:rsidRPr="00DF0403">
        <w:rPr>
          <w:b/>
        </w:rPr>
        <w:t xml:space="preserve">Hoe bewaart u </w:t>
      </w:r>
      <w:r w:rsidR="00AC62AE" w:rsidRPr="00DF0403">
        <w:rPr>
          <w:b/>
        </w:rPr>
        <w:t>dit middel</w:t>
      </w:r>
      <w:r w:rsidRPr="00DF0403">
        <w:rPr>
          <w:b/>
        </w:rPr>
        <w:t>?</w:t>
      </w:r>
    </w:p>
    <w:p w14:paraId="5374FAFB" w14:textId="77777777" w:rsidR="005A155A" w:rsidRPr="00DF0403" w:rsidRDefault="005A155A" w:rsidP="005E238F">
      <w:pPr>
        <w:keepNext/>
        <w:keepLines/>
        <w:rPr>
          <w:szCs w:val="22"/>
        </w:rPr>
      </w:pPr>
    </w:p>
    <w:p w14:paraId="49CD4341" w14:textId="77777777" w:rsidR="005A155A" w:rsidRPr="00DF0403" w:rsidRDefault="005A155A" w:rsidP="005E238F">
      <w:pPr>
        <w:keepNext/>
        <w:keepLines/>
        <w:rPr>
          <w:szCs w:val="22"/>
        </w:rPr>
      </w:pPr>
      <w:r w:rsidRPr="00DF0403">
        <w:rPr>
          <w:szCs w:val="22"/>
        </w:rPr>
        <w:t xml:space="preserve">Buiten het </w:t>
      </w:r>
      <w:r w:rsidR="000F7BA0" w:rsidRPr="00DF0403">
        <w:rPr>
          <w:szCs w:val="22"/>
        </w:rPr>
        <w:t>zicht</w:t>
      </w:r>
      <w:r w:rsidRPr="00DF0403">
        <w:rPr>
          <w:szCs w:val="22"/>
        </w:rPr>
        <w:t xml:space="preserve"> </w:t>
      </w:r>
      <w:r w:rsidR="008F722E" w:rsidRPr="00DF0403">
        <w:rPr>
          <w:szCs w:val="22"/>
        </w:rPr>
        <w:t xml:space="preserve">en bereik </w:t>
      </w:r>
      <w:r w:rsidRPr="00DF0403">
        <w:rPr>
          <w:szCs w:val="22"/>
        </w:rPr>
        <w:t>van kinderen houden.</w:t>
      </w:r>
    </w:p>
    <w:p w14:paraId="6299E6CF" w14:textId="77777777" w:rsidR="005A155A" w:rsidRPr="00DF0403" w:rsidRDefault="005A155A">
      <w:pPr>
        <w:rPr>
          <w:szCs w:val="22"/>
        </w:rPr>
      </w:pPr>
    </w:p>
    <w:p w14:paraId="45387701" w14:textId="1974317C" w:rsidR="005A155A" w:rsidRPr="00DF0403" w:rsidRDefault="005A155A">
      <w:r w:rsidRPr="00DF0403">
        <w:rPr>
          <w:szCs w:val="22"/>
        </w:rPr>
        <w:t xml:space="preserve">Gebruik dit </w:t>
      </w:r>
      <w:r w:rsidR="00255910" w:rsidRPr="00DF0403">
        <w:rPr>
          <w:szCs w:val="22"/>
        </w:rPr>
        <w:t>genees</w:t>
      </w:r>
      <w:r w:rsidRPr="00DF0403">
        <w:rPr>
          <w:szCs w:val="22"/>
        </w:rPr>
        <w:t xml:space="preserve">middel niet meer na de uiterste houdbaarheidsdatum. Die </w:t>
      </w:r>
      <w:r w:rsidR="00D7012F" w:rsidRPr="00DF0403">
        <w:rPr>
          <w:szCs w:val="22"/>
        </w:rPr>
        <w:t>vindt u</w:t>
      </w:r>
      <w:r w:rsidRPr="00DF0403">
        <w:rPr>
          <w:szCs w:val="22"/>
        </w:rPr>
        <w:t xml:space="preserve"> op de buitenverpakking en het etiket na EXP. Daar staat een maand en een jaar. De laatste dag van die maand is de uiterste houdbaarheidsdatum.</w:t>
      </w:r>
    </w:p>
    <w:p w14:paraId="223A391B" w14:textId="77777777" w:rsidR="005A155A" w:rsidRPr="00DF0403" w:rsidRDefault="005A155A">
      <w:pPr>
        <w:rPr>
          <w:szCs w:val="22"/>
        </w:rPr>
      </w:pPr>
    </w:p>
    <w:p w14:paraId="2EAD8F2F" w14:textId="17CB2192" w:rsidR="005A155A" w:rsidRPr="00DF0403" w:rsidRDefault="005A155A" w:rsidP="004D5F9F">
      <w:pPr>
        <w:keepNext/>
        <w:keepLines/>
        <w:suppressAutoHyphens/>
        <w:rPr>
          <w:szCs w:val="22"/>
        </w:rPr>
      </w:pPr>
      <w:r w:rsidRPr="00DF0403">
        <w:rPr>
          <w:szCs w:val="22"/>
        </w:rPr>
        <w:lastRenderedPageBreak/>
        <w:t>In de koelkast bewaren (2</w:t>
      </w:r>
      <w:r w:rsidR="00E54584" w:rsidRPr="00DF0403">
        <w:rPr>
          <w:szCs w:val="22"/>
        </w:rPr>
        <w:t> </w:t>
      </w:r>
      <w:r w:rsidRPr="00DF0403">
        <w:rPr>
          <w:szCs w:val="22"/>
        </w:rPr>
        <w:t>°C</w:t>
      </w:r>
      <w:r w:rsidR="00E54584" w:rsidRPr="00DF0403">
        <w:rPr>
          <w:szCs w:val="22"/>
        </w:rPr>
        <w:t> </w:t>
      </w:r>
      <w:r w:rsidRPr="00DF0403">
        <w:rPr>
          <w:szCs w:val="22"/>
        </w:rPr>
        <w:t>–</w:t>
      </w:r>
      <w:r w:rsidR="00E54584" w:rsidRPr="00DF0403">
        <w:rPr>
          <w:szCs w:val="22"/>
        </w:rPr>
        <w:t> </w:t>
      </w:r>
      <w:r w:rsidRPr="00DF0403">
        <w:rPr>
          <w:szCs w:val="22"/>
        </w:rPr>
        <w:t>8</w:t>
      </w:r>
      <w:r w:rsidR="00E54584" w:rsidRPr="00DF0403">
        <w:rPr>
          <w:szCs w:val="22"/>
        </w:rPr>
        <w:t> </w:t>
      </w:r>
      <w:r w:rsidRPr="00DF0403">
        <w:rPr>
          <w:szCs w:val="22"/>
        </w:rPr>
        <w:t>°C).</w:t>
      </w:r>
    </w:p>
    <w:p w14:paraId="535AD7C3" w14:textId="25D7B755" w:rsidR="005A155A" w:rsidRPr="00DF0403" w:rsidRDefault="005A155A" w:rsidP="004D5F9F">
      <w:pPr>
        <w:keepNext/>
        <w:keepLines/>
        <w:suppressAutoHyphens/>
        <w:rPr>
          <w:szCs w:val="22"/>
        </w:rPr>
      </w:pPr>
      <w:r w:rsidRPr="00DF0403">
        <w:rPr>
          <w:szCs w:val="22"/>
        </w:rPr>
        <w:t>Niet bevriezen.</w:t>
      </w:r>
    </w:p>
    <w:p w14:paraId="5F143DF0" w14:textId="3F1597C9" w:rsidR="005A155A" w:rsidRPr="00DF0403" w:rsidRDefault="005A155A">
      <w:pPr>
        <w:suppressAutoHyphens/>
        <w:rPr>
          <w:szCs w:val="22"/>
        </w:rPr>
      </w:pPr>
      <w:r w:rsidRPr="00DF0403">
        <w:rPr>
          <w:szCs w:val="22"/>
        </w:rPr>
        <w:t>Bewaar de flacon in de buitenverpakking ter bescherming tegen licht.</w:t>
      </w:r>
    </w:p>
    <w:p w14:paraId="269901D2" w14:textId="77777777" w:rsidR="005A155A" w:rsidRPr="00DF0403" w:rsidRDefault="005A155A">
      <w:pPr>
        <w:suppressAutoHyphens/>
        <w:rPr>
          <w:szCs w:val="22"/>
        </w:rPr>
      </w:pPr>
    </w:p>
    <w:p w14:paraId="3078C3D8" w14:textId="5EC9F7E1" w:rsidR="00807B81" w:rsidRPr="00DF0403" w:rsidRDefault="005A155A" w:rsidP="00807B81">
      <w:pPr>
        <w:ind w:right="-2"/>
        <w:rPr>
          <w:szCs w:val="22"/>
        </w:rPr>
      </w:pPr>
      <w:r w:rsidRPr="00DF0403">
        <w:rPr>
          <w:szCs w:val="22"/>
        </w:rPr>
        <w:t xml:space="preserve">Infusieoplossingen dienen onmiddellijk na verdunning te worden gebruikt. </w:t>
      </w:r>
      <w:r w:rsidR="00807B81" w:rsidRPr="00DF0403">
        <w:t xml:space="preserve">Wanneer </w:t>
      </w:r>
      <w:r w:rsidR="002C1D14" w:rsidRPr="00DF0403">
        <w:t>de infusieoplossing</w:t>
      </w:r>
      <w:r w:rsidR="00807B81" w:rsidRPr="00DF0403">
        <w:t xml:space="preserve"> niet direct gebruikt wordt, is de gebruiker verantwoordelijk voor de bewaartijd en </w:t>
      </w:r>
      <w:r w:rsidR="002C1D14" w:rsidRPr="00DF0403">
        <w:noBreakHyphen/>
        <w:t>omstandigheden</w:t>
      </w:r>
      <w:r w:rsidR="00807B81" w:rsidRPr="00DF0403">
        <w:t xml:space="preserve"> tijdens gebruik en deze zullen gewoonlijk niet langer zijn dan 24 uur bij 2</w:t>
      </w:r>
      <w:r w:rsidR="00E54584" w:rsidRPr="00DF0403">
        <w:t> </w:t>
      </w:r>
      <w:r w:rsidR="00807B81" w:rsidRPr="00DF0403">
        <w:t>°C tot 8</w:t>
      </w:r>
      <w:r w:rsidR="00E54584" w:rsidRPr="00DF0403">
        <w:t> </w:t>
      </w:r>
      <w:r w:rsidR="00807B81" w:rsidRPr="00DF0403">
        <w:t>°C, tenzij verdunning heeft plaatsgevonden in een steriele omgeving. Avastin is stabiel gedurende 30 dagen bij</w:t>
      </w:r>
      <w:r w:rsidR="00E54584" w:rsidRPr="00DF0403">
        <w:t xml:space="preserve"> </w:t>
      </w:r>
      <w:r w:rsidR="00807B81" w:rsidRPr="00DF0403">
        <w:t>2</w:t>
      </w:r>
      <w:r w:rsidR="00E54584" w:rsidRPr="00DF0403">
        <w:t> </w:t>
      </w:r>
      <w:r w:rsidR="00807B81" w:rsidRPr="00DF0403">
        <w:t>°C tot 8</w:t>
      </w:r>
      <w:r w:rsidR="00E54584" w:rsidRPr="00DF0403">
        <w:t> </w:t>
      </w:r>
      <w:r w:rsidR="00807B81" w:rsidRPr="00DF0403">
        <w:t>°C plus 48 uur extra bij</w:t>
      </w:r>
      <w:r w:rsidR="00E54584" w:rsidRPr="00DF0403">
        <w:t xml:space="preserve"> </w:t>
      </w:r>
      <w:r w:rsidR="00807B81" w:rsidRPr="00DF0403">
        <w:t>2</w:t>
      </w:r>
      <w:r w:rsidR="00E54584" w:rsidRPr="00DF0403">
        <w:t> </w:t>
      </w:r>
      <w:r w:rsidR="00807B81" w:rsidRPr="00DF0403">
        <w:t>°C tot 30</w:t>
      </w:r>
      <w:r w:rsidR="00E54584" w:rsidRPr="00DF0403">
        <w:t> </w:t>
      </w:r>
      <w:r w:rsidR="00807B81" w:rsidRPr="00DF0403">
        <w:t>°C.</w:t>
      </w:r>
    </w:p>
    <w:p w14:paraId="07C1BDBD" w14:textId="77777777" w:rsidR="00807B81" w:rsidRPr="00DF0403" w:rsidRDefault="00807B81">
      <w:pPr>
        <w:ind w:right="-2"/>
        <w:rPr>
          <w:szCs w:val="22"/>
        </w:rPr>
      </w:pPr>
    </w:p>
    <w:p w14:paraId="56E7A2C4" w14:textId="3FED256E" w:rsidR="005A155A" w:rsidRPr="00DF0403" w:rsidRDefault="005A155A">
      <w:pPr>
        <w:ind w:right="-2"/>
        <w:rPr>
          <w:szCs w:val="22"/>
        </w:rPr>
      </w:pPr>
      <w:r w:rsidRPr="00DF0403">
        <w:rPr>
          <w:szCs w:val="22"/>
        </w:rPr>
        <w:t>Gebruik Avastin niet als u vóór toediening fijne neerslag of verkleuring opmerkt.</w:t>
      </w:r>
      <w:r w:rsidR="00BA171E" w:rsidRPr="00DF0403">
        <w:rPr>
          <w:szCs w:val="22"/>
        </w:rPr>
        <w:t xml:space="preserve"> </w:t>
      </w:r>
    </w:p>
    <w:p w14:paraId="0F5C0C01" w14:textId="77777777" w:rsidR="005A155A" w:rsidRPr="00DF0403" w:rsidRDefault="005A155A">
      <w:pPr>
        <w:ind w:right="-2"/>
      </w:pPr>
    </w:p>
    <w:p w14:paraId="59452AD3" w14:textId="0673E240" w:rsidR="005A155A" w:rsidRPr="00DF0403" w:rsidRDefault="005A155A">
      <w:pPr>
        <w:ind w:right="-2"/>
        <w:rPr>
          <w:szCs w:val="22"/>
        </w:rPr>
      </w:pPr>
      <w:r w:rsidRPr="00DF0403">
        <w:rPr>
          <w:szCs w:val="22"/>
        </w:rPr>
        <w:t xml:space="preserve">Spoel geneesmiddelen niet door de gootsteen of de WC en gooi ze niet in de vuilnisbak. Vraag uw apotheker wat u met geneesmiddelen moet doen die </w:t>
      </w:r>
      <w:r w:rsidR="00255346" w:rsidRPr="00DF0403">
        <w:rPr>
          <w:szCs w:val="22"/>
        </w:rPr>
        <w:t xml:space="preserve">u </w:t>
      </w:r>
      <w:r w:rsidRPr="00DF0403">
        <w:rPr>
          <w:szCs w:val="22"/>
        </w:rPr>
        <w:t xml:space="preserve">niet meer </w:t>
      </w:r>
      <w:r w:rsidR="00255346" w:rsidRPr="00DF0403">
        <w:rPr>
          <w:szCs w:val="22"/>
        </w:rPr>
        <w:t>gebruikt</w:t>
      </w:r>
      <w:r w:rsidRPr="00DF0403">
        <w:rPr>
          <w:szCs w:val="22"/>
        </w:rPr>
        <w:t xml:space="preserve">. </w:t>
      </w:r>
      <w:r w:rsidR="00D7012F" w:rsidRPr="00DF0403">
        <w:rPr>
          <w:szCs w:val="22"/>
        </w:rPr>
        <w:t xml:space="preserve">Als u geneesmiddelen op de juiste manier afvoert worden ze </w:t>
      </w:r>
      <w:r w:rsidRPr="00DF0403">
        <w:rPr>
          <w:szCs w:val="22"/>
        </w:rPr>
        <w:t xml:space="preserve">op een verantwoorde manier vernietigd en komen </w:t>
      </w:r>
      <w:r w:rsidR="00D7012F" w:rsidRPr="00DF0403">
        <w:rPr>
          <w:szCs w:val="22"/>
        </w:rPr>
        <w:t xml:space="preserve">ze </w:t>
      </w:r>
      <w:r w:rsidRPr="00DF0403">
        <w:rPr>
          <w:szCs w:val="22"/>
        </w:rPr>
        <w:t>niet in het milieu</w:t>
      </w:r>
      <w:r w:rsidR="000015BB" w:rsidRPr="00DF0403">
        <w:rPr>
          <w:szCs w:val="22"/>
        </w:rPr>
        <w:t xml:space="preserve"> terecht</w:t>
      </w:r>
      <w:r w:rsidRPr="00DF0403">
        <w:rPr>
          <w:szCs w:val="22"/>
        </w:rPr>
        <w:t>.</w:t>
      </w:r>
    </w:p>
    <w:p w14:paraId="4D88BDCA" w14:textId="77777777" w:rsidR="005A155A" w:rsidRPr="00DF0403" w:rsidRDefault="005A155A">
      <w:pPr>
        <w:ind w:right="-2"/>
      </w:pPr>
    </w:p>
    <w:p w14:paraId="11E5BFC2" w14:textId="77777777" w:rsidR="005A155A" w:rsidRPr="00DF0403" w:rsidRDefault="005A155A">
      <w:pPr>
        <w:ind w:right="-2"/>
      </w:pPr>
    </w:p>
    <w:p w14:paraId="35FA32FE" w14:textId="77777777" w:rsidR="005A155A" w:rsidRPr="00DF0403" w:rsidRDefault="005A155A" w:rsidP="00ED4971">
      <w:pPr>
        <w:keepNext/>
        <w:keepLines/>
        <w:ind w:left="567" w:right="-2" w:hanging="567"/>
        <w:rPr>
          <w:b/>
        </w:rPr>
      </w:pPr>
      <w:r w:rsidRPr="00DF0403">
        <w:rPr>
          <w:b/>
        </w:rPr>
        <w:t>6.</w:t>
      </w:r>
      <w:r w:rsidRPr="00DF0403">
        <w:rPr>
          <w:b/>
        </w:rPr>
        <w:tab/>
      </w:r>
      <w:r w:rsidR="00961FDB" w:rsidRPr="00DF0403">
        <w:rPr>
          <w:b/>
        </w:rPr>
        <w:t>Inhoud van de verpakking en overige informatie</w:t>
      </w:r>
    </w:p>
    <w:p w14:paraId="5A8318FB" w14:textId="77777777" w:rsidR="005A155A" w:rsidRPr="00DF0403" w:rsidRDefault="005A155A" w:rsidP="00ED4971">
      <w:pPr>
        <w:keepNext/>
        <w:keepLines/>
        <w:ind w:left="567" w:right="-2" w:hanging="567"/>
        <w:rPr>
          <w:szCs w:val="22"/>
        </w:rPr>
      </w:pPr>
    </w:p>
    <w:p w14:paraId="726245CC" w14:textId="77777777" w:rsidR="005A155A" w:rsidRPr="00DF0403" w:rsidRDefault="005A155A" w:rsidP="00ED4971">
      <w:pPr>
        <w:keepNext/>
        <w:keepLines/>
        <w:ind w:left="567" w:right="-2" w:hanging="567"/>
        <w:rPr>
          <w:b/>
          <w:szCs w:val="22"/>
        </w:rPr>
      </w:pPr>
      <w:r w:rsidRPr="00DF0403">
        <w:rPr>
          <w:b/>
          <w:szCs w:val="22"/>
        </w:rPr>
        <w:t>Welke stoffen zitten er in dit middel?</w:t>
      </w:r>
    </w:p>
    <w:p w14:paraId="3F1CA389" w14:textId="77777777" w:rsidR="00141845" w:rsidRPr="00DF0403" w:rsidRDefault="00141845" w:rsidP="00ED4971">
      <w:pPr>
        <w:keepNext/>
        <w:keepLines/>
        <w:ind w:left="567" w:right="-2" w:hanging="567"/>
        <w:rPr>
          <w:szCs w:val="22"/>
        </w:rPr>
      </w:pPr>
    </w:p>
    <w:p w14:paraId="48BAA57F" w14:textId="77777777" w:rsidR="00DA30A2" w:rsidRPr="00DF0403" w:rsidRDefault="00ED3520" w:rsidP="00ED4971">
      <w:pPr>
        <w:keepNext/>
        <w:keepLines/>
        <w:ind w:left="567" w:right="-2" w:hanging="567"/>
        <w:rPr>
          <w:szCs w:val="22"/>
        </w:rPr>
      </w:pPr>
      <w:r w:rsidRPr="00DF0403">
        <w:rPr>
          <w:b/>
          <w:sz w:val="20"/>
        </w:rPr>
        <w:t>●</w:t>
      </w:r>
      <w:r w:rsidRPr="00DF0403">
        <w:rPr>
          <w:b/>
          <w:sz w:val="20"/>
        </w:rPr>
        <w:tab/>
      </w:r>
      <w:r w:rsidR="00DE2666" w:rsidRPr="00DF0403">
        <w:rPr>
          <w:szCs w:val="22"/>
        </w:rPr>
        <w:t>De</w:t>
      </w:r>
      <w:r w:rsidR="005750EF" w:rsidRPr="00DF0403">
        <w:rPr>
          <w:szCs w:val="22"/>
        </w:rPr>
        <w:t xml:space="preserve"> werkzam</w:t>
      </w:r>
      <w:r w:rsidR="00DE2666" w:rsidRPr="00DF0403">
        <w:rPr>
          <w:szCs w:val="22"/>
        </w:rPr>
        <w:t>e stof in dit mid</w:t>
      </w:r>
      <w:r w:rsidR="005F5759" w:rsidRPr="00DF0403">
        <w:rPr>
          <w:szCs w:val="22"/>
        </w:rPr>
        <w:t>d</w:t>
      </w:r>
      <w:r w:rsidR="00DE2666" w:rsidRPr="00DF0403">
        <w:rPr>
          <w:szCs w:val="22"/>
        </w:rPr>
        <w:t>el</w:t>
      </w:r>
      <w:r w:rsidR="005750EF" w:rsidRPr="00DF0403">
        <w:rPr>
          <w:szCs w:val="22"/>
        </w:rPr>
        <w:t xml:space="preserve"> is bevacizumab.</w:t>
      </w:r>
      <w:r w:rsidR="00141845" w:rsidRPr="00DF0403">
        <w:rPr>
          <w:szCs w:val="22"/>
        </w:rPr>
        <w:t xml:space="preserve"> </w:t>
      </w:r>
      <w:r w:rsidR="00524192" w:rsidRPr="00DF0403">
        <w:rPr>
          <w:szCs w:val="22"/>
        </w:rPr>
        <w:t>Elk</w:t>
      </w:r>
      <w:r w:rsidR="00DA30A2" w:rsidRPr="00DF0403">
        <w:rPr>
          <w:szCs w:val="22"/>
        </w:rPr>
        <w:t>e ml concentraat bevat 25</w:t>
      </w:r>
      <w:r w:rsidR="005D31A4" w:rsidRPr="00DF0403">
        <w:rPr>
          <w:szCs w:val="22"/>
        </w:rPr>
        <w:t> </w:t>
      </w:r>
      <w:r w:rsidR="00DA30A2" w:rsidRPr="00DF0403">
        <w:rPr>
          <w:szCs w:val="22"/>
        </w:rPr>
        <w:t xml:space="preserve">mg bevacizumab, </w:t>
      </w:r>
      <w:r w:rsidR="00DE2666" w:rsidRPr="00DF0403">
        <w:rPr>
          <w:szCs w:val="22"/>
        </w:rPr>
        <w:t xml:space="preserve">wat </w:t>
      </w:r>
      <w:r w:rsidR="00DA30A2" w:rsidRPr="00DF0403">
        <w:rPr>
          <w:szCs w:val="22"/>
        </w:rPr>
        <w:t>overeenkom</w:t>
      </w:r>
      <w:r w:rsidR="00DE2666" w:rsidRPr="00DF0403">
        <w:rPr>
          <w:szCs w:val="22"/>
        </w:rPr>
        <w:t>t</w:t>
      </w:r>
      <w:r w:rsidR="00DA30A2" w:rsidRPr="00DF0403">
        <w:rPr>
          <w:szCs w:val="22"/>
        </w:rPr>
        <w:t xml:space="preserve"> met 1,4 tot 16,5</w:t>
      </w:r>
      <w:r w:rsidR="005D31A4" w:rsidRPr="00DF0403">
        <w:rPr>
          <w:szCs w:val="22"/>
        </w:rPr>
        <w:t> </w:t>
      </w:r>
      <w:r w:rsidR="00DA30A2" w:rsidRPr="00DF0403">
        <w:rPr>
          <w:szCs w:val="22"/>
        </w:rPr>
        <w:t>mg/ml wanneer het wordt opgelost zoals aanbevolen.</w:t>
      </w:r>
    </w:p>
    <w:p w14:paraId="3B6BD41A" w14:textId="77777777" w:rsidR="00141845" w:rsidRPr="00DF0403" w:rsidRDefault="00782B9A" w:rsidP="00ED4971">
      <w:pPr>
        <w:keepNext/>
        <w:keepLines/>
        <w:ind w:left="567"/>
        <w:rPr>
          <w:szCs w:val="22"/>
        </w:rPr>
      </w:pPr>
      <w:r w:rsidRPr="00DF0403">
        <w:rPr>
          <w:szCs w:val="22"/>
        </w:rPr>
        <w:t>Elke 4</w:t>
      </w:r>
      <w:r w:rsidR="005D31A4" w:rsidRPr="00DF0403">
        <w:rPr>
          <w:szCs w:val="22"/>
        </w:rPr>
        <w:t> </w:t>
      </w:r>
      <w:r w:rsidRPr="00DF0403">
        <w:rPr>
          <w:szCs w:val="22"/>
        </w:rPr>
        <w:t>ml flacon bevat 100</w:t>
      </w:r>
      <w:r w:rsidR="005D31A4" w:rsidRPr="00DF0403">
        <w:rPr>
          <w:szCs w:val="22"/>
        </w:rPr>
        <w:t> </w:t>
      </w:r>
      <w:r w:rsidRPr="00DF0403">
        <w:rPr>
          <w:szCs w:val="22"/>
        </w:rPr>
        <w:t>mg bevacizumab</w:t>
      </w:r>
      <w:r w:rsidR="00DE2666" w:rsidRPr="00DF0403">
        <w:rPr>
          <w:szCs w:val="22"/>
        </w:rPr>
        <w:t>,</w:t>
      </w:r>
      <w:r w:rsidRPr="00DF0403">
        <w:rPr>
          <w:szCs w:val="22"/>
        </w:rPr>
        <w:t xml:space="preserve"> wat overeenkomt met 1,4</w:t>
      </w:r>
      <w:r w:rsidR="005D31A4" w:rsidRPr="00DF0403">
        <w:rPr>
          <w:szCs w:val="22"/>
        </w:rPr>
        <w:t> </w:t>
      </w:r>
      <w:r w:rsidRPr="00DF0403">
        <w:rPr>
          <w:szCs w:val="22"/>
        </w:rPr>
        <w:t xml:space="preserve">mg/ml wanneer het </w:t>
      </w:r>
      <w:r w:rsidR="00DE2666" w:rsidRPr="00DF0403">
        <w:rPr>
          <w:szCs w:val="22"/>
        </w:rPr>
        <w:t>wordt</w:t>
      </w:r>
      <w:r w:rsidRPr="00DF0403">
        <w:rPr>
          <w:szCs w:val="22"/>
        </w:rPr>
        <w:t xml:space="preserve"> opgelost zoals aanbevolen.</w:t>
      </w:r>
    </w:p>
    <w:p w14:paraId="32B4B08E" w14:textId="77777777" w:rsidR="00782B9A" w:rsidRPr="00DF0403" w:rsidRDefault="00782B9A" w:rsidP="00ED4971">
      <w:pPr>
        <w:keepNext/>
        <w:keepLines/>
        <w:ind w:left="567"/>
        <w:rPr>
          <w:sz w:val="18"/>
        </w:rPr>
      </w:pPr>
      <w:r w:rsidRPr="00DF0403">
        <w:rPr>
          <w:szCs w:val="22"/>
        </w:rPr>
        <w:t>Elke 16</w:t>
      </w:r>
      <w:r w:rsidR="005D31A4" w:rsidRPr="00DF0403">
        <w:rPr>
          <w:szCs w:val="22"/>
        </w:rPr>
        <w:t> </w:t>
      </w:r>
      <w:r w:rsidRPr="00DF0403">
        <w:rPr>
          <w:szCs w:val="22"/>
        </w:rPr>
        <w:t>ml flacon bevat 400</w:t>
      </w:r>
      <w:r w:rsidR="005D31A4" w:rsidRPr="00DF0403">
        <w:rPr>
          <w:szCs w:val="22"/>
        </w:rPr>
        <w:t> </w:t>
      </w:r>
      <w:r w:rsidRPr="00DF0403">
        <w:rPr>
          <w:szCs w:val="22"/>
        </w:rPr>
        <w:t>mg bevacizumab</w:t>
      </w:r>
      <w:r w:rsidR="00DE2666" w:rsidRPr="00DF0403">
        <w:rPr>
          <w:szCs w:val="22"/>
        </w:rPr>
        <w:t>,</w:t>
      </w:r>
      <w:r w:rsidRPr="00DF0403">
        <w:rPr>
          <w:szCs w:val="22"/>
        </w:rPr>
        <w:t xml:space="preserve"> wat overeenkomt met 16,5</w:t>
      </w:r>
      <w:r w:rsidR="005D31A4" w:rsidRPr="00DF0403">
        <w:rPr>
          <w:szCs w:val="22"/>
        </w:rPr>
        <w:t> </w:t>
      </w:r>
      <w:r w:rsidRPr="00DF0403">
        <w:rPr>
          <w:szCs w:val="22"/>
        </w:rPr>
        <w:t xml:space="preserve">mg/ml wanneer het </w:t>
      </w:r>
      <w:r w:rsidR="00DE2666" w:rsidRPr="00DF0403">
        <w:rPr>
          <w:szCs w:val="22"/>
        </w:rPr>
        <w:t xml:space="preserve">wordt </w:t>
      </w:r>
      <w:r w:rsidRPr="00DF0403">
        <w:rPr>
          <w:szCs w:val="22"/>
        </w:rPr>
        <w:t>opgelost zoals aanbevolen.</w:t>
      </w:r>
    </w:p>
    <w:p w14:paraId="58E5F986" w14:textId="00ED876D" w:rsidR="005A155A" w:rsidRPr="00DF0403" w:rsidRDefault="00B654CF" w:rsidP="00ED4971">
      <w:pPr>
        <w:keepNext/>
        <w:keepLines/>
        <w:ind w:left="567" w:right="-2" w:hanging="567"/>
        <w:rPr>
          <w:szCs w:val="22"/>
        </w:rPr>
      </w:pPr>
      <w:r w:rsidRPr="00DF0403">
        <w:rPr>
          <w:sz w:val="18"/>
        </w:rPr>
        <w:t>●</w:t>
      </w:r>
      <w:r w:rsidRPr="00DF0403">
        <w:rPr>
          <w:sz w:val="18"/>
        </w:rPr>
        <w:tab/>
      </w:r>
      <w:r w:rsidR="005A155A" w:rsidRPr="00DF0403">
        <w:rPr>
          <w:szCs w:val="22"/>
        </w:rPr>
        <w:t>De andere stoffen in dit middel zijn trehalose dihydraat, natriumfosfaat, polysorbaat</w:t>
      </w:r>
      <w:r w:rsidR="00E54584" w:rsidRPr="00DF0403">
        <w:rPr>
          <w:szCs w:val="22"/>
        </w:rPr>
        <w:t> </w:t>
      </w:r>
      <w:r w:rsidR="005A155A" w:rsidRPr="00DF0403">
        <w:rPr>
          <w:szCs w:val="22"/>
        </w:rPr>
        <w:t>20</w:t>
      </w:r>
      <w:r w:rsidR="00C8481F" w:rsidRPr="00DF0403">
        <w:rPr>
          <w:szCs w:val="22"/>
        </w:rPr>
        <w:t xml:space="preserve"> (E 432) (zie rubriek 2 ‘</w:t>
      </w:r>
      <w:r w:rsidR="00E40C5F" w:rsidRPr="00DF0403">
        <w:rPr>
          <w:szCs w:val="22"/>
        </w:rPr>
        <w:t>Dit middel</w:t>
      </w:r>
      <w:r w:rsidR="00C8481F" w:rsidRPr="00DF0403">
        <w:rPr>
          <w:szCs w:val="22"/>
        </w:rPr>
        <w:t xml:space="preserve"> bevat natrium en polysorbaat 20’)</w:t>
      </w:r>
      <w:r w:rsidR="005A155A" w:rsidRPr="00DF0403">
        <w:rPr>
          <w:szCs w:val="22"/>
        </w:rPr>
        <w:t xml:space="preserve"> en water voor injecties.</w:t>
      </w:r>
    </w:p>
    <w:p w14:paraId="09A25D87" w14:textId="77777777" w:rsidR="005A155A" w:rsidRPr="00DF0403" w:rsidRDefault="005A155A"/>
    <w:p w14:paraId="34EAC156" w14:textId="77777777" w:rsidR="005A155A" w:rsidRPr="00DF0403" w:rsidRDefault="005A155A">
      <w:pPr>
        <w:rPr>
          <w:b/>
        </w:rPr>
      </w:pPr>
      <w:r w:rsidRPr="00DF0403">
        <w:rPr>
          <w:b/>
        </w:rPr>
        <w:t>Hoe ziet Avastin eruit en hoeveel zit er in een verpakking?</w:t>
      </w:r>
    </w:p>
    <w:p w14:paraId="2D07CA0C" w14:textId="77777777" w:rsidR="005A155A" w:rsidRPr="00DF0403" w:rsidRDefault="00345814">
      <w:pPr>
        <w:ind w:right="-2"/>
        <w:rPr>
          <w:szCs w:val="22"/>
        </w:rPr>
      </w:pPr>
      <w:r w:rsidRPr="00DF0403">
        <w:t xml:space="preserve">Avastin is een concentraat voor oplossing voor infusie. </w:t>
      </w:r>
      <w:r w:rsidR="005A155A" w:rsidRPr="00DF0403">
        <w:t>Avastin is een heldere, kleurloze tot lichtbruine vloeistof in een glazen flacon met een rubberen stop. E</w:t>
      </w:r>
      <w:r w:rsidR="005A155A" w:rsidRPr="00DF0403">
        <w:rPr>
          <w:szCs w:val="22"/>
        </w:rPr>
        <w:t>lke flacon bevat 100 mg bevacizumab in 4 ml oplossing of 400 mg bevacizumab in 16 ml oplossing.</w:t>
      </w:r>
      <w:r w:rsidRPr="00DF0403">
        <w:rPr>
          <w:szCs w:val="22"/>
        </w:rPr>
        <w:t xml:space="preserve"> Elke verpakking bevat één flacon.</w:t>
      </w:r>
    </w:p>
    <w:p w14:paraId="1EDF04FB" w14:textId="77777777" w:rsidR="005A155A" w:rsidRPr="00DF0403" w:rsidRDefault="005A155A">
      <w:pPr>
        <w:ind w:right="-2"/>
      </w:pPr>
    </w:p>
    <w:p w14:paraId="6CCEC3C2" w14:textId="77777777" w:rsidR="005A155A" w:rsidRPr="00DF0403" w:rsidRDefault="005A155A">
      <w:pPr>
        <w:keepNext/>
        <w:keepLines/>
        <w:rPr>
          <w:b/>
        </w:rPr>
      </w:pPr>
      <w:r w:rsidRPr="00DF0403">
        <w:rPr>
          <w:b/>
        </w:rPr>
        <w:t>Houder van de vergunning voor het in de handel brengen</w:t>
      </w:r>
    </w:p>
    <w:p w14:paraId="5338DA9E" w14:textId="77777777" w:rsidR="00E07F8E" w:rsidRPr="00DF0403" w:rsidRDefault="00E07F8E" w:rsidP="00E07F8E">
      <w:r w:rsidRPr="00DF0403">
        <w:t xml:space="preserve">Roche Registration GmbH </w:t>
      </w:r>
    </w:p>
    <w:p w14:paraId="4727C407" w14:textId="77777777" w:rsidR="00E07F8E" w:rsidRPr="00DF0403" w:rsidRDefault="00E07F8E" w:rsidP="00E07F8E">
      <w:r w:rsidRPr="00DF0403">
        <w:t>Emil-Barell-Strasse 1</w:t>
      </w:r>
    </w:p>
    <w:p w14:paraId="5B981835" w14:textId="77777777" w:rsidR="00E07F8E" w:rsidRPr="00DF0403" w:rsidRDefault="00E07F8E" w:rsidP="00E07F8E">
      <w:r w:rsidRPr="00DF0403">
        <w:t>79639 Grenzach-Wyhlen</w:t>
      </w:r>
    </w:p>
    <w:p w14:paraId="74E59705" w14:textId="77777777" w:rsidR="00E07F8E" w:rsidRPr="00DF0403" w:rsidRDefault="00E07F8E" w:rsidP="00E07F8E">
      <w:r w:rsidRPr="00DF0403">
        <w:t>Duitsland</w:t>
      </w:r>
    </w:p>
    <w:p w14:paraId="26DF9EFE" w14:textId="77777777" w:rsidR="00E07F8E" w:rsidRPr="00DF0403" w:rsidRDefault="00E07F8E">
      <w:pPr>
        <w:ind w:right="-2"/>
      </w:pPr>
    </w:p>
    <w:p w14:paraId="6BE339A2" w14:textId="77777777" w:rsidR="005A155A" w:rsidRPr="00DF0403" w:rsidRDefault="005A155A">
      <w:pPr>
        <w:rPr>
          <w:b/>
        </w:rPr>
      </w:pPr>
      <w:r w:rsidRPr="00DF0403">
        <w:rPr>
          <w:b/>
        </w:rPr>
        <w:t>Fabrikant</w:t>
      </w:r>
    </w:p>
    <w:p w14:paraId="0726E102" w14:textId="77777777" w:rsidR="00E07F8E" w:rsidRPr="00DF0403" w:rsidRDefault="00E07F8E">
      <w:r w:rsidRPr="00DF0403">
        <w:t>Roche Pharma AG</w:t>
      </w:r>
    </w:p>
    <w:p w14:paraId="7992C597" w14:textId="77777777" w:rsidR="00E07F8E" w:rsidRPr="00DF0403" w:rsidRDefault="005A155A">
      <w:r w:rsidRPr="00DF0403">
        <w:t xml:space="preserve">Emil-Barell-Str. </w:t>
      </w:r>
      <w:r w:rsidR="00E07F8E" w:rsidRPr="00DF0403">
        <w:t>1</w:t>
      </w:r>
    </w:p>
    <w:p w14:paraId="0EB33715" w14:textId="77777777" w:rsidR="00E07F8E" w:rsidRPr="00DF0403" w:rsidRDefault="00E07F8E" w:rsidP="00EB6684">
      <w:pPr>
        <w:widowControl w:val="0"/>
      </w:pPr>
      <w:r w:rsidRPr="00DF0403">
        <w:t>79639 Grenzach-Wyhlen</w:t>
      </w:r>
    </w:p>
    <w:p w14:paraId="0C54D29C" w14:textId="77777777" w:rsidR="005A155A" w:rsidRPr="00DF0403" w:rsidRDefault="00B442DF" w:rsidP="00EB6684">
      <w:pPr>
        <w:widowControl w:val="0"/>
      </w:pPr>
      <w:r w:rsidRPr="00DF0403">
        <w:t>Duitsland</w:t>
      </w:r>
    </w:p>
    <w:p w14:paraId="2D206412" w14:textId="77777777" w:rsidR="005A155A" w:rsidRPr="00DF0403" w:rsidRDefault="005A155A" w:rsidP="00EB6684">
      <w:pPr>
        <w:widowControl w:val="0"/>
        <w:rPr>
          <w:b/>
        </w:rPr>
      </w:pPr>
    </w:p>
    <w:p w14:paraId="4EABBF42" w14:textId="5C456456" w:rsidR="005A155A" w:rsidRPr="00DF0403" w:rsidRDefault="005A155A" w:rsidP="00EB6684">
      <w:pPr>
        <w:widowControl w:val="0"/>
      </w:pPr>
      <w:r w:rsidRPr="00DF0403">
        <w:t xml:space="preserve">Neem voor alle informatie </w:t>
      </w:r>
      <w:r w:rsidR="004B0848" w:rsidRPr="00DF0403">
        <w:t>over</w:t>
      </w:r>
      <w:r w:rsidRPr="00DF0403">
        <w:t xml:space="preserve"> dit geneesmiddel contact op met de lokale vertegenwoordiger van de houder van de vergunning voor het in de handel brengen</w:t>
      </w:r>
      <w:r w:rsidR="004B0848" w:rsidRPr="00DF0403">
        <w:t>:</w:t>
      </w:r>
    </w:p>
    <w:p w14:paraId="2DD53413" w14:textId="77777777" w:rsidR="005A155A" w:rsidRPr="00DF0403" w:rsidRDefault="005A155A" w:rsidP="00EB6684">
      <w:pPr>
        <w:widowControl w:val="0"/>
      </w:pPr>
    </w:p>
    <w:tbl>
      <w:tblPr>
        <w:tblW w:w="9180" w:type="dxa"/>
        <w:tblLayout w:type="fixed"/>
        <w:tblLook w:val="0000" w:firstRow="0" w:lastRow="0" w:firstColumn="0" w:lastColumn="0" w:noHBand="0" w:noVBand="0"/>
      </w:tblPr>
      <w:tblGrid>
        <w:gridCol w:w="4590"/>
        <w:gridCol w:w="4590"/>
      </w:tblGrid>
      <w:tr w:rsidR="005A155A" w:rsidRPr="00DF0403" w14:paraId="7174FBD0" w14:textId="77777777" w:rsidTr="00931163">
        <w:trPr>
          <w:cantSplit/>
        </w:trPr>
        <w:tc>
          <w:tcPr>
            <w:tcW w:w="4590" w:type="dxa"/>
          </w:tcPr>
          <w:p w14:paraId="673B825C" w14:textId="5BC3E8BD" w:rsidR="005A155A" w:rsidRPr="00DF0403" w:rsidRDefault="005A155A" w:rsidP="00EB6684">
            <w:pPr>
              <w:widowControl w:val="0"/>
            </w:pPr>
            <w:r w:rsidRPr="00DF0403">
              <w:rPr>
                <w:b/>
              </w:rPr>
              <w:t>België/Belgique/Belgien</w:t>
            </w:r>
            <w:r w:rsidR="00E40C5F" w:rsidRPr="00DF0403">
              <w:rPr>
                <w:b/>
              </w:rPr>
              <w:t>,</w:t>
            </w:r>
          </w:p>
          <w:p w14:paraId="78DF3CDC" w14:textId="77777777" w:rsidR="00E40C5F" w:rsidRPr="00DF0403" w:rsidRDefault="00E40C5F" w:rsidP="00E40C5F">
            <w:pPr>
              <w:widowControl w:val="0"/>
              <w:suppressAutoHyphens/>
            </w:pPr>
            <w:r w:rsidRPr="00DF0403">
              <w:rPr>
                <w:b/>
              </w:rPr>
              <w:t>Luxembourg/Luxemburg</w:t>
            </w:r>
          </w:p>
          <w:p w14:paraId="7104EBDF" w14:textId="77777777" w:rsidR="005A155A" w:rsidRPr="00DF0403" w:rsidRDefault="005A155A" w:rsidP="00EB6684">
            <w:pPr>
              <w:widowControl w:val="0"/>
            </w:pPr>
            <w:r w:rsidRPr="00DF0403">
              <w:t>N.V. Roche S.A.</w:t>
            </w:r>
          </w:p>
          <w:p w14:paraId="5721CBEF" w14:textId="4A49D319" w:rsidR="00E40C5F" w:rsidRPr="00DF0403" w:rsidRDefault="00E40C5F" w:rsidP="00EB6684">
            <w:pPr>
              <w:widowControl w:val="0"/>
            </w:pPr>
            <w:r w:rsidRPr="00DF0403">
              <w:t>België/Belique/Belgien</w:t>
            </w:r>
          </w:p>
          <w:p w14:paraId="64D9ABCB" w14:textId="77777777" w:rsidR="005A155A" w:rsidRPr="00DF0403" w:rsidRDefault="005A155A" w:rsidP="00EB6684">
            <w:pPr>
              <w:widowControl w:val="0"/>
            </w:pPr>
            <w:r w:rsidRPr="00DF0403">
              <w:t>Tél/Tel: +32 (0) 2 525 82 11</w:t>
            </w:r>
          </w:p>
          <w:p w14:paraId="0DA0663D" w14:textId="77777777" w:rsidR="005A155A" w:rsidRPr="00DF0403" w:rsidRDefault="005A155A" w:rsidP="00EB6684">
            <w:pPr>
              <w:widowControl w:val="0"/>
              <w:rPr>
                <w:b/>
              </w:rPr>
            </w:pPr>
          </w:p>
        </w:tc>
        <w:tc>
          <w:tcPr>
            <w:tcW w:w="4590" w:type="dxa"/>
          </w:tcPr>
          <w:p w14:paraId="28B9DF94" w14:textId="77777777" w:rsidR="00E40C5F" w:rsidRPr="00DF0403" w:rsidRDefault="00E40C5F" w:rsidP="00E40C5F">
            <w:pPr>
              <w:widowControl w:val="0"/>
              <w:suppressAutoHyphens/>
              <w:rPr>
                <w:b/>
              </w:rPr>
            </w:pPr>
            <w:r w:rsidRPr="00DF0403">
              <w:rPr>
                <w:b/>
              </w:rPr>
              <w:t>Latvija</w:t>
            </w:r>
          </w:p>
          <w:p w14:paraId="7DC2F360" w14:textId="77777777" w:rsidR="00E40C5F" w:rsidRPr="00DF0403" w:rsidRDefault="00E40C5F" w:rsidP="00E40C5F">
            <w:pPr>
              <w:widowControl w:val="0"/>
              <w:suppressAutoHyphens/>
              <w:rPr>
                <w:bCs/>
              </w:rPr>
            </w:pPr>
            <w:r w:rsidRPr="00DF0403">
              <w:rPr>
                <w:bCs/>
              </w:rPr>
              <w:t xml:space="preserve">Roche Latvija SIA </w:t>
            </w:r>
          </w:p>
          <w:p w14:paraId="48514947" w14:textId="4544BD9E" w:rsidR="005A155A" w:rsidRPr="00DF0403" w:rsidRDefault="00E40C5F" w:rsidP="00931163">
            <w:pPr>
              <w:widowControl w:val="0"/>
              <w:rPr>
                <w:b/>
              </w:rPr>
            </w:pPr>
            <w:r w:rsidRPr="00DF0403">
              <w:rPr>
                <w:bCs/>
              </w:rPr>
              <w:t>Tel: +371 - 6 7039831</w:t>
            </w:r>
          </w:p>
        </w:tc>
      </w:tr>
      <w:tr w:rsidR="005A155A" w:rsidRPr="00DF0403" w14:paraId="5D3B2CDC" w14:textId="77777777" w:rsidTr="00931163">
        <w:trPr>
          <w:cantSplit/>
        </w:trPr>
        <w:tc>
          <w:tcPr>
            <w:tcW w:w="4590" w:type="dxa"/>
          </w:tcPr>
          <w:p w14:paraId="2FED3E4B" w14:textId="77777777" w:rsidR="005A155A" w:rsidRPr="00DF0403" w:rsidRDefault="005A155A" w:rsidP="00EB6684">
            <w:pPr>
              <w:widowControl w:val="0"/>
              <w:autoSpaceDE w:val="0"/>
              <w:autoSpaceDN w:val="0"/>
              <w:adjustRightInd w:val="0"/>
              <w:rPr>
                <w:b/>
                <w:bCs/>
                <w:szCs w:val="22"/>
              </w:rPr>
            </w:pPr>
            <w:r w:rsidRPr="00DF0403">
              <w:rPr>
                <w:b/>
                <w:bCs/>
                <w:szCs w:val="22"/>
              </w:rPr>
              <w:lastRenderedPageBreak/>
              <w:t>България</w:t>
            </w:r>
          </w:p>
          <w:p w14:paraId="3B7B9418" w14:textId="77777777" w:rsidR="005A155A" w:rsidRPr="00DF0403" w:rsidRDefault="005A155A" w:rsidP="00EB6684">
            <w:pPr>
              <w:widowControl w:val="0"/>
              <w:suppressAutoHyphens/>
            </w:pPr>
            <w:r w:rsidRPr="00DF0403">
              <w:t>Рош България ЕООД</w:t>
            </w:r>
          </w:p>
          <w:p w14:paraId="0EED3630" w14:textId="78BA1F87" w:rsidR="005A155A" w:rsidRPr="00DF0403" w:rsidRDefault="005A155A" w:rsidP="00EB6684">
            <w:pPr>
              <w:widowControl w:val="0"/>
              <w:suppressAutoHyphens/>
            </w:pPr>
            <w:r w:rsidRPr="00DF0403">
              <w:t>Тел: +</w:t>
            </w:r>
            <w:r w:rsidR="00E54584" w:rsidRPr="00DF0403">
              <w:t>359 2 474 5444</w:t>
            </w:r>
          </w:p>
          <w:p w14:paraId="3D447E45" w14:textId="77777777" w:rsidR="005A155A" w:rsidRPr="00DF0403" w:rsidRDefault="005A155A" w:rsidP="00EB6684">
            <w:pPr>
              <w:widowControl w:val="0"/>
              <w:rPr>
                <w:b/>
              </w:rPr>
            </w:pPr>
          </w:p>
        </w:tc>
        <w:tc>
          <w:tcPr>
            <w:tcW w:w="4590" w:type="dxa"/>
          </w:tcPr>
          <w:p w14:paraId="01DBCE56" w14:textId="77777777" w:rsidR="00E40C5F" w:rsidRPr="00DF0403" w:rsidRDefault="00E40C5F" w:rsidP="00E40C5F">
            <w:pPr>
              <w:widowControl w:val="0"/>
              <w:suppressAutoHyphens/>
              <w:rPr>
                <w:b/>
              </w:rPr>
            </w:pPr>
            <w:r w:rsidRPr="00DF0403">
              <w:rPr>
                <w:b/>
              </w:rPr>
              <w:t>Lietuva</w:t>
            </w:r>
          </w:p>
          <w:p w14:paraId="68875E41" w14:textId="77777777" w:rsidR="00E40C5F" w:rsidRPr="00DF0403" w:rsidRDefault="00E40C5F" w:rsidP="00E40C5F">
            <w:pPr>
              <w:widowControl w:val="0"/>
              <w:suppressAutoHyphens/>
            </w:pPr>
            <w:r w:rsidRPr="00DF0403">
              <w:t>UAB “Roche Lietuva”</w:t>
            </w:r>
          </w:p>
          <w:p w14:paraId="2C37D97B" w14:textId="77777777" w:rsidR="00E40C5F" w:rsidRPr="00DF0403" w:rsidRDefault="00E40C5F" w:rsidP="00E40C5F">
            <w:pPr>
              <w:widowControl w:val="0"/>
            </w:pPr>
            <w:r w:rsidRPr="00DF0403">
              <w:t>Tel: +370 5 2546799</w:t>
            </w:r>
          </w:p>
          <w:p w14:paraId="212D2D9A" w14:textId="77777777" w:rsidR="005A155A" w:rsidRPr="00DF0403" w:rsidRDefault="005A155A" w:rsidP="00EB6684">
            <w:pPr>
              <w:widowControl w:val="0"/>
              <w:rPr>
                <w:b/>
              </w:rPr>
            </w:pPr>
          </w:p>
        </w:tc>
      </w:tr>
      <w:tr w:rsidR="005A155A" w:rsidRPr="00DF0403" w14:paraId="63EC325A" w14:textId="77777777" w:rsidTr="00931163">
        <w:trPr>
          <w:cantSplit/>
        </w:trPr>
        <w:tc>
          <w:tcPr>
            <w:tcW w:w="4590" w:type="dxa"/>
          </w:tcPr>
          <w:p w14:paraId="4234CB70" w14:textId="77777777" w:rsidR="005A155A" w:rsidRPr="00DF0403" w:rsidRDefault="005A155A">
            <w:pPr>
              <w:rPr>
                <w:b/>
              </w:rPr>
            </w:pPr>
            <w:r w:rsidRPr="00DF0403">
              <w:rPr>
                <w:b/>
              </w:rPr>
              <w:t>Česká republika</w:t>
            </w:r>
          </w:p>
          <w:p w14:paraId="7E6D6784" w14:textId="77777777" w:rsidR="005A155A" w:rsidRPr="00DF0403" w:rsidRDefault="005A155A">
            <w:r w:rsidRPr="00DF0403">
              <w:t>Roche s. r. o.</w:t>
            </w:r>
          </w:p>
          <w:p w14:paraId="46293F5E" w14:textId="77777777" w:rsidR="005A155A" w:rsidRPr="00DF0403" w:rsidRDefault="005A155A">
            <w:r w:rsidRPr="00DF0403">
              <w:t>Tel: +420 - 2 20382111</w:t>
            </w:r>
          </w:p>
          <w:p w14:paraId="3770E246" w14:textId="77777777" w:rsidR="005A155A" w:rsidRPr="00DF0403" w:rsidRDefault="005A155A"/>
        </w:tc>
        <w:tc>
          <w:tcPr>
            <w:tcW w:w="4590" w:type="dxa"/>
          </w:tcPr>
          <w:p w14:paraId="00A56B34" w14:textId="77777777" w:rsidR="000D0805" w:rsidRPr="00DF0403" w:rsidRDefault="000D0805" w:rsidP="000D0805">
            <w:pPr>
              <w:keepNext/>
              <w:keepLines/>
              <w:rPr>
                <w:b/>
              </w:rPr>
            </w:pPr>
            <w:r w:rsidRPr="00DF0403">
              <w:rPr>
                <w:b/>
              </w:rPr>
              <w:t>Magyarország</w:t>
            </w:r>
          </w:p>
          <w:p w14:paraId="650E6036" w14:textId="77777777" w:rsidR="000D0805" w:rsidRPr="00DF0403" w:rsidRDefault="000D0805" w:rsidP="000D0805">
            <w:pPr>
              <w:keepNext/>
              <w:keepLines/>
            </w:pPr>
            <w:r w:rsidRPr="00DF0403">
              <w:t>Roche (Magyarország) Kft.</w:t>
            </w:r>
          </w:p>
          <w:p w14:paraId="738DEBE7" w14:textId="72862DE4" w:rsidR="000D0805" w:rsidRPr="00DF0403" w:rsidRDefault="000D0805" w:rsidP="000D0805">
            <w:pPr>
              <w:keepNext/>
              <w:keepLines/>
            </w:pPr>
            <w:r w:rsidRPr="00DF0403">
              <w:t>Tel</w:t>
            </w:r>
            <w:r w:rsidR="00E54584" w:rsidRPr="00DF0403">
              <w:t>.</w:t>
            </w:r>
            <w:r w:rsidRPr="00DF0403">
              <w:t xml:space="preserve">: </w:t>
            </w:r>
            <w:r w:rsidR="00A26226" w:rsidRPr="00DF0403">
              <w:rPr>
                <w:lang w:eastAsia="en-US"/>
              </w:rPr>
              <w:t>+36 1 279 4500</w:t>
            </w:r>
          </w:p>
          <w:p w14:paraId="26A004FD" w14:textId="77777777" w:rsidR="005A155A" w:rsidRPr="00DF0403" w:rsidRDefault="005A155A"/>
        </w:tc>
      </w:tr>
      <w:tr w:rsidR="005A155A" w:rsidRPr="00DF0403" w14:paraId="7BBD350F" w14:textId="77777777" w:rsidTr="00931163">
        <w:trPr>
          <w:cantSplit/>
        </w:trPr>
        <w:tc>
          <w:tcPr>
            <w:tcW w:w="4590" w:type="dxa"/>
          </w:tcPr>
          <w:p w14:paraId="77549BBB" w14:textId="77777777" w:rsidR="005A155A" w:rsidRPr="00DF0403" w:rsidRDefault="005A155A">
            <w:r w:rsidRPr="00DF0403">
              <w:rPr>
                <w:b/>
              </w:rPr>
              <w:t>Danmark</w:t>
            </w:r>
          </w:p>
          <w:p w14:paraId="03E74A80" w14:textId="5FC727C2" w:rsidR="005A155A" w:rsidRPr="00DF0403" w:rsidRDefault="005A155A">
            <w:r w:rsidRPr="00DF0403">
              <w:t xml:space="preserve">Roche </w:t>
            </w:r>
            <w:r w:rsidR="000B0F66" w:rsidRPr="00DF0403">
              <w:rPr>
                <w:lang w:eastAsia="en-US"/>
              </w:rPr>
              <w:t>Pharmaceuticals A/S</w:t>
            </w:r>
          </w:p>
          <w:p w14:paraId="5B21C3D3" w14:textId="4436531D" w:rsidR="005A155A" w:rsidRPr="00DF0403" w:rsidRDefault="005A155A">
            <w:r w:rsidRPr="00DF0403">
              <w:t>Tlf</w:t>
            </w:r>
            <w:r w:rsidR="00E54584" w:rsidRPr="00DF0403">
              <w:t>.</w:t>
            </w:r>
            <w:r w:rsidRPr="00DF0403">
              <w:t>: +45 - 36 39 99 99</w:t>
            </w:r>
          </w:p>
          <w:p w14:paraId="39625FC0" w14:textId="77777777" w:rsidR="005A155A" w:rsidRPr="00DF0403" w:rsidRDefault="005A155A">
            <w:pPr>
              <w:rPr>
                <w:b/>
              </w:rPr>
            </w:pPr>
          </w:p>
        </w:tc>
        <w:tc>
          <w:tcPr>
            <w:tcW w:w="4590" w:type="dxa"/>
          </w:tcPr>
          <w:p w14:paraId="204258D7" w14:textId="77777777" w:rsidR="00A40476" w:rsidRPr="00DF0403" w:rsidRDefault="00A40476" w:rsidP="00A40476">
            <w:r w:rsidRPr="00DF0403">
              <w:rPr>
                <w:b/>
              </w:rPr>
              <w:t>Nederland</w:t>
            </w:r>
          </w:p>
          <w:p w14:paraId="2C57023A" w14:textId="77777777" w:rsidR="00A40476" w:rsidRPr="00DF0403" w:rsidRDefault="00A40476" w:rsidP="00A40476">
            <w:r w:rsidRPr="00DF0403">
              <w:t>Roche Nederland B.V.</w:t>
            </w:r>
          </w:p>
          <w:p w14:paraId="3766BF14" w14:textId="536DDAD9" w:rsidR="005A155A" w:rsidRPr="00DF0403" w:rsidRDefault="00A40476" w:rsidP="00AA7696">
            <w:r w:rsidRPr="00DF0403">
              <w:t>Tel: +31 (</w:t>
            </w:r>
            <w:r w:rsidRPr="00DF0403">
              <w:rPr>
                <w:snapToGrid w:val="0"/>
              </w:rPr>
              <w:t>0) 348 438050</w:t>
            </w:r>
          </w:p>
        </w:tc>
      </w:tr>
      <w:tr w:rsidR="005A155A" w:rsidRPr="00DF0403" w14:paraId="76E8A12B" w14:textId="77777777" w:rsidTr="00931163">
        <w:trPr>
          <w:cantSplit/>
        </w:trPr>
        <w:tc>
          <w:tcPr>
            <w:tcW w:w="4590" w:type="dxa"/>
          </w:tcPr>
          <w:p w14:paraId="24A975A4" w14:textId="77777777" w:rsidR="005A155A" w:rsidRPr="00DF0403" w:rsidRDefault="005A155A">
            <w:r w:rsidRPr="00DF0403">
              <w:rPr>
                <w:b/>
              </w:rPr>
              <w:t>Deutschland</w:t>
            </w:r>
          </w:p>
          <w:p w14:paraId="1412CB5B" w14:textId="77777777" w:rsidR="005A155A" w:rsidRPr="00DF0403" w:rsidRDefault="005A155A">
            <w:r w:rsidRPr="00DF0403">
              <w:t>Roche Pharma AG</w:t>
            </w:r>
          </w:p>
          <w:p w14:paraId="30100D12" w14:textId="77777777" w:rsidR="005A155A" w:rsidRPr="00DF0403" w:rsidRDefault="005A155A">
            <w:r w:rsidRPr="00DF0403">
              <w:t>Tel: +49 (0) 7624 140</w:t>
            </w:r>
          </w:p>
          <w:p w14:paraId="72D2290D" w14:textId="77777777" w:rsidR="005A155A" w:rsidRPr="00DF0403" w:rsidRDefault="005A155A">
            <w:pPr>
              <w:rPr>
                <w:b/>
              </w:rPr>
            </w:pPr>
          </w:p>
        </w:tc>
        <w:tc>
          <w:tcPr>
            <w:tcW w:w="4590" w:type="dxa"/>
          </w:tcPr>
          <w:p w14:paraId="1A92BB29" w14:textId="77777777" w:rsidR="00A40476" w:rsidRPr="00DF0403" w:rsidRDefault="00A40476" w:rsidP="00A40476">
            <w:pPr>
              <w:rPr>
                <w:b/>
                <w:snapToGrid w:val="0"/>
              </w:rPr>
            </w:pPr>
            <w:r w:rsidRPr="00DF0403">
              <w:rPr>
                <w:b/>
                <w:snapToGrid w:val="0"/>
              </w:rPr>
              <w:t>Norge</w:t>
            </w:r>
          </w:p>
          <w:p w14:paraId="0A22D589" w14:textId="77777777" w:rsidR="00A40476" w:rsidRPr="00DF0403" w:rsidRDefault="00A40476" w:rsidP="00A40476">
            <w:pPr>
              <w:rPr>
                <w:snapToGrid w:val="0"/>
              </w:rPr>
            </w:pPr>
            <w:r w:rsidRPr="00DF0403">
              <w:rPr>
                <w:snapToGrid w:val="0"/>
              </w:rPr>
              <w:t>Roche Norge AS</w:t>
            </w:r>
          </w:p>
          <w:p w14:paraId="36C0F1DA" w14:textId="47EA3B32" w:rsidR="000D0805" w:rsidRPr="00DF0403" w:rsidRDefault="00A40476" w:rsidP="000D0805">
            <w:r w:rsidRPr="00DF0403">
              <w:rPr>
                <w:snapToGrid w:val="0"/>
              </w:rPr>
              <w:t>Tlf: +47 - 22 78 90 00</w:t>
            </w:r>
          </w:p>
          <w:p w14:paraId="230AF869" w14:textId="77777777" w:rsidR="005A155A" w:rsidRPr="00DF0403" w:rsidRDefault="005A155A" w:rsidP="007B0D85"/>
        </w:tc>
      </w:tr>
      <w:tr w:rsidR="005A155A" w:rsidRPr="00DF0403" w14:paraId="55BBD7B8" w14:textId="77777777" w:rsidTr="00931163">
        <w:trPr>
          <w:cantSplit/>
        </w:trPr>
        <w:tc>
          <w:tcPr>
            <w:tcW w:w="4590" w:type="dxa"/>
          </w:tcPr>
          <w:p w14:paraId="557BE455" w14:textId="77777777" w:rsidR="005A155A" w:rsidRPr="00DF0403" w:rsidRDefault="005A155A">
            <w:pPr>
              <w:rPr>
                <w:b/>
              </w:rPr>
            </w:pPr>
            <w:r w:rsidRPr="00DF0403">
              <w:rPr>
                <w:b/>
              </w:rPr>
              <w:t>Eesti</w:t>
            </w:r>
          </w:p>
          <w:p w14:paraId="0CF37882" w14:textId="77777777" w:rsidR="005A155A" w:rsidRPr="00DF0403" w:rsidRDefault="005A155A">
            <w:r w:rsidRPr="00DF0403">
              <w:t>Roche Eesti OÜ</w:t>
            </w:r>
          </w:p>
          <w:p w14:paraId="7362CEB8" w14:textId="77777777" w:rsidR="005A155A" w:rsidRPr="00DF0403" w:rsidRDefault="005A155A">
            <w:r w:rsidRPr="00DF0403">
              <w:t>Tel: + 372 - 6 177 380</w:t>
            </w:r>
          </w:p>
          <w:p w14:paraId="30A14B3A" w14:textId="77777777" w:rsidR="005A155A" w:rsidRPr="00DF0403" w:rsidRDefault="005A155A"/>
        </w:tc>
        <w:tc>
          <w:tcPr>
            <w:tcW w:w="4590" w:type="dxa"/>
          </w:tcPr>
          <w:p w14:paraId="31A16E6E" w14:textId="77777777" w:rsidR="00A40476" w:rsidRPr="00DF0403" w:rsidRDefault="00A40476" w:rsidP="00A40476">
            <w:r w:rsidRPr="00DF0403">
              <w:rPr>
                <w:b/>
              </w:rPr>
              <w:t>Österreich</w:t>
            </w:r>
          </w:p>
          <w:p w14:paraId="19164D4D" w14:textId="77777777" w:rsidR="00A40476" w:rsidRPr="00DF0403" w:rsidRDefault="00A40476" w:rsidP="00A40476">
            <w:r w:rsidRPr="00DF0403">
              <w:t>Roche Austria GmbH</w:t>
            </w:r>
          </w:p>
          <w:p w14:paraId="421C60D6" w14:textId="587FA362" w:rsidR="005A155A" w:rsidRPr="00DF0403" w:rsidRDefault="00A40476" w:rsidP="00A40476">
            <w:r w:rsidRPr="00DF0403">
              <w:t>Tel: +43 (0) 1 27739</w:t>
            </w:r>
          </w:p>
        </w:tc>
      </w:tr>
      <w:tr w:rsidR="005A155A" w:rsidRPr="00DF0403" w14:paraId="58EF9985" w14:textId="77777777" w:rsidTr="00931163">
        <w:trPr>
          <w:cantSplit/>
        </w:trPr>
        <w:tc>
          <w:tcPr>
            <w:tcW w:w="4590" w:type="dxa"/>
          </w:tcPr>
          <w:p w14:paraId="224F8FDA" w14:textId="1CD229BD" w:rsidR="005A155A" w:rsidRPr="00DF0403" w:rsidRDefault="005A155A">
            <w:r w:rsidRPr="00DF0403">
              <w:rPr>
                <w:b/>
              </w:rPr>
              <w:t>Ελλάδα</w:t>
            </w:r>
            <w:r w:rsidR="006B3BFE" w:rsidRPr="00DF0403">
              <w:rPr>
                <w:b/>
              </w:rPr>
              <w:t>, Kύπρος</w:t>
            </w:r>
          </w:p>
          <w:p w14:paraId="614E6826" w14:textId="77777777" w:rsidR="005A155A" w:rsidRPr="00DF0403" w:rsidRDefault="005A155A">
            <w:r w:rsidRPr="00DF0403">
              <w:t xml:space="preserve">Roche (Hellas) A.E. </w:t>
            </w:r>
          </w:p>
          <w:p w14:paraId="137536D1" w14:textId="08E99622" w:rsidR="006B3BFE" w:rsidRPr="00DF0403" w:rsidRDefault="006B3BFE">
            <w:r w:rsidRPr="00DF0403">
              <w:rPr>
                <w:bCs/>
              </w:rPr>
              <w:t>Ελλάδα</w:t>
            </w:r>
          </w:p>
          <w:p w14:paraId="17FE5E5C" w14:textId="77777777" w:rsidR="005A155A" w:rsidRPr="00DF0403" w:rsidRDefault="005A155A">
            <w:r w:rsidRPr="00DF0403">
              <w:t>Τηλ: +30 210 61 66 100</w:t>
            </w:r>
          </w:p>
          <w:p w14:paraId="1476C01F" w14:textId="77777777" w:rsidR="005A155A" w:rsidRPr="00DF0403" w:rsidRDefault="005A155A"/>
        </w:tc>
        <w:tc>
          <w:tcPr>
            <w:tcW w:w="4590" w:type="dxa"/>
          </w:tcPr>
          <w:p w14:paraId="30CA637E" w14:textId="77777777" w:rsidR="00A40476" w:rsidRPr="00DF0403" w:rsidRDefault="00A40476" w:rsidP="00A40476">
            <w:pPr>
              <w:rPr>
                <w:b/>
              </w:rPr>
            </w:pPr>
            <w:r w:rsidRPr="00DF0403">
              <w:rPr>
                <w:b/>
              </w:rPr>
              <w:t>Polska</w:t>
            </w:r>
          </w:p>
          <w:p w14:paraId="5F57AA98" w14:textId="77777777" w:rsidR="00A40476" w:rsidRPr="00DF0403" w:rsidRDefault="00A40476" w:rsidP="00A40476">
            <w:r w:rsidRPr="00DF0403">
              <w:t>Roche Polska Sp.z o.o.</w:t>
            </w:r>
          </w:p>
          <w:p w14:paraId="7D96492B" w14:textId="0DA7DF42" w:rsidR="000D0805" w:rsidRPr="00DF0403" w:rsidRDefault="00A40476" w:rsidP="000D0805">
            <w:r w:rsidRPr="00DF0403">
              <w:t>Tel.: +48 - 22 345 18 88</w:t>
            </w:r>
          </w:p>
          <w:p w14:paraId="0981F062" w14:textId="77777777" w:rsidR="005A155A" w:rsidRPr="00DF0403" w:rsidRDefault="005A155A" w:rsidP="007B0D85"/>
        </w:tc>
      </w:tr>
      <w:tr w:rsidR="005A155A" w:rsidRPr="00DF0403" w14:paraId="58FF0E9F" w14:textId="77777777" w:rsidTr="00931163">
        <w:trPr>
          <w:cantSplit/>
        </w:trPr>
        <w:tc>
          <w:tcPr>
            <w:tcW w:w="4590" w:type="dxa"/>
          </w:tcPr>
          <w:p w14:paraId="7AE16CD0" w14:textId="77777777" w:rsidR="005A155A" w:rsidRPr="00DF0403" w:rsidRDefault="005A155A">
            <w:pPr>
              <w:rPr>
                <w:b/>
              </w:rPr>
            </w:pPr>
            <w:r w:rsidRPr="00DF0403">
              <w:rPr>
                <w:b/>
              </w:rPr>
              <w:t>España</w:t>
            </w:r>
          </w:p>
          <w:p w14:paraId="35185E2D" w14:textId="77777777" w:rsidR="005A155A" w:rsidRPr="00DF0403" w:rsidRDefault="005A155A">
            <w:r w:rsidRPr="00DF0403">
              <w:t>Roche Farma S.A.</w:t>
            </w:r>
          </w:p>
          <w:p w14:paraId="02E1AC82" w14:textId="77777777" w:rsidR="005A155A" w:rsidRPr="00DF0403" w:rsidRDefault="005A155A">
            <w:r w:rsidRPr="00DF0403">
              <w:t>Tel: +34 - 91 324 81 00</w:t>
            </w:r>
          </w:p>
          <w:p w14:paraId="26A3A7A2" w14:textId="77777777" w:rsidR="005A155A" w:rsidRPr="00DF0403" w:rsidRDefault="005A155A"/>
        </w:tc>
        <w:tc>
          <w:tcPr>
            <w:tcW w:w="4590" w:type="dxa"/>
          </w:tcPr>
          <w:p w14:paraId="729FA000" w14:textId="77777777" w:rsidR="00A40476" w:rsidRPr="00DF0403" w:rsidRDefault="00A40476" w:rsidP="00A40476">
            <w:pPr>
              <w:rPr>
                <w:rPrChange w:id="45" w:author="RAE 1_LC " w:date="2025-10-29T16:42:00Z" w16du:dateUtc="2025-10-29T15:42:00Z">
                  <w:rPr>
                    <w:lang w:val="es-ES"/>
                  </w:rPr>
                </w:rPrChange>
              </w:rPr>
            </w:pPr>
            <w:r w:rsidRPr="00DF0403">
              <w:rPr>
                <w:b/>
                <w:rPrChange w:id="46" w:author="RAE 1_LC " w:date="2025-10-29T16:42:00Z" w16du:dateUtc="2025-10-29T15:42:00Z">
                  <w:rPr>
                    <w:b/>
                    <w:lang w:val="es-ES"/>
                  </w:rPr>
                </w:rPrChange>
              </w:rPr>
              <w:t>Portugal</w:t>
            </w:r>
          </w:p>
          <w:p w14:paraId="70CA0B5F" w14:textId="77777777" w:rsidR="00A40476" w:rsidRPr="00DF0403" w:rsidRDefault="00A40476" w:rsidP="00A40476">
            <w:pPr>
              <w:rPr>
                <w:rPrChange w:id="47" w:author="RAE 1_LC " w:date="2025-10-29T16:42:00Z" w16du:dateUtc="2025-10-29T15:42:00Z">
                  <w:rPr>
                    <w:lang w:val="es-ES"/>
                  </w:rPr>
                </w:rPrChange>
              </w:rPr>
            </w:pPr>
            <w:r w:rsidRPr="00DF0403">
              <w:rPr>
                <w:rPrChange w:id="48" w:author="RAE 1_LC " w:date="2025-10-29T16:42:00Z" w16du:dateUtc="2025-10-29T15:42:00Z">
                  <w:rPr>
                    <w:lang w:val="es-ES"/>
                  </w:rPr>
                </w:rPrChange>
              </w:rPr>
              <w:t>Roche Farmacêutica Química, Lda</w:t>
            </w:r>
          </w:p>
          <w:p w14:paraId="12232098" w14:textId="77777777" w:rsidR="00A40476" w:rsidRPr="00DF0403" w:rsidRDefault="00A40476" w:rsidP="00A40476">
            <w:pPr>
              <w:rPr>
                <w:rPrChange w:id="49" w:author="RAE 1_LC " w:date="2025-10-29T16:42:00Z" w16du:dateUtc="2025-10-29T15:42:00Z">
                  <w:rPr>
                    <w:lang w:val="es-ES"/>
                  </w:rPr>
                </w:rPrChange>
              </w:rPr>
            </w:pPr>
            <w:r w:rsidRPr="00DF0403">
              <w:rPr>
                <w:rPrChange w:id="50" w:author="RAE 1_LC " w:date="2025-10-29T16:42:00Z" w16du:dateUtc="2025-10-29T15:42:00Z">
                  <w:rPr>
                    <w:lang w:val="es-ES"/>
                  </w:rPr>
                </w:rPrChange>
              </w:rPr>
              <w:t>Tel: +351 - 21 425 70 00</w:t>
            </w:r>
          </w:p>
          <w:p w14:paraId="44D275D4" w14:textId="77777777" w:rsidR="005A155A" w:rsidRPr="00DF0403" w:rsidRDefault="005A155A" w:rsidP="00A40476">
            <w:pPr>
              <w:rPr>
                <w:rPrChange w:id="51" w:author="RAE 1_LC " w:date="2025-10-29T16:42:00Z" w16du:dateUtc="2025-10-29T15:42:00Z">
                  <w:rPr>
                    <w:lang w:val="es-ES"/>
                  </w:rPr>
                </w:rPrChange>
              </w:rPr>
            </w:pPr>
          </w:p>
        </w:tc>
      </w:tr>
      <w:tr w:rsidR="005A155A" w:rsidRPr="00DF0403" w14:paraId="75B75CD5" w14:textId="77777777" w:rsidTr="00931163">
        <w:trPr>
          <w:cantSplit/>
        </w:trPr>
        <w:tc>
          <w:tcPr>
            <w:tcW w:w="4590" w:type="dxa"/>
          </w:tcPr>
          <w:p w14:paraId="4BE0C3FA" w14:textId="77777777" w:rsidR="005A155A" w:rsidRPr="00DF0403" w:rsidRDefault="005A155A">
            <w:r w:rsidRPr="00DF0403">
              <w:rPr>
                <w:b/>
              </w:rPr>
              <w:t>France</w:t>
            </w:r>
          </w:p>
          <w:p w14:paraId="08CB1BF9" w14:textId="77777777" w:rsidR="005A155A" w:rsidRPr="00DF0403" w:rsidRDefault="005A155A">
            <w:r w:rsidRPr="00DF0403">
              <w:t>Roche</w:t>
            </w:r>
          </w:p>
          <w:p w14:paraId="72FCE43D" w14:textId="77777777" w:rsidR="005A155A" w:rsidRPr="00DF0403" w:rsidRDefault="005A155A">
            <w:r w:rsidRPr="00DF0403">
              <w:t>Tél: +33 (0) 1 4</w:t>
            </w:r>
            <w:r w:rsidR="00EF490B" w:rsidRPr="00DF0403">
              <w:t>7</w:t>
            </w:r>
            <w:r w:rsidRPr="00DF0403">
              <w:t xml:space="preserve"> </w:t>
            </w:r>
            <w:r w:rsidR="00EF490B" w:rsidRPr="00DF0403">
              <w:t>61 40 00</w:t>
            </w:r>
          </w:p>
          <w:p w14:paraId="6ACCEE9F" w14:textId="77777777" w:rsidR="005A155A" w:rsidRPr="00DF0403" w:rsidRDefault="005A155A">
            <w:pPr>
              <w:rPr>
                <w:b/>
              </w:rPr>
            </w:pPr>
          </w:p>
        </w:tc>
        <w:tc>
          <w:tcPr>
            <w:tcW w:w="4590" w:type="dxa"/>
          </w:tcPr>
          <w:p w14:paraId="2DF856F3" w14:textId="77777777" w:rsidR="00A40476" w:rsidRPr="00DF0403" w:rsidRDefault="00A40476" w:rsidP="00A40476">
            <w:pPr>
              <w:tabs>
                <w:tab w:val="left" w:pos="-720"/>
                <w:tab w:val="left" w:pos="567"/>
                <w:tab w:val="left" w:pos="4536"/>
              </w:tabs>
              <w:suppressAutoHyphens/>
              <w:spacing w:line="260" w:lineRule="exact"/>
              <w:rPr>
                <w:b/>
                <w:szCs w:val="22"/>
                <w:rPrChange w:id="52" w:author="RAE 1_LC " w:date="2025-10-29T16:42:00Z" w16du:dateUtc="2025-10-29T15:42:00Z">
                  <w:rPr>
                    <w:b/>
                    <w:szCs w:val="22"/>
                    <w:lang w:val="fr-FR"/>
                  </w:rPr>
                </w:rPrChange>
              </w:rPr>
            </w:pPr>
            <w:r w:rsidRPr="00DF0403">
              <w:rPr>
                <w:b/>
                <w:szCs w:val="22"/>
                <w:rPrChange w:id="53" w:author="RAE 1_LC " w:date="2025-10-29T16:42:00Z" w16du:dateUtc="2025-10-29T15:42:00Z">
                  <w:rPr>
                    <w:b/>
                    <w:szCs w:val="22"/>
                    <w:lang w:val="fr-FR"/>
                  </w:rPr>
                </w:rPrChange>
              </w:rPr>
              <w:t>România</w:t>
            </w:r>
          </w:p>
          <w:p w14:paraId="2B2C82F1" w14:textId="77777777" w:rsidR="00A40476" w:rsidRPr="00DF0403" w:rsidRDefault="00A40476" w:rsidP="00A40476">
            <w:pPr>
              <w:tabs>
                <w:tab w:val="left" w:pos="-720"/>
                <w:tab w:val="left" w:pos="4536"/>
              </w:tabs>
              <w:suppressAutoHyphens/>
              <w:rPr>
                <w:szCs w:val="22"/>
                <w:rPrChange w:id="54" w:author="RAE 1_LC " w:date="2025-10-29T16:42:00Z" w16du:dateUtc="2025-10-29T15:42:00Z">
                  <w:rPr>
                    <w:szCs w:val="22"/>
                    <w:lang w:val="fr-FR"/>
                  </w:rPr>
                </w:rPrChange>
              </w:rPr>
            </w:pPr>
            <w:r w:rsidRPr="00DF0403">
              <w:rPr>
                <w:szCs w:val="22"/>
                <w:rPrChange w:id="55" w:author="RAE 1_LC " w:date="2025-10-29T16:42:00Z" w16du:dateUtc="2025-10-29T15:42:00Z">
                  <w:rPr>
                    <w:szCs w:val="22"/>
                    <w:lang w:val="fr-FR"/>
                  </w:rPr>
                </w:rPrChange>
              </w:rPr>
              <w:t>Roche România S.R.L.</w:t>
            </w:r>
          </w:p>
          <w:p w14:paraId="4F9DD9BF" w14:textId="4776C447" w:rsidR="005A155A" w:rsidRPr="00DF0403" w:rsidRDefault="00A40476" w:rsidP="00A40476">
            <w:r w:rsidRPr="00DF0403">
              <w:rPr>
                <w:szCs w:val="22"/>
              </w:rPr>
              <w:t>Tel: +40 21 206 47 01</w:t>
            </w:r>
          </w:p>
        </w:tc>
      </w:tr>
      <w:tr w:rsidR="000D0805" w:rsidRPr="00DF0403" w14:paraId="6255B1A1" w14:textId="77777777" w:rsidTr="00931163">
        <w:trPr>
          <w:cantSplit/>
        </w:trPr>
        <w:tc>
          <w:tcPr>
            <w:tcW w:w="4590" w:type="dxa"/>
          </w:tcPr>
          <w:p w14:paraId="16715F87" w14:textId="77777777" w:rsidR="000D0805" w:rsidRPr="00DF0403" w:rsidRDefault="000D0805" w:rsidP="000D0805">
            <w:pPr>
              <w:rPr>
                <w:b/>
                <w:lang w:eastAsia="en-US"/>
              </w:rPr>
            </w:pPr>
            <w:r w:rsidRPr="00DF0403">
              <w:rPr>
                <w:b/>
                <w:lang w:eastAsia="en-US"/>
              </w:rPr>
              <w:t>Hrvatska</w:t>
            </w:r>
          </w:p>
          <w:p w14:paraId="166A732C" w14:textId="77777777" w:rsidR="000D0805" w:rsidRPr="00DF0403" w:rsidRDefault="000D0805" w:rsidP="000D0805">
            <w:pPr>
              <w:rPr>
                <w:lang w:eastAsia="en-US"/>
              </w:rPr>
            </w:pPr>
            <w:r w:rsidRPr="00DF0403">
              <w:rPr>
                <w:lang w:eastAsia="en-US"/>
              </w:rPr>
              <w:t>Roche d.o.o.</w:t>
            </w:r>
          </w:p>
          <w:p w14:paraId="0CD10A26" w14:textId="77777777" w:rsidR="000D0805" w:rsidRPr="00DF0403" w:rsidRDefault="000D0805" w:rsidP="000D0805">
            <w:pPr>
              <w:rPr>
                <w:lang w:eastAsia="en-US"/>
              </w:rPr>
            </w:pPr>
            <w:r w:rsidRPr="00DF0403">
              <w:rPr>
                <w:lang w:eastAsia="en-US"/>
              </w:rPr>
              <w:t>Tel: + 385 1 47 22 333</w:t>
            </w:r>
          </w:p>
          <w:p w14:paraId="4A7EF8E5" w14:textId="77777777" w:rsidR="000D0805" w:rsidRPr="00DF0403" w:rsidRDefault="000D0805">
            <w:pPr>
              <w:rPr>
                <w:b/>
              </w:rPr>
            </w:pPr>
          </w:p>
        </w:tc>
        <w:tc>
          <w:tcPr>
            <w:tcW w:w="4590" w:type="dxa"/>
          </w:tcPr>
          <w:p w14:paraId="33658C3C" w14:textId="77777777" w:rsidR="00A40476" w:rsidRPr="00DF0403" w:rsidRDefault="00A40476" w:rsidP="00A40476">
            <w:pPr>
              <w:rPr>
                <w:b/>
              </w:rPr>
            </w:pPr>
            <w:r w:rsidRPr="00DF0403">
              <w:rPr>
                <w:b/>
              </w:rPr>
              <w:t>Slovenija</w:t>
            </w:r>
          </w:p>
          <w:p w14:paraId="59C1BBA7" w14:textId="77777777" w:rsidR="00A40476" w:rsidRPr="00DF0403" w:rsidRDefault="00A40476" w:rsidP="00A40476">
            <w:r w:rsidRPr="00DF0403">
              <w:t>Roche farmacevtska družba d.o.o.</w:t>
            </w:r>
          </w:p>
          <w:p w14:paraId="7848D80C" w14:textId="77777777" w:rsidR="00A40476" w:rsidRPr="00DF0403" w:rsidRDefault="00A40476" w:rsidP="00A40476">
            <w:r w:rsidRPr="00DF0403">
              <w:t>Tel: +386 - 1 360 26 00</w:t>
            </w:r>
          </w:p>
          <w:p w14:paraId="6F747913" w14:textId="3A8AC7F4" w:rsidR="000D0805" w:rsidRPr="00DF0403" w:rsidRDefault="000D0805" w:rsidP="000D0805">
            <w:pPr>
              <w:tabs>
                <w:tab w:val="left" w:pos="-720"/>
                <w:tab w:val="left" w:pos="567"/>
                <w:tab w:val="left" w:pos="4536"/>
              </w:tabs>
              <w:suppressAutoHyphens/>
              <w:spacing w:line="260" w:lineRule="exact"/>
              <w:rPr>
                <w:b/>
                <w:szCs w:val="22"/>
              </w:rPr>
            </w:pPr>
          </w:p>
        </w:tc>
      </w:tr>
      <w:tr w:rsidR="005A155A" w:rsidRPr="00DF0403" w14:paraId="74F44007" w14:textId="77777777" w:rsidTr="00931163">
        <w:trPr>
          <w:cantSplit/>
        </w:trPr>
        <w:tc>
          <w:tcPr>
            <w:tcW w:w="4590" w:type="dxa"/>
          </w:tcPr>
          <w:p w14:paraId="0C8C64B4" w14:textId="4ECC05C9" w:rsidR="005A155A" w:rsidRPr="00DF0403" w:rsidRDefault="005A155A">
            <w:pPr>
              <w:rPr>
                <w:b/>
              </w:rPr>
            </w:pPr>
            <w:r w:rsidRPr="00DF0403">
              <w:rPr>
                <w:b/>
              </w:rPr>
              <w:t>Ireland</w:t>
            </w:r>
            <w:r w:rsidR="00E40C5F" w:rsidRPr="00DF0403">
              <w:rPr>
                <w:b/>
              </w:rPr>
              <w:t>, Malta</w:t>
            </w:r>
          </w:p>
          <w:p w14:paraId="0100007F" w14:textId="77777777" w:rsidR="005A155A" w:rsidRPr="00DF0403" w:rsidRDefault="005A155A">
            <w:r w:rsidRPr="00DF0403">
              <w:t>Roche Products (Ireland) Ltd.</w:t>
            </w:r>
          </w:p>
          <w:p w14:paraId="59974A85" w14:textId="3F49E727" w:rsidR="00E40C5F" w:rsidRPr="00DF0403" w:rsidRDefault="00E40C5F">
            <w:r w:rsidRPr="00DF0403">
              <w:t>Ireland/L-Irlanda</w:t>
            </w:r>
          </w:p>
          <w:p w14:paraId="781FB6F7" w14:textId="77777777" w:rsidR="005A155A" w:rsidRPr="00DF0403" w:rsidRDefault="005A155A">
            <w:r w:rsidRPr="00DF0403">
              <w:t>Tel: +353 (0) 1 469 0700</w:t>
            </w:r>
          </w:p>
          <w:p w14:paraId="73BB0FB9" w14:textId="77777777" w:rsidR="005A155A" w:rsidRPr="00DF0403" w:rsidRDefault="005A155A"/>
        </w:tc>
        <w:tc>
          <w:tcPr>
            <w:tcW w:w="4590" w:type="dxa"/>
          </w:tcPr>
          <w:p w14:paraId="752FDD10" w14:textId="77777777" w:rsidR="00A40476" w:rsidRPr="00DF0403" w:rsidRDefault="00A40476" w:rsidP="00A40476">
            <w:pPr>
              <w:rPr>
                <w:b/>
              </w:rPr>
            </w:pPr>
            <w:r w:rsidRPr="00DF0403">
              <w:rPr>
                <w:b/>
              </w:rPr>
              <w:t xml:space="preserve">Slovenská republika </w:t>
            </w:r>
          </w:p>
          <w:p w14:paraId="48409CBB" w14:textId="77777777" w:rsidR="00A40476" w:rsidRPr="00DF0403" w:rsidRDefault="00A40476" w:rsidP="00A40476">
            <w:r w:rsidRPr="00DF0403">
              <w:t>Roche Slovensko, s.r.o.</w:t>
            </w:r>
          </w:p>
          <w:p w14:paraId="23A46646" w14:textId="2E34F13E" w:rsidR="005A155A" w:rsidRPr="00DF0403" w:rsidRDefault="00A40476" w:rsidP="00A40476">
            <w:r w:rsidRPr="00DF0403">
              <w:t xml:space="preserve">Tel: +421 - 2 52638201 </w:t>
            </w:r>
          </w:p>
        </w:tc>
      </w:tr>
      <w:tr w:rsidR="005A155A" w:rsidRPr="00DF0403" w14:paraId="45F2BD29" w14:textId="77777777" w:rsidTr="00931163">
        <w:trPr>
          <w:cantSplit/>
        </w:trPr>
        <w:tc>
          <w:tcPr>
            <w:tcW w:w="4590" w:type="dxa"/>
          </w:tcPr>
          <w:p w14:paraId="59493A03" w14:textId="77777777" w:rsidR="005A155A" w:rsidRPr="00DF0403" w:rsidRDefault="005A155A">
            <w:pPr>
              <w:tabs>
                <w:tab w:val="left" w:pos="720"/>
              </w:tabs>
              <w:rPr>
                <w:b/>
                <w:snapToGrid w:val="0"/>
              </w:rPr>
            </w:pPr>
            <w:r w:rsidRPr="00DF0403">
              <w:rPr>
                <w:b/>
                <w:snapToGrid w:val="0"/>
              </w:rPr>
              <w:t xml:space="preserve">Ísland </w:t>
            </w:r>
          </w:p>
          <w:p w14:paraId="69436D76" w14:textId="764D14C4" w:rsidR="005A155A" w:rsidRPr="00DF0403" w:rsidRDefault="005A155A">
            <w:pPr>
              <w:tabs>
                <w:tab w:val="left" w:pos="720"/>
              </w:tabs>
              <w:rPr>
                <w:snapToGrid w:val="0"/>
              </w:rPr>
            </w:pPr>
            <w:r w:rsidRPr="00DF0403">
              <w:rPr>
                <w:snapToGrid w:val="0"/>
              </w:rPr>
              <w:t xml:space="preserve">Roche </w:t>
            </w:r>
            <w:r w:rsidR="000B0F66" w:rsidRPr="00DF0403">
              <w:rPr>
                <w:lang w:eastAsia="en-US"/>
              </w:rPr>
              <w:t>Pharmaceuticals A/S</w:t>
            </w:r>
          </w:p>
          <w:p w14:paraId="5ACB490B" w14:textId="77777777" w:rsidR="005A155A" w:rsidRPr="00DF0403" w:rsidRDefault="005A155A">
            <w:pPr>
              <w:tabs>
                <w:tab w:val="left" w:pos="720"/>
              </w:tabs>
              <w:rPr>
                <w:snapToGrid w:val="0"/>
              </w:rPr>
            </w:pPr>
            <w:r w:rsidRPr="00DF0403">
              <w:t>c/o Icepharma hf</w:t>
            </w:r>
          </w:p>
          <w:p w14:paraId="43BE0A88" w14:textId="77777777" w:rsidR="005A155A" w:rsidRPr="00DF0403" w:rsidRDefault="005A155A">
            <w:pPr>
              <w:rPr>
                <w:rFonts w:ascii="Arial" w:hAnsi="Arial"/>
                <w:snapToGrid w:val="0"/>
              </w:rPr>
            </w:pPr>
            <w:r w:rsidRPr="00DF0403">
              <w:t>Sími</w:t>
            </w:r>
            <w:r w:rsidRPr="00DF0403">
              <w:rPr>
                <w:snapToGrid w:val="0"/>
              </w:rPr>
              <w:t>: +354 540 8000</w:t>
            </w:r>
          </w:p>
          <w:p w14:paraId="6CA6CD95" w14:textId="77777777" w:rsidR="005A155A" w:rsidRPr="00DF0403" w:rsidRDefault="005A155A">
            <w:pPr>
              <w:tabs>
                <w:tab w:val="left" w:pos="720"/>
              </w:tabs>
              <w:autoSpaceDE w:val="0"/>
              <w:autoSpaceDN w:val="0"/>
              <w:adjustRightInd w:val="0"/>
              <w:rPr>
                <w:b/>
              </w:rPr>
            </w:pPr>
          </w:p>
        </w:tc>
        <w:tc>
          <w:tcPr>
            <w:tcW w:w="4590" w:type="dxa"/>
          </w:tcPr>
          <w:p w14:paraId="327FCF5B" w14:textId="77777777" w:rsidR="00A40476" w:rsidRPr="00DF0403" w:rsidRDefault="00A40476" w:rsidP="00A40476">
            <w:pPr>
              <w:rPr>
                <w:b/>
              </w:rPr>
            </w:pPr>
            <w:r w:rsidRPr="00DF0403">
              <w:rPr>
                <w:b/>
              </w:rPr>
              <w:t>Suomi/Finland</w:t>
            </w:r>
          </w:p>
          <w:p w14:paraId="6C42A5B4" w14:textId="77777777" w:rsidR="00A40476" w:rsidRPr="00DF0403" w:rsidRDefault="00A40476" w:rsidP="00A40476">
            <w:pPr>
              <w:rPr>
                <w:snapToGrid w:val="0"/>
              </w:rPr>
            </w:pPr>
            <w:r w:rsidRPr="00DF0403">
              <w:t>Roche Oy</w:t>
            </w:r>
            <w:r w:rsidRPr="00DF0403">
              <w:rPr>
                <w:snapToGrid w:val="0"/>
              </w:rPr>
              <w:t xml:space="preserve"> </w:t>
            </w:r>
          </w:p>
          <w:p w14:paraId="2BE9DDE7" w14:textId="17EC6F1C" w:rsidR="005A155A" w:rsidRPr="00DF0403" w:rsidRDefault="00A40476" w:rsidP="00A40476">
            <w:pPr>
              <w:rPr>
                <w:b/>
              </w:rPr>
            </w:pPr>
            <w:r w:rsidRPr="00DF0403">
              <w:t>Puh/Tel: +358 (0) 10 554 500</w:t>
            </w:r>
          </w:p>
        </w:tc>
      </w:tr>
      <w:tr w:rsidR="005A155A" w:rsidRPr="00DF0403" w14:paraId="2E609823" w14:textId="77777777" w:rsidTr="00931163">
        <w:trPr>
          <w:cantSplit/>
        </w:trPr>
        <w:tc>
          <w:tcPr>
            <w:tcW w:w="4590" w:type="dxa"/>
          </w:tcPr>
          <w:p w14:paraId="0C4FAA5C" w14:textId="77777777" w:rsidR="005A155A" w:rsidRPr="00DF0403" w:rsidRDefault="005A155A">
            <w:r w:rsidRPr="00DF0403">
              <w:rPr>
                <w:b/>
              </w:rPr>
              <w:t>Italia</w:t>
            </w:r>
          </w:p>
          <w:p w14:paraId="67474471" w14:textId="77777777" w:rsidR="005A155A" w:rsidRPr="00DF0403" w:rsidRDefault="005A155A">
            <w:r w:rsidRPr="00DF0403">
              <w:t>Roche S.p.A.</w:t>
            </w:r>
          </w:p>
          <w:p w14:paraId="341985A8" w14:textId="77777777" w:rsidR="005A155A" w:rsidRPr="00DF0403" w:rsidRDefault="005A155A">
            <w:pPr>
              <w:rPr>
                <w:b/>
              </w:rPr>
            </w:pPr>
            <w:r w:rsidRPr="00DF0403">
              <w:t>Tel: +39 - 039 2471</w:t>
            </w:r>
          </w:p>
        </w:tc>
        <w:tc>
          <w:tcPr>
            <w:tcW w:w="4590" w:type="dxa"/>
          </w:tcPr>
          <w:p w14:paraId="6D253C7E" w14:textId="77777777" w:rsidR="00A40476" w:rsidRPr="00DF0403" w:rsidRDefault="00A40476" w:rsidP="00A40476">
            <w:r w:rsidRPr="00DF0403">
              <w:rPr>
                <w:b/>
              </w:rPr>
              <w:t>Sverige</w:t>
            </w:r>
          </w:p>
          <w:p w14:paraId="488E9A58" w14:textId="77777777" w:rsidR="00A40476" w:rsidRPr="00DF0403" w:rsidRDefault="00A40476" w:rsidP="00A40476">
            <w:r w:rsidRPr="00DF0403">
              <w:t>Roche AB</w:t>
            </w:r>
          </w:p>
          <w:p w14:paraId="21C40374" w14:textId="77777777" w:rsidR="00A40476" w:rsidRPr="00DF0403" w:rsidRDefault="00A40476" w:rsidP="00A40476">
            <w:pPr>
              <w:suppressAutoHyphens/>
            </w:pPr>
            <w:r w:rsidRPr="00DF0403">
              <w:t>Tel: +46 (0) 8 726 1200</w:t>
            </w:r>
          </w:p>
          <w:p w14:paraId="60656F02" w14:textId="77777777" w:rsidR="005A155A" w:rsidRPr="00DF0403" w:rsidRDefault="005A155A" w:rsidP="00A40476"/>
        </w:tc>
      </w:tr>
    </w:tbl>
    <w:p w14:paraId="30DF4E9C" w14:textId="77777777" w:rsidR="005A155A" w:rsidRPr="00DF0403" w:rsidRDefault="005A155A"/>
    <w:p w14:paraId="01D778D6" w14:textId="77777777" w:rsidR="005A155A" w:rsidRPr="00DF0403" w:rsidRDefault="005A155A" w:rsidP="00835C3A">
      <w:pPr>
        <w:keepNext/>
        <w:keepLines/>
        <w:rPr>
          <w:b/>
        </w:rPr>
      </w:pPr>
      <w:r w:rsidRPr="00DF0403">
        <w:rPr>
          <w:b/>
        </w:rPr>
        <w:lastRenderedPageBreak/>
        <w:t xml:space="preserve">Deze bijsluiter is </w:t>
      </w:r>
      <w:r w:rsidR="000015BB" w:rsidRPr="00DF0403">
        <w:rPr>
          <w:b/>
        </w:rPr>
        <w:t xml:space="preserve">voor het laatst </w:t>
      </w:r>
      <w:r w:rsidRPr="00DF0403">
        <w:rPr>
          <w:b/>
        </w:rPr>
        <w:t xml:space="preserve">goedgekeurd in </w:t>
      </w:r>
    </w:p>
    <w:p w14:paraId="42436C21" w14:textId="77777777" w:rsidR="008E5393" w:rsidRPr="00DF0403" w:rsidRDefault="008E5393" w:rsidP="00835C3A">
      <w:pPr>
        <w:keepNext/>
        <w:keepLines/>
        <w:rPr>
          <w:b/>
        </w:rPr>
      </w:pPr>
    </w:p>
    <w:p w14:paraId="2F980549" w14:textId="77777777" w:rsidR="005A155A" w:rsidRPr="00DF0403" w:rsidRDefault="008E5393" w:rsidP="00835C3A">
      <w:pPr>
        <w:keepNext/>
        <w:keepLines/>
        <w:rPr>
          <w:b/>
        </w:rPr>
      </w:pPr>
      <w:r w:rsidRPr="00DF0403">
        <w:rPr>
          <w:b/>
        </w:rPr>
        <w:t>Andere informatiebronnen</w:t>
      </w:r>
    </w:p>
    <w:p w14:paraId="760F7D16" w14:textId="77777777" w:rsidR="00495C58" w:rsidRPr="00DF0403" w:rsidRDefault="00495C58" w:rsidP="00835C3A">
      <w:pPr>
        <w:keepNext/>
        <w:keepLines/>
        <w:rPr>
          <w:b/>
        </w:rPr>
      </w:pPr>
    </w:p>
    <w:p w14:paraId="4B3E9E57" w14:textId="5F6B1269" w:rsidR="005A155A" w:rsidRPr="00DF0403" w:rsidRDefault="005A155A" w:rsidP="00835C3A">
      <w:pPr>
        <w:keepNext/>
        <w:keepLines/>
        <w:rPr>
          <w:ins w:id="56" w:author="RAE 1_update 07Oct2025" w:date="2025-10-13T11:48:00Z" w16du:dateUtc="2025-10-13T09:48:00Z"/>
        </w:rPr>
      </w:pPr>
      <w:r w:rsidRPr="00DF0403">
        <w:rPr>
          <w:szCs w:val="22"/>
        </w:rPr>
        <w:t>Meer informatie over dit geneesmiddel is beschikbaar op de website van het Europe</w:t>
      </w:r>
      <w:r w:rsidR="008A5BB4" w:rsidRPr="00DF0403">
        <w:rPr>
          <w:szCs w:val="22"/>
        </w:rPr>
        <w:t>e</w:t>
      </w:r>
      <w:r w:rsidRPr="00DF0403">
        <w:rPr>
          <w:szCs w:val="22"/>
        </w:rPr>
        <w:t>s Geneesmiddelen</w:t>
      </w:r>
      <w:r w:rsidR="008A5BB4" w:rsidRPr="00DF0403">
        <w:rPr>
          <w:szCs w:val="22"/>
        </w:rPr>
        <w:t>b</w:t>
      </w:r>
      <w:r w:rsidRPr="00DF0403">
        <w:rPr>
          <w:szCs w:val="22"/>
        </w:rPr>
        <w:t xml:space="preserve">ureau </w:t>
      </w:r>
      <w:hyperlink r:id="rId16" w:history="1">
        <w:r w:rsidR="00BF235D" w:rsidRPr="00DF0403">
          <w:rPr>
            <w:rStyle w:val="Hyperlink"/>
          </w:rPr>
          <w:t>https://www.ema.europa.eu</w:t>
        </w:r>
      </w:hyperlink>
      <w:r w:rsidRPr="00DF0403">
        <w:t>.</w:t>
      </w:r>
    </w:p>
    <w:p w14:paraId="441F5171" w14:textId="28626DB8" w:rsidR="00531502" w:rsidRPr="00DF0403" w:rsidRDefault="00531502">
      <w:pPr>
        <w:rPr>
          <w:ins w:id="57" w:author="RAE 1_update 07Oct2025" w:date="2025-10-13T11:48:00Z" w16du:dateUtc="2025-10-13T09:48:00Z"/>
        </w:rPr>
      </w:pPr>
      <w:ins w:id="58" w:author="RAE 1_update 07Oct2025" w:date="2025-10-13T11:48:00Z" w16du:dateUtc="2025-10-13T09:48:00Z">
        <w:r w:rsidRPr="00DF0403">
          <w:br w:type="page"/>
        </w:r>
      </w:ins>
    </w:p>
    <w:p w14:paraId="2A564FFD" w14:textId="77777777" w:rsidR="0022188A" w:rsidRPr="00DF0403" w:rsidRDefault="0022188A" w:rsidP="0022188A">
      <w:pPr>
        <w:pStyle w:val="No-numheading3Agency"/>
        <w:spacing w:before="0" w:after="0"/>
        <w:jc w:val="center"/>
        <w:rPr>
          <w:ins w:id="59" w:author="RAE 1_update 07Oct2025" w:date="2025-10-13T11:48:00Z" w16du:dateUtc="2025-10-13T09:48:00Z"/>
          <w:rFonts w:ascii="Times New Roman" w:hAnsi="Times New Roman"/>
        </w:rPr>
      </w:pPr>
    </w:p>
    <w:p w14:paraId="4C47685D" w14:textId="77777777" w:rsidR="0022188A" w:rsidRPr="00DF0403" w:rsidRDefault="0022188A" w:rsidP="0022188A">
      <w:pPr>
        <w:pStyle w:val="No-numheading3Agency"/>
        <w:spacing w:before="0" w:after="0"/>
        <w:jc w:val="center"/>
        <w:rPr>
          <w:ins w:id="60" w:author="RAE 1_update 07Oct2025" w:date="2025-10-13T11:48:00Z" w16du:dateUtc="2025-10-13T09:48:00Z"/>
          <w:rFonts w:ascii="Times New Roman" w:hAnsi="Times New Roman"/>
        </w:rPr>
      </w:pPr>
    </w:p>
    <w:p w14:paraId="6A7B8E40" w14:textId="77777777" w:rsidR="0022188A" w:rsidRPr="00DF0403" w:rsidRDefault="0022188A" w:rsidP="0022188A">
      <w:pPr>
        <w:pStyle w:val="No-numheading3Agency"/>
        <w:spacing w:before="0" w:after="0"/>
        <w:jc w:val="center"/>
        <w:rPr>
          <w:ins w:id="61" w:author="RAE 1_update 07Oct2025" w:date="2025-10-13T11:48:00Z" w16du:dateUtc="2025-10-13T09:48:00Z"/>
          <w:rFonts w:ascii="Times New Roman" w:hAnsi="Times New Roman"/>
        </w:rPr>
      </w:pPr>
    </w:p>
    <w:p w14:paraId="210D1E9E" w14:textId="77777777" w:rsidR="0022188A" w:rsidRPr="00DF0403" w:rsidRDefault="0022188A" w:rsidP="0022188A">
      <w:pPr>
        <w:pStyle w:val="No-numheading3Agency"/>
        <w:spacing w:before="0" w:after="0"/>
        <w:jc w:val="center"/>
        <w:rPr>
          <w:ins w:id="62" w:author="RAE 1_update 07Oct2025" w:date="2025-10-13T11:48:00Z" w16du:dateUtc="2025-10-13T09:48:00Z"/>
          <w:rFonts w:ascii="Times New Roman" w:hAnsi="Times New Roman"/>
        </w:rPr>
      </w:pPr>
    </w:p>
    <w:p w14:paraId="0F5C666C" w14:textId="77777777" w:rsidR="0022188A" w:rsidRPr="00DF0403" w:rsidRDefault="0022188A" w:rsidP="0022188A">
      <w:pPr>
        <w:pStyle w:val="No-numheading3Agency"/>
        <w:spacing w:before="0" w:after="0"/>
        <w:jc w:val="center"/>
        <w:rPr>
          <w:ins w:id="63" w:author="RAE 1_update 07Oct2025" w:date="2025-10-13T11:48:00Z" w16du:dateUtc="2025-10-13T09:48:00Z"/>
          <w:rFonts w:ascii="Times New Roman" w:hAnsi="Times New Roman"/>
        </w:rPr>
      </w:pPr>
    </w:p>
    <w:p w14:paraId="66D1FA99" w14:textId="77777777" w:rsidR="0022188A" w:rsidRPr="00DF0403" w:rsidRDefault="0022188A" w:rsidP="0022188A">
      <w:pPr>
        <w:pStyle w:val="No-numheading3Agency"/>
        <w:spacing w:before="0" w:after="0"/>
        <w:jc w:val="center"/>
        <w:rPr>
          <w:ins w:id="64" w:author="RAE 1_update 07Oct2025" w:date="2025-10-13T11:48:00Z" w16du:dateUtc="2025-10-13T09:48:00Z"/>
          <w:rFonts w:ascii="Times New Roman" w:hAnsi="Times New Roman"/>
        </w:rPr>
      </w:pPr>
    </w:p>
    <w:p w14:paraId="2087B6B8" w14:textId="77777777" w:rsidR="0022188A" w:rsidRPr="00DF0403" w:rsidRDefault="0022188A" w:rsidP="0022188A">
      <w:pPr>
        <w:pStyle w:val="No-numheading3Agency"/>
        <w:spacing w:before="0" w:after="0"/>
        <w:jc w:val="center"/>
        <w:rPr>
          <w:ins w:id="65" w:author="RAE 1_update 07Oct2025" w:date="2025-10-13T11:48:00Z" w16du:dateUtc="2025-10-13T09:48:00Z"/>
          <w:rFonts w:ascii="Times New Roman" w:hAnsi="Times New Roman"/>
        </w:rPr>
      </w:pPr>
    </w:p>
    <w:p w14:paraId="11798358" w14:textId="77777777" w:rsidR="0022188A" w:rsidRPr="00DF0403" w:rsidRDefault="0022188A" w:rsidP="0022188A">
      <w:pPr>
        <w:pStyle w:val="No-numheading3Agency"/>
        <w:spacing w:before="0" w:after="0"/>
        <w:jc w:val="center"/>
        <w:rPr>
          <w:ins w:id="66" w:author="RAE 1_update 07Oct2025" w:date="2025-10-13T11:48:00Z" w16du:dateUtc="2025-10-13T09:48:00Z"/>
          <w:rFonts w:ascii="Times New Roman" w:hAnsi="Times New Roman"/>
        </w:rPr>
      </w:pPr>
    </w:p>
    <w:p w14:paraId="7DB079EB" w14:textId="77777777" w:rsidR="0022188A" w:rsidRPr="00DF0403" w:rsidRDefault="0022188A" w:rsidP="0022188A">
      <w:pPr>
        <w:pStyle w:val="No-numheading3Agency"/>
        <w:spacing w:before="0" w:after="0"/>
        <w:jc w:val="center"/>
        <w:rPr>
          <w:ins w:id="67" w:author="RAE 1_update 07Oct2025" w:date="2025-10-13T11:48:00Z" w16du:dateUtc="2025-10-13T09:48:00Z"/>
          <w:rFonts w:ascii="Times New Roman" w:hAnsi="Times New Roman"/>
        </w:rPr>
      </w:pPr>
    </w:p>
    <w:p w14:paraId="764219FD" w14:textId="77777777" w:rsidR="0022188A" w:rsidRPr="00DF0403" w:rsidRDefault="0022188A" w:rsidP="0022188A">
      <w:pPr>
        <w:pStyle w:val="No-numheading3Agency"/>
        <w:spacing w:before="0" w:after="0"/>
        <w:jc w:val="center"/>
        <w:rPr>
          <w:ins w:id="68" w:author="RAE 1_update 07Oct2025" w:date="2025-10-13T11:48:00Z" w16du:dateUtc="2025-10-13T09:48:00Z"/>
          <w:rFonts w:ascii="Times New Roman" w:hAnsi="Times New Roman"/>
        </w:rPr>
      </w:pPr>
    </w:p>
    <w:p w14:paraId="60EBF538" w14:textId="77777777" w:rsidR="0022188A" w:rsidRPr="00DF0403" w:rsidRDefault="0022188A" w:rsidP="0022188A">
      <w:pPr>
        <w:pStyle w:val="No-numheading3Agency"/>
        <w:spacing w:before="0" w:after="0"/>
        <w:jc w:val="center"/>
        <w:rPr>
          <w:ins w:id="69" w:author="RAE 1_update 07Oct2025" w:date="2025-10-13T11:48:00Z" w16du:dateUtc="2025-10-13T09:48:00Z"/>
          <w:rFonts w:ascii="Times New Roman" w:hAnsi="Times New Roman"/>
        </w:rPr>
      </w:pPr>
    </w:p>
    <w:p w14:paraId="572B5E5A" w14:textId="77777777" w:rsidR="0022188A" w:rsidRPr="00DF0403" w:rsidRDefault="0022188A" w:rsidP="0022188A">
      <w:pPr>
        <w:pStyle w:val="No-numheading3Agency"/>
        <w:spacing w:before="0" w:after="0"/>
        <w:jc w:val="center"/>
        <w:rPr>
          <w:ins w:id="70" w:author="RAE 1_update 07Oct2025" w:date="2025-10-13T11:48:00Z" w16du:dateUtc="2025-10-13T09:48:00Z"/>
          <w:rFonts w:ascii="Times New Roman" w:hAnsi="Times New Roman"/>
        </w:rPr>
      </w:pPr>
    </w:p>
    <w:p w14:paraId="35CF89F3" w14:textId="77777777" w:rsidR="0022188A" w:rsidRPr="00DF0403" w:rsidRDefault="0022188A" w:rsidP="0022188A">
      <w:pPr>
        <w:pStyle w:val="No-numheading3Agency"/>
        <w:spacing w:before="0" w:after="0"/>
        <w:jc w:val="center"/>
        <w:rPr>
          <w:ins w:id="71" w:author="RAE 1_update 07Oct2025" w:date="2025-10-13T11:48:00Z" w16du:dateUtc="2025-10-13T09:48:00Z"/>
          <w:rFonts w:ascii="Times New Roman" w:hAnsi="Times New Roman"/>
        </w:rPr>
      </w:pPr>
    </w:p>
    <w:p w14:paraId="75EBEE4A" w14:textId="77777777" w:rsidR="0022188A" w:rsidRPr="00DF0403" w:rsidRDefault="0022188A" w:rsidP="0022188A">
      <w:pPr>
        <w:pStyle w:val="No-numheading3Agency"/>
        <w:spacing w:before="0" w:after="0"/>
        <w:jc w:val="center"/>
        <w:rPr>
          <w:ins w:id="72" w:author="RAE 1_update 07Oct2025" w:date="2025-10-13T11:48:00Z" w16du:dateUtc="2025-10-13T09:48:00Z"/>
          <w:rFonts w:ascii="Times New Roman" w:hAnsi="Times New Roman"/>
        </w:rPr>
      </w:pPr>
    </w:p>
    <w:p w14:paraId="772183DE" w14:textId="77777777" w:rsidR="0022188A" w:rsidRPr="00DF0403" w:rsidRDefault="0022188A" w:rsidP="0022188A">
      <w:pPr>
        <w:pStyle w:val="No-numheading3Agency"/>
        <w:spacing w:before="0" w:after="0"/>
        <w:jc w:val="center"/>
        <w:rPr>
          <w:ins w:id="73" w:author="RAE 1_update 07Oct2025" w:date="2025-10-13T11:48:00Z" w16du:dateUtc="2025-10-13T09:48:00Z"/>
          <w:rFonts w:ascii="Times New Roman" w:hAnsi="Times New Roman"/>
        </w:rPr>
      </w:pPr>
    </w:p>
    <w:p w14:paraId="5BCCC692" w14:textId="77777777" w:rsidR="0022188A" w:rsidRPr="00DF0403" w:rsidRDefault="0022188A" w:rsidP="0022188A">
      <w:pPr>
        <w:pStyle w:val="No-numheading3Agency"/>
        <w:spacing w:before="0" w:after="0"/>
        <w:jc w:val="center"/>
        <w:rPr>
          <w:ins w:id="74" w:author="RAE 1_update 07Oct2025" w:date="2025-10-13T11:48:00Z" w16du:dateUtc="2025-10-13T09:48:00Z"/>
          <w:rFonts w:ascii="Times New Roman" w:hAnsi="Times New Roman"/>
        </w:rPr>
      </w:pPr>
    </w:p>
    <w:p w14:paraId="59EAB0AB" w14:textId="77777777" w:rsidR="0022188A" w:rsidRPr="00DF0403" w:rsidRDefault="0022188A" w:rsidP="0022188A">
      <w:pPr>
        <w:pStyle w:val="No-numheading3Agency"/>
        <w:spacing w:before="0" w:after="0"/>
        <w:jc w:val="center"/>
        <w:rPr>
          <w:ins w:id="75" w:author="RAE 1_update 07Oct2025" w:date="2025-10-13T11:48:00Z" w16du:dateUtc="2025-10-13T09:48:00Z"/>
          <w:rFonts w:ascii="Times New Roman" w:hAnsi="Times New Roman"/>
        </w:rPr>
      </w:pPr>
    </w:p>
    <w:p w14:paraId="1B8883F6" w14:textId="77777777" w:rsidR="0022188A" w:rsidRPr="00DF0403" w:rsidRDefault="0022188A" w:rsidP="0022188A">
      <w:pPr>
        <w:pStyle w:val="No-numheading3Agency"/>
        <w:spacing w:before="0" w:after="0"/>
        <w:jc w:val="center"/>
        <w:rPr>
          <w:ins w:id="76" w:author="RAE 1_update 07Oct2025" w:date="2025-10-13T11:48:00Z" w16du:dateUtc="2025-10-13T09:48:00Z"/>
          <w:rFonts w:ascii="Times New Roman" w:hAnsi="Times New Roman"/>
        </w:rPr>
      </w:pPr>
    </w:p>
    <w:p w14:paraId="5F3B4729" w14:textId="77777777" w:rsidR="0022188A" w:rsidRPr="00DF0403" w:rsidRDefault="0022188A" w:rsidP="0022188A">
      <w:pPr>
        <w:pStyle w:val="No-numheading3Agency"/>
        <w:spacing w:before="0" w:after="0"/>
        <w:jc w:val="center"/>
        <w:rPr>
          <w:ins w:id="77" w:author="RAE 1_update 07Oct2025" w:date="2025-10-13T11:48:00Z" w16du:dateUtc="2025-10-13T09:48:00Z"/>
          <w:rFonts w:ascii="Times New Roman" w:hAnsi="Times New Roman"/>
        </w:rPr>
      </w:pPr>
    </w:p>
    <w:p w14:paraId="0025E516" w14:textId="77777777" w:rsidR="0022188A" w:rsidRPr="00DF0403" w:rsidRDefault="0022188A" w:rsidP="0022188A">
      <w:pPr>
        <w:pStyle w:val="No-numheading3Agency"/>
        <w:spacing w:before="0" w:after="0"/>
        <w:jc w:val="center"/>
        <w:rPr>
          <w:ins w:id="78" w:author="RAE 1_update 07Oct2025" w:date="2025-10-13T11:48:00Z" w16du:dateUtc="2025-10-13T09:48:00Z"/>
          <w:rFonts w:ascii="Times New Roman" w:hAnsi="Times New Roman"/>
        </w:rPr>
      </w:pPr>
    </w:p>
    <w:p w14:paraId="48D233C4" w14:textId="77777777" w:rsidR="0022188A" w:rsidRPr="00DF0403" w:rsidRDefault="0022188A" w:rsidP="0022188A">
      <w:pPr>
        <w:pStyle w:val="No-numheading3Agency"/>
        <w:spacing w:before="0" w:after="0"/>
        <w:jc w:val="center"/>
        <w:rPr>
          <w:ins w:id="79" w:author="RAE 1_update 07Oct2025" w:date="2025-10-13T11:48:00Z" w16du:dateUtc="2025-10-13T09:48:00Z"/>
          <w:rFonts w:ascii="Times New Roman" w:hAnsi="Times New Roman"/>
        </w:rPr>
      </w:pPr>
    </w:p>
    <w:p w14:paraId="4318B794" w14:textId="77777777" w:rsidR="0022188A" w:rsidRPr="00DF0403" w:rsidRDefault="0022188A" w:rsidP="0022188A">
      <w:pPr>
        <w:pStyle w:val="No-numheading3Agency"/>
        <w:spacing w:before="0" w:after="0"/>
        <w:jc w:val="center"/>
        <w:rPr>
          <w:ins w:id="80" w:author="RAE 1_update 07Oct2025" w:date="2025-10-13T11:48:00Z" w16du:dateUtc="2025-10-13T09:48:00Z"/>
          <w:rFonts w:ascii="Times New Roman" w:hAnsi="Times New Roman"/>
        </w:rPr>
      </w:pPr>
    </w:p>
    <w:p w14:paraId="264774AB" w14:textId="77777777" w:rsidR="0022188A" w:rsidRPr="00DF0403" w:rsidRDefault="0022188A" w:rsidP="0022188A">
      <w:pPr>
        <w:pStyle w:val="No-numheading3Agency"/>
        <w:spacing w:before="0" w:after="0"/>
        <w:jc w:val="center"/>
        <w:rPr>
          <w:ins w:id="81" w:author="RAE 1_update 07Oct2025" w:date="2025-10-13T11:48:00Z" w16du:dateUtc="2025-10-13T09:48:00Z"/>
          <w:rFonts w:ascii="Times New Roman" w:hAnsi="Times New Roman"/>
        </w:rPr>
      </w:pPr>
    </w:p>
    <w:p w14:paraId="1E539E0A" w14:textId="77777777" w:rsidR="0022188A" w:rsidRPr="00DF0403" w:rsidRDefault="0022188A" w:rsidP="0022188A">
      <w:pPr>
        <w:pStyle w:val="No-numheading3Agency"/>
        <w:spacing w:before="0" w:after="0"/>
        <w:jc w:val="center"/>
        <w:rPr>
          <w:ins w:id="82" w:author="RAE 1_update 07Oct2025" w:date="2025-10-13T11:48:00Z" w16du:dateUtc="2025-10-13T09:48:00Z"/>
          <w:rFonts w:ascii="Times New Roman" w:hAnsi="Times New Roman"/>
        </w:rPr>
      </w:pPr>
      <w:ins w:id="83" w:author="RAE 1_update 07Oct2025" w:date="2025-10-13T11:48:00Z" w16du:dateUtc="2025-10-13T09:48:00Z">
        <w:r w:rsidRPr="00DF0403">
          <w:rPr>
            <w:rFonts w:ascii="Times New Roman" w:hAnsi="Times New Roman"/>
          </w:rPr>
          <w:t>BIJLAGE IV</w:t>
        </w:r>
      </w:ins>
    </w:p>
    <w:p w14:paraId="08E297EA" w14:textId="77777777" w:rsidR="0022188A" w:rsidRPr="00DF0403" w:rsidRDefault="0022188A" w:rsidP="0022188A">
      <w:pPr>
        <w:pStyle w:val="BodytextAgency"/>
        <w:spacing w:after="0" w:line="240" w:lineRule="auto"/>
        <w:rPr>
          <w:ins w:id="84" w:author="RAE 1_update 07Oct2025" w:date="2025-10-13T11:48:00Z" w16du:dateUtc="2025-10-13T09:48:00Z"/>
          <w:rFonts w:ascii="Times New Roman" w:hAnsi="Times New Roman"/>
          <w:sz w:val="22"/>
          <w:szCs w:val="22"/>
          <w:lang w:val="nl-NL"/>
        </w:rPr>
      </w:pPr>
    </w:p>
    <w:p w14:paraId="4E780166" w14:textId="1407A0AF" w:rsidR="00F838FF" w:rsidRPr="00DF0403" w:rsidDel="008F66EC" w:rsidRDefault="0022188A" w:rsidP="0022188A">
      <w:pPr>
        <w:pStyle w:val="Annex"/>
        <w:rPr>
          <w:ins w:id="85" w:author="RAE 1_update 07Oct2025" w:date="2025-10-13T11:52:00Z" w16du:dateUtc="2025-10-13T09:52:00Z"/>
          <w:del w:id="86" w:author="RAE 1_LC " w:date="2025-10-29T16:37:00Z" w16du:dateUtc="2025-10-29T15:37:00Z"/>
        </w:rPr>
      </w:pPr>
      <w:ins w:id="87" w:author="RAE 1_update 07Oct2025" w:date="2025-10-13T11:48:00Z" w16du:dateUtc="2025-10-13T09:48:00Z">
        <w:r w:rsidRPr="00DF0403">
          <w:t>WETENSCHAPPELIJKE CONCLUSIES EN REDENEN VOOR DE WIJZIGING VAN DE VOORWAARDEN</w:t>
        </w:r>
      </w:ins>
    </w:p>
    <w:p w14:paraId="77EA9AE9" w14:textId="3C4E3893" w:rsidR="0022188A" w:rsidRPr="00DF0403" w:rsidRDefault="0022188A" w:rsidP="0022188A">
      <w:pPr>
        <w:pStyle w:val="Annex"/>
        <w:rPr>
          <w:ins w:id="88" w:author="RAE 1_update 07Oct2025" w:date="2025-10-13T11:48:00Z" w16du:dateUtc="2025-10-13T09:48:00Z"/>
        </w:rPr>
      </w:pPr>
      <w:ins w:id="89" w:author="RAE 1_update 07Oct2025" w:date="2025-10-13T11:48:00Z" w16du:dateUtc="2025-10-13T09:48:00Z">
        <w:r w:rsidRPr="00DF0403">
          <w:t>VAN DE VERGUNNING(EN) VOOR HET IN DE HANDEL BRENGEN</w:t>
        </w:r>
      </w:ins>
    </w:p>
    <w:p w14:paraId="7E45D19B" w14:textId="77777777" w:rsidR="0022188A" w:rsidRPr="00DF0403" w:rsidRDefault="0022188A" w:rsidP="0022188A">
      <w:pPr>
        <w:rPr>
          <w:ins w:id="90" w:author="RAE 1_update 07Oct2025" w:date="2025-10-13T11:48:00Z" w16du:dateUtc="2025-10-13T09:48:00Z"/>
          <w:b/>
        </w:rPr>
      </w:pPr>
      <w:ins w:id="91" w:author="RAE 1_update 07Oct2025" w:date="2025-10-13T11:48:00Z" w16du:dateUtc="2025-10-13T09:48:00Z">
        <w:r w:rsidRPr="00DF0403">
          <w:br w:type="page"/>
        </w:r>
      </w:ins>
    </w:p>
    <w:p w14:paraId="6AF16002" w14:textId="77777777" w:rsidR="00B276A2" w:rsidRPr="00DF0403" w:rsidRDefault="00B276A2" w:rsidP="00B276A2">
      <w:pPr>
        <w:pStyle w:val="DraftingNotesAgency"/>
        <w:pageBreakBefore/>
        <w:spacing w:after="0" w:line="240" w:lineRule="auto"/>
        <w:rPr>
          <w:ins w:id="92" w:author="RAE 1_update 07Oct2025" w:date="2025-10-13T11:49:00Z" w16du:dateUtc="2025-10-13T09:49:00Z"/>
          <w:rFonts w:ascii="Times New Roman" w:hAnsi="Times New Roman"/>
          <w:b/>
          <w:bCs/>
          <w:i w:val="0"/>
          <w:color w:val="auto"/>
          <w:kern w:val="32"/>
          <w:szCs w:val="22"/>
        </w:rPr>
      </w:pPr>
      <w:ins w:id="93" w:author="RAE 1_update 07Oct2025" w:date="2025-10-13T11:49:00Z" w16du:dateUtc="2025-10-13T09:49:00Z">
        <w:r w:rsidRPr="00DF0403">
          <w:rPr>
            <w:rFonts w:ascii="Times New Roman" w:hAnsi="Times New Roman"/>
            <w:b/>
            <w:i w:val="0"/>
            <w:color w:val="auto"/>
            <w:kern w:val="32"/>
          </w:rPr>
          <w:lastRenderedPageBreak/>
          <w:t>Wetenschappelijke conclusies</w:t>
        </w:r>
      </w:ins>
    </w:p>
    <w:p w14:paraId="48FD0DC2" w14:textId="77777777" w:rsidR="00B276A2" w:rsidRPr="00DF0403" w:rsidRDefault="00B276A2" w:rsidP="00B276A2">
      <w:pPr>
        <w:pStyle w:val="BodytextAgency"/>
        <w:spacing w:after="0" w:line="240" w:lineRule="auto"/>
        <w:rPr>
          <w:ins w:id="94" w:author="RAE 1_update 07Oct2025" w:date="2025-10-13T11:49:00Z" w16du:dateUtc="2025-10-13T09:49:00Z"/>
          <w:rFonts w:ascii="Times New Roman" w:hAnsi="Times New Roman"/>
          <w:sz w:val="22"/>
          <w:szCs w:val="22"/>
          <w:lang w:val="nl-NL"/>
        </w:rPr>
      </w:pPr>
    </w:p>
    <w:p w14:paraId="2F05AE02" w14:textId="77777777" w:rsidR="00B276A2" w:rsidRPr="00DF0403" w:rsidRDefault="00B276A2" w:rsidP="00B276A2">
      <w:pPr>
        <w:pStyle w:val="DraftingNotesAgency"/>
        <w:spacing w:after="0" w:line="240" w:lineRule="auto"/>
        <w:rPr>
          <w:ins w:id="95" w:author="RAE 1_update 07Oct2025" w:date="2025-10-13T11:49:00Z" w16du:dateUtc="2025-10-13T09:49:00Z"/>
          <w:rFonts w:ascii="Times New Roman" w:hAnsi="Times New Roman"/>
          <w:bCs/>
          <w:i w:val="0"/>
          <w:color w:val="auto"/>
          <w:kern w:val="32"/>
          <w:szCs w:val="22"/>
        </w:rPr>
      </w:pPr>
      <w:ins w:id="96" w:author="RAE 1_update 07Oct2025" w:date="2025-10-13T11:49:00Z" w16du:dateUtc="2025-10-13T09:49:00Z">
        <w:r w:rsidRPr="00DF0403">
          <w:rPr>
            <w:rFonts w:ascii="Times New Roman" w:hAnsi="Times New Roman"/>
            <w:i w:val="0"/>
            <w:color w:val="auto"/>
            <w:kern w:val="32"/>
            <w:szCs w:val="22"/>
          </w:rPr>
          <w:t>Rekening houdend met het beoordelingsrapport van het Risicobeoordelingscomité voor geneesmiddelenbewaking (PRAC) over de periodieke veiligheidsupdate(s) (PSUR(’s)) voor bevacizumab, heeft het Comité voor geneesmiddelen voor menselijk gebruik (CHMP) de volgende wetenschappelijke conclusies getrokken:</w:t>
        </w:r>
      </w:ins>
    </w:p>
    <w:p w14:paraId="07F15719" w14:textId="77777777" w:rsidR="00B276A2" w:rsidRPr="00DF0403" w:rsidRDefault="00B276A2" w:rsidP="00B276A2">
      <w:pPr>
        <w:pStyle w:val="DraftingNotesAgency"/>
        <w:spacing w:after="0" w:line="240" w:lineRule="auto"/>
        <w:rPr>
          <w:ins w:id="97" w:author="RAE 1_update 07Oct2025" w:date="2025-10-13T11:49:00Z" w16du:dateUtc="2025-10-13T09:49:00Z"/>
          <w:rFonts w:ascii="Times New Roman" w:hAnsi="Times New Roman"/>
          <w:bCs/>
          <w:i w:val="0"/>
          <w:color w:val="auto"/>
          <w:kern w:val="32"/>
          <w:szCs w:val="22"/>
        </w:rPr>
      </w:pPr>
    </w:p>
    <w:p w14:paraId="50A721CA" w14:textId="21DB1789" w:rsidR="00B276A2" w:rsidRPr="00DF0403" w:rsidRDefault="00B276A2" w:rsidP="00B276A2">
      <w:pPr>
        <w:pStyle w:val="DraftingNotesAgency"/>
        <w:spacing w:after="0" w:line="240" w:lineRule="auto"/>
        <w:rPr>
          <w:ins w:id="98" w:author="RAE 1_update 07Oct2025" w:date="2025-10-13T11:49:00Z" w16du:dateUtc="2025-10-13T09:49:00Z"/>
          <w:rFonts w:ascii="Times New Roman" w:hAnsi="Times New Roman"/>
          <w:szCs w:val="22"/>
        </w:rPr>
      </w:pPr>
      <w:ins w:id="99" w:author="RAE 1_update 07Oct2025" w:date="2025-10-13T11:49:00Z" w16du:dateUtc="2025-10-13T09:49:00Z">
        <w:r w:rsidRPr="00DF0403">
          <w:rPr>
            <w:rFonts w:ascii="Times New Roman" w:hAnsi="Times New Roman"/>
            <w:i w:val="0"/>
            <w:color w:val="auto"/>
            <w:szCs w:val="22"/>
          </w:rPr>
          <w:t>Gezien de beschikbare gegevens over hyali</w:t>
        </w:r>
      </w:ins>
      <w:ins w:id="100" w:author="RAE 1_LC " w:date="2025-10-29T16:37:00Z" w16du:dateUtc="2025-10-29T15:37:00Z">
        <w:r w:rsidR="004171DE" w:rsidRPr="00DF0403">
          <w:rPr>
            <w:rFonts w:ascii="Times New Roman" w:hAnsi="Times New Roman"/>
            <w:i w:val="0"/>
            <w:color w:val="auto"/>
            <w:szCs w:val="22"/>
          </w:rPr>
          <w:t>e</w:t>
        </w:r>
      </w:ins>
      <w:ins w:id="101" w:author="RAE 1_update 07Oct2025" w:date="2025-10-13T11:49:00Z" w16du:dateUtc="2025-10-13T09:49:00Z">
        <w:r w:rsidRPr="00DF0403">
          <w:rPr>
            <w:rFonts w:ascii="Times New Roman" w:hAnsi="Times New Roman"/>
            <w:i w:val="0"/>
            <w:color w:val="auto"/>
            <w:szCs w:val="22"/>
          </w:rPr>
          <w:t>ne occlusieve glomerulaire microangiopathie uit de literatuur</w:t>
        </w:r>
      </w:ins>
      <w:ins w:id="102" w:author="RAE 1_LC " w:date="2025-10-29T16:38:00Z" w16du:dateUtc="2025-10-29T15:38:00Z">
        <w:r w:rsidR="00821ECE" w:rsidRPr="00DF0403">
          <w:rPr>
            <w:rFonts w:ascii="Times New Roman" w:hAnsi="Times New Roman"/>
            <w:i w:val="0"/>
            <w:color w:val="auto"/>
            <w:szCs w:val="22"/>
          </w:rPr>
          <w:t>,</w:t>
        </w:r>
      </w:ins>
      <w:ins w:id="103" w:author="RAE 1_update 07Oct2025" w:date="2025-10-13T11:49:00Z" w16du:dateUtc="2025-10-13T09:49:00Z">
        <w:r w:rsidRPr="00DF0403">
          <w:rPr>
            <w:rFonts w:ascii="Times New Roman" w:hAnsi="Times New Roman"/>
            <w:i w:val="0"/>
            <w:color w:val="auto"/>
            <w:szCs w:val="22"/>
          </w:rPr>
          <w:t xml:space="preserve"> waaronder in sommige gevallen een positieve dechallenge</w:t>
        </w:r>
      </w:ins>
      <w:ins w:id="104" w:author="RAE 1_LC " w:date="2025-10-29T16:38:00Z" w16du:dateUtc="2025-10-29T15:38:00Z">
        <w:r w:rsidR="00821ECE" w:rsidRPr="00DF0403">
          <w:rPr>
            <w:rFonts w:ascii="Times New Roman" w:hAnsi="Times New Roman"/>
            <w:i w:val="0"/>
            <w:color w:val="auto"/>
            <w:szCs w:val="22"/>
          </w:rPr>
          <w:t>,</w:t>
        </w:r>
      </w:ins>
      <w:ins w:id="105" w:author="RAE 1_update 07Oct2025" w:date="2025-10-13T11:49:00Z" w16du:dateUtc="2025-10-13T09:49:00Z">
        <w:r w:rsidRPr="00DF0403">
          <w:rPr>
            <w:rFonts w:ascii="Times New Roman" w:hAnsi="Times New Roman"/>
            <w:i w:val="0"/>
            <w:color w:val="auto"/>
            <w:szCs w:val="22"/>
          </w:rPr>
          <w:t xml:space="preserve"> en met het oog op een aannemelijk werkingsmechanisme is het PRAC van oordeel dat een causaal verband tussen bevacizumab en hyali</w:t>
        </w:r>
      </w:ins>
      <w:ins w:id="106" w:author="RAE 1_LC " w:date="2025-10-29T16:38:00Z" w16du:dateUtc="2025-10-29T15:38:00Z">
        <w:r w:rsidR="00821ECE" w:rsidRPr="00DF0403">
          <w:rPr>
            <w:rFonts w:ascii="Times New Roman" w:hAnsi="Times New Roman"/>
            <w:i w:val="0"/>
            <w:color w:val="auto"/>
            <w:szCs w:val="22"/>
          </w:rPr>
          <w:t>e</w:t>
        </w:r>
      </w:ins>
      <w:ins w:id="107" w:author="RAE 1_update 07Oct2025" w:date="2025-10-13T11:49:00Z" w16du:dateUtc="2025-10-13T09:49:00Z">
        <w:r w:rsidRPr="00DF0403">
          <w:rPr>
            <w:rFonts w:ascii="Times New Roman" w:hAnsi="Times New Roman"/>
            <w:i w:val="0"/>
            <w:color w:val="auto"/>
            <w:szCs w:val="22"/>
          </w:rPr>
          <w:t>ne occlusieve glomerulaire microangiopathie op zijn minst een redelijke mogelijkheid is. Het PRAC heeft geconcludeerd dat de productinformatie van producten die bevacizumab bevatten dienovereenkomstig moet worden aangepast.</w:t>
        </w:r>
      </w:ins>
    </w:p>
    <w:p w14:paraId="36C815B4" w14:textId="77777777" w:rsidR="00B276A2" w:rsidRPr="00DF0403" w:rsidRDefault="00B276A2" w:rsidP="00B276A2">
      <w:pPr>
        <w:pStyle w:val="BodytextAgency"/>
        <w:spacing w:after="0" w:line="240" w:lineRule="auto"/>
        <w:rPr>
          <w:ins w:id="108" w:author="RAE 1_update 07Oct2025" w:date="2025-10-13T11:49:00Z" w16du:dateUtc="2025-10-13T09:49:00Z"/>
          <w:rFonts w:ascii="Times New Roman" w:hAnsi="Times New Roman"/>
          <w:sz w:val="22"/>
          <w:szCs w:val="22"/>
          <w:lang w:val="nl-NL"/>
        </w:rPr>
      </w:pPr>
    </w:p>
    <w:p w14:paraId="34F573A2" w14:textId="65AFA62D" w:rsidR="00B276A2" w:rsidRPr="00DF0403" w:rsidRDefault="008E25F4" w:rsidP="00B276A2">
      <w:pPr>
        <w:keepNext/>
        <w:widowControl w:val="0"/>
        <w:autoSpaceDE w:val="0"/>
        <w:autoSpaceDN w:val="0"/>
        <w:adjustRightInd w:val="0"/>
        <w:ind w:right="120"/>
        <w:rPr>
          <w:ins w:id="109" w:author="RAE 1_update 07Oct2025" w:date="2025-10-13T11:49:00Z" w16du:dateUtc="2025-10-13T09:49:00Z"/>
          <w:kern w:val="32"/>
          <w:szCs w:val="22"/>
        </w:rPr>
      </w:pPr>
      <w:ins w:id="110" w:author="RAE 1_LC " w:date="2025-10-29T16:39:00Z" w16du:dateUtc="2025-10-29T15:39:00Z">
        <w:r w:rsidRPr="00DF0403">
          <w:t>Na beoordeling van de aanbeveling van het PRAC stemt het CHMP in met de algemene conclusies van het PRAC en de redenen voor die aanbeveling</w:t>
        </w:r>
      </w:ins>
      <w:ins w:id="111" w:author="RAE 1_update 07Oct2025" w:date="2025-10-13T11:49:00Z" w16du:dateUtc="2025-10-13T09:49:00Z">
        <w:del w:id="112" w:author="RAE 1_LC " w:date="2025-10-29T16:39:00Z" w16du:dateUtc="2025-10-29T15:39:00Z">
          <w:r w:rsidR="00B276A2" w:rsidRPr="00DF0403" w:rsidDel="008E25F4">
            <w:rPr>
              <w:kern w:val="32"/>
              <w:szCs w:val="22"/>
            </w:rPr>
            <w:delText>Het CHMP stemt in met de door het PRAC getrokken wetenschappelijke conclusies</w:delText>
          </w:r>
        </w:del>
        <w:r w:rsidR="00B276A2" w:rsidRPr="00DF0403">
          <w:rPr>
            <w:kern w:val="32"/>
            <w:szCs w:val="22"/>
          </w:rPr>
          <w:t>.</w:t>
        </w:r>
      </w:ins>
    </w:p>
    <w:p w14:paraId="4761CE24" w14:textId="77777777" w:rsidR="00B276A2" w:rsidRPr="00DF0403" w:rsidRDefault="00B276A2" w:rsidP="00B276A2">
      <w:pPr>
        <w:keepNext/>
        <w:widowControl w:val="0"/>
        <w:autoSpaceDE w:val="0"/>
        <w:autoSpaceDN w:val="0"/>
        <w:adjustRightInd w:val="0"/>
        <w:ind w:right="120"/>
        <w:rPr>
          <w:ins w:id="113" w:author="RAE 1_update 07Oct2025" w:date="2025-10-13T11:49:00Z" w16du:dateUtc="2025-10-13T09:49:00Z"/>
          <w:rFonts w:eastAsia="Verdana"/>
          <w:bCs/>
          <w:kern w:val="32"/>
          <w:szCs w:val="22"/>
        </w:rPr>
      </w:pPr>
    </w:p>
    <w:p w14:paraId="68F61F97" w14:textId="77777777" w:rsidR="00B276A2" w:rsidRPr="00DF0403" w:rsidRDefault="00B276A2" w:rsidP="00B276A2">
      <w:pPr>
        <w:keepNext/>
        <w:widowControl w:val="0"/>
        <w:autoSpaceDE w:val="0"/>
        <w:autoSpaceDN w:val="0"/>
        <w:adjustRightInd w:val="0"/>
        <w:ind w:right="120"/>
        <w:rPr>
          <w:ins w:id="114" w:author="RAE 1_update 07Oct2025" w:date="2025-10-13T11:49:00Z" w16du:dateUtc="2025-10-13T09:49:00Z"/>
          <w:rFonts w:eastAsia="Verdana"/>
          <w:bCs/>
          <w:kern w:val="32"/>
          <w:szCs w:val="22"/>
        </w:rPr>
      </w:pPr>
    </w:p>
    <w:p w14:paraId="0E2E0F13" w14:textId="77777777" w:rsidR="00B276A2" w:rsidRPr="00DF0403" w:rsidRDefault="00B276A2" w:rsidP="00B276A2">
      <w:pPr>
        <w:pStyle w:val="No-numheading3Agency"/>
        <w:spacing w:before="0" w:after="0"/>
        <w:rPr>
          <w:ins w:id="115" w:author="RAE 1_update 07Oct2025" w:date="2025-10-13T11:49:00Z" w16du:dateUtc="2025-10-13T09:49:00Z"/>
          <w:rFonts w:ascii="Times New Roman" w:hAnsi="Times New Roman"/>
        </w:rPr>
      </w:pPr>
      <w:ins w:id="116" w:author="RAE 1_update 07Oct2025" w:date="2025-10-13T11:49:00Z" w16du:dateUtc="2025-10-13T09:49:00Z">
        <w:r w:rsidRPr="00DF0403">
          <w:rPr>
            <w:rFonts w:ascii="Times New Roman" w:hAnsi="Times New Roman"/>
          </w:rPr>
          <w:t>Redenen voor de wijziging van de voorwaarden verbonden aan de vergunning(en) voor het in de handel brengen</w:t>
        </w:r>
      </w:ins>
    </w:p>
    <w:p w14:paraId="18051722" w14:textId="77777777" w:rsidR="00B276A2" w:rsidRPr="00DF0403" w:rsidRDefault="00B276A2" w:rsidP="00B276A2">
      <w:pPr>
        <w:pStyle w:val="BodytextAgency"/>
        <w:spacing w:after="0" w:line="240" w:lineRule="auto"/>
        <w:rPr>
          <w:ins w:id="117" w:author="RAE 1_update 07Oct2025" w:date="2025-10-13T11:49:00Z" w16du:dateUtc="2025-10-13T09:49:00Z"/>
          <w:rFonts w:ascii="Times New Roman" w:hAnsi="Times New Roman"/>
          <w:sz w:val="22"/>
          <w:szCs w:val="22"/>
          <w:lang w:val="nl-NL"/>
        </w:rPr>
      </w:pPr>
    </w:p>
    <w:p w14:paraId="165534EB" w14:textId="77777777" w:rsidR="00B276A2" w:rsidRPr="00DF0403" w:rsidRDefault="00B276A2" w:rsidP="00B276A2">
      <w:pPr>
        <w:pStyle w:val="BodytextAgency"/>
        <w:spacing w:after="0" w:line="240" w:lineRule="auto"/>
        <w:rPr>
          <w:ins w:id="118" w:author="RAE 1_update 07Oct2025" w:date="2025-10-13T11:49:00Z" w16du:dateUtc="2025-10-13T09:49:00Z"/>
          <w:rFonts w:ascii="Times New Roman" w:hAnsi="Times New Roman"/>
          <w:snapToGrid w:val="0"/>
          <w:sz w:val="22"/>
          <w:szCs w:val="22"/>
          <w:lang w:val="nl-NL"/>
        </w:rPr>
      </w:pPr>
      <w:ins w:id="119" w:author="RAE 1_update 07Oct2025" w:date="2025-10-13T11:49:00Z" w16du:dateUtc="2025-10-13T09:49:00Z">
        <w:r w:rsidRPr="00DF0403">
          <w:rPr>
            <w:rFonts w:ascii="Times New Roman" w:hAnsi="Times New Roman"/>
            <w:sz w:val="22"/>
            <w:lang w:val="nl-NL"/>
          </w:rPr>
          <w:t>Op basis van de wetenschappelijke conclusies voor bevacizumab is het CHMP van mening dat de baten-risicoverhouding van de geneesmiddelen die bevacizumab bevatten ongewijzigd blijft op voorwaarde dat de voorgestelde wijzigingen in de productinformatie worden aangebracht.</w:t>
        </w:r>
      </w:ins>
    </w:p>
    <w:p w14:paraId="5DDBCC5F" w14:textId="77777777" w:rsidR="00B276A2" w:rsidRPr="00DF0403" w:rsidRDefault="00B276A2" w:rsidP="00B276A2">
      <w:pPr>
        <w:pStyle w:val="BodytextAgency"/>
        <w:spacing w:after="0" w:line="240" w:lineRule="auto"/>
        <w:rPr>
          <w:ins w:id="120" w:author="RAE 1_update 07Oct2025" w:date="2025-10-13T11:49:00Z" w16du:dateUtc="2025-10-13T09:49:00Z"/>
          <w:rFonts w:ascii="Times New Roman" w:hAnsi="Times New Roman"/>
          <w:snapToGrid w:val="0"/>
          <w:sz w:val="22"/>
          <w:szCs w:val="22"/>
          <w:lang w:val="nl-NL"/>
        </w:rPr>
      </w:pPr>
    </w:p>
    <w:p w14:paraId="543C50C5" w14:textId="77777777" w:rsidR="00B276A2" w:rsidRPr="00DF0403" w:rsidRDefault="00B276A2" w:rsidP="00B276A2">
      <w:pPr>
        <w:pStyle w:val="BodytextAgency"/>
        <w:spacing w:after="0" w:line="240" w:lineRule="auto"/>
        <w:rPr>
          <w:ins w:id="121" w:author="RAE 1_update 07Oct2025" w:date="2025-10-13T11:49:00Z" w16du:dateUtc="2025-10-13T09:49:00Z"/>
          <w:rFonts w:ascii="Times New Roman" w:hAnsi="Times New Roman"/>
          <w:b/>
          <w:sz w:val="22"/>
          <w:szCs w:val="22"/>
          <w:lang w:val="nl-NL"/>
        </w:rPr>
      </w:pPr>
      <w:ins w:id="122" w:author="RAE 1_update 07Oct2025" w:date="2025-10-13T11:49:00Z" w16du:dateUtc="2025-10-13T09:49:00Z">
        <w:r w:rsidRPr="00DF0403">
          <w:rPr>
            <w:rFonts w:ascii="Times New Roman" w:hAnsi="Times New Roman"/>
            <w:snapToGrid w:val="0"/>
            <w:sz w:val="22"/>
            <w:lang w:val="nl-NL"/>
          </w:rPr>
          <w:t>Het CHMP beveelt aan de voorwaarden van de vergunning(en) voor het in de handel brengen te wijzigen.</w:t>
        </w:r>
      </w:ins>
    </w:p>
    <w:p w14:paraId="6317F858" w14:textId="77777777" w:rsidR="00147CF8" w:rsidRPr="00DF0403" w:rsidRDefault="00147CF8" w:rsidP="00835C3A">
      <w:pPr>
        <w:keepNext/>
        <w:keepLines/>
      </w:pPr>
    </w:p>
    <w:p w14:paraId="2D9B0967" w14:textId="77777777" w:rsidR="009739C4" w:rsidRPr="006E4622" w:rsidRDefault="009739C4" w:rsidP="00A60D67"/>
    <w:sectPr w:rsidR="009739C4" w:rsidRPr="006E4622" w:rsidSect="005D6DD1">
      <w:footerReference w:type="default" r:id="rId17"/>
      <w:footerReference w:type="first" r:id="rId18"/>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05CC" w14:textId="77777777" w:rsidR="008F345A" w:rsidRPr="00DF0403" w:rsidRDefault="008F345A" w:rsidP="00286D2C">
      <w:pPr>
        <w:spacing w:line="20" w:lineRule="exact"/>
      </w:pPr>
    </w:p>
  </w:endnote>
  <w:endnote w:type="continuationSeparator" w:id="0">
    <w:p w14:paraId="4CD770BF" w14:textId="77777777" w:rsidR="008F345A" w:rsidRPr="00DF0403" w:rsidRDefault="008F345A" w:rsidP="00286D2C">
      <w:r w:rsidRPr="00DF0403">
        <w:t xml:space="preserve"> </w:t>
      </w:r>
    </w:p>
  </w:endnote>
  <w:endnote w:type="continuationNotice" w:id="1">
    <w:p w14:paraId="12FF12BD" w14:textId="77777777" w:rsidR="008F345A" w:rsidRPr="00DF0403" w:rsidRDefault="008F345A" w:rsidP="00286D2C">
      <w:r w:rsidRPr="00DF040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ion">
    <w:altName w:val="Cambria"/>
    <w:panose1 w:val="02040503050201020203"/>
    <w:charset w:val="00"/>
    <w:family w:val="roman"/>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088" w14:textId="5074ED70" w:rsidR="00825C6D" w:rsidRPr="00DF0403" w:rsidRDefault="00825C6D" w:rsidP="00286D2C">
    <w:pPr>
      <w:pStyle w:val="Footer"/>
      <w:tabs>
        <w:tab w:val="right" w:pos="8931"/>
      </w:tabs>
      <w:ind w:right="96"/>
      <w:jc w:val="center"/>
    </w:pPr>
    <w:r w:rsidRPr="00DF0403">
      <w:fldChar w:fldCharType="begin"/>
    </w:r>
    <w:r w:rsidRPr="00DF0403">
      <w:instrText xml:space="preserve"> EQ </w:instrText>
    </w:r>
    <w:r w:rsidRPr="00DF0403">
      <w:fldChar w:fldCharType="end"/>
    </w:r>
    <w:r w:rsidRPr="00DF0403">
      <w:rPr>
        <w:rStyle w:val="PageNumber"/>
      </w:rPr>
      <w:fldChar w:fldCharType="begin"/>
    </w:r>
    <w:r w:rsidRPr="00DF0403">
      <w:rPr>
        <w:rStyle w:val="PageNumber"/>
      </w:rPr>
      <w:instrText xml:space="preserve">PAGE  </w:instrText>
    </w:r>
    <w:r w:rsidRPr="00DF0403">
      <w:rPr>
        <w:rStyle w:val="PageNumber"/>
      </w:rPr>
      <w:fldChar w:fldCharType="separate"/>
    </w:r>
    <w:r w:rsidR="006957A3" w:rsidRPr="00DF0403">
      <w:rPr>
        <w:rStyle w:val="PageNumber"/>
      </w:rPr>
      <w:t>1</w:t>
    </w:r>
    <w:r w:rsidRPr="00DF040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581E" w14:textId="77777777" w:rsidR="00825C6D" w:rsidRPr="00DF0403" w:rsidRDefault="00825C6D">
    <w:pPr>
      <w:pStyle w:val="Footer"/>
      <w:tabs>
        <w:tab w:val="right" w:pos="8931"/>
      </w:tabs>
      <w:ind w:right="96"/>
      <w:rPr>
        <w:rStyle w:val="PageNumber"/>
      </w:rPr>
    </w:pPr>
  </w:p>
  <w:p w14:paraId="4712565B" w14:textId="77777777" w:rsidR="00825C6D" w:rsidRPr="00DF0403" w:rsidRDefault="00825C6D" w:rsidP="00286D2C">
    <w:pPr>
      <w:pStyle w:val="Footer"/>
      <w:tabs>
        <w:tab w:val="right" w:pos="8931"/>
      </w:tabs>
      <w:ind w:right="96"/>
      <w:jc w:val="center"/>
    </w:pPr>
    <w:r w:rsidRPr="00DF0403">
      <w:rPr>
        <w:rStyle w:val="PageNumber"/>
      </w:rPr>
      <w:fldChar w:fldCharType="begin"/>
    </w:r>
    <w:r w:rsidRPr="00DF0403">
      <w:rPr>
        <w:rStyle w:val="PageNumber"/>
      </w:rPr>
      <w:instrText xml:space="preserve">PAGE  </w:instrText>
    </w:r>
    <w:r w:rsidRPr="00DF0403">
      <w:rPr>
        <w:rStyle w:val="PageNumber"/>
      </w:rPr>
      <w:fldChar w:fldCharType="separate"/>
    </w:r>
    <w:r w:rsidRPr="00DF0403">
      <w:rPr>
        <w:rStyle w:val="PageNumber"/>
      </w:rPr>
      <w:t>1</w:t>
    </w:r>
    <w:r w:rsidRPr="00DF040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9C17" w14:textId="77777777" w:rsidR="008F345A" w:rsidRPr="00DF0403" w:rsidRDefault="008F345A" w:rsidP="00286D2C">
      <w:r w:rsidRPr="00DF0403">
        <w:separator/>
      </w:r>
    </w:p>
  </w:footnote>
  <w:footnote w:type="continuationSeparator" w:id="0">
    <w:p w14:paraId="7FD04162" w14:textId="77777777" w:rsidR="008F345A" w:rsidRPr="00DF0403" w:rsidRDefault="008F345A" w:rsidP="00286D2C">
      <w:r w:rsidRPr="00DF0403">
        <w:continuationSeparator/>
      </w:r>
    </w:p>
  </w:footnote>
  <w:footnote w:type="continuationNotice" w:id="1">
    <w:p w14:paraId="2880BA59" w14:textId="77777777" w:rsidR="008F345A" w:rsidRPr="00DF0403" w:rsidRDefault="008F345A" w:rsidP="00286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AB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DE33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1EFD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74C5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F9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B6C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7E0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5682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063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0089F"/>
    <w:multiLevelType w:val="hybridMultilevel"/>
    <w:tmpl w:val="AA82C9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BE15A5"/>
    <w:multiLevelType w:val="hybridMultilevel"/>
    <w:tmpl w:val="27E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3D1F76"/>
    <w:multiLevelType w:val="hybridMultilevel"/>
    <w:tmpl w:val="8132CCF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E20785"/>
    <w:multiLevelType w:val="hybridMultilevel"/>
    <w:tmpl w:val="D884D04C"/>
    <w:lvl w:ilvl="0" w:tplc="52A88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94FF5"/>
    <w:multiLevelType w:val="hybridMultilevel"/>
    <w:tmpl w:val="054473B8"/>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666B0"/>
    <w:multiLevelType w:val="hybridMultilevel"/>
    <w:tmpl w:val="81EC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E5805"/>
    <w:multiLevelType w:val="hybridMultilevel"/>
    <w:tmpl w:val="215A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B0D07"/>
    <w:multiLevelType w:val="hybridMultilevel"/>
    <w:tmpl w:val="118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52BB7"/>
    <w:multiLevelType w:val="hybridMultilevel"/>
    <w:tmpl w:val="83E8E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CB3E19"/>
    <w:multiLevelType w:val="hybridMultilevel"/>
    <w:tmpl w:val="1520E5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366AD"/>
    <w:multiLevelType w:val="hybridMultilevel"/>
    <w:tmpl w:val="796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465BB"/>
    <w:multiLevelType w:val="hybridMultilevel"/>
    <w:tmpl w:val="93105198"/>
    <w:lvl w:ilvl="0" w:tplc="8D741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4" w15:restartNumberingAfterBreak="0">
    <w:nsid w:val="39535860"/>
    <w:multiLevelType w:val="hybridMultilevel"/>
    <w:tmpl w:val="002E323A"/>
    <w:lvl w:ilvl="0" w:tplc="1F427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5185C"/>
    <w:multiLevelType w:val="hybridMultilevel"/>
    <w:tmpl w:val="0A1083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8571F"/>
    <w:multiLevelType w:val="hybridMultilevel"/>
    <w:tmpl w:val="20B4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B0DD3"/>
    <w:multiLevelType w:val="hybridMultilevel"/>
    <w:tmpl w:val="0234DDF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15:restartNumberingAfterBreak="0">
    <w:nsid w:val="4B437C9B"/>
    <w:multiLevelType w:val="hybridMultilevel"/>
    <w:tmpl w:val="533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B7126"/>
    <w:multiLevelType w:val="hybridMultilevel"/>
    <w:tmpl w:val="588A21C2"/>
    <w:lvl w:ilvl="0" w:tplc="B83E9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65803"/>
    <w:multiLevelType w:val="hybridMultilevel"/>
    <w:tmpl w:val="7908B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D87C1E"/>
    <w:multiLevelType w:val="hybridMultilevel"/>
    <w:tmpl w:val="9600F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A2AD5"/>
    <w:multiLevelType w:val="hybridMultilevel"/>
    <w:tmpl w:val="DEF0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C279F"/>
    <w:multiLevelType w:val="multilevel"/>
    <w:tmpl w:val="8132CC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DC1225"/>
    <w:multiLevelType w:val="hybridMultilevel"/>
    <w:tmpl w:val="36C69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53838"/>
    <w:multiLevelType w:val="hybridMultilevel"/>
    <w:tmpl w:val="B952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34803"/>
    <w:multiLevelType w:val="hybridMultilevel"/>
    <w:tmpl w:val="C25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F2D90"/>
    <w:multiLevelType w:val="hybridMultilevel"/>
    <w:tmpl w:val="20585BBE"/>
    <w:lvl w:ilvl="0" w:tplc="A2D8D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055BD"/>
    <w:multiLevelType w:val="hybridMultilevel"/>
    <w:tmpl w:val="F546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4450C"/>
    <w:multiLevelType w:val="hybridMultilevel"/>
    <w:tmpl w:val="3588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7F0B66"/>
    <w:multiLevelType w:val="hybridMultilevel"/>
    <w:tmpl w:val="175A5626"/>
    <w:lvl w:ilvl="0" w:tplc="A942FC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B16EE"/>
    <w:multiLevelType w:val="hybridMultilevel"/>
    <w:tmpl w:val="C5D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51E6B"/>
    <w:multiLevelType w:val="hybridMultilevel"/>
    <w:tmpl w:val="31F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F1C0C"/>
    <w:multiLevelType w:val="hybridMultilevel"/>
    <w:tmpl w:val="2BF4B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31D89"/>
    <w:multiLevelType w:val="hybridMultilevel"/>
    <w:tmpl w:val="7A48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440196">
    <w:abstractNumId w:val="12"/>
  </w:num>
  <w:num w:numId="2" w16cid:durableId="340787389">
    <w:abstractNumId w:val="1"/>
  </w:num>
  <w:num w:numId="3" w16cid:durableId="2123841658">
    <w:abstractNumId w:val="23"/>
  </w:num>
  <w:num w:numId="4" w16cid:durableId="1291672998">
    <w:abstractNumId w:val="40"/>
  </w:num>
  <w:num w:numId="5" w16cid:durableId="706948104">
    <w:abstractNumId w:val="33"/>
  </w:num>
  <w:num w:numId="6" w16cid:durableId="1048184977">
    <w:abstractNumId w:val="9"/>
  </w:num>
  <w:num w:numId="7" w16cid:durableId="1506244702">
    <w:abstractNumId w:val="7"/>
  </w:num>
  <w:num w:numId="8" w16cid:durableId="110364245">
    <w:abstractNumId w:val="6"/>
  </w:num>
  <w:num w:numId="9" w16cid:durableId="1786463456">
    <w:abstractNumId w:val="5"/>
  </w:num>
  <w:num w:numId="10" w16cid:durableId="2118064609">
    <w:abstractNumId w:val="4"/>
  </w:num>
  <w:num w:numId="11" w16cid:durableId="1275865142">
    <w:abstractNumId w:val="8"/>
  </w:num>
  <w:num w:numId="12" w16cid:durableId="2047094494">
    <w:abstractNumId w:val="3"/>
  </w:num>
  <w:num w:numId="13" w16cid:durableId="962885860">
    <w:abstractNumId w:val="2"/>
  </w:num>
  <w:num w:numId="14" w16cid:durableId="1696465105">
    <w:abstractNumId w:val="0"/>
  </w:num>
  <w:num w:numId="15" w16cid:durableId="2104257649">
    <w:abstractNumId w:val="18"/>
  </w:num>
  <w:num w:numId="16" w16cid:durableId="497963147">
    <w:abstractNumId w:val="21"/>
  </w:num>
  <w:num w:numId="17" w16cid:durableId="1546218807">
    <w:abstractNumId w:val="32"/>
  </w:num>
  <w:num w:numId="18" w16cid:durableId="77215771">
    <w:abstractNumId w:val="17"/>
  </w:num>
  <w:num w:numId="19" w16cid:durableId="1565944682">
    <w:abstractNumId w:val="11"/>
  </w:num>
  <w:num w:numId="20" w16cid:durableId="1861629119">
    <w:abstractNumId w:val="13"/>
  </w:num>
  <w:num w:numId="21" w16cid:durableId="1353800396">
    <w:abstractNumId w:val="29"/>
  </w:num>
  <w:num w:numId="22" w16cid:durableId="195197272">
    <w:abstractNumId w:val="39"/>
  </w:num>
  <w:num w:numId="23" w16cid:durableId="292252654">
    <w:abstractNumId w:val="34"/>
  </w:num>
  <w:num w:numId="24" w16cid:durableId="1584947293">
    <w:abstractNumId w:val="41"/>
  </w:num>
  <w:num w:numId="25" w16cid:durableId="1279877117">
    <w:abstractNumId w:val="22"/>
  </w:num>
  <w:num w:numId="26" w16cid:durableId="942037191">
    <w:abstractNumId w:val="37"/>
  </w:num>
  <w:num w:numId="27" w16cid:durableId="323170254">
    <w:abstractNumId w:val="24"/>
  </w:num>
  <w:num w:numId="28" w16cid:durableId="99447623">
    <w:abstractNumId w:val="35"/>
  </w:num>
  <w:num w:numId="29" w16cid:durableId="1991985092">
    <w:abstractNumId w:val="25"/>
  </w:num>
  <w:num w:numId="30" w16cid:durableId="68507294">
    <w:abstractNumId w:val="25"/>
  </w:num>
  <w:num w:numId="31" w16cid:durableId="1159886019">
    <w:abstractNumId w:val="16"/>
  </w:num>
  <w:num w:numId="32" w16cid:durableId="637343694">
    <w:abstractNumId w:val="42"/>
  </w:num>
  <w:num w:numId="33" w16cid:durableId="114566714">
    <w:abstractNumId w:val="44"/>
  </w:num>
  <w:num w:numId="34" w16cid:durableId="261954928">
    <w:abstractNumId w:val="45"/>
  </w:num>
  <w:num w:numId="35" w16cid:durableId="778570755">
    <w:abstractNumId w:val="43"/>
  </w:num>
  <w:num w:numId="36" w16cid:durableId="383874995">
    <w:abstractNumId w:val="27"/>
  </w:num>
  <w:num w:numId="37" w16cid:durableId="1949848540">
    <w:abstractNumId w:val="15"/>
  </w:num>
  <w:num w:numId="38" w16cid:durableId="254479005">
    <w:abstractNumId w:val="31"/>
  </w:num>
  <w:num w:numId="39" w16cid:durableId="395933432">
    <w:abstractNumId w:val="26"/>
  </w:num>
  <w:num w:numId="40" w16cid:durableId="946471093">
    <w:abstractNumId w:val="19"/>
  </w:num>
  <w:num w:numId="41" w16cid:durableId="654799210">
    <w:abstractNumId w:val="20"/>
  </w:num>
  <w:num w:numId="42" w16cid:durableId="1349143332">
    <w:abstractNumId w:val="10"/>
  </w:num>
  <w:num w:numId="43" w16cid:durableId="1195268647">
    <w:abstractNumId w:val="14"/>
  </w:num>
  <w:num w:numId="44" w16cid:durableId="2075615570">
    <w:abstractNumId w:val="28"/>
  </w:num>
  <w:num w:numId="45" w16cid:durableId="389808821">
    <w:abstractNumId w:val="38"/>
  </w:num>
  <w:num w:numId="46" w16cid:durableId="938297091">
    <w:abstractNumId w:val="36"/>
  </w:num>
  <w:num w:numId="47" w16cid:durableId="11495142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E 1">
    <w15:presenceInfo w15:providerId="None" w15:userId="RAE 1"/>
  </w15:person>
  <w15:person w15:author="RAE 1_LC ">
    <w15:presenceInfo w15:providerId="None" w15:userId="RAE 1_LC "/>
  </w15:person>
  <w15:person w15:author="RAE 2">
    <w15:presenceInfo w15:providerId="None" w15:userId="RAE 2"/>
  </w15:person>
  <w15:person w15:author="TCS">
    <w15:presenceInfo w15:providerId="None" w15:userId="TCS"/>
  </w15:person>
  <w15:person w15:author="RAE 1_update 07Oct2025">
    <w15:presenceInfo w15:providerId="None" w15:userId="RAE 1_update 07Oct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hyphenationZone w:val="425"/>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E346F2"/>
    <w:rsid w:val="000015BB"/>
    <w:rsid w:val="00001885"/>
    <w:rsid w:val="00002099"/>
    <w:rsid w:val="000022B9"/>
    <w:rsid w:val="00002A5C"/>
    <w:rsid w:val="00003810"/>
    <w:rsid w:val="000044A0"/>
    <w:rsid w:val="00004B3C"/>
    <w:rsid w:val="00004D2E"/>
    <w:rsid w:val="00005A4D"/>
    <w:rsid w:val="00005C6E"/>
    <w:rsid w:val="000060DE"/>
    <w:rsid w:val="00006363"/>
    <w:rsid w:val="0000649C"/>
    <w:rsid w:val="00007C95"/>
    <w:rsid w:val="00010C62"/>
    <w:rsid w:val="000110A5"/>
    <w:rsid w:val="00012AD1"/>
    <w:rsid w:val="000130E0"/>
    <w:rsid w:val="000133A8"/>
    <w:rsid w:val="00014B8F"/>
    <w:rsid w:val="00014CFE"/>
    <w:rsid w:val="00015E43"/>
    <w:rsid w:val="000173EF"/>
    <w:rsid w:val="00020308"/>
    <w:rsid w:val="0002059D"/>
    <w:rsid w:val="0002123F"/>
    <w:rsid w:val="00021638"/>
    <w:rsid w:val="00021683"/>
    <w:rsid w:val="00021E16"/>
    <w:rsid w:val="000221C1"/>
    <w:rsid w:val="00022D27"/>
    <w:rsid w:val="0002398F"/>
    <w:rsid w:val="00023BD1"/>
    <w:rsid w:val="00026A35"/>
    <w:rsid w:val="00027535"/>
    <w:rsid w:val="00027DFF"/>
    <w:rsid w:val="000300B8"/>
    <w:rsid w:val="0003307E"/>
    <w:rsid w:val="0003308E"/>
    <w:rsid w:val="00035286"/>
    <w:rsid w:val="000353D8"/>
    <w:rsid w:val="0003566F"/>
    <w:rsid w:val="00035B78"/>
    <w:rsid w:val="00035CB8"/>
    <w:rsid w:val="00037451"/>
    <w:rsid w:val="00037809"/>
    <w:rsid w:val="00037A8F"/>
    <w:rsid w:val="00037F22"/>
    <w:rsid w:val="00040F94"/>
    <w:rsid w:val="00044794"/>
    <w:rsid w:val="000452B7"/>
    <w:rsid w:val="00045DBF"/>
    <w:rsid w:val="000461E9"/>
    <w:rsid w:val="0004769F"/>
    <w:rsid w:val="00047F1E"/>
    <w:rsid w:val="00051256"/>
    <w:rsid w:val="00051F80"/>
    <w:rsid w:val="0005364D"/>
    <w:rsid w:val="0005474A"/>
    <w:rsid w:val="00054A7A"/>
    <w:rsid w:val="00055BB8"/>
    <w:rsid w:val="00056E59"/>
    <w:rsid w:val="000576F3"/>
    <w:rsid w:val="000578E7"/>
    <w:rsid w:val="00060B2D"/>
    <w:rsid w:val="00060DFC"/>
    <w:rsid w:val="00061FDE"/>
    <w:rsid w:val="000626E4"/>
    <w:rsid w:val="00062738"/>
    <w:rsid w:val="0006276A"/>
    <w:rsid w:val="00062B0B"/>
    <w:rsid w:val="00063755"/>
    <w:rsid w:val="00064123"/>
    <w:rsid w:val="0006461F"/>
    <w:rsid w:val="00064F27"/>
    <w:rsid w:val="000651E1"/>
    <w:rsid w:val="00065ED6"/>
    <w:rsid w:val="00067367"/>
    <w:rsid w:val="0007046E"/>
    <w:rsid w:val="00070806"/>
    <w:rsid w:val="00070D29"/>
    <w:rsid w:val="00071263"/>
    <w:rsid w:val="00071E5E"/>
    <w:rsid w:val="00072657"/>
    <w:rsid w:val="00072A18"/>
    <w:rsid w:val="000759BE"/>
    <w:rsid w:val="000759CB"/>
    <w:rsid w:val="00076366"/>
    <w:rsid w:val="000764AB"/>
    <w:rsid w:val="000765AB"/>
    <w:rsid w:val="00076982"/>
    <w:rsid w:val="00077BBF"/>
    <w:rsid w:val="00077E45"/>
    <w:rsid w:val="00080A36"/>
    <w:rsid w:val="00080EF4"/>
    <w:rsid w:val="00081105"/>
    <w:rsid w:val="00081B9E"/>
    <w:rsid w:val="00081F94"/>
    <w:rsid w:val="00082700"/>
    <w:rsid w:val="00082853"/>
    <w:rsid w:val="00082ECA"/>
    <w:rsid w:val="00084C33"/>
    <w:rsid w:val="00084D19"/>
    <w:rsid w:val="00084D9A"/>
    <w:rsid w:val="00086291"/>
    <w:rsid w:val="000863F9"/>
    <w:rsid w:val="000869DA"/>
    <w:rsid w:val="00086A16"/>
    <w:rsid w:val="00087EFB"/>
    <w:rsid w:val="00091137"/>
    <w:rsid w:val="000916D8"/>
    <w:rsid w:val="000918D5"/>
    <w:rsid w:val="00091D21"/>
    <w:rsid w:val="0009217D"/>
    <w:rsid w:val="00092724"/>
    <w:rsid w:val="00092D66"/>
    <w:rsid w:val="000937E6"/>
    <w:rsid w:val="00093937"/>
    <w:rsid w:val="00095224"/>
    <w:rsid w:val="00095F51"/>
    <w:rsid w:val="000962BB"/>
    <w:rsid w:val="00096892"/>
    <w:rsid w:val="00096E53"/>
    <w:rsid w:val="00097A56"/>
    <w:rsid w:val="000A22D5"/>
    <w:rsid w:val="000A35E8"/>
    <w:rsid w:val="000A3C80"/>
    <w:rsid w:val="000A5170"/>
    <w:rsid w:val="000A5B16"/>
    <w:rsid w:val="000A602B"/>
    <w:rsid w:val="000A629E"/>
    <w:rsid w:val="000A6AB1"/>
    <w:rsid w:val="000B00A3"/>
    <w:rsid w:val="000B023F"/>
    <w:rsid w:val="000B046D"/>
    <w:rsid w:val="000B0E77"/>
    <w:rsid w:val="000B0F66"/>
    <w:rsid w:val="000B12BB"/>
    <w:rsid w:val="000B4111"/>
    <w:rsid w:val="000B5ECB"/>
    <w:rsid w:val="000B5EE0"/>
    <w:rsid w:val="000B7155"/>
    <w:rsid w:val="000C0204"/>
    <w:rsid w:val="000C1ABE"/>
    <w:rsid w:val="000C27AA"/>
    <w:rsid w:val="000C2D11"/>
    <w:rsid w:val="000C350C"/>
    <w:rsid w:val="000C3A1C"/>
    <w:rsid w:val="000C3DD5"/>
    <w:rsid w:val="000C57B3"/>
    <w:rsid w:val="000C5B40"/>
    <w:rsid w:val="000C699C"/>
    <w:rsid w:val="000C7FD5"/>
    <w:rsid w:val="000D01DF"/>
    <w:rsid w:val="000D0805"/>
    <w:rsid w:val="000D09B5"/>
    <w:rsid w:val="000D1282"/>
    <w:rsid w:val="000D1956"/>
    <w:rsid w:val="000D1B04"/>
    <w:rsid w:val="000D3DB5"/>
    <w:rsid w:val="000D455F"/>
    <w:rsid w:val="000D4946"/>
    <w:rsid w:val="000D5812"/>
    <w:rsid w:val="000D5E4D"/>
    <w:rsid w:val="000D6254"/>
    <w:rsid w:val="000D6255"/>
    <w:rsid w:val="000D6826"/>
    <w:rsid w:val="000D7269"/>
    <w:rsid w:val="000D74D1"/>
    <w:rsid w:val="000D7908"/>
    <w:rsid w:val="000E043C"/>
    <w:rsid w:val="000E0EB4"/>
    <w:rsid w:val="000E0F36"/>
    <w:rsid w:val="000E1023"/>
    <w:rsid w:val="000E14B4"/>
    <w:rsid w:val="000E1EE1"/>
    <w:rsid w:val="000E232A"/>
    <w:rsid w:val="000E29C3"/>
    <w:rsid w:val="000E2ACE"/>
    <w:rsid w:val="000E32C4"/>
    <w:rsid w:val="000E4B2A"/>
    <w:rsid w:val="000E6DEF"/>
    <w:rsid w:val="000E7645"/>
    <w:rsid w:val="000E7FB5"/>
    <w:rsid w:val="000F1706"/>
    <w:rsid w:val="000F1F26"/>
    <w:rsid w:val="000F2171"/>
    <w:rsid w:val="000F243D"/>
    <w:rsid w:val="000F259C"/>
    <w:rsid w:val="000F30E4"/>
    <w:rsid w:val="000F342C"/>
    <w:rsid w:val="000F4A44"/>
    <w:rsid w:val="000F5350"/>
    <w:rsid w:val="000F7BA0"/>
    <w:rsid w:val="000F7BA9"/>
    <w:rsid w:val="000F7F79"/>
    <w:rsid w:val="00100596"/>
    <w:rsid w:val="00101277"/>
    <w:rsid w:val="00101E38"/>
    <w:rsid w:val="00101EF8"/>
    <w:rsid w:val="00102ED0"/>
    <w:rsid w:val="0010326C"/>
    <w:rsid w:val="00105FB8"/>
    <w:rsid w:val="00107107"/>
    <w:rsid w:val="001119F6"/>
    <w:rsid w:val="00112728"/>
    <w:rsid w:val="00112B7A"/>
    <w:rsid w:val="00113E90"/>
    <w:rsid w:val="0011405B"/>
    <w:rsid w:val="001143BD"/>
    <w:rsid w:val="001149A1"/>
    <w:rsid w:val="00115CC6"/>
    <w:rsid w:val="00115D72"/>
    <w:rsid w:val="00117800"/>
    <w:rsid w:val="00117952"/>
    <w:rsid w:val="00117A51"/>
    <w:rsid w:val="00117F2E"/>
    <w:rsid w:val="001218D8"/>
    <w:rsid w:val="00122140"/>
    <w:rsid w:val="00122758"/>
    <w:rsid w:val="00122AD5"/>
    <w:rsid w:val="00122F50"/>
    <w:rsid w:val="001230D3"/>
    <w:rsid w:val="0012317F"/>
    <w:rsid w:val="001246E6"/>
    <w:rsid w:val="00126754"/>
    <w:rsid w:val="00126F31"/>
    <w:rsid w:val="00130966"/>
    <w:rsid w:val="00131235"/>
    <w:rsid w:val="001314CE"/>
    <w:rsid w:val="00132262"/>
    <w:rsid w:val="00132905"/>
    <w:rsid w:val="00132A4C"/>
    <w:rsid w:val="00134FCD"/>
    <w:rsid w:val="001357A7"/>
    <w:rsid w:val="001366AB"/>
    <w:rsid w:val="0014010A"/>
    <w:rsid w:val="0014082D"/>
    <w:rsid w:val="00141213"/>
    <w:rsid w:val="00141845"/>
    <w:rsid w:val="00142ECD"/>
    <w:rsid w:val="0014482D"/>
    <w:rsid w:val="00145EBA"/>
    <w:rsid w:val="00145F25"/>
    <w:rsid w:val="00146034"/>
    <w:rsid w:val="001463BB"/>
    <w:rsid w:val="001470E4"/>
    <w:rsid w:val="00147CF8"/>
    <w:rsid w:val="001504DF"/>
    <w:rsid w:val="0015075D"/>
    <w:rsid w:val="00150943"/>
    <w:rsid w:val="0015252C"/>
    <w:rsid w:val="001529CC"/>
    <w:rsid w:val="0015313E"/>
    <w:rsid w:val="00153E9F"/>
    <w:rsid w:val="0015417A"/>
    <w:rsid w:val="00154C13"/>
    <w:rsid w:val="0015595B"/>
    <w:rsid w:val="00155DFD"/>
    <w:rsid w:val="00155FC1"/>
    <w:rsid w:val="00156B9D"/>
    <w:rsid w:val="001570F4"/>
    <w:rsid w:val="0016001D"/>
    <w:rsid w:val="00160289"/>
    <w:rsid w:val="0016078B"/>
    <w:rsid w:val="00162AC8"/>
    <w:rsid w:val="001631A9"/>
    <w:rsid w:val="00164C39"/>
    <w:rsid w:val="00166EFC"/>
    <w:rsid w:val="0016706C"/>
    <w:rsid w:val="001702CA"/>
    <w:rsid w:val="00170C77"/>
    <w:rsid w:val="001710C9"/>
    <w:rsid w:val="001715D2"/>
    <w:rsid w:val="00172158"/>
    <w:rsid w:val="0017274E"/>
    <w:rsid w:val="00175F9F"/>
    <w:rsid w:val="001764EB"/>
    <w:rsid w:val="001775BC"/>
    <w:rsid w:val="001776DD"/>
    <w:rsid w:val="0017781D"/>
    <w:rsid w:val="00177872"/>
    <w:rsid w:val="00180044"/>
    <w:rsid w:val="00180122"/>
    <w:rsid w:val="0018016A"/>
    <w:rsid w:val="00180282"/>
    <w:rsid w:val="0018045E"/>
    <w:rsid w:val="00180E26"/>
    <w:rsid w:val="00181903"/>
    <w:rsid w:val="00182381"/>
    <w:rsid w:val="00182D12"/>
    <w:rsid w:val="00182DCA"/>
    <w:rsid w:val="00182F7B"/>
    <w:rsid w:val="001848CD"/>
    <w:rsid w:val="00184BC7"/>
    <w:rsid w:val="00185971"/>
    <w:rsid w:val="00187441"/>
    <w:rsid w:val="00187579"/>
    <w:rsid w:val="00190642"/>
    <w:rsid w:val="00191AF0"/>
    <w:rsid w:val="00191E35"/>
    <w:rsid w:val="0019238F"/>
    <w:rsid w:val="0019438E"/>
    <w:rsid w:val="001943F7"/>
    <w:rsid w:val="001950DA"/>
    <w:rsid w:val="001954F6"/>
    <w:rsid w:val="001957BE"/>
    <w:rsid w:val="00196349"/>
    <w:rsid w:val="001977DB"/>
    <w:rsid w:val="001A0DE7"/>
    <w:rsid w:val="001A1196"/>
    <w:rsid w:val="001A1906"/>
    <w:rsid w:val="001A27C5"/>
    <w:rsid w:val="001A2DC5"/>
    <w:rsid w:val="001A31F3"/>
    <w:rsid w:val="001A34E4"/>
    <w:rsid w:val="001A43C9"/>
    <w:rsid w:val="001A4C9B"/>
    <w:rsid w:val="001A4CA0"/>
    <w:rsid w:val="001A558C"/>
    <w:rsid w:val="001A6A66"/>
    <w:rsid w:val="001B0251"/>
    <w:rsid w:val="001B1E37"/>
    <w:rsid w:val="001B21E1"/>
    <w:rsid w:val="001B2362"/>
    <w:rsid w:val="001B2DE8"/>
    <w:rsid w:val="001B4524"/>
    <w:rsid w:val="001B47BE"/>
    <w:rsid w:val="001B50F6"/>
    <w:rsid w:val="001B5883"/>
    <w:rsid w:val="001B7121"/>
    <w:rsid w:val="001B77EF"/>
    <w:rsid w:val="001C1026"/>
    <w:rsid w:val="001C12D8"/>
    <w:rsid w:val="001C1F1E"/>
    <w:rsid w:val="001C388F"/>
    <w:rsid w:val="001C3946"/>
    <w:rsid w:val="001C3C89"/>
    <w:rsid w:val="001C3CF3"/>
    <w:rsid w:val="001C3E0B"/>
    <w:rsid w:val="001C4388"/>
    <w:rsid w:val="001C4480"/>
    <w:rsid w:val="001C4B4F"/>
    <w:rsid w:val="001C4FE5"/>
    <w:rsid w:val="001C6C6A"/>
    <w:rsid w:val="001C70A4"/>
    <w:rsid w:val="001C7E2F"/>
    <w:rsid w:val="001D0673"/>
    <w:rsid w:val="001D0AB8"/>
    <w:rsid w:val="001D1042"/>
    <w:rsid w:val="001D31A3"/>
    <w:rsid w:val="001D3703"/>
    <w:rsid w:val="001D3A22"/>
    <w:rsid w:val="001D4DE2"/>
    <w:rsid w:val="001D5ECE"/>
    <w:rsid w:val="001D62D6"/>
    <w:rsid w:val="001E0828"/>
    <w:rsid w:val="001E2185"/>
    <w:rsid w:val="001E228E"/>
    <w:rsid w:val="001E2411"/>
    <w:rsid w:val="001E274F"/>
    <w:rsid w:val="001E3424"/>
    <w:rsid w:val="001E3B87"/>
    <w:rsid w:val="001E47FC"/>
    <w:rsid w:val="001E4870"/>
    <w:rsid w:val="001E4A7A"/>
    <w:rsid w:val="001E4FBB"/>
    <w:rsid w:val="001E4FFC"/>
    <w:rsid w:val="001E51D5"/>
    <w:rsid w:val="001E66D1"/>
    <w:rsid w:val="001E7339"/>
    <w:rsid w:val="001E7F9C"/>
    <w:rsid w:val="001F0314"/>
    <w:rsid w:val="001F0500"/>
    <w:rsid w:val="001F13F6"/>
    <w:rsid w:val="001F1829"/>
    <w:rsid w:val="001F3A60"/>
    <w:rsid w:val="001F40B4"/>
    <w:rsid w:val="001F415E"/>
    <w:rsid w:val="001F4653"/>
    <w:rsid w:val="001F599A"/>
    <w:rsid w:val="001F5EEF"/>
    <w:rsid w:val="001F69FF"/>
    <w:rsid w:val="001F6B9C"/>
    <w:rsid w:val="002019C3"/>
    <w:rsid w:val="002043CD"/>
    <w:rsid w:val="0020477B"/>
    <w:rsid w:val="00204BDC"/>
    <w:rsid w:val="002050F7"/>
    <w:rsid w:val="002052EA"/>
    <w:rsid w:val="002058E2"/>
    <w:rsid w:val="002059AC"/>
    <w:rsid w:val="00205D59"/>
    <w:rsid w:val="00206315"/>
    <w:rsid w:val="00206494"/>
    <w:rsid w:val="00206DC4"/>
    <w:rsid w:val="00206E04"/>
    <w:rsid w:val="002107A3"/>
    <w:rsid w:val="00210FDD"/>
    <w:rsid w:val="002131E8"/>
    <w:rsid w:val="00213975"/>
    <w:rsid w:val="00213E25"/>
    <w:rsid w:val="00214CE8"/>
    <w:rsid w:val="00214DFD"/>
    <w:rsid w:val="00215F84"/>
    <w:rsid w:val="00216B1F"/>
    <w:rsid w:val="00216BD5"/>
    <w:rsid w:val="0021750D"/>
    <w:rsid w:val="002177BB"/>
    <w:rsid w:val="00220509"/>
    <w:rsid w:val="00220FCE"/>
    <w:rsid w:val="002210BB"/>
    <w:rsid w:val="00221733"/>
    <w:rsid w:val="0022188A"/>
    <w:rsid w:val="002219EE"/>
    <w:rsid w:val="00222187"/>
    <w:rsid w:val="002224F2"/>
    <w:rsid w:val="0022260E"/>
    <w:rsid w:val="0022285F"/>
    <w:rsid w:val="0022290E"/>
    <w:rsid w:val="002236A1"/>
    <w:rsid w:val="00223D38"/>
    <w:rsid w:val="00223D39"/>
    <w:rsid w:val="00226484"/>
    <w:rsid w:val="0023060B"/>
    <w:rsid w:val="00230B46"/>
    <w:rsid w:val="002322F2"/>
    <w:rsid w:val="00232604"/>
    <w:rsid w:val="00232AC1"/>
    <w:rsid w:val="0023305A"/>
    <w:rsid w:val="002332CC"/>
    <w:rsid w:val="00233868"/>
    <w:rsid w:val="00233BD6"/>
    <w:rsid w:val="00235301"/>
    <w:rsid w:val="00235777"/>
    <w:rsid w:val="00235E08"/>
    <w:rsid w:val="002367F6"/>
    <w:rsid w:val="00236ABA"/>
    <w:rsid w:val="00237AF6"/>
    <w:rsid w:val="00240848"/>
    <w:rsid w:val="00240CA5"/>
    <w:rsid w:val="00241351"/>
    <w:rsid w:val="00241D90"/>
    <w:rsid w:val="0024268A"/>
    <w:rsid w:val="0024281E"/>
    <w:rsid w:val="002435B5"/>
    <w:rsid w:val="00243DEF"/>
    <w:rsid w:val="002456B0"/>
    <w:rsid w:val="00245B2A"/>
    <w:rsid w:val="00245FC0"/>
    <w:rsid w:val="00247174"/>
    <w:rsid w:val="002476A8"/>
    <w:rsid w:val="00250894"/>
    <w:rsid w:val="00251C8B"/>
    <w:rsid w:val="00251E3B"/>
    <w:rsid w:val="00252C17"/>
    <w:rsid w:val="00252C79"/>
    <w:rsid w:val="00252D58"/>
    <w:rsid w:val="00253F7C"/>
    <w:rsid w:val="0025425B"/>
    <w:rsid w:val="00255346"/>
    <w:rsid w:val="00255393"/>
    <w:rsid w:val="00255839"/>
    <w:rsid w:val="00255910"/>
    <w:rsid w:val="00255E7E"/>
    <w:rsid w:val="00256EFB"/>
    <w:rsid w:val="00260A07"/>
    <w:rsid w:val="00261869"/>
    <w:rsid w:val="00262151"/>
    <w:rsid w:val="00262E8A"/>
    <w:rsid w:val="002637A6"/>
    <w:rsid w:val="00263BDC"/>
    <w:rsid w:val="0026558A"/>
    <w:rsid w:val="00271544"/>
    <w:rsid w:val="00271D67"/>
    <w:rsid w:val="00272476"/>
    <w:rsid w:val="00272B2A"/>
    <w:rsid w:val="0027472B"/>
    <w:rsid w:val="00275DAC"/>
    <w:rsid w:val="0027708C"/>
    <w:rsid w:val="002775F0"/>
    <w:rsid w:val="00280662"/>
    <w:rsid w:val="002807DF"/>
    <w:rsid w:val="00282255"/>
    <w:rsid w:val="00282ADC"/>
    <w:rsid w:val="0028394F"/>
    <w:rsid w:val="00283BAB"/>
    <w:rsid w:val="00284B1A"/>
    <w:rsid w:val="00284D80"/>
    <w:rsid w:val="00285EA3"/>
    <w:rsid w:val="00286047"/>
    <w:rsid w:val="00286D2C"/>
    <w:rsid w:val="00287462"/>
    <w:rsid w:val="00287E27"/>
    <w:rsid w:val="0029007C"/>
    <w:rsid w:val="00290933"/>
    <w:rsid w:val="002922AF"/>
    <w:rsid w:val="00293016"/>
    <w:rsid w:val="00294C10"/>
    <w:rsid w:val="00295370"/>
    <w:rsid w:val="00295660"/>
    <w:rsid w:val="00296DBD"/>
    <w:rsid w:val="00297178"/>
    <w:rsid w:val="00297B7B"/>
    <w:rsid w:val="002A063D"/>
    <w:rsid w:val="002A31F4"/>
    <w:rsid w:val="002A3342"/>
    <w:rsid w:val="002A374E"/>
    <w:rsid w:val="002A5D54"/>
    <w:rsid w:val="002A6416"/>
    <w:rsid w:val="002A645E"/>
    <w:rsid w:val="002A70B5"/>
    <w:rsid w:val="002A747E"/>
    <w:rsid w:val="002A7E9D"/>
    <w:rsid w:val="002B0BA3"/>
    <w:rsid w:val="002B0DB4"/>
    <w:rsid w:val="002B12DE"/>
    <w:rsid w:val="002B2506"/>
    <w:rsid w:val="002B2FB3"/>
    <w:rsid w:val="002B33BF"/>
    <w:rsid w:val="002B3F57"/>
    <w:rsid w:val="002B5F8C"/>
    <w:rsid w:val="002B6005"/>
    <w:rsid w:val="002B62FD"/>
    <w:rsid w:val="002C05E2"/>
    <w:rsid w:val="002C07D7"/>
    <w:rsid w:val="002C0FF3"/>
    <w:rsid w:val="002C10A6"/>
    <w:rsid w:val="002C1D14"/>
    <w:rsid w:val="002C268C"/>
    <w:rsid w:val="002C2844"/>
    <w:rsid w:val="002C2B47"/>
    <w:rsid w:val="002C3C69"/>
    <w:rsid w:val="002C4EFB"/>
    <w:rsid w:val="002C618D"/>
    <w:rsid w:val="002C7EA8"/>
    <w:rsid w:val="002D06D4"/>
    <w:rsid w:val="002D1C08"/>
    <w:rsid w:val="002D2598"/>
    <w:rsid w:val="002D32A9"/>
    <w:rsid w:val="002D4A20"/>
    <w:rsid w:val="002D631C"/>
    <w:rsid w:val="002D6637"/>
    <w:rsid w:val="002D68CB"/>
    <w:rsid w:val="002D6F53"/>
    <w:rsid w:val="002D70F8"/>
    <w:rsid w:val="002D7A80"/>
    <w:rsid w:val="002E1E1D"/>
    <w:rsid w:val="002E1EE2"/>
    <w:rsid w:val="002E40FB"/>
    <w:rsid w:val="002E79A6"/>
    <w:rsid w:val="002E7CD4"/>
    <w:rsid w:val="002E7DBC"/>
    <w:rsid w:val="002F00F5"/>
    <w:rsid w:val="002F27AE"/>
    <w:rsid w:val="002F27B3"/>
    <w:rsid w:val="002F2A65"/>
    <w:rsid w:val="002F30BE"/>
    <w:rsid w:val="002F40BB"/>
    <w:rsid w:val="002F521F"/>
    <w:rsid w:val="002F6A5A"/>
    <w:rsid w:val="00300708"/>
    <w:rsid w:val="00301531"/>
    <w:rsid w:val="00301917"/>
    <w:rsid w:val="0030212B"/>
    <w:rsid w:val="003021A2"/>
    <w:rsid w:val="00302824"/>
    <w:rsid w:val="0030300F"/>
    <w:rsid w:val="00304817"/>
    <w:rsid w:val="00304A29"/>
    <w:rsid w:val="00306684"/>
    <w:rsid w:val="00307198"/>
    <w:rsid w:val="0030744F"/>
    <w:rsid w:val="00307E21"/>
    <w:rsid w:val="00307EA6"/>
    <w:rsid w:val="003111AA"/>
    <w:rsid w:val="00312F65"/>
    <w:rsid w:val="00312FEB"/>
    <w:rsid w:val="00313D6F"/>
    <w:rsid w:val="00313D97"/>
    <w:rsid w:val="00314114"/>
    <w:rsid w:val="00314249"/>
    <w:rsid w:val="00314386"/>
    <w:rsid w:val="00314441"/>
    <w:rsid w:val="00314F2A"/>
    <w:rsid w:val="003156F8"/>
    <w:rsid w:val="00315D9C"/>
    <w:rsid w:val="003166CC"/>
    <w:rsid w:val="00316A4D"/>
    <w:rsid w:val="00316CE7"/>
    <w:rsid w:val="003201F8"/>
    <w:rsid w:val="00320961"/>
    <w:rsid w:val="00320982"/>
    <w:rsid w:val="00320A1B"/>
    <w:rsid w:val="00320C28"/>
    <w:rsid w:val="003217B8"/>
    <w:rsid w:val="00321E52"/>
    <w:rsid w:val="003227EA"/>
    <w:rsid w:val="003229FA"/>
    <w:rsid w:val="003238EB"/>
    <w:rsid w:val="00323DCA"/>
    <w:rsid w:val="00324823"/>
    <w:rsid w:val="003253EE"/>
    <w:rsid w:val="003256AF"/>
    <w:rsid w:val="003263B2"/>
    <w:rsid w:val="00326836"/>
    <w:rsid w:val="00331226"/>
    <w:rsid w:val="00332661"/>
    <w:rsid w:val="00332809"/>
    <w:rsid w:val="00332A8A"/>
    <w:rsid w:val="00334FB4"/>
    <w:rsid w:val="0033602C"/>
    <w:rsid w:val="00336D55"/>
    <w:rsid w:val="00336EF7"/>
    <w:rsid w:val="003371C0"/>
    <w:rsid w:val="0033729E"/>
    <w:rsid w:val="00337568"/>
    <w:rsid w:val="00337EAC"/>
    <w:rsid w:val="0034038C"/>
    <w:rsid w:val="00341AE5"/>
    <w:rsid w:val="00341C40"/>
    <w:rsid w:val="003432F4"/>
    <w:rsid w:val="00345814"/>
    <w:rsid w:val="00346770"/>
    <w:rsid w:val="00346826"/>
    <w:rsid w:val="00346B4D"/>
    <w:rsid w:val="00346B64"/>
    <w:rsid w:val="003478DB"/>
    <w:rsid w:val="00347D8E"/>
    <w:rsid w:val="00350542"/>
    <w:rsid w:val="00351B02"/>
    <w:rsid w:val="00351C7E"/>
    <w:rsid w:val="00352264"/>
    <w:rsid w:val="00352937"/>
    <w:rsid w:val="003533AA"/>
    <w:rsid w:val="00353EDE"/>
    <w:rsid w:val="00354366"/>
    <w:rsid w:val="0035443D"/>
    <w:rsid w:val="003544C0"/>
    <w:rsid w:val="003545D9"/>
    <w:rsid w:val="003547D3"/>
    <w:rsid w:val="00354D54"/>
    <w:rsid w:val="00355E6C"/>
    <w:rsid w:val="0035630C"/>
    <w:rsid w:val="00357785"/>
    <w:rsid w:val="00357B0A"/>
    <w:rsid w:val="0036052E"/>
    <w:rsid w:val="00360B04"/>
    <w:rsid w:val="00360BA5"/>
    <w:rsid w:val="00360CEC"/>
    <w:rsid w:val="003623B1"/>
    <w:rsid w:val="00363307"/>
    <w:rsid w:val="00363AFE"/>
    <w:rsid w:val="0036423B"/>
    <w:rsid w:val="003643BD"/>
    <w:rsid w:val="00364953"/>
    <w:rsid w:val="0036547F"/>
    <w:rsid w:val="003662D0"/>
    <w:rsid w:val="00366966"/>
    <w:rsid w:val="003679D0"/>
    <w:rsid w:val="003702A1"/>
    <w:rsid w:val="00370682"/>
    <w:rsid w:val="00370C10"/>
    <w:rsid w:val="003710A8"/>
    <w:rsid w:val="00371539"/>
    <w:rsid w:val="00371AFD"/>
    <w:rsid w:val="00372060"/>
    <w:rsid w:val="00372DC4"/>
    <w:rsid w:val="00374405"/>
    <w:rsid w:val="00376550"/>
    <w:rsid w:val="00377FFD"/>
    <w:rsid w:val="003811A9"/>
    <w:rsid w:val="00385038"/>
    <w:rsid w:val="003850A3"/>
    <w:rsid w:val="003858CE"/>
    <w:rsid w:val="003862C5"/>
    <w:rsid w:val="0038673F"/>
    <w:rsid w:val="003875AF"/>
    <w:rsid w:val="003877B5"/>
    <w:rsid w:val="00390280"/>
    <w:rsid w:val="00390878"/>
    <w:rsid w:val="0039187C"/>
    <w:rsid w:val="00392E8F"/>
    <w:rsid w:val="00392FAB"/>
    <w:rsid w:val="00393429"/>
    <w:rsid w:val="0039393C"/>
    <w:rsid w:val="00394B24"/>
    <w:rsid w:val="00396233"/>
    <w:rsid w:val="00396A4A"/>
    <w:rsid w:val="003A07D3"/>
    <w:rsid w:val="003A09CE"/>
    <w:rsid w:val="003A13DD"/>
    <w:rsid w:val="003A1A06"/>
    <w:rsid w:val="003A2549"/>
    <w:rsid w:val="003A386B"/>
    <w:rsid w:val="003A4058"/>
    <w:rsid w:val="003A40EE"/>
    <w:rsid w:val="003A55E9"/>
    <w:rsid w:val="003A62D7"/>
    <w:rsid w:val="003A7547"/>
    <w:rsid w:val="003B0764"/>
    <w:rsid w:val="003B07C3"/>
    <w:rsid w:val="003B1C61"/>
    <w:rsid w:val="003B35BE"/>
    <w:rsid w:val="003B3D57"/>
    <w:rsid w:val="003B4809"/>
    <w:rsid w:val="003B5365"/>
    <w:rsid w:val="003B6963"/>
    <w:rsid w:val="003C046A"/>
    <w:rsid w:val="003C120F"/>
    <w:rsid w:val="003C1770"/>
    <w:rsid w:val="003C1966"/>
    <w:rsid w:val="003C56AB"/>
    <w:rsid w:val="003C60C0"/>
    <w:rsid w:val="003C6C83"/>
    <w:rsid w:val="003C6E73"/>
    <w:rsid w:val="003C7668"/>
    <w:rsid w:val="003C7E06"/>
    <w:rsid w:val="003D0808"/>
    <w:rsid w:val="003D1868"/>
    <w:rsid w:val="003D1904"/>
    <w:rsid w:val="003D1E79"/>
    <w:rsid w:val="003D26E2"/>
    <w:rsid w:val="003D35B0"/>
    <w:rsid w:val="003D45FB"/>
    <w:rsid w:val="003D55D1"/>
    <w:rsid w:val="003D6FD1"/>
    <w:rsid w:val="003D7D0D"/>
    <w:rsid w:val="003E0B25"/>
    <w:rsid w:val="003E1EBF"/>
    <w:rsid w:val="003E3A67"/>
    <w:rsid w:val="003E3F9A"/>
    <w:rsid w:val="003E4361"/>
    <w:rsid w:val="003E46EA"/>
    <w:rsid w:val="003E4810"/>
    <w:rsid w:val="003E59C1"/>
    <w:rsid w:val="003E5C93"/>
    <w:rsid w:val="003E6B4E"/>
    <w:rsid w:val="003E6CAA"/>
    <w:rsid w:val="003E6DBA"/>
    <w:rsid w:val="003F2C69"/>
    <w:rsid w:val="003F2FF1"/>
    <w:rsid w:val="003F385E"/>
    <w:rsid w:val="003F41DC"/>
    <w:rsid w:val="003F44E4"/>
    <w:rsid w:val="003F4A95"/>
    <w:rsid w:val="003F6A9B"/>
    <w:rsid w:val="003F719A"/>
    <w:rsid w:val="004005D4"/>
    <w:rsid w:val="0040066A"/>
    <w:rsid w:val="00400823"/>
    <w:rsid w:val="004023C7"/>
    <w:rsid w:val="00402E38"/>
    <w:rsid w:val="00403D56"/>
    <w:rsid w:val="004042D1"/>
    <w:rsid w:val="004044B4"/>
    <w:rsid w:val="00405EF7"/>
    <w:rsid w:val="00406147"/>
    <w:rsid w:val="00406AA5"/>
    <w:rsid w:val="00407938"/>
    <w:rsid w:val="004101D5"/>
    <w:rsid w:val="00410D76"/>
    <w:rsid w:val="00410DB7"/>
    <w:rsid w:val="00411BEB"/>
    <w:rsid w:val="004123C0"/>
    <w:rsid w:val="00413BB2"/>
    <w:rsid w:val="00414088"/>
    <w:rsid w:val="0041408D"/>
    <w:rsid w:val="004171DE"/>
    <w:rsid w:val="00417F88"/>
    <w:rsid w:val="00421633"/>
    <w:rsid w:val="00422EEB"/>
    <w:rsid w:val="00423413"/>
    <w:rsid w:val="00423AE1"/>
    <w:rsid w:val="004242AE"/>
    <w:rsid w:val="004244AB"/>
    <w:rsid w:val="00424724"/>
    <w:rsid w:val="004251D7"/>
    <w:rsid w:val="00425BC5"/>
    <w:rsid w:val="00425DEC"/>
    <w:rsid w:val="0042610E"/>
    <w:rsid w:val="00427297"/>
    <w:rsid w:val="0042736C"/>
    <w:rsid w:val="00430C3A"/>
    <w:rsid w:val="00431682"/>
    <w:rsid w:val="0043189A"/>
    <w:rsid w:val="0043190F"/>
    <w:rsid w:val="0043227D"/>
    <w:rsid w:val="004322D1"/>
    <w:rsid w:val="0043278C"/>
    <w:rsid w:val="0043367C"/>
    <w:rsid w:val="00434EBF"/>
    <w:rsid w:val="004359A7"/>
    <w:rsid w:val="0043627A"/>
    <w:rsid w:val="00436A59"/>
    <w:rsid w:val="0043703E"/>
    <w:rsid w:val="0044022A"/>
    <w:rsid w:val="00440DFB"/>
    <w:rsid w:val="004416CF"/>
    <w:rsid w:val="004430C6"/>
    <w:rsid w:val="0044490F"/>
    <w:rsid w:val="00445B10"/>
    <w:rsid w:val="00445DC1"/>
    <w:rsid w:val="00446129"/>
    <w:rsid w:val="00446559"/>
    <w:rsid w:val="00447F3E"/>
    <w:rsid w:val="00450623"/>
    <w:rsid w:val="004509EE"/>
    <w:rsid w:val="00450B33"/>
    <w:rsid w:val="00450EA8"/>
    <w:rsid w:val="00451079"/>
    <w:rsid w:val="00451EE1"/>
    <w:rsid w:val="00451F1E"/>
    <w:rsid w:val="00452103"/>
    <w:rsid w:val="00452E03"/>
    <w:rsid w:val="00452FC3"/>
    <w:rsid w:val="00454815"/>
    <w:rsid w:val="00456720"/>
    <w:rsid w:val="00456A90"/>
    <w:rsid w:val="004608DC"/>
    <w:rsid w:val="00460955"/>
    <w:rsid w:val="00460AEC"/>
    <w:rsid w:val="004619C4"/>
    <w:rsid w:val="00461C38"/>
    <w:rsid w:val="00462A6E"/>
    <w:rsid w:val="00462C92"/>
    <w:rsid w:val="00463A59"/>
    <w:rsid w:val="004648C1"/>
    <w:rsid w:val="004649D9"/>
    <w:rsid w:val="004649F8"/>
    <w:rsid w:val="00464DBD"/>
    <w:rsid w:val="00465697"/>
    <w:rsid w:val="00465D7C"/>
    <w:rsid w:val="0046726D"/>
    <w:rsid w:val="0046784D"/>
    <w:rsid w:val="00467924"/>
    <w:rsid w:val="00467B38"/>
    <w:rsid w:val="00467FFB"/>
    <w:rsid w:val="004703BF"/>
    <w:rsid w:val="00471F29"/>
    <w:rsid w:val="004738F1"/>
    <w:rsid w:val="00473F6B"/>
    <w:rsid w:val="004746C4"/>
    <w:rsid w:val="00475557"/>
    <w:rsid w:val="004756EC"/>
    <w:rsid w:val="004757ED"/>
    <w:rsid w:val="00475F22"/>
    <w:rsid w:val="004763F4"/>
    <w:rsid w:val="00476F7D"/>
    <w:rsid w:val="00477BE2"/>
    <w:rsid w:val="00477CCE"/>
    <w:rsid w:val="00477F8E"/>
    <w:rsid w:val="00480C5E"/>
    <w:rsid w:val="00481C77"/>
    <w:rsid w:val="00481FF5"/>
    <w:rsid w:val="00483531"/>
    <w:rsid w:val="0048392B"/>
    <w:rsid w:val="00483970"/>
    <w:rsid w:val="00484A88"/>
    <w:rsid w:val="00484CE2"/>
    <w:rsid w:val="004854F7"/>
    <w:rsid w:val="00485D36"/>
    <w:rsid w:val="00486672"/>
    <w:rsid w:val="00490DF6"/>
    <w:rsid w:val="00490E7A"/>
    <w:rsid w:val="00491598"/>
    <w:rsid w:val="00492139"/>
    <w:rsid w:val="0049233E"/>
    <w:rsid w:val="004926A6"/>
    <w:rsid w:val="00493346"/>
    <w:rsid w:val="004937CF"/>
    <w:rsid w:val="004938A5"/>
    <w:rsid w:val="00494F5F"/>
    <w:rsid w:val="00495C37"/>
    <w:rsid w:val="00495C58"/>
    <w:rsid w:val="00496303"/>
    <w:rsid w:val="004979B2"/>
    <w:rsid w:val="004A077B"/>
    <w:rsid w:val="004A096D"/>
    <w:rsid w:val="004A0FD5"/>
    <w:rsid w:val="004A1020"/>
    <w:rsid w:val="004A1C36"/>
    <w:rsid w:val="004A1E82"/>
    <w:rsid w:val="004A2B52"/>
    <w:rsid w:val="004A4277"/>
    <w:rsid w:val="004A710D"/>
    <w:rsid w:val="004A7859"/>
    <w:rsid w:val="004B0848"/>
    <w:rsid w:val="004B0E1E"/>
    <w:rsid w:val="004B1188"/>
    <w:rsid w:val="004B11F9"/>
    <w:rsid w:val="004B18AA"/>
    <w:rsid w:val="004B21B5"/>
    <w:rsid w:val="004B3256"/>
    <w:rsid w:val="004B32A1"/>
    <w:rsid w:val="004B35E0"/>
    <w:rsid w:val="004B3B25"/>
    <w:rsid w:val="004B3B6D"/>
    <w:rsid w:val="004B3F01"/>
    <w:rsid w:val="004B42B0"/>
    <w:rsid w:val="004B4A11"/>
    <w:rsid w:val="004B5F4E"/>
    <w:rsid w:val="004B6424"/>
    <w:rsid w:val="004C03A6"/>
    <w:rsid w:val="004C13A4"/>
    <w:rsid w:val="004C1DE0"/>
    <w:rsid w:val="004C2868"/>
    <w:rsid w:val="004C2E61"/>
    <w:rsid w:val="004C3032"/>
    <w:rsid w:val="004C3A57"/>
    <w:rsid w:val="004C4919"/>
    <w:rsid w:val="004C5D19"/>
    <w:rsid w:val="004C5D85"/>
    <w:rsid w:val="004D0298"/>
    <w:rsid w:val="004D0964"/>
    <w:rsid w:val="004D1168"/>
    <w:rsid w:val="004D18E8"/>
    <w:rsid w:val="004D1E46"/>
    <w:rsid w:val="004D25AB"/>
    <w:rsid w:val="004D38A8"/>
    <w:rsid w:val="004D42F8"/>
    <w:rsid w:val="004D4D14"/>
    <w:rsid w:val="004D4D2D"/>
    <w:rsid w:val="004D58B9"/>
    <w:rsid w:val="004D5F9F"/>
    <w:rsid w:val="004D5FDC"/>
    <w:rsid w:val="004D6507"/>
    <w:rsid w:val="004D6FA4"/>
    <w:rsid w:val="004D7D72"/>
    <w:rsid w:val="004E0C9C"/>
    <w:rsid w:val="004E1A8D"/>
    <w:rsid w:val="004E224C"/>
    <w:rsid w:val="004E2B0E"/>
    <w:rsid w:val="004E3A2F"/>
    <w:rsid w:val="004E4B75"/>
    <w:rsid w:val="004E5214"/>
    <w:rsid w:val="004E5CBB"/>
    <w:rsid w:val="004E6A54"/>
    <w:rsid w:val="004E6F46"/>
    <w:rsid w:val="004E763E"/>
    <w:rsid w:val="004F079E"/>
    <w:rsid w:val="004F353E"/>
    <w:rsid w:val="004F431C"/>
    <w:rsid w:val="004F489B"/>
    <w:rsid w:val="004F4EF3"/>
    <w:rsid w:val="004F53A6"/>
    <w:rsid w:val="004F6028"/>
    <w:rsid w:val="004F60F0"/>
    <w:rsid w:val="004F60FF"/>
    <w:rsid w:val="004F61EB"/>
    <w:rsid w:val="004F6B4C"/>
    <w:rsid w:val="004F6BD5"/>
    <w:rsid w:val="004F78B2"/>
    <w:rsid w:val="004F79E3"/>
    <w:rsid w:val="004F7C04"/>
    <w:rsid w:val="004F7EE1"/>
    <w:rsid w:val="0050111A"/>
    <w:rsid w:val="00501FEB"/>
    <w:rsid w:val="00502C76"/>
    <w:rsid w:val="00503794"/>
    <w:rsid w:val="0050390F"/>
    <w:rsid w:val="00503BFE"/>
    <w:rsid w:val="005046C2"/>
    <w:rsid w:val="00504B3A"/>
    <w:rsid w:val="0050708E"/>
    <w:rsid w:val="0051052B"/>
    <w:rsid w:val="00511840"/>
    <w:rsid w:val="005137A4"/>
    <w:rsid w:val="00514103"/>
    <w:rsid w:val="005141A7"/>
    <w:rsid w:val="005142D5"/>
    <w:rsid w:val="00514C63"/>
    <w:rsid w:val="005150EB"/>
    <w:rsid w:val="005164F9"/>
    <w:rsid w:val="00516EA3"/>
    <w:rsid w:val="00517C9C"/>
    <w:rsid w:val="00517EBA"/>
    <w:rsid w:val="0052094B"/>
    <w:rsid w:val="00523B6D"/>
    <w:rsid w:val="00523EAF"/>
    <w:rsid w:val="005240D4"/>
    <w:rsid w:val="00524192"/>
    <w:rsid w:val="00524AD6"/>
    <w:rsid w:val="005250B5"/>
    <w:rsid w:val="00525216"/>
    <w:rsid w:val="00526596"/>
    <w:rsid w:val="005266A5"/>
    <w:rsid w:val="00526E40"/>
    <w:rsid w:val="00531300"/>
    <w:rsid w:val="00531502"/>
    <w:rsid w:val="00532C00"/>
    <w:rsid w:val="00532F65"/>
    <w:rsid w:val="005337F0"/>
    <w:rsid w:val="00533E88"/>
    <w:rsid w:val="00533FEB"/>
    <w:rsid w:val="005351A1"/>
    <w:rsid w:val="00535764"/>
    <w:rsid w:val="00536B2E"/>
    <w:rsid w:val="00536BE1"/>
    <w:rsid w:val="00537869"/>
    <w:rsid w:val="005400B2"/>
    <w:rsid w:val="00540162"/>
    <w:rsid w:val="0054105E"/>
    <w:rsid w:val="0054142F"/>
    <w:rsid w:val="00541F78"/>
    <w:rsid w:val="00542616"/>
    <w:rsid w:val="00545212"/>
    <w:rsid w:val="00546A55"/>
    <w:rsid w:val="00547806"/>
    <w:rsid w:val="00547AA8"/>
    <w:rsid w:val="00547F75"/>
    <w:rsid w:val="005502F9"/>
    <w:rsid w:val="005522E2"/>
    <w:rsid w:val="00552822"/>
    <w:rsid w:val="005531AB"/>
    <w:rsid w:val="00554726"/>
    <w:rsid w:val="0055509B"/>
    <w:rsid w:val="0055542A"/>
    <w:rsid w:val="005554B1"/>
    <w:rsid w:val="00555798"/>
    <w:rsid w:val="00555C55"/>
    <w:rsid w:val="005563EC"/>
    <w:rsid w:val="00556485"/>
    <w:rsid w:val="0055669E"/>
    <w:rsid w:val="005569F7"/>
    <w:rsid w:val="00556A37"/>
    <w:rsid w:val="00556FAF"/>
    <w:rsid w:val="00560DD6"/>
    <w:rsid w:val="00562090"/>
    <w:rsid w:val="00563EC4"/>
    <w:rsid w:val="0056410C"/>
    <w:rsid w:val="005652BA"/>
    <w:rsid w:val="005655DD"/>
    <w:rsid w:val="005664CF"/>
    <w:rsid w:val="005665D6"/>
    <w:rsid w:val="00566B45"/>
    <w:rsid w:val="00567884"/>
    <w:rsid w:val="005700B0"/>
    <w:rsid w:val="0057011C"/>
    <w:rsid w:val="0057066D"/>
    <w:rsid w:val="00570F4A"/>
    <w:rsid w:val="00572779"/>
    <w:rsid w:val="00572A09"/>
    <w:rsid w:val="00572E5F"/>
    <w:rsid w:val="005731BF"/>
    <w:rsid w:val="00573A77"/>
    <w:rsid w:val="00573CA7"/>
    <w:rsid w:val="00574C8A"/>
    <w:rsid w:val="005750EF"/>
    <w:rsid w:val="005754B8"/>
    <w:rsid w:val="0057556A"/>
    <w:rsid w:val="005755CC"/>
    <w:rsid w:val="00575744"/>
    <w:rsid w:val="00576E83"/>
    <w:rsid w:val="00577593"/>
    <w:rsid w:val="00577A41"/>
    <w:rsid w:val="00577B01"/>
    <w:rsid w:val="00577F42"/>
    <w:rsid w:val="005816A3"/>
    <w:rsid w:val="005817E3"/>
    <w:rsid w:val="005824EC"/>
    <w:rsid w:val="005828D6"/>
    <w:rsid w:val="00582BB3"/>
    <w:rsid w:val="005841B1"/>
    <w:rsid w:val="00584C88"/>
    <w:rsid w:val="00585485"/>
    <w:rsid w:val="005858D7"/>
    <w:rsid w:val="00586E7A"/>
    <w:rsid w:val="005900AE"/>
    <w:rsid w:val="005920F0"/>
    <w:rsid w:val="00593482"/>
    <w:rsid w:val="005942DB"/>
    <w:rsid w:val="0059598F"/>
    <w:rsid w:val="0059748E"/>
    <w:rsid w:val="005A0E37"/>
    <w:rsid w:val="005A155A"/>
    <w:rsid w:val="005A2704"/>
    <w:rsid w:val="005A2C2C"/>
    <w:rsid w:val="005A460E"/>
    <w:rsid w:val="005A54F8"/>
    <w:rsid w:val="005A5579"/>
    <w:rsid w:val="005A5860"/>
    <w:rsid w:val="005A60E0"/>
    <w:rsid w:val="005A6DF6"/>
    <w:rsid w:val="005A6FA2"/>
    <w:rsid w:val="005B0A04"/>
    <w:rsid w:val="005B1AD9"/>
    <w:rsid w:val="005B2E63"/>
    <w:rsid w:val="005B39AF"/>
    <w:rsid w:val="005B53C8"/>
    <w:rsid w:val="005B59AE"/>
    <w:rsid w:val="005B5B07"/>
    <w:rsid w:val="005B605A"/>
    <w:rsid w:val="005B7F05"/>
    <w:rsid w:val="005C6256"/>
    <w:rsid w:val="005C6857"/>
    <w:rsid w:val="005C690A"/>
    <w:rsid w:val="005C739F"/>
    <w:rsid w:val="005D13D3"/>
    <w:rsid w:val="005D31A4"/>
    <w:rsid w:val="005D3909"/>
    <w:rsid w:val="005D3EE6"/>
    <w:rsid w:val="005D480E"/>
    <w:rsid w:val="005D486E"/>
    <w:rsid w:val="005D4CD0"/>
    <w:rsid w:val="005D5A9F"/>
    <w:rsid w:val="005D6B94"/>
    <w:rsid w:val="005D6DD1"/>
    <w:rsid w:val="005D6DD3"/>
    <w:rsid w:val="005D7A05"/>
    <w:rsid w:val="005E07EF"/>
    <w:rsid w:val="005E1529"/>
    <w:rsid w:val="005E1B05"/>
    <w:rsid w:val="005E238F"/>
    <w:rsid w:val="005E29E4"/>
    <w:rsid w:val="005E2D36"/>
    <w:rsid w:val="005E334D"/>
    <w:rsid w:val="005E3AF6"/>
    <w:rsid w:val="005E3B0A"/>
    <w:rsid w:val="005E3F33"/>
    <w:rsid w:val="005E4672"/>
    <w:rsid w:val="005E522A"/>
    <w:rsid w:val="005E5273"/>
    <w:rsid w:val="005E56B8"/>
    <w:rsid w:val="005E679B"/>
    <w:rsid w:val="005E71C5"/>
    <w:rsid w:val="005E7787"/>
    <w:rsid w:val="005E7998"/>
    <w:rsid w:val="005E7ADC"/>
    <w:rsid w:val="005E7E10"/>
    <w:rsid w:val="005E7FC1"/>
    <w:rsid w:val="005F08F3"/>
    <w:rsid w:val="005F0F51"/>
    <w:rsid w:val="005F14CF"/>
    <w:rsid w:val="005F1542"/>
    <w:rsid w:val="005F2204"/>
    <w:rsid w:val="005F222D"/>
    <w:rsid w:val="005F225E"/>
    <w:rsid w:val="005F22FB"/>
    <w:rsid w:val="005F23F0"/>
    <w:rsid w:val="005F2E63"/>
    <w:rsid w:val="005F30FA"/>
    <w:rsid w:val="005F3CA4"/>
    <w:rsid w:val="005F4377"/>
    <w:rsid w:val="005F44E4"/>
    <w:rsid w:val="005F47C1"/>
    <w:rsid w:val="005F5759"/>
    <w:rsid w:val="005F60C9"/>
    <w:rsid w:val="005F7295"/>
    <w:rsid w:val="005F7723"/>
    <w:rsid w:val="005F77C2"/>
    <w:rsid w:val="005F7BA9"/>
    <w:rsid w:val="0060012D"/>
    <w:rsid w:val="00601561"/>
    <w:rsid w:val="0060197A"/>
    <w:rsid w:val="0060205B"/>
    <w:rsid w:val="006024DC"/>
    <w:rsid w:val="00605067"/>
    <w:rsid w:val="0060751C"/>
    <w:rsid w:val="00610BC7"/>
    <w:rsid w:val="00610E8E"/>
    <w:rsid w:val="0061148B"/>
    <w:rsid w:val="00611887"/>
    <w:rsid w:val="0061207B"/>
    <w:rsid w:val="006138AF"/>
    <w:rsid w:val="006139F0"/>
    <w:rsid w:val="006145A5"/>
    <w:rsid w:val="00614C2A"/>
    <w:rsid w:val="00615028"/>
    <w:rsid w:val="00615C43"/>
    <w:rsid w:val="006163CD"/>
    <w:rsid w:val="00616D96"/>
    <w:rsid w:val="006173D3"/>
    <w:rsid w:val="006216C3"/>
    <w:rsid w:val="00623303"/>
    <w:rsid w:val="00623A7F"/>
    <w:rsid w:val="00623E28"/>
    <w:rsid w:val="006246DF"/>
    <w:rsid w:val="00624B27"/>
    <w:rsid w:val="00627171"/>
    <w:rsid w:val="0062776F"/>
    <w:rsid w:val="00630813"/>
    <w:rsid w:val="006318DD"/>
    <w:rsid w:val="00631929"/>
    <w:rsid w:val="00631DF9"/>
    <w:rsid w:val="0063266D"/>
    <w:rsid w:val="00634D43"/>
    <w:rsid w:val="0063594C"/>
    <w:rsid w:val="0063681A"/>
    <w:rsid w:val="0064044E"/>
    <w:rsid w:val="00640659"/>
    <w:rsid w:val="0064082F"/>
    <w:rsid w:val="006418D8"/>
    <w:rsid w:val="00642831"/>
    <w:rsid w:val="00643854"/>
    <w:rsid w:val="00643D0B"/>
    <w:rsid w:val="0064420D"/>
    <w:rsid w:val="00645174"/>
    <w:rsid w:val="006474F3"/>
    <w:rsid w:val="0065495E"/>
    <w:rsid w:val="00654989"/>
    <w:rsid w:val="00657D99"/>
    <w:rsid w:val="0066172B"/>
    <w:rsid w:val="00661858"/>
    <w:rsid w:val="006634AD"/>
    <w:rsid w:val="00664C3E"/>
    <w:rsid w:val="0066505B"/>
    <w:rsid w:val="00665395"/>
    <w:rsid w:val="00665F10"/>
    <w:rsid w:val="006661B3"/>
    <w:rsid w:val="0066629A"/>
    <w:rsid w:val="00666C40"/>
    <w:rsid w:val="00666D5E"/>
    <w:rsid w:val="00667B8A"/>
    <w:rsid w:val="00670263"/>
    <w:rsid w:val="00670D2B"/>
    <w:rsid w:val="006710D5"/>
    <w:rsid w:val="006718CC"/>
    <w:rsid w:val="0067198D"/>
    <w:rsid w:val="00671A44"/>
    <w:rsid w:val="00671D1C"/>
    <w:rsid w:val="00673B68"/>
    <w:rsid w:val="006749D9"/>
    <w:rsid w:val="00674B14"/>
    <w:rsid w:val="00676CA6"/>
    <w:rsid w:val="00677595"/>
    <w:rsid w:val="00677C64"/>
    <w:rsid w:val="006808A7"/>
    <w:rsid w:val="00680E5C"/>
    <w:rsid w:val="00680F0E"/>
    <w:rsid w:val="00680FA1"/>
    <w:rsid w:val="00681463"/>
    <w:rsid w:val="00681C00"/>
    <w:rsid w:val="006837F7"/>
    <w:rsid w:val="00686248"/>
    <w:rsid w:val="006867EC"/>
    <w:rsid w:val="00690477"/>
    <w:rsid w:val="00690848"/>
    <w:rsid w:val="00691252"/>
    <w:rsid w:val="00691393"/>
    <w:rsid w:val="00692A6A"/>
    <w:rsid w:val="00692B1F"/>
    <w:rsid w:val="006933B1"/>
    <w:rsid w:val="00693D42"/>
    <w:rsid w:val="00694CAA"/>
    <w:rsid w:val="006951E7"/>
    <w:rsid w:val="006957A3"/>
    <w:rsid w:val="00697353"/>
    <w:rsid w:val="006A00C6"/>
    <w:rsid w:val="006A0B0A"/>
    <w:rsid w:val="006A2D60"/>
    <w:rsid w:val="006A31C0"/>
    <w:rsid w:val="006A41AA"/>
    <w:rsid w:val="006A4696"/>
    <w:rsid w:val="006A5DA2"/>
    <w:rsid w:val="006A652C"/>
    <w:rsid w:val="006A6B82"/>
    <w:rsid w:val="006A6C08"/>
    <w:rsid w:val="006B0D36"/>
    <w:rsid w:val="006B18B6"/>
    <w:rsid w:val="006B3173"/>
    <w:rsid w:val="006B3BFE"/>
    <w:rsid w:val="006B46A1"/>
    <w:rsid w:val="006B47C2"/>
    <w:rsid w:val="006B5730"/>
    <w:rsid w:val="006B5D3F"/>
    <w:rsid w:val="006B65D6"/>
    <w:rsid w:val="006B7155"/>
    <w:rsid w:val="006B72DA"/>
    <w:rsid w:val="006B78E8"/>
    <w:rsid w:val="006C03FE"/>
    <w:rsid w:val="006C04D2"/>
    <w:rsid w:val="006C1E55"/>
    <w:rsid w:val="006C215B"/>
    <w:rsid w:val="006C560E"/>
    <w:rsid w:val="006C5D0F"/>
    <w:rsid w:val="006C6298"/>
    <w:rsid w:val="006C6901"/>
    <w:rsid w:val="006D0957"/>
    <w:rsid w:val="006D0CB7"/>
    <w:rsid w:val="006D101C"/>
    <w:rsid w:val="006D1E1D"/>
    <w:rsid w:val="006D283F"/>
    <w:rsid w:val="006D4824"/>
    <w:rsid w:val="006D4D33"/>
    <w:rsid w:val="006D5997"/>
    <w:rsid w:val="006D60D8"/>
    <w:rsid w:val="006D6203"/>
    <w:rsid w:val="006D65E6"/>
    <w:rsid w:val="006E0880"/>
    <w:rsid w:val="006E12EA"/>
    <w:rsid w:val="006E1471"/>
    <w:rsid w:val="006E3D5F"/>
    <w:rsid w:val="006E44BA"/>
    <w:rsid w:val="006E4622"/>
    <w:rsid w:val="006E48BF"/>
    <w:rsid w:val="006E7197"/>
    <w:rsid w:val="006E7574"/>
    <w:rsid w:val="006F04B3"/>
    <w:rsid w:val="006F094C"/>
    <w:rsid w:val="006F225E"/>
    <w:rsid w:val="006F2C8C"/>
    <w:rsid w:val="006F2E95"/>
    <w:rsid w:val="006F3068"/>
    <w:rsid w:val="006F379A"/>
    <w:rsid w:val="006F4025"/>
    <w:rsid w:val="006F4A42"/>
    <w:rsid w:val="006F546F"/>
    <w:rsid w:val="006F5F5E"/>
    <w:rsid w:val="006F5F9A"/>
    <w:rsid w:val="006F6317"/>
    <w:rsid w:val="006F6A27"/>
    <w:rsid w:val="006F7A0F"/>
    <w:rsid w:val="00700BEA"/>
    <w:rsid w:val="00704CA0"/>
    <w:rsid w:val="00704D6F"/>
    <w:rsid w:val="0070601C"/>
    <w:rsid w:val="0071093E"/>
    <w:rsid w:val="00710BEA"/>
    <w:rsid w:val="00711386"/>
    <w:rsid w:val="00711B11"/>
    <w:rsid w:val="0071211E"/>
    <w:rsid w:val="00713423"/>
    <w:rsid w:val="007144C8"/>
    <w:rsid w:val="007154F7"/>
    <w:rsid w:val="00715CB3"/>
    <w:rsid w:val="00717A15"/>
    <w:rsid w:val="007201A1"/>
    <w:rsid w:val="0072069E"/>
    <w:rsid w:val="00720925"/>
    <w:rsid w:val="00720CA6"/>
    <w:rsid w:val="00720FC5"/>
    <w:rsid w:val="0072151B"/>
    <w:rsid w:val="0072172D"/>
    <w:rsid w:val="00721830"/>
    <w:rsid w:val="00721AD8"/>
    <w:rsid w:val="007224D9"/>
    <w:rsid w:val="00723FB9"/>
    <w:rsid w:val="00724775"/>
    <w:rsid w:val="00724B1D"/>
    <w:rsid w:val="007252FC"/>
    <w:rsid w:val="0072600D"/>
    <w:rsid w:val="00726A05"/>
    <w:rsid w:val="00727E33"/>
    <w:rsid w:val="0073018C"/>
    <w:rsid w:val="00730721"/>
    <w:rsid w:val="00730981"/>
    <w:rsid w:val="00730CD8"/>
    <w:rsid w:val="007311EB"/>
    <w:rsid w:val="00731B5B"/>
    <w:rsid w:val="00731FA1"/>
    <w:rsid w:val="0073224F"/>
    <w:rsid w:val="00733AFD"/>
    <w:rsid w:val="00735042"/>
    <w:rsid w:val="00736BE1"/>
    <w:rsid w:val="00736D9A"/>
    <w:rsid w:val="00737470"/>
    <w:rsid w:val="00737FB4"/>
    <w:rsid w:val="0074169E"/>
    <w:rsid w:val="00742D35"/>
    <w:rsid w:val="00744051"/>
    <w:rsid w:val="007446F4"/>
    <w:rsid w:val="0074669E"/>
    <w:rsid w:val="007468A5"/>
    <w:rsid w:val="00746E37"/>
    <w:rsid w:val="00750084"/>
    <w:rsid w:val="00750787"/>
    <w:rsid w:val="0075154D"/>
    <w:rsid w:val="007518FB"/>
    <w:rsid w:val="007532CD"/>
    <w:rsid w:val="0075338A"/>
    <w:rsid w:val="007533C2"/>
    <w:rsid w:val="0075370E"/>
    <w:rsid w:val="007541BF"/>
    <w:rsid w:val="0075546C"/>
    <w:rsid w:val="00755B25"/>
    <w:rsid w:val="00756263"/>
    <w:rsid w:val="00756D6E"/>
    <w:rsid w:val="00757973"/>
    <w:rsid w:val="00757AC1"/>
    <w:rsid w:val="00757E1C"/>
    <w:rsid w:val="00757FDF"/>
    <w:rsid w:val="00761721"/>
    <w:rsid w:val="00764CFF"/>
    <w:rsid w:val="00765541"/>
    <w:rsid w:val="0076594D"/>
    <w:rsid w:val="00766D1A"/>
    <w:rsid w:val="00766FF1"/>
    <w:rsid w:val="007707EF"/>
    <w:rsid w:val="007708FB"/>
    <w:rsid w:val="00770E38"/>
    <w:rsid w:val="00771A83"/>
    <w:rsid w:val="00771AF6"/>
    <w:rsid w:val="00771C11"/>
    <w:rsid w:val="00772387"/>
    <w:rsid w:val="0077444F"/>
    <w:rsid w:val="007747E2"/>
    <w:rsid w:val="00774D9F"/>
    <w:rsid w:val="0077510E"/>
    <w:rsid w:val="00776886"/>
    <w:rsid w:val="00776B3C"/>
    <w:rsid w:val="00777890"/>
    <w:rsid w:val="007805D6"/>
    <w:rsid w:val="00780E8D"/>
    <w:rsid w:val="00780EE4"/>
    <w:rsid w:val="00780FD7"/>
    <w:rsid w:val="007813F8"/>
    <w:rsid w:val="00781754"/>
    <w:rsid w:val="00782019"/>
    <w:rsid w:val="0078209D"/>
    <w:rsid w:val="00782B8C"/>
    <w:rsid w:val="00782B9A"/>
    <w:rsid w:val="00783576"/>
    <w:rsid w:val="007835A7"/>
    <w:rsid w:val="00784781"/>
    <w:rsid w:val="007849EC"/>
    <w:rsid w:val="00785A18"/>
    <w:rsid w:val="00786858"/>
    <w:rsid w:val="00786CC6"/>
    <w:rsid w:val="007871DE"/>
    <w:rsid w:val="00787F42"/>
    <w:rsid w:val="00787FE0"/>
    <w:rsid w:val="00790201"/>
    <w:rsid w:val="00791893"/>
    <w:rsid w:val="007925BF"/>
    <w:rsid w:val="00792D67"/>
    <w:rsid w:val="00793D46"/>
    <w:rsid w:val="00796479"/>
    <w:rsid w:val="007A06C2"/>
    <w:rsid w:val="007A0F2F"/>
    <w:rsid w:val="007A1197"/>
    <w:rsid w:val="007A147E"/>
    <w:rsid w:val="007A19F1"/>
    <w:rsid w:val="007A3B46"/>
    <w:rsid w:val="007A4505"/>
    <w:rsid w:val="007A4549"/>
    <w:rsid w:val="007A7D07"/>
    <w:rsid w:val="007B04C8"/>
    <w:rsid w:val="007B0814"/>
    <w:rsid w:val="007B0D85"/>
    <w:rsid w:val="007B57C2"/>
    <w:rsid w:val="007B76BB"/>
    <w:rsid w:val="007B798F"/>
    <w:rsid w:val="007C0017"/>
    <w:rsid w:val="007C11E9"/>
    <w:rsid w:val="007C18BB"/>
    <w:rsid w:val="007C1E83"/>
    <w:rsid w:val="007C205C"/>
    <w:rsid w:val="007C25FD"/>
    <w:rsid w:val="007C294F"/>
    <w:rsid w:val="007C2A0E"/>
    <w:rsid w:val="007C33C5"/>
    <w:rsid w:val="007C45AD"/>
    <w:rsid w:val="007C4913"/>
    <w:rsid w:val="007C4EC7"/>
    <w:rsid w:val="007C5B93"/>
    <w:rsid w:val="007C7AF7"/>
    <w:rsid w:val="007D0032"/>
    <w:rsid w:val="007D0869"/>
    <w:rsid w:val="007D2923"/>
    <w:rsid w:val="007D29EF"/>
    <w:rsid w:val="007D2E78"/>
    <w:rsid w:val="007D2FE8"/>
    <w:rsid w:val="007D3077"/>
    <w:rsid w:val="007D496F"/>
    <w:rsid w:val="007D58DB"/>
    <w:rsid w:val="007D745E"/>
    <w:rsid w:val="007E0267"/>
    <w:rsid w:val="007E0CBF"/>
    <w:rsid w:val="007E0D2B"/>
    <w:rsid w:val="007E18B5"/>
    <w:rsid w:val="007E1F50"/>
    <w:rsid w:val="007E25BF"/>
    <w:rsid w:val="007E2673"/>
    <w:rsid w:val="007E2848"/>
    <w:rsid w:val="007E3E3B"/>
    <w:rsid w:val="007E661E"/>
    <w:rsid w:val="007E666E"/>
    <w:rsid w:val="007E6CB8"/>
    <w:rsid w:val="007E7622"/>
    <w:rsid w:val="007E7D36"/>
    <w:rsid w:val="007E7D5D"/>
    <w:rsid w:val="007F030C"/>
    <w:rsid w:val="007F118C"/>
    <w:rsid w:val="007F1BBA"/>
    <w:rsid w:val="007F1D53"/>
    <w:rsid w:val="007F1F4F"/>
    <w:rsid w:val="007F3C64"/>
    <w:rsid w:val="007F4844"/>
    <w:rsid w:val="007F5297"/>
    <w:rsid w:val="007F7C04"/>
    <w:rsid w:val="00800A6D"/>
    <w:rsid w:val="00800E3F"/>
    <w:rsid w:val="008011D7"/>
    <w:rsid w:val="00801642"/>
    <w:rsid w:val="008017EB"/>
    <w:rsid w:val="00801F60"/>
    <w:rsid w:val="00802B89"/>
    <w:rsid w:val="008037DF"/>
    <w:rsid w:val="00803B39"/>
    <w:rsid w:val="008043E0"/>
    <w:rsid w:val="008049E8"/>
    <w:rsid w:val="00806933"/>
    <w:rsid w:val="00807365"/>
    <w:rsid w:val="00807B81"/>
    <w:rsid w:val="008120DF"/>
    <w:rsid w:val="00812CC2"/>
    <w:rsid w:val="0081356E"/>
    <w:rsid w:val="008146D2"/>
    <w:rsid w:val="00815975"/>
    <w:rsid w:val="0081628D"/>
    <w:rsid w:val="008169A3"/>
    <w:rsid w:val="00816CCC"/>
    <w:rsid w:val="00817EDF"/>
    <w:rsid w:val="00820767"/>
    <w:rsid w:val="0082078B"/>
    <w:rsid w:val="008207A5"/>
    <w:rsid w:val="008207F5"/>
    <w:rsid w:val="008218CA"/>
    <w:rsid w:val="00821ECE"/>
    <w:rsid w:val="0082221A"/>
    <w:rsid w:val="008231D0"/>
    <w:rsid w:val="00823235"/>
    <w:rsid w:val="00823676"/>
    <w:rsid w:val="00823E9E"/>
    <w:rsid w:val="008240C7"/>
    <w:rsid w:val="008241EB"/>
    <w:rsid w:val="00824692"/>
    <w:rsid w:val="00824944"/>
    <w:rsid w:val="00824B13"/>
    <w:rsid w:val="00824EBB"/>
    <w:rsid w:val="00824F97"/>
    <w:rsid w:val="00825A93"/>
    <w:rsid w:val="00825C6D"/>
    <w:rsid w:val="00832592"/>
    <w:rsid w:val="00832FDD"/>
    <w:rsid w:val="008339A5"/>
    <w:rsid w:val="00833FD0"/>
    <w:rsid w:val="008342C1"/>
    <w:rsid w:val="00834619"/>
    <w:rsid w:val="00835C3A"/>
    <w:rsid w:val="008364A1"/>
    <w:rsid w:val="00836C74"/>
    <w:rsid w:val="00837EB4"/>
    <w:rsid w:val="00841143"/>
    <w:rsid w:val="0084174A"/>
    <w:rsid w:val="00841CA8"/>
    <w:rsid w:val="00844020"/>
    <w:rsid w:val="00844347"/>
    <w:rsid w:val="00844517"/>
    <w:rsid w:val="00844DDB"/>
    <w:rsid w:val="008457A0"/>
    <w:rsid w:val="0084673F"/>
    <w:rsid w:val="00847155"/>
    <w:rsid w:val="0084756D"/>
    <w:rsid w:val="00847B18"/>
    <w:rsid w:val="00847D08"/>
    <w:rsid w:val="00850937"/>
    <w:rsid w:val="00851AE4"/>
    <w:rsid w:val="00851C4E"/>
    <w:rsid w:val="0085212B"/>
    <w:rsid w:val="0085427E"/>
    <w:rsid w:val="00854700"/>
    <w:rsid w:val="0085483A"/>
    <w:rsid w:val="00854B65"/>
    <w:rsid w:val="00855207"/>
    <w:rsid w:val="00855669"/>
    <w:rsid w:val="008556DA"/>
    <w:rsid w:val="00855C23"/>
    <w:rsid w:val="00855C9A"/>
    <w:rsid w:val="00857DEF"/>
    <w:rsid w:val="0086049F"/>
    <w:rsid w:val="008609D2"/>
    <w:rsid w:val="00862543"/>
    <w:rsid w:val="00863763"/>
    <w:rsid w:val="00864654"/>
    <w:rsid w:val="00864B51"/>
    <w:rsid w:val="00865755"/>
    <w:rsid w:val="00865C26"/>
    <w:rsid w:val="00865ED7"/>
    <w:rsid w:val="00865F25"/>
    <w:rsid w:val="00866FDD"/>
    <w:rsid w:val="008704D9"/>
    <w:rsid w:val="00870A52"/>
    <w:rsid w:val="00870FEB"/>
    <w:rsid w:val="008725D6"/>
    <w:rsid w:val="00872A18"/>
    <w:rsid w:val="00872A2E"/>
    <w:rsid w:val="00872C5D"/>
    <w:rsid w:val="00872D72"/>
    <w:rsid w:val="00872DB6"/>
    <w:rsid w:val="00873F10"/>
    <w:rsid w:val="008741AB"/>
    <w:rsid w:val="00874846"/>
    <w:rsid w:val="008749A1"/>
    <w:rsid w:val="0087558D"/>
    <w:rsid w:val="00875765"/>
    <w:rsid w:val="00877311"/>
    <w:rsid w:val="00880544"/>
    <w:rsid w:val="0088056D"/>
    <w:rsid w:val="00880CD9"/>
    <w:rsid w:val="00880FEB"/>
    <w:rsid w:val="00882FE4"/>
    <w:rsid w:val="00884188"/>
    <w:rsid w:val="00884A8A"/>
    <w:rsid w:val="00885186"/>
    <w:rsid w:val="00885BE6"/>
    <w:rsid w:val="00887616"/>
    <w:rsid w:val="00890462"/>
    <w:rsid w:val="008904AC"/>
    <w:rsid w:val="00890AA7"/>
    <w:rsid w:val="00890E86"/>
    <w:rsid w:val="00892307"/>
    <w:rsid w:val="008936C8"/>
    <w:rsid w:val="00893796"/>
    <w:rsid w:val="00894F24"/>
    <w:rsid w:val="008962AF"/>
    <w:rsid w:val="00896A91"/>
    <w:rsid w:val="00897D6A"/>
    <w:rsid w:val="00897E75"/>
    <w:rsid w:val="008A151B"/>
    <w:rsid w:val="008A2723"/>
    <w:rsid w:val="008A2875"/>
    <w:rsid w:val="008A4FAD"/>
    <w:rsid w:val="008A5BB4"/>
    <w:rsid w:val="008B1679"/>
    <w:rsid w:val="008B1C88"/>
    <w:rsid w:val="008B24E7"/>
    <w:rsid w:val="008B3C04"/>
    <w:rsid w:val="008B4421"/>
    <w:rsid w:val="008B65FC"/>
    <w:rsid w:val="008B7AE1"/>
    <w:rsid w:val="008B7FAC"/>
    <w:rsid w:val="008C00F1"/>
    <w:rsid w:val="008C07CD"/>
    <w:rsid w:val="008C106A"/>
    <w:rsid w:val="008C3DB5"/>
    <w:rsid w:val="008C4456"/>
    <w:rsid w:val="008C558B"/>
    <w:rsid w:val="008C6B05"/>
    <w:rsid w:val="008C7CA2"/>
    <w:rsid w:val="008D028B"/>
    <w:rsid w:val="008D21F7"/>
    <w:rsid w:val="008D42FE"/>
    <w:rsid w:val="008D487A"/>
    <w:rsid w:val="008D53C0"/>
    <w:rsid w:val="008D617F"/>
    <w:rsid w:val="008D7560"/>
    <w:rsid w:val="008D7ACD"/>
    <w:rsid w:val="008E0CD4"/>
    <w:rsid w:val="008E16F6"/>
    <w:rsid w:val="008E209A"/>
    <w:rsid w:val="008E25F4"/>
    <w:rsid w:val="008E32D3"/>
    <w:rsid w:val="008E38FB"/>
    <w:rsid w:val="008E4AB0"/>
    <w:rsid w:val="008E4D87"/>
    <w:rsid w:val="008E5393"/>
    <w:rsid w:val="008E59D0"/>
    <w:rsid w:val="008E78B8"/>
    <w:rsid w:val="008E7986"/>
    <w:rsid w:val="008F0524"/>
    <w:rsid w:val="008F17A6"/>
    <w:rsid w:val="008F345A"/>
    <w:rsid w:val="008F3729"/>
    <w:rsid w:val="008F48B1"/>
    <w:rsid w:val="008F4FF1"/>
    <w:rsid w:val="008F5183"/>
    <w:rsid w:val="008F5910"/>
    <w:rsid w:val="008F60CF"/>
    <w:rsid w:val="008F66EC"/>
    <w:rsid w:val="008F682C"/>
    <w:rsid w:val="008F722E"/>
    <w:rsid w:val="00900299"/>
    <w:rsid w:val="00901FF2"/>
    <w:rsid w:val="00903096"/>
    <w:rsid w:val="0090364B"/>
    <w:rsid w:val="00903C54"/>
    <w:rsid w:val="009049F9"/>
    <w:rsid w:val="009064AC"/>
    <w:rsid w:val="00906A93"/>
    <w:rsid w:val="009072A9"/>
    <w:rsid w:val="00907B54"/>
    <w:rsid w:val="009101D1"/>
    <w:rsid w:val="00911B25"/>
    <w:rsid w:val="00912182"/>
    <w:rsid w:val="0091291C"/>
    <w:rsid w:val="00912A37"/>
    <w:rsid w:val="0091305C"/>
    <w:rsid w:val="009139F9"/>
    <w:rsid w:val="00914C8F"/>
    <w:rsid w:val="00915000"/>
    <w:rsid w:val="009152DA"/>
    <w:rsid w:val="009155D8"/>
    <w:rsid w:val="0091602C"/>
    <w:rsid w:val="00916187"/>
    <w:rsid w:val="00916799"/>
    <w:rsid w:val="00916904"/>
    <w:rsid w:val="009169B3"/>
    <w:rsid w:val="00916CB5"/>
    <w:rsid w:val="00920D8E"/>
    <w:rsid w:val="00922E3D"/>
    <w:rsid w:val="00922F5C"/>
    <w:rsid w:val="00923288"/>
    <w:rsid w:val="0092469D"/>
    <w:rsid w:val="00926B8E"/>
    <w:rsid w:val="00927FDA"/>
    <w:rsid w:val="009302BB"/>
    <w:rsid w:val="00930B05"/>
    <w:rsid w:val="00930B7B"/>
    <w:rsid w:val="00931163"/>
    <w:rsid w:val="00931A52"/>
    <w:rsid w:val="00931C02"/>
    <w:rsid w:val="00932002"/>
    <w:rsid w:val="009321BC"/>
    <w:rsid w:val="00932F11"/>
    <w:rsid w:val="009347E5"/>
    <w:rsid w:val="00934980"/>
    <w:rsid w:val="009351AA"/>
    <w:rsid w:val="00935577"/>
    <w:rsid w:val="00935AE9"/>
    <w:rsid w:val="00936E78"/>
    <w:rsid w:val="0094217A"/>
    <w:rsid w:val="009430BD"/>
    <w:rsid w:val="009430BF"/>
    <w:rsid w:val="00943A6F"/>
    <w:rsid w:val="0094505F"/>
    <w:rsid w:val="009464BD"/>
    <w:rsid w:val="009464CB"/>
    <w:rsid w:val="0094679C"/>
    <w:rsid w:val="00946AD0"/>
    <w:rsid w:val="00950695"/>
    <w:rsid w:val="00951C5B"/>
    <w:rsid w:val="0095214C"/>
    <w:rsid w:val="00952E36"/>
    <w:rsid w:val="00953441"/>
    <w:rsid w:val="00955C12"/>
    <w:rsid w:val="00956C0F"/>
    <w:rsid w:val="009571AE"/>
    <w:rsid w:val="009578B5"/>
    <w:rsid w:val="00957D25"/>
    <w:rsid w:val="009603BE"/>
    <w:rsid w:val="00961665"/>
    <w:rsid w:val="00961FDB"/>
    <w:rsid w:val="00962159"/>
    <w:rsid w:val="00962769"/>
    <w:rsid w:val="00962962"/>
    <w:rsid w:val="00962A52"/>
    <w:rsid w:val="00963164"/>
    <w:rsid w:val="00963B80"/>
    <w:rsid w:val="00964355"/>
    <w:rsid w:val="00964420"/>
    <w:rsid w:val="009645B6"/>
    <w:rsid w:val="0096534C"/>
    <w:rsid w:val="009658B6"/>
    <w:rsid w:val="00965AA1"/>
    <w:rsid w:val="0096656B"/>
    <w:rsid w:val="00970567"/>
    <w:rsid w:val="00970997"/>
    <w:rsid w:val="0097131B"/>
    <w:rsid w:val="00971C78"/>
    <w:rsid w:val="0097200E"/>
    <w:rsid w:val="009728A3"/>
    <w:rsid w:val="00972E7C"/>
    <w:rsid w:val="0097335A"/>
    <w:rsid w:val="009737AE"/>
    <w:rsid w:val="009739C4"/>
    <w:rsid w:val="00973B74"/>
    <w:rsid w:val="00974A5B"/>
    <w:rsid w:val="00975BD7"/>
    <w:rsid w:val="00976704"/>
    <w:rsid w:val="00976B94"/>
    <w:rsid w:val="00977627"/>
    <w:rsid w:val="00977B4A"/>
    <w:rsid w:val="009805B5"/>
    <w:rsid w:val="00980868"/>
    <w:rsid w:val="0098115C"/>
    <w:rsid w:val="0098440B"/>
    <w:rsid w:val="009851A6"/>
    <w:rsid w:val="009851C7"/>
    <w:rsid w:val="00987344"/>
    <w:rsid w:val="009875DF"/>
    <w:rsid w:val="00991766"/>
    <w:rsid w:val="00992363"/>
    <w:rsid w:val="00992B80"/>
    <w:rsid w:val="00994238"/>
    <w:rsid w:val="00994946"/>
    <w:rsid w:val="009962D0"/>
    <w:rsid w:val="009965FB"/>
    <w:rsid w:val="0099759B"/>
    <w:rsid w:val="00997DB8"/>
    <w:rsid w:val="009A083D"/>
    <w:rsid w:val="009A0904"/>
    <w:rsid w:val="009A1744"/>
    <w:rsid w:val="009A261C"/>
    <w:rsid w:val="009A3323"/>
    <w:rsid w:val="009A3536"/>
    <w:rsid w:val="009A43EF"/>
    <w:rsid w:val="009A5B60"/>
    <w:rsid w:val="009A612C"/>
    <w:rsid w:val="009A62F1"/>
    <w:rsid w:val="009A7002"/>
    <w:rsid w:val="009B074E"/>
    <w:rsid w:val="009B29AF"/>
    <w:rsid w:val="009B35CF"/>
    <w:rsid w:val="009B3D18"/>
    <w:rsid w:val="009B3D51"/>
    <w:rsid w:val="009B57AE"/>
    <w:rsid w:val="009B5A4D"/>
    <w:rsid w:val="009B680E"/>
    <w:rsid w:val="009C0037"/>
    <w:rsid w:val="009C05D4"/>
    <w:rsid w:val="009C1347"/>
    <w:rsid w:val="009C20D0"/>
    <w:rsid w:val="009C2563"/>
    <w:rsid w:val="009C29FA"/>
    <w:rsid w:val="009C402A"/>
    <w:rsid w:val="009C42E9"/>
    <w:rsid w:val="009C451B"/>
    <w:rsid w:val="009C4523"/>
    <w:rsid w:val="009C47DB"/>
    <w:rsid w:val="009C4D4B"/>
    <w:rsid w:val="009C707F"/>
    <w:rsid w:val="009C78F4"/>
    <w:rsid w:val="009D006D"/>
    <w:rsid w:val="009D03CC"/>
    <w:rsid w:val="009D261F"/>
    <w:rsid w:val="009D485F"/>
    <w:rsid w:val="009D4871"/>
    <w:rsid w:val="009D4D86"/>
    <w:rsid w:val="009D769A"/>
    <w:rsid w:val="009E0CEB"/>
    <w:rsid w:val="009E0D57"/>
    <w:rsid w:val="009E1046"/>
    <w:rsid w:val="009E1805"/>
    <w:rsid w:val="009E2C33"/>
    <w:rsid w:val="009E48BD"/>
    <w:rsid w:val="009E5B19"/>
    <w:rsid w:val="009E5C05"/>
    <w:rsid w:val="009E5CBB"/>
    <w:rsid w:val="009E7C8F"/>
    <w:rsid w:val="009E7DCD"/>
    <w:rsid w:val="009F11ED"/>
    <w:rsid w:val="009F1BF5"/>
    <w:rsid w:val="009F1C77"/>
    <w:rsid w:val="009F2458"/>
    <w:rsid w:val="009F474A"/>
    <w:rsid w:val="009F5930"/>
    <w:rsid w:val="009F595B"/>
    <w:rsid w:val="009F78A9"/>
    <w:rsid w:val="009F7F49"/>
    <w:rsid w:val="00A003B3"/>
    <w:rsid w:val="00A00463"/>
    <w:rsid w:val="00A010ED"/>
    <w:rsid w:val="00A02736"/>
    <w:rsid w:val="00A02A29"/>
    <w:rsid w:val="00A03EFB"/>
    <w:rsid w:val="00A04132"/>
    <w:rsid w:val="00A044F9"/>
    <w:rsid w:val="00A045FA"/>
    <w:rsid w:val="00A0478E"/>
    <w:rsid w:val="00A04D06"/>
    <w:rsid w:val="00A04DEF"/>
    <w:rsid w:val="00A04ED5"/>
    <w:rsid w:val="00A05161"/>
    <w:rsid w:val="00A05A8D"/>
    <w:rsid w:val="00A05B7B"/>
    <w:rsid w:val="00A060FA"/>
    <w:rsid w:val="00A067D0"/>
    <w:rsid w:val="00A0722B"/>
    <w:rsid w:val="00A07D1C"/>
    <w:rsid w:val="00A07EC6"/>
    <w:rsid w:val="00A10181"/>
    <w:rsid w:val="00A104D9"/>
    <w:rsid w:val="00A10EBC"/>
    <w:rsid w:val="00A1103D"/>
    <w:rsid w:val="00A1124F"/>
    <w:rsid w:val="00A12CA3"/>
    <w:rsid w:val="00A14E25"/>
    <w:rsid w:val="00A16A00"/>
    <w:rsid w:val="00A2176C"/>
    <w:rsid w:val="00A21A7D"/>
    <w:rsid w:val="00A2249C"/>
    <w:rsid w:val="00A227E7"/>
    <w:rsid w:val="00A23D7D"/>
    <w:rsid w:val="00A241C9"/>
    <w:rsid w:val="00A2487B"/>
    <w:rsid w:val="00A24ED9"/>
    <w:rsid w:val="00A24EE5"/>
    <w:rsid w:val="00A2610E"/>
    <w:rsid w:val="00A26226"/>
    <w:rsid w:val="00A272AC"/>
    <w:rsid w:val="00A27D1E"/>
    <w:rsid w:val="00A27D25"/>
    <w:rsid w:val="00A307B7"/>
    <w:rsid w:val="00A30DAC"/>
    <w:rsid w:val="00A311FD"/>
    <w:rsid w:val="00A31394"/>
    <w:rsid w:val="00A327E3"/>
    <w:rsid w:val="00A3286B"/>
    <w:rsid w:val="00A32886"/>
    <w:rsid w:val="00A34230"/>
    <w:rsid w:val="00A34542"/>
    <w:rsid w:val="00A34F2A"/>
    <w:rsid w:val="00A34FE1"/>
    <w:rsid w:val="00A36471"/>
    <w:rsid w:val="00A36621"/>
    <w:rsid w:val="00A36BAD"/>
    <w:rsid w:val="00A40476"/>
    <w:rsid w:val="00A410BE"/>
    <w:rsid w:val="00A415C3"/>
    <w:rsid w:val="00A4251F"/>
    <w:rsid w:val="00A42821"/>
    <w:rsid w:val="00A43CA3"/>
    <w:rsid w:val="00A456BF"/>
    <w:rsid w:val="00A46268"/>
    <w:rsid w:val="00A46E06"/>
    <w:rsid w:val="00A4732B"/>
    <w:rsid w:val="00A47742"/>
    <w:rsid w:val="00A51C82"/>
    <w:rsid w:val="00A52603"/>
    <w:rsid w:val="00A5355C"/>
    <w:rsid w:val="00A55503"/>
    <w:rsid w:val="00A56AD6"/>
    <w:rsid w:val="00A572A0"/>
    <w:rsid w:val="00A573C8"/>
    <w:rsid w:val="00A60D67"/>
    <w:rsid w:val="00A636C4"/>
    <w:rsid w:val="00A63AA2"/>
    <w:rsid w:val="00A64265"/>
    <w:rsid w:val="00A65511"/>
    <w:rsid w:val="00A6591B"/>
    <w:rsid w:val="00A659F6"/>
    <w:rsid w:val="00A67156"/>
    <w:rsid w:val="00A67792"/>
    <w:rsid w:val="00A70454"/>
    <w:rsid w:val="00A70C16"/>
    <w:rsid w:val="00A71B80"/>
    <w:rsid w:val="00A741D3"/>
    <w:rsid w:val="00A75556"/>
    <w:rsid w:val="00A77B02"/>
    <w:rsid w:val="00A80BB1"/>
    <w:rsid w:val="00A8151D"/>
    <w:rsid w:val="00A82EB6"/>
    <w:rsid w:val="00A83264"/>
    <w:rsid w:val="00A8348C"/>
    <w:rsid w:val="00A8440A"/>
    <w:rsid w:val="00A8459D"/>
    <w:rsid w:val="00A84A94"/>
    <w:rsid w:val="00A85387"/>
    <w:rsid w:val="00A856F8"/>
    <w:rsid w:val="00A858CB"/>
    <w:rsid w:val="00A871BD"/>
    <w:rsid w:val="00A87CE8"/>
    <w:rsid w:val="00A90242"/>
    <w:rsid w:val="00A91AD9"/>
    <w:rsid w:val="00A91E0B"/>
    <w:rsid w:val="00A920E9"/>
    <w:rsid w:val="00A92616"/>
    <w:rsid w:val="00A93A81"/>
    <w:rsid w:val="00A94380"/>
    <w:rsid w:val="00A94AF8"/>
    <w:rsid w:val="00A95415"/>
    <w:rsid w:val="00A954BA"/>
    <w:rsid w:val="00AA0851"/>
    <w:rsid w:val="00AA1095"/>
    <w:rsid w:val="00AA2C7D"/>
    <w:rsid w:val="00AA3039"/>
    <w:rsid w:val="00AA3DC8"/>
    <w:rsid w:val="00AA4C18"/>
    <w:rsid w:val="00AA556D"/>
    <w:rsid w:val="00AA722C"/>
    <w:rsid w:val="00AA7696"/>
    <w:rsid w:val="00AB06A5"/>
    <w:rsid w:val="00AB0BE0"/>
    <w:rsid w:val="00AB195E"/>
    <w:rsid w:val="00AB1EA3"/>
    <w:rsid w:val="00AB1F21"/>
    <w:rsid w:val="00AB473E"/>
    <w:rsid w:val="00AB4D39"/>
    <w:rsid w:val="00AB5592"/>
    <w:rsid w:val="00AB69A0"/>
    <w:rsid w:val="00AB73D7"/>
    <w:rsid w:val="00AC0914"/>
    <w:rsid w:val="00AC0B62"/>
    <w:rsid w:val="00AC0BC7"/>
    <w:rsid w:val="00AC11C9"/>
    <w:rsid w:val="00AC19B3"/>
    <w:rsid w:val="00AC2D8A"/>
    <w:rsid w:val="00AC548B"/>
    <w:rsid w:val="00AC5E94"/>
    <w:rsid w:val="00AC62AE"/>
    <w:rsid w:val="00AC63CE"/>
    <w:rsid w:val="00AC7B18"/>
    <w:rsid w:val="00AC7C64"/>
    <w:rsid w:val="00AD0F50"/>
    <w:rsid w:val="00AD12CC"/>
    <w:rsid w:val="00AD1759"/>
    <w:rsid w:val="00AD234C"/>
    <w:rsid w:val="00AD29A7"/>
    <w:rsid w:val="00AD29DA"/>
    <w:rsid w:val="00AD455B"/>
    <w:rsid w:val="00AD532E"/>
    <w:rsid w:val="00AD5546"/>
    <w:rsid w:val="00AD6172"/>
    <w:rsid w:val="00AD6953"/>
    <w:rsid w:val="00AD7AA2"/>
    <w:rsid w:val="00AD7B1A"/>
    <w:rsid w:val="00AE0637"/>
    <w:rsid w:val="00AE1B8E"/>
    <w:rsid w:val="00AE22CE"/>
    <w:rsid w:val="00AE292E"/>
    <w:rsid w:val="00AE2C27"/>
    <w:rsid w:val="00AE3895"/>
    <w:rsid w:val="00AE3B7A"/>
    <w:rsid w:val="00AE7F37"/>
    <w:rsid w:val="00AF0BBF"/>
    <w:rsid w:val="00AF0DE4"/>
    <w:rsid w:val="00AF2218"/>
    <w:rsid w:val="00AF23B4"/>
    <w:rsid w:val="00AF3067"/>
    <w:rsid w:val="00AF5267"/>
    <w:rsid w:val="00AF544F"/>
    <w:rsid w:val="00AF5964"/>
    <w:rsid w:val="00AF60EF"/>
    <w:rsid w:val="00AF6B53"/>
    <w:rsid w:val="00AF6BBF"/>
    <w:rsid w:val="00AF78A8"/>
    <w:rsid w:val="00B00613"/>
    <w:rsid w:val="00B00E26"/>
    <w:rsid w:val="00B01A98"/>
    <w:rsid w:val="00B02267"/>
    <w:rsid w:val="00B02772"/>
    <w:rsid w:val="00B038C7"/>
    <w:rsid w:val="00B039C3"/>
    <w:rsid w:val="00B047E8"/>
    <w:rsid w:val="00B05AA4"/>
    <w:rsid w:val="00B0607F"/>
    <w:rsid w:val="00B06157"/>
    <w:rsid w:val="00B07B19"/>
    <w:rsid w:val="00B1023A"/>
    <w:rsid w:val="00B10D68"/>
    <w:rsid w:val="00B12AAC"/>
    <w:rsid w:val="00B13054"/>
    <w:rsid w:val="00B13E55"/>
    <w:rsid w:val="00B14E81"/>
    <w:rsid w:val="00B15971"/>
    <w:rsid w:val="00B1667E"/>
    <w:rsid w:val="00B17CCD"/>
    <w:rsid w:val="00B20017"/>
    <w:rsid w:val="00B20503"/>
    <w:rsid w:val="00B20AFB"/>
    <w:rsid w:val="00B23F8B"/>
    <w:rsid w:val="00B25F43"/>
    <w:rsid w:val="00B270EC"/>
    <w:rsid w:val="00B276A2"/>
    <w:rsid w:val="00B302B1"/>
    <w:rsid w:val="00B30573"/>
    <w:rsid w:val="00B30E62"/>
    <w:rsid w:val="00B333CB"/>
    <w:rsid w:val="00B33523"/>
    <w:rsid w:val="00B337C2"/>
    <w:rsid w:val="00B33A93"/>
    <w:rsid w:val="00B34BA6"/>
    <w:rsid w:val="00B35083"/>
    <w:rsid w:val="00B35C98"/>
    <w:rsid w:val="00B374A7"/>
    <w:rsid w:val="00B37CF3"/>
    <w:rsid w:val="00B404D5"/>
    <w:rsid w:val="00B40AE3"/>
    <w:rsid w:val="00B41092"/>
    <w:rsid w:val="00B41E21"/>
    <w:rsid w:val="00B43054"/>
    <w:rsid w:val="00B43491"/>
    <w:rsid w:val="00B442DF"/>
    <w:rsid w:val="00B4453E"/>
    <w:rsid w:val="00B44CFE"/>
    <w:rsid w:val="00B4502C"/>
    <w:rsid w:val="00B46ADA"/>
    <w:rsid w:val="00B46C21"/>
    <w:rsid w:val="00B47813"/>
    <w:rsid w:val="00B478C0"/>
    <w:rsid w:val="00B4797E"/>
    <w:rsid w:val="00B47E9E"/>
    <w:rsid w:val="00B50A90"/>
    <w:rsid w:val="00B50E5C"/>
    <w:rsid w:val="00B51C18"/>
    <w:rsid w:val="00B52D47"/>
    <w:rsid w:val="00B52E21"/>
    <w:rsid w:val="00B5339F"/>
    <w:rsid w:val="00B53BDB"/>
    <w:rsid w:val="00B53CDA"/>
    <w:rsid w:val="00B53D8A"/>
    <w:rsid w:val="00B54D50"/>
    <w:rsid w:val="00B54F9E"/>
    <w:rsid w:val="00B55B1C"/>
    <w:rsid w:val="00B56E9B"/>
    <w:rsid w:val="00B57604"/>
    <w:rsid w:val="00B61E58"/>
    <w:rsid w:val="00B61EB2"/>
    <w:rsid w:val="00B63455"/>
    <w:rsid w:val="00B64595"/>
    <w:rsid w:val="00B654CF"/>
    <w:rsid w:val="00B65C1E"/>
    <w:rsid w:val="00B65E25"/>
    <w:rsid w:val="00B663F2"/>
    <w:rsid w:val="00B669EA"/>
    <w:rsid w:val="00B66C4F"/>
    <w:rsid w:val="00B672F5"/>
    <w:rsid w:val="00B70065"/>
    <w:rsid w:val="00B707F5"/>
    <w:rsid w:val="00B70DF6"/>
    <w:rsid w:val="00B71093"/>
    <w:rsid w:val="00B71460"/>
    <w:rsid w:val="00B73AE6"/>
    <w:rsid w:val="00B743CC"/>
    <w:rsid w:val="00B746E8"/>
    <w:rsid w:val="00B74ABD"/>
    <w:rsid w:val="00B74C92"/>
    <w:rsid w:val="00B75F9F"/>
    <w:rsid w:val="00B76657"/>
    <w:rsid w:val="00B76697"/>
    <w:rsid w:val="00B766C4"/>
    <w:rsid w:val="00B76C24"/>
    <w:rsid w:val="00B77349"/>
    <w:rsid w:val="00B8161D"/>
    <w:rsid w:val="00B8180A"/>
    <w:rsid w:val="00B81F00"/>
    <w:rsid w:val="00B829A9"/>
    <w:rsid w:val="00B83165"/>
    <w:rsid w:val="00B844A4"/>
    <w:rsid w:val="00B84A8C"/>
    <w:rsid w:val="00B8581A"/>
    <w:rsid w:val="00B85A21"/>
    <w:rsid w:val="00B86F8E"/>
    <w:rsid w:val="00B87409"/>
    <w:rsid w:val="00B87703"/>
    <w:rsid w:val="00B87990"/>
    <w:rsid w:val="00B91C72"/>
    <w:rsid w:val="00B91EFF"/>
    <w:rsid w:val="00B91F3A"/>
    <w:rsid w:val="00B91FC9"/>
    <w:rsid w:val="00B9217F"/>
    <w:rsid w:val="00B92E90"/>
    <w:rsid w:val="00B9344F"/>
    <w:rsid w:val="00B93BDD"/>
    <w:rsid w:val="00B94F24"/>
    <w:rsid w:val="00B9734B"/>
    <w:rsid w:val="00BA004F"/>
    <w:rsid w:val="00BA050C"/>
    <w:rsid w:val="00BA0B24"/>
    <w:rsid w:val="00BA0CA8"/>
    <w:rsid w:val="00BA171E"/>
    <w:rsid w:val="00BA4F11"/>
    <w:rsid w:val="00BA622F"/>
    <w:rsid w:val="00BA6A50"/>
    <w:rsid w:val="00BA73DB"/>
    <w:rsid w:val="00BA761B"/>
    <w:rsid w:val="00BA7AB7"/>
    <w:rsid w:val="00BB0102"/>
    <w:rsid w:val="00BB0658"/>
    <w:rsid w:val="00BB1406"/>
    <w:rsid w:val="00BB2E15"/>
    <w:rsid w:val="00BB31B1"/>
    <w:rsid w:val="00BB40EA"/>
    <w:rsid w:val="00BB6092"/>
    <w:rsid w:val="00BB759C"/>
    <w:rsid w:val="00BB7902"/>
    <w:rsid w:val="00BC2354"/>
    <w:rsid w:val="00BC3A60"/>
    <w:rsid w:val="00BC52F7"/>
    <w:rsid w:val="00BC7049"/>
    <w:rsid w:val="00BD01E9"/>
    <w:rsid w:val="00BD01F2"/>
    <w:rsid w:val="00BD1EE4"/>
    <w:rsid w:val="00BD24BE"/>
    <w:rsid w:val="00BD28B0"/>
    <w:rsid w:val="00BD3DCF"/>
    <w:rsid w:val="00BD49DC"/>
    <w:rsid w:val="00BD4B98"/>
    <w:rsid w:val="00BD5169"/>
    <w:rsid w:val="00BE044F"/>
    <w:rsid w:val="00BE0D8F"/>
    <w:rsid w:val="00BE138B"/>
    <w:rsid w:val="00BE141C"/>
    <w:rsid w:val="00BE1AC8"/>
    <w:rsid w:val="00BE1D03"/>
    <w:rsid w:val="00BE1DD0"/>
    <w:rsid w:val="00BE231B"/>
    <w:rsid w:val="00BE25CA"/>
    <w:rsid w:val="00BE26DD"/>
    <w:rsid w:val="00BE58E4"/>
    <w:rsid w:val="00BE627A"/>
    <w:rsid w:val="00BE6578"/>
    <w:rsid w:val="00BE66AC"/>
    <w:rsid w:val="00BE687B"/>
    <w:rsid w:val="00BF00A5"/>
    <w:rsid w:val="00BF16C6"/>
    <w:rsid w:val="00BF235D"/>
    <w:rsid w:val="00BF264A"/>
    <w:rsid w:val="00BF2A1A"/>
    <w:rsid w:val="00BF3202"/>
    <w:rsid w:val="00BF3B9C"/>
    <w:rsid w:val="00BF44C7"/>
    <w:rsid w:val="00BF5407"/>
    <w:rsid w:val="00BF5840"/>
    <w:rsid w:val="00BF66AB"/>
    <w:rsid w:val="00BF6AC1"/>
    <w:rsid w:val="00BF71B8"/>
    <w:rsid w:val="00BF78B8"/>
    <w:rsid w:val="00C010CA"/>
    <w:rsid w:val="00C03039"/>
    <w:rsid w:val="00C0326B"/>
    <w:rsid w:val="00C035E1"/>
    <w:rsid w:val="00C04508"/>
    <w:rsid w:val="00C05808"/>
    <w:rsid w:val="00C06193"/>
    <w:rsid w:val="00C102A2"/>
    <w:rsid w:val="00C10C44"/>
    <w:rsid w:val="00C10EE0"/>
    <w:rsid w:val="00C11128"/>
    <w:rsid w:val="00C11434"/>
    <w:rsid w:val="00C12644"/>
    <w:rsid w:val="00C12E73"/>
    <w:rsid w:val="00C130D2"/>
    <w:rsid w:val="00C15063"/>
    <w:rsid w:val="00C15A10"/>
    <w:rsid w:val="00C162C7"/>
    <w:rsid w:val="00C168B5"/>
    <w:rsid w:val="00C174F5"/>
    <w:rsid w:val="00C1787B"/>
    <w:rsid w:val="00C20813"/>
    <w:rsid w:val="00C20B55"/>
    <w:rsid w:val="00C20D33"/>
    <w:rsid w:val="00C211B5"/>
    <w:rsid w:val="00C2150D"/>
    <w:rsid w:val="00C21517"/>
    <w:rsid w:val="00C224B3"/>
    <w:rsid w:val="00C23B5F"/>
    <w:rsid w:val="00C2450C"/>
    <w:rsid w:val="00C265E1"/>
    <w:rsid w:val="00C26801"/>
    <w:rsid w:val="00C26BC9"/>
    <w:rsid w:val="00C30419"/>
    <w:rsid w:val="00C31E1B"/>
    <w:rsid w:val="00C33E3D"/>
    <w:rsid w:val="00C33FB8"/>
    <w:rsid w:val="00C34063"/>
    <w:rsid w:val="00C34D7E"/>
    <w:rsid w:val="00C35A1A"/>
    <w:rsid w:val="00C36121"/>
    <w:rsid w:val="00C36834"/>
    <w:rsid w:val="00C40ADA"/>
    <w:rsid w:val="00C40DF3"/>
    <w:rsid w:val="00C412FA"/>
    <w:rsid w:val="00C41737"/>
    <w:rsid w:val="00C42670"/>
    <w:rsid w:val="00C43638"/>
    <w:rsid w:val="00C43A7D"/>
    <w:rsid w:val="00C441EA"/>
    <w:rsid w:val="00C46B96"/>
    <w:rsid w:val="00C47E48"/>
    <w:rsid w:val="00C50146"/>
    <w:rsid w:val="00C503A8"/>
    <w:rsid w:val="00C51DF1"/>
    <w:rsid w:val="00C525C8"/>
    <w:rsid w:val="00C52F93"/>
    <w:rsid w:val="00C537AF"/>
    <w:rsid w:val="00C53E22"/>
    <w:rsid w:val="00C5444D"/>
    <w:rsid w:val="00C54549"/>
    <w:rsid w:val="00C55825"/>
    <w:rsid w:val="00C57B63"/>
    <w:rsid w:val="00C6026B"/>
    <w:rsid w:val="00C60F9E"/>
    <w:rsid w:val="00C61096"/>
    <w:rsid w:val="00C61FCE"/>
    <w:rsid w:val="00C6245A"/>
    <w:rsid w:val="00C6288A"/>
    <w:rsid w:val="00C63B10"/>
    <w:rsid w:val="00C63C35"/>
    <w:rsid w:val="00C647AC"/>
    <w:rsid w:val="00C6717B"/>
    <w:rsid w:val="00C6762A"/>
    <w:rsid w:val="00C705A3"/>
    <w:rsid w:val="00C7090F"/>
    <w:rsid w:val="00C71242"/>
    <w:rsid w:val="00C72260"/>
    <w:rsid w:val="00C7264F"/>
    <w:rsid w:val="00C72E96"/>
    <w:rsid w:val="00C74235"/>
    <w:rsid w:val="00C759BD"/>
    <w:rsid w:val="00C76B36"/>
    <w:rsid w:val="00C77709"/>
    <w:rsid w:val="00C82059"/>
    <w:rsid w:val="00C822D2"/>
    <w:rsid w:val="00C82313"/>
    <w:rsid w:val="00C82927"/>
    <w:rsid w:val="00C830D0"/>
    <w:rsid w:val="00C833C0"/>
    <w:rsid w:val="00C8481F"/>
    <w:rsid w:val="00C858E0"/>
    <w:rsid w:val="00C85D50"/>
    <w:rsid w:val="00C87797"/>
    <w:rsid w:val="00C877F8"/>
    <w:rsid w:val="00C90333"/>
    <w:rsid w:val="00C906D9"/>
    <w:rsid w:val="00C917EB"/>
    <w:rsid w:val="00C921CF"/>
    <w:rsid w:val="00C92EEC"/>
    <w:rsid w:val="00C93471"/>
    <w:rsid w:val="00C9352B"/>
    <w:rsid w:val="00C93C95"/>
    <w:rsid w:val="00C95F6F"/>
    <w:rsid w:val="00C9612E"/>
    <w:rsid w:val="00C965F5"/>
    <w:rsid w:val="00C96969"/>
    <w:rsid w:val="00C97033"/>
    <w:rsid w:val="00C9787F"/>
    <w:rsid w:val="00C97AA2"/>
    <w:rsid w:val="00CA15B0"/>
    <w:rsid w:val="00CA2219"/>
    <w:rsid w:val="00CA3A98"/>
    <w:rsid w:val="00CA4257"/>
    <w:rsid w:val="00CA53D7"/>
    <w:rsid w:val="00CA57D0"/>
    <w:rsid w:val="00CA5894"/>
    <w:rsid w:val="00CB0980"/>
    <w:rsid w:val="00CB2040"/>
    <w:rsid w:val="00CB26A9"/>
    <w:rsid w:val="00CB2906"/>
    <w:rsid w:val="00CB3F4B"/>
    <w:rsid w:val="00CB4495"/>
    <w:rsid w:val="00CB49B0"/>
    <w:rsid w:val="00CB5E29"/>
    <w:rsid w:val="00CB60DB"/>
    <w:rsid w:val="00CB75E6"/>
    <w:rsid w:val="00CB7A5D"/>
    <w:rsid w:val="00CB7BF4"/>
    <w:rsid w:val="00CB7C22"/>
    <w:rsid w:val="00CB7D97"/>
    <w:rsid w:val="00CC0A14"/>
    <w:rsid w:val="00CC0BF1"/>
    <w:rsid w:val="00CC3100"/>
    <w:rsid w:val="00CC5B1E"/>
    <w:rsid w:val="00CC5C8D"/>
    <w:rsid w:val="00CC6E20"/>
    <w:rsid w:val="00CD01FC"/>
    <w:rsid w:val="00CD0629"/>
    <w:rsid w:val="00CD3405"/>
    <w:rsid w:val="00CD58DC"/>
    <w:rsid w:val="00CD5A9C"/>
    <w:rsid w:val="00CD65A7"/>
    <w:rsid w:val="00CD6742"/>
    <w:rsid w:val="00CD69FD"/>
    <w:rsid w:val="00CD6CF2"/>
    <w:rsid w:val="00CE09E1"/>
    <w:rsid w:val="00CE0BCA"/>
    <w:rsid w:val="00CE17A0"/>
    <w:rsid w:val="00CE2775"/>
    <w:rsid w:val="00CE3BD1"/>
    <w:rsid w:val="00CE4CBF"/>
    <w:rsid w:val="00CE536A"/>
    <w:rsid w:val="00CE55CD"/>
    <w:rsid w:val="00CE5AC5"/>
    <w:rsid w:val="00CE5F45"/>
    <w:rsid w:val="00CE631C"/>
    <w:rsid w:val="00CE6516"/>
    <w:rsid w:val="00CE6DF2"/>
    <w:rsid w:val="00CE7096"/>
    <w:rsid w:val="00CE725B"/>
    <w:rsid w:val="00CE76A8"/>
    <w:rsid w:val="00CE7CBC"/>
    <w:rsid w:val="00CF0022"/>
    <w:rsid w:val="00CF01D7"/>
    <w:rsid w:val="00CF031B"/>
    <w:rsid w:val="00CF1FB5"/>
    <w:rsid w:val="00CF24D9"/>
    <w:rsid w:val="00CF39D8"/>
    <w:rsid w:val="00CF47E5"/>
    <w:rsid w:val="00CF50AE"/>
    <w:rsid w:val="00CF5613"/>
    <w:rsid w:val="00CF67AA"/>
    <w:rsid w:val="00CF698C"/>
    <w:rsid w:val="00CF7020"/>
    <w:rsid w:val="00D00C9D"/>
    <w:rsid w:val="00D0259F"/>
    <w:rsid w:val="00D0278F"/>
    <w:rsid w:val="00D03EDA"/>
    <w:rsid w:val="00D050F6"/>
    <w:rsid w:val="00D0557B"/>
    <w:rsid w:val="00D0563E"/>
    <w:rsid w:val="00D05ED8"/>
    <w:rsid w:val="00D069AC"/>
    <w:rsid w:val="00D07608"/>
    <w:rsid w:val="00D11AB3"/>
    <w:rsid w:val="00D14938"/>
    <w:rsid w:val="00D1575B"/>
    <w:rsid w:val="00D15AEA"/>
    <w:rsid w:val="00D16034"/>
    <w:rsid w:val="00D170C3"/>
    <w:rsid w:val="00D2046E"/>
    <w:rsid w:val="00D20643"/>
    <w:rsid w:val="00D2189B"/>
    <w:rsid w:val="00D21B75"/>
    <w:rsid w:val="00D223D4"/>
    <w:rsid w:val="00D2290F"/>
    <w:rsid w:val="00D23C99"/>
    <w:rsid w:val="00D2611C"/>
    <w:rsid w:val="00D2612B"/>
    <w:rsid w:val="00D27A9B"/>
    <w:rsid w:val="00D27C85"/>
    <w:rsid w:val="00D314E3"/>
    <w:rsid w:val="00D329A3"/>
    <w:rsid w:val="00D331A8"/>
    <w:rsid w:val="00D35B5B"/>
    <w:rsid w:val="00D36ADB"/>
    <w:rsid w:val="00D377A9"/>
    <w:rsid w:val="00D37D70"/>
    <w:rsid w:val="00D40BB8"/>
    <w:rsid w:val="00D41FB0"/>
    <w:rsid w:val="00D42C2D"/>
    <w:rsid w:val="00D43D44"/>
    <w:rsid w:val="00D43E40"/>
    <w:rsid w:val="00D461DF"/>
    <w:rsid w:val="00D4672D"/>
    <w:rsid w:val="00D46C64"/>
    <w:rsid w:val="00D473D7"/>
    <w:rsid w:val="00D47485"/>
    <w:rsid w:val="00D47B02"/>
    <w:rsid w:val="00D47B1A"/>
    <w:rsid w:val="00D51817"/>
    <w:rsid w:val="00D51ACB"/>
    <w:rsid w:val="00D52651"/>
    <w:rsid w:val="00D52AD0"/>
    <w:rsid w:val="00D53207"/>
    <w:rsid w:val="00D5350F"/>
    <w:rsid w:val="00D53E11"/>
    <w:rsid w:val="00D54E04"/>
    <w:rsid w:val="00D574D0"/>
    <w:rsid w:val="00D57523"/>
    <w:rsid w:val="00D617F7"/>
    <w:rsid w:val="00D61D0A"/>
    <w:rsid w:val="00D6270A"/>
    <w:rsid w:val="00D63801"/>
    <w:rsid w:val="00D64F62"/>
    <w:rsid w:val="00D65E0E"/>
    <w:rsid w:val="00D66839"/>
    <w:rsid w:val="00D67E45"/>
    <w:rsid w:val="00D700F2"/>
    <w:rsid w:val="00D7012F"/>
    <w:rsid w:val="00D712CD"/>
    <w:rsid w:val="00D71DB3"/>
    <w:rsid w:val="00D72D55"/>
    <w:rsid w:val="00D7326F"/>
    <w:rsid w:val="00D73DC7"/>
    <w:rsid w:val="00D77394"/>
    <w:rsid w:val="00D813B3"/>
    <w:rsid w:val="00D813EE"/>
    <w:rsid w:val="00D81CCC"/>
    <w:rsid w:val="00D8233C"/>
    <w:rsid w:val="00D82551"/>
    <w:rsid w:val="00D82DB6"/>
    <w:rsid w:val="00D83720"/>
    <w:rsid w:val="00D84410"/>
    <w:rsid w:val="00D84A30"/>
    <w:rsid w:val="00D85B89"/>
    <w:rsid w:val="00D85D0D"/>
    <w:rsid w:val="00D869AF"/>
    <w:rsid w:val="00D86B69"/>
    <w:rsid w:val="00D87FF3"/>
    <w:rsid w:val="00D91543"/>
    <w:rsid w:val="00D924B7"/>
    <w:rsid w:val="00D92838"/>
    <w:rsid w:val="00D92E05"/>
    <w:rsid w:val="00D933FB"/>
    <w:rsid w:val="00D93811"/>
    <w:rsid w:val="00D93B4C"/>
    <w:rsid w:val="00D94278"/>
    <w:rsid w:val="00D95F75"/>
    <w:rsid w:val="00D962D7"/>
    <w:rsid w:val="00D96322"/>
    <w:rsid w:val="00D975D1"/>
    <w:rsid w:val="00D97A70"/>
    <w:rsid w:val="00D97F9F"/>
    <w:rsid w:val="00DA037D"/>
    <w:rsid w:val="00DA1306"/>
    <w:rsid w:val="00DA201B"/>
    <w:rsid w:val="00DA30A2"/>
    <w:rsid w:val="00DA342F"/>
    <w:rsid w:val="00DA37BC"/>
    <w:rsid w:val="00DA3C10"/>
    <w:rsid w:val="00DA3C8B"/>
    <w:rsid w:val="00DA50D1"/>
    <w:rsid w:val="00DA6F3F"/>
    <w:rsid w:val="00DA7450"/>
    <w:rsid w:val="00DB1AB5"/>
    <w:rsid w:val="00DB2B8C"/>
    <w:rsid w:val="00DB3CB3"/>
    <w:rsid w:val="00DB4874"/>
    <w:rsid w:val="00DB56C9"/>
    <w:rsid w:val="00DB5E33"/>
    <w:rsid w:val="00DB5FB0"/>
    <w:rsid w:val="00DB6700"/>
    <w:rsid w:val="00DB797A"/>
    <w:rsid w:val="00DC0644"/>
    <w:rsid w:val="00DC2819"/>
    <w:rsid w:val="00DC28FC"/>
    <w:rsid w:val="00DC3DE7"/>
    <w:rsid w:val="00DC546F"/>
    <w:rsid w:val="00DC6138"/>
    <w:rsid w:val="00DC61C2"/>
    <w:rsid w:val="00DC6313"/>
    <w:rsid w:val="00DC634B"/>
    <w:rsid w:val="00DC65BD"/>
    <w:rsid w:val="00DC6634"/>
    <w:rsid w:val="00DC7057"/>
    <w:rsid w:val="00DD03DE"/>
    <w:rsid w:val="00DD10BA"/>
    <w:rsid w:val="00DD16C7"/>
    <w:rsid w:val="00DD2032"/>
    <w:rsid w:val="00DD2989"/>
    <w:rsid w:val="00DD2BBF"/>
    <w:rsid w:val="00DD2E35"/>
    <w:rsid w:val="00DD3196"/>
    <w:rsid w:val="00DD3482"/>
    <w:rsid w:val="00DD3CD4"/>
    <w:rsid w:val="00DD427A"/>
    <w:rsid w:val="00DD51EE"/>
    <w:rsid w:val="00DD684E"/>
    <w:rsid w:val="00DD7020"/>
    <w:rsid w:val="00DE144F"/>
    <w:rsid w:val="00DE2075"/>
    <w:rsid w:val="00DE2666"/>
    <w:rsid w:val="00DE29F3"/>
    <w:rsid w:val="00DE4E8B"/>
    <w:rsid w:val="00DE5552"/>
    <w:rsid w:val="00DE6334"/>
    <w:rsid w:val="00DF0403"/>
    <w:rsid w:val="00DF1C63"/>
    <w:rsid w:val="00DF303D"/>
    <w:rsid w:val="00DF35D7"/>
    <w:rsid w:val="00DF3CA8"/>
    <w:rsid w:val="00DF4A64"/>
    <w:rsid w:val="00DF4B99"/>
    <w:rsid w:val="00DF4D18"/>
    <w:rsid w:val="00DF594A"/>
    <w:rsid w:val="00DF5E71"/>
    <w:rsid w:val="00DF6055"/>
    <w:rsid w:val="00DF6242"/>
    <w:rsid w:val="00DF6853"/>
    <w:rsid w:val="00DF78FB"/>
    <w:rsid w:val="00DF7DA8"/>
    <w:rsid w:val="00E00D43"/>
    <w:rsid w:val="00E010AB"/>
    <w:rsid w:val="00E02428"/>
    <w:rsid w:val="00E02A9F"/>
    <w:rsid w:val="00E02B4D"/>
    <w:rsid w:val="00E02C83"/>
    <w:rsid w:val="00E02E29"/>
    <w:rsid w:val="00E033A8"/>
    <w:rsid w:val="00E0359E"/>
    <w:rsid w:val="00E03716"/>
    <w:rsid w:val="00E0447A"/>
    <w:rsid w:val="00E04CB5"/>
    <w:rsid w:val="00E05213"/>
    <w:rsid w:val="00E05BFF"/>
    <w:rsid w:val="00E06F25"/>
    <w:rsid w:val="00E073F6"/>
    <w:rsid w:val="00E07D20"/>
    <w:rsid w:val="00E07F8E"/>
    <w:rsid w:val="00E111E0"/>
    <w:rsid w:val="00E11AC9"/>
    <w:rsid w:val="00E13857"/>
    <w:rsid w:val="00E14E0D"/>
    <w:rsid w:val="00E16056"/>
    <w:rsid w:val="00E166D7"/>
    <w:rsid w:val="00E20BDB"/>
    <w:rsid w:val="00E20CB9"/>
    <w:rsid w:val="00E2467C"/>
    <w:rsid w:val="00E276A6"/>
    <w:rsid w:val="00E277B8"/>
    <w:rsid w:val="00E27A5B"/>
    <w:rsid w:val="00E27C5A"/>
    <w:rsid w:val="00E306A3"/>
    <w:rsid w:val="00E30F42"/>
    <w:rsid w:val="00E323AC"/>
    <w:rsid w:val="00E330BF"/>
    <w:rsid w:val="00E332E1"/>
    <w:rsid w:val="00E33489"/>
    <w:rsid w:val="00E33D80"/>
    <w:rsid w:val="00E34268"/>
    <w:rsid w:val="00E346F2"/>
    <w:rsid w:val="00E3625B"/>
    <w:rsid w:val="00E36957"/>
    <w:rsid w:val="00E36E1E"/>
    <w:rsid w:val="00E37773"/>
    <w:rsid w:val="00E40C5F"/>
    <w:rsid w:val="00E415BA"/>
    <w:rsid w:val="00E41FDE"/>
    <w:rsid w:val="00E42A0E"/>
    <w:rsid w:val="00E43903"/>
    <w:rsid w:val="00E45A58"/>
    <w:rsid w:val="00E51987"/>
    <w:rsid w:val="00E5200D"/>
    <w:rsid w:val="00E529D7"/>
    <w:rsid w:val="00E52E6B"/>
    <w:rsid w:val="00E539FA"/>
    <w:rsid w:val="00E54584"/>
    <w:rsid w:val="00E54ACC"/>
    <w:rsid w:val="00E54B31"/>
    <w:rsid w:val="00E54C4D"/>
    <w:rsid w:val="00E5655E"/>
    <w:rsid w:val="00E569BD"/>
    <w:rsid w:val="00E56E28"/>
    <w:rsid w:val="00E57304"/>
    <w:rsid w:val="00E57927"/>
    <w:rsid w:val="00E60CB5"/>
    <w:rsid w:val="00E60E12"/>
    <w:rsid w:val="00E611AF"/>
    <w:rsid w:val="00E612BB"/>
    <w:rsid w:val="00E614B1"/>
    <w:rsid w:val="00E62E1C"/>
    <w:rsid w:val="00E63527"/>
    <w:rsid w:val="00E63A4B"/>
    <w:rsid w:val="00E64B28"/>
    <w:rsid w:val="00E65511"/>
    <w:rsid w:val="00E65A4E"/>
    <w:rsid w:val="00E66B28"/>
    <w:rsid w:val="00E676FB"/>
    <w:rsid w:val="00E67D77"/>
    <w:rsid w:val="00E67FEE"/>
    <w:rsid w:val="00E70757"/>
    <w:rsid w:val="00E71B0F"/>
    <w:rsid w:val="00E722AB"/>
    <w:rsid w:val="00E74353"/>
    <w:rsid w:val="00E74EE2"/>
    <w:rsid w:val="00E75D59"/>
    <w:rsid w:val="00E765C2"/>
    <w:rsid w:val="00E7666E"/>
    <w:rsid w:val="00E7688F"/>
    <w:rsid w:val="00E80E33"/>
    <w:rsid w:val="00E81BEC"/>
    <w:rsid w:val="00E81F81"/>
    <w:rsid w:val="00E82143"/>
    <w:rsid w:val="00E82FDA"/>
    <w:rsid w:val="00E830BA"/>
    <w:rsid w:val="00E83368"/>
    <w:rsid w:val="00E8338D"/>
    <w:rsid w:val="00E83D94"/>
    <w:rsid w:val="00E841AC"/>
    <w:rsid w:val="00E84FF2"/>
    <w:rsid w:val="00E85A19"/>
    <w:rsid w:val="00E863CA"/>
    <w:rsid w:val="00E87922"/>
    <w:rsid w:val="00E910DA"/>
    <w:rsid w:val="00E91CFF"/>
    <w:rsid w:val="00E91EF4"/>
    <w:rsid w:val="00E92215"/>
    <w:rsid w:val="00E9570E"/>
    <w:rsid w:val="00E95F6D"/>
    <w:rsid w:val="00E961B6"/>
    <w:rsid w:val="00E97243"/>
    <w:rsid w:val="00EA0570"/>
    <w:rsid w:val="00EA11B5"/>
    <w:rsid w:val="00EA14FF"/>
    <w:rsid w:val="00EA1C6D"/>
    <w:rsid w:val="00EA2634"/>
    <w:rsid w:val="00EA2C8D"/>
    <w:rsid w:val="00EA3848"/>
    <w:rsid w:val="00EA4B8A"/>
    <w:rsid w:val="00EA507B"/>
    <w:rsid w:val="00EA54B2"/>
    <w:rsid w:val="00EA679D"/>
    <w:rsid w:val="00EA75DC"/>
    <w:rsid w:val="00EA77BA"/>
    <w:rsid w:val="00EB15C5"/>
    <w:rsid w:val="00EB2563"/>
    <w:rsid w:val="00EB303E"/>
    <w:rsid w:val="00EB39F5"/>
    <w:rsid w:val="00EB498B"/>
    <w:rsid w:val="00EB5649"/>
    <w:rsid w:val="00EB6684"/>
    <w:rsid w:val="00EC039F"/>
    <w:rsid w:val="00EC10DE"/>
    <w:rsid w:val="00EC269C"/>
    <w:rsid w:val="00EC313F"/>
    <w:rsid w:val="00EC381A"/>
    <w:rsid w:val="00EC4DFB"/>
    <w:rsid w:val="00EC516F"/>
    <w:rsid w:val="00EC5426"/>
    <w:rsid w:val="00EC5A31"/>
    <w:rsid w:val="00EC5C93"/>
    <w:rsid w:val="00EC5CC4"/>
    <w:rsid w:val="00EC629B"/>
    <w:rsid w:val="00EC67C6"/>
    <w:rsid w:val="00EC689C"/>
    <w:rsid w:val="00EC7207"/>
    <w:rsid w:val="00EC7273"/>
    <w:rsid w:val="00ED02CD"/>
    <w:rsid w:val="00ED0E72"/>
    <w:rsid w:val="00ED3447"/>
    <w:rsid w:val="00ED3520"/>
    <w:rsid w:val="00ED364B"/>
    <w:rsid w:val="00ED4971"/>
    <w:rsid w:val="00ED4AEA"/>
    <w:rsid w:val="00ED5821"/>
    <w:rsid w:val="00ED6D36"/>
    <w:rsid w:val="00ED7E0C"/>
    <w:rsid w:val="00EE11EF"/>
    <w:rsid w:val="00EE154B"/>
    <w:rsid w:val="00EE16CC"/>
    <w:rsid w:val="00EE1DB3"/>
    <w:rsid w:val="00EE2C95"/>
    <w:rsid w:val="00EE347E"/>
    <w:rsid w:val="00EE3741"/>
    <w:rsid w:val="00EE3BCF"/>
    <w:rsid w:val="00EE3FE9"/>
    <w:rsid w:val="00EE44AA"/>
    <w:rsid w:val="00EE4758"/>
    <w:rsid w:val="00EE49A8"/>
    <w:rsid w:val="00EE4B34"/>
    <w:rsid w:val="00EE4D27"/>
    <w:rsid w:val="00EE5440"/>
    <w:rsid w:val="00EE5F7B"/>
    <w:rsid w:val="00EF063E"/>
    <w:rsid w:val="00EF0B11"/>
    <w:rsid w:val="00EF0B3E"/>
    <w:rsid w:val="00EF1FBA"/>
    <w:rsid w:val="00EF2561"/>
    <w:rsid w:val="00EF2D43"/>
    <w:rsid w:val="00EF37AD"/>
    <w:rsid w:val="00EF4184"/>
    <w:rsid w:val="00EF424B"/>
    <w:rsid w:val="00EF4281"/>
    <w:rsid w:val="00EF490B"/>
    <w:rsid w:val="00EF52D8"/>
    <w:rsid w:val="00EF57DA"/>
    <w:rsid w:val="00EF7C64"/>
    <w:rsid w:val="00F002B4"/>
    <w:rsid w:val="00F01309"/>
    <w:rsid w:val="00F024B2"/>
    <w:rsid w:val="00F02822"/>
    <w:rsid w:val="00F02EC7"/>
    <w:rsid w:val="00F0438C"/>
    <w:rsid w:val="00F049DA"/>
    <w:rsid w:val="00F0501B"/>
    <w:rsid w:val="00F05807"/>
    <w:rsid w:val="00F05B8D"/>
    <w:rsid w:val="00F06132"/>
    <w:rsid w:val="00F06216"/>
    <w:rsid w:val="00F06F3D"/>
    <w:rsid w:val="00F07C86"/>
    <w:rsid w:val="00F10E29"/>
    <w:rsid w:val="00F116BB"/>
    <w:rsid w:val="00F11A09"/>
    <w:rsid w:val="00F11EF2"/>
    <w:rsid w:val="00F12F2B"/>
    <w:rsid w:val="00F1317F"/>
    <w:rsid w:val="00F13D55"/>
    <w:rsid w:val="00F14049"/>
    <w:rsid w:val="00F150C8"/>
    <w:rsid w:val="00F157CA"/>
    <w:rsid w:val="00F164D4"/>
    <w:rsid w:val="00F1706B"/>
    <w:rsid w:val="00F1709E"/>
    <w:rsid w:val="00F20E78"/>
    <w:rsid w:val="00F21189"/>
    <w:rsid w:val="00F21781"/>
    <w:rsid w:val="00F21825"/>
    <w:rsid w:val="00F22788"/>
    <w:rsid w:val="00F22B19"/>
    <w:rsid w:val="00F23820"/>
    <w:rsid w:val="00F243FB"/>
    <w:rsid w:val="00F25EAE"/>
    <w:rsid w:val="00F26455"/>
    <w:rsid w:val="00F27263"/>
    <w:rsid w:val="00F2795A"/>
    <w:rsid w:val="00F27B3A"/>
    <w:rsid w:val="00F30A6D"/>
    <w:rsid w:val="00F30CA6"/>
    <w:rsid w:val="00F30F0D"/>
    <w:rsid w:val="00F31562"/>
    <w:rsid w:val="00F31D67"/>
    <w:rsid w:val="00F31DB1"/>
    <w:rsid w:val="00F323CE"/>
    <w:rsid w:val="00F33191"/>
    <w:rsid w:val="00F34A73"/>
    <w:rsid w:val="00F35A41"/>
    <w:rsid w:val="00F35C8A"/>
    <w:rsid w:val="00F35E41"/>
    <w:rsid w:val="00F37259"/>
    <w:rsid w:val="00F37533"/>
    <w:rsid w:val="00F417B7"/>
    <w:rsid w:val="00F41D5B"/>
    <w:rsid w:val="00F41E6E"/>
    <w:rsid w:val="00F41F93"/>
    <w:rsid w:val="00F42094"/>
    <w:rsid w:val="00F4239D"/>
    <w:rsid w:val="00F43665"/>
    <w:rsid w:val="00F43DFE"/>
    <w:rsid w:val="00F45298"/>
    <w:rsid w:val="00F45CD0"/>
    <w:rsid w:val="00F47539"/>
    <w:rsid w:val="00F4769D"/>
    <w:rsid w:val="00F47703"/>
    <w:rsid w:val="00F501B1"/>
    <w:rsid w:val="00F521CD"/>
    <w:rsid w:val="00F52229"/>
    <w:rsid w:val="00F52469"/>
    <w:rsid w:val="00F5279C"/>
    <w:rsid w:val="00F52DDA"/>
    <w:rsid w:val="00F54E22"/>
    <w:rsid w:val="00F5508E"/>
    <w:rsid w:val="00F554FF"/>
    <w:rsid w:val="00F558E2"/>
    <w:rsid w:val="00F56557"/>
    <w:rsid w:val="00F60FE5"/>
    <w:rsid w:val="00F61010"/>
    <w:rsid w:val="00F611D9"/>
    <w:rsid w:val="00F61E6C"/>
    <w:rsid w:val="00F6285E"/>
    <w:rsid w:val="00F62E11"/>
    <w:rsid w:val="00F67825"/>
    <w:rsid w:val="00F67D6E"/>
    <w:rsid w:val="00F700F3"/>
    <w:rsid w:val="00F714ED"/>
    <w:rsid w:val="00F71E16"/>
    <w:rsid w:val="00F71FA5"/>
    <w:rsid w:val="00F72102"/>
    <w:rsid w:val="00F727AC"/>
    <w:rsid w:val="00F73066"/>
    <w:rsid w:val="00F73E0A"/>
    <w:rsid w:val="00F7589A"/>
    <w:rsid w:val="00F75CD4"/>
    <w:rsid w:val="00F76208"/>
    <w:rsid w:val="00F76D6B"/>
    <w:rsid w:val="00F77019"/>
    <w:rsid w:val="00F77074"/>
    <w:rsid w:val="00F80020"/>
    <w:rsid w:val="00F81AEA"/>
    <w:rsid w:val="00F82071"/>
    <w:rsid w:val="00F838FF"/>
    <w:rsid w:val="00F843D7"/>
    <w:rsid w:val="00F85DF0"/>
    <w:rsid w:val="00F8698B"/>
    <w:rsid w:val="00F876EB"/>
    <w:rsid w:val="00F90643"/>
    <w:rsid w:val="00F90DD8"/>
    <w:rsid w:val="00F910F4"/>
    <w:rsid w:val="00F931A7"/>
    <w:rsid w:val="00F93E18"/>
    <w:rsid w:val="00F9482F"/>
    <w:rsid w:val="00F952B1"/>
    <w:rsid w:val="00F95ABC"/>
    <w:rsid w:val="00F95B9C"/>
    <w:rsid w:val="00F9659D"/>
    <w:rsid w:val="00F96DDC"/>
    <w:rsid w:val="00F97016"/>
    <w:rsid w:val="00F97249"/>
    <w:rsid w:val="00F97FFA"/>
    <w:rsid w:val="00FA10ED"/>
    <w:rsid w:val="00FA1591"/>
    <w:rsid w:val="00FA1BE6"/>
    <w:rsid w:val="00FA1E4C"/>
    <w:rsid w:val="00FA1EB0"/>
    <w:rsid w:val="00FA2026"/>
    <w:rsid w:val="00FA2DC3"/>
    <w:rsid w:val="00FA3930"/>
    <w:rsid w:val="00FA3D85"/>
    <w:rsid w:val="00FA466E"/>
    <w:rsid w:val="00FA4783"/>
    <w:rsid w:val="00FA4C82"/>
    <w:rsid w:val="00FA61B8"/>
    <w:rsid w:val="00FA721B"/>
    <w:rsid w:val="00FA7B3E"/>
    <w:rsid w:val="00FB1643"/>
    <w:rsid w:val="00FB1B9C"/>
    <w:rsid w:val="00FB276D"/>
    <w:rsid w:val="00FB2910"/>
    <w:rsid w:val="00FB37D2"/>
    <w:rsid w:val="00FB4389"/>
    <w:rsid w:val="00FB4C53"/>
    <w:rsid w:val="00FB68B5"/>
    <w:rsid w:val="00FB6C39"/>
    <w:rsid w:val="00FB768D"/>
    <w:rsid w:val="00FC09E6"/>
    <w:rsid w:val="00FC1E73"/>
    <w:rsid w:val="00FC2CF8"/>
    <w:rsid w:val="00FC2F69"/>
    <w:rsid w:val="00FC64BF"/>
    <w:rsid w:val="00FD07DD"/>
    <w:rsid w:val="00FD0963"/>
    <w:rsid w:val="00FD3DDB"/>
    <w:rsid w:val="00FD53CD"/>
    <w:rsid w:val="00FD7A5B"/>
    <w:rsid w:val="00FE048F"/>
    <w:rsid w:val="00FE04C9"/>
    <w:rsid w:val="00FE2F67"/>
    <w:rsid w:val="00FE6F1D"/>
    <w:rsid w:val="00FE704A"/>
    <w:rsid w:val="00FE758A"/>
    <w:rsid w:val="00FE7FCD"/>
    <w:rsid w:val="00FF2C6B"/>
    <w:rsid w:val="00FF2DB0"/>
    <w:rsid w:val="00FF3763"/>
    <w:rsid w:val="00FF3F92"/>
    <w:rsid w:val="00FF4463"/>
    <w:rsid w:val="00FF561C"/>
    <w:rsid w:val="00FF5C39"/>
    <w:rsid w:val="00FF6929"/>
    <w:rsid w:val="00FF773C"/>
    <w:rsid w:val="00FF784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FD15"/>
  <w15:docId w15:val="{C09D1B31-B8E9-47D1-A45A-91EB14DB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nl-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178"/>
    <w:rPr>
      <w:rFonts w:ascii="Times New Roman" w:eastAsia="Times New Roman" w:hAnsi="Times New Roman"/>
      <w:noProof/>
      <w:sz w:val="22"/>
      <w:lang w:eastAsia="ja-JP"/>
    </w:rPr>
  </w:style>
  <w:style w:type="paragraph" w:styleId="Heading1">
    <w:name w:val="heading 1"/>
    <w:basedOn w:val="Normal"/>
    <w:next w:val="Normal"/>
    <w:link w:val="Heading1Char"/>
    <w:qFormat/>
    <w:rsid w:val="006F094C"/>
    <w:pPr>
      <w:ind w:left="567" w:hanging="567"/>
      <w:outlineLvl w:val="0"/>
    </w:pPr>
    <w:rPr>
      <w:b/>
      <w:caps/>
    </w:rPr>
  </w:style>
  <w:style w:type="paragraph" w:styleId="Heading2">
    <w:name w:val="heading 2"/>
    <w:basedOn w:val="Heading1"/>
    <w:next w:val="Normal"/>
    <w:link w:val="Heading2Char"/>
    <w:qFormat/>
    <w:rsid w:val="006F094C"/>
    <w:pPr>
      <w:outlineLvl w:val="1"/>
    </w:pPr>
    <w:rPr>
      <w:caps w:val="0"/>
    </w:rPr>
  </w:style>
  <w:style w:type="paragraph" w:styleId="Heading3">
    <w:name w:val="heading 3"/>
    <w:basedOn w:val="Normal"/>
    <w:next w:val="Normal"/>
    <w:link w:val="Heading3Char"/>
    <w:qFormat/>
    <w:rsid w:val="006F094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left" w:pos="567"/>
      </w:tabs>
      <w:spacing w:line="260" w:lineRule="exact"/>
      <w:jc w:val="both"/>
      <w:outlineLvl w:val="3"/>
    </w:pPr>
    <w:rPr>
      <w:b/>
      <w:lang w:val="x-none"/>
    </w:rPr>
  </w:style>
  <w:style w:type="paragraph" w:styleId="Heading5">
    <w:name w:val="heading 5"/>
    <w:basedOn w:val="Normal"/>
    <w:next w:val="Normal"/>
    <w:link w:val="Heading5Char"/>
    <w:qFormat/>
    <w:pPr>
      <w:keepNext/>
      <w:suppressAutoHyphens/>
      <w:spacing w:line="260" w:lineRule="exact"/>
      <w:jc w:val="center"/>
      <w:outlineLvl w:val="4"/>
    </w:pPr>
    <w:rPr>
      <w:b/>
      <w:lang w:val="x-none"/>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ind w:right="-2"/>
      <w:outlineLvl w:val="7"/>
    </w:pPr>
    <w:rPr>
      <w:b/>
      <w:lang w:val="x-none"/>
    </w:rPr>
  </w:style>
  <w:style w:type="paragraph" w:styleId="Heading9">
    <w:name w:val="heading 9"/>
    <w:basedOn w:val="Normal"/>
    <w:next w:val="Normal"/>
    <w:link w:val="Heading9Char"/>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fstand1">
    <w:name w:val="Geen afstand1"/>
    <w:uiPriority w:val="1"/>
    <w:qFormat/>
    <w:rsid w:val="007D58DB"/>
    <w:rPr>
      <w:rFonts w:ascii="Minion" w:hAnsi="Minion"/>
      <w:sz w:val="22"/>
      <w:szCs w:val="22"/>
      <w:lang w:val="en-US" w:eastAsia="zh-TW"/>
    </w:rPr>
  </w:style>
  <w:style w:type="character" w:customStyle="1" w:styleId="Heading1Char">
    <w:name w:val="Heading 1 Char"/>
    <w:link w:val="Heading1"/>
    <w:rsid w:val="00FD7A5B"/>
    <w:rPr>
      <w:rFonts w:ascii="Times New Roman" w:eastAsia="Times New Roman" w:hAnsi="Times New Roman"/>
      <w:b/>
      <w:caps/>
      <w:sz w:val="22"/>
      <w:lang w:val="en-US" w:eastAsia="ja-JP"/>
    </w:rPr>
  </w:style>
  <w:style w:type="character" w:customStyle="1" w:styleId="Heading2Char">
    <w:name w:val="Heading 2 Char"/>
    <w:link w:val="Heading2"/>
    <w:rsid w:val="00DD684E"/>
    <w:rPr>
      <w:rFonts w:ascii="Times New Roman" w:eastAsia="Times New Roman" w:hAnsi="Times New Roman"/>
      <w:b/>
      <w:sz w:val="22"/>
      <w:lang w:val="en-US" w:eastAsia="ja-JP"/>
    </w:rPr>
  </w:style>
  <w:style w:type="character" w:customStyle="1" w:styleId="Heading3Char">
    <w:name w:val="Heading 3 Char"/>
    <w:link w:val="Heading3"/>
    <w:rsid w:val="00DD684E"/>
    <w:rPr>
      <w:rFonts w:ascii="Arial" w:eastAsia="Times New Roman" w:hAnsi="Arial" w:cs="Arial"/>
      <w:b/>
      <w:bCs/>
      <w:sz w:val="26"/>
      <w:szCs w:val="26"/>
      <w:lang w:val="en-US" w:eastAsia="ja-JP"/>
    </w:rPr>
  </w:style>
  <w:style w:type="character" w:customStyle="1" w:styleId="Heading4Char">
    <w:name w:val="Heading 4 Char"/>
    <w:link w:val="Heading4"/>
    <w:rsid w:val="00DD684E"/>
    <w:rPr>
      <w:rFonts w:ascii="Times New Roman" w:eastAsia="Times New Roman" w:hAnsi="Times New Roman"/>
      <w:b/>
      <w:noProof/>
      <w:sz w:val="22"/>
      <w:lang w:eastAsia="ja-JP"/>
    </w:rPr>
  </w:style>
  <w:style w:type="character" w:customStyle="1" w:styleId="Heading5Char">
    <w:name w:val="Heading 5 Char"/>
    <w:link w:val="Heading5"/>
    <w:rsid w:val="00DD684E"/>
    <w:rPr>
      <w:rFonts w:ascii="Times New Roman" w:eastAsia="Times New Roman" w:hAnsi="Times New Roman"/>
      <w:b/>
      <w:sz w:val="22"/>
      <w:lang w:eastAsia="ja-JP"/>
    </w:rPr>
  </w:style>
  <w:style w:type="character" w:customStyle="1" w:styleId="Heading6Char">
    <w:name w:val="Heading 6 Char"/>
    <w:link w:val="Heading6"/>
    <w:rsid w:val="00DD684E"/>
    <w:rPr>
      <w:rFonts w:ascii="Times New Roman" w:eastAsia="Times New Roman" w:hAnsi="Times New Roman"/>
      <w:i/>
      <w:sz w:val="22"/>
      <w:lang w:val="en-GB" w:eastAsia="ja-JP"/>
    </w:rPr>
  </w:style>
  <w:style w:type="character" w:customStyle="1" w:styleId="Heading7Char">
    <w:name w:val="Heading 7 Char"/>
    <w:link w:val="Heading7"/>
    <w:rsid w:val="00DD684E"/>
    <w:rPr>
      <w:rFonts w:ascii="Times New Roman" w:eastAsia="Times New Roman" w:hAnsi="Times New Roman"/>
      <w:i/>
      <w:sz w:val="22"/>
      <w:lang w:val="en-GB" w:eastAsia="ja-JP"/>
    </w:rPr>
  </w:style>
  <w:style w:type="character" w:customStyle="1" w:styleId="Heading8Char">
    <w:name w:val="Heading 8 Char"/>
    <w:link w:val="Heading8"/>
    <w:rsid w:val="00DD684E"/>
    <w:rPr>
      <w:rFonts w:ascii="Times New Roman" w:eastAsia="Times New Roman" w:hAnsi="Times New Roman"/>
      <w:b/>
      <w:sz w:val="22"/>
      <w:lang w:eastAsia="ja-JP"/>
    </w:rPr>
  </w:style>
  <w:style w:type="character" w:customStyle="1" w:styleId="Heading9Char">
    <w:name w:val="Heading 9 Char"/>
    <w:link w:val="Heading9"/>
    <w:rsid w:val="00DD684E"/>
    <w:rPr>
      <w:rFonts w:ascii="Times New Roman" w:eastAsia="Times New Roman" w:hAnsi="Times New Roman"/>
      <w:b/>
      <w:sz w:val="22"/>
      <w:lang w:val="de-DE" w:eastAsia="ja-JP"/>
    </w:rPr>
  </w:style>
  <w:style w:type="paragraph" w:styleId="Title">
    <w:name w:val="Title"/>
    <w:basedOn w:val="Normal"/>
    <w:link w:val="TitleChar"/>
    <w:qFormat/>
    <w:rsid w:val="0070601C"/>
    <w:pPr>
      <w:spacing w:before="240" w:after="60"/>
      <w:jc w:val="center"/>
      <w:outlineLvl w:val="0"/>
    </w:pPr>
    <w:rPr>
      <w:rFonts w:ascii="Arial" w:hAnsi="Arial"/>
      <w:b/>
      <w:bCs/>
      <w:kern w:val="28"/>
      <w:sz w:val="32"/>
      <w:szCs w:val="32"/>
      <w:lang w:val="x-none"/>
    </w:rPr>
  </w:style>
  <w:style w:type="character" w:customStyle="1" w:styleId="TitleChar">
    <w:name w:val="Title Char"/>
    <w:link w:val="Title"/>
    <w:rsid w:val="00DD684E"/>
    <w:rPr>
      <w:rFonts w:ascii="Arial" w:eastAsia="Times New Roman" w:hAnsi="Arial" w:cs="Arial"/>
      <w:b/>
      <w:bCs/>
      <w:kern w:val="28"/>
      <w:sz w:val="32"/>
      <w:szCs w:val="32"/>
      <w:lang w:eastAsia="ja-JP"/>
    </w:rPr>
  </w:style>
  <w:style w:type="paragraph" w:customStyle="1" w:styleId="Lijstalinea1">
    <w:name w:val="Lijstalinea1"/>
    <w:basedOn w:val="Normal"/>
    <w:uiPriority w:val="34"/>
    <w:qFormat/>
    <w:rsid w:val="00FB6C39"/>
    <w:pPr>
      <w:ind w:left="720"/>
    </w:pPr>
  </w:style>
  <w:style w:type="character" w:customStyle="1" w:styleId="Titelvanboek1">
    <w:name w:val="Titel van boek1"/>
    <w:uiPriority w:val="33"/>
    <w:qFormat/>
    <w:rsid w:val="00DD684E"/>
    <w:rPr>
      <w:b/>
      <w:bCs/>
      <w:smallCaps/>
      <w:spacing w:val="5"/>
    </w:rPr>
  </w:style>
  <w:style w:type="character" w:customStyle="1" w:styleId="Intensieveverwijzing1">
    <w:name w:val="Intensieve verwijzing1"/>
    <w:uiPriority w:val="32"/>
    <w:qFormat/>
    <w:rsid w:val="00DD684E"/>
    <w:rPr>
      <w:b/>
      <w:bCs/>
      <w:smallCaps/>
      <w:color w:val="C0504D"/>
      <w:spacing w:val="5"/>
      <w:u w:val="single"/>
    </w:rPr>
  </w:style>
  <w:style w:type="character" w:customStyle="1" w:styleId="Subtieleverwijzing1">
    <w:name w:val="Subtiele verwijzing1"/>
    <w:uiPriority w:val="31"/>
    <w:qFormat/>
    <w:rsid w:val="00DD684E"/>
    <w:rPr>
      <w:smallCaps/>
      <w:color w:val="C0504D"/>
      <w:u w:val="single"/>
    </w:rPr>
  </w:style>
  <w:style w:type="paragraph" w:customStyle="1" w:styleId="Duidelijkcitaat1">
    <w:name w:val="Duidelijk citaat1"/>
    <w:basedOn w:val="Normal"/>
    <w:next w:val="Normal"/>
    <w:link w:val="DuidelijkcitaatChar"/>
    <w:uiPriority w:val="30"/>
    <w:qFormat/>
    <w:rsid w:val="00DD684E"/>
    <w:pPr>
      <w:pBdr>
        <w:bottom w:val="single" w:sz="4" w:space="4" w:color="4F81BD"/>
      </w:pBdr>
      <w:spacing w:before="200" w:after="280"/>
      <w:ind w:left="936" w:right="936"/>
    </w:pPr>
    <w:rPr>
      <w:rFonts w:ascii="Minion" w:eastAsia="PMingLiU" w:hAnsi="Minion"/>
      <w:b/>
      <w:bCs/>
      <w:i/>
      <w:iCs/>
      <w:color w:val="4F81BD"/>
      <w:sz w:val="20"/>
      <w:lang w:val="x-none" w:eastAsia="x-none"/>
    </w:rPr>
  </w:style>
  <w:style w:type="character" w:customStyle="1" w:styleId="DuidelijkcitaatChar">
    <w:name w:val="Duidelijk citaat Char"/>
    <w:link w:val="Duidelijkcitaat1"/>
    <w:uiPriority w:val="30"/>
    <w:rsid w:val="00DD684E"/>
    <w:rPr>
      <w:rFonts w:ascii="Minion" w:hAnsi="Minion"/>
      <w:b/>
      <w:bCs/>
      <w:i/>
      <w:iCs/>
      <w:color w:val="4F81BD"/>
    </w:rPr>
  </w:style>
  <w:style w:type="paragraph" w:customStyle="1" w:styleId="Citaat1">
    <w:name w:val="Citaat1"/>
    <w:basedOn w:val="Normal"/>
    <w:next w:val="Normal"/>
    <w:link w:val="CitaatChar"/>
    <w:uiPriority w:val="29"/>
    <w:qFormat/>
    <w:rsid w:val="00DD684E"/>
    <w:rPr>
      <w:rFonts w:ascii="Minion" w:eastAsia="PMingLiU" w:hAnsi="Minion"/>
      <w:i/>
      <w:iCs/>
      <w:color w:val="000000"/>
      <w:sz w:val="20"/>
      <w:lang w:val="x-none" w:eastAsia="x-none"/>
    </w:rPr>
  </w:style>
  <w:style w:type="character" w:customStyle="1" w:styleId="CitaatChar">
    <w:name w:val="Citaat Char"/>
    <w:link w:val="Citaat1"/>
    <w:uiPriority w:val="29"/>
    <w:rsid w:val="00DD684E"/>
    <w:rPr>
      <w:rFonts w:ascii="Minion" w:hAnsi="Minion"/>
      <w:i/>
      <w:iCs/>
      <w:color w:val="000000"/>
    </w:rPr>
  </w:style>
  <w:style w:type="numbering" w:customStyle="1" w:styleId="NoList1">
    <w:name w:val="No List1"/>
    <w:next w:val="NoList"/>
    <w:semiHidden/>
    <w:rsid w:val="00E346F2"/>
  </w:style>
  <w:style w:type="paragraph" w:styleId="EndnoteText">
    <w:name w:val="endnote text"/>
    <w:basedOn w:val="Normal"/>
    <w:link w:val="EndnoteTextChar"/>
    <w:semiHidden/>
    <w:rsid w:val="00E346F2"/>
    <w:rPr>
      <w:sz w:val="18"/>
      <w:lang w:val="es-ES_tradnl"/>
    </w:rPr>
  </w:style>
  <w:style w:type="character" w:customStyle="1" w:styleId="EndnoteTextChar">
    <w:name w:val="Endnote Text Char"/>
    <w:link w:val="EndnoteText"/>
    <w:semiHidden/>
    <w:rsid w:val="00E346F2"/>
    <w:rPr>
      <w:rFonts w:ascii="Times New Roman" w:eastAsia="Times New Roman" w:hAnsi="Times New Roman"/>
      <w:sz w:val="18"/>
      <w:lang w:val="es-ES_tradnl" w:eastAsia="ja-JP"/>
    </w:rPr>
  </w:style>
  <w:style w:type="character" w:styleId="EndnoteReference">
    <w:name w:val="endnote reference"/>
    <w:semiHidden/>
    <w:rsid w:val="00E346F2"/>
    <w:rPr>
      <w:vertAlign w:val="superscript"/>
    </w:rPr>
  </w:style>
  <w:style w:type="character" w:styleId="PageNumber">
    <w:name w:val="page number"/>
    <w:rsid w:val="006F094C"/>
    <w:rPr>
      <w:rFonts w:ascii="Arial" w:hAnsi="Arial"/>
      <w:noProof/>
      <w:sz w:val="16"/>
    </w:rPr>
  </w:style>
  <w:style w:type="paragraph" w:styleId="Footer">
    <w:name w:val="footer"/>
    <w:basedOn w:val="Normal"/>
    <w:link w:val="FooterChar"/>
    <w:rsid w:val="006F094C"/>
    <w:rPr>
      <w:rFonts w:ascii="Arial" w:hAnsi="Arial"/>
      <w:sz w:val="16"/>
    </w:rPr>
  </w:style>
  <w:style w:type="character" w:customStyle="1" w:styleId="FooterChar">
    <w:name w:val="Footer Char"/>
    <w:link w:val="Footer"/>
    <w:rsid w:val="00E346F2"/>
    <w:rPr>
      <w:rFonts w:ascii="Arial" w:eastAsia="Times New Roman" w:hAnsi="Arial"/>
      <w:sz w:val="16"/>
      <w:lang w:val="en-US" w:eastAsia="ja-JP"/>
    </w:rPr>
  </w:style>
  <w:style w:type="paragraph" w:styleId="Header">
    <w:name w:val="header"/>
    <w:basedOn w:val="Normal"/>
    <w:link w:val="HeaderChar"/>
    <w:rsid w:val="006F094C"/>
    <w:pPr>
      <w:tabs>
        <w:tab w:val="center" w:pos="4536"/>
        <w:tab w:val="right" w:pos="9072"/>
      </w:tabs>
    </w:pPr>
  </w:style>
  <w:style w:type="character" w:customStyle="1" w:styleId="HeaderChar">
    <w:name w:val="Header Char"/>
    <w:link w:val="Header"/>
    <w:rsid w:val="00E346F2"/>
    <w:rPr>
      <w:rFonts w:ascii="Times New Roman" w:eastAsia="Times New Roman" w:hAnsi="Times New Roman"/>
      <w:sz w:val="22"/>
      <w:lang w:val="en-US" w:eastAsia="ja-JP"/>
    </w:rPr>
  </w:style>
  <w:style w:type="paragraph" w:styleId="BodyText">
    <w:name w:val="Body Text"/>
    <w:basedOn w:val="Normal"/>
    <w:link w:val="BodyTextChar"/>
    <w:rsid w:val="00E346F2"/>
    <w:pPr>
      <w:suppressAutoHyphens/>
      <w:spacing w:line="260" w:lineRule="exact"/>
      <w:jc w:val="both"/>
    </w:pPr>
    <w:rPr>
      <w:b/>
      <w:lang w:val="nl"/>
    </w:rPr>
  </w:style>
  <w:style w:type="character" w:customStyle="1" w:styleId="BodyTextChar">
    <w:name w:val="Body Text Char"/>
    <w:link w:val="BodyText"/>
    <w:rsid w:val="00E346F2"/>
    <w:rPr>
      <w:rFonts w:ascii="Times New Roman" w:eastAsia="Times New Roman" w:hAnsi="Times New Roman"/>
      <w:b/>
      <w:sz w:val="22"/>
      <w:lang w:val="nl" w:eastAsia="ja-JP"/>
    </w:rPr>
  </w:style>
  <w:style w:type="paragraph" w:styleId="BodyText2">
    <w:name w:val="Body Text 2"/>
    <w:basedOn w:val="Normal"/>
    <w:link w:val="BodyText2Char"/>
    <w:pPr>
      <w:suppressAutoHyphens/>
      <w:spacing w:line="260" w:lineRule="exact"/>
      <w:ind w:left="567" w:hanging="567"/>
      <w:jc w:val="both"/>
    </w:pPr>
    <w:rPr>
      <w:b/>
      <w:lang w:val="x-none"/>
    </w:rPr>
  </w:style>
  <w:style w:type="character" w:customStyle="1" w:styleId="BodyText2Char">
    <w:name w:val="Body Text 2 Char"/>
    <w:link w:val="BodyText2"/>
    <w:rsid w:val="00E346F2"/>
    <w:rPr>
      <w:rFonts w:ascii="Times New Roman" w:eastAsia="Times New Roman" w:hAnsi="Times New Roman"/>
      <w:b/>
      <w:sz w:val="22"/>
      <w:lang w:eastAsia="ja-JP"/>
    </w:rPr>
  </w:style>
  <w:style w:type="paragraph" w:customStyle="1" w:styleId="EmeaHeading">
    <w:name w:val="Emea Heading"/>
    <w:basedOn w:val="Normal"/>
    <w:rsid w:val="00E346F2"/>
    <w:pPr>
      <w:framePr w:hSpace="284" w:vSpace="284" w:wrap="notBeside" w:vAnchor="text" w:hAnchor="text" w:y="1"/>
      <w:shd w:val="solid" w:color="C0C0C0" w:fill="auto"/>
    </w:pPr>
    <w:rPr>
      <w:lang w:val="en-GB"/>
    </w:rPr>
  </w:style>
  <w:style w:type="paragraph" w:styleId="BodyTextIndent2">
    <w:name w:val="Body Text Indent 2"/>
    <w:basedOn w:val="Normal"/>
    <w:link w:val="BodyTextIndent2Char"/>
    <w:rsid w:val="00E346F2"/>
    <w:pPr>
      <w:suppressAutoHyphens/>
      <w:spacing w:line="260" w:lineRule="exact"/>
      <w:ind w:left="567" w:hanging="567"/>
    </w:pPr>
    <w:rPr>
      <w:b/>
      <w:lang w:val="x-none"/>
    </w:rPr>
  </w:style>
  <w:style w:type="character" w:customStyle="1" w:styleId="BodyTextIndent2Char">
    <w:name w:val="Body Text Indent 2 Char"/>
    <w:link w:val="BodyTextIndent2"/>
    <w:rsid w:val="00E346F2"/>
    <w:rPr>
      <w:rFonts w:ascii="Times New Roman" w:eastAsia="Times New Roman" w:hAnsi="Times New Roman"/>
      <w:b/>
      <w:sz w:val="22"/>
      <w:lang w:eastAsia="ja-JP"/>
    </w:rPr>
  </w:style>
  <w:style w:type="paragraph" w:styleId="BodyText3">
    <w:name w:val="Body Text 3"/>
    <w:basedOn w:val="Normal"/>
    <w:link w:val="BodyText3Char"/>
    <w:rsid w:val="00E346F2"/>
    <w:pPr>
      <w:ind w:right="-2"/>
    </w:pPr>
    <w:rPr>
      <w:lang w:val="x-none"/>
    </w:rPr>
  </w:style>
  <w:style w:type="character" w:customStyle="1" w:styleId="BodyText3Char">
    <w:name w:val="Body Text 3 Char"/>
    <w:link w:val="BodyText3"/>
    <w:rsid w:val="00E346F2"/>
    <w:rPr>
      <w:rFonts w:ascii="Times New Roman" w:eastAsia="Times New Roman" w:hAnsi="Times New Roman"/>
      <w:sz w:val="22"/>
      <w:lang w:eastAsia="ja-JP"/>
    </w:rPr>
  </w:style>
  <w:style w:type="character" w:styleId="CommentReference">
    <w:name w:val="annotation reference"/>
    <w:semiHidden/>
    <w:rsid w:val="00E346F2"/>
    <w:rPr>
      <w:sz w:val="16"/>
    </w:rPr>
  </w:style>
  <w:style w:type="paragraph" w:styleId="CommentText">
    <w:name w:val="annotation text"/>
    <w:basedOn w:val="Normal"/>
    <w:link w:val="CommentTextChar"/>
    <w:semiHidden/>
    <w:rsid w:val="00E346F2"/>
    <w:rPr>
      <w:sz w:val="20"/>
      <w:lang w:val="x-none"/>
    </w:rPr>
  </w:style>
  <w:style w:type="character" w:customStyle="1" w:styleId="CommentTextChar">
    <w:name w:val="Comment Text Char"/>
    <w:link w:val="CommentText"/>
    <w:semiHidden/>
    <w:rsid w:val="00E346F2"/>
    <w:rPr>
      <w:rFonts w:ascii="Times New Roman" w:eastAsia="Times New Roman" w:hAnsi="Times New Roman"/>
      <w:lang w:eastAsia="ja-JP"/>
    </w:rPr>
  </w:style>
  <w:style w:type="paragraph" w:styleId="BodyTextIndent">
    <w:name w:val="Body Text Indent"/>
    <w:basedOn w:val="Normal"/>
    <w:link w:val="BodyTextIndentChar"/>
    <w:rsid w:val="00E346F2"/>
    <w:pPr>
      <w:shd w:val="pct25" w:color="000000" w:fill="FFFFFF"/>
      <w:suppressAutoHyphens/>
      <w:ind w:left="567" w:hanging="567"/>
    </w:pPr>
    <w:rPr>
      <w:b/>
      <w:lang w:val="x-none"/>
    </w:rPr>
  </w:style>
  <w:style w:type="character" w:customStyle="1" w:styleId="BodyTextIndentChar">
    <w:name w:val="Body Text Indent Char"/>
    <w:link w:val="BodyTextIndent"/>
    <w:rsid w:val="00E346F2"/>
    <w:rPr>
      <w:rFonts w:ascii="Times New Roman" w:eastAsia="Times New Roman" w:hAnsi="Times New Roman"/>
      <w:b/>
      <w:sz w:val="22"/>
      <w:shd w:val="pct25" w:color="000000" w:fill="FFFFFF"/>
      <w:lang w:eastAsia="ja-JP"/>
    </w:rPr>
  </w:style>
  <w:style w:type="paragraph" w:customStyle="1" w:styleId="Annex">
    <w:name w:val="Annex"/>
    <w:basedOn w:val="Normal"/>
    <w:next w:val="Normal"/>
    <w:rsid w:val="006F094C"/>
    <w:pPr>
      <w:jc w:val="center"/>
    </w:pPr>
    <w:rPr>
      <w:b/>
    </w:rPr>
  </w:style>
  <w:style w:type="paragraph" w:customStyle="1" w:styleId="Description">
    <w:name w:val="Description"/>
    <w:basedOn w:val="Normal"/>
    <w:next w:val="Normal"/>
    <w:rsid w:val="006F094C"/>
  </w:style>
  <w:style w:type="paragraph" w:customStyle="1" w:styleId="HangingIndent">
    <w:name w:val="HangingIndent"/>
    <w:basedOn w:val="Normal"/>
    <w:rsid w:val="00951C5B"/>
    <w:pPr>
      <w:ind w:left="567" w:hanging="567"/>
    </w:pPr>
  </w:style>
  <w:style w:type="paragraph" w:styleId="BalloonText">
    <w:name w:val="Balloon Text"/>
    <w:basedOn w:val="Normal"/>
    <w:link w:val="BalloonTextChar"/>
    <w:semiHidden/>
    <w:rsid w:val="00E346F2"/>
    <w:rPr>
      <w:rFonts w:ascii="Tahoma" w:hAnsi="Tahoma"/>
      <w:sz w:val="16"/>
      <w:szCs w:val="16"/>
      <w:lang w:val="x-none"/>
    </w:rPr>
  </w:style>
  <w:style w:type="character" w:customStyle="1" w:styleId="BalloonTextChar">
    <w:name w:val="Balloon Text Char"/>
    <w:link w:val="BalloonText"/>
    <w:semiHidden/>
    <w:rsid w:val="00E346F2"/>
    <w:rPr>
      <w:rFonts w:ascii="Tahoma" w:eastAsia="Times New Roman" w:hAnsi="Tahoma" w:cs="Tahoma"/>
      <w:sz w:val="16"/>
      <w:szCs w:val="16"/>
      <w:lang w:eastAsia="ja-JP"/>
    </w:rPr>
  </w:style>
  <w:style w:type="character" w:styleId="Hyperlink">
    <w:name w:val="Hyperlink"/>
    <w:uiPriority w:val="99"/>
    <w:rsid w:val="00E346F2"/>
    <w:rPr>
      <w:color w:val="0000FF"/>
      <w:u w:val="single"/>
    </w:rPr>
  </w:style>
  <w:style w:type="paragraph" w:customStyle="1" w:styleId="TableCellCenter">
    <w:name w:val="Table Cell Center"/>
    <w:basedOn w:val="Normal"/>
    <w:rsid w:val="00E346F2"/>
    <w:pPr>
      <w:keepNext/>
      <w:keepLines/>
      <w:spacing w:before="50" w:after="50" w:line="240" w:lineRule="exact"/>
      <w:jc w:val="center"/>
    </w:pPr>
    <w:rPr>
      <w:sz w:val="20"/>
      <w:lang w:eastAsia="da-DK"/>
    </w:rPr>
  </w:style>
  <w:style w:type="paragraph" w:customStyle="1" w:styleId="TableCellLeft">
    <w:name w:val="Table Cell Left"/>
    <w:basedOn w:val="Normal"/>
    <w:rsid w:val="00E346F2"/>
    <w:pPr>
      <w:keepNext/>
      <w:keepLines/>
      <w:spacing w:before="50" w:after="50" w:line="240" w:lineRule="exact"/>
    </w:pPr>
    <w:rPr>
      <w:sz w:val="20"/>
      <w:lang w:eastAsia="da-DK"/>
    </w:rPr>
  </w:style>
  <w:style w:type="paragraph" w:customStyle="1" w:styleId="TableCellHead">
    <w:name w:val="Table Cell Head"/>
    <w:basedOn w:val="Normal"/>
    <w:next w:val="Normal"/>
    <w:rsid w:val="00E346F2"/>
    <w:pPr>
      <w:keepNext/>
      <w:keepLines/>
      <w:spacing w:before="100" w:line="240" w:lineRule="exact"/>
    </w:pPr>
    <w:rPr>
      <w:sz w:val="20"/>
      <w:u w:val="single"/>
      <w:lang w:eastAsia="da-DK"/>
    </w:rPr>
  </w:style>
  <w:style w:type="paragraph" w:customStyle="1" w:styleId="TextTi10">
    <w:name w:val="Text:Ti10"/>
    <w:basedOn w:val="Normal"/>
    <w:rsid w:val="00E346F2"/>
    <w:rPr>
      <w:sz w:val="20"/>
    </w:rPr>
  </w:style>
  <w:style w:type="character" w:customStyle="1" w:styleId="TextTi10Char">
    <w:name w:val="Text:Ti10 Char"/>
    <w:rsid w:val="00E346F2"/>
    <w:rPr>
      <w:lang w:val="nl-NL" w:eastAsia="ja-JP" w:bidi="ar-SA"/>
    </w:rPr>
  </w:style>
  <w:style w:type="paragraph" w:customStyle="1" w:styleId="TableFooter">
    <w:name w:val="Table Footer"/>
    <w:basedOn w:val="Normal"/>
    <w:rsid w:val="00E346F2"/>
    <w:pPr>
      <w:keepNext/>
      <w:keepLines/>
      <w:tabs>
        <w:tab w:val="right" w:pos="144"/>
      </w:tabs>
      <w:spacing w:before="60" w:line="240" w:lineRule="exact"/>
      <w:ind w:left="216" w:hanging="216"/>
    </w:pPr>
    <w:rPr>
      <w:sz w:val="20"/>
      <w:lang w:eastAsia="da-DK"/>
    </w:rPr>
  </w:style>
  <w:style w:type="paragraph" w:customStyle="1" w:styleId="TextTi12">
    <w:name w:val="Text:Ti12"/>
    <w:basedOn w:val="Normal"/>
    <w:rsid w:val="00E346F2"/>
    <w:pPr>
      <w:spacing w:after="170" w:line="280" w:lineRule="atLeast"/>
      <w:jc w:val="both"/>
    </w:pPr>
    <w:rPr>
      <w:sz w:val="24"/>
    </w:rPr>
  </w:style>
  <w:style w:type="character" w:customStyle="1" w:styleId="TextTi12Char">
    <w:name w:val="Text:Ti12 Char"/>
    <w:rsid w:val="00E346F2"/>
    <w:rPr>
      <w:sz w:val="24"/>
      <w:lang w:val="en-US" w:eastAsia="ja-JP" w:bidi="ar-SA"/>
    </w:rPr>
  </w:style>
  <w:style w:type="paragraph" w:styleId="BlockText">
    <w:name w:val="Block Text"/>
    <w:basedOn w:val="Normal"/>
    <w:rsid w:val="00E346F2"/>
    <w:pPr>
      <w:spacing w:after="120"/>
      <w:ind w:left="1440" w:right="1440"/>
    </w:pPr>
  </w:style>
  <w:style w:type="paragraph" w:customStyle="1" w:styleId="HdTab1">
    <w:name w:val="Hd:Tab:1"/>
    <w:basedOn w:val="Caption"/>
    <w:next w:val="TextTi12"/>
    <w:rsid w:val="00E346F2"/>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rsid w:val="00E346F2"/>
    <w:rPr>
      <w:rFonts w:ascii="Arial" w:hAnsi="Arial"/>
      <w:b/>
      <w:sz w:val="24"/>
      <w:lang w:val="en-GB" w:eastAsia="ja-JP" w:bidi="ar-SA"/>
    </w:rPr>
  </w:style>
  <w:style w:type="paragraph" w:styleId="Caption">
    <w:name w:val="caption"/>
    <w:basedOn w:val="Normal"/>
    <w:next w:val="Normal"/>
    <w:qFormat/>
    <w:rsid w:val="00E346F2"/>
    <w:rPr>
      <w:b/>
      <w:bCs/>
      <w:sz w:val="20"/>
    </w:rPr>
  </w:style>
  <w:style w:type="paragraph" w:customStyle="1" w:styleId="AnnexHeading">
    <w:name w:val="Annex Heading"/>
    <w:basedOn w:val="Normal"/>
    <w:next w:val="Normal"/>
    <w:rsid w:val="006F094C"/>
    <w:pPr>
      <w:ind w:left="567" w:hanging="567"/>
    </w:pPr>
    <w:rPr>
      <w:b/>
    </w:rPr>
  </w:style>
  <w:style w:type="character" w:styleId="FollowedHyperlink">
    <w:name w:val="FollowedHyperlink"/>
    <w:rsid w:val="00E346F2"/>
    <w:rPr>
      <w:color w:val="800080"/>
      <w:u w:val="single"/>
    </w:rPr>
  </w:style>
  <w:style w:type="paragraph" w:styleId="CommentSubject">
    <w:name w:val="annotation subject"/>
    <w:basedOn w:val="CommentText"/>
    <w:next w:val="CommentText"/>
    <w:link w:val="CommentSubjectChar"/>
    <w:semiHidden/>
    <w:rsid w:val="00E346F2"/>
    <w:rPr>
      <w:b/>
      <w:bCs/>
    </w:rPr>
  </w:style>
  <w:style w:type="character" w:customStyle="1" w:styleId="CommentSubjectChar">
    <w:name w:val="Comment Subject Char"/>
    <w:link w:val="CommentSubject"/>
    <w:semiHidden/>
    <w:rsid w:val="00E346F2"/>
    <w:rPr>
      <w:rFonts w:ascii="Times New Roman" w:eastAsia="Times New Roman" w:hAnsi="Times New Roman"/>
      <w:b/>
      <w:bCs/>
      <w:lang w:eastAsia="ja-JP"/>
    </w:rPr>
  </w:style>
  <w:style w:type="paragraph" w:styleId="BodyTextFirstIndent">
    <w:name w:val="Body Text First Indent"/>
    <w:basedOn w:val="BodyText"/>
    <w:link w:val="BodyTextFirstIndentChar"/>
    <w:rsid w:val="00E346F2"/>
    <w:pPr>
      <w:suppressAutoHyphens w:val="0"/>
      <w:spacing w:after="120" w:line="240" w:lineRule="auto"/>
      <w:ind w:firstLine="210"/>
      <w:jc w:val="left"/>
    </w:pPr>
    <w:rPr>
      <w:b w:val="0"/>
    </w:rPr>
  </w:style>
  <w:style w:type="character" w:customStyle="1" w:styleId="BodyTextFirstIndentChar">
    <w:name w:val="Body Text First Indent Char"/>
    <w:link w:val="BodyTextFirstIndent"/>
    <w:rsid w:val="00E346F2"/>
    <w:rPr>
      <w:rFonts w:ascii="Times New Roman" w:eastAsia="Times New Roman" w:hAnsi="Times New Roman"/>
      <w:b w:val="0"/>
      <w:sz w:val="22"/>
      <w:lang w:val="nl" w:eastAsia="ja-JP"/>
    </w:rPr>
  </w:style>
  <w:style w:type="paragraph" w:styleId="BodyTextFirstIndent2">
    <w:name w:val="Body Text First Indent 2"/>
    <w:basedOn w:val="BodyTextIndent"/>
    <w:link w:val="BodyTextFirstIndent2Char"/>
    <w:rsid w:val="00E346F2"/>
    <w:pPr>
      <w:shd w:val="clear" w:color="auto" w:fill="auto"/>
      <w:suppressAutoHyphens w:val="0"/>
      <w:spacing w:after="120"/>
      <w:ind w:left="283" w:firstLine="210"/>
    </w:pPr>
    <w:rPr>
      <w:b w:val="0"/>
    </w:rPr>
  </w:style>
  <w:style w:type="character" w:customStyle="1" w:styleId="BodyTextFirstIndent2Char">
    <w:name w:val="Body Text First Indent 2 Char"/>
    <w:link w:val="BodyTextFirstIndent2"/>
    <w:rsid w:val="00E346F2"/>
    <w:rPr>
      <w:rFonts w:ascii="Times New Roman" w:eastAsia="Times New Roman" w:hAnsi="Times New Roman"/>
      <w:b w:val="0"/>
      <w:sz w:val="22"/>
      <w:shd w:val="pct25" w:color="000000" w:fill="FFFFFF"/>
      <w:lang w:eastAsia="ja-JP"/>
    </w:rPr>
  </w:style>
  <w:style w:type="paragraph" w:styleId="BodyTextIndent3">
    <w:name w:val="Body Text Indent 3"/>
    <w:basedOn w:val="Normal"/>
    <w:link w:val="BodyTextIndent3Char"/>
    <w:rsid w:val="00E346F2"/>
    <w:pPr>
      <w:spacing w:after="120"/>
      <w:ind w:left="283"/>
    </w:pPr>
    <w:rPr>
      <w:sz w:val="16"/>
      <w:szCs w:val="16"/>
      <w:lang w:val="x-none"/>
    </w:rPr>
  </w:style>
  <w:style w:type="character" w:customStyle="1" w:styleId="BodyTextIndent3Char">
    <w:name w:val="Body Text Indent 3 Char"/>
    <w:link w:val="BodyTextIndent3"/>
    <w:rsid w:val="00E346F2"/>
    <w:rPr>
      <w:rFonts w:ascii="Times New Roman" w:eastAsia="Times New Roman" w:hAnsi="Times New Roman"/>
      <w:sz w:val="16"/>
      <w:szCs w:val="16"/>
      <w:lang w:eastAsia="ja-JP"/>
    </w:rPr>
  </w:style>
  <w:style w:type="paragraph" w:styleId="Closing">
    <w:name w:val="Closing"/>
    <w:basedOn w:val="Normal"/>
    <w:link w:val="ClosingChar"/>
    <w:rsid w:val="00E346F2"/>
    <w:pPr>
      <w:ind w:left="4252"/>
    </w:pPr>
    <w:rPr>
      <w:lang w:val="x-none"/>
    </w:rPr>
  </w:style>
  <w:style w:type="character" w:customStyle="1" w:styleId="ClosingChar">
    <w:name w:val="Closing Char"/>
    <w:link w:val="Closing"/>
    <w:rsid w:val="00E346F2"/>
    <w:rPr>
      <w:rFonts w:ascii="Times New Roman" w:eastAsia="Times New Roman" w:hAnsi="Times New Roman"/>
      <w:sz w:val="22"/>
      <w:lang w:eastAsia="ja-JP"/>
    </w:rPr>
  </w:style>
  <w:style w:type="paragraph" w:styleId="Date">
    <w:name w:val="Date"/>
    <w:basedOn w:val="Normal"/>
    <w:next w:val="Normal"/>
    <w:link w:val="DateChar"/>
    <w:rsid w:val="00E346F2"/>
    <w:rPr>
      <w:lang w:val="x-none"/>
    </w:rPr>
  </w:style>
  <w:style w:type="character" w:customStyle="1" w:styleId="DateChar">
    <w:name w:val="Date Char"/>
    <w:link w:val="Date"/>
    <w:rsid w:val="00E346F2"/>
    <w:rPr>
      <w:rFonts w:ascii="Times New Roman" w:eastAsia="Times New Roman" w:hAnsi="Times New Roman"/>
      <w:sz w:val="22"/>
      <w:lang w:eastAsia="ja-JP"/>
    </w:rPr>
  </w:style>
  <w:style w:type="paragraph" w:styleId="DocumentMap">
    <w:name w:val="Document Map"/>
    <w:basedOn w:val="Normal"/>
    <w:link w:val="DocumentMapChar"/>
    <w:semiHidden/>
    <w:rsid w:val="00E346F2"/>
    <w:pPr>
      <w:shd w:val="clear" w:color="auto" w:fill="000080"/>
    </w:pPr>
    <w:rPr>
      <w:rFonts w:ascii="Tahoma" w:hAnsi="Tahoma"/>
      <w:sz w:val="20"/>
      <w:lang w:val="x-none"/>
    </w:rPr>
  </w:style>
  <w:style w:type="character" w:customStyle="1" w:styleId="DocumentMapChar">
    <w:name w:val="Document Map Char"/>
    <w:link w:val="DocumentMap"/>
    <w:semiHidden/>
    <w:rsid w:val="00E346F2"/>
    <w:rPr>
      <w:rFonts w:ascii="Tahoma" w:eastAsia="Times New Roman" w:hAnsi="Tahoma" w:cs="Tahoma"/>
      <w:shd w:val="clear" w:color="auto" w:fill="000080"/>
      <w:lang w:eastAsia="ja-JP"/>
    </w:rPr>
  </w:style>
  <w:style w:type="paragraph" w:styleId="E-mailSignature">
    <w:name w:val="E-mail Signature"/>
    <w:basedOn w:val="Normal"/>
    <w:link w:val="E-mailSignatureChar"/>
    <w:rsid w:val="00E346F2"/>
    <w:rPr>
      <w:lang w:val="x-none"/>
    </w:rPr>
  </w:style>
  <w:style w:type="character" w:customStyle="1" w:styleId="E-mailSignatureChar">
    <w:name w:val="E-mail Signature Char"/>
    <w:link w:val="E-mailSignature"/>
    <w:rsid w:val="00E346F2"/>
    <w:rPr>
      <w:rFonts w:ascii="Times New Roman" w:eastAsia="Times New Roman" w:hAnsi="Times New Roman"/>
      <w:sz w:val="22"/>
      <w:lang w:eastAsia="ja-JP"/>
    </w:rPr>
  </w:style>
  <w:style w:type="paragraph" w:styleId="EnvelopeAddress">
    <w:name w:val="envelope address"/>
    <w:basedOn w:val="Normal"/>
    <w:rsid w:val="00E346F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346F2"/>
    <w:rPr>
      <w:rFonts w:ascii="Arial" w:hAnsi="Arial" w:cs="Arial"/>
      <w:sz w:val="20"/>
    </w:rPr>
  </w:style>
  <w:style w:type="paragraph" w:styleId="FootnoteText">
    <w:name w:val="footnote text"/>
    <w:basedOn w:val="Normal"/>
    <w:link w:val="FootnoteTextChar"/>
    <w:semiHidden/>
    <w:rsid w:val="00E346F2"/>
    <w:rPr>
      <w:sz w:val="20"/>
      <w:lang w:val="x-none"/>
    </w:rPr>
  </w:style>
  <w:style w:type="character" w:customStyle="1" w:styleId="FootnoteTextChar">
    <w:name w:val="Footnote Text Char"/>
    <w:link w:val="FootnoteText"/>
    <w:semiHidden/>
    <w:rsid w:val="00E346F2"/>
    <w:rPr>
      <w:rFonts w:ascii="Times New Roman" w:eastAsia="Times New Roman" w:hAnsi="Times New Roman"/>
      <w:lang w:eastAsia="ja-JP"/>
    </w:rPr>
  </w:style>
  <w:style w:type="paragraph" w:styleId="HTMLAddress">
    <w:name w:val="HTML Address"/>
    <w:basedOn w:val="Normal"/>
    <w:link w:val="HTMLAddressChar"/>
    <w:rsid w:val="00E346F2"/>
    <w:rPr>
      <w:i/>
      <w:iCs/>
      <w:lang w:val="x-none"/>
    </w:rPr>
  </w:style>
  <w:style w:type="character" w:customStyle="1" w:styleId="HTMLAddressChar">
    <w:name w:val="HTML Address Char"/>
    <w:link w:val="HTMLAddress"/>
    <w:rsid w:val="00E346F2"/>
    <w:rPr>
      <w:rFonts w:ascii="Times New Roman" w:eastAsia="Times New Roman" w:hAnsi="Times New Roman"/>
      <w:i/>
      <w:iCs/>
      <w:sz w:val="22"/>
      <w:lang w:eastAsia="ja-JP"/>
    </w:rPr>
  </w:style>
  <w:style w:type="paragraph" w:styleId="HTMLPreformatted">
    <w:name w:val="HTML Preformatted"/>
    <w:basedOn w:val="Normal"/>
    <w:link w:val="HTMLPreformattedChar"/>
    <w:rsid w:val="00E346F2"/>
    <w:rPr>
      <w:rFonts w:ascii="Courier New" w:hAnsi="Courier New"/>
      <w:sz w:val="20"/>
      <w:lang w:val="x-none"/>
    </w:rPr>
  </w:style>
  <w:style w:type="character" w:customStyle="1" w:styleId="HTMLPreformattedChar">
    <w:name w:val="HTML Preformatted Char"/>
    <w:link w:val="HTMLPreformatted"/>
    <w:rsid w:val="00E346F2"/>
    <w:rPr>
      <w:rFonts w:ascii="Courier New" w:eastAsia="Times New Roman" w:hAnsi="Courier New" w:cs="Courier New"/>
      <w:lang w:eastAsia="ja-JP"/>
    </w:rPr>
  </w:style>
  <w:style w:type="paragraph" w:styleId="Index1">
    <w:name w:val="index 1"/>
    <w:basedOn w:val="Normal"/>
    <w:next w:val="Normal"/>
    <w:autoRedefine/>
    <w:semiHidden/>
    <w:rsid w:val="00E346F2"/>
    <w:pPr>
      <w:ind w:left="220" w:hanging="220"/>
    </w:pPr>
  </w:style>
  <w:style w:type="paragraph" w:styleId="Index2">
    <w:name w:val="index 2"/>
    <w:basedOn w:val="Normal"/>
    <w:next w:val="Normal"/>
    <w:autoRedefine/>
    <w:semiHidden/>
    <w:rsid w:val="00E346F2"/>
    <w:pPr>
      <w:ind w:left="440" w:hanging="220"/>
    </w:pPr>
  </w:style>
  <w:style w:type="paragraph" w:styleId="Index3">
    <w:name w:val="index 3"/>
    <w:basedOn w:val="Normal"/>
    <w:next w:val="Normal"/>
    <w:autoRedefine/>
    <w:semiHidden/>
    <w:rsid w:val="00E346F2"/>
    <w:pPr>
      <w:ind w:left="660" w:hanging="220"/>
    </w:pPr>
  </w:style>
  <w:style w:type="paragraph" w:styleId="Index4">
    <w:name w:val="index 4"/>
    <w:basedOn w:val="Normal"/>
    <w:next w:val="Normal"/>
    <w:autoRedefine/>
    <w:semiHidden/>
    <w:rsid w:val="00E346F2"/>
    <w:pPr>
      <w:ind w:left="880" w:hanging="220"/>
    </w:pPr>
  </w:style>
  <w:style w:type="paragraph" w:styleId="Index5">
    <w:name w:val="index 5"/>
    <w:basedOn w:val="Normal"/>
    <w:next w:val="Normal"/>
    <w:autoRedefine/>
    <w:semiHidden/>
    <w:rsid w:val="00E346F2"/>
    <w:pPr>
      <w:ind w:left="1100" w:hanging="220"/>
    </w:pPr>
  </w:style>
  <w:style w:type="paragraph" w:styleId="Index6">
    <w:name w:val="index 6"/>
    <w:basedOn w:val="Normal"/>
    <w:next w:val="Normal"/>
    <w:autoRedefine/>
    <w:semiHidden/>
    <w:rsid w:val="00E346F2"/>
    <w:pPr>
      <w:ind w:left="1320" w:hanging="220"/>
    </w:pPr>
  </w:style>
  <w:style w:type="paragraph" w:styleId="Index7">
    <w:name w:val="index 7"/>
    <w:basedOn w:val="Normal"/>
    <w:next w:val="Normal"/>
    <w:autoRedefine/>
    <w:semiHidden/>
    <w:rsid w:val="00E346F2"/>
    <w:pPr>
      <w:ind w:left="1540" w:hanging="220"/>
    </w:pPr>
  </w:style>
  <w:style w:type="paragraph" w:styleId="Index8">
    <w:name w:val="index 8"/>
    <w:basedOn w:val="Normal"/>
    <w:next w:val="Normal"/>
    <w:autoRedefine/>
    <w:semiHidden/>
    <w:rsid w:val="00E346F2"/>
    <w:pPr>
      <w:ind w:left="1760" w:hanging="220"/>
    </w:pPr>
  </w:style>
  <w:style w:type="paragraph" w:styleId="Index9">
    <w:name w:val="index 9"/>
    <w:basedOn w:val="Normal"/>
    <w:next w:val="Normal"/>
    <w:autoRedefine/>
    <w:semiHidden/>
    <w:rsid w:val="00E346F2"/>
    <w:pPr>
      <w:ind w:left="1980" w:hanging="220"/>
    </w:pPr>
  </w:style>
  <w:style w:type="paragraph" w:styleId="IndexHeading">
    <w:name w:val="index heading"/>
    <w:basedOn w:val="Normal"/>
    <w:next w:val="Index1"/>
    <w:semiHidden/>
    <w:rsid w:val="00E346F2"/>
    <w:rPr>
      <w:rFonts w:ascii="Arial" w:hAnsi="Arial" w:cs="Arial"/>
      <w:b/>
      <w:bCs/>
    </w:rPr>
  </w:style>
  <w:style w:type="paragraph" w:styleId="List">
    <w:name w:val="List"/>
    <w:basedOn w:val="Normal"/>
    <w:rsid w:val="00E346F2"/>
    <w:pPr>
      <w:ind w:left="283" w:hanging="283"/>
    </w:pPr>
  </w:style>
  <w:style w:type="paragraph" w:styleId="List2">
    <w:name w:val="List 2"/>
    <w:basedOn w:val="Normal"/>
    <w:rsid w:val="00E346F2"/>
    <w:pPr>
      <w:ind w:left="566" w:hanging="283"/>
    </w:pPr>
  </w:style>
  <w:style w:type="paragraph" w:styleId="List3">
    <w:name w:val="List 3"/>
    <w:basedOn w:val="Normal"/>
    <w:rsid w:val="00E346F2"/>
    <w:pPr>
      <w:ind w:left="849" w:hanging="283"/>
    </w:pPr>
  </w:style>
  <w:style w:type="paragraph" w:styleId="List4">
    <w:name w:val="List 4"/>
    <w:basedOn w:val="Normal"/>
    <w:rsid w:val="00E346F2"/>
    <w:pPr>
      <w:ind w:left="1132" w:hanging="283"/>
    </w:pPr>
  </w:style>
  <w:style w:type="paragraph" w:styleId="List5">
    <w:name w:val="List 5"/>
    <w:basedOn w:val="Normal"/>
    <w:rsid w:val="00E346F2"/>
    <w:pPr>
      <w:ind w:left="1415" w:hanging="283"/>
    </w:pPr>
  </w:style>
  <w:style w:type="paragraph" w:styleId="ListBullet">
    <w:name w:val="List Bullet"/>
    <w:basedOn w:val="Normal"/>
    <w:rsid w:val="00E346F2"/>
    <w:pPr>
      <w:numPr>
        <w:numId w:val="6"/>
      </w:numPr>
    </w:pPr>
  </w:style>
  <w:style w:type="paragraph" w:styleId="ListBullet2">
    <w:name w:val="List Bullet 2"/>
    <w:basedOn w:val="Normal"/>
    <w:rsid w:val="00E346F2"/>
    <w:pPr>
      <w:numPr>
        <w:numId w:val="7"/>
      </w:numPr>
    </w:pPr>
  </w:style>
  <w:style w:type="paragraph" w:styleId="ListBullet3">
    <w:name w:val="List Bullet 3"/>
    <w:basedOn w:val="Normal"/>
    <w:rsid w:val="00E346F2"/>
    <w:pPr>
      <w:numPr>
        <w:numId w:val="8"/>
      </w:numPr>
    </w:pPr>
  </w:style>
  <w:style w:type="paragraph" w:styleId="ListBullet4">
    <w:name w:val="List Bullet 4"/>
    <w:basedOn w:val="Normal"/>
    <w:rsid w:val="00E346F2"/>
    <w:pPr>
      <w:numPr>
        <w:numId w:val="9"/>
      </w:numPr>
    </w:pPr>
  </w:style>
  <w:style w:type="paragraph" w:styleId="ListBullet5">
    <w:name w:val="List Bullet 5"/>
    <w:basedOn w:val="Normal"/>
    <w:rsid w:val="00E346F2"/>
    <w:pPr>
      <w:numPr>
        <w:numId w:val="10"/>
      </w:numPr>
    </w:pPr>
  </w:style>
  <w:style w:type="paragraph" w:styleId="ListContinue">
    <w:name w:val="List Continue"/>
    <w:basedOn w:val="Normal"/>
    <w:rsid w:val="00E346F2"/>
    <w:pPr>
      <w:spacing w:after="120"/>
      <w:ind w:left="283"/>
    </w:pPr>
  </w:style>
  <w:style w:type="paragraph" w:styleId="ListContinue2">
    <w:name w:val="List Continue 2"/>
    <w:basedOn w:val="Normal"/>
    <w:rsid w:val="00E346F2"/>
    <w:pPr>
      <w:spacing w:after="120"/>
      <w:ind w:left="566"/>
    </w:pPr>
  </w:style>
  <w:style w:type="paragraph" w:styleId="ListContinue3">
    <w:name w:val="List Continue 3"/>
    <w:basedOn w:val="Normal"/>
    <w:rsid w:val="00E346F2"/>
    <w:pPr>
      <w:spacing w:after="120"/>
      <w:ind w:left="849"/>
    </w:pPr>
  </w:style>
  <w:style w:type="paragraph" w:styleId="ListContinue4">
    <w:name w:val="List Continue 4"/>
    <w:basedOn w:val="Normal"/>
    <w:rsid w:val="00E346F2"/>
    <w:pPr>
      <w:spacing w:after="120"/>
      <w:ind w:left="1132"/>
    </w:pPr>
  </w:style>
  <w:style w:type="paragraph" w:styleId="ListContinue5">
    <w:name w:val="List Continue 5"/>
    <w:basedOn w:val="Normal"/>
    <w:rsid w:val="00E346F2"/>
    <w:pPr>
      <w:spacing w:after="120"/>
      <w:ind w:left="1415"/>
    </w:pPr>
  </w:style>
  <w:style w:type="paragraph" w:styleId="ListNumber">
    <w:name w:val="List Number"/>
    <w:basedOn w:val="Normal"/>
    <w:rsid w:val="00E346F2"/>
    <w:pPr>
      <w:numPr>
        <w:numId w:val="11"/>
      </w:numPr>
    </w:pPr>
  </w:style>
  <w:style w:type="paragraph" w:styleId="ListNumber2">
    <w:name w:val="List Number 2"/>
    <w:basedOn w:val="Normal"/>
    <w:rsid w:val="00E346F2"/>
    <w:pPr>
      <w:numPr>
        <w:numId w:val="12"/>
      </w:numPr>
    </w:pPr>
  </w:style>
  <w:style w:type="paragraph" w:styleId="ListNumber3">
    <w:name w:val="List Number 3"/>
    <w:basedOn w:val="Normal"/>
    <w:rsid w:val="00E346F2"/>
    <w:pPr>
      <w:numPr>
        <w:numId w:val="13"/>
      </w:numPr>
    </w:pPr>
  </w:style>
  <w:style w:type="paragraph" w:styleId="ListNumber4">
    <w:name w:val="List Number 4"/>
    <w:basedOn w:val="Normal"/>
    <w:rsid w:val="00E346F2"/>
    <w:pPr>
      <w:tabs>
        <w:tab w:val="num" w:pos="1209"/>
      </w:tabs>
      <w:ind w:left="1209" w:hanging="360"/>
    </w:pPr>
  </w:style>
  <w:style w:type="paragraph" w:styleId="ListNumber5">
    <w:name w:val="List Number 5"/>
    <w:basedOn w:val="Normal"/>
    <w:rsid w:val="00E346F2"/>
    <w:pPr>
      <w:numPr>
        <w:numId w:val="14"/>
      </w:numPr>
    </w:pPr>
  </w:style>
  <w:style w:type="paragraph" w:styleId="MacroText">
    <w:name w:val="macro"/>
    <w:link w:val="MacroTextChar"/>
    <w:semiHidden/>
    <w:rsid w:val="00E346F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character" w:customStyle="1" w:styleId="MacroTextChar">
    <w:name w:val="Macro Text Char"/>
    <w:link w:val="MacroText"/>
    <w:semiHidden/>
    <w:rsid w:val="00E346F2"/>
    <w:rPr>
      <w:rFonts w:ascii="Courier New" w:eastAsia="Times New Roman" w:hAnsi="Courier New" w:cs="Courier New"/>
      <w:lang w:eastAsia="ja-JP" w:bidi="ar-SA"/>
    </w:rPr>
  </w:style>
  <w:style w:type="paragraph" w:styleId="MessageHeader">
    <w:name w:val="Message Header"/>
    <w:basedOn w:val="Normal"/>
    <w:link w:val="MessageHeaderChar"/>
    <w:rsid w:val="00E346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rPr>
  </w:style>
  <w:style w:type="character" w:customStyle="1" w:styleId="MessageHeaderChar">
    <w:name w:val="Message Header Char"/>
    <w:link w:val="MessageHeader"/>
    <w:rsid w:val="00E346F2"/>
    <w:rPr>
      <w:rFonts w:ascii="Arial" w:eastAsia="Times New Roman" w:hAnsi="Arial" w:cs="Arial"/>
      <w:sz w:val="24"/>
      <w:szCs w:val="24"/>
      <w:shd w:val="pct20" w:color="auto" w:fill="auto"/>
      <w:lang w:eastAsia="ja-JP"/>
    </w:rPr>
  </w:style>
  <w:style w:type="paragraph" w:styleId="NormalWeb">
    <w:name w:val="Normal (Web)"/>
    <w:basedOn w:val="Normal"/>
    <w:rsid w:val="00E346F2"/>
    <w:rPr>
      <w:sz w:val="24"/>
      <w:szCs w:val="24"/>
    </w:rPr>
  </w:style>
  <w:style w:type="paragraph" w:styleId="NormalIndent">
    <w:name w:val="Normal Indent"/>
    <w:basedOn w:val="Normal"/>
    <w:rsid w:val="00E346F2"/>
    <w:pPr>
      <w:ind w:left="720"/>
    </w:pPr>
  </w:style>
  <w:style w:type="paragraph" w:styleId="NoteHeading">
    <w:name w:val="Note Heading"/>
    <w:basedOn w:val="Normal"/>
    <w:next w:val="Normal"/>
    <w:link w:val="NoteHeadingChar"/>
    <w:rsid w:val="00E346F2"/>
    <w:rPr>
      <w:lang w:val="x-none"/>
    </w:rPr>
  </w:style>
  <w:style w:type="character" w:customStyle="1" w:styleId="NoteHeadingChar">
    <w:name w:val="Note Heading Char"/>
    <w:link w:val="NoteHeading"/>
    <w:rsid w:val="00E346F2"/>
    <w:rPr>
      <w:rFonts w:ascii="Times New Roman" w:eastAsia="Times New Roman" w:hAnsi="Times New Roman"/>
      <w:sz w:val="22"/>
      <w:lang w:eastAsia="ja-JP"/>
    </w:rPr>
  </w:style>
  <w:style w:type="paragraph" w:styleId="PlainText">
    <w:name w:val="Plain Text"/>
    <w:basedOn w:val="Normal"/>
    <w:link w:val="PlainTextChar"/>
    <w:rsid w:val="00E346F2"/>
    <w:rPr>
      <w:rFonts w:ascii="Courier New" w:hAnsi="Courier New"/>
      <w:sz w:val="20"/>
      <w:lang w:val="x-none"/>
    </w:rPr>
  </w:style>
  <w:style w:type="character" w:customStyle="1" w:styleId="PlainTextChar">
    <w:name w:val="Plain Text Char"/>
    <w:link w:val="PlainText"/>
    <w:rsid w:val="00E346F2"/>
    <w:rPr>
      <w:rFonts w:ascii="Courier New" w:eastAsia="Times New Roman" w:hAnsi="Courier New" w:cs="Courier New"/>
      <w:lang w:eastAsia="ja-JP"/>
    </w:rPr>
  </w:style>
  <w:style w:type="paragraph" w:styleId="Salutation">
    <w:name w:val="Salutation"/>
    <w:basedOn w:val="Normal"/>
    <w:next w:val="Normal"/>
    <w:link w:val="SalutationChar"/>
    <w:rsid w:val="00E346F2"/>
    <w:rPr>
      <w:lang w:val="x-none"/>
    </w:rPr>
  </w:style>
  <w:style w:type="character" w:customStyle="1" w:styleId="SalutationChar">
    <w:name w:val="Salutation Char"/>
    <w:link w:val="Salutation"/>
    <w:rsid w:val="00E346F2"/>
    <w:rPr>
      <w:rFonts w:ascii="Times New Roman" w:eastAsia="Times New Roman" w:hAnsi="Times New Roman"/>
      <w:sz w:val="22"/>
      <w:lang w:eastAsia="ja-JP"/>
    </w:rPr>
  </w:style>
  <w:style w:type="paragraph" w:styleId="Signature">
    <w:name w:val="Signature"/>
    <w:basedOn w:val="Normal"/>
    <w:link w:val="SignatureChar"/>
    <w:rsid w:val="00E346F2"/>
    <w:pPr>
      <w:ind w:left="4252"/>
    </w:pPr>
    <w:rPr>
      <w:lang w:val="x-none"/>
    </w:rPr>
  </w:style>
  <w:style w:type="character" w:customStyle="1" w:styleId="SignatureChar">
    <w:name w:val="Signature Char"/>
    <w:link w:val="Signature"/>
    <w:rsid w:val="00E346F2"/>
    <w:rPr>
      <w:rFonts w:ascii="Times New Roman" w:eastAsia="Times New Roman" w:hAnsi="Times New Roman"/>
      <w:sz w:val="22"/>
      <w:lang w:eastAsia="ja-JP"/>
    </w:rPr>
  </w:style>
  <w:style w:type="paragraph" w:styleId="Subtitle">
    <w:name w:val="Subtitle"/>
    <w:basedOn w:val="Normal"/>
    <w:link w:val="SubtitleChar"/>
    <w:qFormat/>
    <w:rsid w:val="00E346F2"/>
    <w:pPr>
      <w:spacing w:after="60"/>
      <w:jc w:val="center"/>
      <w:outlineLvl w:val="1"/>
    </w:pPr>
    <w:rPr>
      <w:rFonts w:ascii="Arial" w:hAnsi="Arial"/>
      <w:sz w:val="24"/>
      <w:szCs w:val="24"/>
      <w:lang w:val="x-none"/>
    </w:rPr>
  </w:style>
  <w:style w:type="character" w:customStyle="1" w:styleId="SubtitleChar">
    <w:name w:val="Subtitle Char"/>
    <w:link w:val="Subtitle"/>
    <w:rsid w:val="00E346F2"/>
    <w:rPr>
      <w:rFonts w:ascii="Arial" w:eastAsia="Times New Roman" w:hAnsi="Arial" w:cs="Arial"/>
      <w:sz w:val="24"/>
      <w:szCs w:val="24"/>
      <w:lang w:eastAsia="ja-JP"/>
    </w:rPr>
  </w:style>
  <w:style w:type="paragraph" w:styleId="TableofAuthorities">
    <w:name w:val="table of authorities"/>
    <w:basedOn w:val="Normal"/>
    <w:next w:val="Normal"/>
    <w:semiHidden/>
    <w:rsid w:val="00E346F2"/>
    <w:pPr>
      <w:ind w:left="220" w:hanging="220"/>
    </w:pPr>
  </w:style>
  <w:style w:type="paragraph" w:styleId="TableofFigures">
    <w:name w:val="table of figures"/>
    <w:basedOn w:val="Normal"/>
    <w:next w:val="Normal"/>
    <w:semiHidden/>
    <w:rsid w:val="00E346F2"/>
  </w:style>
  <w:style w:type="paragraph" w:styleId="TOAHeading">
    <w:name w:val="toa heading"/>
    <w:basedOn w:val="Normal"/>
    <w:next w:val="Normal"/>
    <w:semiHidden/>
    <w:rsid w:val="00E346F2"/>
    <w:pPr>
      <w:spacing w:before="120"/>
    </w:pPr>
    <w:rPr>
      <w:rFonts w:ascii="Arial" w:hAnsi="Arial" w:cs="Arial"/>
      <w:b/>
      <w:bCs/>
      <w:sz w:val="24"/>
      <w:szCs w:val="24"/>
    </w:rPr>
  </w:style>
  <w:style w:type="paragraph" w:styleId="TOC1">
    <w:name w:val="toc 1"/>
    <w:basedOn w:val="Normal"/>
    <w:next w:val="Normal"/>
    <w:autoRedefine/>
    <w:semiHidden/>
    <w:rsid w:val="00E346F2"/>
  </w:style>
  <w:style w:type="paragraph" w:styleId="TOC2">
    <w:name w:val="toc 2"/>
    <w:basedOn w:val="Normal"/>
    <w:next w:val="Normal"/>
    <w:autoRedefine/>
    <w:semiHidden/>
    <w:rsid w:val="00E346F2"/>
    <w:pPr>
      <w:ind w:left="220"/>
    </w:pPr>
  </w:style>
  <w:style w:type="paragraph" w:styleId="TOC3">
    <w:name w:val="toc 3"/>
    <w:basedOn w:val="Normal"/>
    <w:next w:val="Normal"/>
    <w:autoRedefine/>
    <w:semiHidden/>
    <w:rsid w:val="00E346F2"/>
    <w:pPr>
      <w:ind w:left="440"/>
    </w:pPr>
  </w:style>
  <w:style w:type="paragraph" w:styleId="TOC4">
    <w:name w:val="toc 4"/>
    <w:basedOn w:val="Normal"/>
    <w:next w:val="Normal"/>
    <w:autoRedefine/>
    <w:semiHidden/>
    <w:rsid w:val="00E346F2"/>
    <w:pPr>
      <w:ind w:left="660"/>
    </w:pPr>
  </w:style>
  <w:style w:type="paragraph" w:styleId="TOC5">
    <w:name w:val="toc 5"/>
    <w:basedOn w:val="Normal"/>
    <w:next w:val="Normal"/>
    <w:autoRedefine/>
    <w:semiHidden/>
    <w:rsid w:val="00E346F2"/>
    <w:pPr>
      <w:ind w:left="880"/>
    </w:pPr>
  </w:style>
  <w:style w:type="paragraph" w:styleId="TOC6">
    <w:name w:val="toc 6"/>
    <w:basedOn w:val="Normal"/>
    <w:next w:val="Normal"/>
    <w:autoRedefine/>
    <w:semiHidden/>
    <w:rsid w:val="00E346F2"/>
    <w:pPr>
      <w:ind w:left="1100"/>
    </w:pPr>
  </w:style>
  <w:style w:type="paragraph" w:styleId="TOC7">
    <w:name w:val="toc 7"/>
    <w:basedOn w:val="Normal"/>
    <w:next w:val="Normal"/>
    <w:autoRedefine/>
    <w:semiHidden/>
    <w:rsid w:val="00E346F2"/>
    <w:pPr>
      <w:ind w:left="1320"/>
    </w:pPr>
  </w:style>
  <w:style w:type="paragraph" w:styleId="TOC8">
    <w:name w:val="toc 8"/>
    <w:basedOn w:val="Normal"/>
    <w:next w:val="Normal"/>
    <w:autoRedefine/>
    <w:semiHidden/>
    <w:rsid w:val="00E346F2"/>
    <w:pPr>
      <w:ind w:left="1540"/>
    </w:pPr>
  </w:style>
  <w:style w:type="paragraph" w:styleId="TOC9">
    <w:name w:val="toc 9"/>
    <w:basedOn w:val="Normal"/>
    <w:next w:val="Normal"/>
    <w:autoRedefine/>
    <w:semiHidden/>
    <w:rsid w:val="00E346F2"/>
    <w:pPr>
      <w:ind w:left="1760"/>
    </w:pPr>
  </w:style>
  <w:style w:type="paragraph" w:customStyle="1" w:styleId="textti120">
    <w:name w:val="textti12"/>
    <w:basedOn w:val="Normal"/>
    <w:rsid w:val="00E346F2"/>
    <w:pPr>
      <w:spacing w:after="170" w:line="280" w:lineRule="atLeast"/>
      <w:jc w:val="both"/>
    </w:pPr>
    <w:rPr>
      <w:rFonts w:eastAsia="SimSun"/>
      <w:sz w:val="24"/>
      <w:szCs w:val="24"/>
      <w:lang w:eastAsia="zh-CN"/>
    </w:rPr>
  </w:style>
  <w:style w:type="paragraph" w:customStyle="1" w:styleId="TabFigNote">
    <w:name w:val="TabFig Note"/>
    <w:basedOn w:val="Normal"/>
    <w:rsid w:val="00E346F2"/>
    <w:pPr>
      <w:keepNext/>
      <w:keepLines/>
      <w:spacing w:before="40" w:line="240" w:lineRule="exact"/>
      <w:ind w:left="29"/>
    </w:pPr>
    <w:rPr>
      <w:rFonts w:ascii="Arial" w:eastAsia="SimSun" w:hAnsi="Arial"/>
      <w:sz w:val="20"/>
      <w:szCs w:val="24"/>
      <w:lang w:eastAsia="zh-CN"/>
    </w:rPr>
  </w:style>
  <w:style w:type="paragraph" w:customStyle="1" w:styleId="Revisie1">
    <w:name w:val="Revisie1"/>
    <w:hidden/>
    <w:uiPriority w:val="99"/>
    <w:semiHidden/>
    <w:rsid w:val="00E346F2"/>
    <w:rPr>
      <w:rFonts w:ascii="Times New Roman" w:eastAsia="Times New Roman" w:hAnsi="Times New Roman"/>
      <w:sz w:val="22"/>
      <w:lang w:val="en-US" w:eastAsia="ja-JP"/>
    </w:rPr>
  </w:style>
  <w:style w:type="paragraph" w:customStyle="1" w:styleId="BodytextAgency">
    <w:name w:val="Body text (Agency)"/>
    <w:basedOn w:val="Normal"/>
    <w:link w:val="BodytextAgencyChar"/>
    <w:qFormat/>
    <w:rsid w:val="00E346F2"/>
    <w:pPr>
      <w:spacing w:after="140" w:line="280" w:lineRule="atLeast"/>
    </w:pPr>
    <w:rPr>
      <w:rFonts w:ascii="Verdana" w:eastAsia="Verdana" w:hAnsi="Verdana"/>
      <w:sz w:val="18"/>
      <w:szCs w:val="18"/>
      <w:lang w:val="en-GB" w:eastAsia="en-GB"/>
    </w:rPr>
  </w:style>
  <w:style w:type="paragraph" w:customStyle="1" w:styleId="TableheadingrowsAgency">
    <w:name w:val="Table heading rows (Agency)"/>
    <w:basedOn w:val="BodytextAgency"/>
    <w:link w:val="TableheadingrowsAgencyChar"/>
    <w:rsid w:val="00E346F2"/>
    <w:pPr>
      <w:keepNext/>
    </w:pPr>
    <w:rPr>
      <w:rFonts w:eastAsia="Times New Roman"/>
      <w:b/>
    </w:rPr>
  </w:style>
  <w:style w:type="paragraph" w:customStyle="1" w:styleId="TabletextrowsAgency">
    <w:name w:val="Table text rows (Agency)"/>
    <w:basedOn w:val="Normal"/>
    <w:link w:val="TabletextrowsAgencyChar"/>
    <w:rsid w:val="00E346F2"/>
    <w:pPr>
      <w:spacing w:line="280" w:lineRule="exact"/>
    </w:pPr>
    <w:rPr>
      <w:rFonts w:ascii="Verdana" w:hAnsi="Verdana"/>
      <w:sz w:val="18"/>
      <w:szCs w:val="18"/>
      <w:lang w:val="en-GB" w:eastAsia="zh-CN"/>
    </w:rPr>
  </w:style>
  <w:style w:type="character" w:customStyle="1" w:styleId="BodytextAgencyChar">
    <w:name w:val="Body text (Agency) Char"/>
    <w:link w:val="BodytextAgency"/>
    <w:rsid w:val="00E346F2"/>
    <w:rPr>
      <w:rFonts w:ascii="Verdana" w:eastAsia="Verdana" w:hAnsi="Verdana"/>
      <w:sz w:val="18"/>
      <w:szCs w:val="18"/>
      <w:lang w:val="en-GB" w:eastAsia="en-GB"/>
    </w:rPr>
  </w:style>
  <w:style w:type="character" w:customStyle="1" w:styleId="TableheadingrowsAgencyChar">
    <w:name w:val="Table heading rows (Agency) Char"/>
    <w:link w:val="TableheadingrowsAgency"/>
    <w:rsid w:val="00E346F2"/>
    <w:rPr>
      <w:rFonts w:ascii="Verdana" w:eastAsia="Times New Roman" w:hAnsi="Verdana"/>
      <w:b/>
      <w:sz w:val="18"/>
      <w:szCs w:val="18"/>
      <w:lang w:val="en-GB" w:eastAsia="en-GB"/>
    </w:rPr>
  </w:style>
  <w:style w:type="character" w:customStyle="1" w:styleId="TabletextrowsAgencyChar">
    <w:name w:val="Table text rows (Agency) Char"/>
    <w:link w:val="TabletextrowsAgency"/>
    <w:rsid w:val="00E346F2"/>
    <w:rPr>
      <w:rFonts w:ascii="Verdana" w:eastAsia="Times New Roman" w:hAnsi="Verdana"/>
      <w:sz w:val="18"/>
      <w:szCs w:val="18"/>
      <w:lang w:val="en-GB" w:eastAsia="zh-CN"/>
    </w:rPr>
  </w:style>
  <w:style w:type="paragraph" w:customStyle="1" w:styleId="TabFigFooter">
    <w:name w:val="TabFig Footer"/>
    <w:basedOn w:val="Normal"/>
    <w:rsid w:val="00286D2C"/>
    <w:pPr>
      <w:keepNext/>
      <w:keepLines/>
      <w:spacing w:before="40" w:line="240" w:lineRule="exact"/>
      <w:ind w:left="245" w:hanging="216"/>
    </w:pPr>
    <w:rPr>
      <w:rFonts w:ascii="Arial" w:eastAsia="SimSun" w:hAnsi="Arial"/>
      <w:sz w:val="20"/>
      <w:szCs w:val="24"/>
      <w:lang w:eastAsia="zh-CN"/>
    </w:rPr>
  </w:style>
  <w:style w:type="character" w:customStyle="1" w:styleId="hps">
    <w:name w:val="hps"/>
    <w:rsid w:val="007805D6"/>
  </w:style>
  <w:style w:type="table" w:styleId="TableGrid">
    <w:name w:val="Table Grid"/>
    <w:basedOn w:val="TableNormal"/>
    <w:uiPriority w:val="59"/>
    <w:rsid w:val="0049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sid w:val="000E2ACE"/>
    <w:rPr>
      <w:rFonts w:eastAsia="MS Mincho"/>
      <w:sz w:val="20"/>
    </w:rPr>
  </w:style>
  <w:style w:type="character" w:customStyle="1" w:styleId="TableText10Char">
    <w:name w:val="TableText:10 Char"/>
    <w:link w:val="TableText10"/>
    <w:rsid w:val="000E2ACE"/>
    <w:rPr>
      <w:rFonts w:ascii="Times New Roman" w:eastAsia="MS Mincho" w:hAnsi="Times New Roman"/>
      <w:lang w:eastAsia="ja-JP"/>
    </w:rPr>
  </w:style>
  <w:style w:type="paragraph" w:customStyle="1" w:styleId="HangingIndent0">
    <w:name w:val="Hanging Indent"/>
    <w:basedOn w:val="Normal"/>
    <w:rsid w:val="006F094C"/>
    <w:pPr>
      <w:ind w:left="567" w:hanging="567"/>
    </w:pPr>
  </w:style>
  <w:style w:type="paragraph" w:customStyle="1" w:styleId="TableText12">
    <w:name w:val="TableText:12"/>
    <w:basedOn w:val="Normal"/>
    <w:link w:val="TableText12Char"/>
    <w:rsid w:val="00235301"/>
    <w:rPr>
      <w:rFonts w:eastAsia="MS Mincho"/>
      <w:sz w:val="24"/>
    </w:rPr>
  </w:style>
  <w:style w:type="character" w:customStyle="1" w:styleId="TableText12Char">
    <w:name w:val="TableText:12 Char"/>
    <w:link w:val="TableText12"/>
    <w:rsid w:val="00235301"/>
    <w:rPr>
      <w:rFonts w:ascii="Times New Roman" w:eastAsia="MS Mincho" w:hAnsi="Times New Roman"/>
      <w:sz w:val="24"/>
      <w:lang w:eastAsia="ja-JP"/>
    </w:rPr>
  </w:style>
  <w:style w:type="paragraph" w:customStyle="1" w:styleId="TableCell10Center">
    <w:name w:val="Table Cell 10 Center"/>
    <w:basedOn w:val="TableCell10Left"/>
    <w:rsid w:val="00884A8A"/>
    <w:pPr>
      <w:jc w:val="center"/>
    </w:pPr>
  </w:style>
  <w:style w:type="paragraph" w:customStyle="1" w:styleId="TableCell10Left">
    <w:name w:val="Table Cell 10 Left"/>
    <w:basedOn w:val="Normal"/>
    <w:rsid w:val="00884A8A"/>
    <w:pPr>
      <w:keepNext/>
      <w:keepLines/>
      <w:spacing w:before="50" w:after="50" w:line="240" w:lineRule="exact"/>
    </w:pPr>
    <w:rPr>
      <w:rFonts w:ascii="Arial" w:eastAsia="SimSun" w:hAnsi="Arial"/>
      <w:sz w:val="20"/>
      <w:szCs w:val="24"/>
      <w:lang w:eastAsia="zh-CN"/>
    </w:rPr>
  </w:style>
  <w:style w:type="paragraph" w:styleId="Revision">
    <w:name w:val="Revision"/>
    <w:hidden/>
    <w:uiPriority w:val="99"/>
    <w:semiHidden/>
    <w:rsid w:val="00631929"/>
    <w:rPr>
      <w:rFonts w:ascii="Times New Roman" w:eastAsia="Times New Roman" w:hAnsi="Times New Roman"/>
      <w:sz w:val="22"/>
      <w:lang w:val="en-US" w:eastAsia="ja-JP"/>
    </w:rPr>
  </w:style>
  <w:style w:type="paragraph" w:styleId="Bibliography">
    <w:name w:val="Bibliography"/>
    <w:basedOn w:val="Normal"/>
    <w:next w:val="Normal"/>
    <w:uiPriority w:val="37"/>
    <w:semiHidden/>
    <w:unhideWhenUsed/>
    <w:rsid w:val="00865ED7"/>
  </w:style>
  <w:style w:type="paragraph" w:styleId="IntenseQuote">
    <w:name w:val="Intense Quote"/>
    <w:basedOn w:val="Normal"/>
    <w:next w:val="Normal"/>
    <w:link w:val="IntenseQuoteChar"/>
    <w:uiPriority w:val="30"/>
    <w:qFormat/>
    <w:rsid w:val="00865ED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65ED7"/>
    <w:rPr>
      <w:rFonts w:ascii="Times New Roman" w:eastAsia="Times New Roman" w:hAnsi="Times New Roman"/>
      <w:b/>
      <w:bCs/>
      <w:i/>
      <w:iCs/>
      <w:noProof/>
      <w:color w:val="5B9BD5" w:themeColor="accent1"/>
      <w:sz w:val="22"/>
      <w:lang w:val="en-US" w:eastAsia="ja-JP"/>
    </w:rPr>
  </w:style>
  <w:style w:type="paragraph" w:styleId="ListParagraph">
    <w:name w:val="List Paragraph"/>
    <w:basedOn w:val="Normal"/>
    <w:uiPriority w:val="34"/>
    <w:qFormat/>
    <w:rsid w:val="00865ED7"/>
    <w:pPr>
      <w:ind w:left="720"/>
      <w:contextualSpacing/>
    </w:pPr>
  </w:style>
  <w:style w:type="paragraph" w:styleId="NoSpacing">
    <w:name w:val="No Spacing"/>
    <w:uiPriority w:val="1"/>
    <w:qFormat/>
    <w:rsid w:val="00865ED7"/>
    <w:rPr>
      <w:rFonts w:ascii="Times New Roman" w:eastAsia="Times New Roman" w:hAnsi="Times New Roman"/>
      <w:sz w:val="22"/>
      <w:lang w:val="en-US" w:eastAsia="ja-JP"/>
    </w:rPr>
  </w:style>
  <w:style w:type="paragraph" w:styleId="Quote">
    <w:name w:val="Quote"/>
    <w:basedOn w:val="Normal"/>
    <w:next w:val="Normal"/>
    <w:link w:val="QuoteChar"/>
    <w:uiPriority w:val="29"/>
    <w:qFormat/>
    <w:rsid w:val="00865ED7"/>
    <w:rPr>
      <w:i/>
      <w:iCs/>
      <w:color w:val="000000" w:themeColor="text1"/>
    </w:rPr>
  </w:style>
  <w:style w:type="character" w:customStyle="1" w:styleId="QuoteChar">
    <w:name w:val="Quote Char"/>
    <w:basedOn w:val="DefaultParagraphFont"/>
    <w:link w:val="Quote"/>
    <w:uiPriority w:val="29"/>
    <w:rsid w:val="00865ED7"/>
    <w:rPr>
      <w:rFonts w:ascii="Times New Roman" w:eastAsia="Times New Roman" w:hAnsi="Times New Roman"/>
      <w:i/>
      <w:iCs/>
      <w:noProof/>
      <w:color w:val="000000" w:themeColor="text1"/>
      <w:sz w:val="22"/>
      <w:lang w:val="en-US" w:eastAsia="ja-JP"/>
    </w:rPr>
  </w:style>
  <w:style w:type="paragraph" w:styleId="TOCHeading">
    <w:name w:val="TOC Heading"/>
    <w:basedOn w:val="Heading1"/>
    <w:next w:val="Normal"/>
    <w:uiPriority w:val="39"/>
    <w:semiHidden/>
    <w:unhideWhenUsed/>
    <w:qFormat/>
    <w:rsid w:val="00865ED7"/>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paragraph" w:customStyle="1" w:styleId="DraftingNotesAgency">
    <w:name w:val="Drafting Notes (Agency)"/>
    <w:basedOn w:val="Normal"/>
    <w:next w:val="BodytextAgency"/>
    <w:link w:val="DraftingNotesAgencyChar"/>
    <w:rsid w:val="00671A44"/>
    <w:pPr>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rsid w:val="00671A44"/>
    <w:pPr>
      <w:keepNext/>
      <w:spacing w:before="280" w:after="220"/>
      <w:outlineLvl w:val="2"/>
    </w:pPr>
    <w:rPr>
      <w:rFonts w:ascii="Verdana" w:eastAsia="Verdana" w:hAnsi="Verdana"/>
      <w:b/>
      <w:bCs/>
      <w:kern w:val="32"/>
      <w:szCs w:val="22"/>
      <w:lang w:eastAsia="nl-NL" w:bidi="nl-NL"/>
    </w:rPr>
  </w:style>
  <w:style w:type="character" w:customStyle="1" w:styleId="DraftingNotesAgencyChar">
    <w:name w:val="Drafting Notes (Agency) Char"/>
    <w:link w:val="DraftingNotesAgency"/>
    <w:rsid w:val="00671A44"/>
    <w:rPr>
      <w:rFonts w:ascii="Courier New" w:eastAsia="Verdana" w:hAnsi="Courier New"/>
      <w:i/>
      <w:color w:val="339966"/>
      <w:sz w:val="22"/>
      <w:szCs w:val="18"/>
      <w:lang w:eastAsia="nl-NL" w:bidi="nl-NL"/>
    </w:rPr>
  </w:style>
  <w:style w:type="character" w:customStyle="1" w:styleId="No-numheading3AgencyChar">
    <w:name w:val="No-num heading 3 (Agency) Char"/>
    <w:link w:val="No-numheading3Agency"/>
    <w:rsid w:val="00671A44"/>
    <w:rPr>
      <w:rFonts w:ascii="Verdana" w:eastAsia="Verdana" w:hAnsi="Verdana"/>
      <w:b/>
      <w:bCs/>
      <w:kern w:val="32"/>
      <w:sz w:val="22"/>
      <w:szCs w:val="22"/>
      <w:lang w:eastAsia="nl-NL" w:bidi="nl-NL"/>
    </w:rPr>
  </w:style>
  <w:style w:type="character" w:styleId="UnresolvedMention">
    <w:name w:val="Unresolved Mention"/>
    <w:basedOn w:val="DefaultParagraphFont"/>
    <w:uiPriority w:val="99"/>
    <w:semiHidden/>
    <w:unhideWhenUsed/>
    <w:rsid w:val="00E0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29601">
      <w:bodyDiv w:val="1"/>
      <w:marLeft w:val="0"/>
      <w:marRight w:val="0"/>
      <w:marTop w:val="0"/>
      <w:marBottom w:val="0"/>
      <w:divBdr>
        <w:top w:val="none" w:sz="0" w:space="0" w:color="auto"/>
        <w:left w:val="none" w:sz="0" w:space="0" w:color="auto"/>
        <w:bottom w:val="none" w:sz="0" w:space="0" w:color="auto"/>
        <w:right w:val="none" w:sz="0" w:space="0" w:color="auto"/>
      </w:divBdr>
    </w:div>
    <w:div w:id="366683224">
      <w:bodyDiv w:val="1"/>
      <w:marLeft w:val="0"/>
      <w:marRight w:val="0"/>
      <w:marTop w:val="0"/>
      <w:marBottom w:val="0"/>
      <w:divBdr>
        <w:top w:val="none" w:sz="0" w:space="0" w:color="auto"/>
        <w:left w:val="none" w:sz="0" w:space="0" w:color="auto"/>
        <w:bottom w:val="none" w:sz="0" w:space="0" w:color="auto"/>
        <w:right w:val="none" w:sz="0" w:space="0" w:color="auto"/>
      </w:divBdr>
    </w:div>
    <w:div w:id="471798255">
      <w:bodyDiv w:val="1"/>
      <w:marLeft w:val="0"/>
      <w:marRight w:val="0"/>
      <w:marTop w:val="0"/>
      <w:marBottom w:val="0"/>
      <w:divBdr>
        <w:top w:val="none" w:sz="0" w:space="0" w:color="auto"/>
        <w:left w:val="none" w:sz="0" w:space="0" w:color="auto"/>
        <w:bottom w:val="none" w:sz="0" w:space="0" w:color="auto"/>
        <w:right w:val="none" w:sz="0" w:space="0" w:color="auto"/>
      </w:divBdr>
    </w:div>
    <w:div w:id="742289310">
      <w:bodyDiv w:val="1"/>
      <w:marLeft w:val="0"/>
      <w:marRight w:val="0"/>
      <w:marTop w:val="0"/>
      <w:marBottom w:val="0"/>
      <w:divBdr>
        <w:top w:val="none" w:sz="0" w:space="0" w:color="auto"/>
        <w:left w:val="none" w:sz="0" w:space="0" w:color="auto"/>
        <w:bottom w:val="none" w:sz="0" w:space="0" w:color="auto"/>
        <w:right w:val="none" w:sz="0" w:space="0" w:color="auto"/>
      </w:divBdr>
    </w:div>
    <w:div w:id="901217186">
      <w:bodyDiv w:val="1"/>
      <w:marLeft w:val="0"/>
      <w:marRight w:val="0"/>
      <w:marTop w:val="0"/>
      <w:marBottom w:val="0"/>
      <w:divBdr>
        <w:top w:val="none" w:sz="0" w:space="0" w:color="auto"/>
        <w:left w:val="none" w:sz="0" w:space="0" w:color="auto"/>
        <w:bottom w:val="none" w:sz="0" w:space="0" w:color="auto"/>
        <w:right w:val="none" w:sz="0" w:space="0" w:color="auto"/>
      </w:divBdr>
    </w:div>
    <w:div w:id="909458450">
      <w:bodyDiv w:val="1"/>
      <w:marLeft w:val="0"/>
      <w:marRight w:val="0"/>
      <w:marTop w:val="0"/>
      <w:marBottom w:val="0"/>
      <w:divBdr>
        <w:top w:val="none" w:sz="0" w:space="0" w:color="auto"/>
        <w:left w:val="none" w:sz="0" w:space="0" w:color="auto"/>
        <w:bottom w:val="none" w:sz="0" w:space="0" w:color="auto"/>
        <w:right w:val="none" w:sz="0" w:space="0" w:color="auto"/>
      </w:divBdr>
    </w:div>
    <w:div w:id="1029331039">
      <w:bodyDiv w:val="1"/>
      <w:marLeft w:val="0"/>
      <w:marRight w:val="0"/>
      <w:marTop w:val="0"/>
      <w:marBottom w:val="0"/>
      <w:divBdr>
        <w:top w:val="none" w:sz="0" w:space="0" w:color="auto"/>
        <w:left w:val="none" w:sz="0" w:space="0" w:color="auto"/>
        <w:bottom w:val="none" w:sz="0" w:space="0" w:color="auto"/>
        <w:right w:val="none" w:sz="0" w:space="0" w:color="auto"/>
      </w:divBdr>
      <w:divsChild>
        <w:div w:id="143082812">
          <w:marLeft w:val="0"/>
          <w:marRight w:val="0"/>
          <w:marTop w:val="0"/>
          <w:marBottom w:val="0"/>
          <w:divBdr>
            <w:top w:val="none" w:sz="0" w:space="0" w:color="auto"/>
            <w:left w:val="none" w:sz="0" w:space="0" w:color="auto"/>
            <w:bottom w:val="none" w:sz="0" w:space="0" w:color="auto"/>
            <w:right w:val="none" w:sz="0" w:space="0" w:color="auto"/>
          </w:divBdr>
          <w:divsChild>
            <w:div w:id="107429572">
              <w:marLeft w:val="0"/>
              <w:marRight w:val="0"/>
              <w:marTop w:val="0"/>
              <w:marBottom w:val="0"/>
              <w:divBdr>
                <w:top w:val="none" w:sz="0" w:space="0" w:color="auto"/>
                <w:left w:val="none" w:sz="0" w:space="0" w:color="auto"/>
                <w:bottom w:val="none" w:sz="0" w:space="0" w:color="auto"/>
                <w:right w:val="none" w:sz="0" w:space="0" w:color="auto"/>
              </w:divBdr>
              <w:divsChild>
                <w:div w:id="107506212">
                  <w:marLeft w:val="0"/>
                  <w:marRight w:val="0"/>
                  <w:marTop w:val="0"/>
                  <w:marBottom w:val="0"/>
                  <w:divBdr>
                    <w:top w:val="none" w:sz="0" w:space="0" w:color="auto"/>
                    <w:left w:val="none" w:sz="0" w:space="0" w:color="auto"/>
                    <w:bottom w:val="none" w:sz="0" w:space="0" w:color="auto"/>
                    <w:right w:val="none" w:sz="0" w:space="0" w:color="auto"/>
                  </w:divBdr>
                  <w:divsChild>
                    <w:div w:id="993988522">
                      <w:marLeft w:val="0"/>
                      <w:marRight w:val="0"/>
                      <w:marTop w:val="0"/>
                      <w:marBottom w:val="0"/>
                      <w:divBdr>
                        <w:top w:val="none" w:sz="0" w:space="0" w:color="auto"/>
                        <w:left w:val="none" w:sz="0" w:space="0" w:color="auto"/>
                        <w:bottom w:val="none" w:sz="0" w:space="0" w:color="auto"/>
                        <w:right w:val="none" w:sz="0" w:space="0" w:color="auto"/>
                      </w:divBdr>
                      <w:divsChild>
                        <w:div w:id="1194344998">
                          <w:marLeft w:val="0"/>
                          <w:marRight w:val="0"/>
                          <w:marTop w:val="0"/>
                          <w:marBottom w:val="0"/>
                          <w:divBdr>
                            <w:top w:val="none" w:sz="0" w:space="0" w:color="auto"/>
                            <w:left w:val="none" w:sz="0" w:space="0" w:color="auto"/>
                            <w:bottom w:val="none" w:sz="0" w:space="0" w:color="auto"/>
                            <w:right w:val="none" w:sz="0" w:space="0" w:color="auto"/>
                          </w:divBdr>
                          <w:divsChild>
                            <w:div w:id="378016027">
                              <w:marLeft w:val="0"/>
                              <w:marRight w:val="0"/>
                              <w:marTop w:val="0"/>
                              <w:marBottom w:val="0"/>
                              <w:divBdr>
                                <w:top w:val="none" w:sz="0" w:space="0" w:color="auto"/>
                                <w:left w:val="none" w:sz="0" w:space="0" w:color="auto"/>
                                <w:bottom w:val="none" w:sz="0" w:space="0" w:color="auto"/>
                                <w:right w:val="none" w:sz="0" w:space="0" w:color="auto"/>
                              </w:divBdr>
                              <w:divsChild>
                                <w:div w:id="1284069603">
                                  <w:marLeft w:val="0"/>
                                  <w:marRight w:val="0"/>
                                  <w:marTop w:val="0"/>
                                  <w:marBottom w:val="0"/>
                                  <w:divBdr>
                                    <w:top w:val="none" w:sz="0" w:space="0" w:color="auto"/>
                                    <w:left w:val="none" w:sz="0" w:space="0" w:color="auto"/>
                                    <w:bottom w:val="none" w:sz="0" w:space="0" w:color="auto"/>
                                    <w:right w:val="none" w:sz="0" w:space="0" w:color="auto"/>
                                  </w:divBdr>
                                  <w:divsChild>
                                    <w:div w:id="573781775">
                                      <w:marLeft w:val="60"/>
                                      <w:marRight w:val="0"/>
                                      <w:marTop w:val="0"/>
                                      <w:marBottom w:val="0"/>
                                      <w:divBdr>
                                        <w:top w:val="none" w:sz="0" w:space="0" w:color="auto"/>
                                        <w:left w:val="none" w:sz="0" w:space="0" w:color="auto"/>
                                        <w:bottom w:val="none" w:sz="0" w:space="0" w:color="auto"/>
                                        <w:right w:val="none" w:sz="0" w:space="0" w:color="auto"/>
                                      </w:divBdr>
                                      <w:divsChild>
                                        <w:div w:id="1627809863">
                                          <w:marLeft w:val="0"/>
                                          <w:marRight w:val="0"/>
                                          <w:marTop w:val="0"/>
                                          <w:marBottom w:val="0"/>
                                          <w:divBdr>
                                            <w:top w:val="none" w:sz="0" w:space="0" w:color="auto"/>
                                            <w:left w:val="none" w:sz="0" w:space="0" w:color="auto"/>
                                            <w:bottom w:val="none" w:sz="0" w:space="0" w:color="auto"/>
                                            <w:right w:val="none" w:sz="0" w:space="0" w:color="auto"/>
                                          </w:divBdr>
                                          <w:divsChild>
                                            <w:div w:id="1173954718">
                                              <w:marLeft w:val="0"/>
                                              <w:marRight w:val="0"/>
                                              <w:marTop w:val="0"/>
                                              <w:marBottom w:val="120"/>
                                              <w:divBdr>
                                                <w:top w:val="single" w:sz="6" w:space="0" w:color="F5F5F5"/>
                                                <w:left w:val="single" w:sz="6" w:space="0" w:color="F5F5F5"/>
                                                <w:bottom w:val="single" w:sz="6" w:space="0" w:color="F5F5F5"/>
                                                <w:right w:val="single" w:sz="6" w:space="0" w:color="F5F5F5"/>
                                              </w:divBdr>
                                              <w:divsChild>
                                                <w:div w:id="303973863">
                                                  <w:marLeft w:val="0"/>
                                                  <w:marRight w:val="0"/>
                                                  <w:marTop w:val="0"/>
                                                  <w:marBottom w:val="0"/>
                                                  <w:divBdr>
                                                    <w:top w:val="none" w:sz="0" w:space="0" w:color="auto"/>
                                                    <w:left w:val="none" w:sz="0" w:space="0" w:color="auto"/>
                                                    <w:bottom w:val="none" w:sz="0" w:space="0" w:color="auto"/>
                                                    <w:right w:val="none" w:sz="0" w:space="0" w:color="auto"/>
                                                  </w:divBdr>
                                                  <w:divsChild>
                                                    <w:div w:id="13763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775106">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7">
          <w:marLeft w:val="0"/>
          <w:marRight w:val="0"/>
          <w:marTop w:val="0"/>
          <w:marBottom w:val="0"/>
          <w:divBdr>
            <w:top w:val="none" w:sz="0" w:space="0" w:color="auto"/>
            <w:left w:val="none" w:sz="0" w:space="0" w:color="auto"/>
            <w:bottom w:val="none" w:sz="0" w:space="0" w:color="auto"/>
            <w:right w:val="none" w:sz="0" w:space="0" w:color="auto"/>
          </w:divBdr>
        </w:div>
        <w:div w:id="430050236">
          <w:marLeft w:val="0"/>
          <w:marRight w:val="0"/>
          <w:marTop w:val="0"/>
          <w:marBottom w:val="0"/>
          <w:divBdr>
            <w:top w:val="none" w:sz="0" w:space="0" w:color="auto"/>
            <w:left w:val="none" w:sz="0" w:space="0" w:color="auto"/>
            <w:bottom w:val="none" w:sz="0" w:space="0" w:color="auto"/>
            <w:right w:val="none" w:sz="0" w:space="0" w:color="auto"/>
          </w:divBdr>
        </w:div>
      </w:divsChild>
    </w:div>
    <w:div w:id="1274677127">
      <w:bodyDiv w:val="1"/>
      <w:marLeft w:val="0"/>
      <w:marRight w:val="0"/>
      <w:marTop w:val="0"/>
      <w:marBottom w:val="0"/>
      <w:divBdr>
        <w:top w:val="none" w:sz="0" w:space="0" w:color="auto"/>
        <w:left w:val="none" w:sz="0" w:space="0" w:color="auto"/>
        <w:bottom w:val="none" w:sz="0" w:space="0" w:color="auto"/>
        <w:right w:val="none" w:sz="0" w:space="0" w:color="auto"/>
      </w:divBdr>
    </w:div>
    <w:div w:id="1551838667">
      <w:bodyDiv w:val="1"/>
      <w:marLeft w:val="0"/>
      <w:marRight w:val="0"/>
      <w:marTop w:val="0"/>
      <w:marBottom w:val="0"/>
      <w:divBdr>
        <w:top w:val="none" w:sz="0" w:space="0" w:color="auto"/>
        <w:left w:val="none" w:sz="0" w:space="0" w:color="auto"/>
        <w:bottom w:val="none" w:sz="0" w:space="0" w:color="auto"/>
        <w:right w:val="none" w:sz="0" w:space="0" w:color="auto"/>
      </w:divBdr>
      <w:divsChild>
        <w:div w:id="1807777351">
          <w:marLeft w:val="0"/>
          <w:marRight w:val="0"/>
          <w:marTop w:val="0"/>
          <w:marBottom w:val="0"/>
          <w:divBdr>
            <w:top w:val="none" w:sz="0" w:space="0" w:color="auto"/>
            <w:left w:val="none" w:sz="0" w:space="0" w:color="auto"/>
            <w:bottom w:val="none" w:sz="0" w:space="0" w:color="auto"/>
            <w:right w:val="none" w:sz="0" w:space="0" w:color="auto"/>
          </w:divBdr>
        </w:div>
        <w:div w:id="532764403">
          <w:marLeft w:val="0"/>
          <w:marRight w:val="0"/>
          <w:marTop w:val="0"/>
          <w:marBottom w:val="0"/>
          <w:divBdr>
            <w:top w:val="none" w:sz="0" w:space="0" w:color="auto"/>
            <w:left w:val="none" w:sz="0" w:space="0" w:color="auto"/>
            <w:bottom w:val="none" w:sz="0" w:space="0" w:color="auto"/>
            <w:right w:val="none" w:sz="0" w:space="0" w:color="auto"/>
          </w:divBdr>
        </w:div>
      </w:divsChild>
    </w:div>
    <w:div w:id="1784642580">
      <w:bodyDiv w:val="1"/>
      <w:marLeft w:val="0"/>
      <w:marRight w:val="0"/>
      <w:marTop w:val="0"/>
      <w:marBottom w:val="0"/>
      <w:divBdr>
        <w:top w:val="none" w:sz="0" w:space="0" w:color="auto"/>
        <w:left w:val="none" w:sz="0" w:space="0" w:color="auto"/>
        <w:bottom w:val="none" w:sz="0" w:space="0" w:color="auto"/>
        <w:right w:val="none" w:sz="0" w:space="0" w:color="auto"/>
      </w:divBdr>
    </w:div>
    <w:div w:id="2109497659">
      <w:bodyDiv w:val="1"/>
      <w:marLeft w:val="0"/>
      <w:marRight w:val="0"/>
      <w:marTop w:val="0"/>
      <w:marBottom w:val="0"/>
      <w:divBdr>
        <w:top w:val="none" w:sz="0" w:space="0" w:color="auto"/>
        <w:left w:val="none" w:sz="0" w:space="0" w:color="auto"/>
        <w:bottom w:val="none" w:sz="0" w:space="0" w:color="auto"/>
        <w:right w:val="none" w:sz="0" w:space="0" w:color="auto"/>
      </w:divBdr>
    </w:div>
    <w:div w:id="21375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avast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EMADOC-1700519818-2612545</_dlc_DocId>
    <_dlc_DocIdUrl xmlns="a034c160-bfb7-45f5-8632-2eb7e0508071">
      <Url>https://euema.sharepoint.com/sites/CRM/_layouts/15/DocIdRedir.aspx?ID=EMADOC-1700519818-2612545</Url>
      <Description>EMADOC-1700519818-2612545</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B13749-AC6F-4F46-90BA-0F18283C8CA9}">
  <ds:schemaRefs>
    <ds:schemaRef ds:uri="http://schemas.microsoft.com/sharepoint/v3/contenttype/forms"/>
  </ds:schemaRefs>
</ds:datastoreItem>
</file>

<file path=customXml/itemProps2.xml><?xml version="1.0" encoding="utf-8"?>
<ds:datastoreItem xmlns:ds="http://schemas.openxmlformats.org/officeDocument/2006/customXml" ds:itemID="{590F7B48-CB54-40D0-8728-8D9721B3B044}">
  <ds:schemaRefs>
    <ds:schemaRef ds:uri="http://schemas.openxmlformats.org/officeDocument/2006/bibliography"/>
  </ds:schemaRefs>
</ds:datastoreItem>
</file>

<file path=customXml/itemProps3.xml><?xml version="1.0" encoding="utf-8"?>
<ds:datastoreItem xmlns:ds="http://schemas.openxmlformats.org/officeDocument/2006/customXml" ds:itemID="{F4E66D6B-272C-48EE-BD90-6730E3601C15}"/>
</file>

<file path=customXml/itemProps4.xml><?xml version="1.0" encoding="utf-8"?>
<ds:datastoreItem xmlns:ds="http://schemas.openxmlformats.org/officeDocument/2006/customXml" ds:itemID="{7862912A-CF71-4A17-8CEF-DAA2B747E97D}">
  <ds:schemaRefs>
    <ds:schemaRef ds:uri="http://purl.org/dc/elements/1.1/"/>
    <ds:schemaRef ds:uri="http://schemas.microsoft.com/office/2006/metadata/properties"/>
    <ds:schemaRef ds:uri="http://purl.org/dc/terms/"/>
    <ds:schemaRef ds:uri="http://schemas.microsoft.com/office/2006/documentManagement/types"/>
    <ds:schemaRef ds:uri="931baba0-1a7c-4070-a9f4-9344bbb4169b"/>
    <ds:schemaRef ds:uri="d5342c63-9294-4ed9-b9dd-bb915037ada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A8A8A28-B90F-439A-9699-84C164306296}">
  <ds:schemaRefs>
    <ds:schemaRef ds:uri="http://schemas.microsoft.com/office/2006/metadata/longProperties"/>
  </ds:schemaRefs>
</ds:datastoreItem>
</file>

<file path=customXml/itemProps6.xml><?xml version="1.0" encoding="utf-8"?>
<ds:datastoreItem xmlns:ds="http://schemas.openxmlformats.org/officeDocument/2006/customXml" ds:itemID="{144D0DC6-1C92-4210-9908-D517360E8AD9}"/>
</file>

<file path=docProps/app.xml><?xml version="1.0" encoding="utf-8"?>
<Properties xmlns="http://schemas.openxmlformats.org/officeDocument/2006/extended-properties" xmlns:vt="http://schemas.openxmlformats.org/officeDocument/2006/docPropsVTypes">
  <Template>SPC_10H</Template>
  <TotalTime>111</TotalTime>
  <Pages>81</Pages>
  <Words>26564</Words>
  <Characters>165945</Characters>
  <Application>Microsoft Office Word</Application>
  <DocSecurity>0</DocSecurity>
  <Lines>5034</Lines>
  <Paragraphs>2206</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Company>EMEA</Company>
  <LinksUpToDate>false</LinksUpToDate>
  <CharactersWithSpaces>190594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(nl)</dc:description>
  <cp:lastModifiedBy>TCS</cp:lastModifiedBy>
  <cp:revision>60</cp:revision>
  <dcterms:created xsi:type="dcterms:W3CDTF">2025-03-19T07:50:00Z</dcterms:created>
  <dcterms:modified xsi:type="dcterms:W3CDTF">2025-11-07T05:51:00Z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5077c1e4-d943-4db5-a4b5-ee08f6323e8a</vt:lpwstr>
  </property>
</Properties>
</file>