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82613" w:rsidRPr="00DF42AC" w:rsidTr="00E34491">
        <w:tc>
          <w:tcPr>
            <w:tcW w:w="9289" w:type="dxa"/>
            <w:shd w:val="clear" w:color="auto" w:fill="auto"/>
          </w:tcPr>
          <w:p w:rsidR="00482613" w:rsidRPr="00DF42AC" w:rsidRDefault="00482613" w:rsidP="00DF42AC">
            <w:pPr>
              <w:widowControl w:val="0"/>
              <w:spacing w:after="0" w:line="240" w:lineRule="auto"/>
              <w:ind w:left="0" w:firstLine="0"/>
              <w:rPr>
                <w:lang w:val="nl-NL"/>
              </w:rPr>
            </w:pPr>
            <w:r w:rsidRPr="00DF42AC">
              <w:rPr>
                <w:lang w:val="nl-NL"/>
              </w:rPr>
              <w:t>Dit document bevat de goedgekeurde productinformatie voor Jubbonti, waarbij de wijzigingen ten opzichte van de vorige procedure met wijzigingen in de productinformatie (EMEA/H/C/005964/N/006) zijn gemarkeerd.</w:t>
            </w:r>
          </w:p>
          <w:p w:rsidR="00482613" w:rsidRPr="00DF42AC" w:rsidRDefault="00482613" w:rsidP="00DF42AC">
            <w:pPr>
              <w:widowControl w:val="0"/>
              <w:spacing w:after="0" w:line="240" w:lineRule="auto"/>
              <w:ind w:left="0" w:firstLine="0"/>
              <w:rPr>
                <w:lang w:val="nl-NL"/>
              </w:rPr>
            </w:pPr>
          </w:p>
          <w:p w:rsidR="00482613" w:rsidRPr="00DF42AC" w:rsidRDefault="00482613" w:rsidP="00DF42AC">
            <w:pPr>
              <w:spacing w:after="0" w:line="240" w:lineRule="auto"/>
              <w:ind w:left="0" w:firstLine="0"/>
              <w:rPr>
                <w:lang w:val="nl-NL"/>
              </w:rPr>
            </w:pPr>
            <w:r w:rsidRPr="00DF42AC">
              <w:rPr>
                <w:lang w:val="nl-NL"/>
              </w:rPr>
              <w:t xml:space="preserve">Zie voor meer informatie de website van het Europees Geneesmiddelenbureau: </w:t>
            </w:r>
            <w:hyperlink r:id="rId8" w:history="1">
              <w:r w:rsidRPr="00DF42AC">
                <w:rPr>
                  <w:rStyle w:val="Hyperlink"/>
                  <w:lang w:val="nl-NL"/>
                </w:rPr>
                <w:t>https://www.ema.europa.eu/en/medicines/human/EPAR/jubbonti</w:t>
              </w:r>
            </w:hyperlink>
          </w:p>
        </w:tc>
      </w:tr>
    </w:tbl>
    <w:p w:rsidR="00482613" w:rsidRPr="00DF42AC" w:rsidRDefault="00482613" w:rsidP="00DF42AC">
      <w:pPr>
        <w:spacing w:after="0" w:line="240" w:lineRule="auto"/>
        <w:ind w:left="0" w:firstLine="0"/>
        <w:jc w:val="center"/>
        <w:rPr>
          <w:lang w:val="nl-NL"/>
        </w:rPr>
      </w:pPr>
    </w:p>
    <w:p w:rsidR="009133FB" w:rsidRPr="00DF42AC" w:rsidRDefault="009133FB" w:rsidP="00DF42AC">
      <w:pPr>
        <w:spacing w:after="0" w:line="240" w:lineRule="auto"/>
        <w:ind w:left="0" w:firstLine="0"/>
        <w:jc w:val="center"/>
        <w:rPr>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6A17BD" w:rsidP="00DF42AC">
      <w:pPr>
        <w:spacing w:after="0" w:line="240" w:lineRule="auto"/>
        <w:ind w:left="0" w:firstLine="0"/>
        <w:jc w:val="center"/>
        <w:rPr>
          <w:noProof/>
          <w:lang w:val="nl-NL"/>
        </w:rPr>
      </w:pPr>
      <w:r w:rsidRPr="00DF42AC">
        <w:rPr>
          <w:b/>
          <w:noProof/>
          <w:lang w:val="nl-NL"/>
        </w:rPr>
        <w:t>BIJLAGE I</w:t>
      </w:r>
    </w:p>
    <w:p w:rsidR="005F563F" w:rsidRPr="00DF42AC" w:rsidRDefault="005F563F" w:rsidP="00DF42AC">
      <w:pPr>
        <w:spacing w:after="0" w:line="240" w:lineRule="auto"/>
        <w:ind w:left="0" w:firstLine="0"/>
        <w:jc w:val="center"/>
        <w:rPr>
          <w:noProof/>
          <w:lang w:val="nl-NL"/>
        </w:rPr>
      </w:pPr>
    </w:p>
    <w:p w:rsidR="0055530C" w:rsidRPr="00DF42AC" w:rsidRDefault="006A17BD" w:rsidP="00DF42AC">
      <w:pPr>
        <w:pStyle w:val="Heading1"/>
        <w:ind w:left="0" w:firstLine="0"/>
        <w:jc w:val="center"/>
        <w:rPr>
          <w:noProof/>
          <w:lang w:val="nl-NL"/>
        </w:rPr>
      </w:pPr>
      <w:r w:rsidRPr="00DF42AC">
        <w:rPr>
          <w:noProof/>
          <w:lang w:val="nl-NL"/>
        </w:rPr>
        <w:t>SAMENVATTING VAN DE PRODUCTKENMERKEN</w:t>
      </w:r>
    </w:p>
    <w:p w:rsidR="005F563F" w:rsidRPr="00DF42AC" w:rsidRDefault="006A17BD" w:rsidP="00DF42AC">
      <w:pPr>
        <w:spacing w:after="0" w:line="240" w:lineRule="auto"/>
        <w:ind w:left="0" w:firstLine="0"/>
        <w:jc w:val="center"/>
        <w:rPr>
          <w:noProof/>
          <w:lang w:val="nl-NL"/>
        </w:rPr>
      </w:pPr>
      <w:r w:rsidRPr="00DF42AC">
        <w:rPr>
          <w:noProof/>
          <w:lang w:val="nl-NL"/>
        </w:rPr>
        <w:br w:type="page"/>
      </w:r>
    </w:p>
    <w:p w:rsidR="006364B6" w:rsidRPr="00DF42AC" w:rsidRDefault="00DF42AC" w:rsidP="00DF42AC">
      <w:pPr>
        <w:keepNext/>
        <w:keepLines/>
        <w:tabs>
          <w:tab w:val="left" w:pos="567"/>
        </w:tabs>
        <w:spacing w:after="0" w:line="240" w:lineRule="auto"/>
        <w:ind w:left="0" w:firstLine="0"/>
        <w:rPr>
          <w:color w:val="auto"/>
          <w:lang w:val="nl-NL"/>
        </w:rPr>
      </w:pPr>
      <w:r w:rsidRPr="00DF42AC">
        <w:rPr>
          <w:lang w:val="nl-NL"/>
        </w:rPr>
        <w:lastRenderedPageBreak/>
        <w:pict w14:anchorId="0F20D34C">
          <v:shape id="Picture 1" o:spid="_x0000_i1025" type="#_x0000_t75" style="width:15.6pt;height:14.25pt;visibility:visible;mso-wrap-style:square">
            <v:imagedata r:id="rId9" o:title=""/>
          </v:shape>
        </w:pict>
      </w:r>
      <w:r w:rsidR="00823D94" w:rsidRPr="00DF42AC">
        <w:rPr>
          <w:lang w:val="nl-NL"/>
        </w:rPr>
        <w:t xml:space="preserve">Dit geneesmiddel is onderworpen aan aanvullende monitoring. Daardoor kan snel nieuwe veiligheidsinformatie worden vastgesteld. Beroepsbeoefenaren in de gezondheidszorg wordt verzocht alle vermoedelijke bijwerkingen te melden. Zie rubriek 4.8 voor het rapporteren van </w:t>
      </w:r>
      <w:r w:rsidR="00823D94" w:rsidRPr="00DF42AC">
        <w:rPr>
          <w:color w:val="auto"/>
          <w:lang w:val="nl-NL"/>
        </w:rPr>
        <w:t>bijwerkingen.</w:t>
      </w:r>
    </w:p>
    <w:p w:rsidR="006364B6" w:rsidRPr="00DF42AC" w:rsidRDefault="006364B6" w:rsidP="00DF42AC">
      <w:pPr>
        <w:keepNext/>
        <w:keepLines/>
        <w:tabs>
          <w:tab w:val="left" w:pos="567"/>
        </w:tabs>
        <w:spacing w:after="0" w:line="240" w:lineRule="auto"/>
        <w:ind w:left="0" w:firstLine="0"/>
        <w:rPr>
          <w:b/>
          <w:lang w:val="nl-NL"/>
        </w:rPr>
      </w:pPr>
    </w:p>
    <w:p w:rsidR="006364B6" w:rsidRPr="00DF42AC" w:rsidRDefault="006364B6" w:rsidP="00DF42AC">
      <w:pPr>
        <w:keepNext/>
        <w:keepLines/>
        <w:tabs>
          <w:tab w:val="left" w:pos="567"/>
        </w:tabs>
        <w:spacing w:after="0" w:line="240" w:lineRule="auto"/>
        <w:ind w:left="0" w:firstLine="0"/>
        <w:rPr>
          <w:b/>
          <w:lang w:val="nl-NL"/>
        </w:rPr>
      </w:pPr>
    </w:p>
    <w:p w:rsidR="009133FB" w:rsidRPr="00DF42AC" w:rsidRDefault="006A17BD" w:rsidP="00DF42AC">
      <w:pPr>
        <w:keepNext/>
        <w:keepLines/>
        <w:tabs>
          <w:tab w:val="left" w:pos="567"/>
        </w:tabs>
        <w:spacing w:after="0" w:line="240" w:lineRule="auto"/>
        <w:ind w:left="0" w:firstLine="0"/>
        <w:rPr>
          <w:noProof/>
          <w:lang w:val="nl-NL"/>
        </w:rPr>
      </w:pPr>
      <w:r w:rsidRPr="00DF42AC">
        <w:rPr>
          <w:b/>
          <w:noProof/>
          <w:lang w:val="nl-NL"/>
        </w:rPr>
        <w:t>1.</w:t>
      </w:r>
      <w:r w:rsidRPr="00DF42AC">
        <w:rPr>
          <w:b/>
          <w:noProof/>
          <w:lang w:val="nl-NL"/>
        </w:rPr>
        <w:tab/>
        <w:t>NAAM VAN HET GENEESMIDDEL</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Jubbonti</w:t>
      </w:r>
      <w:r w:rsidR="000014EA" w:rsidRPr="00DF42AC">
        <w:rPr>
          <w:lang w:val="nl-NL"/>
        </w:rPr>
        <w:t xml:space="preserve"> </w:t>
      </w:r>
      <w:r w:rsidRPr="00DF42AC">
        <w:rPr>
          <w:noProof/>
          <w:lang w:val="nl-NL"/>
        </w:rPr>
        <w:t>60 </w:t>
      </w:r>
      <w:r w:rsidR="00BF1D2C" w:rsidRPr="00DF42AC">
        <w:rPr>
          <w:noProof/>
          <w:lang w:val="nl-NL"/>
        </w:rPr>
        <w:t>mg oplossing voor injectie in een voorgevulde spuit</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2.</w:t>
      </w:r>
      <w:r w:rsidRPr="00DF42AC">
        <w:rPr>
          <w:b/>
          <w:noProof/>
          <w:lang w:val="nl-NL"/>
        </w:rPr>
        <w:tab/>
        <w:t>KWALITATIEVE EN KWANTITATIEVE SAMENSTELLING</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Elke voorgevulde spuit bevat</w:t>
      </w:r>
      <w:r w:rsidR="000014EA" w:rsidRPr="00DF42AC">
        <w:rPr>
          <w:noProof/>
          <w:lang w:val="nl-NL"/>
        </w:rPr>
        <w:t xml:space="preserve"> </w:t>
      </w:r>
      <w:r w:rsidRPr="00DF42AC">
        <w:rPr>
          <w:noProof/>
          <w:lang w:val="nl-NL"/>
        </w:rPr>
        <w:t>60 mg denosumab in</w:t>
      </w:r>
      <w:r w:rsidR="000014EA" w:rsidRPr="00DF42AC">
        <w:rPr>
          <w:noProof/>
          <w:lang w:val="nl-NL"/>
        </w:rPr>
        <w:t xml:space="preserve"> </w:t>
      </w:r>
      <w:r w:rsidRPr="00DF42AC">
        <w:rPr>
          <w:noProof/>
          <w:lang w:val="nl-NL"/>
        </w:rPr>
        <w:t>1 ml oplossing (60 mg/ml).</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Denosumab is een humaan monoklonaal IgG2</w:t>
      </w:r>
      <w:r w:rsidRPr="00DF42AC">
        <w:rPr>
          <w:noProof/>
          <w:lang w:val="nl-NL"/>
        </w:rPr>
        <w:noBreakHyphen/>
        <w:t>antilichaam geproduceerd in een zoogdiercellijn (Chinese hamster ovariumcellen) via recombinant DNA</w:t>
      </w:r>
      <w:r w:rsidRPr="00DF42AC">
        <w:rPr>
          <w:noProof/>
          <w:lang w:val="nl-NL"/>
        </w:rPr>
        <w:noBreakHyphen/>
        <w:t>technologie.</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Hulpstof met bekend effect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Dit geneesmiddel bevat</w:t>
      </w:r>
      <w:r w:rsidR="000014EA" w:rsidRPr="00DF42AC">
        <w:rPr>
          <w:noProof/>
          <w:lang w:val="nl-NL"/>
        </w:rPr>
        <w:t xml:space="preserve"> </w:t>
      </w:r>
      <w:r w:rsidRPr="00DF42AC">
        <w:rPr>
          <w:noProof/>
          <w:lang w:val="nl-NL"/>
        </w:rPr>
        <w:t>47 mg sorbitol per ml oplossing.</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Voor de volledige lijst van hulpstoffen, zie rubriek</w:t>
      </w:r>
      <w:r w:rsidR="00823D94" w:rsidRPr="00DF42AC">
        <w:rPr>
          <w:noProof/>
          <w:lang w:val="nl-NL"/>
        </w:rPr>
        <w:t> 6</w:t>
      </w:r>
      <w:r w:rsidRPr="00DF42AC">
        <w:rPr>
          <w:noProof/>
          <w:lang w:val="nl-NL"/>
        </w:rPr>
        <w:t>.1.</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3.</w:t>
      </w:r>
      <w:r w:rsidRPr="00DF42AC">
        <w:rPr>
          <w:b/>
          <w:noProof/>
          <w:lang w:val="nl-NL"/>
        </w:rPr>
        <w:tab/>
        <w:t>FARMACEUTISCHE VORM</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Oplossing voor injectie (injectievloeistof).</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Heldere</w:t>
      </w:r>
      <w:r w:rsidR="006364B6" w:rsidRPr="00DF42AC">
        <w:rPr>
          <w:lang w:val="nl-NL"/>
        </w:rPr>
        <w:t xml:space="preserve"> tot </w:t>
      </w:r>
      <w:r w:rsidR="0096750D" w:rsidRPr="00DF42AC">
        <w:rPr>
          <w:lang w:val="nl-NL"/>
        </w:rPr>
        <w:t>licht opaalachtige</w:t>
      </w:r>
      <w:r w:rsidRPr="00DF42AC">
        <w:rPr>
          <w:noProof/>
          <w:lang w:val="nl-NL"/>
        </w:rPr>
        <w:t xml:space="preserve">, kleurloze tot </w:t>
      </w:r>
      <w:r w:rsidRPr="00DF42AC">
        <w:rPr>
          <w:lang w:val="nl-NL"/>
        </w:rPr>
        <w:t>licht</w:t>
      </w:r>
      <w:r w:rsidR="0096750D" w:rsidRPr="00DF42AC">
        <w:rPr>
          <w:lang w:val="nl-NL"/>
        </w:rPr>
        <w:t xml:space="preserve"> </w:t>
      </w:r>
      <w:r w:rsidRPr="00DF42AC">
        <w:rPr>
          <w:lang w:val="nl-NL"/>
        </w:rPr>
        <w:t>ge</w:t>
      </w:r>
      <w:r w:rsidR="006364B6" w:rsidRPr="00DF42AC">
        <w:rPr>
          <w:lang w:val="nl-NL"/>
        </w:rPr>
        <w:t>e</w:t>
      </w:r>
      <w:r w:rsidRPr="00DF42AC">
        <w:rPr>
          <w:lang w:val="nl-NL"/>
        </w:rPr>
        <w:t>l</w:t>
      </w:r>
      <w:r w:rsidR="006364B6" w:rsidRPr="00DF42AC">
        <w:rPr>
          <w:lang w:val="nl-NL"/>
        </w:rPr>
        <w:t>achtig</w:t>
      </w:r>
      <w:r w:rsidRPr="00DF42AC">
        <w:rPr>
          <w:lang w:val="nl-NL"/>
        </w:rPr>
        <w:t>e</w:t>
      </w:r>
      <w:r w:rsidR="006364B6" w:rsidRPr="00DF42AC">
        <w:rPr>
          <w:lang w:val="nl-NL"/>
        </w:rPr>
        <w:t xml:space="preserve"> of licht</w:t>
      </w:r>
      <w:r w:rsidR="0096750D" w:rsidRPr="00DF42AC">
        <w:rPr>
          <w:lang w:val="nl-NL"/>
        </w:rPr>
        <w:t xml:space="preserve"> </w:t>
      </w:r>
      <w:r w:rsidR="006364B6" w:rsidRPr="00DF42AC">
        <w:rPr>
          <w:lang w:val="nl-NL"/>
        </w:rPr>
        <w:t>bruinachtige</w:t>
      </w:r>
      <w:r w:rsidRPr="00DF42AC">
        <w:rPr>
          <w:lang w:val="nl-NL"/>
        </w:rPr>
        <w:t xml:space="preserve"> oplossing</w:t>
      </w:r>
      <w:r w:rsidR="006364B6" w:rsidRPr="00DF42AC">
        <w:rPr>
          <w:lang w:val="nl-NL"/>
        </w:rPr>
        <w:t xml:space="preserve"> met een pH-waarde tussen 4,9 en 5,5 en een </w:t>
      </w:r>
      <w:r w:rsidR="00277672" w:rsidRPr="00DF42AC">
        <w:rPr>
          <w:lang w:val="nl-NL"/>
        </w:rPr>
        <w:t>osmolaliteit van 245-345 mOsmol/kg</w:t>
      </w:r>
      <w:r w:rsidRPr="00DF42AC">
        <w:rPr>
          <w:noProof/>
          <w:lang w:val="nl-NL"/>
        </w:rPr>
        <w:t>.</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4.</w:t>
      </w:r>
      <w:r w:rsidRPr="00DF42AC">
        <w:rPr>
          <w:b/>
          <w:noProof/>
          <w:lang w:val="nl-NL"/>
        </w:rPr>
        <w:tab/>
        <w:t>KLINISCHE GEGEVENS</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4.1</w:t>
      </w:r>
      <w:r w:rsidRPr="00DF42AC">
        <w:rPr>
          <w:b/>
          <w:noProof/>
          <w:lang w:val="nl-NL"/>
        </w:rPr>
        <w:tab/>
        <w:t>Therapeutische indicaties</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Behandeling van osteoporose bij postmenopauzale vrouwen en bij mannen met een verhoogd risico op fracturen. Bij postmenopauzale vrouwen vermindert </w:t>
      </w:r>
      <w:r w:rsidR="0096750D" w:rsidRPr="00DF42AC">
        <w:rPr>
          <w:lang w:val="nl-NL"/>
        </w:rPr>
        <w:t>denosumab</w:t>
      </w:r>
      <w:r w:rsidRPr="00DF42AC">
        <w:rPr>
          <w:lang w:val="nl-NL"/>
        </w:rPr>
        <w:t xml:space="preserve"> </w:t>
      </w:r>
      <w:r w:rsidRPr="00DF42AC">
        <w:rPr>
          <w:noProof/>
          <w:lang w:val="nl-NL"/>
        </w:rPr>
        <w:t>het risico op wervelfracturen, niet</w:t>
      </w:r>
      <w:r w:rsidRPr="00DF42AC">
        <w:rPr>
          <w:noProof/>
          <w:lang w:val="nl-NL"/>
        </w:rPr>
        <w:noBreakHyphen/>
        <w:t>wervelfracturen en heupfracturen significant.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Behandeling van botverlies gerelateerd aan hormoonablatietherapie bij mannen met prostaatkanker die een verhoogd risico lopen op fracturen (zie rubriek 5.1). Bij mannen met prostaatkanker die hormoonablatietherapie ondergaan, vermindert </w:t>
      </w:r>
      <w:r w:rsidR="0096750D" w:rsidRPr="00DF42AC">
        <w:rPr>
          <w:lang w:val="nl-NL"/>
        </w:rPr>
        <w:t>denosumab</w:t>
      </w:r>
      <w:r w:rsidRPr="00DF42AC">
        <w:rPr>
          <w:lang w:val="nl-NL"/>
        </w:rPr>
        <w:t xml:space="preserve"> </w:t>
      </w:r>
      <w:r w:rsidRPr="00DF42AC">
        <w:rPr>
          <w:noProof/>
          <w:lang w:val="nl-NL"/>
        </w:rPr>
        <w:t>het risico op wervelfracturen significant.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Behandeling van botverlies gerelateerd aan langdurige systemische glucocorticoïd therapie bij volwassen patiënten die een verhoogd risico lopen op fracturen (zie rubriek 5.1).</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4.2</w:t>
      </w:r>
      <w:r w:rsidRPr="00DF42AC">
        <w:rPr>
          <w:b/>
          <w:noProof/>
          <w:lang w:val="nl-NL"/>
        </w:rPr>
        <w:tab/>
        <w:t>Dosering en wijze van toediening</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Dosering</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 aanbevolen dosis is 60 mg denosumab toegediend als enkelvoudige subcutane injectie eenmaal per zes maanden in dijbeen, buik of bovenarm.</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Patiënten moeten voldoende calcium</w:t>
      </w:r>
      <w:r w:rsidRPr="00DF42AC">
        <w:rPr>
          <w:noProof/>
          <w:lang w:val="nl-NL"/>
        </w:rPr>
        <w:noBreakHyphen/>
        <w:t xml:space="preserve"> en vitamine D</w:t>
      </w:r>
      <w:r w:rsidRPr="00DF42AC">
        <w:rPr>
          <w:noProof/>
          <w:lang w:val="nl-NL"/>
        </w:rPr>
        <w:noBreakHyphen/>
        <w:t>bevattende supplementen krijgen (zie rubriek 4.4).</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Patiënten die met </w:t>
      </w:r>
      <w:r w:rsidR="00277672" w:rsidRPr="00DF42AC">
        <w:rPr>
          <w:lang w:val="nl-NL"/>
        </w:rPr>
        <w:t>Jubbonti</w:t>
      </w:r>
      <w:r w:rsidRPr="00DF42AC">
        <w:rPr>
          <w:lang w:val="nl-NL"/>
        </w:rPr>
        <w:t xml:space="preserve"> </w:t>
      </w:r>
      <w:r w:rsidRPr="00DF42AC">
        <w:rPr>
          <w:noProof/>
          <w:lang w:val="nl-NL"/>
        </w:rPr>
        <w:t>worden behandeld</w:t>
      </w:r>
      <w:r w:rsidR="00383014" w:rsidRPr="00DF42AC">
        <w:rPr>
          <w:noProof/>
          <w:lang w:val="nl-NL"/>
        </w:rPr>
        <w:t>,</w:t>
      </w:r>
      <w:r w:rsidRPr="00DF42AC">
        <w:rPr>
          <w:noProof/>
          <w:lang w:val="nl-NL"/>
        </w:rPr>
        <w:t xml:space="preserve"> dienen zowel de bijsluiter als de herinneringskaart voor patiënten te ontvangen.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De optimale totale duur van de behandeling van osteoporose met botresorptieremmers (waaronder zowel denosumab als bisfosfonaten) is niet vastgesteld. De noodzaak voor het voortzetten van de behandeling dient per patiënt periodiek opnieuw te worden bekeken op individuele basis gebaseerd op de voordelen en potentiële risico’s van denosumab, in het bijzonder na een gebruik van 5 jaar of meer (zie </w:t>
      </w:r>
      <w:r w:rsidR="00642BDE" w:rsidRPr="00DF42AC">
        <w:rPr>
          <w:lang w:val="nl-NL"/>
        </w:rPr>
        <w:t>rubriek</w:t>
      </w:r>
      <w:r w:rsidR="00642BDE" w:rsidRPr="00DF42AC">
        <w:rPr>
          <w:noProof/>
          <w:lang w:val="nl-NL"/>
        </w:rPr>
        <w:t xml:space="preserve"> </w:t>
      </w:r>
      <w:r w:rsidRPr="00DF42AC">
        <w:rPr>
          <w:noProof/>
          <w:lang w:val="nl-NL"/>
        </w:rPr>
        <w:t>4.4).</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i/>
          <w:noProof/>
          <w:lang w:val="nl-NL"/>
        </w:rPr>
        <w:t>Ouderen (leeftijd ≥ 65)</w:t>
      </w:r>
    </w:p>
    <w:p w:rsidR="009133FB" w:rsidRPr="00DF42AC" w:rsidRDefault="006A17BD" w:rsidP="00DF42AC">
      <w:pPr>
        <w:spacing w:after="0" w:line="240" w:lineRule="auto"/>
        <w:ind w:left="0" w:firstLine="0"/>
        <w:rPr>
          <w:noProof/>
          <w:lang w:val="nl-NL"/>
        </w:rPr>
      </w:pPr>
      <w:r w:rsidRPr="00DF42AC">
        <w:rPr>
          <w:noProof/>
          <w:lang w:val="nl-NL"/>
        </w:rPr>
        <w:t>Voor ouderen is geen dosisaanpassing nodig.</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Nierfunctiestoornis</w:t>
      </w:r>
    </w:p>
    <w:p w:rsidR="009133FB" w:rsidRPr="00DF42AC" w:rsidRDefault="006A17BD" w:rsidP="00DF42AC">
      <w:pPr>
        <w:spacing w:after="0" w:line="240" w:lineRule="auto"/>
        <w:ind w:left="0" w:firstLine="0"/>
        <w:rPr>
          <w:noProof/>
          <w:lang w:val="nl-NL"/>
        </w:rPr>
      </w:pPr>
      <w:r w:rsidRPr="00DF42AC">
        <w:rPr>
          <w:noProof/>
          <w:lang w:val="nl-NL"/>
        </w:rPr>
        <w:t>Voor patiënten met een nierfunctiestoornis is geen dosisaanpassing nodig (zie rubriek 4.4 voor aanbevelingen voor de monitoring van calcium).</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Er zijn geen gegevens beschikbaar over patiënten met langdurige systemische glucocorticoïd therapie en een ernstige nierfunctiestoornis (</w:t>
      </w:r>
      <w:r w:rsidR="00277672" w:rsidRPr="00DF42AC">
        <w:rPr>
          <w:lang w:val="nl-NL"/>
        </w:rPr>
        <w:t>glomerulaire filtratiesnelheid [</w:t>
      </w:r>
      <w:r w:rsidRPr="00DF42AC">
        <w:rPr>
          <w:noProof/>
          <w:lang w:val="nl-NL"/>
        </w:rPr>
        <w:t>GFR</w:t>
      </w:r>
      <w:r w:rsidR="00277672" w:rsidRPr="00DF42AC">
        <w:rPr>
          <w:lang w:val="nl-NL"/>
        </w:rPr>
        <w:t>]</w:t>
      </w:r>
      <w:r w:rsidRPr="00DF42AC">
        <w:rPr>
          <w:lang w:val="nl-NL"/>
        </w:rPr>
        <w:t xml:space="preserve"> </w:t>
      </w:r>
      <w:r w:rsidRPr="00DF42AC">
        <w:rPr>
          <w:noProof/>
          <w:lang w:val="nl-NL"/>
        </w:rPr>
        <w:t>&lt; 30 ml/min).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Leverfunctiestoornis</w:t>
      </w:r>
    </w:p>
    <w:p w:rsidR="009133FB" w:rsidRPr="00DF42AC" w:rsidRDefault="006A17BD" w:rsidP="00DF42AC">
      <w:pPr>
        <w:spacing w:after="0" w:line="240" w:lineRule="auto"/>
        <w:ind w:left="0" w:firstLine="0"/>
        <w:rPr>
          <w:noProof/>
          <w:lang w:val="nl-NL"/>
        </w:rPr>
      </w:pPr>
      <w:r w:rsidRPr="00DF42AC">
        <w:rPr>
          <w:noProof/>
          <w:lang w:val="nl-NL"/>
        </w:rPr>
        <w:t>De veiligheid en werkzaamheid van denosumab bij patiënten met een leverfunctiestoornis zijn niet onderzocht (zie rubriek 5.2).</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Pediatrische patiënten</w:t>
      </w:r>
    </w:p>
    <w:p w:rsidR="009133FB" w:rsidRPr="00DF42AC" w:rsidRDefault="006A17BD" w:rsidP="00DF42AC">
      <w:pPr>
        <w:spacing w:after="0" w:line="240" w:lineRule="auto"/>
        <w:ind w:left="0" w:firstLine="0"/>
        <w:rPr>
          <w:noProof/>
          <w:lang w:val="nl-NL"/>
        </w:rPr>
      </w:pPr>
      <w:r w:rsidRPr="00DF42AC">
        <w:rPr>
          <w:lang w:val="nl-NL"/>
        </w:rPr>
        <w:t>Jubbonti</w:t>
      </w:r>
      <w:r w:rsidR="00BF1D2C" w:rsidRPr="00DF42AC">
        <w:rPr>
          <w:lang w:val="nl-NL"/>
        </w:rPr>
        <w:t xml:space="preserve"> </w:t>
      </w:r>
      <w:r w:rsidR="00BF1D2C" w:rsidRPr="00DF42AC">
        <w:rPr>
          <w:noProof/>
          <w:lang w:val="nl-NL"/>
        </w:rPr>
        <w:t>mag niet worden gebruikt bij kinderen in de leeftijd van &lt;</w:t>
      </w:r>
      <w:r w:rsidRPr="00DF42AC">
        <w:rPr>
          <w:noProof/>
          <w:lang w:val="nl-NL"/>
        </w:rPr>
        <w:t> 18 </w:t>
      </w:r>
      <w:r w:rsidR="00BF1D2C" w:rsidRPr="00DF42AC">
        <w:rPr>
          <w:noProof/>
          <w:lang w:val="nl-NL"/>
        </w:rPr>
        <w:t>jaar wegens veiligheidsrisico's op ernstige hypercalciëmie en mogelijke remming van de botgroei en de tanddoorbraak (zie rubriek</w:t>
      </w:r>
      <w:r w:rsidRPr="00DF42AC">
        <w:rPr>
          <w:noProof/>
          <w:lang w:val="nl-NL"/>
        </w:rPr>
        <w:t> 4</w:t>
      </w:r>
      <w:r w:rsidR="00BF1D2C" w:rsidRPr="00DF42AC">
        <w:rPr>
          <w:noProof/>
          <w:lang w:val="nl-NL"/>
        </w:rPr>
        <w:t>.</w:t>
      </w:r>
      <w:r w:rsidRPr="00DF42AC">
        <w:rPr>
          <w:noProof/>
          <w:lang w:val="nl-NL"/>
        </w:rPr>
        <w:t>4 </w:t>
      </w:r>
      <w:r w:rsidR="00BF1D2C" w:rsidRPr="00DF42AC">
        <w:rPr>
          <w:noProof/>
          <w:lang w:val="nl-NL"/>
        </w:rPr>
        <w:t>en</w:t>
      </w:r>
      <w:r w:rsidRPr="00DF42AC">
        <w:rPr>
          <w:noProof/>
          <w:lang w:val="nl-NL"/>
        </w:rPr>
        <w:t> 5</w:t>
      </w:r>
      <w:r w:rsidR="00BF1D2C" w:rsidRPr="00DF42AC">
        <w:rPr>
          <w:noProof/>
          <w:lang w:val="nl-NL"/>
        </w:rPr>
        <w:t>.3). De momenteel beschikbare gegevens over kinderen van</w:t>
      </w:r>
      <w:r w:rsidRPr="00DF42AC">
        <w:rPr>
          <w:noProof/>
          <w:lang w:val="nl-NL"/>
        </w:rPr>
        <w:t> 2 </w:t>
      </w:r>
      <w:r w:rsidR="00BF1D2C" w:rsidRPr="00DF42AC">
        <w:rPr>
          <w:noProof/>
          <w:lang w:val="nl-NL"/>
        </w:rPr>
        <w:t>tot</w:t>
      </w:r>
      <w:r w:rsidRPr="00DF42AC">
        <w:rPr>
          <w:noProof/>
          <w:lang w:val="nl-NL"/>
        </w:rPr>
        <w:t> 17 </w:t>
      </w:r>
      <w:r w:rsidR="00BF1D2C" w:rsidRPr="00DF42AC">
        <w:rPr>
          <w:noProof/>
          <w:lang w:val="nl-NL"/>
        </w:rPr>
        <w:t>jaar worden beschreven in rubriek</w:t>
      </w:r>
      <w:r w:rsidRPr="00DF42AC">
        <w:rPr>
          <w:noProof/>
          <w:lang w:val="nl-NL"/>
        </w:rPr>
        <w:t> 5</w:t>
      </w:r>
      <w:r w:rsidR="00BF1D2C" w:rsidRPr="00DF42AC">
        <w:rPr>
          <w:noProof/>
          <w:lang w:val="nl-NL"/>
        </w:rPr>
        <w:t>.</w:t>
      </w:r>
      <w:r w:rsidRPr="00DF42AC">
        <w:rPr>
          <w:noProof/>
          <w:lang w:val="nl-NL"/>
        </w:rPr>
        <w:t>1 </w:t>
      </w:r>
      <w:r w:rsidR="00BF1D2C" w:rsidRPr="00DF42AC">
        <w:rPr>
          <w:noProof/>
          <w:lang w:val="nl-NL"/>
        </w:rPr>
        <w:t>en</w:t>
      </w:r>
      <w:r w:rsidRPr="00DF42AC">
        <w:rPr>
          <w:noProof/>
          <w:lang w:val="nl-NL"/>
        </w:rPr>
        <w:t> 5</w:t>
      </w:r>
      <w:r w:rsidR="00BF1D2C" w:rsidRPr="00DF42AC">
        <w:rPr>
          <w:noProof/>
          <w:lang w:val="nl-NL"/>
        </w:rPr>
        <w:t>.2.</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Wijze van toediening</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Voor subcutaan gebruik.</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Toediening dient te geschieden door iemand die voldoende is getraind in het geven van injecties.</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Voor instructies over het gebruik, de toediening en de verwijdering, zie rubriek</w:t>
      </w:r>
      <w:r w:rsidR="00823D94" w:rsidRPr="00DF42AC">
        <w:rPr>
          <w:noProof/>
          <w:lang w:val="nl-NL"/>
        </w:rPr>
        <w:t> 6</w:t>
      </w:r>
      <w:r w:rsidRPr="00DF42AC">
        <w:rPr>
          <w:noProof/>
          <w:lang w:val="nl-NL"/>
        </w:rPr>
        <w:t>.6.</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4.3</w:t>
      </w:r>
      <w:r w:rsidRPr="00DF42AC">
        <w:rPr>
          <w:b/>
          <w:noProof/>
          <w:lang w:val="nl-NL"/>
        </w:rPr>
        <w:tab/>
        <w:t>Contra</w:t>
      </w:r>
      <w:r w:rsidRPr="00DF42AC">
        <w:rPr>
          <w:b/>
          <w:noProof/>
          <w:lang w:val="nl-NL"/>
        </w:rPr>
        <w:noBreakHyphen/>
        <w:t>indicaties</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Overgevoeligheid voor de werkzame stof of voor een van de in rubriek 6.1 vermelde hulpstoffen.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Hypocalciëmie (zie rubriek 4.4).</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4.4</w:t>
      </w:r>
      <w:r w:rsidRPr="00DF42AC">
        <w:rPr>
          <w:b/>
          <w:noProof/>
          <w:lang w:val="nl-NL"/>
        </w:rPr>
        <w:tab/>
        <w:t>Bijzondere waarschuwingen en voorzorgen bij gebruik</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Terugvinden herkomst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Om het terugvinden van de herkomst van biologicals te verbeteren moeten de naam en het batchnummer van het toegediende product goed geregistreerd worden.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u w:val="single" w:color="000000"/>
          <w:lang w:val="nl-NL"/>
        </w:rPr>
        <w:t>Calcium</w:t>
      </w:r>
      <w:r w:rsidRPr="00DF42AC">
        <w:rPr>
          <w:noProof/>
          <w:u w:val="single" w:color="000000"/>
          <w:lang w:val="nl-NL"/>
        </w:rPr>
        <w:noBreakHyphen/>
        <w:t xml:space="preserve"> en vitamine D</w:t>
      </w:r>
      <w:r w:rsidRPr="00DF42AC">
        <w:rPr>
          <w:noProof/>
          <w:u w:val="single" w:color="000000"/>
          <w:lang w:val="nl-NL"/>
        </w:rPr>
        <w:noBreakHyphen/>
        <w:t>suppletie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Voldoende inname van calcium en vitamine D is belangrijk voor alle patiënten.</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Voorzorgsmaatregelen voor gebruik</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spacing w:after="0" w:line="240" w:lineRule="auto"/>
        <w:ind w:left="0" w:firstLine="0"/>
        <w:rPr>
          <w:i/>
          <w:iCs/>
          <w:noProof/>
          <w:lang w:val="nl-NL"/>
        </w:rPr>
      </w:pPr>
      <w:r w:rsidRPr="00DF42AC">
        <w:rPr>
          <w:i/>
          <w:iCs/>
          <w:noProof/>
          <w:lang w:val="nl-NL"/>
        </w:rPr>
        <w:t>Hypocalciëmie</w:t>
      </w:r>
    </w:p>
    <w:p w:rsidR="009133FB" w:rsidRPr="00DF42AC" w:rsidRDefault="006A17BD" w:rsidP="00DF42AC">
      <w:pPr>
        <w:spacing w:after="0" w:line="240" w:lineRule="auto"/>
        <w:ind w:left="0" w:firstLine="0"/>
        <w:rPr>
          <w:noProof/>
          <w:lang w:val="nl-NL"/>
        </w:rPr>
      </w:pPr>
      <w:r w:rsidRPr="00DF42AC">
        <w:rPr>
          <w:noProof/>
          <w:lang w:val="nl-NL"/>
        </w:rPr>
        <w:t>Het is belangrijk patiënten met een verhoogd risico op hypocalciëmie te identificeren. Hypocalciëmie dient voordat met de behandeling wordt begonnen</w:t>
      </w:r>
      <w:r w:rsidR="003C1E0D" w:rsidRPr="00DF42AC">
        <w:rPr>
          <w:noProof/>
          <w:lang w:val="nl-NL"/>
        </w:rPr>
        <w:t>,</w:t>
      </w:r>
      <w:r w:rsidRPr="00DF42AC">
        <w:rPr>
          <w:noProof/>
          <w:lang w:val="nl-NL"/>
        </w:rPr>
        <w:t xml:space="preserve"> te worden gecorrigeerd door middel van inname van calcium en vitamine D. Klinische controle van de calciumspiegel wordt aanbevolen vóór elke toediening en voor patiënten die gepredisponeerd zijn voor hypocalciëmie binnen twee weken na de eerste toediening. Als een patiënt tijdens de behandeling symptomen vertoont die kunnen duiden op hypocalciëmie (zie rubriek 4.8 voor de symptomen), dient de calciumspiegel te worden gecontroleerd.</w:t>
      </w:r>
      <w:r w:rsidR="00625873" w:rsidRPr="00DF42AC">
        <w:rPr>
          <w:noProof/>
          <w:lang w:val="nl-NL"/>
        </w:rPr>
        <w:t xml:space="preserve"> </w:t>
      </w:r>
      <w:r w:rsidRPr="00DF42AC">
        <w:rPr>
          <w:noProof/>
          <w:lang w:val="nl-NL"/>
        </w:rPr>
        <w:t xml:space="preserve">Patiënten moeten worden gestimuleerd om symptomen te melden die </w:t>
      </w:r>
      <w:bookmarkStart w:id="0" w:name="_Hlk158285441"/>
      <w:r w:rsidRPr="00DF42AC">
        <w:rPr>
          <w:noProof/>
          <w:lang w:val="nl-NL"/>
        </w:rPr>
        <w:t>kenmerkend zijn voor</w:t>
      </w:r>
      <w:bookmarkEnd w:id="0"/>
      <w:r w:rsidRPr="00DF42AC">
        <w:rPr>
          <w:noProof/>
          <w:lang w:val="nl-NL"/>
        </w:rPr>
        <w:t xml:space="preserve"> hypocalciëmie.</w:t>
      </w:r>
    </w:p>
    <w:p w:rsidR="005F563F" w:rsidRPr="00DF42AC" w:rsidRDefault="005F563F" w:rsidP="00DF42AC">
      <w:pPr>
        <w:spacing w:after="0" w:line="240" w:lineRule="auto"/>
        <w:ind w:left="0" w:firstLine="0"/>
        <w:rPr>
          <w:noProof/>
          <w:lang w:val="nl-NL"/>
        </w:rPr>
      </w:pPr>
    </w:p>
    <w:p w:rsidR="00D872F8" w:rsidRPr="00DF42AC" w:rsidRDefault="006A17BD" w:rsidP="00DF42AC">
      <w:pPr>
        <w:spacing w:after="0" w:line="240" w:lineRule="auto"/>
        <w:ind w:left="0" w:firstLine="0"/>
        <w:rPr>
          <w:lang w:val="nl-NL"/>
        </w:rPr>
      </w:pPr>
      <w:r w:rsidRPr="00DF42AC">
        <w:rPr>
          <w:lang w:val="nl-NL"/>
        </w:rPr>
        <w:t>In de postmarketingsetting is ernstige symptomatische hypocalciëmie (resulterend in ziekenhuisopname, levensbedreigende voorvallen en fatale gevallen) gerapporteerd. Hoewel de meeste gevallen zich voordeden in de eerste weken van de behandeling, kunnen de symptomen ook later optreden.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Een gelijktijdige behandeling met glucocorticoïden vormt een extra risicofactor voor hypocalciëmie.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Nierfunctiestoornis</w:t>
      </w:r>
    </w:p>
    <w:p w:rsidR="009133FB" w:rsidRPr="00DF42AC" w:rsidRDefault="006A17BD" w:rsidP="00DF42AC">
      <w:pPr>
        <w:spacing w:after="0" w:line="240" w:lineRule="auto"/>
        <w:ind w:left="0" w:firstLine="0"/>
        <w:rPr>
          <w:lang w:val="nl-NL"/>
        </w:rPr>
      </w:pPr>
      <w:r w:rsidRPr="00DF42AC">
        <w:rPr>
          <w:noProof/>
          <w:lang w:val="nl-NL"/>
        </w:rPr>
        <w:t xml:space="preserve">Patiënten met een ernstige nierfunctiestoornis (creatinineklaring &lt; 30 ml/min) en patiënten die worden gedialyseerd, lopen meer risico op het ontwikkelen van hypocalciëmie. De risico's op de ontwikkeling van hypocalciëmie en </w:t>
      </w:r>
      <w:r w:rsidRPr="00DF42AC">
        <w:rPr>
          <w:lang w:val="nl-NL"/>
        </w:rPr>
        <w:t xml:space="preserve">bijbehorende verhogingen van het parathyroïdhormoon stijgen met de vermindering van de nierfunctie. </w:t>
      </w:r>
      <w:r w:rsidR="00D872F8" w:rsidRPr="00DF42AC">
        <w:rPr>
          <w:lang w:val="nl-NL"/>
        </w:rPr>
        <w:t xml:space="preserve">Ernstige en fatale gevallen zijn gerapporteerd. </w:t>
      </w:r>
      <w:r w:rsidRPr="00DF42AC">
        <w:rPr>
          <w:lang w:val="nl-NL"/>
        </w:rPr>
        <w:t>Een adequate inname van calcium, vitamine D en regelmatige controle van de calciumspiegels is met name bij deze patiënten belangrijk, zie hierboven.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Huidinfecties</w:t>
      </w:r>
    </w:p>
    <w:p w:rsidR="009133FB" w:rsidRPr="00DF42AC" w:rsidRDefault="006A17BD" w:rsidP="00DF42AC">
      <w:pPr>
        <w:spacing w:after="0" w:line="240" w:lineRule="auto"/>
        <w:ind w:left="0" w:firstLine="0"/>
        <w:rPr>
          <w:noProof/>
          <w:lang w:val="nl-NL"/>
        </w:rPr>
      </w:pPr>
      <w:r w:rsidRPr="00DF42AC">
        <w:rPr>
          <w:noProof/>
          <w:lang w:val="nl-NL"/>
        </w:rPr>
        <w:t>Patiënten die denosumab krijgen, kunnen huidinfecties (voornamelijk cellulitis) ontwikkelen die kunnen leiden tot een ziekenhuisopname (zie rubriek 4.8). Patiënten moet worden geadviseerd onmiddellijk medische hulp te zoeken als zich bij hen symptomen van cellulitis ontwikkelen.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Osteonecrose van de kaak (ONJ)</w:t>
      </w:r>
    </w:p>
    <w:p w:rsidR="009133FB" w:rsidRPr="00DF42AC" w:rsidRDefault="006A17BD" w:rsidP="00DF42AC">
      <w:pPr>
        <w:spacing w:after="0" w:line="240" w:lineRule="auto"/>
        <w:ind w:left="0" w:firstLine="0"/>
        <w:rPr>
          <w:noProof/>
          <w:lang w:val="nl-NL"/>
        </w:rPr>
      </w:pPr>
      <w:r w:rsidRPr="00DF42AC">
        <w:rPr>
          <w:noProof/>
          <w:lang w:val="nl-NL"/>
        </w:rPr>
        <w:t xml:space="preserve">Er zijn zelden gevallen van ONJ gemeld bij patiënten die </w:t>
      </w:r>
      <w:r w:rsidR="0096750D" w:rsidRPr="00DF42AC">
        <w:rPr>
          <w:lang w:val="nl-NL"/>
        </w:rPr>
        <w:t>denosumab</w:t>
      </w:r>
      <w:r w:rsidRPr="00DF42AC">
        <w:rPr>
          <w:lang w:val="nl-NL"/>
        </w:rPr>
        <w:t xml:space="preserve"> </w:t>
      </w:r>
      <w:r w:rsidRPr="00DF42AC">
        <w:rPr>
          <w:noProof/>
          <w:lang w:val="nl-NL"/>
        </w:rPr>
        <w:t>kregen toegediend voor osteoporose (zie rubriek 4.8).</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 start van de behandeling/nieuwe kuur moet worden uitgesteld bij patiënten met niet</w:t>
      </w:r>
      <w:r w:rsidRPr="00DF42AC">
        <w:rPr>
          <w:noProof/>
          <w:lang w:val="nl-NL"/>
        </w:rPr>
        <w:noBreakHyphen/>
        <w:t>genezen open beschadigingen van zachte weefsels in de mond. Voorafgaand aan de behandeling met denosumab wordt een tandheelkundig onderzoek met een preventieve tandheelkundige behandeling en een individuele risico</w:t>
      </w:r>
      <w:r w:rsidRPr="00DF42AC">
        <w:rPr>
          <w:noProof/>
          <w:lang w:val="nl-NL"/>
        </w:rPr>
        <w:noBreakHyphen/>
        <w:t>batenbeoordeling aanbevolen bij patiënten met bijkomende risicofactoren.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 volgende risicofactoren moeten worden overwogen bij de beoordeling van het risico op het ontwikkelen van ONJ bij een patiënt:</w:t>
      </w:r>
    </w:p>
    <w:p w:rsidR="009133FB" w:rsidRPr="00DF42AC" w:rsidRDefault="006A17BD" w:rsidP="00DF42AC">
      <w:pPr>
        <w:numPr>
          <w:ilvl w:val="0"/>
          <w:numId w:val="5"/>
        </w:numPr>
        <w:tabs>
          <w:tab w:val="left" w:pos="567"/>
        </w:tabs>
        <w:spacing w:after="0" w:line="240" w:lineRule="auto"/>
        <w:ind w:left="0" w:firstLine="0"/>
        <w:rPr>
          <w:noProof/>
          <w:lang w:val="nl-NL"/>
        </w:rPr>
      </w:pPr>
      <w:r w:rsidRPr="00DF42AC">
        <w:rPr>
          <w:noProof/>
          <w:lang w:val="nl-NL"/>
        </w:rPr>
        <w:t>potentie van het geneesmiddel dat de botresorptie remt (hoger risico bij zeer krachtige middelen), toedieningsweg (hoger risico bij parenterale toediening) en de cumulatieve dosis van botresorptietherapie.</w:t>
      </w:r>
    </w:p>
    <w:p w:rsidR="009133FB" w:rsidRPr="00DF42AC" w:rsidRDefault="006A17BD" w:rsidP="00DF42AC">
      <w:pPr>
        <w:numPr>
          <w:ilvl w:val="0"/>
          <w:numId w:val="5"/>
        </w:numPr>
        <w:tabs>
          <w:tab w:val="left" w:pos="567"/>
        </w:tabs>
        <w:spacing w:after="0" w:line="240" w:lineRule="auto"/>
        <w:ind w:left="0" w:firstLine="0"/>
        <w:rPr>
          <w:noProof/>
          <w:lang w:val="nl-NL"/>
        </w:rPr>
      </w:pPr>
      <w:r w:rsidRPr="00DF42AC">
        <w:rPr>
          <w:noProof/>
          <w:lang w:val="nl-NL"/>
        </w:rPr>
        <w:t>kanker, comorbiditeiten (bijv. bloedarmoede, stollingsstoornis, infectie), roken.</w:t>
      </w:r>
    </w:p>
    <w:p w:rsidR="009133FB" w:rsidRPr="00DF42AC" w:rsidRDefault="006A17BD" w:rsidP="00DF42AC">
      <w:pPr>
        <w:numPr>
          <w:ilvl w:val="0"/>
          <w:numId w:val="5"/>
        </w:numPr>
        <w:tabs>
          <w:tab w:val="left" w:pos="567"/>
        </w:tabs>
        <w:spacing w:after="0" w:line="240" w:lineRule="auto"/>
        <w:ind w:left="0" w:firstLine="0"/>
        <w:rPr>
          <w:noProof/>
          <w:lang w:val="nl-NL"/>
        </w:rPr>
      </w:pPr>
      <w:r w:rsidRPr="00DF42AC">
        <w:rPr>
          <w:noProof/>
          <w:lang w:val="nl-NL"/>
        </w:rPr>
        <w:t>gelijktijdige behandelingen: corticosteroïden, chemotherapie, angiogeneseremmers, radiotherapie aan hoofd en nek.</w:t>
      </w:r>
    </w:p>
    <w:p w:rsidR="009133FB" w:rsidRPr="00DF42AC" w:rsidRDefault="006A17BD" w:rsidP="00DF42AC">
      <w:pPr>
        <w:numPr>
          <w:ilvl w:val="0"/>
          <w:numId w:val="5"/>
        </w:numPr>
        <w:tabs>
          <w:tab w:val="left" w:pos="567"/>
        </w:tabs>
        <w:spacing w:after="0" w:line="240" w:lineRule="auto"/>
        <w:ind w:left="0" w:firstLine="0"/>
        <w:rPr>
          <w:noProof/>
          <w:lang w:val="nl-NL"/>
        </w:rPr>
      </w:pPr>
      <w:r w:rsidRPr="00DF42AC">
        <w:rPr>
          <w:noProof/>
          <w:lang w:val="nl-NL"/>
        </w:rPr>
        <w:t>slechte mondhygiëne, parodontitis, slecht passend kunstgebit, geschiedenis van tandheelkundige aandoeningen, invasieve tandheelkundige ingrepen (bijv. het trekken van een tand of kies).</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Alle patiënten dienen te worden gestimuleerd om goede mondhygiëne te handhaven, regelmatig voor controle naar de tandarts te gaan en onmiddellijk melding te maken van eventuele problemen in de mond zoals mobiliteit van gebitselementen, pijn of zwelling, of niet</w:t>
      </w:r>
      <w:r w:rsidRPr="00DF42AC">
        <w:rPr>
          <w:noProof/>
          <w:lang w:val="nl-NL"/>
        </w:rPr>
        <w:noBreakHyphen/>
        <w:t>genezende zweren of pusafscheiding tijdens de behandeling met denosumab. Tijdens de behandeling moeten invasieve tandheelkundige ingrepen alleen na zorgvuldige overweging worden uitgevoerd en moet de ingreep niet kort voor of na het toedienen van denosumab plaatsvinden.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Het behandelingsplan van de patiënten bij wie ONJ optreedt, moet worden opgesteld in nauwe samenwerking tussen de behandelende arts en een tandarts of kaakchirurg die deskundig is op het gebied van ONJ. Een tijdelijke onderbreking van de behandeling moet worden overwogen tot de aandoening verdwijnt en bijkomende risicofactoren waar mogelijk zijn verminderd.</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Osteonecrose van de uitwendige gehoorgang</w:t>
      </w:r>
    </w:p>
    <w:p w:rsidR="009133FB" w:rsidRPr="00DF42AC" w:rsidRDefault="006A17BD" w:rsidP="00DF42AC">
      <w:pPr>
        <w:spacing w:after="0" w:line="240" w:lineRule="auto"/>
        <w:ind w:left="0" w:firstLine="0"/>
        <w:rPr>
          <w:noProof/>
          <w:lang w:val="nl-NL"/>
        </w:rPr>
      </w:pPr>
      <w:r w:rsidRPr="00DF42AC">
        <w:rPr>
          <w:noProof/>
          <w:lang w:val="nl-NL"/>
        </w:rPr>
        <w:t>Osteonecrose van de uitwendige gehoorgang is gemeld bij gebruik van denosumab. Mogelijke risicofactoren voor osteonecrose van de uitwendige gehoorgang zijn onder andere gebruik van steroïden en chemotherapie en/of lokale risicofactoren zoals infectie of trauma. Er dient rekening te worden gehouden met de mogelijkheid van osteonecrose van de uitwendige gehoorgang bij patiënten die denosumab toegediend krijgen en bij wie oorsymptomen optreden, waaronder chronische oorinfecties.</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Atypische femurfracturen</w:t>
      </w:r>
    </w:p>
    <w:p w:rsidR="009133FB" w:rsidRPr="00DF42AC" w:rsidRDefault="006A17BD" w:rsidP="00DF42AC">
      <w:pPr>
        <w:spacing w:after="0" w:line="240" w:lineRule="auto"/>
        <w:ind w:left="0" w:firstLine="0"/>
        <w:rPr>
          <w:ins w:id="1" w:author="Lionbridge" w:date="2025-06-17T16:32:00Z" w16du:dateUtc="2025-06-17T14:32:00Z"/>
          <w:noProof/>
          <w:lang w:val="nl-NL"/>
        </w:rPr>
      </w:pPr>
      <w:r w:rsidRPr="00DF42AC">
        <w:rPr>
          <w:noProof/>
          <w:lang w:val="nl-NL"/>
        </w:rPr>
        <w:t>Atypische femurfracturen zijn gerapporteerd bij patiënten die worden behandeld met denosumab (zie rubriek 4.8). Atypische femurfracturen, gelokaliseerd in de subtrochantaire en de diafyseregio, kunnen na een minimaal trauma of zonder trauma optreden. Deze fracturen worden gekarakteriseerd door specifieke radiografische beelden. Atypische femurfracturen zijn tevens gerapporteerd bij patiënten met bepaalde comorbiditeiten (bijv. vitamine D</w:t>
      </w:r>
      <w:r w:rsidRPr="00DF42AC">
        <w:rPr>
          <w:noProof/>
          <w:lang w:val="nl-NL"/>
        </w:rPr>
        <w:noBreakHyphen/>
        <w:t>deficiëntie, reumatoïde artritis, hypofosfatasemie) en bij patiënten die behandeld zijn met bepaalde geneesmiddelen (bijv. bisfosfonaten, glucocorticoïden, protonpompremmers). Deze fracturen zijn ook opgetreden zonder antiresorptieve therapie.</w:t>
      </w:r>
      <w:r w:rsidR="006F4C4C" w:rsidRPr="00DF42AC">
        <w:rPr>
          <w:noProof/>
          <w:lang w:val="nl-NL"/>
        </w:rPr>
        <w:t xml:space="preserve"> </w:t>
      </w:r>
      <w:r w:rsidRPr="00DF42AC">
        <w:rPr>
          <w:noProof/>
          <w:lang w:val="nl-NL"/>
        </w:rPr>
        <w:t>Soortgelijke gerapporteerde fracturen die geassocieerd worden met bisfosfonaten zijn vaak bilateraal; daarom dient het contralaterale femur te worden onderzocht bij patiënten die een femurschachtfractuur hebben gehad en worden behandeld met denosumab. Indien een atypische femurfractuur bij een patiënt vermoed wordt, dient het staken van de therapie met denosumab te worden overwogen in afwachting van de op de individuele risico</w:t>
      </w:r>
      <w:r w:rsidRPr="00DF42AC">
        <w:rPr>
          <w:noProof/>
          <w:lang w:val="nl-NL"/>
        </w:rPr>
        <w:noBreakHyphen/>
        <w:t>batenbalans gebaseerde evaluatie van de patiënt. Tijdens de behandeling met denosumab dienen patiënten te worden geadviseerd om nieuwe of ongebruikelijke pijn in het dijbeen, de heup of de lies te melden. Patiënten met deze symptomen moeten worden onderzocht op een onvolledige femurfractuur.</w:t>
      </w:r>
    </w:p>
    <w:p w:rsidR="003C1F8E" w:rsidRPr="00DF42AC" w:rsidRDefault="003C1F8E" w:rsidP="00DF42AC">
      <w:pPr>
        <w:spacing w:after="0" w:line="240" w:lineRule="auto"/>
        <w:ind w:left="0" w:firstLine="0"/>
        <w:rPr>
          <w:ins w:id="2" w:author="Lionbridge" w:date="2025-06-17T16:32:00Z" w16du:dateUtc="2025-06-17T14:32:00Z"/>
          <w:noProof/>
          <w:lang w:val="nl-NL"/>
        </w:rPr>
      </w:pPr>
    </w:p>
    <w:p w:rsidR="003C1F8E" w:rsidRPr="00DF42AC" w:rsidRDefault="003C1F8E" w:rsidP="00DF42AC">
      <w:pPr>
        <w:spacing w:after="0" w:line="240" w:lineRule="auto"/>
        <w:ind w:left="0" w:firstLine="0"/>
        <w:rPr>
          <w:lang w:val="nl-NL"/>
        </w:rPr>
      </w:pPr>
      <w:ins w:id="3" w:author="Lionbridge" w:date="2025-06-17T16:32:00Z" w16du:dateUtc="2025-06-17T14:32:00Z">
        <w:r w:rsidRPr="00DF42AC">
          <w:rPr>
            <w:i/>
            <w:iCs/>
            <w:lang w:val="nl-NL"/>
          </w:rPr>
          <w:t>Stopzetting van de behandeling</w:t>
        </w:r>
        <w:r w:rsidRPr="00DF42AC">
          <w:rPr>
            <w:lang w:val="nl-NL"/>
          </w:rPr>
          <w:br/>
          <w:t>Na het stopzetten van denosumab wordt een afname van de botmineraaldichtheid (BMD) verwacht (zie rubriek 5.1), wat leidt tot een verhoogd risico op fracturen. Daarom wordt aanbevolen om de BMD te monitoren en moet een alternatieve behandeling worden overwogen volgens de klinische richtlijnen.</w:t>
        </w:r>
      </w:ins>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Langdurige behandeling met botresorptieremmers</w:t>
      </w:r>
    </w:p>
    <w:p w:rsidR="009133FB" w:rsidRPr="00DF42AC" w:rsidRDefault="006A17BD" w:rsidP="00DF42AC">
      <w:pPr>
        <w:spacing w:after="0" w:line="240" w:lineRule="auto"/>
        <w:ind w:left="0" w:firstLine="0"/>
        <w:rPr>
          <w:noProof/>
          <w:lang w:val="nl-NL"/>
        </w:rPr>
      </w:pPr>
      <w:r w:rsidRPr="00DF42AC">
        <w:rPr>
          <w:noProof/>
          <w:lang w:val="nl-NL"/>
        </w:rPr>
        <w:t>Langdurige behandeling met botresorptieremmers (waaronder zowel denosumab als bisfosfonaten) kan bijdragen aan een verhoogd risico op ongewenste uitkomsten, zoals osteonecrose van de kaak en atypische femurfracturen door een significante onderdrukking van de hermodellering van het bot (zie</w:t>
      </w:r>
      <w:r w:rsidR="006F4C4C" w:rsidRPr="00DF42AC">
        <w:rPr>
          <w:noProof/>
          <w:lang w:val="nl-NL"/>
        </w:rPr>
        <w:t> </w:t>
      </w:r>
      <w:r w:rsidR="003631FE" w:rsidRPr="00DF42AC">
        <w:rPr>
          <w:noProof/>
          <w:lang w:val="nl-NL"/>
        </w:rPr>
        <w:t>rubriek </w:t>
      </w:r>
      <w:r w:rsidRPr="00DF42AC">
        <w:rPr>
          <w:noProof/>
          <w:lang w:val="nl-NL"/>
        </w:rPr>
        <w:t>4.2).</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Gelijktijdige behandeling met andere denosumab</w:t>
      </w:r>
      <w:r w:rsidRPr="00DF42AC">
        <w:rPr>
          <w:i/>
          <w:iCs/>
          <w:noProof/>
          <w:lang w:val="nl-NL"/>
        </w:rPr>
        <w:noBreakHyphen/>
        <w:t>bevattende geneesmiddelen</w:t>
      </w:r>
    </w:p>
    <w:p w:rsidR="009133FB" w:rsidRPr="00DF42AC" w:rsidRDefault="006A17BD" w:rsidP="00DF42AC">
      <w:pPr>
        <w:spacing w:after="0" w:line="240" w:lineRule="auto"/>
        <w:ind w:left="0" w:firstLine="0"/>
        <w:rPr>
          <w:noProof/>
          <w:lang w:val="nl-NL"/>
        </w:rPr>
      </w:pPr>
      <w:r w:rsidRPr="00DF42AC">
        <w:rPr>
          <w:noProof/>
          <w:lang w:val="nl-NL"/>
        </w:rPr>
        <w:t xml:space="preserve">Patiënten die met </w:t>
      </w:r>
      <w:r w:rsidR="00277672" w:rsidRPr="00DF42AC">
        <w:rPr>
          <w:lang w:val="nl-NL"/>
        </w:rPr>
        <w:t>Jubbonti</w:t>
      </w:r>
      <w:r w:rsidRPr="00DF42AC">
        <w:rPr>
          <w:lang w:val="nl-NL"/>
        </w:rPr>
        <w:t xml:space="preserve"> </w:t>
      </w:r>
      <w:r w:rsidRPr="00DF42AC">
        <w:rPr>
          <w:noProof/>
          <w:lang w:val="nl-NL"/>
        </w:rPr>
        <w:t>worden behandeld, mogen niet tegelijkertijd worden behandeld met andere denosumab</w:t>
      </w:r>
      <w:r w:rsidRPr="00DF42AC">
        <w:rPr>
          <w:noProof/>
          <w:lang w:val="nl-NL"/>
        </w:rPr>
        <w:noBreakHyphen/>
        <w:t>bevattende geneesmiddelen (ter preventie van botcomplicaties bij volwassenen met botmetastasen van solide tumoren).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Hypercalciëmie bij kinderen</w:t>
      </w:r>
    </w:p>
    <w:p w:rsidR="009133FB" w:rsidRPr="00DF42AC" w:rsidRDefault="006A17BD" w:rsidP="00DF42AC">
      <w:pPr>
        <w:spacing w:after="0" w:line="240" w:lineRule="auto"/>
        <w:ind w:left="0" w:firstLine="0"/>
        <w:rPr>
          <w:noProof/>
          <w:lang w:val="nl-NL"/>
        </w:rPr>
      </w:pPr>
      <w:r w:rsidRPr="00DF42AC">
        <w:rPr>
          <w:lang w:val="nl-NL"/>
        </w:rPr>
        <w:t>Jubbonti</w:t>
      </w:r>
      <w:r w:rsidR="00BF1D2C" w:rsidRPr="00DF42AC">
        <w:rPr>
          <w:lang w:val="nl-NL"/>
        </w:rPr>
        <w:t xml:space="preserve"> </w:t>
      </w:r>
      <w:r w:rsidR="00BF1D2C" w:rsidRPr="00DF42AC">
        <w:rPr>
          <w:noProof/>
          <w:lang w:val="nl-NL"/>
        </w:rPr>
        <w:t>mag niet worden gebruikt bij kinderen (in de leeftijd van &lt;</w:t>
      </w:r>
      <w:r w:rsidRPr="00DF42AC">
        <w:rPr>
          <w:noProof/>
          <w:lang w:val="nl-NL"/>
        </w:rPr>
        <w:t> 1</w:t>
      </w:r>
      <w:r w:rsidR="00BF1D2C" w:rsidRPr="00DF42AC">
        <w:rPr>
          <w:noProof/>
          <w:lang w:val="nl-NL"/>
        </w:rPr>
        <w:t>8). Ernstige hypercalciëmie is gemeld. In enkele gevallen in klinisch onderzoek trad acuut nierfalen op.</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i/>
          <w:iCs/>
          <w:lang w:val="nl-NL"/>
        </w:rPr>
      </w:pPr>
      <w:r w:rsidRPr="00DF42AC">
        <w:rPr>
          <w:i/>
          <w:iCs/>
          <w:lang w:val="nl-NL"/>
        </w:rPr>
        <w:t>H</w:t>
      </w:r>
      <w:r w:rsidR="00823D94" w:rsidRPr="00DF42AC">
        <w:rPr>
          <w:i/>
          <w:iCs/>
          <w:lang w:val="nl-NL"/>
        </w:rPr>
        <w:t>ulpstoffen</w:t>
      </w:r>
    </w:p>
    <w:p w:rsidR="009133FB" w:rsidRPr="00DF42AC" w:rsidRDefault="006A17BD" w:rsidP="00DF42AC">
      <w:pPr>
        <w:keepNext/>
        <w:keepLines/>
        <w:spacing w:after="0" w:line="240" w:lineRule="auto"/>
        <w:ind w:left="0" w:firstLine="0"/>
        <w:rPr>
          <w:noProof/>
          <w:lang w:val="nl-NL"/>
        </w:rPr>
      </w:pPr>
      <w:r w:rsidRPr="00DF42AC">
        <w:rPr>
          <w:noProof/>
          <w:lang w:val="nl-NL"/>
        </w:rPr>
        <w:t>Dit geneesmiddel bevat 47 mg sorbitol per ml oplossing. Er moet rekening worden gehouden met het additieve effect van gelijktijdig toegediende producten die sorbitol (of fructose) bevatten en inname van sorbitol (of fructose) via de voeding.</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Dit geneesmiddel bevat minder dan 1 mmol natrium (23 mg) </w:t>
      </w:r>
      <w:r w:rsidR="00087436" w:rsidRPr="00DF42AC">
        <w:rPr>
          <w:lang w:val="nl-NL"/>
        </w:rPr>
        <w:t>per ml oplossing</w:t>
      </w:r>
      <w:r w:rsidRPr="00DF42AC">
        <w:rPr>
          <w:noProof/>
          <w:lang w:val="nl-NL"/>
        </w:rPr>
        <w:t>, dat wil zeggen dat het in wezen ‘natriumvrij’ is.</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4.5</w:t>
      </w:r>
      <w:r w:rsidRPr="00DF42AC">
        <w:rPr>
          <w:b/>
          <w:noProof/>
          <w:lang w:val="nl-NL"/>
        </w:rPr>
        <w:tab/>
        <w:t>Interacties met andere geneesmiddelen en andere vormen van interactie</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lang w:val="nl-NL"/>
        </w:rPr>
      </w:pPr>
      <w:r w:rsidRPr="00DF42AC">
        <w:rPr>
          <w:noProof/>
          <w:lang w:val="nl-NL"/>
        </w:rPr>
        <w:t>In een onderzoek naar interacties had denosumab geen invloed op de farmacokinetiek van midazolam, dat gemetaboliseerd wordt door cytochroom P450 3A4 (CYP3A4). Dit geeft aan dat denosumab de farmacokinetiek van geneesmiddelen die worden gemetaboliseerd door CYP3A4</w:t>
      </w:r>
      <w:r w:rsidR="002B41FE" w:rsidRPr="00DF42AC">
        <w:rPr>
          <w:noProof/>
          <w:lang w:val="nl-NL"/>
        </w:rPr>
        <w:t>,</w:t>
      </w:r>
      <w:r w:rsidRPr="00DF42AC">
        <w:rPr>
          <w:noProof/>
          <w:lang w:val="nl-NL"/>
        </w:rPr>
        <w:t> waarschijnlijk niet verandert.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Er zijn geen klinische gegevens beschikbaar over de gelijktijdige toediening van denosumab en hormoonsuppletietherapie (oestrogenen), maar het risico op een farmacodynamische interactie wordt als gering beschouwd.</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Uit gegevens van een cross</w:t>
      </w:r>
      <w:r w:rsidRPr="00DF42AC">
        <w:rPr>
          <w:noProof/>
          <w:lang w:val="nl-NL"/>
        </w:rPr>
        <w:noBreakHyphen/>
        <w:t>over onderzoek bij postmenopauzale vrouwen met osteoporose (van</w:t>
      </w:r>
      <w:r w:rsidR="006F4C4C" w:rsidRPr="00DF42AC">
        <w:rPr>
          <w:noProof/>
          <w:lang w:val="nl-NL"/>
        </w:rPr>
        <w:t> </w:t>
      </w:r>
      <w:r w:rsidRPr="00DF42AC">
        <w:rPr>
          <w:noProof/>
          <w:lang w:val="nl-NL"/>
        </w:rPr>
        <w:t>alendroninezuur naar denosumab), blijkt dat de farmacokinetische en farmacodynamische eigenschappen van denosumab niet veranderden door een voorafgaande behandeling met alendroninezuur.</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4.6</w:t>
      </w:r>
      <w:r w:rsidRPr="00DF42AC">
        <w:rPr>
          <w:b/>
          <w:noProof/>
          <w:lang w:val="nl-NL"/>
        </w:rPr>
        <w:tab/>
        <w:t>Vruchtbaarheid, zwangerschap en borstvoeding</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Zwangerschap</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Er zijn geen of een beperkte hoeveelheid gegevens over het gebruik van denosumab bij zwangere vrouwen. Uit dieronderzoek is reproductietoxiciteit gebleken (zie rubriek 5.3).</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Jubbonti</w:t>
      </w:r>
      <w:r w:rsidR="00BF1D2C" w:rsidRPr="00DF42AC">
        <w:rPr>
          <w:lang w:val="nl-NL"/>
        </w:rPr>
        <w:t xml:space="preserve"> </w:t>
      </w:r>
      <w:r w:rsidR="00BF1D2C" w:rsidRPr="00DF42AC">
        <w:rPr>
          <w:noProof/>
          <w:lang w:val="nl-NL"/>
        </w:rPr>
        <w:t>wordt niet aanbevolen voor gebruik tijdens de zwangerschap en bij vrouwen die zwanger kunnen worden en geen anticonceptie toepassen. Vrouwen moeten worden geadviseerd niet zwanger te worden tijdens en ten minste</w:t>
      </w:r>
      <w:r w:rsidRPr="00DF42AC">
        <w:rPr>
          <w:noProof/>
          <w:lang w:val="nl-NL"/>
        </w:rPr>
        <w:t> 5 </w:t>
      </w:r>
      <w:r w:rsidR="00BF1D2C" w:rsidRPr="00DF42AC">
        <w:rPr>
          <w:noProof/>
          <w:lang w:val="nl-NL"/>
        </w:rPr>
        <w:t xml:space="preserve">maanden na een behandeling met </w:t>
      </w:r>
      <w:r w:rsidR="008B71EA" w:rsidRPr="00DF42AC">
        <w:rPr>
          <w:lang w:val="nl-NL"/>
        </w:rPr>
        <w:t>Jubbonti</w:t>
      </w:r>
      <w:r w:rsidR="00BF1D2C" w:rsidRPr="00DF42AC">
        <w:rPr>
          <w:noProof/>
          <w:lang w:val="nl-NL"/>
        </w:rPr>
        <w:t xml:space="preserve">. De effecten van </w:t>
      </w:r>
      <w:r w:rsidR="008B71EA" w:rsidRPr="00DF42AC">
        <w:rPr>
          <w:lang w:val="nl-NL"/>
        </w:rPr>
        <w:t>Jubbonti</w:t>
      </w:r>
      <w:r w:rsidR="00BF1D2C" w:rsidRPr="00DF42AC">
        <w:rPr>
          <w:lang w:val="nl-NL"/>
        </w:rPr>
        <w:t xml:space="preserve"> </w:t>
      </w:r>
      <w:r w:rsidR="00BF1D2C" w:rsidRPr="00DF42AC">
        <w:rPr>
          <w:noProof/>
          <w:lang w:val="nl-NL"/>
        </w:rPr>
        <w:t xml:space="preserve">zijn waarschijnlijk </w:t>
      </w:r>
      <w:r w:rsidR="00E70A1F" w:rsidRPr="00DF42AC">
        <w:rPr>
          <w:noProof/>
          <w:lang w:val="nl-NL"/>
        </w:rPr>
        <w:t>uitgesprokener</w:t>
      </w:r>
      <w:r w:rsidR="00BF1D2C" w:rsidRPr="00DF42AC">
        <w:rPr>
          <w:noProof/>
          <w:lang w:val="nl-NL"/>
        </w:rPr>
        <w:t xml:space="preserve"> tijdens het tweede en het derde trimester van de zwangerschap</w:t>
      </w:r>
      <w:r w:rsidR="002B41FE" w:rsidRPr="00DF42AC">
        <w:rPr>
          <w:noProof/>
          <w:lang w:val="nl-NL"/>
        </w:rPr>
        <w:t>,</w:t>
      </w:r>
      <w:r w:rsidR="00BF1D2C" w:rsidRPr="00DF42AC">
        <w:rPr>
          <w:noProof/>
          <w:lang w:val="nl-NL"/>
        </w:rPr>
        <w:t xml:space="preserve"> aangezien de monoklonale antilichamen lineair worden getransporteerd door de placenta naarmate de zwangerschap vordert, met de grootste hoeveelheid tijdens het derde trimester.</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Borstvoeding</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Het is niet bekend of denosumab in de moedermelk wordt uitgescheiden. Bij genetisch gemanipuleerde muizen waarbij </w:t>
      </w:r>
      <w:r w:rsidR="00C46B11" w:rsidRPr="00DF42AC">
        <w:rPr>
          <w:lang w:val="nl-NL"/>
        </w:rPr>
        <w:t xml:space="preserve">receptor activator </w:t>
      </w:r>
      <w:r w:rsidR="0096750D" w:rsidRPr="00DF42AC">
        <w:rPr>
          <w:lang w:val="nl-NL"/>
        </w:rPr>
        <w:t>van</w:t>
      </w:r>
      <w:r w:rsidR="00C46B11" w:rsidRPr="00DF42AC">
        <w:rPr>
          <w:lang w:val="nl-NL"/>
        </w:rPr>
        <w:t xml:space="preserve"> nuclear factor-κB-ligand</w:t>
      </w:r>
      <w:r w:rsidR="008B71EA" w:rsidRPr="00DF42AC">
        <w:rPr>
          <w:lang w:val="nl-NL"/>
        </w:rPr>
        <w:t xml:space="preserve"> </w:t>
      </w:r>
      <w:r w:rsidR="00C46B11" w:rsidRPr="00DF42AC">
        <w:rPr>
          <w:lang w:val="nl-NL"/>
        </w:rPr>
        <w:t>(</w:t>
      </w:r>
      <w:r w:rsidRPr="00DF42AC">
        <w:rPr>
          <w:noProof/>
          <w:lang w:val="nl-NL"/>
        </w:rPr>
        <w:t>RANKL</w:t>
      </w:r>
      <w:r w:rsidR="00C46B11" w:rsidRPr="00DF42AC">
        <w:rPr>
          <w:lang w:val="nl-NL"/>
        </w:rPr>
        <w:t>)</w:t>
      </w:r>
      <w:r w:rsidRPr="00DF42AC">
        <w:rPr>
          <w:lang w:val="nl-NL"/>
        </w:rPr>
        <w:t xml:space="preserve"> </w:t>
      </w:r>
      <w:r w:rsidRPr="00DF42AC">
        <w:rPr>
          <w:noProof/>
          <w:lang w:val="nl-NL"/>
        </w:rPr>
        <w:t>uitgeschakeld is door het gen te verwijderen (een "knockout</w:t>
      </w:r>
      <w:r w:rsidRPr="00DF42AC">
        <w:rPr>
          <w:noProof/>
          <w:lang w:val="nl-NL"/>
        </w:rPr>
        <w:noBreakHyphen/>
        <w:t>muis"), suggereren onderzoeken dat de afwezigheid van RANKL (het target van denosumab, zie rubriek 5.1) gedurende de zwangerschap de ontwikkeling van de borstklieren kan belemmeren, wat postpartum leidt tot een verstoorde lactatie (zie</w:t>
      </w:r>
      <w:r w:rsidR="006F4C4C" w:rsidRPr="00DF42AC">
        <w:rPr>
          <w:noProof/>
          <w:lang w:val="nl-NL"/>
        </w:rPr>
        <w:t> </w:t>
      </w:r>
      <w:r w:rsidRPr="00DF42AC">
        <w:rPr>
          <w:noProof/>
          <w:lang w:val="nl-NL"/>
        </w:rPr>
        <w:t xml:space="preserve">rubriek 5.3). Er moet worden besloten of borstvoeding moet worden gestaakt of dat behandeling met </w:t>
      </w:r>
      <w:r w:rsidR="00C46B11" w:rsidRPr="00DF42AC">
        <w:rPr>
          <w:lang w:val="nl-NL"/>
        </w:rPr>
        <w:t>Jubbonti</w:t>
      </w:r>
      <w:r w:rsidRPr="00DF42AC">
        <w:rPr>
          <w:lang w:val="nl-NL"/>
        </w:rPr>
        <w:t xml:space="preserve"> </w:t>
      </w:r>
      <w:r w:rsidRPr="00DF42AC">
        <w:rPr>
          <w:noProof/>
          <w:lang w:val="nl-NL"/>
        </w:rPr>
        <w:t xml:space="preserve">niet moet worden ingesteld, waarbij het voordeel van borstvoeding voor het kind en het voordeel van behandeling met </w:t>
      </w:r>
      <w:r w:rsidR="00C46B11" w:rsidRPr="00DF42AC">
        <w:rPr>
          <w:lang w:val="nl-NL"/>
        </w:rPr>
        <w:t>Jubbonti</w:t>
      </w:r>
      <w:r w:rsidRPr="00DF42AC">
        <w:rPr>
          <w:lang w:val="nl-NL"/>
        </w:rPr>
        <w:t xml:space="preserve"> </w:t>
      </w:r>
      <w:r w:rsidRPr="00DF42AC">
        <w:rPr>
          <w:noProof/>
          <w:lang w:val="nl-NL"/>
        </w:rPr>
        <w:t xml:space="preserve">voor de vrouw in overweging </w:t>
      </w:r>
      <w:r w:rsidRPr="00DF42AC">
        <w:rPr>
          <w:lang w:val="nl-NL"/>
        </w:rPr>
        <w:t>moet</w:t>
      </w:r>
      <w:r w:rsidR="00C46B11" w:rsidRPr="00DF42AC">
        <w:rPr>
          <w:lang w:val="nl-NL"/>
        </w:rPr>
        <w:t>en</w:t>
      </w:r>
      <w:r w:rsidRPr="00DF42AC">
        <w:rPr>
          <w:lang w:val="nl-NL"/>
        </w:rPr>
        <w:t xml:space="preserve"> </w:t>
      </w:r>
      <w:r w:rsidRPr="00DF42AC">
        <w:rPr>
          <w:noProof/>
          <w:lang w:val="nl-NL"/>
        </w:rPr>
        <w:t>worden genomen.</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Vruchtbaarheid</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Er zijn geen gegevens beschikbaar over het effect van denosumab op de vruchtbaarheid van de mens. </w:t>
      </w:r>
      <w:r w:rsidR="004C7602" w:rsidRPr="00DF42AC">
        <w:rPr>
          <w:noProof/>
          <w:lang w:val="nl-NL"/>
        </w:rPr>
        <w:t>De resultaten van dieronderzoek duiden niet op</w:t>
      </w:r>
      <w:r w:rsidRPr="00DF42AC">
        <w:rPr>
          <w:noProof/>
          <w:lang w:val="nl-NL"/>
        </w:rPr>
        <w:t xml:space="preserve"> directe of indirecte schadelijke effecten </w:t>
      </w:r>
      <w:r w:rsidR="004C7602" w:rsidRPr="00DF42AC">
        <w:rPr>
          <w:noProof/>
          <w:lang w:val="nl-NL"/>
        </w:rPr>
        <w:t>wat betreft</w:t>
      </w:r>
      <w:r w:rsidRPr="00DF42AC">
        <w:rPr>
          <w:noProof/>
          <w:lang w:val="nl-NL"/>
        </w:rPr>
        <w:t xml:space="preserve"> </w:t>
      </w:r>
      <w:r w:rsidR="00E0441D" w:rsidRPr="00DF42AC">
        <w:rPr>
          <w:noProof/>
          <w:lang w:val="nl-NL"/>
        </w:rPr>
        <w:t xml:space="preserve">de </w:t>
      </w:r>
      <w:r w:rsidRPr="00DF42AC">
        <w:rPr>
          <w:noProof/>
          <w:lang w:val="nl-NL"/>
        </w:rPr>
        <w:t>vruchtbaarheid (zie rubriek 5.3).</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4.7</w:t>
      </w:r>
      <w:r w:rsidRPr="00DF42AC">
        <w:rPr>
          <w:b/>
          <w:noProof/>
          <w:lang w:val="nl-NL"/>
        </w:rPr>
        <w:tab/>
        <w:t>Beïnvloeding van de rijvaardigheid en het vermogen om machines te bedienen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Jubbonti</w:t>
      </w:r>
      <w:r w:rsidR="00BF1D2C" w:rsidRPr="00DF42AC">
        <w:rPr>
          <w:lang w:val="nl-NL"/>
        </w:rPr>
        <w:t xml:space="preserve"> </w:t>
      </w:r>
      <w:r w:rsidR="00BF1D2C" w:rsidRPr="00DF42AC">
        <w:rPr>
          <w:noProof/>
          <w:lang w:val="nl-NL"/>
        </w:rPr>
        <w:t xml:space="preserve">heeft geen of </w:t>
      </w:r>
      <w:r w:rsidR="002B41FE" w:rsidRPr="00DF42AC">
        <w:rPr>
          <w:noProof/>
          <w:lang w:val="nl-NL"/>
        </w:rPr>
        <w:t xml:space="preserve">een </w:t>
      </w:r>
      <w:r w:rsidR="00BF1D2C" w:rsidRPr="00DF42AC">
        <w:rPr>
          <w:noProof/>
          <w:lang w:val="nl-NL"/>
        </w:rPr>
        <w:t>verwaarloosbare invloed op de rijvaardigheid en op het vermogen om machines te bedienen.</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4.8</w:t>
      </w:r>
      <w:r w:rsidRPr="00DF42AC">
        <w:rPr>
          <w:b/>
          <w:noProof/>
          <w:lang w:val="nl-NL"/>
        </w:rPr>
        <w:tab/>
        <w:t>Bijwerkingen</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Samenvatting van het veiligheidsprofiel</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lang w:val="nl-NL"/>
        </w:rPr>
      </w:pPr>
      <w:r w:rsidRPr="00DF42AC">
        <w:rPr>
          <w:noProof/>
          <w:lang w:val="nl-NL"/>
        </w:rPr>
        <w:t>De meest voorkomende bijwerkingen van denosumab (voorkomend bij meer dan een op de tien patiënten) zijn skeletspierstelselpijn en pijn in de extremiteiten. Bij patiënten die denosumab gebruiken zijn soms gevallen van cellulitis en zelden gevallen van hypocalciëmie, overgevoeligheid, osteonecrose van de kaak en atypische femurfracturen waargenomen (zie rubriek</w:t>
      </w:r>
      <w:r w:rsidR="002D355A" w:rsidRPr="00DF42AC">
        <w:rPr>
          <w:noProof/>
          <w:lang w:val="nl-NL"/>
        </w:rPr>
        <w:t> </w:t>
      </w:r>
      <w:r w:rsidRPr="00DF42AC">
        <w:rPr>
          <w:noProof/>
          <w:lang w:val="nl-NL"/>
        </w:rPr>
        <w:t>4.4</w:t>
      </w:r>
      <w:r w:rsidR="002D355A" w:rsidRPr="00DF42AC">
        <w:rPr>
          <w:noProof/>
          <w:lang w:val="nl-NL"/>
        </w:rPr>
        <w:t xml:space="preserve"> </w:t>
      </w:r>
      <w:r w:rsidRPr="00DF42AC">
        <w:rPr>
          <w:noProof/>
          <w:lang w:val="nl-NL"/>
        </w:rPr>
        <w:t>en 4.8 </w:t>
      </w:r>
      <w:r w:rsidRPr="00DF42AC">
        <w:rPr>
          <w:noProof/>
          <w:lang w:val="nl-NL"/>
        </w:rPr>
        <w:noBreakHyphen/>
        <w:t xml:space="preserve"> beschrijving van geselecteerde bijwerkingen).</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Getabelleerde lijst van bijwerkingen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 gegevens in de onderstaande tabel (tabel 1) beschrijven bijwerkingen gerapporteerd in klinische fase II</w:t>
      </w:r>
      <w:r w:rsidRPr="00DF42AC">
        <w:rPr>
          <w:noProof/>
          <w:lang w:val="nl-NL"/>
        </w:rPr>
        <w:noBreakHyphen/>
        <w:t xml:space="preserve"> en fase III</w:t>
      </w:r>
      <w:r w:rsidRPr="00DF42AC">
        <w:rPr>
          <w:noProof/>
          <w:lang w:val="nl-NL"/>
        </w:rPr>
        <w:noBreakHyphen/>
        <w:t>onderzoeken met patiënten met osteoporose en patiënten met borst</w:t>
      </w:r>
      <w:r w:rsidRPr="00DF42AC">
        <w:rPr>
          <w:noProof/>
          <w:lang w:val="nl-NL"/>
        </w:rPr>
        <w:noBreakHyphen/>
        <w:t xml:space="preserve"> of prostaatkanker die hormoonablatietherapie kregen, en/of spontaan gemelde bijwerkingen.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 volgende conventie is gebruikt voor de classificatie van de bijwerkingen (zie tabel 1): zeer vaak</w:t>
      </w:r>
      <w:r w:rsidR="002B103D" w:rsidRPr="00DF42AC">
        <w:rPr>
          <w:noProof/>
          <w:lang w:val="nl-NL"/>
        </w:rPr>
        <w:t xml:space="preserve"> </w:t>
      </w:r>
      <w:r w:rsidRPr="00DF42AC">
        <w:rPr>
          <w:noProof/>
          <w:lang w:val="nl-NL"/>
        </w:rPr>
        <w:t>(≥ 1/10), vaak (≥ 1/100, &lt; 1/10), soms (≥ 1/1.000, &lt; 1/100), zelden (≥ 1/10.000, &lt; 1/1.000), zeer zelden (&lt; 1/10.000) en niet bekend (kan met de beschikbare gegevens niet worden bepaald). Binnen</w:t>
      </w:r>
      <w:r w:rsidR="006F4C4C" w:rsidRPr="00DF42AC">
        <w:rPr>
          <w:noProof/>
          <w:lang w:val="nl-NL"/>
        </w:rPr>
        <w:t> </w:t>
      </w:r>
      <w:r w:rsidRPr="00DF42AC">
        <w:rPr>
          <w:noProof/>
          <w:lang w:val="nl-NL"/>
        </w:rPr>
        <w:t>iedere frequentiegroep en systeem/orgaanklasse worden bijwerkingen gerangschikt naar afnemende ernst.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b/>
          <w:bCs/>
          <w:noProof/>
          <w:lang w:val="nl-NL"/>
        </w:rPr>
      </w:pPr>
      <w:r w:rsidRPr="00DF42AC">
        <w:rPr>
          <w:b/>
          <w:bCs/>
          <w:noProof/>
          <w:lang w:val="nl-NL"/>
        </w:rPr>
        <w:t>Tabel 1. Bijwerkingen die zijn gemeld bij patiënten met osteoporose en patiënten met borst</w:t>
      </w:r>
      <w:r w:rsidRPr="00DF42AC">
        <w:rPr>
          <w:b/>
          <w:bCs/>
          <w:noProof/>
          <w:lang w:val="nl-NL"/>
        </w:rPr>
        <w:noBreakHyphen/>
        <w:t xml:space="preserve"> of prostaatkanker die hormoonablatietherapie kregen</w:t>
      </w:r>
    </w:p>
    <w:p w:rsidR="005F563F" w:rsidRPr="00DF42AC" w:rsidRDefault="005F563F" w:rsidP="00DF42AC">
      <w:pPr>
        <w:spacing w:after="0" w:line="240" w:lineRule="auto"/>
        <w:ind w:left="0" w:firstLine="0"/>
        <w:rPr>
          <w:noProof/>
          <w:lang w:val="nl-NL"/>
        </w:rPr>
      </w:pPr>
    </w:p>
    <w:tbl>
      <w:tblPr>
        <w:tblStyle w:val="TableGrid"/>
        <w:tblW w:w="9738" w:type="dxa"/>
        <w:tblInd w:w="0" w:type="dxa"/>
        <w:tblCellMar>
          <w:left w:w="108" w:type="dxa"/>
          <w:right w:w="108" w:type="dxa"/>
        </w:tblCellMar>
        <w:tblLook w:val="04A0" w:firstRow="1" w:lastRow="0" w:firstColumn="1" w:lastColumn="0" w:noHBand="0" w:noVBand="1"/>
      </w:tblPr>
      <w:tblGrid>
        <w:gridCol w:w="3003"/>
        <w:gridCol w:w="2386"/>
        <w:gridCol w:w="4349"/>
      </w:tblGrid>
      <w:tr w:rsidR="00EB2503" w:rsidRPr="00DF42AC" w:rsidTr="002B27D3">
        <w:trPr>
          <w:trHeight w:val="516"/>
        </w:trPr>
        <w:tc>
          <w:tcPr>
            <w:tcW w:w="3003"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b/>
                <w:noProof/>
                <w:lang w:val="nl-NL"/>
              </w:rPr>
              <w:t>MedDRA</w:t>
            </w:r>
            <w:r w:rsidR="00D46BD2" w:rsidRPr="00DF42AC">
              <w:rPr>
                <w:b/>
                <w:noProof/>
                <w:lang w:val="nl-NL"/>
              </w:rPr>
              <w:t xml:space="preserve"> </w:t>
            </w:r>
            <w:r w:rsidRPr="00DF42AC">
              <w:rPr>
                <w:b/>
                <w:noProof/>
                <w:lang w:val="nl-NL"/>
              </w:rPr>
              <w:t xml:space="preserve">systeem/orgaanklasse </w:t>
            </w:r>
          </w:p>
        </w:tc>
        <w:tc>
          <w:tcPr>
            <w:tcW w:w="2386"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b/>
                <w:noProof/>
                <w:lang w:val="nl-NL"/>
              </w:rPr>
              <w:t>Frequentiegroep</w:t>
            </w:r>
            <w:r w:rsidRPr="00DF42AC">
              <w:rPr>
                <w:noProof/>
                <w:lang w:val="nl-NL"/>
              </w:rPr>
              <w:t xml:space="preserve"> </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b/>
                <w:noProof/>
                <w:lang w:val="nl-NL"/>
              </w:rPr>
              <w:t xml:space="preserve">Bijwerking </w:t>
            </w:r>
          </w:p>
        </w:tc>
      </w:tr>
      <w:tr w:rsidR="00EB2503" w:rsidRPr="00DF42AC" w:rsidTr="00F75833">
        <w:trPr>
          <w:trHeight w:val="526"/>
        </w:trPr>
        <w:tc>
          <w:tcPr>
            <w:tcW w:w="3003" w:type="dxa"/>
            <w:vMerge w:val="restart"/>
            <w:tcBorders>
              <w:top w:val="single" w:sz="4" w:space="0" w:color="000000"/>
              <w:left w:val="single" w:sz="4" w:space="0" w:color="000000"/>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Infecties en parasitaire aandoeningen </w:t>
            </w:r>
          </w:p>
        </w:tc>
        <w:tc>
          <w:tcPr>
            <w:tcW w:w="2386" w:type="dxa"/>
            <w:tcBorders>
              <w:top w:val="single" w:sz="4" w:space="0" w:color="000000"/>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Vaak</w:t>
            </w:r>
          </w:p>
          <w:p w:rsidR="004B61FC" w:rsidRPr="00DF42AC" w:rsidRDefault="006A17BD" w:rsidP="00DF42AC">
            <w:pPr>
              <w:spacing w:after="0" w:line="240" w:lineRule="auto"/>
              <w:ind w:left="0" w:firstLine="0"/>
              <w:rPr>
                <w:noProof/>
                <w:lang w:val="nl-NL"/>
              </w:rPr>
            </w:pPr>
            <w:r w:rsidRPr="00DF42AC">
              <w:rPr>
                <w:noProof/>
                <w:lang w:val="nl-NL"/>
              </w:rPr>
              <w:t xml:space="preserve">Vaak </w:t>
            </w:r>
          </w:p>
        </w:tc>
        <w:tc>
          <w:tcPr>
            <w:tcW w:w="4349" w:type="dxa"/>
            <w:tcBorders>
              <w:top w:val="single" w:sz="4" w:space="0" w:color="000000"/>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Infectie van de urinewegen</w:t>
            </w:r>
          </w:p>
          <w:p w:rsidR="004B61FC" w:rsidRPr="00DF42AC" w:rsidRDefault="006A17BD" w:rsidP="00DF42AC">
            <w:pPr>
              <w:spacing w:after="0" w:line="240" w:lineRule="auto"/>
              <w:ind w:left="0" w:firstLine="0"/>
              <w:rPr>
                <w:noProof/>
                <w:lang w:val="nl-NL"/>
              </w:rPr>
            </w:pPr>
            <w:r w:rsidRPr="00DF42AC">
              <w:rPr>
                <w:noProof/>
                <w:lang w:val="nl-NL"/>
              </w:rPr>
              <w:t xml:space="preserve">Infectie van de bovenste luchtwegen </w:t>
            </w:r>
          </w:p>
        </w:tc>
      </w:tr>
      <w:tr w:rsidR="00EB2503" w:rsidRPr="00DF42AC" w:rsidTr="00F75833">
        <w:trPr>
          <w:trHeight w:val="263"/>
        </w:trPr>
        <w:tc>
          <w:tcPr>
            <w:tcW w:w="3003" w:type="dxa"/>
            <w:vMerge/>
            <w:tcBorders>
              <w:left w:val="single" w:sz="4" w:space="0" w:color="000000"/>
              <w:right w:val="single" w:sz="4" w:space="0" w:color="000000"/>
            </w:tcBorders>
            <w:shd w:val="clear" w:color="auto" w:fill="auto"/>
          </w:tcPr>
          <w:p w:rsidR="004B61FC" w:rsidRPr="00DF42AC" w:rsidRDefault="004B61FC" w:rsidP="00DF42AC">
            <w:pPr>
              <w:spacing w:after="0" w:line="240" w:lineRule="auto"/>
              <w:ind w:left="0" w:firstLine="0"/>
              <w:rPr>
                <w:noProof/>
                <w:highlight w:val="green"/>
                <w:lang w:val="nl-NL"/>
              </w:rPr>
            </w:pPr>
          </w:p>
        </w:tc>
        <w:tc>
          <w:tcPr>
            <w:tcW w:w="2386" w:type="dxa"/>
            <w:tcBorders>
              <w:top w:val="nil"/>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Soms </w:t>
            </w:r>
          </w:p>
        </w:tc>
        <w:tc>
          <w:tcPr>
            <w:tcW w:w="4349" w:type="dxa"/>
            <w:tcBorders>
              <w:top w:val="nil"/>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Diverticulitis</w:t>
            </w:r>
            <w:r w:rsidRPr="00DF42AC">
              <w:rPr>
                <w:noProof/>
                <w:vertAlign w:val="superscript"/>
                <w:lang w:val="nl-NL"/>
              </w:rPr>
              <w:t>1 </w:t>
            </w:r>
          </w:p>
        </w:tc>
      </w:tr>
      <w:tr w:rsidR="00EB2503" w:rsidRPr="00DF42AC" w:rsidTr="00F75833">
        <w:trPr>
          <w:trHeight w:val="268"/>
        </w:trPr>
        <w:tc>
          <w:tcPr>
            <w:tcW w:w="3003" w:type="dxa"/>
            <w:vMerge/>
            <w:tcBorders>
              <w:left w:val="single" w:sz="4" w:space="0" w:color="000000"/>
              <w:right w:val="single" w:sz="4" w:space="0" w:color="000000"/>
            </w:tcBorders>
            <w:shd w:val="clear" w:color="auto" w:fill="auto"/>
          </w:tcPr>
          <w:p w:rsidR="004B61FC" w:rsidRPr="00DF42AC" w:rsidRDefault="004B61FC" w:rsidP="00DF42AC">
            <w:pPr>
              <w:spacing w:after="0" w:line="240" w:lineRule="auto"/>
              <w:ind w:left="0" w:firstLine="0"/>
              <w:rPr>
                <w:noProof/>
                <w:highlight w:val="green"/>
                <w:lang w:val="nl-NL"/>
              </w:rPr>
            </w:pPr>
          </w:p>
        </w:tc>
        <w:tc>
          <w:tcPr>
            <w:tcW w:w="2386" w:type="dxa"/>
            <w:tcBorders>
              <w:top w:val="nil"/>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Soms </w:t>
            </w:r>
          </w:p>
        </w:tc>
        <w:tc>
          <w:tcPr>
            <w:tcW w:w="4349" w:type="dxa"/>
            <w:tcBorders>
              <w:top w:val="nil"/>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Cellulitis</w:t>
            </w:r>
            <w:r w:rsidRPr="00DF42AC">
              <w:rPr>
                <w:noProof/>
                <w:vertAlign w:val="superscript"/>
                <w:lang w:val="nl-NL"/>
              </w:rPr>
              <w:t>1 </w:t>
            </w:r>
          </w:p>
        </w:tc>
      </w:tr>
      <w:tr w:rsidR="00EB2503" w:rsidRPr="00DF42AC" w:rsidTr="00F75833">
        <w:trPr>
          <w:trHeight w:val="260"/>
        </w:trPr>
        <w:tc>
          <w:tcPr>
            <w:tcW w:w="3003" w:type="dxa"/>
            <w:vMerge/>
            <w:tcBorders>
              <w:left w:val="single" w:sz="4" w:space="0" w:color="000000"/>
              <w:bottom w:val="single" w:sz="4" w:space="0" w:color="000000"/>
              <w:right w:val="single" w:sz="4" w:space="0" w:color="000000"/>
            </w:tcBorders>
            <w:shd w:val="clear" w:color="auto" w:fill="auto"/>
          </w:tcPr>
          <w:p w:rsidR="004B61FC" w:rsidRPr="00DF42AC" w:rsidRDefault="004B61FC" w:rsidP="00DF42AC">
            <w:pPr>
              <w:spacing w:after="0" w:line="240" w:lineRule="auto"/>
              <w:ind w:left="0" w:firstLine="0"/>
              <w:rPr>
                <w:noProof/>
                <w:highlight w:val="green"/>
                <w:lang w:val="nl-NL"/>
              </w:rPr>
            </w:pPr>
          </w:p>
        </w:tc>
        <w:tc>
          <w:tcPr>
            <w:tcW w:w="2386" w:type="dxa"/>
            <w:tcBorders>
              <w:top w:val="nil"/>
              <w:left w:val="single" w:sz="4" w:space="0" w:color="000000"/>
              <w:bottom w:val="single" w:sz="4" w:space="0" w:color="000000"/>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Soms </w:t>
            </w:r>
          </w:p>
        </w:tc>
        <w:tc>
          <w:tcPr>
            <w:tcW w:w="4349" w:type="dxa"/>
            <w:tcBorders>
              <w:top w:val="nil"/>
              <w:left w:val="single" w:sz="4" w:space="0" w:color="000000"/>
              <w:bottom w:val="single" w:sz="4" w:space="0" w:color="000000"/>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Oorinfectie </w:t>
            </w:r>
          </w:p>
        </w:tc>
      </w:tr>
      <w:tr w:rsidR="00EB2503" w:rsidRPr="00DF42AC" w:rsidTr="00C56194">
        <w:trPr>
          <w:trHeight w:val="263"/>
        </w:trPr>
        <w:tc>
          <w:tcPr>
            <w:tcW w:w="3003" w:type="dxa"/>
            <w:vMerge w:val="restart"/>
            <w:tcBorders>
              <w:top w:val="single" w:sz="4" w:space="0" w:color="000000"/>
              <w:left w:val="single" w:sz="4" w:space="0" w:color="000000"/>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Immuunsysteemaandoeningen </w:t>
            </w:r>
          </w:p>
        </w:tc>
        <w:tc>
          <w:tcPr>
            <w:tcW w:w="2386" w:type="dxa"/>
            <w:tcBorders>
              <w:top w:val="single" w:sz="4" w:space="0" w:color="000000"/>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Zelden </w:t>
            </w:r>
          </w:p>
        </w:tc>
        <w:tc>
          <w:tcPr>
            <w:tcW w:w="4349" w:type="dxa"/>
            <w:tcBorders>
              <w:top w:val="single" w:sz="4" w:space="0" w:color="000000"/>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Geneesmiddelovergevoeligheid</w:t>
            </w:r>
            <w:r w:rsidRPr="00DF42AC">
              <w:rPr>
                <w:noProof/>
                <w:vertAlign w:val="superscript"/>
                <w:lang w:val="nl-NL"/>
              </w:rPr>
              <w:t>1 </w:t>
            </w:r>
          </w:p>
        </w:tc>
      </w:tr>
      <w:tr w:rsidR="00EB2503" w:rsidRPr="00DF42AC" w:rsidTr="00C56194">
        <w:trPr>
          <w:trHeight w:val="263"/>
        </w:trPr>
        <w:tc>
          <w:tcPr>
            <w:tcW w:w="3003" w:type="dxa"/>
            <w:vMerge/>
            <w:tcBorders>
              <w:left w:val="single" w:sz="4" w:space="0" w:color="000000"/>
              <w:bottom w:val="single" w:sz="4" w:space="0" w:color="000000"/>
              <w:right w:val="single" w:sz="4" w:space="0" w:color="000000"/>
            </w:tcBorders>
            <w:shd w:val="clear" w:color="auto" w:fill="auto"/>
          </w:tcPr>
          <w:p w:rsidR="004B61FC" w:rsidRPr="00DF42AC" w:rsidRDefault="004B61FC" w:rsidP="00DF42AC">
            <w:pPr>
              <w:spacing w:after="0" w:line="240" w:lineRule="auto"/>
              <w:ind w:left="0" w:firstLine="0"/>
              <w:rPr>
                <w:noProof/>
                <w:highlight w:val="green"/>
                <w:lang w:val="nl-NL"/>
              </w:rPr>
            </w:pPr>
          </w:p>
        </w:tc>
        <w:tc>
          <w:tcPr>
            <w:tcW w:w="2386" w:type="dxa"/>
            <w:tcBorders>
              <w:top w:val="nil"/>
              <w:left w:val="single" w:sz="4" w:space="0" w:color="000000"/>
              <w:bottom w:val="single" w:sz="4" w:space="0" w:color="000000"/>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Zelden </w:t>
            </w:r>
          </w:p>
        </w:tc>
        <w:tc>
          <w:tcPr>
            <w:tcW w:w="4349" w:type="dxa"/>
            <w:tcBorders>
              <w:top w:val="nil"/>
              <w:left w:val="single" w:sz="4" w:space="0" w:color="000000"/>
              <w:bottom w:val="single" w:sz="4" w:space="0" w:color="000000"/>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Anafylactische reactie</w:t>
            </w:r>
            <w:r w:rsidRPr="00DF42AC">
              <w:rPr>
                <w:noProof/>
                <w:vertAlign w:val="superscript"/>
                <w:lang w:val="nl-NL"/>
              </w:rPr>
              <w:t>1 </w:t>
            </w:r>
          </w:p>
        </w:tc>
      </w:tr>
      <w:tr w:rsidR="00EB2503" w:rsidRPr="00DF42AC" w:rsidTr="002B27D3">
        <w:trPr>
          <w:trHeight w:val="516"/>
        </w:trPr>
        <w:tc>
          <w:tcPr>
            <w:tcW w:w="3003"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Voedings</w:t>
            </w:r>
            <w:r w:rsidR="009133FB" w:rsidRPr="00DF42AC">
              <w:rPr>
                <w:noProof/>
                <w:lang w:val="nl-NL"/>
              </w:rPr>
              <w:noBreakHyphen/>
            </w:r>
            <w:r w:rsidRPr="00DF42AC">
              <w:rPr>
                <w:noProof/>
                <w:lang w:val="nl-NL"/>
              </w:rPr>
              <w:t xml:space="preserve"> en</w:t>
            </w:r>
            <w:r w:rsidR="0078359F" w:rsidRPr="00DF42AC">
              <w:rPr>
                <w:noProof/>
                <w:lang w:val="nl-NL"/>
              </w:rPr>
              <w:t xml:space="preserve"> </w:t>
            </w:r>
            <w:r w:rsidRPr="00DF42AC">
              <w:rPr>
                <w:noProof/>
                <w:lang w:val="nl-NL"/>
              </w:rPr>
              <w:t xml:space="preserve">stofwisselingsstoornissen </w:t>
            </w:r>
          </w:p>
        </w:tc>
        <w:tc>
          <w:tcPr>
            <w:tcW w:w="2386"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 xml:space="preserve">Zelden </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Hypocalciëmie</w:t>
            </w:r>
            <w:r w:rsidR="009133FB" w:rsidRPr="00DF42AC">
              <w:rPr>
                <w:noProof/>
                <w:vertAlign w:val="superscript"/>
                <w:lang w:val="nl-NL"/>
              </w:rPr>
              <w:t>1 </w:t>
            </w:r>
          </w:p>
        </w:tc>
      </w:tr>
      <w:tr w:rsidR="00EB2503" w:rsidRPr="00DF42AC" w:rsidTr="002B27D3">
        <w:trPr>
          <w:trHeight w:val="264"/>
        </w:trPr>
        <w:tc>
          <w:tcPr>
            <w:tcW w:w="3003"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 xml:space="preserve">Zenuwstelselaandoeningen </w:t>
            </w:r>
          </w:p>
        </w:tc>
        <w:tc>
          <w:tcPr>
            <w:tcW w:w="2386"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 xml:space="preserve">Vaak </w:t>
            </w: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 xml:space="preserve">Ischias </w:t>
            </w:r>
          </w:p>
        </w:tc>
      </w:tr>
      <w:tr w:rsidR="00EB2503" w:rsidRPr="00DF42AC" w:rsidTr="003005C5">
        <w:trPr>
          <w:trHeight w:val="265"/>
        </w:trPr>
        <w:tc>
          <w:tcPr>
            <w:tcW w:w="3003" w:type="dxa"/>
            <w:vMerge w:val="restart"/>
            <w:tcBorders>
              <w:top w:val="single" w:sz="4" w:space="0" w:color="000000"/>
              <w:left w:val="single" w:sz="4" w:space="0" w:color="000000"/>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Maagdarmstelselaandoeningen </w:t>
            </w:r>
          </w:p>
        </w:tc>
        <w:tc>
          <w:tcPr>
            <w:tcW w:w="2386" w:type="dxa"/>
            <w:tcBorders>
              <w:top w:val="single" w:sz="4" w:space="0" w:color="000000"/>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Vaak </w:t>
            </w:r>
          </w:p>
        </w:tc>
        <w:tc>
          <w:tcPr>
            <w:tcW w:w="4349" w:type="dxa"/>
            <w:tcBorders>
              <w:top w:val="single" w:sz="4" w:space="0" w:color="000000"/>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Obstipatie </w:t>
            </w:r>
          </w:p>
        </w:tc>
      </w:tr>
      <w:tr w:rsidR="00EB2503" w:rsidRPr="00DF42AC" w:rsidTr="003005C5">
        <w:trPr>
          <w:trHeight w:val="261"/>
        </w:trPr>
        <w:tc>
          <w:tcPr>
            <w:tcW w:w="3003" w:type="dxa"/>
            <w:vMerge/>
            <w:tcBorders>
              <w:left w:val="single" w:sz="4" w:space="0" w:color="000000"/>
              <w:bottom w:val="single" w:sz="4" w:space="0" w:color="000000"/>
              <w:right w:val="single" w:sz="4" w:space="0" w:color="000000"/>
            </w:tcBorders>
            <w:shd w:val="clear" w:color="auto" w:fill="auto"/>
          </w:tcPr>
          <w:p w:rsidR="004B61FC" w:rsidRPr="00DF42AC" w:rsidRDefault="004B61FC" w:rsidP="00DF42AC">
            <w:pPr>
              <w:spacing w:after="0" w:line="240" w:lineRule="auto"/>
              <w:ind w:left="0" w:firstLine="0"/>
              <w:rPr>
                <w:noProof/>
                <w:highlight w:val="green"/>
                <w:lang w:val="nl-NL"/>
              </w:rPr>
            </w:pPr>
          </w:p>
        </w:tc>
        <w:tc>
          <w:tcPr>
            <w:tcW w:w="2386" w:type="dxa"/>
            <w:tcBorders>
              <w:top w:val="nil"/>
              <w:left w:val="single" w:sz="4" w:space="0" w:color="000000"/>
              <w:bottom w:val="single" w:sz="4" w:space="0" w:color="000000"/>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Vaak </w:t>
            </w:r>
          </w:p>
        </w:tc>
        <w:tc>
          <w:tcPr>
            <w:tcW w:w="4349" w:type="dxa"/>
            <w:tcBorders>
              <w:top w:val="nil"/>
              <w:left w:val="single" w:sz="4" w:space="0" w:color="000000"/>
              <w:bottom w:val="single" w:sz="4" w:space="0" w:color="000000"/>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Buikklachten </w:t>
            </w:r>
          </w:p>
        </w:tc>
      </w:tr>
      <w:tr w:rsidR="00EB2503" w:rsidRPr="00DF42AC" w:rsidTr="0060311E">
        <w:trPr>
          <w:trHeight w:val="529"/>
        </w:trPr>
        <w:tc>
          <w:tcPr>
            <w:tcW w:w="3003" w:type="dxa"/>
            <w:vMerge w:val="restart"/>
            <w:tcBorders>
              <w:top w:val="single" w:sz="4" w:space="0" w:color="000000"/>
              <w:left w:val="single" w:sz="4" w:space="0" w:color="000000"/>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Huid</w:t>
            </w:r>
            <w:r w:rsidRPr="00DF42AC">
              <w:rPr>
                <w:noProof/>
                <w:lang w:val="nl-NL"/>
              </w:rPr>
              <w:noBreakHyphen/>
              <w:t xml:space="preserve"> en onderhuidaandoeningen </w:t>
            </w:r>
          </w:p>
        </w:tc>
        <w:tc>
          <w:tcPr>
            <w:tcW w:w="2386" w:type="dxa"/>
            <w:tcBorders>
              <w:top w:val="single" w:sz="4" w:space="0" w:color="000000"/>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Vaak</w:t>
            </w:r>
          </w:p>
          <w:p w:rsidR="004B61FC" w:rsidRPr="00DF42AC" w:rsidRDefault="006A17BD" w:rsidP="00DF42AC">
            <w:pPr>
              <w:spacing w:after="0" w:line="240" w:lineRule="auto"/>
              <w:ind w:left="0" w:firstLine="0"/>
              <w:rPr>
                <w:noProof/>
                <w:lang w:val="nl-NL"/>
              </w:rPr>
            </w:pPr>
            <w:r w:rsidRPr="00DF42AC">
              <w:rPr>
                <w:noProof/>
                <w:lang w:val="nl-NL"/>
              </w:rPr>
              <w:t xml:space="preserve">Vaak </w:t>
            </w:r>
          </w:p>
        </w:tc>
        <w:tc>
          <w:tcPr>
            <w:tcW w:w="4349" w:type="dxa"/>
            <w:tcBorders>
              <w:top w:val="single" w:sz="4" w:space="0" w:color="000000"/>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Huiduitslag</w:t>
            </w:r>
          </w:p>
          <w:p w:rsidR="004B61FC" w:rsidRPr="00DF42AC" w:rsidRDefault="006A17BD" w:rsidP="00DF42AC">
            <w:pPr>
              <w:spacing w:after="0" w:line="240" w:lineRule="auto"/>
              <w:ind w:left="0" w:firstLine="0"/>
              <w:rPr>
                <w:noProof/>
                <w:lang w:val="nl-NL"/>
              </w:rPr>
            </w:pPr>
            <w:r w:rsidRPr="00DF42AC">
              <w:rPr>
                <w:noProof/>
                <w:lang w:val="nl-NL"/>
              </w:rPr>
              <w:t xml:space="preserve">Eczeem </w:t>
            </w:r>
          </w:p>
        </w:tc>
      </w:tr>
      <w:tr w:rsidR="00EB2503" w:rsidRPr="00DF42AC" w:rsidTr="0060311E">
        <w:trPr>
          <w:trHeight w:val="263"/>
        </w:trPr>
        <w:tc>
          <w:tcPr>
            <w:tcW w:w="3003" w:type="dxa"/>
            <w:vMerge/>
            <w:tcBorders>
              <w:left w:val="single" w:sz="4" w:space="0" w:color="000000"/>
              <w:right w:val="single" w:sz="4" w:space="0" w:color="000000"/>
            </w:tcBorders>
            <w:shd w:val="clear" w:color="auto" w:fill="auto"/>
          </w:tcPr>
          <w:p w:rsidR="004B61FC" w:rsidRPr="00DF42AC" w:rsidRDefault="004B61FC" w:rsidP="00DF42AC">
            <w:pPr>
              <w:spacing w:after="0" w:line="240" w:lineRule="auto"/>
              <w:ind w:left="0" w:firstLine="0"/>
              <w:rPr>
                <w:noProof/>
                <w:highlight w:val="green"/>
                <w:lang w:val="nl-NL"/>
              </w:rPr>
            </w:pPr>
          </w:p>
        </w:tc>
        <w:tc>
          <w:tcPr>
            <w:tcW w:w="2386" w:type="dxa"/>
            <w:tcBorders>
              <w:top w:val="nil"/>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Vaak </w:t>
            </w:r>
          </w:p>
        </w:tc>
        <w:tc>
          <w:tcPr>
            <w:tcW w:w="4349" w:type="dxa"/>
            <w:tcBorders>
              <w:top w:val="nil"/>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Alopecia </w:t>
            </w:r>
          </w:p>
        </w:tc>
      </w:tr>
      <w:tr w:rsidR="00EB2503" w:rsidRPr="00DF42AC" w:rsidTr="0060311E">
        <w:trPr>
          <w:trHeight w:val="236"/>
        </w:trPr>
        <w:tc>
          <w:tcPr>
            <w:tcW w:w="3003" w:type="dxa"/>
            <w:vMerge/>
            <w:tcBorders>
              <w:left w:val="single" w:sz="4" w:space="0" w:color="000000"/>
              <w:right w:val="single" w:sz="4" w:space="0" w:color="000000"/>
            </w:tcBorders>
            <w:shd w:val="clear" w:color="auto" w:fill="auto"/>
          </w:tcPr>
          <w:p w:rsidR="004B61FC" w:rsidRPr="00DF42AC" w:rsidRDefault="004B61FC" w:rsidP="00DF42AC">
            <w:pPr>
              <w:spacing w:after="0" w:line="240" w:lineRule="auto"/>
              <w:ind w:left="0" w:firstLine="0"/>
              <w:rPr>
                <w:noProof/>
                <w:highlight w:val="green"/>
                <w:lang w:val="nl-NL"/>
              </w:rPr>
            </w:pPr>
          </w:p>
        </w:tc>
        <w:tc>
          <w:tcPr>
            <w:tcW w:w="2386" w:type="dxa"/>
            <w:tcBorders>
              <w:top w:val="nil"/>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Soms </w:t>
            </w:r>
          </w:p>
        </w:tc>
        <w:tc>
          <w:tcPr>
            <w:tcW w:w="4349" w:type="dxa"/>
            <w:tcBorders>
              <w:top w:val="nil"/>
              <w:left w:val="single" w:sz="4" w:space="0" w:color="000000"/>
              <w:bottom w:val="nil"/>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Lichenoïde reacties door medicijngebruik</w:t>
            </w:r>
            <w:r w:rsidRPr="00DF42AC">
              <w:rPr>
                <w:noProof/>
                <w:vertAlign w:val="superscript"/>
                <w:lang w:val="nl-NL"/>
              </w:rPr>
              <w:t>1 </w:t>
            </w:r>
          </w:p>
        </w:tc>
      </w:tr>
      <w:tr w:rsidR="00EB2503" w:rsidRPr="00DF42AC" w:rsidTr="0060311E">
        <w:trPr>
          <w:trHeight w:val="259"/>
        </w:trPr>
        <w:tc>
          <w:tcPr>
            <w:tcW w:w="3003" w:type="dxa"/>
            <w:vMerge/>
            <w:tcBorders>
              <w:left w:val="single" w:sz="4" w:space="0" w:color="000000"/>
              <w:bottom w:val="single" w:sz="4" w:space="0" w:color="000000"/>
              <w:right w:val="single" w:sz="4" w:space="0" w:color="000000"/>
            </w:tcBorders>
            <w:shd w:val="clear" w:color="auto" w:fill="auto"/>
          </w:tcPr>
          <w:p w:rsidR="004B61FC" w:rsidRPr="00DF42AC" w:rsidRDefault="004B61FC" w:rsidP="00DF42AC">
            <w:pPr>
              <w:spacing w:after="0" w:line="240" w:lineRule="auto"/>
              <w:ind w:left="0" w:firstLine="0"/>
              <w:rPr>
                <w:noProof/>
                <w:highlight w:val="green"/>
                <w:lang w:val="nl-NL"/>
              </w:rPr>
            </w:pPr>
          </w:p>
        </w:tc>
        <w:tc>
          <w:tcPr>
            <w:tcW w:w="2386" w:type="dxa"/>
            <w:tcBorders>
              <w:top w:val="nil"/>
              <w:left w:val="single" w:sz="4" w:space="0" w:color="000000"/>
              <w:bottom w:val="single" w:sz="4" w:space="0" w:color="000000"/>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Zeer zelden </w:t>
            </w:r>
          </w:p>
        </w:tc>
        <w:tc>
          <w:tcPr>
            <w:tcW w:w="4349" w:type="dxa"/>
            <w:tcBorders>
              <w:top w:val="nil"/>
              <w:left w:val="single" w:sz="4" w:space="0" w:color="000000"/>
              <w:bottom w:val="single" w:sz="4" w:space="0" w:color="000000"/>
              <w:right w:val="single" w:sz="4" w:space="0" w:color="000000"/>
            </w:tcBorders>
            <w:shd w:val="clear" w:color="auto" w:fill="auto"/>
          </w:tcPr>
          <w:p w:rsidR="004B61FC" w:rsidRPr="00DF42AC" w:rsidRDefault="006A17BD" w:rsidP="00DF42AC">
            <w:pPr>
              <w:spacing w:after="0" w:line="240" w:lineRule="auto"/>
              <w:ind w:left="0" w:firstLine="0"/>
              <w:rPr>
                <w:noProof/>
                <w:lang w:val="nl-NL"/>
              </w:rPr>
            </w:pPr>
            <w:r w:rsidRPr="00DF42AC">
              <w:rPr>
                <w:noProof/>
                <w:lang w:val="nl-NL"/>
              </w:rPr>
              <w:t xml:space="preserve">Overgevoeligheidsvasculitis </w:t>
            </w:r>
          </w:p>
        </w:tc>
      </w:tr>
      <w:tr w:rsidR="00EB2503" w:rsidRPr="00DF42AC" w:rsidTr="002B27D3">
        <w:trPr>
          <w:trHeight w:val="351"/>
        </w:trPr>
        <w:tc>
          <w:tcPr>
            <w:tcW w:w="3003" w:type="dxa"/>
            <w:vMerge w:val="restart"/>
            <w:tcBorders>
              <w:top w:val="single" w:sz="4" w:space="0" w:color="000000"/>
              <w:left w:val="single" w:sz="4" w:space="0" w:color="000000"/>
              <w:right w:val="single" w:sz="4" w:space="0" w:color="000000"/>
            </w:tcBorders>
            <w:shd w:val="clear" w:color="auto" w:fill="auto"/>
          </w:tcPr>
          <w:p w:rsidR="00861A54" w:rsidRPr="00DF42AC" w:rsidRDefault="006A17BD" w:rsidP="00DF42AC">
            <w:pPr>
              <w:spacing w:after="0" w:line="240" w:lineRule="auto"/>
              <w:ind w:left="0" w:firstLine="0"/>
              <w:rPr>
                <w:noProof/>
                <w:lang w:val="nl-NL"/>
              </w:rPr>
            </w:pPr>
            <w:r w:rsidRPr="00DF42AC">
              <w:rPr>
                <w:noProof/>
                <w:lang w:val="nl-NL"/>
              </w:rPr>
              <w:t>Skeletspierstelsel</w:t>
            </w:r>
            <w:r w:rsidRPr="00DF42AC">
              <w:rPr>
                <w:noProof/>
                <w:lang w:val="nl-NL"/>
              </w:rPr>
              <w:noBreakHyphen/>
              <w:t xml:space="preserve"> en bindweefselaandoeningen </w:t>
            </w:r>
          </w:p>
        </w:tc>
        <w:tc>
          <w:tcPr>
            <w:tcW w:w="2386" w:type="dxa"/>
            <w:tcBorders>
              <w:top w:val="single" w:sz="4" w:space="0" w:color="000000"/>
              <w:left w:val="single" w:sz="4" w:space="0" w:color="000000"/>
              <w:bottom w:val="nil"/>
              <w:right w:val="single" w:sz="4" w:space="0" w:color="000000"/>
            </w:tcBorders>
            <w:shd w:val="clear" w:color="auto" w:fill="auto"/>
          </w:tcPr>
          <w:p w:rsidR="00861A54" w:rsidRPr="00DF42AC" w:rsidRDefault="006A17BD" w:rsidP="00DF42AC">
            <w:pPr>
              <w:spacing w:after="0" w:line="240" w:lineRule="auto"/>
              <w:ind w:left="0" w:firstLine="0"/>
              <w:rPr>
                <w:noProof/>
                <w:lang w:val="nl-NL"/>
              </w:rPr>
            </w:pPr>
            <w:r w:rsidRPr="00DF42AC">
              <w:rPr>
                <w:noProof/>
                <w:lang w:val="nl-NL"/>
              </w:rPr>
              <w:t>Zeer vaak</w:t>
            </w:r>
          </w:p>
          <w:p w:rsidR="00861A54" w:rsidRPr="00DF42AC" w:rsidRDefault="006A17BD" w:rsidP="00DF42AC">
            <w:pPr>
              <w:spacing w:after="0" w:line="240" w:lineRule="auto"/>
              <w:ind w:left="0" w:firstLine="0"/>
              <w:rPr>
                <w:noProof/>
                <w:lang w:val="nl-NL"/>
              </w:rPr>
            </w:pPr>
            <w:r w:rsidRPr="00DF42AC">
              <w:rPr>
                <w:noProof/>
                <w:lang w:val="nl-NL"/>
              </w:rPr>
              <w:t xml:space="preserve">Zeer vaak </w:t>
            </w:r>
          </w:p>
        </w:tc>
        <w:tc>
          <w:tcPr>
            <w:tcW w:w="4349" w:type="dxa"/>
            <w:tcBorders>
              <w:top w:val="single" w:sz="4" w:space="0" w:color="000000"/>
              <w:left w:val="single" w:sz="4" w:space="0" w:color="000000"/>
              <w:bottom w:val="nil"/>
              <w:right w:val="single" w:sz="4" w:space="0" w:color="000000"/>
            </w:tcBorders>
            <w:shd w:val="clear" w:color="auto" w:fill="auto"/>
          </w:tcPr>
          <w:p w:rsidR="002B27D3" w:rsidRPr="00DF42AC" w:rsidRDefault="006A17BD" w:rsidP="00DF42AC">
            <w:pPr>
              <w:spacing w:after="0" w:line="240" w:lineRule="auto"/>
              <w:ind w:left="0" w:firstLine="0"/>
              <w:rPr>
                <w:noProof/>
                <w:lang w:val="nl-NL"/>
              </w:rPr>
            </w:pPr>
            <w:r w:rsidRPr="00DF42AC">
              <w:rPr>
                <w:noProof/>
                <w:lang w:val="nl-NL"/>
              </w:rPr>
              <w:t xml:space="preserve">Pijn in de extremiteiten </w:t>
            </w:r>
          </w:p>
          <w:p w:rsidR="00861A54" w:rsidRPr="00DF42AC" w:rsidRDefault="006A17BD" w:rsidP="00DF42AC">
            <w:pPr>
              <w:spacing w:after="0" w:line="240" w:lineRule="auto"/>
              <w:ind w:left="0" w:firstLine="0"/>
              <w:rPr>
                <w:noProof/>
                <w:lang w:val="nl-NL"/>
              </w:rPr>
            </w:pPr>
            <w:r w:rsidRPr="00DF42AC">
              <w:rPr>
                <w:noProof/>
                <w:lang w:val="nl-NL"/>
              </w:rPr>
              <w:t>Skeletspierstelselpijn</w:t>
            </w:r>
            <w:r w:rsidRPr="00DF42AC">
              <w:rPr>
                <w:noProof/>
                <w:vertAlign w:val="superscript"/>
                <w:lang w:val="nl-NL"/>
              </w:rPr>
              <w:t>1 </w:t>
            </w:r>
          </w:p>
        </w:tc>
      </w:tr>
      <w:tr w:rsidR="00EB2503" w:rsidRPr="00DF42AC" w:rsidTr="002B27D3">
        <w:trPr>
          <w:trHeight w:val="263"/>
        </w:trPr>
        <w:tc>
          <w:tcPr>
            <w:tcW w:w="3003" w:type="dxa"/>
            <w:vMerge/>
            <w:tcBorders>
              <w:left w:val="single" w:sz="4" w:space="0" w:color="000000"/>
              <w:right w:val="single" w:sz="4" w:space="0" w:color="000000"/>
            </w:tcBorders>
            <w:shd w:val="clear" w:color="auto" w:fill="auto"/>
          </w:tcPr>
          <w:p w:rsidR="00861A54" w:rsidRPr="00DF42AC" w:rsidRDefault="00861A54" w:rsidP="00DF42AC">
            <w:pPr>
              <w:spacing w:after="0" w:line="240" w:lineRule="auto"/>
              <w:ind w:left="0" w:firstLine="0"/>
              <w:rPr>
                <w:noProof/>
                <w:highlight w:val="green"/>
                <w:lang w:val="nl-NL"/>
              </w:rPr>
            </w:pPr>
          </w:p>
        </w:tc>
        <w:tc>
          <w:tcPr>
            <w:tcW w:w="2386" w:type="dxa"/>
            <w:tcBorders>
              <w:top w:val="nil"/>
              <w:left w:val="single" w:sz="4" w:space="0" w:color="000000"/>
              <w:bottom w:val="nil"/>
              <w:right w:val="single" w:sz="4" w:space="0" w:color="000000"/>
            </w:tcBorders>
            <w:shd w:val="clear" w:color="auto" w:fill="auto"/>
          </w:tcPr>
          <w:p w:rsidR="00861A54" w:rsidRPr="00DF42AC" w:rsidRDefault="006A17BD" w:rsidP="00DF42AC">
            <w:pPr>
              <w:spacing w:after="0" w:line="240" w:lineRule="auto"/>
              <w:ind w:left="0" w:firstLine="0"/>
              <w:rPr>
                <w:noProof/>
                <w:lang w:val="nl-NL"/>
              </w:rPr>
            </w:pPr>
            <w:r w:rsidRPr="00DF42AC">
              <w:rPr>
                <w:noProof/>
                <w:lang w:val="nl-NL"/>
              </w:rPr>
              <w:t xml:space="preserve">Zelden </w:t>
            </w:r>
          </w:p>
        </w:tc>
        <w:tc>
          <w:tcPr>
            <w:tcW w:w="4349" w:type="dxa"/>
            <w:tcBorders>
              <w:top w:val="nil"/>
              <w:left w:val="single" w:sz="4" w:space="0" w:color="000000"/>
              <w:bottom w:val="nil"/>
              <w:right w:val="single" w:sz="4" w:space="0" w:color="000000"/>
            </w:tcBorders>
            <w:shd w:val="clear" w:color="auto" w:fill="auto"/>
          </w:tcPr>
          <w:p w:rsidR="00861A54" w:rsidRPr="00DF42AC" w:rsidRDefault="006A17BD" w:rsidP="00DF42AC">
            <w:pPr>
              <w:spacing w:after="0" w:line="240" w:lineRule="auto"/>
              <w:ind w:left="0" w:firstLine="0"/>
              <w:rPr>
                <w:noProof/>
                <w:lang w:val="nl-NL"/>
              </w:rPr>
            </w:pPr>
            <w:r w:rsidRPr="00DF42AC">
              <w:rPr>
                <w:noProof/>
                <w:lang w:val="nl-NL"/>
              </w:rPr>
              <w:t>Osteonecrose van de kaak</w:t>
            </w:r>
            <w:r w:rsidRPr="00DF42AC">
              <w:rPr>
                <w:noProof/>
                <w:vertAlign w:val="superscript"/>
                <w:lang w:val="nl-NL"/>
              </w:rPr>
              <w:t>1 </w:t>
            </w:r>
          </w:p>
        </w:tc>
      </w:tr>
      <w:tr w:rsidR="00EB2503" w:rsidRPr="00DF42AC" w:rsidTr="002B27D3">
        <w:trPr>
          <w:trHeight w:val="267"/>
        </w:trPr>
        <w:tc>
          <w:tcPr>
            <w:tcW w:w="3003" w:type="dxa"/>
            <w:vMerge/>
            <w:tcBorders>
              <w:left w:val="single" w:sz="4" w:space="0" w:color="000000"/>
              <w:right w:val="single" w:sz="4" w:space="0" w:color="000000"/>
            </w:tcBorders>
            <w:shd w:val="clear" w:color="auto" w:fill="auto"/>
          </w:tcPr>
          <w:p w:rsidR="00861A54" w:rsidRPr="00DF42AC" w:rsidRDefault="00861A54" w:rsidP="00DF42AC">
            <w:pPr>
              <w:spacing w:after="0" w:line="240" w:lineRule="auto"/>
              <w:ind w:left="0" w:firstLine="0"/>
              <w:rPr>
                <w:noProof/>
                <w:highlight w:val="green"/>
                <w:lang w:val="nl-NL"/>
              </w:rPr>
            </w:pPr>
          </w:p>
        </w:tc>
        <w:tc>
          <w:tcPr>
            <w:tcW w:w="2386" w:type="dxa"/>
            <w:tcBorders>
              <w:top w:val="nil"/>
              <w:left w:val="single" w:sz="4" w:space="0" w:color="000000"/>
              <w:bottom w:val="nil"/>
              <w:right w:val="single" w:sz="4" w:space="0" w:color="000000"/>
            </w:tcBorders>
            <w:shd w:val="clear" w:color="auto" w:fill="auto"/>
          </w:tcPr>
          <w:p w:rsidR="00861A54" w:rsidRPr="00DF42AC" w:rsidRDefault="006A17BD" w:rsidP="00DF42AC">
            <w:pPr>
              <w:spacing w:after="0" w:line="240" w:lineRule="auto"/>
              <w:ind w:left="0" w:firstLine="0"/>
              <w:rPr>
                <w:noProof/>
                <w:lang w:val="nl-NL"/>
              </w:rPr>
            </w:pPr>
            <w:r w:rsidRPr="00DF42AC">
              <w:rPr>
                <w:noProof/>
                <w:lang w:val="nl-NL"/>
              </w:rPr>
              <w:t xml:space="preserve">Zelden </w:t>
            </w:r>
          </w:p>
        </w:tc>
        <w:tc>
          <w:tcPr>
            <w:tcW w:w="4349" w:type="dxa"/>
            <w:tcBorders>
              <w:top w:val="nil"/>
              <w:left w:val="single" w:sz="4" w:space="0" w:color="000000"/>
              <w:bottom w:val="nil"/>
              <w:right w:val="single" w:sz="4" w:space="0" w:color="000000"/>
            </w:tcBorders>
            <w:shd w:val="clear" w:color="auto" w:fill="auto"/>
          </w:tcPr>
          <w:p w:rsidR="00861A54" w:rsidRPr="00DF42AC" w:rsidRDefault="006A17BD" w:rsidP="00DF42AC">
            <w:pPr>
              <w:spacing w:after="0" w:line="240" w:lineRule="auto"/>
              <w:ind w:left="0" w:firstLine="0"/>
              <w:rPr>
                <w:noProof/>
                <w:lang w:val="nl-NL"/>
              </w:rPr>
            </w:pPr>
            <w:r w:rsidRPr="00DF42AC">
              <w:rPr>
                <w:noProof/>
                <w:lang w:val="nl-NL"/>
              </w:rPr>
              <w:t>Atypische femurfracturen</w:t>
            </w:r>
            <w:r w:rsidRPr="00DF42AC">
              <w:rPr>
                <w:noProof/>
                <w:vertAlign w:val="superscript"/>
                <w:lang w:val="nl-NL"/>
              </w:rPr>
              <w:t>1 </w:t>
            </w:r>
          </w:p>
        </w:tc>
      </w:tr>
      <w:tr w:rsidR="00EB2503" w:rsidRPr="00DF42AC" w:rsidTr="002B27D3">
        <w:trPr>
          <w:trHeight w:val="278"/>
        </w:trPr>
        <w:tc>
          <w:tcPr>
            <w:tcW w:w="3003" w:type="dxa"/>
            <w:vMerge/>
            <w:tcBorders>
              <w:left w:val="single" w:sz="4" w:space="0" w:color="000000"/>
              <w:bottom w:val="single" w:sz="4" w:space="0" w:color="000000"/>
              <w:right w:val="single" w:sz="4" w:space="0" w:color="000000"/>
            </w:tcBorders>
            <w:shd w:val="clear" w:color="auto" w:fill="auto"/>
          </w:tcPr>
          <w:p w:rsidR="00861A54" w:rsidRPr="00DF42AC" w:rsidRDefault="00861A54" w:rsidP="00DF42AC">
            <w:pPr>
              <w:spacing w:after="0" w:line="240" w:lineRule="auto"/>
              <w:ind w:left="0" w:firstLine="0"/>
              <w:rPr>
                <w:noProof/>
                <w:highlight w:val="green"/>
                <w:lang w:val="nl-NL"/>
              </w:rPr>
            </w:pPr>
          </w:p>
        </w:tc>
        <w:tc>
          <w:tcPr>
            <w:tcW w:w="2386" w:type="dxa"/>
            <w:tcBorders>
              <w:top w:val="nil"/>
              <w:left w:val="single" w:sz="4" w:space="0" w:color="000000"/>
              <w:bottom w:val="single" w:sz="4" w:space="0" w:color="000000"/>
              <w:right w:val="single" w:sz="4" w:space="0" w:color="000000"/>
            </w:tcBorders>
            <w:shd w:val="clear" w:color="auto" w:fill="auto"/>
          </w:tcPr>
          <w:p w:rsidR="00861A54" w:rsidRPr="00DF42AC" w:rsidRDefault="006A17BD" w:rsidP="00DF42AC">
            <w:pPr>
              <w:spacing w:after="0" w:line="240" w:lineRule="auto"/>
              <w:ind w:left="0" w:firstLine="0"/>
              <w:rPr>
                <w:noProof/>
                <w:lang w:val="nl-NL"/>
              </w:rPr>
            </w:pPr>
            <w:r w:rsidRPr="00DF42AC">
              <w:rPr>
                <w:noProof/>
                <w:lang w:val="nl-NL"/>
              </w:rPr>
              <w:t xml:space="preserve">Niet bekend </w:t>
            </w:r>
          </w:p>
        </w:tc>
        <w:tc>
          <w:tcPr>
            <w:tcW w:w="4349" w:type="dxa"/>
            <w:tcBorders>
              <w:top w:val="nil"/>
              <w:left w:val="single" w:sz="4" w:space="0" w:color="000000"/>
              <w:bottom w:val="single" w:sz="4" w:space="0" w:color="000000"/>
              <w:right w:val="single" w:sz="4" w:space="0" w:color="000000"/>
            </w:tcBorders>
            <w:shd w:val="clear" w:color="auto" w:fill="auto"/>
          </w:tcPr>
          <w:p w:rsidR="00861A54" w:rsidRPr="00DF42AC" w:rsidRDefault="006A17BD" w:rsidP="00DF42AC">
            <w:pPr>
              <w:spacing w:after="0" w:line="240" w:lineRule="auto"/>
              <w:ind w:left="0" w:firstLine="0"/>
              <w:rPr>
                <w:noProof/>
                <w:lang w:val="nl-NL"/>
              </w:rPr>
            </w:pPr>
            <w:r w:rsidRPr="00DF42AC">
              <w:rPr>
                <w:noProof/>
                <w:lang w:val="nl-NL"/>
              </w:rPr>
              <w:t>Osteonecrose van de uitwendige gehoorgang</w:t>
            </w:r>
            <w:r w:rsidRPr="00DF42AC">
              <w:rPr>
                <w:noProof/>
                <w:vertAlign w:val="superscript"/>
                <w:lang w:val="nl-NL"/>
              </w:rPr>
              <w:t>2 </w:t>
            </w:r>
          </w:p>
        </w:tc>
      </w:tr>
    </w:tbl>
    <w:p w:rsidR="009133FB" w:rsidRPr="00DF42AC" w:rsidRDefault="006A17BD" w:rsidP="00DF42AC">
      <w:pPr>
        <w:adjustRightInd w:val="0"/>
        <w:snapToGrid w:val="0"/>
        <w:spacing w:after="0" w:line="240" w:lineRule="auto"/>
        <w:ind w:left="0" w:firstLine="0"/>
        <w:rPr>
          <w:noProof/>
          <w:lang w:val="nl-NL"/>
        </w:rPr>
      </w:pPr>
      <w:r w:rsidRPr="00DF42AC">
        <w:rPr>
          <w:noProof/>
          <w:vertAlign w:val="superscript"/>
          <w:lang w:val="nl-NL"/>
        </w:rPr>
        <w:t>1</w:t>
      </w:r>
      <w:r w:rsidR="00776755" w:rsidRPr="00DF42AC">
        <w:rPr>
          <w:noProof/>
          <w:lang w:val="nl-NL"/>
        </w:rPr>
        <w:t xml:space="preserve"> </w:t>
      </w:r>
      <w:r w:rsidR="00BF1D2C" w:rsidRPr="00DF42AC">
        <w:rPr>
          <w:noProof/>
          <w:lang w:val="nl-NL"/>
        </w:rPr>
        <w:t>Zie rubriek Beschrijving van geselecteerde bijwerkingen.</w:t>
      </w:r>
    </w:p>
    <w:p w:rsidR="009133FB" w:rsidRPr="00DF42AC" w:rsidRDefault="006A17BD" w:rsidP="00DF42AC">
      <w:pPr>
        <w:adjustRightInd w:val="0"/>
        <w:snapToGrid w:val="0"/>
        <w:spacing w:after="0" w:line="240" w:lineRule="auto"/>
        <w:ind w:left="0" w:firstLine="0"/>
        <w:rPr>
          <w:noProof/>
          <w:lang w:val="nl-NL"/>
        </w:rPr>
      </w:pPr>
      <w:r w:rsidRPr="00DF42AC">
        <w:rPr>
          <w:noProof/>
          <w:vertAlign w:val="superscript"/>
          <w:lang w:val="nl-NL"/>
        </w:rPr>
        <w:t>2</w:t>
      </w:r>
      <w:r w:rsidR="00776755" w:rsidRPr="00DF42AC">
        <w:rPr>
          <w:noProof/>
          <w:lang w:val="nl-NL"/>
        </w:rPr>
        <w:t xml:space="preserve"> </w:t>
      </w:r>
      <w:r w:rsidR="00BF1D2C" w:rsidRPr="00DF42AC">
        <w:rPr>
          <w:noProof/>
          <w:lang w:val="nl-NL"/>
        </w:rPr>
        <w:t>Zie rubriek</w:t>
      </w:r>
      <w:r w:rsidRPr="00DF42AC">
        <w:rPr>
          <w:noProof/>
          <w:lang w:val="nl-NL"/>
        </w:rPr>
        <w:t> 4</w:t>
      </w:r>
      <w:r w:rsidR="00BF1D2C" w:rsidRPr="00DF42AC">
        <w:rPr>
          <w:noProof/>
          <w:lang w:val="nl-NL"/>
        </w:rPr>
        <w:t>.4.</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lang w:val="nl-NL"/>
        </w:rPr>
      </w:pPr>
      <w:r w:rsidRPr="00DF42AC">
        <w:rPr>
          <w:noProof/>
          <w:lang w:val="nl-NL"/>
        </w:rPr>
        <w:t>In een gepoolde analyse van data van alle fase II en III placebogecontroleerde onderzoeken werd een influenza</w:t>
      </w:r>
      <w:r w:rsidRPr="00DF42AC">
        <w:rPr>
          <w:noProof/>
          <w:lang w:val="nl-NL"/>
        </w:rPr>
        <w:noBreakHyphen/>
        <w:t>achtige ziekte gerapporteerd met een ruwe incidentie van 1,2% voor denosumab en 0,7% voor placebo. Hoewel deze onbalans waargenomen werd in een gepoolde analyse, is dit niet waargenomen in een gestratificeerde analyse.</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Beschrijving van geselecteerde bijwerkingen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Hypocalciëmie</w:t>
      </w:r>
    </w:p>
    <w:p w:rsidR="009133FB" w:rsidRPr="00DF42AC" w:rsidRDefault="006A17BD" w:rsidP="00DF42AC">
      <w:pPr>
        <w:spacing w:after="0" w:line="240" w:lineRule="auto"/>
        <w:ind w:left="0" w:firstLine="0"/>
        <w:rPr>
          <w:noProof/>
          <w:lang w:val="nl-NL"/>
        </w:rPr>
      </w:pPr>
      <w:r w:rsidRPr="00DF42AC">
        <w:rPr>
          <w:noProof/>
          <w:lang w:val="nl-NL"/>
        </w:rPr>
        <w:t xml:space="preserve">In twee fase III placebogecontroleerde klinische onderzoeken bij postmenopauzale vrouwen met osteoporose, had na toediening van </w:t>
      </w:r>
      <w:r w:rsidR="00EA71C6" w:rsidRPr="00DF42AC">
        <w:rPr>
          <w:lang w:val="nl-NL"/>
        </w:rPr>
        <w:t xml:space="preserve">denosumab </w:t>
      </w:r>
      <w:r w:rsidRPr="00DF42AC">
        <w:rPr>
          <w:noProof/>
          <w:lang w:val="nl-NL"/>
        </w:rPr>
        <w:t>ongeveer 0,05% (2 van de 4.050) van de patiënten een daling van de serumcalciumspiegel (minder dan 1,88 mmol/l). Daling van de serumcalciumspiegel (minder dan 1,88 mmol/l) werd niet gemeld bij de twee fase III placebogecontroleerde klinische onderzoeken bij patiënten die hormoonablatietherapie kregen en ook niet bij het fase III placebogecontroleerde klinische onderzoek bij mannen met osteoporose.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In de postmarketingsetting zijn zeldzame gevallen </w:t>
      </w:r>
      <w:r w:rsidR="00B56D0C" w:rsidRPr="00DF42AC">
        <w:rPr>
          <w:noProof/>
          <w:lang w:val="nl-NL"/>
        </w:rPr>
        <w:t xml:space="preserve">gerapporteerd </w:t>
      </w:r>
      <w:r w:rsidRPr="00DF42AC">
        <w:rPr>
          <w:noProof/>
          <w:lang w:val="nl-NL"/>
        </w:rPr>
        <w:t xml:space="preserve">van ernstige symptomatische hypocalciëmie </w:t>
      </w:r>
      <w:r w:rsidR="00B56D0C" w:rsidRPr="00DF42AC">
        <w:rPr>
          <w:noProof/>
          <w:lang w:val="nl-NL"/>
        </w:rPr>
        <w:t>resulterend in ziekenhuisopname, levensbedreigende voorvallen en fatale gevallen,</w:t>
      </w:r>
      <w:r w:rsidRPr="00DF42AC">
        <w:rPr>
          <w:noProof/>
          <w:lang w:val="nl-NL"/>
        </w:rPr>
        <w:t xml:space="preserve"> voornamelijk bij patiënten met een verhoogd risico op hypocalciëmie die denosumab toegediend kregen, waarbij de meeste gevallen zich voordeden in de eerste weken na instelling van de behandeling. Voorbeelden van de klinische manifestaties van ernstige symptomatische hypocalciëmie waren onder meer verlenging van het QT</w:t>
      </w:r>
      <w:r w:rsidRPr="00DF42AC">
        <w:rPr>
          <w:noProof/>
          <w:lang w:val="nl-NL"/>
        </w:rPr>
        <w:noBreakHyphen/>
        <w:t>interval, tetanie, epileptische aanvallen en veranderde mentale toestand (zie rubriek 4.4). Symptomen van hypocalciëmie in klinische onderzoeken met denosumab waren onder meer paresthesieën of spierstijfheid, spiertrekkingen, spasmen en spierkrampen.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Huidinfecties</w:t>
      </w:r>
    </w:p>
    <w:p w:rsidR="009133FB" w:rsidRPr="00DF42AC" w:rsidRDefault="006A17BD" w:rsidP="00DF42AC">
      <w:pPr>
        <w:spacing w:after="0" w:line="240" w:lineRule="auto"/>
        <w:ind w:left="0" w:firstLine="0"/>
        <w:rPr>
          <w:noProof/>
          <w:lang w:val="nl-NL"/>
        </w:rPr>
      </w:pPr>
      <w:r w:rsidRPr="00DF42AC">
        <w:rPr>
          <w:noProof/>
          <w:lang w:val="nl-NL"/>
        </w:rPr>
        <w:t>In fase III placebogecontroleerde klinische onderzoeken bleek de totale incidentie van huidinfecties in de placebo</w:t>
      </w:r>
      <w:r w:rsidRPr="00DF42AC">
        <w:rPr>
          <w:noProof/>
          <w:lang w:val="nl-NL"/>
        </w:rPr>
        <w:noBreakHyphen/>
        <w:t xml:space="preserve"> en de denosumabgroep vergelijkbaar: bij postmenopauzale vrouwen met osteoporose (placebo [1,2%, 50 van de 4.041] versus </w:t>
      </w:r>
      <w:r w:rsidR="00EA71C6" w:rsidRPr="00DF42AC">
        <w:rPr>
          <w:lang w:val="nl-NL"/>
        </w:rPr>
        <w:t>denosumab</w:t>
      </w:r>
      <w:r w:rsidRPr="00DF42AC">
        <w:rPr>
          <w:lang w:val="nl-NL"/>
        </w:rPr>
        <w:t xml:space="preserve"> </w:t>
      </w:r>
      <w:r w:rsidRPr="00DF42AC">
        <w:rPr>
          <w:noProof/>
          <w:lang w:val="nl-NL"/>
        </w:rPr>
        <w:t xml:space="preserve">[1,5%, 59 van de 4.050]); bij mannen met osteoporose (placebo [0,8%, 1 van de 120] versus </w:t>
      </w:r>
      <w:r w:rsidR="00EA71C6" w:rsidRPr="00DF42AC">
        <w:rPr>
          <w:lang w:val="nl-NL"/>
        </w:rPr>
        <w:t>denosumab</w:t>
      </w:r>
      <w:r w:rsidRPr="00DF42AC">
        <w:rPr>
          <w:lang w:val="nl-NL"/>
        </w:rPr>
        <w:t xml:space="preserve"> </w:t>
      </w:r>
      <w:r w:rsidRPr="00DF42AC">
        <w:rPr>
          <w:noProof/>
          <w:lang w:val="nl-NL"/>
        </w:rPr>
        <w:t>[0%, 0 van de 120]); bij borst</w:t>
      </w:r>
      <w:r w:rsidRPr="00DF42AC">
        <w:rPr>
          <w:noProof/>
          <w:lang w:val="nl-NL"/>
        </w:rPr>
        <w:noBreakHyphen/>
        <w:t xml:space="preserve"> en prostaatkankerpatiënten die hormoonablatietherapie kregen (placebo [1,7%, 14 van de 845] versus </w:t>
      </w:r>
      <w:r w:rsidR="00EA71C6" w:rsidRPr="00DF42AC">
        <w:rPr>
          <w:lang w:val="nl-NL"/>
        </w:rPr>
        <w:t>denosumab</w:t>
      </w:r>
      <w:r w:rsidRPr="00DF42AC">
        <w:rPr>
          <w:lang w:val="nl-NL"/>
        </w:rPr>
        <w:t xml:space="preserve"> </w:t>
      </w:r>
      <w:r w:rsidRPr="00DF42AC">
        <w:rPr>
          <w:noProof/>
          <w:lang w:val="nl-NL"/>
        </w:rPr>
        <w:t>[1,4%, 12 van de 860]). Huidinfecties die leidden tot ziekenhuisopname</w:t>
      </w:r>
      <w:r w:rsidR="00E65400" w:rsidRPr="00DF42AC">
        <w:rPr>
          <w:noProof/>
          <w:lang w:val="nl-NL"/>
        </w:rPr>
        <w:t>,</w:t>
      </w:r>
      <w:r w:rsidRPr="00DF42AC">
        <w:rPr>
          <w:noProof/>
          <w:lang w:val="nl-NL"/>
        </w:rPr>
        <w:t xml:space="preserve"> werden gemeld bij 0,1% (3 van de 4.041) van de postmenopauzale vrouwen met osteoporose die placebo kregen versus 0,4% (16 van de 4.050) van deze vrouwen die </w:t>
      </w:r>
      <w:r w:rsidR="00EA71C6" w:rsidRPr="00DF42AC">
        <w:rPr>
          <w:lang w:val="nl-NL"/>
        </w:rPr>
        <w:t>denosumab</w:t>
      </w:r>
      <w:r w:rsidRPr="00DF42AC">
        <w:rPr>
          <w:lang w:val="nl-NL"/>
        </w:rPr>
        <w:t xml:space="preserve"> </w:t>
      </w:r>
      <w:r w:rsidRPr="00DF42AC">
        <w:rPr>
          <w:noProof/>
          <w:lang w:val="nl-NL"/>
        </w:rPr>
        <w:t>kregen. Deze voorvallen betroffen voornamelijk cellulitis. Huidinfecties die werden gemeld als ernstige bijwerkingen in onderzoeken bij patiënten met borst</w:t>
      </w:r>
      <w:r w:rsidRPr="00DF42AC">
        <w:rPr>
          <w:noProof/>
          <w:lang w:val="nl-NL"/>
        </w:rPr>
        <w:noBreakHyphen/>
        <w:t xml:space="preserve"> of prostaatkanker</w:t>
      </w:r>
      <w:r w:rsidR="00E65400" w:rsidRPr="00DF42AC">
        <w:rPr>
          <w:noProof/>
          <w:lang w:val="nl-NL"/>
        </w:rPr>
        <w:t>,</w:t>
      </w:r>
      <w:r w:rsidRPr="00DF42AC">
        <w:rPr>
          <w:noProof/>
          <w:lang w:val="nl-NL"/>
        </w:rPr>
        <w:t xml:space="preserve"> bleken een vergelijkbare frequentie te vertonen in de placebogroep (0,6%, 5 van de 845) en de </w:t>
      </w:r>
      <w:r w:rsidR="00EA71C6" w:rsidRPr="00DF42AC">
        <w:rPr>
          <w:lang w:val="nl-NL"/>
        </w:rPr>
        <w:t>denosumab</w:t>
      </w:r>
      <w:r w:rsidRPr="00DF42AC">
        <w:rPr>
          <w:lang w:val="nl-NL"/>
        </w:rPr>
        <w:t xml:space="preserve">groep </w:t>
      </w:r>
      <w:r w:rsidRPr="00DF42AC">
        <w:rPr>
          <w:noProof/>
          <w:lang w:val="nl-NL"/>
        </w:rPr>
        <w:t>(0,6%, 5 van de 860).</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Osteonecrose van de kaak</w:t>
      </w:r>
    </w:p>
    <w:p w:rsidR="009133FB" w:rsidRPr="00DF42AC" w:rsidRDefault="006A17BD" w:rsidP="00DF42AC">
      <w:pPr>
        <w:spacing w:after="0" w:line="240" w:lineRule="auto"/>
        <w:ind w:left="0" w:firstLine="0"/>
        <w:rPr>
          <w:noProof/>
          <w:lang w:val="nl-NL"/>
        </w:rPr>
      </w:pPr>
      <w:r w:rsidRPr="00DF42AC">
        <w:rPr>
          <w:noProof/>
          <w:lang w:val="nl-NL"/>
        </w:rPr>
        <w:t>ONJ is zelden gemeld, bij 16 patiënten, in klinische onderzoeken bij patiënten met osteoporose en patiënten met borst</w:t>
      </w:r>
      <w:r w:rsidRPr="00DF42AC">
        <w:rPr>
          <w:noProof/>
          <w:lang w:val="nl-NL"/>
        </w:rPr>
        <w:noBreakHyphen/>
        <w:t xml:space="preserve"> of prostaatkanker die hormoonablatietherapie kregen waaraan in totaal</w:t>
      </w:r>
      <w:r w:rsidR="00C30133" w:rsidRPr="00DF42AC">
        <w:rPr>
          <w:noProof/>
          <w:lang w:val="nl-NL"/>
        </w:rPr>
        <w:t xml:space="preserve"> </w:t>
      </w:r>
      <w:r w:rsidRPr="00DF42AC">
        <w:rPr>
          <w:noProof/>
          <w:lang w:val="nl-NL"/>
        </w:rPr>
        <w:t>23.148 patiënten meededen (zie rubriek 4.4). Dertien van deze gevallen van ONJ deden zich voor bij</w:t>
      </w:r>
      <w:r w:rsidR="006F4C4C" w:rsidRPr="00DF42AC">
        <w:rPr>
          <w:noProof/>
          <w:lang w:val="nl-NL"/>
        </w:rPr>
        <w:t> </w:t>
      </w:r>
      <w:r w:rsidRPr="00DF42AC">
        <w:rPr>
          <w:noProof/>
          <w:lang w:val="nl-NL"/>
        </w:rPr>
        <w:t>postmenopauzale vrouwen met osteoporose tijdens het klinische fase III</w:t>
      </w:r>
      <w:r w:rsidRPr="00DF42AC">
        <w:rPr>
          <w:noProof/>
          <w:lang w:val="nl-NL"/>
        </w:rPr>
        <w:noBreakHyphen/>
        <w:t>extensieonderzoek na behandeling met denosumab voor een periode tot 10 jaar. De incidentie van ONJ was 0,04% na 3 jaar, 0,06% na 5 jaar en 0,44% na 10 jaar behandeling met denosumab. Het risico op ONJ nam toe met de duur van de blootstelling aan denosumab.</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Atypische femurfracturen</w:t>
      </w:r>
    </w:p>
    <w:p w:rsidR="009133FB" w:rsidRPr="00DF42AC" w:rsidRDefault="006A17BD" w:rsidP="00DF42AC">
      <w:pPr>
        <w:spacing w:after="0" w:line="240" w:lineRule="auto"/>
        <w:ind w:left="0" w:firstLine="0"/>
        <w:rPr>
          <w:noProof/>
          <w:lang w:val="nl-NL"/>
        </w:rPr>
      </w:pPr>
      <w:r w:rsidRPr="00DF42AC">
        <w:rPr>
          <w:noProof/>
          <w:lang w:val="nl-NL"/>
        </w:rPr>
        <w:t>In het klinisch onderzoeksprogramma bij osteoporose zijn zelden atypische femurfracturen gerapporteerd bij patiënten die behandeld werden met denosumab (zie rubriek 4.4).</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Diverticulitis</w:t>
      </w:r>
    </w:p>
    <w:p w:rsidR="009133FB" w:rsidRPr="00DF42AC" w:rsidRDefault="006A17BD" w:rsidP="00DF42AC">
      <w:pPr>
        <w:spacing w:after="0" w:line="240" w:lineRule="auto"/>
        <w:ind w:left="0" w:firstLine="0"/>
        <w:rPr>
          <w:noProof/>
          <w:lang w:val="nl-NL"/>
        </w:rPr>
      </w:pPr>
      <w:r w:rsidRPr="00DF42AC">
        <w:rPr>
          <w:noProof/>
          <w:lang w:val="nl-NL"/>
        </w:rPr>
        <w:t>In één fase III placebogecontroleerd klinisch onderzoek bij patiënten met prostaatkanker die androgeendeprivatietherapie (ADT) kregen, werd een onbalans waargenomen in de frequentie van diverticulitis (1,2% denosumab, 0% placebo). De incidentie van diverticulitis was vergelijkbaar tussen de twee behandelde groepen bij postmenopauzale vrouwen of mannen met osteoporose en vrouwen met niet</w:t>
      </w:r>
      <w:r w:rsidRPr="00DF42AC">
        <w:rPr>
          <w:noProof/>
          <w:lang w:val="nl-NL"/>
        </w:rPr>
        <w:noBreakHyphen/>
        <w:t>gemetastaseerde borstkanker die met een aromataseremmer behandeld werden.</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i/>
          <w:iCs/>
          <w:noProof/>
          <w:lang w:val="nl-NL"/>
        </w:rPr>
      </w:pPr>
      <w:r w:rsidRPr="00DF42AC">
        <w:rPr>
          <w:i/>
          <w:iCs/>
          <w:noProof/>
          <w:lang w:val="nl-NL"/>
        </w:rPr>
        <w:t>Geneesmiddelgerelateerde overgevoeligheidsreacties</w:t>
      </w:r>
    </w:p>
    <w:p w:rsidR="009133FB" w:rsidRPr="00DF42AC" w:rsidRDefault="006A17BD" w:rsidP="00DF42AC">
      <w:pPr>
        <w:keepNext/>
        <w:keepLines/>
        <w:spacing w:after="0" w:line="240" w:lineRule="auto"/>
        <w:ind w:left="0" w:firstLine="0"/>
        <w:rPr>
          <w:noProof/>
          <w:lang w:val="nl-NL"/>
        </w:rPr>
      </w:pPr>
      <w:r w:rsidRPr="00DF42AC">
        <w:rPr>
          <w:noProof/>
          <w:lang w:val="nl-NL"/>
        </w:rPr>
        <w:t xml:space="preserve">In de postmarketingsetting zijn bij patiënten die </w:t>
      </w:r>
      <w:r w:rsidR="005E59CC" w:rsidRPr="00DF42AC">
        <w:rPr>
          <w:lang w:val="nl-NL"/>
        </w:rPr>
        <w:t>denosumab</w:t>
      </w:r>
      <w:r w:rsidRPr="00DF42AC">
        <w:rPr>
          <w:lang w:val="nl-NL"/>
        </w:rPr>
        <w:t xml:space="preserve"> </w:t>
      </w:r>
      <w:r w:rsidRPr="00DF42AC">
        <w:rPr>
          <w:noProof/>
          <w:lang w:val="nl-NL"/>
        </w:rPr>
        <w:t>kregen</w:t>
      </w:r>
      <w:r w:rsidR="004D4870" w:rsidRPr="00DF42AC">
        <w:rPr>
          <w:noProof/>
          <w:lang w:val="nl-NL"/>
        </w:rPr>
        <w:t>,</w:t>
      </w:r>
      <w:r w:rsidRPr="00DF42AC">
        <w:rPr>
          <w:noProof/>
          <w:lang w:val="nl-NL"/>
        </w:rPr>
        <w:t xml:space="preserve"> zeldzame gevallen van geneesmiddelgerelateerde overgevoeligheid gemeld, waaronder huiduitslag, urticaria, zwelling van het gelaat, erytheem en anafylactische reacties.</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Skeletspierstelselpijn</w:t>
      </w:r>
    </w:p>
    <w:p w:rsidR="009133FB" w:rsidRPr="00DF42AC" w:rsidRDefault="006A17BD" w:rsidP="00DF42AC">
      <w:pPr>
        <w:spacing w:after="0" w:line="240" w:lineRule="auto"/>
        <w:ind w:left="0" w:firstLine="0"/>
        <w:rPr>
          <w:noProof/>
          <w:lang w:val="nl-NL"/>
        </w:rPr>
      </w:pPr>
      <w:r w:rsidRPr="00DF42AC">
        <w:rPr>
          <w:noProof/>
          <w:lang w:val="nl-NL"/>
        </w:rPr>
        <w:t xml:space="preserve">Skeletspierstelselpijn, inclusief ernstige gevallen, is gemeld bij patiënten die </w:t>
      </w:r>
      <w:r w:rsidR="005E59CC" w:rsidRPr="00DF42AC">
        <w:rPr>
          <w:lang w:val="nl-NL"/>
        </w:rPr>
        <w:t>denosumab</w:t>
      </w:r>
      <w:r w:rsidRPr="00DF42AC">
        <w:rPr>
          <w:lang w:val="nl-NL"/>
        </w:rPr>
        <w:t xml:space="preserve"> </w:t>
      </w:r>
      <w:r w:rsidRPr="00DF42AC">
        <w:rPr>
          <w:noProof/>
          <w:lang w:val="nl-NL"/>
        </w:rPr>
        <w:t>kregen in de postmarketingsetting. In klinische onderzoeken kwam skeletspierstelselpijn zeer vaak voor in zowel de groep met denosumab als die met placebo. Skeletspierstelselpijn die leidde tot stopzetting van de onderzoeksmedicatie</w:t>
      </w:r>
      <w:r w:rsidR="00E65400" w:rsidRPr="00DF42AC">
        <w:rPr>
          <w:noProof/>
          <w:lang w:val="nl-NL"/>
        </w:rPr>
        <w:t>,</w:t>
      </w:r>
      <w:r w:rsidRPr="00DF42AC">
        <w:rPr>
          <w:noProof/>
          <w:lang w:val="nl-NL"/>
        </w:rPr>
        <w:t xml:space="preserve"> kwam soms voor.</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Lichenoïde reacties door medicijngebruik</w:t>
      </w:r>
    </w:p>
    <w:p w:rsidR="009133FB" w:rsidRPr="00DF42AC" w:rsidRDefault="006A17BD" w:rsidP="00DF42AC">
      <w:pPr>
        <w:spacing w:after="0" w:line="240" w:lineRule="auto"/>
        <w:ind w:left="0" w:firstLine="0"/>
        <w:rPr>
          <w:noProof/>
          <w:lang w:val="nl-NL"/>
        </w:rPr>
      </w:pPr>
      <w:r w:rsidRPr="00DF42AC">
        <w:rPr>
          <w:noProof/>
          <w:lang w:val="nl-NL"/>
        </w:rPr>
        <w:t>Lichenoïde reacties door medicijngebruik (bijvoorbeeld reacties die lijken op lichen planus) zijn gemeld bij patiënten in de postmarketingsetting.</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Andere speciale populaties</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spacing w:after="0" w:line="240" w:lineRule="auto"/>
        <w:ind w:left="0" w:firstLine="0"/>
        <w:rPr>
          <w:i/>
          <w:iCs/>
          <w:noProof/>
          <w:lang w:val="nl-NL"/>
        </w:rPr>
      </w:pPr>
      <w:r w:rsidRPr="00DF42AC">
        <w:rPr>
          <w:i/>
          <w:iCs/>
          <w:noProof/>
          <w:lang w:val="nl-NL"/>
        </w:rPr>
        <w:t>Pediatrische patiënten</w:t>
      </w:r>
    </w:p>
    <w:p w:rsidR="009133FB" w:rsidRPr="00DF42AC" w:rsidRDefault="006A17BD" w:rsidP="00DF42AC">
      <w:pPr>
        <w:spacing w:after="0" w:line="240" w:lineRule="auto"/>
        <w:ind w:left="0" w:firstLine="0"/>
        <w:rPr>
          <w:noProof/>
          <w:lang w:val="nl-NL"/>
        </w:rPr>
      </w:pPr>
      <w:r w:rsidRPr="00DF42AC">
        <w:rPr>
          <w:lang w:val="nl-NL"/>
        </w:rPr>
        <w:t>Jubbonti</w:t>
      </w:r>
      <w:r w:rsidR="00BF1D2C" w:rsidRPr="00DF42AC">
        <w:rPr>
          <w:lang w:val="nl-NL"/>
        </w:rPr>
        <w:t xml:space="preserve"> </w:t>
      </w:r>
      <w:r w:rsidR="00BF1D2C" w:rsidRPr="00DF42AC">
        <w:rPr>
          <w:noProof/>
          <w:lang w:val="nl-NL"/>
        </w:rPr>
        <w:t>mag niet worden gebruikt bij kinderen (in de leeftijd van &lt;</w:t>
      </w:r>
      <w:r w:rsidRPr="00DF42AC">
        <w:rPr>
          <w:noProof/>
          <w:lang w:val="nl-NL"/>
        </w:rPr>
        <w:t> 1</w:t>
      </w:r>
      <w:r w:rsidR="00BF1D2C" w:rsidRPr="00DF42AC">
        <w:rPr>
          <w:noProof/>
          <w:lang w:val="nl-NL"/>
        </w:rPr>
        <w:t>8). Ernstige hypercalciëmie is gemeld (zie rubriek</w:t>
      </w:r>
      <w:r w:rsidRPr="00DF42AC">
        <w:rPr>
          <w:noProof/>
          <w:lang w:val="nl-NL"/>
        </w:rPr>
        <w:t> 5</w:t>
      </w:r>
      <w:r w:rsidR="00BF1D2C" w:rsidRPr="00DF42AC">
        <w:rPr>
          <w:noProof/>
          <w:lang w:val="nl-NL"/>
        </w:rPr>
        <w:t>.1). In enkele gevallen in klinisch onderzoek trad acuut nierfalen op.</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Nierfunctiestoornis</w:t>
      </w:r>
    </w:p>
    <w:p w:rsidR="009133FB" w:rsidRPr="00DF42AC" w:rsidRDefault="006A17BD" w:rsidP="00DF42AC">
      <w:pPr>
        <w:spacing w:after="0" w:line="240" w:lineRule="auto"/>
        <w:ind w:left="0" w:firstLine="0"/>
        <w:rPr>
          <w:noProof/>
          <w:lang w:val="nl-NL"/>
        </w:rPr>
      </w:pPr>
      <w:r w:rsidRPr="00DF42AC">
        <w:rPr>
          <w:noProof/>
          <w:lang w:val="nl-NL"/>
        </w:rPr>
        <w:t>Bij klinische onderzoeken bleek dat patiënten met een ernstige nierfunctiestoornis (creatinineklaring &lt; 30 ml/min) of patiënten die werden gedialyseerd, zonder calciumsuppletie een groter risico liepen op het ontwikkelen van hypocalciëmie. Een voldoende inname van calcium en vitamine D is belangrijk voor patiënten met een ernstige nierfunctiestoornis en voor patiënten die worden gedialyseerd (zie rubriek 4.4).</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Melding van vermoedelijke bijwerkingen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DF42AC">
        <w:rPr>
          <w:noProof/>
          <w:shd w:val="clear" w:color="auto" w:fill="C0C0C0"/>
          <w:lang w:val="nl-NL"/>
        </w:rPr>
        <w:t>het nationale meldsysteem zoals vermeld in</w:t>
      </w:r>
      <w:r w:rsidRPr="00DF42AC">
        <w:rPr>
          <w:noProof/>
          <w:lang w:val="nl-NL"/>
        </w:rPr>
        <w:t xml:space="preserve"> </w:t>
      </w:r>
      <w:hyperlink r:id="rId10" w:history="1">
        <w:r w:rsidR="00D26D5B" w:rsidRPr="00DF42AC">
          <w:rPr>
            <w:rStyle w:val="Hyperlink"/>
            <w:lang w:val="nl-NL"/>
          </w:rPr>
          <w:t>aanhangsel V</w:t>
        </w:r>
      </w:hyperlink>
      <w:hyperlink r:id="rId11" w:history="1">
        <w:r w:rsidRPr="00DF42AC">
          <w:rPr>
            <w:noProof/>
            <w:lang w:val="nl-NL"/>
          </w:rPr>
          <w:t>.</w:t>
        </w:r>
      </w:hyperlink>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4.9</w:t>
      </w:r>
      <w:r w:rsidRPr="00DF42AC">
        <w:rPr>
          <w:b/>
          <w:noProof/>
          <w:lang w:val="nl-NL"/>
        </w:rPr>
        <w:tab/>
        <w:t>Overdosering</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In klinische onderzoeken is geen ervaring opgedaan met overdosering. Denosumab is in klinische onderzoeken toegediend in doseringen tot 180 mg per 4 weken (cumulatieve doses tot 1.080 mg in 6 maanden) en hierbij zijn geen additionele bijwerkingen waargenomen.</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5.</w:t>
      </w:r>
      <w:r w:rsidRPr="00DF42AC">
        <w:rPr>
          <w:b/>
          <w:noProof/>
          <w:lang w:val="nl-NL"/>
        </w:rPr>
        <w:tab/>
        <w:t>FARMACOLOGISCHE EIGENSCHAPPEN</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5.1</w:t>
      </w:r>
      <w:r w:rsidRPr="00DF42AC">
        <w:rPr>
          <w:b/>
          <w:noProof/>
          <w:lang w:val="nl-NL"/>
        </w:rPr>
        <w:tab/>
        <w:t>Farmacodynamische eigenschappen</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lang w:val="nl-NL"/>
        </w:rPr>
      </w:pPr>
      <w:r w:rsidRPr="00DF42AC">
        <w:rPr>
          <w:noProof/>
          <w:lang w:val="nl-NL"/>
        </w:rPr>
        <w:t>Farmacotherapeutische categorie: geneesmiddelen voor behandeling van botziekten – andere geneesmiddelen die de botstructuur en mineralisatie beïnvloeden, ATC</w:t>
      </w:r>
      <w:r w:rsidRPr="00DF42AC">
        <w:rPr>
          <w:noProof/>
          <w:lang w:val="nl-NL"/>
        </w:rPr>
        <w:noBreakHyphen/>
        <w:t>code: M05BX04</w:t>
      </w:r>
    </w:p>
    <w:p w:rsidR="005E59CC" w:rsidRPr="00DF42AC" w:rsidRDefault="005E59CC" w:rsidP="00DF42AC">
      <w:pPr>
        <w:spacing w:after="0" w:line="240" w:lineRule="auto"/>
        <w:ind w:left="0" w:firstLine="0"/>
        <w:rPr>
          <w:lang w:val="nl-NL"/>
        </w:rPr>
      </w:pPr>
    </w:p>
    <w:p w:rsidR="005F563F" w:rsidRPr="00DF42AC" w:rsidRDefault="006A17BD" w:rsidP="00DF42AC">
      <w:pPr>
        <w:spacing w:after="0" w:line="240" w:lineRule="auto"/>
        <w:ind w:left="0" w:firstLine="0"/>
        <w:rPr>
          <w:color w:val="0000FF"/>
          <w:lang w:val="nl-NL"/>
        </w:rPr>
      </w:pPr>
      <w:r w:rsidRPr="00DF42AC">
        <w:rPr>
          <w:lang w:val="nl-NL"/>
        </w:rPr>
        <w:t>Jubbonti is een biosimilar. Gedetailleerde informatie is beschikbaar op de website van het Europees Geneesmiddelenbureau (</w:t>
      </w:r>
      <w:hyperlink r:id="rId12" w:history="1">
        <w:r w:rsidR="00E3350F" w:rsidRPr="00DF42AC">
          <w:rPr>
            <w:rStyle w:val="Hyperlink"/>
            <w:lang w:val="nl-NL"/>
          </w:rPr>
          <w:t>https://www.ema.europa.eu</w:t>
        </w:r>
      </w:hyperlink>
      <w:r w:rsidRPr="00DF42AC">
        <w:rPr>
          <w:color w:val="0000FF"/>
          <w:lang w:val="nl-NL"/>
        </w:rPr>
        <w:t>).</w:t>
      </w:r>
    </w:p>
    <w:p w:rsidR="005E59CC" w:rsidRPr="00DF42AC" w:rsidRDefault="005E59CC"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Werkingsmechanisme</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lang w:val="nl-NL"/>
        </w:rPr>
      </w:pPr>
      <w:r w:rsidRPr="00DF42AC">
        <w:rPr>
          <w:noProof/>
          <w:lang w:val="nl-NL"/>
        </w:rPr>
        <w:t>Denosumab is een humaan monoklonaal antilichaam (IgG2) dat zich met grote affiniteit en specificiteit op RANKL richt en zich eraan bindt. Activering van de RANK</w:t>
      </w:r>
      <w:r w:rsidRPr="00DF42AC">
        <w:rPr>
          <w:noProof/>
          <w:lang w:val="nl-NL"/>
        </w:rPr>
        <w:noBreakHyphen/>
        <w:t>receptor op het oppervlak van de osteoclastprecursors en osteoclasten wordt hierdoor voorkomen. Het voorkomen van de RANKL/RANK</w:t>
      </w:r>
      <w:r w:rsidRPr="00DF42AC">
        <w:rPr>
          <w:noProof/>
          <w:lang w:val="nl-NL"/>
        </w:rPr>
        <w:noBreakHyphen/>
        <w:t>interactie remt de vorming, functie en overleving van osteoclasten, waardoor de botresorptie in corticaal en trabeculair bot wordt verminderd.</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Farmacodynamische effecten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Behandeling met </w:t>
      </w:r>
      <w:r w:rsidR="005E59CC" w:rsidRPr="00DF42AC">
        <w:rPr>
          <w:lang w:val="nl-NL"/>
        </w:rPr>
        <w:t xml:space="preserve">denosumab </w:t>
      </w:r>
      <w:r w:rsidRPr="00DF42AC">
        <w:rPr>
          <w:noProof/>
          <w:lang w:val="nl-NL"/>
        </w:rPr>
        <w:t>verminderde snel de mate van bot</w:t>
      </w:r>
      <w:r w:rsidRPr="00DF42AC">
        <w:rPr>
          <w:noProof/>
          <w:lang w:val="nl-NL"/>
        </w:rPr>
        <w:noBreakHyphen/>
        <w:t>turnover. Een minimale waarde voor</w:t>
      </w:r>
      <w:r w:rsidR="006F4C4C" w:rsidRPr="00DF42AC">
        <w:rPr>
          <w:noProof/>
          <w:lang w:val="nl-NL"/>
        </w:rPr>
        <w:t> </w:t>
      </w:r>
      <w:r w:rsidRPr="00DF42AC">
        <w:rPr>
          <w:noProof/>
          <w:lang w:val="nl-NL"/>
        </w:rPr>
        <w:t>de botresorptie</w:t>
      </w:r>
      <w:r w:rsidRPr="00DF42AC">
        <w:rPr>
          <w:noProof/>
          <w:lang w:val="nl-NL"/>
        </w:rPr>
        <w:noBreakHyphen/>
        <w:t>merker serum type 1 C</w:t>
      </w:r>
      <w:r w:rsidRPr="00DF42AC">
        <w:rPr>
          <w:noProof/>
          <w:lang w:val="nl-NL"/>
        </w:rPr>
        <w:noBreakHyphen/>
        <w:t>telopeptiden (CTX) wordt na drie dagen bereikt (85%</w:t>
      </w:r>
      <w:r w:rsidR="006F4C4C" w:rsidRPr="00DF42AC">
        <w:rPr>
          <w:noProof/>
          <w:lang w:val="nl-NL"/>
        </w:rPr>
        <w:t> </w:t>
      </w:r>
      <w:r w:rsidRPr="00DF42AC">
        <w:rPr>
          <w:noProof/>
          <w:lang w:val="nl-NL"/>
        </w:rPr>
        <w:t>reductie), met een verlaging die gedurende het doseringsinterval behouden blijft. Aan het einde van ieder doseringsinterval was de reductie van CTX gedeeltelijk afgenomen van een maximale reductie van</w:t>
      </w:r>
      <w:r w:rsidR="0018448E" w:rsidRPr="00DF42AC">
        <w:rPr>
          <w:noProof/>
          <w:lang w:val="nl-NL"/>
        </w:rPr>
        <w:t xml:space="preserve"> </w:t>
      </w:r>
      <w:r w:rsidRPr="00DF42AC">
        <w:rPr>
          <w:noProof/>
          <w:lang w:val="nl-NL"/>
        </w:rPr>
        <w:t>≥ 87% tot ongeveer ≥ 45% (bereik 45</w:t>
      </w:r>
      <w:r w:rsidRPr="00DF42AC">
        <w:rPr>
          <w:noProof/>
          <w:lang w:val="nl-NL"/>
        </w:rPr>
        <w:noBreakHyphen/>
        <w:t xml:space="preserve">80%). Dit reflecteert de omkeerbaarheid van de effecten van </w:t>
      </w:r>
      <w:r w:rsidR="005E59CC" w:rsidRPr="00DF42AC">
        <w:rPr>
          <w:lang w:val="nl-NL"/>
        </w:rPr>
        <w:t>denosumab</w:t>
      </w:r>
      <w:r w:rsidRPr="00DF42AC">
        <w:rPr>
          <w:lang w:val="nl-NL"/>
        </w:rPr>
        <w:t xml:space="preserve"> </w:t>
      </w:r>
      <w:r w:rsidRPr="00DF42AC">
        <w:rPr>
          <w:noProof/>
          <w:lang w:val="nl-NL"/>
        </w:rPr>
        <w:t>op de hermodellering van bot wanneer de serumspiegels afnemen. Deze effecten waren blijvend bij voortzetting van de behandeling. De botmarkers bereikten in het algemeen binnen 9 maanden na de laatste dosis de concentraties van vóór de behandeling. Na het herstarten waren de reducties van CTX door denosumab vergelijkbaar met de reducties die werden waargenomen bij patiënten die voor het eerst een primaire behandeling met denosumab ondergingen.</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Immunogeniciteit</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Tijdens de behandeling met denosumab kunnen</w:t>
      </w:r>
      <w:r w:rsidR="00823D94" w:rsidRPr="00DF42AC">
        <w:rPr>
          <w:lang w:val="nl-NL"/>
        </w:rPr>
        <w:t xml:space="preserve"> </w:t>
      </w:r>
      <w:r w:rsidRPr="00DF42AC">
        <w:rPr>
          <w:lang w:val="nl-NL"/>
        </w:rPr>
        <w:t xml:space="preserve">zich </w:t>
      </w:r>
      <w:r w:rsidR="00823D94" w:rsidRPr="00DF42AC">
        <w:rPr>
          <w:noProof/>
          <w:lang w:val="nl-NL"/>
        </w:rPr>
        <w:t xml:space="preserve">antilichamen </w:t>
      </w:r>
      <w:r w:rsidRPr="00DF42AC">
        <w:rPr>
          <w:lang w:val="nl-NL"/>
        </w:rPr>
        <w:t xml:space="preserve">tegen </w:t>
      </w:r>
      <w:r w:rsidR="00823D94" w:rsidRPr="00DF42AC">
        <w:rPr>
          <w:noProof/>
          <w:lang w:val="nl-NL"/>
        </w:rPr>
        <w:t xml:space="preserve">denosumab </w:t>
      </w:r>
      <w:r w:rsidRPr="00DF42AC">
        <w:rPr>
          <w:lang w:val="nl-NL"/>
        </w:rPr>
        <w:t>ontwikkelen</w:t>
      </w:r>
      <w:r w:rsidR="00823D94" w:rsidRPr="00DF42AC">
        <w:rPr>
          <w:noProof/>
          <w:lang w:val="nl-NL"/>
        </w:rPr>
        <w:t xml:space="preserve">. </w:t>
      </w:r>
      <w:r w:rsidRPr="00DF42AC">
        <w:rPr>
          <w:lang w:val="nl-NL"/>
        </w:rPr>
        <w:t>Er is geen duidelijke correlatie gezien van de ontwikkeling van</w:t>
      </w:r>
      <w:r w:rsidR="00823D94" w:rsidRPr="00DF42AC">
        <w:rPr>
          <w:lang w:val="nl-NL"/>
        </w:rPr>
        <w:t xml:space="preserve"> antilichamen</w:t>
      </w:r>
      <w:r w:rsidRPr="00DF42AC">
        <w:rPr>
          <w:lang w:val="nl-NL"/>
        </w:rPr>
        <w:t xml:space="preserve"> met farmacokinetiek, klinische respons of bijwerkingen</w:t>
      </w:r>
      <w:r w:rsidR="00823D94" w:rsidRPr="00DF42AC">
        <w:rPr>
          <w:noProof/>
          <w:lang w:val="nl-NL"/>
        </w:rPr>
        <w:t>.</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Klinische werkzaamheid en veiligheid bij postmenopauzale vrouwen met osteoporose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 werkzaamheid en veiligheid van denosumab, eenmaal per 6 maanden toegediend gedurende 3 jaar, zijn onderzocht bij postmenopauzale vrouwen (7.808 vrouwen met een leeftijd van 60 tot 91 jaar, waarvan 23,6% een prevalente wervelfractuur had) met baseline botmineraaldichtheid (BMD) T</w:t>
      </w:r>
      <w:r w:rsidRPr="00DF42AC">
        <w:rPr>
          <w:noProof/>
          <w:lang w:val="nl-NL"/>
        </w:rPr>
        <w:noBreakHyphen/>
        <w:t xml:space="preserve">scores in de lumbale wervelkolom of de totale heup tussen </w:t>
      </w:r>
      <w:r w:rsidRPr="00DF42AC">
        <w:rPr>
          <w:noProof/>
          <w:lang w:val="nl-NL"/>
        </w:rPr>
        <w:noBreakHyphen/>
        <w:t xml:space="preserve">2,5 en </w:t>
      </w:r>
      <w:r w:rsidRPr="00DF42AC">
        <w:rPr>
          <w:noProof/>
          <w:lang w:val="nl-NL"/>
        </w:rPr>
        <w:noBreakHyphen/>
        <w:t>4,0 en een gemiddeld absoluut</w:t>
      </w:r>
      <w:r w:rsidR="00A438E8" w:rsidRPr="00DF42AC">
        <w:rPr>
          <w:noProof/>
          <w:lang w:val="nl-NL"/>
        </w:rPr>
        <w:t xml:space="preserve"> </w:t>
      </w:r>
      <w:r w:rsidRPr="00DF42AC">
        <w:rPr>
          <w:noProof/>
          <w:lang w:val="nl-NL"/>
        </w:rPr>
        <w:t>10</w:t>
      </w:r>
      <w:r w:rsidRPr="00DF42AC">
        <w:rPr>
          <w:noProof/>
          <w:lang w:val="nl-NL"/>
        </w:rPr>
        <w:noBreakHyphen/>
        <w:t>jaar fractuurrisico van 18,60% (decielen: 7,9</w:t>
      </w:r>
      <w:r w:rsidRPr="00DF42AC">
        <w:rPr>
          <w:noProof/>
          <w:lang w:val="nl-NL"/>
        </w:rPr>
        <w:noBreakHyphen/>
        <w:t>32,4%) voor een ernstige osteoporotische fractuur en 7,22% (decielen: 1,4</w:t>
      </w:r>
      <w:r w:rsidRPr="00DF42AC">
        <w:rPr>
          <w:noProof/>
          <w:lang w:val="nl-NL"/>
        </w:rPr>
        <w:noBreakHyphen/>
        <w:t>14,9%) voor een heupfractuur. Vrouwen met andere ziekten of behandelingen die effect kunnen hebben op de botten</w:t>
      </w:r>
      <w:r w:rsidR="00C70FDE" w:rsidRPr="00DF42AC">
        <w:rPr>
          <w:noProof/>
          <w:lang w:val="nl-NL"/>
        </w:rPr>
        <w:t>,</w:t>
      </w:r>
      <w:r w:rsidRPr="00DF42AC">
        <w:rPr>
          <w:noProof/>
          <w:lang w:val="nl-NL"/>
        </w:rPr>
        <w:t xml:space="preserve"> werden uitgesloten van dit onderzoek. De vrouwen kregen dagelijks supplementen calcium (ten minste 1.000 mg) en vitamine D (ten minste 400 IE).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Effect op wervelfracturen</w:t>
      </w:r>
    </w:p>
    <w:p w:rsidR="009133FB" w:rsidRPr="00DF42AC" w:rsidRDefault="006A17BD" w:rsidP="00DF42AC">
      <w:pPr>
        <w:spacing w:after="0" w:line="240" w:lineRule="auto"/>
        <w:ind w:left="0" w:firstLine="0"/>
        <w:rPr>
          <w:noProof/>
          <w:lang w:val="nl-NL"/>
        </w:rPr>
      </w:pPr>
      <w:r w:rsidRPr="00DF42AC">
        <w:rPr>
          <w:lang w:val="nl-NL"/>
        </w:rPr>
        <w:t xml:space="preserve">Denosumab </w:t>
      </w:r>
      <w:r w:rsidR="00823D94" w:rsidRPr="00DF42AC">
        <w:rPr>
          <w:noProof/>
          <w:lang w:val="nl-NL"/>
        </w:rPr>
        <w:t>verminderde het risico op nieuwe wervelfracturen significant na 1, 2 en 3 jaar (p &lt; 0,0001) (zie tabel 2).</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b/>
          <w:bCs/>
          <w:noProof/>
          <w:lang w:val="nl-NL"/>
        </w:rPr>
      </w:pPr>
      <w:r w:rsidRPr="00DF42AC">
        <w:rPr>
          <w:b/>
          <w:bCs/>
          <w:noProof/>
          <w:lang w:val="nl-NL"/>
        </w:rPr>
        <w:t xml:space="preserve">Tabel 2. Het effect van </w:t>
      </w:r>
      <w:r w:rsidR="00FB4A57" w:rsidRPr="00DF42AC">
        <w:rPr>
          <w:b/>
          <w:bCs/>
          <w:lang w:val="nl-NL"/>
        </w:rPr>
        <w:t xml:space="preserve">denosumab </w:t>
      </w:r>
      <w:r w:rsidRPr="00DF42AC">
        <w:rPr>
          <w:b/>
          <w:bCs/>
          <w:noProof/>
          <w:lang w:val="nl-NL"/>
        </w:rPr>
        <w:t>op het risico op nieuwe wervelfracturen</w:t>
      </w:r>
    </w:p>
    <w:p w:rsidR="005F563F" w:rsidRPr="00DF42AC" w:rsidRDefault="005F563F" w:rsidP="00DF42AC">
      <w:pPr>
        <w:spacing w:after="0" w:line="240" w:lineRule="auto"/>
        <w:ind w:left="0" w:firstLine="0"/>
        <w:rPr>
          <w:noProof/>
          <w:lang w:val="nl-NL"/>
        </w:rPr>
      </w:pPr>
    </w:p>
    <w:tbl>
      <w:tblPr>
        <w:tblStyle w:val="TableGrid"/>
        <w:tblW w:w="9074" w:type="dxa"/>
        <w:tblInd w:w="0" w:type="dxa"/>
        <w:tblCellMar>
          <w:left w:w="108" w:type="dxa"/>
          <w:right w:w="108" w:type="dxa"/>
        </w:tblCellMar>
        <w:tblLook w:val="04A0" w:firstRow="1" w:lastRow="0" w:firstColumn="1" w:lastColumn="0" w:noHBand="0" w:noVBand="1"/>
      </w:tblPr>
      <w:tblGrid>
        <w:gridCol w:w="993"/>
        <w:gridCol w:w="1988"/>
        <w:gridCol w:w="2127"/>
        <w:gridCol w:w="1985"/>
        <w:gridCol w:w="1981"/>
      </w:tblGrid>
      <w:tr w:rsidR="00EB2503" w:rsidRPr="00DF42AC" w:rsidTr="00324A54">
        <w:trPr>
          <w:trHeight w:val="264"/>
          <w:tblHeader/>
        </w:trPr>
        <w:tc>
          <w:tcPr>
            <w:tcW w:w="9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5F563F" w:rsidP="00DF42AC">
            <w:pPr>
              <w:spacing w:after="0" w:line="240" w:lineRule="auto"/>
              <w:ind w:left="0" w:firstLine="0"/>
              <w:rPr>
                <w:noProof/>
                <w:lang w:val="nl-NL"/>
              </w:rPr>
            </w:pPr>
          </w:p>
        </w:tc>
        <w:tc>
          <w:tcPr>
            <w:tcW w:w="4115" w:type="dxa"/>
            <w:gridSpan w:val="2"/>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 xml:space="preserve">Aandeel van vrouwen met een fractuur (%) </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94EFD" w:rsidRPr="00DF42AC" w:rsidRDefault="006A17BD" w:rsidP="00DF42AC">
            <w:pPr>
              <w:spacing w:after="0" w:line="240" w:lineRule="auto"/>
              <w:ind w:left="0" w:firstLine="0"/>
              <w:rPr>
                <w:noProof/>
                <w:lang w:val="nl-NL"/>
              </w:rPr>
            </w:pPr>
            <w:r w:rsidRPr="00DF42AC">
              <w:rPr>
                <w:noProof/>
                <w:lang w:val="nl-NL"/>
              </w:rPr>
              <w:t>Reductie absolute</w:t>
            </w:r>
            <w:r w:rsidR="0008111C" w:rsidRPr="00DF42AC">
              <w:rPr>
                <w:noProof/>
                <w:lang w:val="nl-NL"/>
              </w:rPr>
              <w:t xml:space="preserve"> </w:t>
            </w:r>
            <w:r w:rsidRPr="00DF42AC">
              <w:rPr>
                <w:noProof/>
                <w:lang w:val="nl-NL"/>
              </w:rPr>
              <w:t>risico (%)</w:t>
            </w:r>
          </w:p>
          <w:p w:rsidR="005F563F" w:rsidRPr="00DF42AC" w:rsidRDefault="006A17BD" w:rsidP="00DF42AC">
            <w:pPr>
              <w:spacing w:after="0" w:line="240" w:lineRule="auto"/>
              <w:ind w:left="0" w:firstLine="0"/>
              <w:rPr>
                <w:noProof/>
                <w:lang w:val="nl-NL"/>
              </w:rPr>
            </w:pPr>
            <w:r w:rsidRPr="00DF42AC">
              <w:rPr>
                <w:noProof/>
                <w:lang w:val="nl-NL"/>
              </w:rPr>
              <w:t xml:space="preserve">(95% CI) </w:t>
            </w:r>
          </w:p>
        </w:tc>
        <w:tc>
          <w:tcPr>
            <w:tcW w:w="198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94EFD" w:rsidRPr="00DF42AC" w:rsidRDefault="006A17BD" w:rsidP="00DF42AC">
            <w:pPr>
              <w:spacing w:after="0" w:line="240" w:lineRule="auto"/>
              <w:ind w:left="0" w:firstLine="0"/>
              <w:rPr>
                <w:noProof/>
                <w:lang w:val="nl-NL"/>
              </w:rPr>
            </w:pPr>
            <w:r w:rsidRPr="00DF42AC">
              <w:rPr>
                <w:noProof/>
                <w:lang w:val="nl-NL"/>
              </w:rPr>
              <w:t>Reductie relatieve risico (%)</w:t>
            </w:r>
          </w:p>
          <w:p w:rsidR="005F563F" w:rsidRPr="00DF42AC" w:rsidRDefault="006A17BD" w:rsidP="00DF42AC">
            <w:pPr>
              <w:spacing w:after="0" w:line="240" w:lineRule="auto"/>
              <w:ind w:left="0" w:firstLine="0"/>
              <w:rPr>
                <w:noProof/>
                <w:lang w:val="nl-NL"/>
              </w:rPr>
            </w:pPr>
            <w:r w:rsidRPr="00DF42AC">
              <w:rPr>
                <w:noProof/>
                <w:lang w:val="nl-NL"/>
              </w:rPr>
              <w:t xml:space="preserve">(95% CI) </w:t>
            </w:r>
          </w:p>
        </w:tc>
      </w:tr>
      <w:tr w:rsidR="00EB2503" w:rsidRPr="00DF42AC" w:rsidTr="00A94EFD">
        <w:trPr>
          <w:trHeight w:val="516"/>
        </w:trPr>
        <w:tc>
          <w:tcPr>
            <w:tcW w:w="0" w:type="auto"/>
            <w:vMerge/>
            <w:tcBorders>
              <w:top w:val="nil"/>
              <w:left w:val="single" w:sz="4" w:space="0" w:color="000000"/>
              <w:bottom w:val="single" w:sz="4" w:space="0" w:color="000000"/>
              <w:right w:val="single" w:sz="4" w:space="0" w:color="000000"/>
            </w:tcBorders>
            <w:shd w:val="clear" w:color="auto" w:fill="auto"/>
          </w:tcPr>
          <w:p w:rsidR="005F563F" w:rsidRPr="00DF42AC" w:rsidRDefault="005F563F" w:rsidP="00DF42AC">
            <w:pPr>
              <w:spacing w:after="0" w:line="240" w:lineRule="auto"/>
              <w:ind w:left="0" w:firstLine="0"/>
              <w:rPr>
                <w:noProof/>
                <w:highlight w:val="green"/>
                <w:lang w:val="nl-NL"/>
              </w:rPr>
            </w:pP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A94EFD" w:rsidRPr="00DF42AC" w:rsidRDefault="006A17BD" w:rsidP="00DF42AC">
            <w:pPr>
              <w:spacing w:after="0" w:line="240" w:lineRule="auto"/>
              <w:ind w:left="0" w:firstLine="0"/>
              <w:jc w:val="center"/>
              <w:rPr>
                <w:noProof/>
                <w:lang w:val="nl-NL"/>
              </w:rPr>
            </w:pPr>
            <w:r w:rsidRPr="00DF42AC">
              <w:rPr>
                <w:noProof/>
                <w:lang w:val="nl-NL"/>
              </w:rPr>
              <w:t>Placebo</w:t>
            </w:r>
          </w:p>
          <w:p w:rsidR="005F563F" w:rsidRPr="00DF42AC" w:rsidRDefault="006A17BD" w:rsidP="00DF42AC">
            <w:pPr>
              <w:spacing w:after="0" w:line="240" w:lineRule="auto"/>
              <w:ind w:left="0" w:firstLine="0"/>
              <w:jc w:val="center"/>
              <w:rPr>
                <w:noProof/>
                <w:lang w:val="nl-NL"/>
              </w:rPr>
            </w:pPr>
            <w:r w:rsidRPr="00DF42AC">
              <w:rPr>
                <w:noProof/>
                <w:lang w:val="nl-NL"/>
              </w:rPr>
              <w:t>n =</w:t>
            </w:r>
            <w:r w:rsidR="009133FB" w:rsidRPr="00DF42AC">
              <w:rPr>
                <w:noProof/>
                <w:lang w:val="nl-NL"/>
              </w:rPr>
              <w:t> 3</w:t>
            </w:r>
            <w:r w:rsidRPr="00DF42AC">
              <w:rPr>
                <w:noProof/>
                <w:lang w:val="nl-NL"/>
              </w:rPr>
              <w:t>.90</w:t>
            </w:r>
            <w:r w:rsidR="009133FB" w:rsidRPr="00DF42AC">
              <w:rPr>
                <w:noProof/>
                <w:lang w:val="nl-NL"/>
              </w:rPr>
              <w:t>6 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A94EFD" w:rsidRPr="00DF42AC" w:rsidRDefault="006A17BD" w:rsidP="00DF42AC">
            <w:pPr>
              <w:spacing w:after="0" w:line="240" w:lineRule="auto"/>
              <w:ind w:left="0" w:firstLine="0"/>
              <w:jc w:val="center"/>
              <w:rPr>
                <w:lang w:val="nl-NL"/>
              </w:rPr>
            </w:pPr>
            <w:r w:rsidRPr="00DF42AC">
              <w:rPr>
                <w:lang w:val="nl-NL"/>
              </w:rPr>
              <w:t>Denosumab</w:t>
            </w:r>
          </w:p>
          <w:p w:rsidR="005F563F" w:rsidRPr="00DF42AC" w:rsidRDefault="006A17BD" w:rsidP="00DF42AC">
            <w:pPr>
              <w:spacing w:after="0" w:line="240" w:lineRule="auto"/>
              <w:ind w:left="0" w:firstLine="0"/>
              <w:jc w:val="center"/>
              <w:rPr>
                <w:noProof/>
                <w:lang w:val="nl-NL"/>
              </w:rPr>
            </w:pPr>
            <w:r w:rsidRPr="00DF42AC">
              <w:rPr>
                <w:noProof/>
                <w:lang w:val="nl-NL"/>
              </w:rPr>
              <w:t>n =</w:t>
            </w:r>
            <w:r w:rsidR="009133FB" w:rsidRPr="00DF42AC">
              <w:rPr>
                <w:noProof/>
                <w:lang w:val="nl-NL"/>
              </w:rPr>
              <w:t> 3</w:t>
            </w:r>
            <w:r w:rsidRPr="00DF42AC">
              <w:rPr>
                <w:noProof/>
                <w:lang w:val="nl-NL"/>
              </w:rPr>
              <w:t>.90</w:t>
            </w:r>
            <w:r w:rsidR="009133FB" w:rsidRPr="00DF42AC">
              <w:rPr>
                <w:noProof/>
                <w:lang w:val="nl-NL"/>
              </w:rPr>
              <w:t>2 </w:t>
            </w:r>
          </w:p>
        </w:tc>
        <w:tc>
          <w:tcPr>
            <w:tcW w:w="0" w:type="auto"/>
            <w:vMerge/>
            <w:tcBorders>
              <w:top w:val="nil"/>
              <w:left w:val="single" w:sz="4" w:space="0" w:color="000000"/>
              <w:bottom w:val="single" w:sz="4" w:space="0" w:color="000000"/>
              <w:right w:val="single" w:sz="4" w:space="0" w:color="000000"/>
            </w:tcBorders>
            <w:shd w:val="clear" w:color="auto" w:fill="auto"/>
          </w:tcPr>
          <w:p w:rsidR="005F563F" w:rsidRPr="00DF42AC" w:rsidRDefault="005F563F" w:rsidP="00DF42AC">
            <w:pPr>
              <w:spacing w:after="0" w:line="240" w:lineRule="auto"/>
              <w:ind w:left="0" w:firstLine="0"/>
              <w:rPr>
                <w:noProof/>
                <w:highlight w:val="green"/>
                <w:lang w:val="nl-NL"/>
              </w:rPr>
            </w:pPr>
          </w:p>
        </w:tc>
        <w:tc>
          <w:tcPr>
            <w:tcW w:w="0" w:type="auto"/>
            <w:vMerge/>
            <w:tcBorders>
              <w:top w:val="nil"/>
              <w:left w:val="single" w:sz="4" w:space="0" w:color="000000"/>
              <w:bottom w:val="single" w:sz="4" w:space="0" w:color="000000"/>
              <w:right w:val="single" w:sz="4" w:space="0" w:color="000000"/>
            </w:tcBorders>
            <w:shd w:val="clear" w:color="auto" w:fill="auto"/>
          </w:tcPr>
          <w:p w:rsidR="005F563F" w:rsidRPr="00DF42AC" w:rsidRDefault="005F563F" w:rsidP="00DF42AC">
            <w:pPr>
              <w:spacing w:after="0" w:line="240" w:lineRule="auto"/>
              <w:ind w:left="0" w:firstLine="0"/>
              <w:rPr>
                <w:noProof/>
                <w:highlight w:val="green"/>
                <w:lang w:val="nl-NL"/>
              </w:rPr>
            </w:pPr>
          </w:p>
        </w:tc>
      </w:tr>
      <w:tr w:rsidR="00EB2503" w:rsidRPr="00DF42AC" w:rsidTr="00A94EFD">
        <w:trPr>
          <w:trHeight w:val="262"/>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0</w:t>
            </w:r>
            <w:r w:rsidR="009133FB" w:rsidRPr="00DF42AC">
              <w:rPr>
                <w:noProof/>
                <w:lang w:val="nl-NL"/>
              </w:rPr>
              <w:noBreakHyphen/>
              <w:t>1 </w:t>
            </w:r>
            <w:r w:rsidRPr="00DF42AC">
              <w:rPr>
                <w:noProof/>
                <w:lang w:val="nl-NL"/>
              </w:rPr>
              <w:t xml:space="preserve">jaar </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2,</w:t>
            </w:r>
            <w:r w:rsidR="009133FB" w:rsidRPr="00DF42AC">
              <w:rPr>
                <w:noProof/>
                <w:lang w:val="nl-NL"/>
              </w:rPr>
              <w:t>2 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0,</w:t>
            </w:r>
            <w:r w:rsidR="009133FB" w:rsidRPr="00DF42AC">
              <w:rPr>
                <w:noProof/>
                <w:lang w:val="nl-NL"/>
              </w:rPr>
              <w:t>9 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1,</w:t>
            </w:r>
            <w:r w:rsidR="009133FB" w:rsidRPr="00DF42AC">
              <w:rPr>
                <w:noProof/>
                <w:lang w:val="nl-NL"/>
              </w:rPr>
              <w:t>4 </w:t>
            </w:r>
            <w:r w:rsidRPr="00DF42AC">
              <w:rPr>
                <w:noProof/>
                <w:lang w:val="nl-NL"/>
              </w:rPr>
              <w:t>(0,8;</w:t>
            </w:r>
            <w:r w:rsidR="009133FB" w:rsidRPr="00DF42AC">
              <w:rPr>
                <w:noProof/>
                <w:lang w:val="nl-NL"/>
              </w:rPr>
              <w:t> 1</w:t>
            </w:r>
            <w:r w:rsidRPr="00DF42AC">
              <w:rPr>
                <w:noProof/>
                <w:lang w:val="nl-NL"/>
              </w:rPr>
              <w:t xml:space="preserve">,9) </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6</w:t>
            </w:r>
            <w:r w:rsidR="009133FB" w:rsidRPr="00DF42AC">
              <w:rPr>
                <w:noProof/>
                <w:lang w:val="nl-NL"/>
              </w:rPr>
              <w:t>1 </w:t>
            </w:r>
            <w:r w:rsidRPr="00DF42AC">
              <w:rPr>
                <w:noProof/>
                <w:lang w:val="nl-NL"/>
              </w:rPr>
              <w:t>(42;</w:t>
            </w:r>
            <w:r w:rsidR="009133FB" w:rsidRPr="00DF42AC">
              <w:rPr>
                <w:noProof/>
                <w:lang w:val="nl-NL"/>
              </w:rPr>
              <w:t> 7</w:t>
            </w:r>
            <w:r w:rsidRPr="00DF42AC">
              <w:rPr>
                <w:noProof/>
                <w:lang w:val="nl-NL"/>
              </w:rPr>
              <w:t xml:space="preserve">4)** </w:t>
            </w:r>
          </w:p>
        </w:tc>
      </w:tr>
      <w:tr w:rsidR="00EB2503" w:rsidRPr="00DF42AC" w:rsidTr="00A94EFD">
        <w:trPr>
          <w:trHeight w:val="264"/>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0</w:t>
            </w:r>
            <w:r w:rsidR="009133FB" w:rsidRPr="00DF42AC">
              <w:rPr>
                <w:noProof/>
                <w:lang w:val="nl-NL"/>
              </w:rPr>
              <w:noBreakHyphen/>
              <w:t>2 </w:t>
            </w:r>
            <w:r w:rsidRPr="00DF42AC">
              <w:rPr>
                <w:noProof/>
                <w:lang w:val="nl-NL"/>
              </w:rPr>
              <w:t xml:space="preserve">jaar </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5,</w:t>
            </w:r>
            <w:r w:rsidR="009133FB" w:rsidRPr="00DF42AC">
              <w:rPr>
                <w:noProof/>
                <w:lang w:val="nl-NL"/>
              </w:rPr>
              <w:t>0 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1,</w:t>
            </w:r>
            <w:r w:rsidR="009133FB" w:rsidRPr="00DF42AC">
              <w:rPr>
                <w:noProof/>
                <w:lang w:val="nl-NL"/>
              </w:rPr>
              <w:t>4 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3,</w:t>
            </w:r>
            <w:r w:rsidR="009133FB" w:rsidRPr="00DF42AC">
              <w:rPr>
                <w:noProof/>
                <w:lang w:val="nl-NL"/>
              </w:rPr>
              <w:t>5 </w:t>
            </w:r>
            <w:r w:rsidRPr="00DF42AC">
              <w:rPr>
                <w:noProof/>
                <w:lang w:val="nl-NL"/>
              </w:rPr>
              <w:t>(2,7;</w:t>
            </w:r>
            <w:r w:rsidR="009133FB" w:rsidRPr="00DF42AC">
              <w:rPr>
                <w:noProof/>
                <w:lang w:val="nl-NL"/>
              </w:rPr>
              <w:t> 4</w:t>
            </w:r>
            <w:r w:rsidRPr="00DF42AC">
              <w:rPr>
                <w:noProof/>
                <w:lang w:val="nl-NL"/>
              </w:rPr>
              <w:t xml:space="preserve">,3) </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7</w:t>
            </w:r>
            <w:r w:rsidR="009133FB" w:rsidRPr="00DF42AC">
              <w:rPr>
                <w:noProof/>
                <w:lang w:val="nl-NL"/>
              </w:rPr>
              <w:t>1 </w:t>
            </w:r>
            <w:r w:rsidRPr="00DF42AC">
              <w:rPr>
                <w:noProof/>
                <w:lang w:val="nl-NL"/>
              </w:rPr>
              <w:t>(61;</w:t>
            </w:r>
            <w:r w:rsidR="009133FB" w:rsidRPr="00DF42AC">
              <w:rPr>
                <w:noProof/>
                <w:lang w:val="nl-NL"/>
              </w:rPr>
              <w:t> 7</w:t>
            </w:r>
            <w:r w:rsidRPr="00DF42AC">
              <w:rPr>
                <w:noProof/>
                <w:lang w:val="nl-NL"/>
              </w:rPr>
              <w:t xml:space="preserve">9)** </w:t>
            </w:r>
          </w:p>
        </w:tc>
      </w:tr>
      <w:tr w:rsidR="00EB2503" w:rsidRPr="00DF42AC" w:rsidTr="00A94EFD">
        <w:trPr>
          <w:trHeight w:val="264"/>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0</w:t>
            </w:r>
            <w:r w:rsidR="009133FB" w:rsidRPr="00DF42AC">
              <w:rPr>
                <w:noProof/>
                <w:lang w:val="nl-NL"/>
              </w:rPr>
              <w:noBreakHyphen/>
              <w:t>3 </w:t>
            </w:r>
            <w:r w:rsidRPr="00DF42AC">
              <w:rPr>
                <w:noProof/>
                <w:lang w:val="nl-NL"/>
              </w:rPr>
              <w:t xml:space="preserve">jaar </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7,</w:t>
            </w:r>
            <w:r w:rsidR="009133FB" w:rsidRPr="00DF42AC">
              <w:rPr>
                <w:noProof/>
                <w:lang w:val="nl-NL"/>
              </w:rPr>
              <w:t>2 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2,</w:t>
            </w:r>
            <w:r w:rsidR="009133FB" w:rsidRPr="00DF42AC">
              <w:rPr>
                <w:noProof/>
                <w:lang w:val="nl-NL"/>
              </w:rPr>
              <w:t>3 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4,</w:t>
            </w:r>
            <w:r w:rsidR="009133FB" w:rsidRPr="00DF42AC">
              <w:rPr>
                <w:noProof/>
                <w:lang w:val="nl-NL"/>
              </w:rPr>
              <w:t>8 </w:t>
            </w:r>
            <w:r w:rsidRPr="00DF42AC">
              <w:rPr>
                <w:noProof/>
                <w:lang w:val="nl-NL"/>
              </w:rPr>
              <w:t>(3,9;</w:t>
            </w:r>
            <w:r w:rsidR="009133FB" w:rsidRPr="00DF42AC">
              <w:rPr>
                <w:noProof/>
                <w:lang w:val="nl-NL"/>
              </w:rPr>
              <w:t> 5</w:t>
            </w:r>
            <w:r w:rsidRPr="00DF42AC">
              <w:rPr>
                <w:noProof/>
                <w:lang w:val="nl-NL"/>
              </w:rPr>
              <w:t xml:space="preserve">,8) </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6</w:t>
            </w:r>
            <w:r w:rsidR="009133FB" w:rsidRPr="00DF42AC">
              <w:rPr>
                <w:noProof/>
                <w:lang w:val="nl-NL"/>
              </w:rPr>
              <w:t>8 </w:t>
            </w:r>
            <w:r w:rsidRPr="00DF42AC">
              <w:rPr>
                <w:noProof/>
                <w:lang w:val="nl-NL"/>
              </w:rPr>
              <w:t>(59;</w:t>
            </w:r>
            <w:r w:rsidR="009133FB" w:rsidRPr="00DF42AC">
              <w:rPr>
                <w:noProof/>
                <w:lang w:val="nl-NL"/>
              </w:rPr>
              <w:t> 7</w:t>
            </w:r>
            <w:r w:rsidRPr="00DF42AC">
              <w:rPr>
                <w:noProof/>
                <w:lang w:val="nl-NL"/>
              </w:rPr>
              <w:t xml:space="preserve">4)* </w:t>
            </w:r>
          </w:p>
        </w:tc>
      </w:tr>
    </w:tbl>
    <w:p w:rsidR="009133FB" w:rsidRPr="00DF42AC" w:rsidRDefault="006A17BD" w:rsidP="00DF42AC">
      <w:pPr>
        <w:spacing w:after="0" w:line="240" w:lineRule="auto"/>
        <w:ind w:left="0" w:firstLine="0"/>
        <w:rPr>
          <w:noProof/>
          <w:lang w:val="nl-NL"/>
        </w:rPr>
      </w:pPr>
      <w:r w:rsidRPr="00DF42AC">
        <w:rPr>
          <w:noProof/>
          <w:sz w:val="20"/>
          <w:lang w:val="nl-NL"/>
        </w:rPr>
        <w:t>*p &lt; 0,0001, **p &lt; 0,0001 – exploratieve analyse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Effect op heupfracturen</w:t>
      </w:r>
    </w:p>
    <w:p w:rsidR="009133FB" w:rsidRPr="00DF42AC" w:rsidRDefault="006A17BD" w:rsidP="00DF42AC">
      <w:pPr>
        <w:spacing w:after="0" w:line="240" w:lineRule="auto"/>
        <w:ind w:left="0" w:firstLine="0"/>
        <w:rPr>
          <w:noProof/>
          <w:lang w:val="nl-NL"/>
        </w:rPr>
      </w:pPr>
      <w:r w:rsidRPr="00DF42AC">
        <w:rPr>
          <w:lang w:val="nl-NL"/>
        </w:rPr>
        <w:t xml:space="preserve">Denosumab </w:t>
      </w:r>
      <w:r w:rsidR="00823D94" w:rsidRPr="00DF42AC">
        <w:rPr>
          <w:noProof/>
          <w:lang w:val="nl-NL"/>
        </w:rPr>
        <w:t xml:space="preserve">liet een 40% relatieve reductie zien (0,5% reductie absolute risico) voor het risico op een heupfractuur gedurende 3 jaar (p &lt; 0,05). De incidentie van een heupfractuur was na 3 jaar 1,2% in de placebogroep in vergelijking met 0,7% in de </w:t>
      </w:r>
      <w:r w:rsidRPr="00DF42AC">
        <w:rPr>
          <w:lang w:val="nl-NL"/>
        </w:rPr>
        <w:t>denosumabgroep</w:t>
      </w:r>
      <w:r w:rsidR="00823D94" w:rsidRPr="00DF42AC">
        <w:rPr>
          <w:noProof/>
          <w:lang w:val="nl-NL"/>
        </w:rPr>
        <w: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Bij een post</w:t>
      </w:r>
      <w:r w:rsidRPr="00DF42AC">
        <w:rPr>
          <w:noProof/>
          <w:lang w:val="nl-NL"/>
        </w:rPr>
        <w:noBreakHyphen/>
        <w:t>hoc</w:t>
      </w:r>
      <w:r w:rsidRPr="00DF42AC">
        <w:rPr>
          <w:noProof/>
          <w:lang w:val="nl-NL"/>
        </w:rPr>
        <w:noBreakHyphen/>
        <w:t xml:space="preserve">analyse bij vrouwen &gt; 75 jaar, werd een reductie van het relatieve risico van 62% waargenomen met </w:t>
      </w:r>
      <w:r w:rsidR="00FB4A57" w:rsidRPr="00DF42AC">
        <w:rPr>
          <w:lang w:val="nl-NL"/>
        </w:rPr>
        <w:t xml:space="preserve">denosumab </w:t>
      </w:r>
      <w:r w:rsidRPr="00DF42AC">
        <w:rPr>
          <w:noProof/>
          <w:lang w:val="nl-NL"/>
        </w:rPr>
        <w:t>(1,4% reductie absolute risico, p &lt; 0,01).</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i/>
          <w:noProof/>
          <w:lang w:val="nl-NL"/>
        </w:rPr>
        <w:t>Effect op alle klinische fracturen</w:t>
      </w:r>
    </w:p>
    <w:p w:rsidR="009133FB" w:rsidRPr="00DF42AC" w:rsidRDefault="006A17BD" w:rsidP="00DF42AC">
      <w:pPr>
        <w:spacing w:after="0" w:line="240" w:lineRule="auto"/>
        <w:ind w:left="0" w:firstLine="0"/>
        <w:rPr>
          <w:noProof/>
          <w:lang w:val="nl-NL"/>
        </w:rPr>
      </w:pPr>
      <w:r w:rsidRPr="00DF42AC">
        <w:rPr>
          <w:lang w:val="nl-NL"/>
        </w:rPr>
        <w:t xml:space="preserve">Denosumab </w:t>
      </w:r>
      <w:r w:rsidR="00823D94" w:rsidRPr="00DF42AC">
        <w:rPr>
          <w:noProof/>
          <w:lang w:val="nl-NL"/>
        </w:rPr>
        <w:t>verminderde significant de fracturen van alle typen/groepen (zie tabel 3).</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b/>
          <w:bCs/>
          <w:noProof/>
          <w:lang w:val="nl-NL"/>
        </w:rPr>
      </w:pPr>
      <w:r w:rsidRPr="00DF42AC">
        <w:rPr>
          <w:b/>
          <w:bCs/>
          <w:noProof/>
          <w:lang w:val="nl-NL"/>
        </w:rPr>
        <w:t xml:space="preserve">Tabel 3. Het effect van </w:t>
      </w:r>
      <w:r w:rsidR="00FB4A57" w:rsidRPr="00DF42AC">
        <w:rPr>
          <w:b/>
          <w:bCs/>
          <w:lang w:val="nl-NL"/>
        </w:rPr>
        <w:t xml:space="preserve">denosumab </w:t>
      </w:r>
      <w:r w:rsidRPr="00DF42AC">
        <w:rPr>
          <w:b/>
          <w:bCs/>
          <w:noProof/>
          <w:lang w:val="nl-NL"/>
        </w:rPr>
        <w:t>op het risico op klinische fracturen gedurende 3 jaar</w:t>
      </w:r>
    </w:p>
    <w:p w:rsidR="005F563F" w:rsidRPr="00DF42AC" w:rsidRDefault="005F563F" w:rsidP="00DF42AC">
      <w:pPr>
        <w:spacing w:after="0" w:line="240" w:lineRule="auto"/>
        <w:ind w:left="0" w:firstLine="0"/>
        <w:rPr>
          <w:noProof/>
          <w:lang w:val="nl-NL"/>
        </w:rPr>
      </w:pPr>
    </w:p>
    <w:tbl>
      <w:tblPr>
        <w:tblStyle w:val="TableGrid"/>
        <w:tblW w:w="9640" w:type="dxa"/>
        <w:tblInd w:w="0" w:type="dxa"/>
        <w:tblCellMar>
          <w:left w:w="108" w:type="dxa"/>
          <w:right w:w="108" w:type="dxa"/>
        </w:tblCellMar>
        <w:tblLook w:val="04A0" w:firstRow="1" w:lastRow="0" w:firstColumn="1" w:lastColumn="0" w:noHBand="0" w:noVBand="1"/>
      </w:tblPr>
      <w:tblGrid>
        <w:gridCol w:w="3229"/>
        <w:gridCol w:w="1302"/>
        <w:gridCol w:w="1329"/>
        <w:gridCol w:w="1862"/>
        <w:gridCol w:w="1918"/>
      </w:tblGrid>
      <w:tr w:rsidR="00EB2503" w:rsidRPr="00DF42AC" w:rsidTr="00072D98">
        <w:trPr>
          <w:trHeight w:val="516"/>
        </w:trPr>
        <w:tc>
          <w:tcPr>
            <w:tcW w:w="32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5F563F" w:rsidP="00DF42AC">
            <w:pPr>
              <w:spacing w:after="0" w:line="240" w:lineRule="auto"/>
              <w:ind w:left="0" w:firstLine="0"/>
              <w:rPr>
                <w:noProof/>
                <w:lang w:val="nl-NL"/>
              </w:rPr>
            </w:pPr>
          </w:p>
        </w:tc>
        <w:tc>
          <w:tcPr>
            <w:tcW w:w="2631" w:type="dxa"/>
            <w:gridSpan w:val="2"/>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Aandeel van vrouwen met een fractuur (%)</w:t>
            </w:r>
            <w:r w:rsidRPr="00DF42AC">
              <w:rPr>
                <w:noProof/>
                <w:vertAlign w:val="superscript"/>
                <w:lang w:val="nl-NL"/>
              </w:rPr>
              <w:t>+</w:t>
            </w:r>
            <w:r w:rsidRPr="00DF42AC">
              <w:rPr>
                <w:noProof/>
                <w:lang w:val="nl-NL"/>
              </w:rPr>
              <w:t xml:space="preserve"> </w:t>
            </w:r>
          </w:p>
        </w:tc>
        <w:tc>
          <w:tcPr>
            <w:tcW w:w="18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D583F" w:rsidRPr="00DF42AC" w:rsidRDefault="006A17BD" w:rsidP="00DF42AC">
            <w:pPr>
              <w:spacing w:after="0" w:line="240" w:lineRule="auto"/>
              <w:ind w:left="0" w:firstLine="0"/>
              <w:rPr>
                <w:noProof/>
                <w:lang w:val="nl-NL"/>
              </w:rPr>
            </w:pPr>
            <w:r w:rsidRPr="00DF42AC">
              <w:rPr>
                <w:noProof/>
                <w:lang w:val="nl-NL"/>
              </w:rPr>
              <w:t>Reductie absolute risico (%)</w:t>
            </w:r>
          </w:p>
          <w:p w:rsidR="005F563F" w:rsidRPr="00DF42AC" w:rsidRDefault="006A17BD" w:rsidP="00DF42AC">
            <w:pPr>
              <w:spacing w:after="0" w:line="240" w:lineRule="auto"/>
              <w:ind w:left="0" w:firstLine="0"/>
              <w:rPr>
                <w:noProof/>
                <w:lang w:val="nl-NL"/>
              </w:rPr>
            </w:pPr>
            <w:r w:rsidRPr="00DF42AC">
              <w:rPr>
                <w:noProof/>
                <w:lang w:val="nl-NL"/>
              </w:rPr>
              <w:t xml:space="preserve">(95% CI) </w:t>
            </w:r>
          </w:p>
        </w:tc>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D583F" w:rsidRPr="00DF42AC" w:rsidRDefault="006A17BD" w:rsidP="00DF42AC">
            <w:pPr>
              <w:spacing w:after="0" w:line="240" w:lineRule="auto"/>
              <w:ind w:left="0" w:firstLine="0"/>
              <w:rPr>
                <w:noProof/>
                <w:lang w:val="nl-NL"/>
              </w:rPr>
            </w:pPr>
            <w:r w:rsidRPr="00DF42AC">
              <w:rPr>
                <w:noProof/>
                <w:lang w:val="nl-NL"/>
              </w:rPr>
              <w:t>Reductie relatieve risico (%)</w:t>
            </w:r>
          </w:p>
          <w:p w:rsidR="005F563F" w:rsidRPr="00DF42AC" w:rsidRDefault="006A17BD" w:rsidP="00DF42AC">
            <w:pPr>
              <w:spacing w:after="0" w:line="240" w:lineRule="auto"/>
              <w:ind w:left="0" w:firstLine="0"/>
              <w:rPr>
                <w:noProof/>
                <w:lang w:val="nl-NL"/>
              </w:rPr>
            </w:pPr>
            <w:r w:rsidRPr="00DF42AC">
              <w:rPr>
                <w:noProof/>
                <w:lang w:val="nl-NL"/>
              </w:rPr>
              <w:t xml:space="preserve">(95% CI) </w:t>
            </w:r>
          </w:p>
        </w:tc>
      </w:tr>
      <w:tr w:rsidR="00EB2503" w:rsidRPr="00DF42AC" w:rsidTr="00072D98">
        <w:trPr>
          <w:trHeight w:val="516"/>
        </w:trPr>
        <w:tc>
          <w:tcPr>
            <w:tcW w:w="3229" w:type="dxa"/>
            <w:vMerge/>
            <w:tcBorders>
              <w:top w:val="nil"/>
              <w:left w:val="single" w:sz="4" w:space="0" w:color="000000"/>
              <w:bottom w:val="single" w:sz="4" w:space="0" w:color="000000"/>
              <w:right w:val="single" w:sz="4" w:space="0" w:color="000000"/>
            </w:tcBorders>
            <w:shd w:val="clear" w:color="auto" w:fill="auto"/>
          </w:tcPr>
          <w:p w:rsidR="005F563F" w:rsidRPr="00DF42AC" w:rsidRDefault="005F563F" w:rsidP="00DF42AC">
            <w:pPr>
              <w:spacing w:after="0" w:line="240" w:lineRule="auto"/>
              <w:ind w:left="0" w:firstLine="0"/>
              <w:rPr>
                <w:noProof/>
                <w:highlight w:val="green"/>
                <w:lang w:val="nl-NL"/>
              </w:rPr>
            </w:pP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rsidR="0060024F" w:rsidRPr="00DF42AC" w:rsidRDefault="006A17BD" w:rsidP="00DF42AC">
            <w:pPr>
              <w:spacing w:after="0" w:line="240" w:lineRule="auto"/>
              <w:ind w:left="0" w:firstLine="0"/>
              <w:jc w:val="center"/>
              <w:rPr>
                <w:noProof/>
                <w:lang w:val="nl-NL"/>
              </w:rPr>
            </w:pPr>
            <w:r w:rsidRPr="00DF42AC">
              <w:rPr>
                <w:noProof/>
                <w:lang w:val="nl-NL"/>
              </w:rPr>
              <w:t xml:space="preserve">Placebo </w:t>
            </w:r>
          </w:p>
          <w:p w:rsidR="005F563F" w:rsidRPr="00DF42AC" w:rsidRDefault="006A17BD" w:rsidP="00DF42AC">
            <w:pPr>
              <w:spacing w:after="0" w:line="240" w:lineRule="auto"/>
              <w:ind w:left="0" w:firstLine="0"/>
              <w:jc w:val="center"/>
              <w:rPr>
                <w:noProof/>
                <w:lang w:val="nl-NL"/>
              </w:rPr>
            </w:pPr>
            <w:r w:rsidRPr="00DF42AC">
              <w:rPr>
                <w:noProof/>
                <w:lang w:val="nl-NL"/>
              </w:rPr>
              <w:t>n =</w:t>
            </w:r>
            <w:r w:rsidR="009133FB" w:rsidRPr="00DF42AC">
              <w:rPr>
                <w:noProof/>
                <w:lang w:val="nl-NL"/>
              </w:rPr>
              <w:t> 3</w:t>
            </w:r>
            <w:r w:rsidRPr="00DF42AC">
              <w:rPr>
                <w:noProof/>
                <w:lang w:val="nl-NL"/>
              </w:rPr>
              <w:t>.90</w:t>
            </w:r>
            <w:r w:rsidR="009133FB" w:rsidRPr="00DF42AC">
              <w:rPr>
                <w:noProof/>
                <w:lang w:val="nl-NL"/>
              </w:rPr>
              <w:t>6 </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rsidR="0060024F" w:rsidRPr="00DF42AC" w:rsidRDefault="006A17BD" w:rsidP="00DF42AC">
            <w:pPr>
              <w:spacing w:after="0" w:line="240" w:lineRule="auto"/>
              <w:ind w:left="0" w:firstLine="0"/>
              <w:jc w:val="center"/>
              <w:rPr>
                <w:lang w:val="nl-NL"/>
              </w:rPr>
            </w:pPr>
            <w:r w:rsidRPr="00DF42AC">
              <w:rPr>
                <w:lang w:val="nl-NL"/>
              </w:rPr>
              <w:t>Denosumab</w:t>
            </w:r>
          </w:p>
          <w:p w:rsidR="005F563F" w:rsidRPr="00DF42AC" w:rsidRDefault="006A17BD" w:rsidP="00DF42AC">
            <w:pPr>
              <w:spacing w:after="0" w:line="240" w:lineRule="auto"/>
              <w:ind w:left="0" w:firstLine="0"/>
              <w:jc w:val="center"/>
              <w:rPr>
                <w:noProof/>
                <w:lang w:val="nl-NL"/>
              </w:rPr>
            </w:pPr>
            <w:r w:rsidRPr="00DF42AC">
              <w:rPr>
                <w:noProof/>
                <w:lang w:val="nl-NL"/>
              </w:rPr>
              <w:t>n =</w:t>
            </w:r>
            <w:r w:rsidR="009133FB" w:rsidRPr="00DF42AC">
              <w:rPr>
                <w:noProof/>
                <w:lang w:val="nl-NL"/>
              </w:rPr>
              <w:t> 3</w:t>
            </w:r>
            <w:r w:rsidRPr="00DF42AC">
              <w:rPr>
                <w:noProof/>
                <w:lang w:val="nl-NL"/>
              </w:rPr>
              <w:t>.90</w:t>
            </w:r>
            <w:r w:rsidR="009133FB" w:rsidRPr="00DF42AC">
              <w:rPr>
                <w:noProof/>
                <w:lang w:val="nl-NL"/>
              </w:rPr>
              <w:t>2 </w:t>
            </w:r>
          </w:p>
        </w:tc>
        <w:tc>
          <w:tcPr>
            <w:tcW w:w="1862" w:type="dxa"/>
            <w:vMerge/>
            <w:tcBorders>
              <w:top w:val="nil"/>
              <w:left w:val="single" w:sz="4" w:space="0" w:color="000000"/>
              <w:bottom w:val="single" w:sz="4" w:space="0" w:color="000000"/>
              <w:right w:val="single" w:sz="4" w:space="0" w:color="000000"/>
            </w:tcBorders>
            <w:shd w:val="clear" w:color="auto" w:fill="auto"/>
          </w:tcPr>
          <w:p w:rsidR="005F563F" w:rsidRPr="00DF42AC" w:rsidRDefault="005F563F" w:rsidP="00DF42AC">
            <w:pPr>
              <w:spacing w:after="0" w:line="240" w:lineRule="auto"/>
              <w:ind w:left="0" w:firstLine="0"/>
              <w:rPr>
                <w:noProof/>
                <w:highlight w:val="green"/>
                <w:lang w:val="nl-NL"/>
              </w:rPr>
            </w:pPr>
          </w:p>
        </w:tc>
        <w:tc>
          <w:tcPr>
            <w:tcW w:w="1918" w:type="dxa"/>
            <w:vMerge/>
            <w:tcBorders>
              <w:top w:val="nil"/>
              <w:left w:val="single" w:sz="4" w:space="0" w:color="000000"/>
              <w:bottom w:val="single" w:sz="4" w:space="0" w:color="000000"/>
              <w:right w:val="single" w:sz="4" w:space="0" w:color="000000"/>
            </w:tcBorders>
            <w:shd w:val="clear" w:color="auto" w:fill="auto"/>
          </w:tcPr>
          <w:p w:rsidR="005F563F" w:rsidRPr="00DF42AC" w:rsidRDefault="005F563F" w:rsidP="00DF42AC">
            <w:pPr>
              <w:spacing w:after="0" w:line="240" w:lineRule="auto"/>
              <w:ind w:left="0" w:firstLine="0"/>
              <w:rPr>
                <w:noProof/>
                <w:highlight w:val="green"/>
                <w:lang w:val="nl-NL"/>
              </w:rPr>
            </w:pPr>
          </w:p>
        </w:tc>
      </w:tr>
      <w:tr w:rsidR="00EB2503" w:rsidRPr="00DF42AC" w:rsidTr="00072D98">
        <w:trPr>
          <w:trHeight w:val="264"/>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Een klinische fractuur</w:t>
            </w:r>
            <w:r w:rsidR="009133FB" w:rsidRPr="00DF42AC">
              <w:rPr>
                <w:noProof/>
                <w:vertAlign w:val="superscript"/>
                <w:lang w:val="nl-NL"/>
              </w:rPr>
              <w:t>1</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10,</w:t>
            </w:r>
            <w:r w:rsidR="009133FB" w:rsidRPr="00DF42AC">
              <w:rPr>
                <w:noProof/>
                <w:lang w:val="nl-NL"/>
              </w:rPr>
              <w:t>2</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7,</w:t>
            </w:r>
            <w:r w:rsidR="009133FB" w:rsidRPr="00DF42AC">
              <w:rPr>
                <w:noProof/>
                <w:lang w:val="nl-NL"/>
              </w:rPr>
              <w:t>2</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2,</w:t>
            </w:r>
            <w:r w:rsidR="009133FB" w:rsidRPr="00DF42AC">
              <w:rPr>
                <w:noProof/>
                <w:lang w:val="nl-NL"/>
              </w:rPr>
              <w:t>9 </w:t>
            </w:r>
            <w:r w:rsidRPr="00DF42AC">
              <w:rPr>
                <w:noProof/>
                <w:lang w:val="nl-NL"/>
              </w:rPr>
              <w:t>(1,6;</w:t>
            </w:r>
            <w:r w:rsidR="009133FB" w:rsidRPr="00DF42AC">
              <w:rPr>
                <w:noProof/>
                <w:lang w:val="nl-NL"/>
              </w:rPr>
              <w:t> 4</w:t>
            </w:r>
            <w:r w:rsidRPr="00DF42AC">
              <w:rPr>
                <w:noProof/>
                <w:lang w:val="nl-NL"/>
              </w:rPr>
              <w:t xml:space="preserve">,2) </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3</w:t>
            </w:r>
            <w:r w:rsidR="009133FB" w:rsidRPr="00DF42AC">
              <w:rPr>
                <w:noProof/>
                <w:lang w:val="nl-NL"/>
              </w:rPr>
              <w:t>0 </w:t>
            </w:r>
            <w:r w:rsidRPr="00DF42AC">
              <w:rPr>
                <w:noProof/>
                <w:lang w:val="nl-NL"/>
              </w:rPr>
              <w:t>(19;</w:t>
            </w:r>
            <w:r w:rsidR="009133FB" w:rsidRPr="00DF42AC">
              <w:rPr>
                <w:noProof/>
                <w:lang w:val="nl-NL"/>
              </w:rPr>
              <w:t> 4</w:t>
            </w:r>
            <w:r w:rsidRPr="00DF42AC">
              <w:rPr>
                <w:noProof/>
                <w:lang w:val="nl-NL"/>
              </w:rPr>
              <w:t xml:space="preserve">1)*** </w:t>
            </w:r>
          </w:p>
        </w:tc>
      </w:tr>
      <w:tr w:rsidR="00EB2503" w:rsidRPr="00DF42AC" w:rsidTr="00072D98">
        <w:trPr>
          <w:trHeight w:val="262"/>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Klinische wervelfractuur</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2,</w:t>
            </w:r>
            <w:r w:rsidR="009133FB" w:rsidRPr="00DF42AC">
              <w:rPr>
                <w:noProof/>
                <w:lang w:val="nl-NL"/>
              </w:rPr>
              <w:t>6</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0,</w:t>
            </w:r>
            <w:r w:rsidR="009133FB" w:rsidRPr="00DF42AC">
              <w:rPr>
                <w:noProof/>
                <w:lang w:val="nl-NL"/>
              </w:rPr>
              <w:t>8</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1,</w:t>
            </w:r>
            <w:r w:rsidR="009133FB" w:rsidRPr="00DF42AC">
              <w:rPr>
                <w:noProof/>
                <w:lang w:val="nl-NL"/>
              </w:rPr>
              <w:t>8 </w:t>
            </w:r>
            <w:r w:rsidRPr="00DF42AC">
              <w:rPr>
                <w:noProof/>
                <w:lang w:val="nl-NL"/>
              </w:rPr>
              <w:t>(1,2;</w:t>
            </w:r>
            <w:r w:rsidR="009133FB" w:rsidRPr="00DF42AC">
              <w:rPr>
                <w:noProof/>
                <w:lang w:val="nl-NL"/>
              </w:rPr>
              <w:t> 2</w:t>
            </w:r>
            <w:r w:rsidRPr="00DF42AC">
              <w:rPr>
                <w:noProof/>
                <w:lang w:val="nl-NL"/>
              </w:rPr>
              <w:t xml:space="preserve">,4) </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6</w:t>
            </w:r>
            <w:r w:rsidR="009133FB" w:rsidRPr="00DF42AC">
              <w:rPr>
                <w:noProof/>
                <w:lang w:val="nl-NL"/>
              </w:rPr>
              <w:t>9 </w:t>
            </w:r>
            <w:r w:rsidRPr="00DF42AC">
              <w:rPr>
                <w:noProof/>
                <w:lang w:val="nl-NL"/>
              </w:rPr>
              <w:t>(53;</w:t>
            </w:r>
            <w:r w:rsidR="009133FB" w:rsidRPr="00DF42AC">
              <w:rPr>
                <w:noProof/>
                <w:lang w:val="nl-NL"/>
              </w:rPr>
              <w:t> 8</w:t>
            </w:r>
            <w:r w:rsidRPr="00DF42AC">
              <w:rPr>
                <w:noProof/>
                <w:lang w:val="nl-NL"/>
              </w:rPr>
              <w:t xml:space="preserve">0)*** </w:t>
            </w:r>
          </w:p>
        </w:tc>
      </w:tr>
      <w:tr w:rsidR="00EB2503" w:rsidRPr="00DF42AC" w:rsidTr="00072D98">
        <w:trPr>
          <w:trHeight w:val="264"/>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Niet</w:t>
            </w:r>
            <w:r w:rsidR="009133FB" w:rsidRPr="00DF42AC">
              <w:rPr>
                <w:noProof/>
                <w:lang w:val="nl-NL"/>
              </w:rPr>
              <w:noBreakHyphen/>
            </w:r>
            <w:r w:rsidRPr="00DF42AC">
              <w:rPr>
                <w:noProof/>
                <w:lang w:val="nl-NL"/>
              </w:rPr>
              <w:t>wervelfractuur</w:t>
            </w:r>
            <w:r w:rsidR="009133FB" w:rsidRPr="00DF42AC">
              <w:rPr>
                <w:noProof/>
                <w:vertAlign w:val="superscript"/>
                <w:lang w:val="nl-NL"/>
              </w:rPr>
              <w:t>2</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8,</w:t>
            </w:r>
            <w:r w:rsidR="009133FB" w:rsidRPr="00DF42AC">
              <w:rPr>
                <w:noProof/>
                <w:lang w:val="nl-NL"/>
              </w:rPr>
              <w:t>0</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6,</w:t>
            </w:r>
            <w:r w:rsidR="009133FB" w:rsidRPr="00DF42AC">
              <w:rPr>
                <w:noProof/>
                <w:lang w:val="nl-NL"/>
              </w:rPr>
              <w:t>5</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1,</w:t>
            </w:r>
            <w:r w:rsidR="009133FB" w:rsidRPr="00DF42AC">
              <w:rPr>
                <w:noProof/>
                <w:lang w:val="nl-NL"/>
              </w:rPr>
              <w:t>5 </w:t>
            </w:r>
            <w:r w:rsidRPr="00DF42AC">
              <w:rPr>
                <w:noProof/>
                <w:lang w:val="nl-NL"/>
              </w:rPr>
              <w:t>(0,3;</w:t>
            </w:r>
            <w:r w:rsidR="009133FB" w:rsidRPr="00DF42AC">
              <w:rPr>
                <w:noProof/>
                <w:lang w:val="nl-NL"/>
              </w:rPr>
              <w:t> 2</w:t>
            </w:r>
            <w:r w:rsidRPr="00DF42AC">
              <w:rPr>
                <w:noProof/>
                <w:lang w:val="nl-NL"/>
              </w:rPr>
              <w:t xml:space="preserve">,7) </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2</w:t>
            </w:r>
            <w:r w:rsidR="009133FB" w:rsidRPr="00DF42AC">
              <w:rPr>
                <w:noProof/>
                <w:lang w:val="nl-NL"/>
              </w:rPr>
              <w:t>0 </w:t>
            </w:r>
            <w:r w:rsidRPr="00DF42AC">
              <w:rPr>
                <w:noProof/>
                <w:lang w:val="nl-NL"/>
              </w:rPr>
              <w:t>(5;</w:t>
            </w:r>
            <w:r w:rsidR="009133FB" w:rsidRPr="00DF42AC">
              <w:rPr>
                <w:noProof/>
                <w:lang w:val="nl-NL"/>
              </w:rPr>
              <w:t> 3</w:t>
            </w:r>
            <w:r w:rsidRPr="00DF42AC">
              <w:rPr>
                <w:noProof/>
                <w:lang w:val="nl-NL"/>
              </w:rPr>
              <w:t xml:space="preserve">3)** </w:t>
            </w:r>
          </w:p>
        </w:tc>
      </w:tr>
      <w:tr w:rsidR="00EB2503" w:rsidRPr="00DF42AC" w:rsidTr="00072D98">
        <w:trPr>
          <w:trHeight w:val="264"/>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Ernstige niet</w:t>
            </w:r>
            <w:r w:rsidR="009133FB" w:rsidRPr="00DF42AC">
              <w:rPr>
                <w:noProof/>
                <w:lang w:val="nl-NL"/>
              </w:rPr>
              <w:noBreakHyphen/>
            </w:r>
            <w:r w:rsidRPr="00DF42AC">
              <w:rPr>
                <w:noProof/>
                <w:lang w:val="nl-NL"/>
              </w:rPr>
              <w:t>wervelfractuur</w:t>
            </w:r>
            <w:r w:rsidR="009133FB" w:rsidRPr="00DF42AC">
              <w:rPr>
                <w:noProof/>
                <w:vertAlign w:val="superscript"/>
                <w:lang w:val="nl-NL"/>
              </w:rPr>
              <w:t>3</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6,</w:t>
            </w:r>
            <w:r w:rsidR="009133FB" w:rsidRPr="00DF42AC">
              <w:rPr>
                <w:noProof/>
                <w:lang w:val="nl-NL"/>
              </w:rPr>
              <w:t>4</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5,</w:t>
            </w:r>
            <w:r w:rsidR="009133FB" w:rsidRPr="00DF42AC">
              <w:rPr>
                <w:noProof/>
                <w:lang w:val="nl-NL"/>
              </w:rPr>
              <w:t>2</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1,</w:t>
            </w:r>
            <w:r w:rsidR="009133FB" w:rsidRPr="00DF42AC">
              <w:rPr>
                <w:noProof/>
                <w:lang w:val="nl-NL"/>
              </w:rPr>
              <w:t>2 </w:t>
            </w:r>
            <w:r w:rsidRPr="00DF42AC">
              <w:rPr>
                <w:noProof/>
                <w:lang w:val="nl-NL"/>
              </w:rPr>
              <w:t>(0,1;</w:t>
            </w:r>
            <w:r w:rsidR="009133FB" w:rsidRPr="00DF42AC">
              <w:rPr>
                <w:noProof/>
                <w:lang w:val="nl-NL"/>
              </w:rPr>
              <w:t> 2</w:t>
            </w:r>
            <w:r w:rsidRPr="00DF42AC">
              <w:rPr>
                <w:noProof/>
                <w:lang w:val="nl-NL"/>
              </w:rPr>
              <w:t xml:space="preserve">,2) </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2</w:t>
            </w:r>
            <w:r w:rsidR="009133FB" w:rsidRPr="00DF42AC">
              <w:rPr>
                <w:noProof/>
                <w:lang w:val="nl-NL"/>
              </w:rPr>
              <w:t>0 </w:t>
            </w:r>
            <w:r w:rsidRPr="00DF42AC">
              <w:rPr>
                <w:noProof/>
                <w:lang w:val="nl-NL"/>
              </w:rPr>
              <w:t>(3;</w:t>
            </w:r>
            <w:r w:rsidR="009133FB" w:rsidRPr="00DF42AC">
              <w:rPr>
                <w:noProof/>
                <w:lang w:val="nl-NL"/>
              </w:rPr>
              <w:t> 3</w:t>
            </w:r>
            <w:r w:rsidRPr="00DF42AC">
              <w:rPr>
                <w:noProof/>
                <w:lang w:val="nl-NL"/>
              </w:rPr>
              <w:t xml:space="preserve">4)* </w:t>
            </w:r>
          </w:p>
        </w:tc>
      </w:tr>
      <w:tr w:rsidR="00EB2503" w:rsidRPr="00DF42AC" w:rsidTr="00072D98">
        <w:trPr>
          <w:trHeight w:val="299"/>
        </w:trPr>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Ernstige osteoporotische fractuur</w:t>
            </w:r>
            <w:r w:rsidR="009133FB" w:rsidRPr="00DF42AC">
              <w:rPr>
                <w:noProof/>
                <w:vertAlign w:val="superscript"/>
                <w:lang w:val="nl-NL"/>
              </w:rPr>
              <w:t>4</w:t>
            </w:r>
          </w:p>
        </w:tc>
        <w:tc>
          <w:tcPr>
            <w:tcW w:w="1302"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8,</w:t>
            </w:r>
            <w:r w:rsidR="009133FB" w:rsidRPr="00DF42AC">
              <w:rPr>
                <w:noProof/>
                <w:lang w:val="nl-NL"/>
              </w:rPr>
              <w:t>0</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jc w:val="center"/>
              <w:rPr>
                <w:noProof/>
                <w:lang w:val="nl-NL"/>
              </w:rPr>
            </w:pPr>
            <w:r w:rsidRPr="00DF42AC">
              <w:rPr>
                <w:noProof/>
                <w:lang w:val="nl-NL"/>
              </w:rPr>
              <w:t>5,</w:t>
            </w:r>
            <w:r w:rsidR="009133FB" w:rsidRPr="00DF42AC">
              <w:rPr>
                <w:noProof/>
                <w:lang w:val="nl-NL"/>
              </w:rPr>
              <w:t>3</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2,</w:t>
            </w:r>
            <w:r w:rsidR="009133FB" w:rsidRPr="00DF42AC">
              <w:rPr>
                <w:noProof/>
                <w:lang w:val="nl-NL"/>
              </w:rPr>
              <w:t>7 </w:t>
            </w:r>
            <w:r w:rsidRPr="00DF42AC">
              <w:rPr>
                <w:noProof/>
                <w:lang w:val="nl-NL"/>
              </w:rPr>
              <w:t>(1,6;</w:t>
            </w:r>
            <w:r w:rsidR="009133FB" w:rsidRPr="00DF42AC">
              <w:rPr>
                <w:noProof/>
                <w:lang w:val="nl-NL"/>
              </w:rPr>
              <w:t> 3</w:t>
            </w:r>
            <w:r w:rsidRPr="00DF42AC">
              <w:rPr>
                <w:noProof/>
                <w:lang w:val="nl-NL"/>
              </w:rPr>
              <w:t xml:space="preserve">,9) </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5F563F" w:rsidRPr="00DF42AC" w:rsidRDefault="006A17BD" w:rsidP="00DF42AC">
            <w:pPr>
              <w:spacing w:after="0" w:line="240" w:lineRule="auto"/>
              <w:ind w:left="0" w:firstLine="0"/>
              <w:rPr>
                <w:noProof/>
                <w:lang w:val="nl-NL"/>
              </w:rPr>
            </w:pPr>
            <w:r w:rsidRPr="00DF42AC">
              <w:rPr>
                <w:noProof/>
                <w:lang w:val="nl-NL"/>
              </w:rPr>
              <w:t>3</w:t>
            </w:r>
            <w:r w:rsidR="009133FB" w:rsidRPr="00DF42AC">
              <w:rPr>
                <w:noProof/>
                <w:lang w:val="nl-NL"/>
              </w:rPr>
              <w:t>5 </w:t>
            </w:r>
            <w:r w:rsidRPr="00DF42AC">
              <w:rPr>
                <w:noProof/>
                <w:lang w:val="nl-NL"/>
              </w:rPr>
              <w:t>(22;</w:t>
            </w:r>
            <w:r w:rsidR="009133FB" w:rsidRPr="00DF42AC">
              <w:rPr>
                <w:noProof/>
                <w:lang w:val="nl-NL"/>
              </w:rPr>
              <w:t> 4</w:t>
            </w:r>
            <w:r w:rsidRPr="00DF42AC">
              <w:rPr>
                <w:noProof/>
                <w:lang w:val="nl-NL"/>
              </w:rPr>
              <w:t xml:space="preserve">5)*** </w:t>
            </w:r>
          </w:p>
        </w:tc>
      </w:tr>
    </w:tbl>
    <w:p w:rsidR="00675F43" w:rsidRPr="00DF42AC" w:rsidRDefault="006A17BD" w:rsidP="00DF42AC">
      <w:pPr>
        <w:spacing w:after="0" w:line="240" w:lineRule="auto"/>
        <w:ind w:left="0" w:firstLine="0"/>
        <w:rPr>
          <w:noProof/>
          <w:sz w:val="20"/>
          <w:szCs w:val="20"/>
          <w:lang w:val="nl-NL"/>
        </w:rPr>
      </w:pPr>
      <w:r w:rsidRPr="00DF42AC">
        <w:rPr>
          <w:noProof/>
          <w:sz w:val="20"/>
          <w:szCs w:val="20"/>
          <w:lang w:val="nl-NL"/>
        </w:rPr>
        <w:t>*p ≤</w:t>
      </w:r>
      <w:r w:rsidR="009133FB" w:rsidRPr="00DF42AC">
        <w:rPr>
          <w:noProof/>
          <w:sz w:val="20"/>
          <w:szCs w:val="20"/>
          <w:lang w:val="nl-NL"/>
        </w:rPr>
        <w:t> 0</w:t>
      </w:r>
      <w:r w:rsidRPr="00DF42AC">
        <w:rPr>
          <w:noProof/>
          <w:sz w:val="20"/>
          <w:szCs w:val="20"/>
          <w:lang w:val="nl-NL"/>
        </w:rPr>
        <w:t>,05, **p =</w:t>
      </w:r>
      <w:r w:rsidR="009133FB" w:rsidRPr="00DF42AC">
        <w:rPr>
          <w:noProof/>
          <w:sz w:val="20"/>
          <w:szCs w:val="20"/>
          <w:lang w:val="nl-NL"/>
        </w:rPr>
        <w:t> 0</w:t>
      </w:r>
      <w:r w:rsidRPr="00DF42AC">
        <w:rPr>
          <w:noProof/>
          <w:sz w:val="20"/>
          <w:szCs w:val="20"/>
          <w:lang w:val="nl-NL"/>
        </w:rPr>
        <w:t>,010</w:t>
      </w:r>
      <w:r w:rsidR="009133FB" w:rsidRPr="00DF42AC">
        <w:rPr>
          <w:noProof/>
          <w:sz w:val="20"/>
          <w:szCs w:val="20"/>
          <w:lang w:val="nl-NL"/>
        </w:rPr>
        <w:t>6 </w:t>
      </w:r>
      <w:r w:rsidRPr="00DF42AC">
        <w:rPr>
          <w:i/>
          <w:noProof/>
          <w:sz w:val="20"/>
          <w:szCs w:val="20"/>
          <w:lang w:val="nl-NL"/>
        </w:rPr>
        <w:t>(secundair eindpunt opgenomen in correctie voor multipliciteit),</w:t>
      </w:r>
      <w:r w:rsidRPr="00DF42AC">
        <w:rPr>
          <w:noProof/>
          <w:sz w:val="20"/>
          <w:szCs w:val="20"/>
          <w:lang w:val="nl-NL"/>
        </w:rPr>
        <w:t xml:space="preserve"> ***p</w:t>
      </w:r>
      <w:r w:rsidR="008F6FBC" w:rsidRPr="00DF42AC">
        <w:rPr>
          <w:noProof/>
          <w:sz w:val="20"/>
          <w:szCs w:val="20"/>
          <w:lang w:val="nl-NL"/>
        </w:rPr>
        <w:t> </w:t>
      </w:r>
      <w:r w:rsidRPr="00DF42AC">
        <w:rPr>
          <w:noProof/>
          <w:sz w:val="20"/>
          <w:szCs w:val="20"/>
          <w:lang w:val="nl-NL"/>
        </w:rPr>
        <w:t>≤</w:t>
      </w:r>
      <w:r w:rsidR="009133FB" w:rsidRPr="00DF42AC">
        <w:rPr>
          <w:noProof/>
          <w:sz w:val="20"/>
          <w:szCs w:val="20"/>
          <w:lang w:val="nl-NL"/>
        </w:rPr>
        <w:t> 0</w:t>
      </w:r>
      <w:r w:rsidRPr="00DF42AC">
        <w:rPr>
          <w:noProof/>
          <w:sz w:val="20"/>
          <w:szCs w:val="20"/>
          <w:lang w:val="nl-NL"/>
        </w:rPr>
        <w:t>,000</w:t>
      </w:r>
      <w:r w:rsidR="009133FB" w:rsidRPr="00DF42AC">
        <w:rPr>
          <w:noProof/>
          <w:sz w:val="20"/>
          <w:szCs w:val="20"/>
          <w:lang w:val="nl-NL"/>
        </w:rPr>
        <w:t>1</w:t>
      </w:r>
    </w:p>
    <w:p w:rsidR="009133FB" w:rsidRPr="00DF42AC" w:rsidRDefault="006A17BD" w:rsidP="00DF42AC">
      <w:pPr>
        <w:spacing w:after="0" w:line="240" w:lineRule="auto"/>
        <w:ind w:left="0" w:firstLine="0"/>
        <w:rPr>
          <w:noProof/>
          <w:sz w:val="20"/>
          <w:szCs w:val="20"/>
          <w:lang w:val="nl-NL"/>
        </w:rPr>
      </w:pPr>
      <w:r w:rsidRPr="00DF42AC">
        <w:rPr>
          <w:noProof/>
          <w:sz w:val="20"/>
          <w:szCs w:val="20"/>
          <w:vertAlign w:val="superscript"/>
          <w:lang w:val="nl-NL"/>
        </w:rPr>
        <w:t>+</w:t>
      </w:r>
      <w:r w:rsidR="002661DA" w:rsidRPr="00DF42AC">
        <w:rPr>
          <w:noProof/>
          <w:sz w:val="20"/>
          <w:szCs w:val="20"/>
          <w:vertAlign w:val="superscript"/>
          <w:lang w:val="nl-NL"/>
        </w:rPr>
        <w:t xml:space="preserve"> </w:t>
      </w:r>
      <w:r w:rsidRPr="00DF42AC">
        <w:rPr>
          <w:noProof/>
          <w:sz w:val="20"/>
          <w:szCs w:val="20"/>
          <w:lang w:val="nl-NL"/>
        </w:rPr>
        <w:t>Event</w:t>
      </w:r>
      <w:r w:rsidRPr="00DF42AC">
        <w:rPr>
          <w:noProof/>
          <w:sz w:val="20"/>
          <w:szCs w:val="20"/>
          <w:lang w:val="nl-NL"/>
        </w:rPr>
        <w:noBreakHyphen/>
        <w:t>cijfers op basis van Kaplan</w:t>
      </w:r>
      <w:r w:rsidRPr="00DF42AC">
        <w:rPr>
          <w:noProof/>
          <w:sz w:val="20"/>
          <w:szCs w:val="20"/>
          <w:lang w:val="nl-NL"/>
        </w:rPr>
        <w:noBreakHyphen/>
        <w:t>Meier</w:t>
      </w:r>
      <w:r w:rsidRPr="00DF42AC">
        <w:rPr>
          <w:noProof/>
          <w:sz w:val="20"/>
          <w:szCs w:val="20"/>
          <w:lang w:val="nl-NL"/>
        </w:rPr>
        <w:noBreakHyphen/>
        <w:t>schattingen na 3 jaar.</w:t>
      </w:r>
    </w:p>
    <w:p w:rsidR="009133FB" w:rsidRPr="00DF42AC" w:rsidRDefault="006A17BD" w:rsidP="00DF42AC">
      <w:pPr>
        <w:spacing w:after="0" w:line="240" w:lineRule="auto"/>
        <w:ind w:left="0" w:firstLine="0"/>
        <w:rPr>
          <w:noProof/>
          <w:sz w:val="20"/>
          <w:szCs w:val="20"/>
          <w:lang w:val="nl-NL"/>
        </w:rPr>
      </w:pPr>
      <w:r w:rsidRPr="00DF42AC">
        <w:rPr>
          <w:noProof/>
          <w:sz w:val="20"/>
          <w:szCs w:val="20"/>
          <w:vertAlign w:val="superscript"/>
          <w:lang w:val="nl-NL"/>
        </w:rPr>
        <w:t>1</w:t>
      </w:r>
      <w:r w:rsidRPr="00DF42AC">
        <w:rPr>
          <w:noProof/>
          <w:sz w:val="20"/>
          <w:szCs w:val="20"/>
          <w:lang w:val="nl-NL"/>
        </w:rPr>
        <w:t xml:space="preserve"> </w:t>
      </w:r>
      <w:r w:rsidR="00823D94" w:rsidRPr="00DF42AC">
        <w:rPr>
          <w:noProof/>
          <w:sz w:val="20"/>
          <w:szCs w:val="20"/>
          <w:lang w:val="nl-NL"/>
        </w:rPr>
        <w:t>Inclusief klinische wervelfracturen en niet</w:t>
      </w:r>
      <w:r w:rsidR="00823D94" w:rsidRPr="00DF42AC">
        <w:rPr>
          <w:noProof/>
          <w:sz w:val="20"/>
          <w:szCs w:val="20"/>
          <w:lang w:val="nl-NL"/>
        </w:rPr>
        <w:noBreakHyphen/>
        <w:t>wervelfracturen.</w:t>
      </w:r>
    </w:p>
    <w:p w:rsidR="009133FB" w:rsidRPr="00DF42AC" w:rsidRDefault="006A17BD" w:rsidP="00DF42AC">
      <w:pPr>
        <w:spacing w:after="0" w:line="240" w:lineRule="auto"/>
        <w:ind w:left="0" w:firstLine="0"/>
        <w:rPr>
          <w:noProof/>
          <w:sz w:val="20"/>
          <w:szCs w:val="20"/>
          <w:lang w:val="nl-NL"/>
        </w:rPr>
      </w:pPr>
      <w:r w:rsidRPr="00DF42AC">
        <w:rPr>
          <w:noProof/>
          <w:sz w:val="20"/>
          <w:szCs w:val="20"/>
          <w:vertAlign w:val="superscript"/>
          <w:lang w:val="nl-NL"/>
        </w:rPr>
        <w:t>2</w:t>
      </w:r>
      <w:r w:rsidRPr="00DF42AC">
        <w:rPr>
          <w:noProof/>
          <w:sz w:val="20"/>
          <w:szCs w:val="20"/>
          <w:lang w:val="nl-NL"/>
        </w:rPr>
        <w:t xml:space="preserve"> </w:t>
      </w:r>
      <w:r w:rsidR="00823D94" w:rsidRPr="00DF42AC">
        <w:rPr>
          <w:noProof/>
          <w:sz w:val="20"/>
          <w:szCs w:val="20"/>
          <w:lang w:val="nl-NL"/>
        </w:rPr>
        <w:t>Exclusief fracturen van wervels, schedel, gezicht, mandibula, metacarpus en vinger</w:t>
      </w:r>
      <w:r w:rsidR="00823D94" w:rsidRPr="00DF42AC">
        <w:rPr>
          <w:noProof/>
          <w:sz w:val="20"/>
          <w:szCs w:val="20"/>
          <w:lang w:val="nl-NL"/>
        </w:rPr>
        <w:noBreakHyphen/>
        <w:t xml:space="preserve"> en teenkootjes.</w:t>
      </w:r>
    </w:p>
    <w:p w:rsidR="009133FB" w:rsidRPr="00DF42AC" w:rsidRDefault="006A17BD" w:rsidP="00DF42AC">
      <w:pPr>
        <w:spacing w:after="0" w:line="240" w:lineRule="auto"/>
        <w:ind w:left="0" w:firstLine="0"/>
        <w:rPr>
          <w:noProof/>
          <w:sz w:val="20"/>
          <w:szCs w:val="20"/>
          <w:lang w:val="nl-NL"/>
        </w:rPr>
      </w:pPr>
      <w:r w:rsidRPr="00DF42AC">
        <w:rPr>
          <w:noProof/>
          <w:sz w:val="20"/>
          <w:szCs w:val="20"/>
          <w:vertAlign w:val="superscript"/>
          <w:lang w:val="nl-NL"/>
        </w:rPr>
        <w:t>3</w:t>
      </w:r>
      <w:r w:rsidRPr="00DF42AC">
        <w:rPr>
          <w:noProof/>
          <w:sz w:val="20"/>
          <w:szCs w:val="20"/>
          <w:lang w:val="nl-NL"/>
        </w:rPr>
        <w:t xml:space="preserve"> </w:t>
      </w:r>
      <w:r w:rsidR="00823D94" w:rsidRPr="00DF42AC">
        <w:rPr>
          <w:noProof/>
          <w:sz w:val="20"/>
          <w:szCs w:val="20"/>
          <w:lang w:val="nl-NL"/>
        </w:rPr>
        <w:t>Inclusief pelvis, distale femur, proximale tibia, ribben, proximale humerus, onderarm en heup.</w:t>
      </w:r>
    </w:p>
    <w:p w:rsidR="009133FB" w:rsidRPr="00DF42AC" w:rsidRDefault="006A17BD" w:rsidP="00DF42AC">
      <w:pPr>
        <w:spacing w:after="0" w:line="240" w:lineRule="auto"/>
        <w:ind w:left="0" w:firstLine="0"/>
        <w:rPr>
          <w:noProof/>
          <w:sz w:val="20"/>
          <w:szCs w:val="20"/>
          <w:lang w:val="nl-NL"/>
        </w:rPr>
      </w:pPr>
      <w:r w:rsidRPr="00DF42AC">
        <w:rPr>
          <w:noProof/>
          <w:sz w:val="20"/>
          <w:szCs w:val="20"/>
          <w:vertAlign w:val="superscript"/>
          <w:lang w:val="nl-NL"/>
        </w:rPr>
        <w:t>4</w:t>
      </w:r>
      <w:r w:rsidRPr="00DF42AC">
        <w:rPr>
          <w:noProof/>
          <w:sz w:val="20"/>
          <w:szCs w:val="20"/>
          <w:lang w:val="nl-NL"/>
        </w:rPr>
        <w:t xml:space="preserve"> </w:t>
      </w:r>
      <w:r w:rsidR="00823D94" w:rsidRPr="00DF42AC">
        <w:rPr>
          <w:noProof/>
          <w:sz w:val="20"/>
          <w:szCs w:val="20"/>
          <w:lang w:val="nl-NL"/>
        </w:rPr>
        <w:t>Inclusief klinische fracturen van wervels, heup, onderarm en humerus, zoals gedefinieerd door de WHO.</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Bij vrouwen met een femurhals BMD ≤ </w:t>
      </w:r>
      <w:r w:rsidRPr="00DF42AC">
        <w:rPr>
          <w:noProof/>
          <w:lang w:val="nl-NL"/>
        </w:rPr>
        <w:noBreakHyphen/>
        <w:t xml:space="preserve">2,5 op baseline, verminderde </w:t>
      </w:r>
      <w:r w:rsidR="00F46796" w:rsidRPr="00DF42AC">
        <w:rPr>
          <w:lang w:val="nl-NL"/>
        </w:rPr>
        <w:t xml:space="preserve">denosumab </w:t>
      </w:r>
      <w:r w:rsidRPr="00DF42AC">
        <w:rPr>
          <w:noProof/>
          <w:lang w:val="nl-NL"/>
        </w:rPr>
        <w:t>het risico op een niet</w:t>
      </w:r>
      <w:r w:rsidRPr="00DF42AC">
        <w:rPr>
          <w:noProof/>
          <w:lang w:val="nl-NL"/>
        </w:rPr>
        <w:noBreakHyphen/>
        <w:t>wervelfractuur (35% reductie van het relatieve risico, 4,1% reductie van het absolute risico, p &lt; 0,001; exploratieve analyse).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 vermindering in de incidentie van nieuwe wervelfracturen, heupfracturen en niet</w:t>
      </w:r>
      <w:r w:rsidRPr="00DF42AC">
        <w:rPr>
          <w:noProof/>
          <w:lang w:val="nl-NL"/>
        </w:rPr>
        <w:noBreakHyphen/>
        <w:t xml:space="preserve">wervelfracturen door </w:t>
      </w:r>
      <w:r w:rsidR="00F46796" w:rsidRPr="00DF42AC">
        <w:rPr>
          <w:lang w:val="nl-NL"/>
        </w:rPr>
        <w:t>denosumab</w:t>
      </w:r>
      <w:r w:rsidRPr="00DF42AC">
        <w:rPr>
          <w:lang w:val="nl-NL"/>
        </w:rPr>
        <w:t xml:space="preserve"> </w:t>
      </w:r>
      <w:r w:rsidRPr="00DF42AC">
        <w:rPr>
          <w:noProof/>
          <w:lang w:val="nl-NL"/>
        </w:rPr>
        <w:t>gedurende 3 jaar waren consistent, ongeacht het 10</w:t>
      </w:r>
      <w:r w:rsidRPr="00DF42AC">
        <w:rPr>
          <w:noProof/>
          <w:lang w:val="nl-NL"/>
        </w:rPr>
        <w:noBreakHyphen/>
        <w:t>jaars fractuurrisico bij baseline.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Effect op de botmineraaldichtheid</w:t>
      </w:r>
    </w:p>
    <w:p w:rsidR="009133FB" w:rsidRPr="00DF42AC" w:rsidRDefault="006A17BD" w:rsidP="00DF42AC">
      <w:pPr>
        <w:spacing w:after="0" w:line="240" w:lineRule="auto"/>
        <w:ind w:left="0" w:firstLine="0"/>
        <w:rPr>
          <w:noProof/>
          <w:lang w:val="nl-NL"/>
        </w:rPr>
      </w:pPr>
      <w:r w:rsidRPr="00DF42AC">
        <w:rPr>
          <w:lang w:val="nl-NL"/>
        </w:rPr>
        <w:t>Denosumab</w:t>
      </w:r>
      <w:r w:rsidR="00BF1D2C" w:rsidRPr="00DF42AC">
        <w:rPr>
          <w:lang w:val="nl-NL"/>
        </w:rPr>
        <w:t xml:space="preserve"> </w:t>
      </w:r>
      <w:r w:rsidR="00BF1D2C" w:rsidRPr="00DF42AC">
        <w:rPr>
          <w:noProof/>
          <w:lang w:val="nl-NL"/>
        </w:rPr>
        <w:t>verhoogde significant de BMD op alle gemeten klinische locaties ten opzichte van de placebogroep na</w:t>
      </w:r>
      <w:r w:rsidRPr="00DF42AC">
        <w:rPr>
          <w:noProof/>
          <w:lang w:val="nl-NL"/>
        </w:rPr>
        <w:t> 1</w:t>
      </w:r>
      <w:r w:rsidR="00BF1D2C" w:rsidRPr="00DF42AC">
        <w:rPr>
          <w:noProof/>
          <w:lang w:val="nl-NL"/>
        </w:rPr>
        <w:t>,</w:t>
      </w:r>
      <w:r w:rsidRPr="00DF42AC">
        <w:rPr>
          <w:noProof/>
          <w:lang w:val="nl-NL"/>
        </w:rPr>
        <w:t> 2 </w:t>
      </w:r>
      <w:r w:rsidR="00BF1D2C" w:rsidRPr="00DF42AC">
        <w:rPr>
          <w:noProof/>
          <w:lang w:val="nl-NL"/>
        </w:rPr>
        <w:t>en</w:t>
      </w:r>
      <w:r w:rsidRPr="00DF42AC">
        <w:rPr>
          <w:noProof/>
          <w:lang w:val="nl-NL"/>
        </w:rPr>
        <w:t> 3 </w:t>
      </w:r>
      <w:r w:rsidR="00BF1D2C" w:rsidRPr="00DF42AC">
        <w:rPr>
          <w:noProof/>
          <w:lang w:val="nl-NL"/>
        </w:rPr>
        <w:t xml:space="preserve">jaar. </w:t>
      </w:r>
      <w:r w:rsidRPr="00DF42AC">
        <w:rPr>
          <w:lang w:val="nl-NL"/>
        </w:rPr>
        <w:t>Denosumab</w:t>
      </w:r>
      <w:r w:rsidR="00BF1D2C" w:rsidRPr="00DF42AC">
        <w:rPr>
          <w:lang w:val="nl-NL"/>
        </w:rPr>
        <w:t xml:space="preserve"> </w:t>
      </w:r>
      <w:r w:rsidR="00BF1D2C" w:rsidRPr="00DF42AC">
        <w:rPr>
          <w:noProof/>
          <w:lang w:val="nl-NL"/>
        </w:rPr>
        <w:t>verhoogde de BMD met</w:t>
      </w:r>
      <w:r w:rsidRPr="00DF42AC">
        <w:rPr>
          <w:noProof/>
          <w:lang w:val="nl-NL"/>
        </w:rPr>
        <w:t> 9</w:t>
      </w:r>
      <w:r w:rsidR="00BF1D2C" w:rsidRPr="00DF42AC">
        <w:rPr>
          <w:noProof/>
          <w:lang w:val="nl-NL"/>
        </w:rPr>
        <w:t>,2% in de lumbale wervelkolom, met</w:t>
      </w:r>
      <w:r w:rsidRPr="00DF42AC">
        <w:rPr>
          <w:noProof/>
          <w:lang w:val="nl-NL"/>
        </w:rPr>
        <w:t> 6</w:t>
      </w:r>
      <w:r w:rsidR="00BF1D2C" w:rsidRPr="00DF42AC">
        <w:rPr>
          <w:noProof/>
          <w:lang w:val="nl-NL"/>
        </w:rPr>
        <w:t>,0% in de totale heup, met</w:t>
      </w:r>
      <w:r w:rsidRPr="00DF42AC">
        <w:rPr>
          <w:noProof/>
          <w:lang w:val="nl-NL"/>
        </w:rPr>
        <w:t> 4</w:t>
      </w:r>
      <w:r w:rsidR="00BF1D2C" w:rsidRPr="00DF42AC">
        <w:rPr>
          <w:noProof/>
          <w:lang w:val="nl-NL"/>
        </w:rPr>
        <w:t>,8% in de femurhals, met</w:t>
      </w:r>
      <w:r w:rsidRPr="00DF42AC">
        <w:rPr>
          <w:noProof/>
          <w:lang w:val="nl-NL"/>
        </w:rPr>
        <w:t> 7</w:t>
      </w:r>
      <w:r w:rsidR="00BF1D2C" w:rsidRPr="00DF42AC">
        <w:rPr>
          <w:noProof/>
          <w:lang w:val="nl-NL"/>
        </w:rPr>
        <w:t>,9% in de trochanter, met</w:t>
      </w:r>
      <w:r w:rsidRPr="00DF42AC">
        <w:rPr>
          <w:noProof/>
          <w:lang w:val="nl-NL"/>
        </w:rPr>
        <w:t> 3</w:t>
      </w:r>
      <w:r w:rsidR="00BF1D2C" w:rsidRPr="00DF42AC">
        <w:rPr>
          <w:noProof/>
          <w:lang w:val="nl-NL"/>
        </w:rPr>
        <w:t>,5% in het distale</w:t>
      </w:r>
      <w:r w:rsidRPr="00DF42AC">
        <w:rPr>
          <w:noProof/>
          <w:lang w:val="nl-NL"/>
        </w:rPr>
        <w:t> 1</w:t>
      </w:r>
      <w:r w:rsidR="00BF1D2C" w:rsidRPr="00DF42AC">
        <w:rPr>
          <w:noProof/>
          <w:lang w:val="nl-NL"/>
        </w:rPr>
        <w:t>/</w:t>
      </w:r>
      <w:r w:rsidRPr="00DF42AC">
        <w:rPr>
          <w:noProof/>
          <w:lang w:val="nl-NL"/>
        </w:rPr>
        <w:t>3 </w:t>
      </w:r>
      <w:r w:rsidR="00BF1D2C" w:rsidRPr="00DF42AC">
        <w:rPr>
          <w:noProof/>
          <w:lang w:val="nl-NL"/>
        </w:rPr>
        <w:t>deel van de radius en met</w:t>
      </w:r>
      <w:r w:rsidRPr="00DF42AC">
        <w:rPr>
          <w:noProof/>
          <w:lang w:val="nl-NL"/>
        </w:rPr>
        <w:t> 4</w:t>
      </w:r>
      <w:r w:rsidR="00BF1D2C" w:rsidRPr="00DF42AC">
        <w:rPr>
          <w:noProof/>
          <w:lang w:val="nl-NL"/>
        </w:rPr>
        <w:t>,1% in het gehele lichaam na</w:t>
      </w:r>
      <w:r w:rsidRPr="00DF42AC">
        <w:rPr>
          <w:noProof/>
          <w:lang w:val="nl-NL"/>
        </w:rPr>
        <w:t> 3 </w:t>
      </w:r>
      <w:r w:rsidR="00BF1D2C" w:rsidRPr="00DF42AC">
        <w:rPr>
          <w:noProof/>
          <w:lang w:val="nl-NL"/>
        </w:rPr>
        <w:t>jaar (alle percentages p</w:t>
      </w:r>
      <w:r w:rsidR="006F4C4C" w:rsidRPr="00DF42AC">
        <w:rPr>
          <w:noProof/>
          <w:lang w:val="nl-NL"/>
        </w:rPr>
        <w:t> </w:t>
      </w:r>
      <w:r w:rsidR="00BF1D2C" w:rsidRPr="00DF42AC">
        <w:rPr>
          <w:noProof/>
          <w:lang w:val="nl-NL"/>
        </w:rPr>
        <w:t>&lt;</w:t>
      </w:r>
      <w:r w:rsidRPr="00DF42AC">
        <w:rPr>
          <w:noProof/>
          <w:lang w:val="nl-NL"/>
        </w:rPr>
        <w:t> 0</w:t>
      </w:r>
      <w:r w:rsidR="00BF1D2C" w:rsidRPr="00DF42AC">
        <w:rPr>
          <w:noProof/>
          <w:lang w:val="nl-NL"/>
        </w:rPr>
        <w:t>,0001).</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In klinische onderzoeken waarin de effecten van staken met </w:t>
      </w:r>
      <w:r w:rsidR="00F46796" w:rsidRPr="00DF42AC">
        <w:rPr>
          <w:lang w:val="nl-NL"/>
        </w:rPr>
        <w:t>denosumab</w:t>
      </w:r>
      <w:r w:rsidRPr="00DF42AC">
        <w:rPr>
          <w:lang w:val="nl-NL"/>
        </w:rPr>
        <w:t xml:space="preserve"> </w:t>
      </w:r>
      <w:r w:rsidRPr="00DF42AC">
        <w:rPr>
          <w:noProof/>
          <w:lang w:val="nl-NL"/>
        </w:rPr>
        <w:t xml:space="preserve">werden onderzocht, keerde de BMD terug naar ongeveer de waarden van vóór de behandeling en bleven deze boven het niveau van de placebogroep, tot 18 maanden na toediening van de laatste dosis. Deze gegevens geven aan dat voortzetting van de behandeling met </w:t>
      </w:r>
      <w:r w:rsidR="00F46796" w:rsidRPr="00DF42AC">
        <w:rPr>
          <w:lang w:val="nl-NL"/>
        </w:rPr>
        <w:t>denosumab</w:t>
      </w:r>
      <w:r w:rsidRPr="00DF42AC">
        <w:rPr>
          <w:lang w:val="nl-NL"/>
        </w:rPr>
        <w:t xml:space="preserve"> </w:t>
      </w:r>
      <w:r w:rsidRPr="00DF42AC">
        <w:rPr>
          <w:noProof/>
          <w:lang w:val="nl-NL"/>
        </w:rPr>
        <w:t xml:space="preserve">vereist is om het effect van het geneesmiddel in stand te houden. Opnieuw starten met </w:t>
      </w:r>
      <w:r w:rsidR="00F46796" w:rsidRPr="00DF42AC">
        <w:rPr>
          <w:lang w:val="nl-NL"/>
        </w:rPr>
        <w:t>denosumab</w:t>
      </w:r>
      <w:r w:rsidRPr="00DF42AC">
        <w:rPr>
          <w:lang w:val="nl-NL"/>
        </w:rPr>
        <w:t xml:space="preserve"> </w:t>
      </w:r>
      <w:r w:rsidRPr="00DF42AC">
        <w:rPr>
          <w:noProof/>
          <w:lang w:val="nl-NL"/>
        </w:rPr>
        <w:t xml:space="preserve">resulteerde in een stijging van BMD die vergelijkbaar was met de stijging die werd bereikt bij de eerste toediening van </w:t>
      </w:r>
      <w:r w:rsidR="00F46796" w:rsidRPr="00DF42AC">
        <w:rPr>
          <w:lang w:val="nl-NL"/>
        </w:rPr>
        <w:t>denosumab</w:t>
      </w:r>
      <w:r w:rsidRPr="00DF42AC">
        <w:rPr>
          <w:noProof/>
          <w:lang w:val="nl-NL"/>
        </w:rPr>
        <w: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Open</w:t>
      </w:r>
      <w:r w:rsidRPr="00DF42AC">
        <w:rPr>
          <w:i/>
          <w:iCs/>
          <w:noProof/>
          <w:lang w:val="nl-NL"/>
        </w:rPr>
        <w:noBreakHyphen/>
        <w:t>label extensieonderzoek bij de behandeling van postmenopauzale osteoporose</w:t>
      </w:r>
    </w:p>
    <w:p w:rsidR="009133FB" w:rsidRPr="00DF42AC" w:rsidRDefault="006A17BD" w:rsidP="00DF42AC">
      <w:pPr>
        <w:spacing w:after="0" w:line="240" w:lineRule="auto"/>
        <w:ind w:left="0" w:firstLine="0"/>
        <w:rPr>
          <w:noProof/>
          <w:lang w:val="nl-NL"/>
        </w:rPr>
      </w:pPr>
      <w:r w:rsidRPr="00DF42AC">
        <w:rPr>
          <w:noProof/>
          <w:lang w:val="nl-NL"/>
        </w:rPr>
        <w:t xml:space="preserve">In totaal stemden 4.550 vrouwen (2.343 op </w:t>
      </w:r>
      <w:r w:rsidR="00F46796" w:rsidRPr="00DF42AC">
        <w:rPr>
          <w:lang w:val="nl-NL"/>
        </w:rPr>
        <w:t>denosumab</w:t>
      </w:r>
      <w:r w:rsidRPr="00DF42AC">
        <w:rPr>
          <w:lang w:val="nl-NL"/>
        </w:rPr>
        <w:t xml:space="preserve"> </w:t>
      </w:r>
      <w:r w:rsidRPr="00DF42AC">
        <w:rPr>
          <w:noProof/>
          <w:lang w:val="nl-NL"/>
        </w:rPr>
        <w:t>en 2.207 op placebo), die niet meer dan één dosis onderzoeksgeneesmiddel in het hierboven beschreven hoofdonderzoek hadden gemist en die het maand 36 </w:t>
      </w:r>
      <w:r w:rsidRPr="00DF42AC">
        <w:rPr>
          <w:lang w:val="nl-NL"/>
        </w:rPr>
        <w:t xml:space="preserve">studiebezoek </w:t>
      </w:r>
      <w:r w:rsidRPr="00DF42AC">
        <w:rPr>
          <w:noProof/>
          <w:lang w:val="nl-NL"/>
        </w:rPr>
        <w:t>hadden meegemaakt, in met deelname aan een extensieonderzoek. In dit 7 jaar durende, multinationale, multicenter, open</w:t>
      </w:r>
      <w:r w:rsidRPr="00DF42AC">
        <w:rPr>
          <w:noProof/>
          <w:lang w:val="nl-NL"/>
        </w:rPr>
        <w:noBreakHyphen/>
        <w:t xml:space="preserve">label, eenarmige onderzoek werden de werkzaamheid en veiligheid van </w:t>
      </w:r>
      <w:r w:rsidR="00F46796" w:rsidRPr="00DF42AC">
        <w:rPr>
          <w:lang w:val="nl-NL"/>
        </w:rPr>
        <w:t>denosumab</w:t>
      </w:r>
      <w:r w:rsidRPr="00DF42AC">
        <w:rPr>
          <w:lang w:val="nl-NL"/>
        </w:rPr>
        <w:t xml:space="preserve"> </w:t>
      </w:r>
      <w:r w:rsidRPr="00DF42AC">
        <w:rPr>
          <w:noProof/>
          <w:lang w:val="nl-NL"/>
        </w:rPr>
        <w:t xml:space="preserve">op lange termijn geëvalueerd. Alle vrouwen in het extensieonderzoek zouden elke 6 maanden </w:t>
      </w:r>
      <w:r w:rsidR="00F46796" w:rsidRPr="00DF42AC">
        <w:rPr>
          <w:lang w:val="nl-NL"/>
        </w:rPr>
        <w:t>denosumab</w:t>
      </w:r>
      <w:r w:rsidRPr="00DF42AC">
        <w:rPr>
          <w:lang w:val="nl-NL"/>
        </w:rPr>
        <w:t> </w:t>
      </w:r>
      <w:r w:rsidRPr="00DF42AC">
        <w:rPr>
          <w:noProof/>
          <w:lang w:val="nl-NL"/>
        </w:rPr>
        <w:t>60 mg krijgen, evenals dagelijks calcium (ten minste 1 g) en vitamine D (ten minste 400 IE). In totaal hebben 2.626 patiënten (58% van de vrouwen geïncludeerd in het extensieonderzoek zijnde 34% van de vrouwen geïncludeerd in het hoofdonderzoek) het extensieonderzoek afgerond.</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Bij patiënten die met </w:t>
      </w:r>
      <w:r w:rsidR="00F46796" w:rsidRPr="00DF42AC">
        <w:rPr>
          <w:lang w:val="nl-NL"/>
        </w:rPr>
        <w:t>denosumab</w:t>
      </w:r>
      <w:r w:rsidRPr="00DF42AC">
        <w:rPr>
          <w:lang w:val="nl-NL"/>
        </w:rPr>
        <w:t xml:space="preserve"> </w:t>
      </w:r>
      <w:r w:rsidRPr="00DF42AC">
        <w:rPr>
          <w:noProof/>
          <w:lang w:val="nl-NL"/>
        </w:rPr>
        <w:t>werden behandeld voor een periode tot 10 jaar</w:t>
      </w:r>
      <w:r w:rsidR="00BB0285" w:rsidRPr="00DF42AC">
        <w:rPr>
          <w:noProof/>
          <w:lang w:val="nl-NL"/>
        </w:rPr>
        <w:t>,</w:t>
      </w:r>
      <w:r w:rsidRPr="00DF42AC">
        <w:rPr>
          <w:noProof/>
          <w:lang w:val="nl-NL"/>
        </w:rPr>
        <w:t xml:space="preserve"> verhoogde de BMD</w:t>
      </w:r>
      <w:r w:rsidR="006F4C4C" w:rsidRPr="00DF42AC">
        <w:rPr>
          <w:noProof/>
          <w:lang w:val="nl-NL"/>
        </w:rPr>
        <w:t> </w:t>
      </w:r>
      <w:r w:rsidRPr="00DF42AC">
        <w:rPr>
          <w:noProof/>
          <w:lang w:val="nl-NL"/>
        </w:rPr>
        <w:t>t.o.v. baseline in het hoofdonderzoek met 21,7% in de lumbale wervelkolom, 9,2% in de totale heup, 9,0% in de femurhals, 13,0% in de trochanter en 2,8% in het distale 1/3 deel van de radius. De gemiddelde BMD T</w:t>
      </w:r>
      <w:r w:rsidRPr="00DF42AC">
        <w:rPr>
          <w:noProof/>
          <w:lang w:val="nl-NL"/>
        </w:rPr>
        <w:noBreakHyphen/>
        <w:t xml:space="preserve">score van de lumbale wervelkolom aan het einde van </w:t>
      </w:r>
      <w:r w:rsidRPr="00DF42AC">
        <w:rPr>
          <w:lang w:val="nl-NL"/>
        </w:rPr>
        <w:t xml:space="preserve">de studie </w:t>
      </w:r>
      <w:r w:rsidRPr="00DF42AC">
        <w:rPr>
          <w:noProof/>
          <w:lang w:val="nl-NL"/>
        </w:rPr>
        <w:t xml:space="preserve">was </w:t>
      </w:r>
      <w:r w:rsidRPr="00DF42AC">
        <w:rPr>
          <w:noProof/>
          <w:lang w:val="nl-NL"/>
        </w:rPr>
        <w:noBreakHyphen/>
        <w:t>1,3 bij patiënten die gedurende 10 jaar werden behandeld.</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 incidentie van fracturen werd als veiligheidseindpunt geëvalueerd, maar de werkzaamheid op het gebied van fractuurpreventie kan niet worden ingeschat door het grote aantal patiënten dat stopte</w:t>
      </w:r>
      <w:r w:rsidR="00BB0285" w:rsidRPr="00DF42AC">
        <w:rPr>
          <w:noProof/>
          <w:lang w:val="nl-NL"/>
        </w:rPr>
        <w:t>,</w:t>
      </w:r>
      <w:r w:rsidRPr="00DF42AC">
        <w:rPr>
          <w:noProof/>
          <w:lang w:val="nl-NL"/>
        </w:rPr>
        <w:t xml:space="preserve"> en de open</w:t>
      </w:r>
      <w:r w:rsidRPr="00DF42AC">
        <w:rPr>
          <w:noProof/>
          <w:lang w:val="nl-NL"/>
        </w:rPr>
        <w:noBreakHyphen/>
        <w:t>label onderzoeksopzet. De cumulatieve incidentie van nieuwe wervel</w:t>
      </w:r>
      <w:r w:rsidRPr="00DF42AC">
        <w:rPr>
          <w:noProof/>
          <w:lang w:val="nl-NL"/>
        </w:rPr>
        <w:noBreakHyphen/>
        <w:t xml:space="preserve"> en niet</w:t>
      </w:r>
      <w:r w:rsidRPr="00DF42AC">
        <w:rPr>
          <w:noProof/>
          <w:lang w:val="nl-NL"/>
        </w:rPr>
        <w:noBreakHyphen/>
        <w:t xml:space="preserve">wervelfracturen was respectievelijk ongeveer 6,8% en 13,1% bij patiënten die onder behandeling met denosumab bleven gedurende 10 jaar (n = 1.278). Patiënten die </w:t>
      </w:r>
      <w:r w:rsidRPr="00DF42AC">
        <w:rPr>
          <w:lang w:val="nl-NL"/>
        </w:rPr>
        <w:t xml:space="preserve">de studie </w:t>
      </w:r>
      <w:r w:rsidRPr="00DF42AC">
        <w:rPr>
          <w:noProof/>
          <w:lang w:val="nl-NL"/>
        </w:rPr>
        <w:t>niet afmaakten omwille van welke reden dan ook</w:t>
      </w:r>
      <w:r w:rsidR="00BB0285" w:rsidRPr="00DF42AC">
        <w:rPr>
          <w:noProof/>
          <w:lang w:val="nl-NL"/>
        </w:rPr>
        <w:t>,</w:t>
      </w:r>
      <w:r w:rsidRPr="00DF42AC">
        <w:rPr>
          <w:noProof/>
          <w:lang w:val="nl-NL"/>
        </w:rPr>
        <w:t xml:space="preserve"> hadden een hoger fractuurpercentage.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Dertien toegewezen gevallen van osteonecrose van de kaak (ONJ) en twee toegewezen gevallen van atypische femurfracturen deden zich voor tijdens het extensieonderzoek.</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Klinische werkzaamheid en veiligheid bij mannen met osteoporose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De werkzaamheid en veiligheid van </w:t>
      </w:r>
      <w:r w:rsidR="00F46796" w:rsidRPr="00DF42AC">
        <w:rPr>
          <w:lang w:val="nl-NL"/>
        </w:rPr>
        <w:t>denosumab</w:t>
      </w:r>
      <w:r w:rsidRPr="00DF42AC">
        <w:rPr>
          <w:noProof/>
          <w:lang w:val="nl-NL"/>
        </w:rPr>
        <w:t>, eenmaal per 6 maanden toegediend gedurende 1 jaar, zijn onderzocht bij 242 mannen in de leeftijd van 31</w:t>
      </w:r>
      <w:r w:rsidRPr="00DF42AC">
        <w:rPr>
          <w:noProof/>
          <w:lang w:val="nl-NL"/>
        </w:rPr>
        <w:noBreakHyphen/>
        <w:t xml:space="preserve">84 jaar. Patiënten met een </w:t>
      </w:r>
      <w:r w:rsidR="005A0B10" w:rsidRPr="00DF42AC">
        <w:rPr>
          <w:lang w:val="nl-NL"/>
        </w:rPr>
        <w:t>geschatte glomerulaire filtratiesnelheid</w:t>
      </w:r>
      <w:r w:rsidR="00F46796" w:rsidRPr="00DF42AC">
        <w:rPr>
          <w:lang w:val="nl-NL"/>
        </w:rPr>
        <w:t xml:space="preserve"> (</w:t>
      </w:r>
      <w:r w:rsidRPr="00DF42AC">
        <w:rPr>
          <w:noProof/>
          <w:lang w:val="nl-NL"/>
        </w:rPr>
        <w:t>eGFR</w:t>
      </w:r>
      <w:r w:rsidR="00F46796" w:rsidRPr="00DF42AC">
        <w:rPr>
          <w:lang w:val="nl-NL"/>
        </w:rPr>
        <w:t>)</w:t>
      </w:r>
      <w:r w:rsidRPr="00DF42AC">
        <w:rPr>
          <w:lang w:val="nl-NL"/>
        </w:rPr>
        <w:t xml:space="preserve"> &lt;</w:t>
      </w:r>
      <w:r w:rsidR="00BB0285" w:rsidRPr="00DF42AC">
        <w:rPr>
          <w:lang w:val="nl-NL"/>
        </w:rPr>
        <w:t xml:space="preserve"> </w:t>
      </w:r>
      <w:r w:rsidRPr="00DF42AC">
        <w:rPr>
          <w:noProof/>
          <w:lang w:val="nl-NL"/>
        </w:rPr>
        <w:t>30</w:t>
      </w:r>
      <w:r w:rsidR="002C18DA" w:rsidRPr="00DF42AC">
        <w:rPr>
          <w:noProof/>
          <w:lang w:val="nl-NL"/>
        </w:rPr>
        <w:t xml:space="preserve"> </w:t>
      </w:r>
      <w:r w:rsidRPr="00DF42AC">
        <w:rPr>
          <w:noProof/>
          <w:lang w:val="nl-NL"/>
        </w:rPr>
        <w:t>ml/min/1,73</w:t>
      </w:r>
      <w:r w:rsidR="002C18DA" w:rsidRPr="00DF42AC">
        <w:rPr>
          <w:noProof/>
          <w:lang w:val="nl-NL"/>
        </w:rPr>
        <w:t xml:space="preserve"> </w:t>
      </w:r>
      <w:r w:rsidRPr="00DF42AC">
        <w:rPr>
          <w:noProof/>
          <w:lang w:val="nl-NL"/>
        </w:rPr>
        <w:t>m</w:t>
      </w:r>
      <w:r w:rsidRPr="00DF42AC">
        <w:rPr>
          <w:noProof/>
          <w:vertAlign w:val="superscript"/>
          <w:lang w:val="nl-NL"/>
        </w:rPr>
        <w:t>2</w:t>
      </w:r>
      <w:r w:rsidR="002C18DA" w:rsidRPr="00DF42AC">
        <w:rPr>
          <w:noProof/>
          <w:vertAlign w:val="superscript"/>
          <w:lang w:val="nl-NL"/>
        </w:rPr>
        <w:t xml:space="preserve"> </w:t>
      </w:r>
      <w:r w:rsidRPr="00DF42AC">
        <w:rPr>
          <w:noProof/>
          <w:lang w:val="nl-NL"/>
        </w:rPr>
        <w:t xml:space="preserve">werden uitgesloten van </w:t>
      </w:r>
      <w:r w:rsidRPr="00DF42AC">
        <w:rPr>
          <w:lang w:val="nl-NL"/>
        </w:rPr>
        <w:t>de studie</w:t>
      </w:r>
      <w:r w:rsidRPr="00DF42AC">
        <w:rPr>
          <w:noProof/>
          <w:lang w:val="nl-NL"/>
        </w:rPr>
        <w:t>. Alle mannen kregen dagelijks suppletie met calcium (ten minste 1.000 mg) en vitamine D (ten minste 800 IE).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De primaire werkzaamheidsvariabele was de procentuele verandering in de BMD van de lumbale wervelkolom. De werkzaamheid t.a.v.fractuurpreventie werd niet geëvalueerd. </w:t>
      </w:r>
      <w:r w:rsidR="005A0B10" w:rsidRPr="00DF42AC">
        <w:rPr>
          <w:lang w:val="nl-NL"/>
        </w:rPr>
        <w:t xml:space="preserve">Denosumab </w:t>
      </w:r>
      <w:r w:rsidRPr="00DF42AC">
        <w:rPr>
          <w:noProof/>
          <w:lang w:val="nl-NL"/>
        </w:rPr>
        <w:t xml:space="preserve">verhoogde significant de BMD op alle gemeten klinische locaties ten opzichte van de placebogroep na 12 maanden: 4,8% in de lumbale wervelkolom, 2,0% bij de totale heup, 2,2% bij de femurhals, 2,3% bij de trochanter, en 0,9% in het distale 1/3 deel van de radius (alle p &lt; 0,05). </w:t>
      </w:r>
      <w:r w:rsidR="005A0B10" w:rsidRPr="00DF42AC">
        <w:rPr>
          <w:lang w:val="nl-NL"/>
        </w:rPr>
        <w:t xml:space="preserve">Denosumab </w:t>
      </w:r>
      <w:r w:rsidRPr="00DF42AC">
        <w:rPr>
          <w:noProof/>
          <w:lang w:val="nl-NL"/>
        </w:rPr>
        <w:t>verhoogde de BMD van de lumbale wervelkolom ten opzichte van baseline bij 94,7% van de mannen na 1 jaar. Aanzienlijke toenames van de BMD van de lumbale wervelkolom, totale heup, femurhals en trochanter werden waargenomen na 6 maanden (p &lt; 0,0001).</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Bothistologie bij postmenopauzale vrouwen en mannen met osteoporose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Bothistologie werd bij 62 postmenopauzale vrouwen met osteoporose of met een lage botmassa geëvalueerd. Deze vrouwen hadden nog geen therapie voor osteoporose gehad of waren overgezet van een eerdere behandeling met alendroninezuur na 1</w:t>
      </w:r>
      <w:r w:rsidRPr="00DF42AC">
        <w:rPr>
          <w:noProof/>
          <w:lang w:val="nl-NL"/>
        </w:rPr>
        <w:noBreakHyphen/>
        <w:t xml:space="preserve">3 jaar behandeling met </w:t>
      </w:r>
      <w:r w:rsidR="005A0B10" w:rsidRPr="00DF42AC">
        <w:rPr>
          <w:lang w:val="nl-NL"/>
        </w:rPr>
        <w:t>denosumab</w:t>
      </w:r>
      <w:r w:rsidRPr="00DF42AC">
        <w:rPr>
          <w:noProof/>
          <w:lang w:val="nl-NL"/>
        </w:rPr>
        <w:t xml:space="preserve">. 59 vrouwen namen deel aan </w:t>
      </w:r>
      <w:r w:rsidRPr="00DF42AC">
        <w:rPr>
          <w:lang w:val="nl-NL"/>
        </w:rPr>
        <w:t xml:space="preserve">de </w:t>
      </w:r>
      <w:r w:rsidRPr="00DF42AC">
        <w:rPr>
          <w:noProof/>
          <w:lang w:val="nl-NL"/>
        </w:rPr>
        <w:t xml:space="preserve">botbiopsie </w:t>
      </w:r>
      <w:r w:rsidRPr="00DF42AC">
        <w:rPr>
          <w:lang w:val="nl-NL"/>
        </w:rPr>
        <w:t xml:space="preserve">substudie </w:t>
      </w:r>
      <w:r w:rsidRPr="00DF42AC">
        <w:rPr>
          <w:noProof/>
          <w:lang w:val="nl-NL"/>
        </w:rPr>
        <w:t xml:space="preserve">in maand 24 (n = 41) en/of maand 84 (n = 22) van het extensieonderzoek in postmenopauzale vrouwen met osteoporose. Bothistologie werd ook geëvalueerd bij 17 mannen met osteoporose na 1 jaar behandeling met </w:t>
      </w:r>
      <w:r w:rsidR="005A0B10" w:rsidRPr="00DF42AC">
        <w:rPr>
          <w:lang w:val="nl-NL"/>
        </w:rPr>
        <w:t>denosumab</w:t>
      </w:r>
      <w:r w:rsidRPr="00DF42AC">
        <w:rPr>
          <w:noProof/>
          <w:lang w:val="nl-NL"/>
        </w:rPr>
        <w:t xml:space="preserve">. Resultaten van een botbiopsie lieten bot van een normale structuur en kwaliteit zien, zonder aanwijzingen voor mineralisatiedefecten, ‘woven bone’ of myelofibrose. Histomorfometrische bevindingen in het extensieonderzoek in postmenopauzale vrouwen met osteoporose lieten zien dat de antiresorptieve effecten van </w:t>
      </w:r>
      <w:r w:rsidR="005A0B10" w:rsidRPr="00DF42AC">
        <w:rPr>
          <w:lang w:val="nl-NL"/>
        </w:rPr>
        <w:t>denosumab</w:t>
      </w:r>
      <w:r w:rsidRPr="00DF42AC">
        <w:rPr>
          <w:noProof/>
          <w:lang w:val="nl-NL"/>
        </w:rPr>
        <w:t>, gemeten door middel van de activeringsfrequentie en botvormingssnelheid, gehandhaafd bleven in de</w:t>
      </w:r>
      <w:r w:rsidR="006F4C4C" w:rsidRPr="00DF42AC">
        <w:rPr>
          <w:noProof/>
          <w:lang w:val="nl-NL"/>
        </w:rPr>
        <w:t> </w:t>
      </w:r>
      <w:r w:rsidRPr="00DF42AC">
        <w:rPr>
          <w:noProof/>
          <w:lang w:val="nl-NL"/>
        </w:rPr>
        <w:t>tijd.</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Klinische werkzaamheid en veiligheid bij patiënten met botverlies bij Androgeen Deprivatie Therapie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De werkzaamheid en veiligheid van </w:t>
      </w:r>
      <w:r w:rsidR="005A0B10" w:rsidRPr="00DF42AC">
        <w:rPr>
          <w:lang w:val="nl-NL"/>
        </w:rPr>
        <w:t xml:space="preserve">denosumab </w:t>
      </w:r>
      <w:r w:rsidRPr="00DF42AC">
        <w:rPr>
          <w:noProof/>
          <w:lang w:val="nl-NL"/>
        </w:rPr>
        <w:t>eenmaal per 6 maanden toegediend gedurende 3 jaar, zijn onderzocht bij mannen met histologisch bevestigde niet</w:t>
      </w:r>
      <w:r w:rsidRPr="00DF42AC">
        <w:rPr>
          <w:noProof/>
          <w:lang w:val="nl-NL"/>
        </w:rPr>
        <w:noBreakHyphen/>
        <w:t>gemetastaseerde prostaatkanker die ADT kregen (1.468 mannen met een leeftijd van 48</w:t>
      </w:r>
      <w:r w:rsidRPr="00DF42AC">
        <w:rPr>
          <w:noProof/>
          <w:lang w:val="nl-NL"/>
        </w:rPr>
        <w:noBreakHyphen/>
        <w:t>97 jaar), die een verhoogd risico liepen op fracturen (gedefinieerd als &gt; 70 jaar of &lt; 70 jaar met een BMD T</w:t>
      </w:r>
      <w:r w:rsidRPr="00DF42AC">
        <w:rPr>
          <w:noProof/>
          <w:lang w:val="nl-NL"/>
        </w:rPr>
        <w:noBreakHyphen/>
        <w:t xml:space="preserve">score in de lumbale wervelkolom, totale heup of femurhals &lt; </w:t>
      </w:r>
      <w:r w:rsidRPr="00DF42AC">
        <w:rPr>
          <w:noProof/>
          <w:lang w:val="nl-NL"/>
        </w:rPr>
        <w:noBreakHyphen/>
        <w:t>1,0 of met een anamnese met osteoporotische fractuur). Alle mannen kregen dagelijks suppletie met calcium (ten minste 1.000 mg) en vitamine D (ten minste 400 IE).</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lang w:val="nl-NL"/>
        </w:rPr>
      </w:pPr>
      <w:r w:rsidRPr="00DF42AC">
        <w:rPr>
          <w:lang w:val="nl-NL"/>
        </w:rPr>
        <w:t xml:space="preserve">Denosumab </w:t>
      </w:r>
      <w:r w:rsidR="00823D94" w:rsidRPr="00DF42AC">
        <w:rPr>
          <w:noProof/>
          <w:lang w:val="nl-NL"/>
        </w:rPr>
        <w:t>verhoogde significant de BMD op alle gemeten klinische locaties ten opzichte van een behandeling met placebo gedurende 3 jaar: met 7,9% in de lumbale wervelkolom, met 5,7% in de totale heup, met 4,9% in de femurhals, met 6,9% in de trochanter, met 6,9% in het distale 1/3 deel van de radius en met 4,7% in het gehele lichaam (alle percentages p &lt; 0,0001). In een prospectief geplande exploratieve analyse werden 1 maand na de eerste dosis significante verhogingen van de BMD waargenomen in de lumbale wervelkolom, totale heup, femurhals en trochanter.</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 xml:space="preserve">Denosumab </w:t>
      </w:r>
      <w:r w:rsidR="00823D94" w:rsidRPr="00DF42AC">
        <w:rPr>
          <w:noProof/>
          <w:lang w:val="nl-NL"/>
        </w:rPr>
        <w:t>liet een significante reductie van het relatieve risico op nieuwe wervelfracturen zien: 85% (1,6% reductie van het absolute risico) na 1 jaar, 69% (2,2% reductie van het absolute risico) na 2 jaar en 62% (2,4% reductie van het absolute risico) na 3 jaar (alle percentages p &lt; 0,01).</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Klinische werkzaamheid en veiligheid bij patiënten met botverlies geassocieerd met adjuvante behandeling met een aromataseremmer</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De werkzaamheid en veiligheid van </w:t>
      </w:r>
      <w:r w:rsidR="005A0B10" w:rsidRPr="00DF42AC">
        <w:rPr>
          <w:lang w:val="nl-NL"/>
        </w:rPr>
        <w:t xml:space="preserve">denosumab </w:t>
      </w:r>
      <w:r w:rsidRPr="00DF42AC">
        <w:rPr>
          <w:noProof/>
          <w:lang w:val="nl-NL"/>
        </w:rPr>
        <w:t>eenmaal per 6 maanden toegediend gedurende 2 jaar werden onderzocht bij vrouwen met niet</w:t>
      </w:r>
      <w:r w:rsidRPr="00DF42AC">
        <w:rPr>
          <w:noProof/>
          <w:lang w:val="nl-NL"/>
        </w:rPr>
        <w:noBreakHyphen/>
        <w:t>gemetastaseerde borstkanker (252 vrouwen met een leeftijd van 35</w:t>
      </w:r>
      <w:r w:rsidRPr="00DF42AC">
        <w:rPr>
          <w:noProof/>
          <w:lang w:val="nl-NL"/>
        </w:rPr>
        <w:noBreakHyphen/>
        <w:t>84 jaar) en een BMD T</w:t>
      </w:r>
      <w:r w:rsidRPr="00DF42AC">
        <w:rPr>
          <w:noProof/>
          <w:lang w:val="nl-NL"/>
        </w:rPr>
        <w:noBreakHyphen/>
        <w:t xml:space="preserve">score op de baseline tussen </w:t>
      </w:r>
      <w:r w:rsidRPr="00DF42AC">
        <w:rPr>
          <w:noProof/>
          <w:lang w:val="nl-NL"/>
        </w:rPr>
        <w:noBreakHyphen/>
        <w:t xml:space="preserve">1,0 en </w:t>
      </w:r>
      <w:r w:rsidRPr="00DF42AC">
        <w:rPr>
          <w:noProof/>
          <w:lang w:val="nl-NL"/>
        </w:rPr>
        <w:noBreakHyphen/>
        <w:t>2,5 in de lumbale wervelkolom, totale heup of femurhals. Alle vrouwen kregen dagelijks suppletie met calcium (ten minste 1.000 mg) en vitamine D (ten minste 400 IE).</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lang w:val="nl-NL"/>
        </w:rPr>
      </w:pPr>
      <w:r w:rsidRPr="00DF42AC">
        <w:rPr>
          <w:noProof/>
          <w:lang w:val="nl-NL"/>
        </w:rPr>
        <w:t xml:space="preserve">De primaire werkzaamheidvariabele was het percentage verandering van BMD in de lumbale wervelkolom, terwijl de werkzaamheid qua fracturen niet is beoordeeld. </w:t>
      </w:r>
      <w:r w:rsidR="005A0B10" w:rsidRPr="00DF42AC">
        <w:rPr>
          <w:lang w:val="nl-NL"/>
        </w:rPr>
        <w:t xml:space="preserve">Denosumab </w:t>
      </w:r>
      <w:r w:rsidRPr="00DF42AC">
        <w:rPr>
          <w:noProof/>
          <w:lang w:val="nl-NL"/>
        </w:rPr>
        <w:t>verhoogde significant de BMD op alle gemeten klinische locaties ten opzichte van een behandeling met placebo gedurende 2 jaar: met 7,6% in de lumbale wervelkolom, met 4,7% in de totale heup, met 3,6% in de femurhals, met 5,9% in de trochanter, met 6,1% in het distale 1/3 deel van de radius en met 4,2% in het gehele lichaam (alle percentages p &lt; 0,0001).</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Behandeling van botverlies gerelateerd aan systemische glucocorticoïde therapie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De werkzaamheid en veiligheid van </w:t>
      </w:r>
      <w:r w:rsidR="005A0B10" w:rsidRPr="00DF42AC">
        <w:rPr>
          <w:lang w:val="nl-NL"/>
        </w:rPr>
        <w:t xml:space="preserve">denosumab </w:t>
      </w:r>
      <w:r w:rsidRPr="00DF42AC">
        <w:rPr>
          <w:noProof/>
          <w:lang w:val="nl-NL"/>
        </w:rPr>
        <w:t>werden onderzocht bij 795 patiënten (70% vrouwen en 30% mannen) met een leeftijd van 20 tot 94 jaar die werden behandeld met ≥ 7,5 mg oraal ingenomen prednison per dag (of een equivalent daarvan).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Er werden twee subpopulaties bestudeerd: glucocorticoïde</w:t>
      </w:r>
      <w:r w:rsidRPr="00DF42AC">
        <w:rPr>
          <w:noProof/>
          <w:lang w:val="nl-NL"/>
        </w:rPr>
        <w:noBreakHyphen/>
        <w:t xml:space="preserve">voortzetting (≥ 7,5 mg prednison per dag of een equivalent daarvan gedurende ≥ 3 maanden voorafgaand aan deelname aan </w:t>
      </w:r>
      <w:r w:rsidRPr="00DF42AC">
        <w:rPr>
          <w:lang w:val="nl-NL"/>
        </w:rPr>
        <w:t>de studie</w:t>
      </w:r>
      <w:r w:rsidRPr="00DF42AC">
        <w:rPr>
          <w:noProof/>
          <w:lang w:val="nl-NL"/>
        </w:rPr>
        <w:t xml:space="preserve">; </w:t>
      </w:r>
      <w:r w:rsidRPr="00DF42AC">
        <w:rPr>
          <w:lang w:val="nl-NL"/>
        </w:rPr>
        <w:t xml:space="preserve">n </w:t>
      </w:r>
      <w:r w:rsidRPr="00DF42AC">
        <w:rPr>
          <w:noProof/>
          <w:lang w:val="nl-NL"/>
        </w:rPr>
        <w:t>= 505) en glucocorticoïde</w:t>
      </w:r>
      <w:r w:rsidRPr="00DF42AC">
        <w:rPr>
          <w:noProof/>
          <w:lang w:val="nl-NL"/>
        </w:rPr>
        <w:noBreakHyphen/>
        <w:t>initiatie (≥ 7,5 mg prednison per dag of een equivalent daarvan gedurende</w:t>
      </w:r>
      <w:r w:rsidR="003C02DD" w:rsidRPr="00DF42AC">
        <w:rPr>
          <w:noProof/>
          <w:lang w:val="nl-NL"/>
        </w:rPr>
        <w:t xml:space="preserve"> </w:t>
      </w:r>
      <w:r w:rsidRPr="00DF42AC">
        <w:rPr>
          <w:noProof/>
          <w:lang w:val="nl-NL"/>
        </w:rPr>
        <w:t xml:space="preserve">&lt; 3 maanden voorafgaand aan deelname aan </w:t>
      </w:r>
      <w:r w:rsidRPr="00DF42AC">
        <w:rPr>
          <w:lang w:val="nl-NL"/>
        </w:rPr>
        <w:t>de studie</w:t>
      </w:r>
      <w:r w:rsidRPr="00DF42AC">
        <w:rPr>
          <w:noProof/>
          <w:lang w:val="nl-NL"/>
        </w:rPr>
        <w:t xml:space="preserve">; </w:t>
      </w:r>
      <w:r w:rsidRPr="00DF42AC">
        <w:rPr>
          <w:lang w:val="nl-NL"/>
        </w:rPr>
        <w:t xml:space="preserve">n </w:t>
      </w:r>
      <w:r w:rsidRPr="00DF42AC">
        <w:rPr>
          <w:noProof/>
          <w:lang w:val="nl-NL"/>
        </w:rPr>
        <w:t xml:space="preserve">= 290). De patiënten werden gerandomiseerd (1:1) naar ofwel 60 mg </w:t>
      </w:r>
      <w:r w:rsidR="005A0B10" w:rsidRPr="00DF42AC">
        <w:rPr>
          <w:lang w:val="nl-NL"/>
        </w:rPr>
        <w:t xml:space="preserve">denosumab </w:t>
      </w:r>
      <w:r w:rsidRPr="00DF42AC">
        <w:rPr>
          <w:noProof/>
          <w:lang w:val="nl-NL"/>
        </w:rPr>
        <w:t>subcutaan eenmaal per 6 maanden ofwel 5 mg risedronaat oraal eenmaal per dag (actieve controle) gedurende 2 jaar. De patiënten kregen dagelijks een supplement met calcium (minimaal 1.000 mg) en vitamine D (minimaal 800 IE).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i/>
          <w:iCs/>
          <w:noProof/>
          <w:lang w:val="nl-NL"/>
        </w:rPr>
      </w:pPr>
      <w:r w:rsidRPr="00DF42AC">
        <w:rPr>
          <w:i/>
          <w:iCs/>
          <w:noProof/>
          <w:lang w:val="nl-NL"/>
        </w:rPr>
        <w:t>Effect op de botmineraaldichtheid (BMD)</w:t>
      </w:r>
    </w:p>
    <w:p w:rsidR="009133FB" w:rsidRPr="00DF42AC" w:rsidRDefault="006A17BD" w:rsidP="00DF42AC">
      <w:pPr>
        <w:spacing w:after="0" w:line="240" w:lineRule="auto"/>
        <w:ind w:left="0" w:firstLine="0"/>
        <w:rPr>
          <w:noProof/>
          <w:lang w:val="nl-NL"/>
        </w:rPr>
      </w:pPr>
      <w:r w:rsidRPr="00DF42AC">
        <w:rPr>
          <w:noProof/>
          <w:lang w:val="nl-NL"/>
        </w:rPr>
        <w:t>In de subpopulatie glucocorticoïd</w:t>
      </w:r>
      <w:r w:rsidRPr="00DF42AC">
        <w:rPr>
          <w:noProof/>
          <w:lang w:val="nl-NL"/>
        </w:rPr>
        <w:noBreakHyphen/>
        <w:t xml:space="preserve">voortzetting werd bij </w:t>
      </w:r>
      <w:r w:rsidR="005A0B10" w:rsidRPr="00DF42AC">
        <w:rPr>
          <w:lang w:val="nl-NL"/>
        </w:rPr>
        <w:t xml:space="preserve">denosumab </w:t>
      </w:r>
      <w:r w:rsidRPr="00DF42AC">
        <w:rPr>
          <w:noProof/>
          <w:lang w:val="nl-NL"/>
        </w:rPr>
        <w:t>een grotere toename in BMD in de lumbale wervelkolom waargenomen dan bij risedronaat na 1 jaar (</w:t>
      </w:r>
      <w:r w:rsidR="005A0B10" w:rsidRPr="00DF42AC">
        <w:rPr>
          <w:lang w:val="nl-NL"/>
        </w:rPr>
        <w:t>denosumab </w:t>
      </w:r>
      <w:r w:rsidRPr="00DF42AC">
        <w:rPr>
          <w:noProof/>
          <w:lang w:val="nl-NL"/>
        </w:rPr>
        <w:t>3,6%, risedronaat 2,0%; p &lt; 0,001) en na 2 jaar (</w:t>
      </w:r>
      <w:r w:rsidR="005A0B10" w:rsidRPr="00DF42AC">
        <w:rPr>
          <w:lang w:val="nl-NL"/>
        </w:rPr>
        <w:t>denosumab </w:t>
      </w:r>
      <w:r w:rsidRPr="00DF42AC">
        <w:rPr>
          <w:noProof/>
          <w:lang w:val="nl-NL"/>
        </w:rPr>
        <w:t>4,5%, risedronaat 2,2%; p &lt; 0,001). In de subpopulatie glucocorticoïd</w:t>
      </w:r>
      <w:r w:rsidRPr="00DF42AC">
        <w:rPr>
          <w:noProof/>
          <w:lang w:val="nl-NL"/>
        </w:rPr>
        <w:noBreakHyphen/>
        <w:t xml:space="preserve">initiatie werd bij </w:t>
      </w:r>
      <w:r w:rsidR="005A0B10" w:rsidRPr="00DF42AC">
        <w:rPr>
          <w:lang w:val="nl-NL"/>
        </w:rPr>
        <w:t xml:space="preserve">denosumab </w:t>
      </w:r>
      <w:r w:rsidRPr="00DF42AC">
        <w:rPr>
          <w:noProof/>
          <w:lang w:val="nl-NL"/>
        </w:rPr>
        <w:t>een grotere toename in BMD in de lumbale wervelkolom waargenomen dan bij risedronaat na 1 jaar (</w:t>
      </w:r>
      <w:r w:rsidR="005A0B10" w:rsidRPr="00DF42AC">
        <w:rPr>
          <w:lang w:val="nl-NL"/>
        </w:rPr>
        <w:t>denosumab</w:t>
      </w:r>
      <w:r w:rsidRPr="00DF42AC">
        <w:rPr>
          <w:lang w:val="nl-NL"/>
        </w:rPr>
        <w:t> </w:t>
      </w:r>
      <w:r w:rsidRPr="00DF42AC">
        <w:rPr>
          <w:noProof/>
          <w:lang w:val="nl-NL"/>
        </w:rPr>
        <w:t>3,1%, risedronaat 0,8%; p &lt; 0,001) en na 2 jaar (</w:t>
      </w:r>
      <w:r w:rsidR="005A0B10" w:rsidRPr="00DF42AC">
        <w:rPr>
          <w:lang w:val="nl-NL"/>
        </w:rPr>
        <w:t>denosumab </w:t>
      </w:r>
      <w:r w:rsidRPr="00DF42AC">
        <w:rPr>
          <w:noProof/>
          <w:lang w:val="nl-NL"/>
        </w:rPr>
        <w:t>4,6%, risedronaat 1,5%; p &lt; 0,001).</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Bovendien werd bij </w:t>
      </w:r>
      <w:r w:rsidR="005A0B10" w:rsidRPr="00DF42AC">
        <w:rPr>
          <w:lang w:val="nl-NL"/>
        </w:rPr>
        <w:t xml:space="preserve">denosumab </w:t>
      </w:r>
      <w:r w:rsidRPr="00DF42AC">
        <w:rPr>
          <w:noProof/>
          <w:lang w:val="nl-NL"/>
        </w:rPr>
        <w:t>een significant grotere gemiddelde procentuele toename in BMD ten opzichte van de baseline gezien dan bij risedronaat in de totale heup, femurhals en trochanter.</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 xml:space="preserve">De studie </w:t>
      </w:r>
      <w:r w:rsidRPr="00DF42AC">
        <w:rPr>
          <w:noProof/>
          <w:lang w:val="nl-NL"/>
        </w:rPr>
        <w:t>bood geen mogelijkheden om een verschil in fracturen aan te tonen. Na 1 jaar bedroeg de incidentie onder de proefpersonen van nieuwe radiologische wervelfracturen 2,7% (denosumab) versus 3,2% (risedronaat). De incidentie onder de proefpersonen van niet</w:t>
      </w:r>
      <w:r w:rsidRPr="00DF42AC">
        <w:rPr>
          <w:noProof/>
          <w:lang w:val="nl-NL"/>
        </w:rPr>
        <w:noBreakHyphen/>
        <w:t>wervelfracturen bedroeg 4,3% (denosumab) versus 2,5% (risedronaat). Na 2 jaar waren deze cijfers respectievelijk 4,1% versus 5,8% voor nieuwe radiologische wervelfracturen en 5,3% versus 3,8% voor niet</w:t>
      </w:r>
      <w:r w:rsidRPr="00DF42AC">
        <w:rPr>
          <w:noProof/>
          <w:lang w:val="nl-NL"/>
        </w:rPr>
        <w:noBreakHyphen/>
        <w:t>wervelfracturen. De meeste fracturen traden op in de subpopulatie glucocorticoïd</w:t>
      </w:r>
      <w:r w:rsidRPr="00DF42AC">
        <w:rPr>
          <w:noProof/>
          <w:lang w:val="nl-NL"/>
        </w:rPr>
        <w:noBreakHyphen/>
        <w:t>voortzetting.</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Pediatrische patiënten</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lang w:val="nl-NL"/>
        </w:rPr>
      </w:pPr>
      <w:r w:rsidRPr="00DF42AC">
        <w:rPr>
          <w:noProof/>
          <w:lang w:val="nl-NL"/>
        </w:rPr>
        <w:t>In een eenarmig fase 3</w:t>
      </w:r>
      <w:r w:rsidRPr="00DF42AC">
        <w:rPr>
          <w:noProof/>
          <w:lang w:val="nl-NL"/>
        </w:rPr>
        <w:noBreakHyphen/>
        <w:t xml:space="preserve">onderzoek werden de werkzaamheid, veiligheid en farmacokinetiek beoordeeld bij kinderen met osteogenesis imperfecta, in de leeftijd van 2 tot 17 jaar, waarvan 52,3% man en 88,2% wit. In eerste instantie kregen in totaal 153 patiënten denosumab subcutaan </w:t>
      </w:r>
      <w:r w:rsidR="003D7217" w:rsidRPr="00DF42AC">
        <w:rPr>
          <w:lang w:val="nl-NL"/>
        </w:rPr>
        <w:t>(</w:t>
      </w:r>
      <w:r w:rsidR="00854A94" w:rsidRPr="00DF42AC">
        <w:rPr>
          <w:lang w:val="nl-NL"/>
        </w:rPr>
        <w:t>SC</w:t>
      </w:r>
      <w:r w:rsidR="003D7217" w:rsidRPr="00DF42AC">
        <w:rPr>
          <w:lang w:val="nl-NL"/>
        </w:rPr>
        <w:t xml:space="preserve">) </w:t>
      </w:r>
      <w:r w:rsidRPr="00DF42AC">
        <w:rPr>
          <w:noProof/>
          <w:lang w:val="nl-NL"/>
        </w:rPr>
        <w:t>toegediend met 1 mg/kg, tot maximaal 60 mg, om de 6 maanden gedurende 36 maanden. Zestig patiënten stapten over naar een dosering om de 3 maanden.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In maand 12 van elke dosering om de 3 maanden was de verandering ten opzichte van de baseline van het kleinstekwadratengemiddelde (standaardfout [</w:t>
      </w:r>
      <w:r w:rsidRPr="00DF42AC">
        <w:rPr>
          <w:i/>
          <w:noProof/>
          <w:lang w:val="nl-NL"/>
        </w:rPr>
        <w:t>standard error –</w:t>
      </w:r>
      <w:r w:rsidRPr="00DF42AC">
        <w:rPr>
          <w:noProof/>
          <w:lang w:val="nl-NL"/>
        </w:rPr>
        <w:t xml:space="preserve"> SE]) van de Z</w:t>
      </w:r>
      <w:r w:rsidRPr="00DF42AC">
        <w:rPr>
          <w:noProof/>
          <w:lang w:val="nl-NL"/>
        </w:rPr>
        <w:noBreakHyphen/>
        <w:t>score voor BMD in de lumbale wervelkolom 1,01 (0,12).</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 meest voorkomende bijwerkingen die werden gemeld tijdens een dosering om de 6 maanden</w:t>
      </w:r>
      <w:r w:rsidR="00660EDC" w:rsidRPr="00DF42AC">
        <w:rPr>
          <w:noProof/>
          <w:lang w:val="nl-NL"/>
        </w:rPr>
        <w:t>,</w:t>
      </w:r>
      <w:r w:rsidRPr="00DF42AC">
        <w:rPr>
          <w:noProof/>
          <w:lang w:val="nl-NL"/>
        </w:rPr>
        <w:t xml:space="preserve"> waren artralgie (45,8%), pijn in de ledematen (37,9%), rugpijn (32,7%) en hypercalciurie (32,0%). Hypercalciëmie werd gemeld voor een dosering om de 6 maanden (19%) en om de 3 maanden (36,7%). Ernstige </w:t>
      </w:r>
      <w:r w:rsidRPr="00DF42AC">
        <w:rPr>
          <w:lang w:val="nl-NL"/>
        </w:rPr>
        <w:t>hypercalciëmie</w:t>
      </w:r>
      <w:r w:rsidR="003D7217" w:rsidRPr="00DF42AC">
        <w:rPr>
          <w:lang w:val="nl-NL"/>
        </w:rPr>
        <w:t>bijwerkingen</w:t>
      </w:r>
      <w:r w:rsidRPr="00DF42AC">
        <w:rPr>
          <w:lang w:val="nl-NL"/>
        </w:rPr>
        <w:t xml:space="preserve"> </w:t>
      </w:r>
      <w:r w:rsidRPr="00DF42AC">
        <w:rPr>
          <w:noProof/>
          <w:lang w:val="nl-NL"/>
        </w:rPr>
        <w:t>(13,3%) werden gemeld voor een dosering om de 3 maanden.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In een extensieonderzoek (N = 75) werden ernstige </w:t>
      </w:r>
      <w:r w:rsidRPr="00DF42AC">
        <w:rPr>
          <w:lang w:val="nl-NL"/>
        </w:rPr>
        <w:t>hypercalciëmie</w:t>
      </w:r>
      <w:r w:rsidR="003D7217" w:rsidRPr="00DF42AC">
        <w:rPr>
          <w:lang w:val="nl-NL"/>
        </w:rPr>
        <w:t>bijwerkingen</w:t>
      </w:r>
      <w:r w:rsidRPr="00DF42AC">
        <w:rPr>
          <w:lang w:val="nl-NL"/>
        </w:rPr>
        <w:t xml:space="preserve"> </w:t>
      </w:r>
      <w:r w:rsidRPr="00DF42AC">
        <w:rPr>
          <w:noProof/>
          <w:lang w:val="nl-NL"/>
        </w:rPr>
        <w:t>(18,5%) waargenomen voor een dosering om de 3 maanden.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 onderzoeken werden eerder stopgezet vanwege het optreden van levensbedreigende gebeurtenissen en ziekenhuisopnames als gevolg van hypercalciëmie (zie rubriek 4.2).</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Het Europees Geneesmiddelenbureau heeft besloten </w:t>
      </w:r>
      <w:r w:rsidR="000A59DA" w:rsidRPr="00DF42AC">
        <w:rPr>
          <w:lang w:val="nl-NL"/>
        </w:rPr>
        <w:t>tot uitstel</w:t>
      </w:r>
      <w:r w:rsidRPr="00DF42AC">
        <w:rPr>
          <w:lang w:val="nl-NL"/>
        </w:rPr>
        <w:t xml:space="preserve"> </w:t>
      </w:r>
      <w:r w:rsidRPr="00DF42AC">
        <w:rPr>
          <w:noProof/>
          <w:lang w:val="nl-NL"/>
        </w:rPr>
        <w:t xml:space="preserve">van de verplichting voor de fabrikant om de resultaten in te dienen van onderzoek met </w:t>
      </w:r>
      <w:r w:rsidR="000A59DA" w:rsidRPr="00DF42AC">
        <w:rPr>
          <w:lang w:val="nl-NL"/>
        </w:rPr>
        <w:t xml:space="preserve">het referentiegeneesmiddel dat denosumab bevat, </w:t>
      </w:r>
      <w:r w:rsidRPr="00DF42AC">
        <w:rPr>
          <w:noProof/>
          <w:lang w:val="nl-NL"/>
        </w:rPr>
        <w:t xml:space="preserve">in </w:t>
      </w:r>
      <w:r w:rsidR="000A59DA" w:rsidRPr="00DF42AC">
        <w:rPr>
          <w:lang w:val="nl-NL"/>
        </w:rPr>
        <w:t>een of meer</w:t>
      </w:r>
      <w:r w:rsidR="00D44A16" w:rsidRPr="00DF42AC">
        <w:rPr>
          <w:lang w:val="nl-NL"/>
        </w:rPr>
        <w:t>dere</w:t>
      </w:r>
      <w:r w:rsidR="000A59DA" w:rsidRPr="00DF42AC">
        <w:rPr>
          <w:lang w:val="nl-NL"/>
        </w:rPr>
        <w:t xml:space="preserve"> </w:t>
      </w:r>
      <w:r w:rsidRPr="00DF42AC">
        <w:rPr>
          <w:noProof/>
          <w:lang w:val="nl-NL"/>
        </w:rPr>
        <w:t>subgroepen van pediatrische patiënten bij de behandeling van botverlies gerelateerd aan geslachtshormoonablatietherapie en in subgroepen van pediatrische patiënten jonger dan 2 jaar bij de behandeling van osteoporose (zie rubriek 4.2 voor informatie over pediatrisch gebruik).</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5.2</w:t>
      </w:r>
      <w:r w:rsidRPr="00DF42AC">
        <w:rPr>
          <w:b/>
          <w:noProof/>
          <w:lang w:val="nl-NL"/>
        </w:rPr>
        <w:tab/>
        <w:t>Farmacokinetische eigenschappen</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Absorptie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Na subcutane toediening van een dosis van 1,0 mg/kg, die een benadering is van de goedgekeurde dosis van 60 mg, was de blootstelling gebaseerd op de AUC </w:t>
      </w:r>
      <w:r w:rsidR="00D44A16" w:rsidRPr="00DF42AC">
        <w:rPr>
          <w:lang w:val="nl-NL"/>
        </w:rPr>
        <w:t>(</w:t>
      </w:r>
      <w:r w:rsidR="00610B1C" w:rsidRPr="00DF42AC">
        <w:rPr>
          <w:lang w:val="nl-NL"/>
        </w:rPr>
        <w:t>oppervlakte onder de curve</w:t>
      </w:r>
      <w:r w:rsidR="00D44A16" w:rsidRPr="00DF42AC">
        <w:rPr>
          <w:lang w:val="nl-NL"/>
        </w:rPr>
        <w:t xml:space="preserve">) </w:t>
      </w:r>
      <w:r w:rsidRPr="00DF42AC">
        <w:rPr>
          <w:noProof/>
          <w:lang w:val="nl-NL"/>
        </w:rPr>
        <w:t>78% in vergelijking met intraveneuze toediening op hetzelfde dosisniveau. Bij een subcutane dosis van 60 mg werd de maximale serumconcentratie denosumab (C</w:t>
      </w:r>
      <w:r w:rsidRPr="00DF42AC">
        <w:rPr>
          <w:noProof/>
          <w:vertAlign w:val="subscript"/>
          <w:lang w:val="nl-NL"/>
        </w:rPr>
        <w:t>max</w:t>
      </w:r>
      <w:r w:rsidRPr="00DF42AC">
        <w:rPr>
          <w:noProof/>
          <w:lang w:val="nl-NL"/>
        </w:rPr>
        <w:t>) van 6 mcg/ml (spreiding 1</w:t>
      </w:r>
      <w:r w:rsidRPr="00DF42AC">
        <w:rPr>
          <w:noProof/>
          <w:lang w:val="nl-NL"/>
        </w:rPr>
        <w:noBreakHyphen/>
        <w:t>17 mcg/ml) bereikt na 10 dagen (spreiding 2</w:t>
      </w:r>
      <w:r w:rsidRPr="00DF42AC">
        <w:rPr>
          <w:noProof/>
          <w:lang w:val="nl-NL"/>
        </w:rPr>
        <w:noBreakHyphen/>
        <w:t>28 dagen).</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Biotransformatie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Denosumab bestaat als natuurlijk immuunglobuline uitsluitend uit aminozuren en koolhydraten. Het is niet waarschijnlijk dat denosumab wordt uitgescheiden via hepatische metabole mechanismen. Het metabolisme en de eliminatie van denosumab volgen waarschijnlijk de wegen van de klaring van immunoglobulines, resulterend in een afbraak tot kleine peptiden en afzonderlijke aminozuren.</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Eliminatie</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Na het bereiken van C</w:t>
      </w:r>
      <w:r w:rsidRPr="00DF42AC">
        <w:rPr>
          <w:noProof/>
          <w:vertAlign w:val="subscript"/>
          <w:lang w:val="nl-NL"/>
        </w:rPr>
        <w:t>max</w:t>
      </w:r>
      <w:r w:rsidRPr="00DF42AC">
        <w:rPr>
          <w:noProof/>
          <w:lang w:val="nl-NL"/>
        </w:rPr>
        <w:t xml:space="preserve"> daalde de serumspiegel met een halfwaardetijd van 26 dagen (spreiding</w:t>
      </w:r>
      <w:r w:rsidR="00C03A2F" w:rsidRPr="00DF42AC">
        <w:rPr>
          <w:noProof/>
          <w:lang w:val="nl-NL"/>
        </w:rPr>
        <w:t xml:space="preserve"> </w:t>
      </w:r>
      <w:r w:rsidRPr="00DF42AC">
        <w:rPr>
          <w:noProof/>
          <w:lang w:val="nl-NL"/>
        </w:rPr>
        <w:t>6</w:t>
      </w:r>
      <w:r w:rsidRPr="00DF42AC">
        <w:rPr>
          <w:noProof/>
          <w:lang w:val="nl-NL"/>
        </w:rPr>
        <w:noBreakHyphen/>
        <w:t>52 dagen) gedurende een periode van 3 maanden (spreiding1,5</w:t>
      </w:r>
      <w:r w:rsidRPr="00DF42AC">
        <w:rPr>
          <w:noProof/>
          <w:lang w:val="nl-NL"/>
        </w:rPr>
        <w:noBreakHyphen/>
        <w:t>4,5 maanden). Bij drieënvijftig procent (53%) van de patiënten was de hoeveelheid denosumab 6 maanden na de dosis niet meer meetbaar.</w:t>
      </w:r>
    </w:p>
    <w:p w:rsidR="005F563F" w:rsidRPr="00DF42AC" w:rsidRDefault="005F563F" w:rsidP="00DF42AC">
      <w:pPr>
        <w:spacing w:after="0" w:line="240" w:lineRule="auto"/>
        <w:ind w:left="0" w:firstLine="0"/>
        <w:rPr>
          <w:noProof/>
          <w:lang w:val="nl-NL"/>
        </w:rPr>
      </w:pPr>
    </w:p>
    <w:p w:rsidR="00994DAE" w:rsidRPr="00DF42AC" w:rsidRDefault="006A17BD" w:rsidP="00DF42AC">
      <w:pPr>
        <w:spacing w:after="0" w:line="240" w:lineRule="auto"/>
        <w:ind w:left="0" w:firstLine="0"/>
        <w:rPr>
          <w:noProof/>
          <w:lang w:val="nl-NL"/>
        </w:rPr>
      </w:pPr>
      <w:r w:rsidRPr="00DF42AC">
        <w:rPr>
          <w:noProof/>
          <w:lang w:val="nl-NL"/>
        </w:rPr>
        <w:t>Er werd geen accumulatie of wijziging van de denosumab</w:t>
      </w:r>
      <w:r w:rsidRPr="00DF42AC">
        <w:rPr>
          <w:noProof/>
          <w:lang w:val="nl-NL"/>
        </w:rPr>
        <w:noBreakHyphen/>
        <w:t xml:space="preserve">farmacokinetiek gezien over verloop van tijd na subcutane meervoudige toediening van eenmaal 60 mg elke 6 maanden. De farmacokinetiek van denosumab werd niet beïnvloed door de vorming van zich aan denosumab bindende antilichamen en was bij mannen en vrouwen vergelijkbaar. </w:t>
      </w:r>
    </w:p>
    <w:p w:rsidR="00994DAE" w:rsidRPr="00DF42AC" w:rsidRDefault="00994DAE"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Leeftijd (28</w:t>
      </w:r>
      <w:r w:rsidRPr="00DF42AC">
        <w:rPr>
          <w:noProof/>
          <w:lang w:val="nl-NL"/>
        </w:rPr>
        <w:noBreakHyphen/>
        <w:t>87 jaar), etnische afkomst en ziektestatus (lage botmassa of osteoporose, prostaat</w:t>
      </w:r>
      <w:r w:rsidRPr="00DF42AC">
        <w:rPr>
          <w:noProof/>
          <w:lang w:val="nl-NL"/>
        </w:rPr>
        <w:noBreakHyphen/>
        <w:t xml:space="preserve"> of borstkanker) beïnvloedt de farmacokinetiek van denosumab niet significant.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Op basis van de AUC en C</w:t>
      </w:r>
      <w:r w:rsidRPr="00DF42AC">
        <w:rPr>
          <w:noProof/>
          <w:vertAlign w:val="subscript"/>
          <w:lang w:val="nl-NL"/>
        </w:rPr>
        <w:t>max</w:t>
      </w:r>
      <w:r w:rsidRPr="00DF42AC">
        <w:rPr>
          <w:noProof/>
          <w:lang w:val="nl-NL"/>
        </w:rPr>
        <w:t xml:space="preserve"> werd een trend waargenomen tussen een hoger lichaamsgewicht en een lagere blootstelling. Deze trend werd echter niet als klinisch relevant beschouwd, omdat de farmacodynamische effecten op basis van botmarkers en BMD</w:t>
      </w:r>
      <w:r w:rsidRPr="00DF42AC">
        <w:rPr>
          <w:noProof/>
          <w:lang w:val="nl-NL"/>
        </w:rPr>
        <w:noBreakHyphen/>
        <w:t>stijgingen consistent waren over een aanzienlijke spreiding van lichaamsgewichten.</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Lineariteit/non</w:t>
      </w:r>
      <w:r w:rsidRPr="00DF42AC">
        <w:rPr>
          <w:noProof/>
          <w:u w:val="single"/>
          <w:lang w:val="nl-NL"/>
        </w:rPr>
        <w:noBreakHyphen/>
        <w:t>lineariteit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In dose</w:t>
      </w:r>
      <w:r w:rsidRPr="00DF42AC">
        <w:rPr>
          <w:noProof/>
          <w:lang w:val="nl-NL"/>
        </w:rPr>
        <w:noBreakHyphen/>
        <w:t>ranging onderzoeken vertoonde denosumab een non</w:t>
      </w:r>
      <w:r w:rsidRPr="00DF42AC">
        <w:rPr>
          <w:noProof/>
          <w:lang w:val="nl-NL"/>
        </w:rPr>
        <w:noBreakHyphen/>
        <w:t>lineaire, dosisafhankelijke farmacokinetiek. De klaring was lager bij hogere doses of concentraties, maar bij doses van 60 mg en meer was de toename in blootstelling bij benadering dosisproportioneel.</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Nierfunctiestoornis</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In een onderzoek waaraan 55 patiënten met wisselende mate van nierfunctiestoornis deelnamen, waaronder mensen die werden gedialyseerd, bleek de mate van nierfunctiestoornis geen effect te hebben op de farmacokinetiek van denosumab.</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Leverfunctiestoornis</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Er is geen specifiek onderzoek uitgevoerd naar patiënten met een leverfunctiestoornis. In het algemeen worden monoklonale antilichamen niet geëlimineerd via hepatische metabole mechanismen. Verondersteld wordt dat de farmacokinetiek van denosumab niet wordt beïnvloed door leverfunctiestoornissen.</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Pediatrische patiënten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 xml:space="preserve">Jubbonti </w:t>
      </w:r>
      <w:r w:rsidR="00823D94" w:rsidRPr="00DF42AC">
        <w:rPr>
          <w:noProof/>
          <w:lang w:val="nl-NL"/>
        </w:rPr>
        <w:t>mag niet worden gebruikt bij pediatrische patiënten (zie rubriek 4.2 en 5.1).</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In een fase 3</w:t>
      </w:r>
      <w:r w:rsidRPr="00DF42AC">
        <w:rPr>
          <w:noProof/>
          <w:lang w:val="nl-NL"/>
        </w:rPr>
        <w:noBreakHyphen/>
        <w:t>onderzoek met pediatrische patiënten met osteogenesis imperfecta (N = 153) werd de maximale serumconcentratie denosumab waargenomen op dag 10 binnen alle leeftijdsgroepen. Voor doseringen om de 3 maanden en om de 6 maanden werden hogere gemiddelde dalserumconcentraties denosumab waargenomen bij kinderen van 11 tot 17 jaar, en hadden kinderen van 2 tot 6 jaar de laagste gemiddelde dalconcentraties.</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5.3</w:t>
      </w:r>
      <w:r w:rsidRPr="00DF42AC">
        <w:rPr>
          <w:b/>
          <w:noProof/>
          <w:lang w:val="nl-NL"/>
        </w:rPr>
        <w:tab/>
        <w:t>Gegevens uit het preklinisch veiligheidsonderzoek</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Bij toxiciteitsonderzoeken bij enkelvoudige en herhaalde dosering bij cynomolgus</w:t>
      </w:r>
      <w:r w:rsidRPr="00DF42AC">
        <w:rPr>
          <w:noProof/>
          <w:lang w:val="nl-NL"/>
        </w:rPr>
        <w:noBreakHyphen/>
        <w:t>apen bleek dat een dosis denosumab die een 100 tot 150 maal grotere systemische blootstelling tot gevolg had dan de aanbevolen dosering voor mensen, geen effect had op de cardiovasculaire fysiologie, mannelijke of vrouwelijke vruchtbaarheid en geen toxiciteit veroorzaakte bij specifieke doelorganen.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 standaardtesten om te onderzoeken wat het genotoxiciteitspotentieel van denosumab is, zijn niet geëvalueerd omdat dergelijke testen niet relevant zijn voor dit molecuul. Vanwege het karakter van denosumab is het echter onwaarschijnlijk dat dit enig potentieel heeft voor genotoxiciteit.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Het carcinogene potentieel van denosumab is niet beoordeeld in lange</w:t>
      </w:r>
      <w:r w:rsidRPr="00DF42AC">
        <w:rPr>
          <w:noProof/>
          <w:lang w:val="nl-NL"/>
        </w:rPr>
        <w:noBreakHyphen/>
        <w:t>termijn experimentele dieronderzoeken.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Bij preklinische onderzoeken die werden uitgevoerd op knock</w:t>
      </w:r>
      <w:r w:rsidRPr="00DF42AC">
        <w:rPr>
          <w:noProof/>
          <w:lang w:val="nl-NL"/>
        </w:rPr>
        <w:noBreakHyphen/>
        <w:t>out muizen zonder RANK of RANKL werd een verstoorde vorming van lymfeklieren bij de foetus waargenomen. Afwezigheid van lactatie vanwege remming van de borstklierontwikkeling (lobulo</w:t>
      </w:r>
      <w:r w:rsidRPr="00DF42AC">
        <w:rPr>
          <w:noProof/>
          <w:lang w:val="nl-NL"/>
        </w:rPr>
        <w:noBreakHyphen/>
        <w:t>alveolaire klierontwikkeling tijdens de zwangerschap) werd ook bij knock</w:t>
      </w:r>
      <w:r w:rsidRPr="00DF42AC">
        <w:rPr>
          <w:noProof/>
          <w:lang w:val="nl-NL"/>
        </w:rPr>
        <w:noBreakHyphen/>
        <w:t>out muizen zonder RANK of RANKL waargenomen.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In een onderzoek met cynomolgus</w:t>
      </w:r>
      <w:r w:rsidRPr="00DF42AC">
        <w:rPr>
          <w:noProof/>
          <w:lang w:val="nl-NL"/>
        </w:rPr>
        <w:noBreakHyphen/>
        <w:t>apen die gedurende de periode die overeenkwam met het eerste zwangerschapstrimester</w:t>
      </w:r>
      <w:r w:rsidR="00660EDC" w:rsidRPr="00DF42AC">
        <w:rPr>
          <w:noProof/>
          <w:lang w:val="nl-NL"/>
        </w:rPr>
        <w:t>,</w:t>
      </w:r>
      <w:r w:rsidRPr="00DF42AC">
        <w:rPr>
          <w:noProof/>
          <w:lang w:val="nl-NL"/>
        </w:rPr>
        <w:t xml:space="preserve"> denosumab toegediend kregen met AUC</w:t>
      </w:r>
      <w:r w:rsidRPr="00DF42AC">
        <w:rPr>
          <w:noProof/>
          <w:lang w:val="nl-NL"/>
        </w:rPr>
        <w:noBreakHyphen/>
        <w:t>blootstellingen die tot 99 keer hoger waren dan bij de menselijke dosering (60 mg eenmaal per 6 maanden)</w:t>
      </w:r>
      <w:r w:rsidR="00660EDC" w:rsidRPr="00DF42AC">
        <w:rPr>
          <w:noProof/>
          <w:lang w:val="nl-NL"/>
        </w:rPr>
        <w:t>,</w:t>
      </w:r>
      <w:r w:rsidRPr="00DF42AC">
        <w:rPr>
          <w:noProof/>
          <w:lang w:val="nl-NL"/>
        </w:rPr>
        <w:t xml:space="preserve"> werden geen aanwijzingen gevonden voor maternale of foetale schade. In dit onderzoek werden geen foetale lymfeklieren onderzocht.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In een ander onderzoek met cynomolgus</w:t>
      </w:r>
      <w:r w:rsidRPr="00DF42AC">
        <w:rPr>
          <w:noProof/>
          <w:lang w:val="nl-NL"/>
        </w:rPr>
        <w:noBreakHyphen/>
        <w:t>apen die de gehele zwangerschap denosumab met een AUC</w:t>
      </w:r>
      <w:r w:rsidRPr="00DF42AC">
        <w:rPr>
          <w:noProof/>
          <w:lang w:val="nl-NL"/>
        </w:rPr>
        <w:noBreakHyphen/>
        <w:t>blootstelling 119 keer hoger dan bij de dosering voor mensen (60 mg eenmaal per 6 maanden) toegediend kregen, nam het aantal doodgeboorten en de postnatale mortaliteit toe. Er was sprake van abnormale botgroei met als gevolg verminderde botsterkte, verminderde hematopoëse en afwijkende gebitspositie. Perifere lymfeklieren ontbraken en de neonatale groei nam af. Een drempelwaarde waaronder geen reproductietoxiciteit optrad, kon niet worden vastgesteld. Zes maanden na de geboorte vertoonden botgerelateerde veranderingen herstel en was er geen effect op de tanddoorbraak. De effecten op lymfeklieren en afwijkende gebitspositie bleven echter bestaan, en bij één dier werd minimale tot matige mineralisatie in meerdere weefsels gezien (het verband met de behandeling is onzeker). Er waren geen aanwijzingen voor maternale schade vóór de bevalling. Tijdens de bevalling deden zich zelden nadelige maternale effecten voor. De ontwikkeling van de maternale borstklieren was normaal.</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Bij preklinisch kwaliteitsonderzoek van het bot bij apen op een langdurige behandeling met denosumab werden afnamen van de bot</w:t>
      </w:r>
      <w:r w:rsidRPr="00DF42AC">
        <w:rPr>
          <w:noProof/>
          <w:lang w:val="nl-NL"/>
        </w:rPr>
        <w:noBreakHyphen/>
        <w:t>turnover geassocieerd met een verbetering van de botsterkte en een normale bothistologie. De calciumspiegels waren tijdelijk afgenomen en de</w:t>
      </w:r>
      <w:r w:rsidR="00114706" w:rsidRPr="00DF42AC">
        <w:rPr>
          <w:noProof/>
          <w:lang w:val="nl-NL"/>
        </w:rPr>
        <w:t xml:space="preserve"> </w:t>
      </w:r>
      <w:r w:rsidRPr="00DF42AC">
        <w:rPr>
          <w:noProof/>
          <w:lang w:val="nl-NL"/>
        </w:rPr>
        <w:t>parathyroïdhormoonspiegels waren tijdelijk verhoogd bij apen bij wie de ovaria waren verwijderd en die werden behandeld met denosumab.</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Bij mannelijke genetisch gemanipuleerde muizen met het huRANKL (knock</w:t>
      </w:r>
      <w:r w:rsidRPr="00DF42AC">
        <w:rPr>
          <w:noProof/>
          <w:lang w:val="nl-NL"/>
        </w:rPr>
        <w:noBreakHyphen/>
        <w:t>in muizen) die werden onderworpen aan een transcorticale fractuur, vertraagde denosumab de verwijdering van kraakbeen en de hermodellering van de fractuur</w:t>
      </w:r>
      <w:r w:rsidRPr="00DF42AC">
        <w:rPr>
          <w:noProof/>
          <w:lang w:val="nl-NL"/>
        </w:rPr>
        <w:noBreakHyphen/>
        <w:t>callus in vergelijking met de controlegroep, maar de biomechanische sterkte bleek niet nadelig beïnvloed.</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Knock</w:t>
      </w:r>
      <w:r w:rsidRPr="00DF42AC">
        <w:rPr>
          <w:noProof/>
          <w:lang w:val="nl-NL"/>
        </w:rPr>
        <w:noBreakHyphen/>
        <w:t>out muizen (zie rubriek 4.6) zonder RANK of RANKL vertoonden een vermindering van het lichaamsgewicht, verminderde botgroei en afwezigheid van tanddoorbraak. Bij pasgeboren ratten was remming van RANKL (doel van de therapie met denosumab) door hoge doses van osteoprotegerine gebonden aan Fc (OPG</w:t>
      </w:r>
      <w:r w:rsidRPr="00DF42AC">
        <w:rPr>
          <w:noProof/>
          <w:lang w:val="nl-NL"/>
        </w:rPr>
        <w:noBreakHyphen/>
        <w:t>Fc), gerelateerd aan remming van de botgroei en tanddoorbraak. In dit model waren deze veranderingen gedeeltelijk reversibel wanneer toediening van RANKL</w:t>
      </w:r>
      <w:r w:rsidRPr="00DF42AC">
        <w:rPr>
          <w:noProof/>
          <w:lang w:val="nl-NL"/>
        </w:rPr>
        <w:noBreakHyphen/>
        <w:t>remmers werd gestaakt. Adolescente primaten bij wie doses denosumab werden gegeven van 27 tot 150 maal (10 en 50 mg/kg dosering) de klinische blootstelling, vertoonden abnormale groeischijven. Behandeling met denosumab zou daardoor botgroei bij kinderen met open groeischijven kunnen verhinderen en de doorbraak van tanden kunnen remmen.</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6.</w:t>
      </w:r>
      <w:r w:rsidRPr="00DF42AC">
        <w:rPr>
          <w:b/>
          <w:noProof/>
          <w:lang w:val="nl-NL"/>
        </w:rPr>
        <w:tab/>
        <w:t>FARMACEUTISCHE GEGEVENS</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6.1</w:t>
      </w:r>
      <w:r w:rsidRPr="00DF42AC">
        <w:rPr>
          <w:b/>
          <w:noProof/>
          <w:lang w:val="nl-NL"/>
        </w:rPr>
        <w:tab/>
        <w:t>Lijst van hulpstoffen</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IJsazijnzuur*</w:t>
      </w:r>
    </w:p>
    <w:p w:rsidR="009133FB" w:rsidRPr="00DF42AC" w:rsidRDefault="006A17BD" w:rsidP="00DF42AC">
      <w:pPr>
        <w:spacing w:after="0" w:line="240" w:lineRule="auto"/>
        <w:ind w:left="0" w:firstLine="0"/>
        <w:rPr>
          <w:lang w:val="nl-NL"/>
        </w:rPr>
      </w:pPr>
      <w:r w:rsidRPr="00DF42AC">
        <w:rPr>
          <w:lang w:val="nl-NL"/>
        </w:rPr>
        <w:t>Sorbitol (E420)</w:t>
      </w:r>
    </w:p>
    <w:p w:rsidR="009133FB" w:rsidRPr="00DF42AC" w:rsidRDefault="006A17BD" w:rsidP="00DF42AC">
      <w:pPr>
        <w:spacing w:after="0" w:line="240" w:lineRule="auto"/>
        <w:ind w:left="0" w:firstLine="0"/>
        <w:rPr>
          <w:lang w:val="nl-NL"/>
        </w:rPr>
      </w:pPr>
      <w:r w:rsidRPr="00DF42AC">
        <w:rPr>
          <w:noProof/>
          <w:lang w:val="nl-NL"/>
        </w:rPr>
        <w:t>Polysorbaat 20</w:t>
      </w:r>
    </w:p>
    <w:p w:rsidR="00610B1C" w:rsidRPr="00DF42AC" w:rsidRDefault="006A17BD" w:rsidP="00DF42AC">
      <w:pPr>
        <w:spacing w:after="0" w:line="240" w:lineRule="auto"/>
        <w:ind w:left="0" w:firstLine="0"/>
        <w:rPr>
          <w:lang w:val="nl-NL"/>
        </w:rPr>
      </w:pPr>
      <w:r w:rsidRPr="00DF42AC">
        <w:rPr>
          <w:lang w:val="nl-NL"/>
        </w:rPr>
        <w:t>Natriumhydroxide (voor aanpassing pH)*</w:t>
      </w:r>
    </w:p>
    <w:p w:rsidR="00610B1C" w:rsidRPr="00DF42AC" w:rsidRDefault="006A17BD" w:rsidP="00DF42AC">
      <w:pPr>
        <w:spacing w:after="0" w:line="240" w:lineRule="auto"/>
        <w:ind w:left="0" w:firstLine="0"/>
        <w:rPr>
          <w:noProof/>
          <w:lang w:val="nl-NL"/>
        </w:rPr>
      </w:pPr>
      <w:r w:rsidRPr="00DF42AC">
        <w:rPr>
          <w:lang w:val="nl-NL"/>
        </w:rPr>
        <w:t>Zoutzuur (voor aanpassing pH)</w:t>
      </w:r>
    </w:p>
    <w:p w:rsidR="009133FB" w:rsidRPr="00DF42AC" w:rsidRDefault="006A17BD" w:rsidP="00DF42AC">
      <w:pPr>
        <w:spacing w:after="0" w:line="240" w:lineRule="auto"/>
        <w:ind w:left="0" w:firstLine="0"/>
        <w:rPr>
          <w:noProof/>
          <w:lang w:val="nl-NL"/>
        </w:rPr>
      </w:pPr>
      <w:r w:rsidRPr="00DF42AC">
        <w:rPr>
          <w:noProof/>
          <w:lang w:val="nl-NL"/>
        </w:rPr>
        <w:t>Water voor injecties</w:t>
      </w:r>
    </w:p>
    <w:p w:rsidR="009133FB" w:rsidRPr="00DF42AC" w:rsidRDefault="006A17BD" w:rsidP="00DF42AC">
      <w:pPr>
        <w:spacing w:after="0" w:line="240" w:lineRule="auto"/>
        <w:ind w:left="0" w:firstLine="0"/>
        <w:rPr>
          <w:noProof/>
          <w:lang w:val="nl-NL"/>
        </w:rPr>
      </w:pPr>
      <w:r w:rsidRPr="00DF42AC">
        <w:rPr>
          <w:noProof/>
          <w:lang w:val="nl-NL"/>
        </w:rPr>
        <w:t>* Een acetaatbuffermengsel wordt gevormd door het mengen van azijnzuur met natriumhydroxide</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6.2</w:t>
      </w:r>
      <w:r w:rsidRPr="00DF42AC">
        <w:rPr>
          <w:b/>
          <w:noProof/>
          <w:lang w:val="nl-NL"/>
        </w:rPr>
        <w:tab/>
        <w:t>Gevallen van onverenigbaarheid</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Bij gebrek aan onderzoek naar onverenigbaarheden, mag dit geneesmiddel niet met andere geneesmiddelen gemengd worden</w:t>
      </w:r>
      <w:r w:rsidR="00823D94" w:rsidRPr="00DF42AC">
        <w:rPr>
          <w:noProof/>
          <w:lang w:val="nl-NL"/>
        </w:rPr>
        <w:t>.</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6.3</w:t>
      </w:r>
      <w:r w:rsidRPr="00DF42AC">
        <w:rPr>
          <w:b/>
          <w:noProof/>
          <w:lang w:val="nl-NL"/>
        </w:rPr>
        <w:tab/>
        <w:t>Houdbaarheid</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3 </w:t>
      </w:r>
      <w:r w:rsidR="00BF1D2C" w:rsidRPr="00DF42AC">
        <w:rPr>
          <w:noProof/>
          <w:lang w:val="nl-NL"/>
        </w:rPr>
        <w:t>jaar.</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Nadat </w:t>
      </w:r>
      <w:r w:rsidR="00610B1C" w:rsidRPr="00DF42AC">
        <w:rPr>
          <w:lang w:val="nl-NL"/>
        </w:rPr>
        <w:t xml:space="preserve">Jubbonti </w:t>
      </w:r>
      <w:r w:rsidRPr="00DF42AC">
        <w:rPr>
          <w:noProof/>
          <w:lang w:val="nl-NL"/>
        </w:rPr>
        <w:t xml:space="preserve">eenmaal uit de koelkast is gehaald, mag het bij kamertemperatuur (tot 25°C) tot maximaal 30 dagen worden </w:t>
      </w:r>
      <w:r w:rsidRPr="00DF42AC">
        <w:rPr>
          <w:lang w:val="nl-NL"/>
        </w:rPr>
        <w:t>bewaard</w:t>
      </w:r>
      <w:r w:rsidR="00D0326D" w:rsidRPr="00DF42AC">
        <w:rPr>
          <w:lang w:val="nl-NL"/>
        </w:rPr>
        <w:t xml:space="preserve"> in de buitenverpakking ter bescherming tegen licht</w:t>
      </w:r>
      <w:r w:rsidRPr="00DF42AC">
        <w:rPr>
          <w:noProof/>
          <w:lang w:val="nl-NL"/>
        </w:rPr>
        <w:t>. Het moet binnen deze periode van 30 dagen worden gebruikt.</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6.4</w:t>
      </w:r>
      <w:r w:rsidRPr="00DF42AC">
        <w:rPr>
          <w:b/>
          <w:noProof/>
          <w:lang w:val="nl-NL"/>
        </w:rPr>
        <w:tab/>
        <w:t>Speciale voorzorgsmaatregelen bij bewaren</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Bewaren in de koelkast (2</w:t>
      </w:r>
      <w:r w:rsidR="0049705C" w:rsidRPr="00DF42AC">
        <w:rPr>
          <w:noProof/>
          <w:lang w:val="nl-NL"/>
        </w:rPr>
        <w:t> </w:t>
      </w:r>
      <w:r w:rsidRPr="00DF42AC">
        <w:rPr>
          <w:noProof/>
          <w:lang w:val="nl-NL"/>
        </w:rPr>
        <w:t>°C – 8</w:t>
      </w:r>
      <w:r w:rsidR="0049705C" w:rsidRPr="00DF42AC">
        <w:rPr>
          <w:noProof/>
          <w:lang w:val="nl-NL"/>
        </w:rPr>
        <w:t> </w:t>
      </w:r>
      <w:r w:rsidRPr="00DF42AC">
        <w:rPr>
          <w:noProof/>
          <w:lang w:val="nl-NL"/>
        </w:rPr>
        <w:t>°C).</w:t>
      </w:r>
    </w:p>
    <w:p w:rsidR="009133FB" w:rsidRPr="00DF42AC" w:rsidRDefault="006A17BD" w:rsidP="00DF42AC">
      <w:pPr>
        <w:spacing w:after="0" w:line="240" w:lineRule="auto"/>
        <w:ind w:left="0" w:firstLine="0"/>
        <w:rPr>
          <w:noProof/>
          <w:lang w:val="nl-NL"/>
        </w:rPr>
      </w:pPr>
      <w:r w:rsidRPr="00DF42AC">
        <w:rPr>
          <w:noProof/>
          <w:lang w:val="nl-NL"/>
        </w:rPr>
        <w:t>Niet in de vriezer bewaren.</w:t>
      </w:r>
    </w:p>
    <w:p w:rsidR="009133FB" w:rsidRPr="00DF42AC" w:rsidRDefault="006A17BD" w:rsidP="00DF42AC">
      <w:pPr>
        <w:spacing w:after="0" w:line="240" w:lineRule="auto"/>
        <w:ind w:left="0" w:firstLine="0"/>
        <w:rPr>
          <w:noProof/>
          <w:lang w:val="nl-NL"/>
        </w:rPr>
      </w:pPr>
      <w:r w:rsidRPr="00DF42AC">
        <w:rPr>
          <w:noProof/>
          <w:lang w:val="nl-NL"/>
        </w:rPr>
        <w:t xml:space="preserve">De </w:t>
      </w:r>
      <w:r w:rsidR="00B21695" w:rsidRPr="00DF42AC">
        <w:rPr>
          <w:noProof/>
          <w:lang w:val="nl-NL"/>
        </w:rPr>
        <w:t>voorgevulde spuit</w:t>
      </w:r>
      <w:r w:rsidRPr="00DF42AC">
        <w:rPr>
          <w:noProof/>
          <w:lang w:val="nl-NL"/>
        </w:rPr>
        <w:t xml:space="preserve"> in de buitenverpakking bewaren ter bescherming tegen licht.</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6.5</w:t>
      </w:r>
      <w:r w:rsidRPr="00DF42AC">
        <w:rPr>
          <w:b/>
          <w:noProof/>
          <w:lang w:val="nl-NL"/>
        </w:rPr>
        <w:tab/>
        <w:t>Aard en inhoud van de verpakking</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Eén ml oplossing in een voorgevulde spuit voor eenmalig gebruik gemaakt van type I glas </w:t>
      </w:r>
      <w:r w:rsidRPr="00DF42AC">
        <w:rPr>
          <w:lang w:val="nl-NL"/>
        </w:rPr>
        <w:t>met</w:t>
      </w:r>
      <w:r w:rsidR="00D0326D" w:rsidRPr="00DF42AC">
        <w:rPr>
          <w:lang w:val="nl-NL"/>
        </w:rPr>
        <w:t xml:space="preserve"> een</w:t>
      </w:r>
      <w:r w:rsidRPr="00DF42AC">
        <w:rPr>
          <w:lang w:val="nl-NL"/>
        </w:rPr>
        <w:t xml:space="preserve"> </w:t>
      </w:r>
      <w:r w:rsidRPr="00DF42AC">
        <w:rPr>
          <w:noProof/>
          <w:lang w:val="nl-NL"/>
        </w:rPr>
        <w:t>roestvrijstalen </w:t>
      </w:r>
      <w:r w:rsidR="00D0326D" w:rsidRPr="00DF42AC">
        <w:rPr>
          <w:lang w:val="nl-NL"/>
        </w:rPr>
        <w:t>29 </w:t>
      </w:r>
      <w:r w:rsidRPr="00DF42AC">
        <w:rPr>
          <w:noProof/>
          <w:lang w:val="nl-NL"/>
        </w:rPr>
        <w:t>gauge</w:t>
      </w:r>
      <w:r w:rsidRPr="00DF42AC">
        <w:rPr>
          <w:noProof/>
          <w:lang w:val="nl-NL"/>
        </w:rPr>
        <w:noBreakHyphen/>
        <w:t xml:space="preserve">naald met </w:t>
      </w:r>
      <w:r w:rsidR="00D0326D" w:rsidRPr="00DF42AC">
        <w:rPr>
          <w:lang w:val="nl-NL"/>
        </w:rPr>
        <w:t>beveilig</w:t>
      </w:r>
      <w:r w:rsidRPr="00DF42AC">
        <w:rPr>
          <w:lang w:val="nl-NL"/>
        </w:rPr>
        <w:t>ing</w:t>
      </w:r>
      <w:r w:rsidR="00D0326D" w:rsidRPr="00DF42AC">
        <w:rPr>
          <w:lang w:val="nl-NL"/>
        </w:rPr>
        <w:t>, een rubber naalddop (</w:t>
      </w:r>
      <w:r w:rsidR="00E0366D" w:rsidRPr="00DF42AC">
        <w:rPr>
          <w:lang w:val="nl-NL"/>
        </w:rPr>
        <w:t>thermoplastisch elastomeer</w:t>
      </w:r>
      <w:r w:rsidR="00D0326D" w:rsidRPr="00DF42AC">
        <w:rPr>
          <w:lang w:val="nl-NL"/>
        </w:rPr>
        <w:t xml:space="preserve">), een rubber </w:t>
      </w:r>
      <w:r w:rsidR="00E0366D" w:rsidRPr="00DF42AC">
        <w:rPr>
          <w:lang w:val="nl-NL"/>
        </w:rPr>
        <w:t>zuigerstop</w:t>
      </w:r>
      <w:r w:rsidR="00D0326D" w:rsidRPr="00DF42AC">
        <w:rPr>
          <w:lang w:val="nl-NL"/>
        </w:rPr>
        <w:t xml:space="preserve"> (</w:t>
      </w:r>
      <w:r w:rsidR="00E0366D" w:rsidRPr="00DF42AC">
        <w:rPr>
          <w:lang w:val="nl-NL"/>
        </w:rPr>
        <w:t>broombutylrubber</w:t>
      </w:r>
      <w:r w:rsidR="00D0326D" w:rsidRPr="00DF42AC">
        <w:rPr>
          <w:lang w:val="nl-NL"/>
        </w:rPr>
        <w:t xml:space="preserve">) en een kunststof </w:t>
      </w:r>
      <w:r w:rsidR="00E0366D" w:rsidRPr="00DF42AC">
        <w:rPr>
          <w:lang w:val="nl-NL"/>
        </w:rPr>
        <w:t>zuigerstang</w:t>
      </w:r>
      <w:r w:rsidRPr="00DF42AC">
        <w:rPr>
          <w:noProof/>
          <w:lang w:val="nl-NL"/>
        </w:rPr>
        <w: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Verpakking met één voorgevulde </w:t>
      </w:r>
      <w:r w:rsidRPr="00DF42AC">
        <w:rPr>
          <w:lang w:val="nl-NL"/>
        </w:rPr>
        <w:t>spuit</w:t>
      </w:r>
      <w:r w:rsidR="00254EBA" w:rsidRPr="00DF42AC">
        <w:rPr>
          <w:lang w:val="nl-NL"/>
        </w:rPr>
        <w:t xml:space="preserve"> met beveiliging</w:t>
      </w:r>
      <w:r w:rsidRPr="00DF42AC">
        <w:rPr>
          <w:noProof/>
          <w:lang w:val="nl-NL"/>
        </w:rPr>
        <w:t>.</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6.6</w:t>
      </w:r>
      <w:r w:rsidRPr="00DF42AC">
        <w:rPr>
          <w:b/>
          <w:noProof/>
          <w:lang w:val="nl-NL"/>
        </w:rPr>
        <w:tab/>
        <w:t>Speciale voorzorgsmaatregelen voor het verwijderen en andere instructies</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numPr>
          <w:ilvl w:val="0"/>
          <w:numId w:val="9"/>
        </w:numPr>
        <w:tabs>
          <w:tab w:val="left" w:pos="567"/>
        </w:tabs>
        <w:spacing w:after="0" w:line="240" w:lineRule="auto"/>
        <w:ind w:left="0" w:firstLine="0"/>
        <w:rPr>
          <w:noProof/>
          <w:lang w:val="nl-NL"/>
        </w:rPr>
      </w:pPr>
      <w:r w:rsidRPr="00DF42AC">
        <w:rPr>
          <w:noProof/>
          <w:lang w:val="nl-NL"/>
        </w:rPr>
        <w:t xml:space="preserve">Vóór toediening moet de oplossing eerst worden geïnspecteerd. De oplossing niet injecteren als deze troebel </w:t>
      </w:r>
      <w:r w:rsidRPr="00DF42AC">
        <w:rPr>
          <w:lang w:val="nl-NL"/>
        </w:rPr>
        <w:t>is</w:t>
      </w:r>
      <w:r w:rsidR="00A63816" w:rsidRPr="00DF42AC">
        <w:rPr>
          <w:lang w:val="nl-NL"/>
        </w:rPr>
        <w:t xml:space="preserve"> of zichtbare deeltjes bevat</w:t>
      </w:r>
      <w:r w:rsidRPr="00DF42AC">
        <w:rPr>
          <w:noProof/>
          <w:lang w:val="nl-NL"/>
        </w:rPr>
        <w:t>.</w:t>
      </w:r>
    </w:p>
    <w:p w:rsidR="009133FB" w:rsidRPr="00DF42AC" w:rsidRDefault="006A17BD" w:rsidP="00DF42AC">
      <w:pPr>
        <w:numPr>
          <w:ilvl w:val="0"/>
          <w:numId w:val="9"/>
        </w:numPr>
        <w:tabs>
          <w:tab w:val="left" w:pos="567"/>
        </w:tabs>
        <w:spacing w:after="0" w:line="240" w:lineRule="auto"/>
        <w:ind w:left="0" w:firstLine="0"/>
        <w:rPr>
          <w:noProof/>
          <w:lang w:val="nl-NL"/>
        </w:rPr>
      </w:pPr>
      <w:r w:rsidRPr="00DF42AC">
        <w:rPr>
          <w:noProof/>
          <w:lang w:val="nl-NL"/>
        </w:rPr>
        <w:t>Niet schudden.</w:t>
      </w:r>
    </w:p>
    <w:p w:rsidR="009133FB" w:rsidRPr="00DF42AC" w:rsidRDefault="006A17BD" w:rsidP="00DF42AC">
      <w:pPr>
        <w:numPr>
          <w:ilvl w:val="0"/>
          <w:numId w:val="9"/>
        </w:numPr>
        <w:tabs>
          <w:tab w:val="left" w:pos="567"/>
        </w:tabs>
        <w:spacing w:after="0" w:line="240" w:lineRule="auto"/>
        <w:ind w:left="0" w:firstLine="0"/>
        <w:rPr>
          <w:noProof/>
          <w:lang w:val="nl-NL"/>
        </w:rPr>
      </w:pPr>
      <w:r w:rsidRPr="00DF42AC">
        <w:rPr>
          <w:noProof/>
          <w:lang w:val="nl-NL"/>
        </w:rPr>
        <w:t>Om pijn op de injectieplaats te vermijden</w:t>
      </w:r>
      <w:r w:rsidR="00F855E2" w:rsidRPr="00DF42AC">
        <w:rPr>
          <w:noProof/>
          <w:lang w:val="nl-NL"/>
        </w:rPr>
        <w:t>,</w:t>
      </w:r>
      <w:r w:rsidRPr="00DF42AC">
        <w:rPr>
          <w:noProof/>
          <w:lang w:val="nl-NL"/>
        </w:rPr>
        <w:t xml:space="preserve"> de voorgevulde spuit op kamertemperatuur (tot 25</w:t>
      </w:r>
      <w:r w:rsidR="00A65DA3" w:rsidRPr="00DF42AC">
        <w:rPr>
          <w:noProof/>
          <w:lang w:val="nl-NL"/>
        </w:rPr>
        <w:t> </w:t>
      </w:r>
      <w:r w:rsidRPr="00DF42AC">
        <w:rPr>
          <w:noProof/>
          <w:lang w:val="nl-NL"/>
        </w:rPr>
        <w:t>°C) laten komen voordat u injecteert en injecteer langzaam.</w:t>
      </w:r>
    </w:p>
    <w:p w:rsidR="009133FB" w:rsidRPr="00DF42AC" w:rsidRDefault="006A17BD" w:rsidP="00DF42AC">
      <w:pPr>
        <w:numPr>
          <w:ilvl w:val="0"/>
          <w:numId w:val="9"/>
        </w:numPr>
        <w:tabs>
          <w:tab w:val="left" w:pos="567"/>
        </w:tabs>
        <w:spacing w:after="0" w:line="240" w:lineRule="auto"/>
        <w:ind w:left="0" w:firstLine="0"/>
        <w:rPr>
          <w:noProof/>
          <w:lang w:val="nl-NL"/>
        </w:rPr>
      </w:pPr>
      <w:r w:rsidRPr="00DF42AC">
        <w:rPr>
          <w:noProof/>
          <w:lang w:val="nl-NL"/>
        </w:rPr>
        <w:t>Injecteer de gehele inhoud van de voorgevulde spuit.</w:t>
      </w:r>
    </w:p>
    <w:p w:rsidR="005F563F" w:rsidRPr="00DF42AC" w:rsidRDefault="005F563F" w:rsidP="00DF42AC">
      <w:pPr>
        <w:spacing w:after="0" w:line="240" w:lineRule="auto"/>
        <w:ind w:left="0" w:firstLine="0"/>
        <w:rPr>
          <w:lang w:val="nl-NL"/>
        </w:rPr>
      </w:pPr>
    </w:p>
    <w:p w:rsidR="00A63816" w:rsidRPr="00DF42AC" w:rsidRDefault="006A17BD" w:rsidP="00DF42AC">
      <w:pPr>
        <w:spacing w:after="0" w:line="240" w:lineRule="auto"/>
        <w:ind w:left="0" w:firstLine="0"/>
        <w:rPr>
          <w:lang w:val="nl-NL"/>
        </w:rPr>
      </w:pPr>
      <w:r w:rsidRPr="00DF42AC">
        <w:rPr>
          <w:lang w:val="nl-NL"/>
        </w:rPr>
        <w:t xml:space="preserve">De volledige gebruiksaanwijzing is te vinden in de bijsluiter, rubriek 7, “Gebruiksaanwijzing”. </w:t>
      </w:r>
    </w:p>
    <w:p w:rsidR="00A63816" w:rsidRPr="00DF42AC" w:rsidRDefault="00A63816"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Al het ongebruikte geneesmiddel of afvalmateriaal dient te worden vernietigd overeenkomstig lokale voorschriften.</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7.</w:t>
      </w:r>
      <w:r w:rsidRPr="00DF42AC">
        <w:rPr>
          <w:b/>
          <w:noProof/>
          <w:lang w:val="nl-NL"/>
        </w:rPr>
        <w:tab/>
        <w:t>HOUDER VAN DE VERGUNNING VOOR HET IN DE HANDEL BRENGEN</w:t>
      </w:r>
    </w:p>
    <w:p w:rsidR="005F563F" w:rsidRPr="00DF42AC" w:rsidRDefault="005F563F" w:rsidP="00DF42AC">
      <w:pPr>
        <w:keepNext/>
        <w:keepLines/>
        <w:spacing w:after="0" w:line="240" w:lineRule="auto"/>
        <w:ind w:left="0" w:firstLine="0"/>
        <w:rPr>
          <w:noProof/>
          <w:lang w:val="nl-NL"/>
        </w:rPr>
      </w:pPr>
    </w:p>
    <w:p w:rsidR="00A63816" w:rsidRPr="00DF42AC" w:rsidRDefault="006A17BD" w:rsidP="00DF42AC">
      <w:pPr>
        <w:spacing w:after="0" w:line="240" w:lineRule="auto"/>
        <w:ind w:left="0" w:firstLine="0"/>
        <w:rPr>
          <w:lang w:val="nl-NL"/>
        </w:rPr>
      </w:pPr>
      <w:r w:rsidRPr="00DF42AC">
        <w:rPr>
          <w:lang w:val="nl-NL"/>
        </w:rPr>
        <w:t>Sandoz GmbH</w:t>
      </w:r>
    </w:p>
    <w:p w:rsidR="00A63816" w:rsidRPr="00DF42AC" w:rsidRDefault="006A17BD" w:rsidP="00DF42AC">
      <w:pPr>
        <w:spacing w:after="0" w:line="240" w:lineRule="auto"/>
        <w:ind w:left="0" w:firstLine="0"/>
        <w:rPr>
          <w:lang w:val="nl-NL"/>
        </w:rPr>
      </w:pPr>
      <w:r w:rsidRPr="00DF42AC">
        <w:rPr>
          <w:lang w:val="nl-NL"/>
        </w:rPr>
        <w:t>Biochemiestr. 10</w:t>
      </w:r>
    </w:p>
    <w:p w:rsidR="00A63816" w:rsidRPr="00DF42AC" w:rsidRDefault="006A17BD" w:rsidP="00DF42AC">
      <w:pPr>
        <w:spacing w:after="0" w:line="240" w:lineRule="auto"/>
        <w:ind w:left="0" w:firstLine="0"/>
        <w:rPr>
          <w:lang w:val="nl-NL"/>
        </w:rPr>
      </w:pPr>
      <w:r w:rsidRPr="00DF42AC">
        <w:rPr>
          <w:lang w:val="nl-NL"/>
        </w:rPr>
        <w:t>6250 Kundl</w:t>
      </w:r>
    </w:p>
    <w:p w:rsidR="009133FB" w:rsidRPr="00DF42AC" w:rsidRDefault="006A17BD" w:rsidP="00DF42AC">
      <w:pPr>
        <w:spacing w:after="0" w:line="240" w:lineRule="auto"/>
        <w:ind w:left="0" w:firstLine="0"/>
        <w:rPr>
          <w:noProof/>
          <w:lang w:val="nl-NL"/>
        </w:rPr>
      </w:pPr>
      <w:r w:rsidRPr="00DF42AC">
        <w:rPr>
          <w:lang w:val="nl-NL"/>
        </w:rPr>
        <w:t>Oostenrijk</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8.</w:t>
      </w:r>
      <w:r w:rsidRPr="00DF42AC">
        <w:rPr>
          <w:b/>
          <w:noProof/>
          <w:lang w:val="nl-NL"/>
        </w:rPr>
        <w:tab/>
        <w:t>NUMMER(S) VAN DE VERGUNNING VOOR HET IN DE HANDEL BRENGEN</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EU/1/</w:t>
      </w:r>
      <w:r w:rsidR="001E1871" w:rsidRPr="00DF42AC">
        <w:rPr>
          <w:lang w:val="nl-NL"/>
        </w:rPr>
        <w:t>24</w:t>
      </w:r>
      <w:r w:rsidRPr="00DF42AC">
        <w:rPr>
          <w:noProof/>
          <w:lang w:val="nl-NL"/>
        </w:rPr>
        <w:t>/</w:t>
      </w:r>
      <w:r w:rsidR="001E1871" w:rsidRPr="00DF42AC">
        <w:rPr>
          <w:lang w:val="nl-NL"/>
        </w:rPr>
        <w:t>1813</w:t>
      </w:r>
      <w:r w:rsidRPr="00DF42AC">
        <w:rPr>
          <w:noProof/>
          <w:lang w:val="nl-NL"/>
        </w:rPr>
        <w:t>/</w:t>
      </w:r>
      <w:r w:rsidR="001E1871" w:rsidRPr="00DF42AC">
        <w:rPr>
          <w:lang w:val="nl-NL"/>
        </w:rPr>
        <w:t>001</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9.</w:t>
      </w:r>
      <w:r w:rsidRPr="00DF42AC">
        <w:rPr>
          <w:b/>
          <w:noProof/>
          <w:lang w:val="nl-NL"/>
        </w:rPr>
        <w:tab/>
        <w:t xml:space="preserve">DATUM </w:t>
      </w:r>
      <w:r w:rsidR="0090612D" w:rsidRPr="00DF42AC">
        <w:rPr>
          <w:b/>
          <w:noProof/>
          <w:lang w:val="nl-NL"/>
        </w:rPr>
        <w:t xml:space="preserve">VAN </w:t>
      </w:r>
      <w:r w:rsidRPr="00DF42AC">
        <w:rPr>
          <w:b/>
          <w:noProof/>
          <w:lang w:val="nl-NL"/>
        </w:rPr>
        <w:t>EERSTE VERLENING</w:t>
      </w:r>
      <w:r w:rsidR="0090612D" w:rsidRPr="00DF42AC">
        <w:rPr>
          <w:b/>
          <w:noProof/>
          <w:lang w:val="nl-NL"/>
        </w:rPr>
        <w:t xml:space="preserve"> VAN DE VERGUNNING</w:t>
      </w:r>
      <w:r w:rsidRPr="00DF42AC">
        <w:rPr>
          <w:b/>
          <w:noProof/>
          <w:lang w:val="nl-NL"/>
        </w:rPr>
        <w:t>/VERLENGING VAN DE VERGUNNING</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Datum van eerste verlening van de vergunning:</w:t>
      </w:r>
      <w:r w:rsidR="00C653A0" w:rsidRPr="00DF42AC">
        <w:rPr>
          <w:noProof/>
          <w:lang w:val="nl-NL"/>
        </w:rPr>
        <w:t xml:space="preserve"> 16</w:t>
      </w:r>
      <w:r w:rsidR="00747F16" w:rsidRPr="00DF42AC">
        <w:rPr>
          <w:noProof/>
          <w:lang w:val="nl-NL"/>
        </w:rPr>
        <w:t> </w:t>
      </w:r>
      <w:r w:rsidR="00C653A0" w:rsidRPr="00DF42AC">
        <w:rPr>
          <w:noProof/>
          <w:lang w:val="nl-NL"/>
        </w:rPr>
        <w:t>mei</w:t>
      </w:r>
      <w:r w:rsidR="00747F16" w:rsidRPr="00DF42AC">
        <w:rPr>
          <w:noProof/>
          <w:lang w:val="nl-NL"/>
        </w:rPr>
        <w:t> </w:t>
      </w:r>
      <w:r w:rsidR="00C653A0" w:rsidRPr="00DF42AC">
        <w:rPr>
          <w:noProof/>
          <w:lang w:val="nl-NL"/>
        </w:rPr>
        <w:t>2024</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10.</w:t>
      </w:r>
      <w:r w:rsidRPr="00DF42AC">
        <w:rPr>
          <w:b/>
          <w:noProof/>
          <w:lang w:val="nl-NL"/>
        </w:rPr>
        <w:tab/>
        <w:t>DATUM VAN HERZIENING VAN DE TEKST</w:t>
      </w:r>
    </w:p>
    <w:p w:rsidR="009133FB" w:rsidRPr="00DF42AC" w:rsidRDefault="009133FB"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Gedetailleerde informatie over dit geneesmiddel is beschikbaar op de website van het Europees Geneesmiddelenbureau </w:t>
      </w:r>
      <w:hyperlink r:id="rId13" w:history="1">
        <w:r w:rsidR="00E3350F" w:rsidRPr="00DF42AC">
          <w:rPr>
            <w:rStyle w:val="Hyperlink"/>
            <w:lang w:val="nl-NL"/>
          </w:rPr>
          <w:t>https://www.ema.europa.eu</w:t>
        </w:r>
      </w:hyperlink>
      <w:hyperlink r:id="rId14" w:history="1">
        <w:r w:rsidRPr="00DF42AC">
          <w:rPr>
            <w:noProof/>
            <w:lang w:val="nl-NL"/>
          </w:rPr>
          <w:t>.</w:t>
        </w:r>
      </w:hyperlink>
    </w:p>
    <w:p w:rsidR="00440745" w:rsidRPr="00DF42AC" w:rsidRDefault="006A17BD" w:rsidP="00DF42AC">
      <w:pPr>
        <w:spacing w:after="0" w:line="240" w:lineRule="auto"/>
        <w:ind w:left="0" w:firstLine="0"/>
        <w:rPr>
          <w:noProof/>
          <w:lang w:val="nl-NL"/>
        </w:rPr>
      </w:pPr>
      <w:r w:rsidRPr="00DF42AC">
        <w:rPr>
          <w:noProof/>
          <w:lang w:val="nl-NL"/>
        </w:rPr>
        <w:br w:type="page"/>
      </w: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5F563F" w:rsidRPr="00DF42AC" w:rsidRDefault="005F563F" w:rsidP="00DF42AC">
      <w:pPr>
        <w:spacing w:after="0" w:line="240" w:lineRule="auto"/>
        <w:ind w:left="0" w:firstLine="0"/>
        <w:jc w:val="center"/>
        <w:rPr>
          <w:noProof/>
          <w:lang w:val="nl-NL"/>
        </w:rPr>
      </w:pPr>
    </w:p>
    <w:p w:rsidR="009133FB" w:rsidRPr="00DF42AC" w:rsidRDefault="006A17BD" w:rsidP="00DF42AC">
      <w:pPr>
        <w:spacing w:after="0" w:line="240" w:lineRule="auto"/>
        <w:ind w:left="0" w:firstLine="0"/>
        <w:jc w:val="center"/>
        <w:rPr>
          <w:noProof/>
          <w:lang w:val="nl-NL"/>
        </w:rPr>
      </w:pPr>
      <w:r w:rsidRPr="00DF42AC">
        <w:rPr>
          <w:b/>
          <w:noProof/>
          <w:lang w:val="nl-NL"/>
        </w:rPr>
        <w:t>BIJLAGE II</w:t>
      </w:r>
    </w:p>
    <w:p w:rsidR="005F563F" w:rsidRPr="00DF42AC" w:rsidRDefault="005F563F" w:rsidP="00DF42AC">
      <w:pPr>
        <w:spacing w:after="0" w:line="240" w:lineRule="auto"/>
        <w:ind w:left="0" w:firstLine="0"/>
        <w:jc w:val="center"/>
        <w:rPr>
          <w:noProof/>
          <w:lang w:val="nl-NL"/>
        </w:rPr>
      </w:pPr>
    </w:p>
    <w:p w:rsidR="009133FB" w:rsidRPr="00DF42AC" w:rsidRDefault="006A17BD" w:rsidP="00DF42AC">
      <w:pPr>
        <w:pStyle w:val="ListParagraph"/>
        <w:tabs>
          <w:tab w:val="left" w:pos="1701"/>
        </w:tabs>
        <w:spacing w:after="0" w:line="240" w:lineRule="auto"/>
        <w:ind w:left="0" w:firstLine="0"/>
        <w:rPr>
          <w:noProof/>
          <w:lang w:val="nl-NL"/>
        </w:rPr>
      </w:pPr>
      <w:r w:rsidRPr="00DF42AC">
        <w:rPr>
          <w:b/>
          <w:noProof/>
          <w:lang w:val="nl-NL"/>
        </w:rPr>
        <w:t>A.</w:t>
      </w:r>
      <w:r w:rsidRPr="00DF42AC">
        <w:rPr>
          <w:b/>
          <w:noProof/>
          <w:lang w:val="nl-NL"/>
        </w:rPr>
        <w:tab/>
      </w:r>
      <w:r w:rsidR="00BF1D2C" w:rsidRPr="00DF42AC">
        <w:rPr>
          <w:b/>
          <w:noProof/>
          <w:lang w:val="nl-NL"/>
        </w:rPr>
        <w:t>FABRIKANT VAN DE BIOLOGISCH WERKZAME STOF EN FABRIKANT VERANTWOORDELIJK VOOR VRIJGIFTE</w:t>
      </w:r>
    </w:p>
    <w:p w:rsidR="005F563F" w:rsidRPr="00DF42AC" w:rsidRDefault="005F563F" w:rsidP="00DF42AC">
      <w:pPr>
        <w:spacing w:after="0" w:line="240" w:lineRule="auto"/>
        <w:ind w:left="0" w:firstLine="0"/>
        <w:jc w:val="center"/>
        <w:rPr>
          <w:noProof/>
          <w:lang w:val="nl-NL"/>
        </w:rPr>
      </w:pPr>
    </w:p>
    <w:p w:rsidR="009133FB" w:rsidRPr="00DF42AC" w:rsidRDefault="006A17BD" w:rsidP="00DF42AC">
      <w:pPr>
        <w:tabs>
          <w:tab w:val="left" w:pos="1701"/>
        </w:tabs>
        <w:spacing w:after="0" w:line="240" w:lineRule="auto"/>
        <w:ind w:left="0" w:firstLine="0"/>
        <w:rPr>
          <w:noProof/>
          <w:lang w:val="nl-NL"/>
        </w:rPr>
      </w:pPr>
      <w:r w:rsidRPr="00DF42AC">
        <w:rPr>
          <w:b/>
          <w:noProof/>
          <w:lang w:val="nl-NL"/>
        </w:rPr>
        <w:t>B.</w:t>
      </w:r>
      <w:r w:rsidRPr="00DF42AC">
        <w:rPr>
          <w:b/>
          <w:noProof/>
          <w:lang w:val="nl-NL"/>
        </w:rPr>
        <w:tab/>
      </w:r>
      <w:r w:rsidR="00BF1D2C" w:rsidRPr="00DF42AC">
        <w:rPr>
          <w:b/>
          <w:noProof/>
          <w:lang w:val="nl-NL"/>
        </w:rPr>
        <w:t>VOORWAARDEN OF BEPERKINGEN TEN AANZIEN VAN LEVERING EN GEBRUIK</w:t>
      </w:r>
    </w:p>
    <w:p w:rsidR="005F563F" w:rsidRPr="00DF42AC" w:rsidRDefault="005F563F" w:rsidP="00DF42AC">
      <w:pPr>
        <w:spacing w:after="0" w:line="240" w:lineRule="auto"/>
        <w:ind w:left="0" w:firstLine="0"/>
        <w:jc w:val="center"/>
        <w:rPr>
          <w:noProof/>
          <w:lang w:val="nl-NL"/>
        </w:rPr>
      </w:pPr>
    </w:p>
    <w:p w:rsidR="009133FB" w:rsidRPr="00DF42AC" w:rsidRDefault="006A17BD" w:rsidP="00DF42AC">
      <w:pPr>
        <w:tabs>
          <w:tab w:val="left" w:pos="1701"/>
        </w:tabs>
        <w:spacing w:after="0" w:line="240" w:lineRule="auto"/>
        <w:ind w:left="0" w:firstLine="0"/>
        <w:rPr>
          <w:noProof/>
          <w:lang w:val="nl-NL"/>
        </w:rPr>
      </w:pPr>
      <w:r w:rsidRPr="00DF42AC">
        <w:rPr>
          <w:b/>
          <w:noProof/>
          <w:lang w:val="nl-NL"/>
        </w:rPr>
        <w:t>C.</w:t>
      </w:r>
      <w:r w:rsidRPr="00DF42AC">
        <w:rPr>
          <w:b/>
          <w:noProof/>
          <w:lang w:val="nl-NL"/>
        </w:rPr>
        <w:tab/>
      </w:r>
      <w:r w:rsidR="00BF1D2C" w:rsidRPr="00DF42AC">
        <w:rPr>
          <w:b/>
          <w:noProof/>
          <w:lang w:val="nl-NL"/>
        </w:rPr>
        <w:t xml:space="preserve">ANDERE VOORWAARDEN EN EISEN DIE DOOR DE HOUDER VAN DE </w:t>
      </w:r>
      <w:r w:rsidR="00B10732" w:rsidRPr="00DF42AC">
        <w:rPr>
          <w:b/>
          <w:lang w:val="nl-NL"/>
        </w:rPr>
        <w:t>HANDELS</w:t>
      </w:r>
      <w:r w:rsidR="00BF1D2C" w:rsidRPr="00DF42AC">
        <w:rPr>
          <w:b/>
          <w:noProof/>
          <w:lang w:val="nl-NL"/>
        </w:rPr>
        <w:t>VERGUNNING MOETEN WORDEN NAGEKOMEN</w:t>
      </w:r>
    </w:p>
    <w:p w:rsidR="005F563F" w:rsidRPr="00DF42AC" w:rsidRDefault="005F563F" w:rsidP="00DF42AC">
      <w:pPr>
        <w:spacing w:after="0" w:line="240" w:lineRule="auto"/>
        <w:ind w:left="0" w:firstLine="0"/>
        <w:jc w:val="center"/>
        <w:rPr>
          <w:noProof/>
          <w:lang w:val="nl-NL"/>
        </w:rPr>
      </w:pPr>
    </w:p>
    <w:p w:rsidR="009133FB" w:rsidRPr="00DF42AC" w:rsidRDefault="006A17BD" w:rsidP="00DF42AC">
      <w:pPr>
        <w:tabs>
          <w:tab w:val="left" w:pos="1701"/>
        </w:tabs>
        <w:spacing w:after="0" w:line="240" w:lineRule="auto"/>
        <w:ind w:left="0" w:firstLine="0"/>
        <w:rPr>
          <w:noProof/>
          <w:lang w:val="nl-NL"/>
        </w:rPr>
      </w:pPr>
      <w:r w:rsidRPr="00DF42AC">
        <w:rPr>
          <w:b/>
          <w:noProof/>
          <w:lang w:val="nl-NL"/>
        </w:rPr>
        <w:t>D.</w:t>
      </w:r>
      <w:r w:rsidRPr="00DF42AC">
        <w:rPr>
          <w:b/>
          <w:noProof/>
          <w:lang w:val="nl-NL"/>
        </w:rPr>
        <w:tab/>
      </w:r>
      <w:r w:rsidR="00BF1D2C" w:rsidRPr="00DF42AC">
        <w:rPr>
          <w:b/>
          <w:noProof/>
          <w:lang w:val="nl-NL"/>
        </w:rPr>
        <w:t>VOORWAARDEN OF BEPERKINGEN MET BETREKKING TOT EEN VEILIG EN DOELTREFFEND GEBRUIK VAN HET GENEESMIDDEL</w:t>
      </w:r>
    </w:p>
    <w:p w:rsidR="009133FB" w:rsidRPr="00DF42AC" w:rsidRDefault="009133FB" w:rsidP="00DF42AC">
      <w:pPr>
        <w:spacing w:after="0" w:line="240" w:lineRule="auto"/>
        <w:ind w:left="0" w:firstLine="0"/>
        <w:jc w:val="center"/>
        <w:rPr>
          <w:noProof/>
          <w:lang w:val="nl-NL"/>
        </w:rPr>
      </w:pPr>
    </w:p>
    <w:p w:rsidR="00AD02D5" w:rsidRPr="00DF42AC" w:rsidRDefault="006A17BD" w:rsidP="00DF42AC">
      <w:pPr>
        <w:spacing w:after="0" w:line="240" w:lineRule="auto"/>
        <w:ind w:left="0" w:firstLine="0"/>
        <w:jc w:val="center"/>
        <w:rPr>
          <w:noProof/>
          <w:lang w:val="nl-NL"/>
        </w:rPr>
      </w:pPr>
      <w:r w:rsidRPr="00DF42AC">
        <w:rPr>
          <w:noProof/>
          <w:lang w:val="nl-NL"/>
        </w:rPr>
        <w:br w:type="page"/>
      </w:r>
    </w:p>
    <w:p w:rsidR="009133FB" w:rsidRPr="00DF42AC" w:rsidRDefault="006A17BD" w:rsidP="00DF42AC">
      <w:pPr>
        <w:pStyle w:val="Heading1"/>
        <w:ind w:left="0" w:firstLine="0"/>
        <w:rPr>
          <w:noProof/>
          <w:lang w:val="nl-NL"/>
        </w:rPr>
      </w:pPr>
      <w:r w:rsidRPr="00DF42AC">
        <w:rPr>
          <w:noProof/>
          <w:lang w:val="nl-NL"/>
        </w:rPr>
        <w:t>A.</w:t>
      </w:r>
      <w:r w:rsidRPr="00DF42AC">
        <w:rPr>
          <w:noProof/>
          <w:lang w:val="nl-NL"/>
        </w:rPr>
        <w:tab/>
        <w:t>FABRIKANT VAN DE BIOLOGISCH WERKZAME STOF EN FABRIKANT VERANTWOORDELIJK VOOR VRIJGIFTE</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Naam en adres van de fabrikant van de biologisch werkzame stof</w:t>
      </w:r>
    </w:p>
    <w:p w:rsidR="005F563F" w:rsidRPr="00DF42AC" w:rsidRDefault="005F563F" w:rsidP="00DF42AC">
      <w:pPr>
        <w:spacing w:after="0" w:line="240" w:lineRule="auto"/>
        <w:ind w:left="0" w:firstLine="0"/>
        <w:rPr>
          <w:noProof/>
          <w:lang w:val="nl-NL"/>
        </w:rPr>
      </w:pPr>
    </w:p>
    <w:p w:rsidR="00525066" w:rsidRPr="00DF42AC" w:rsidRDefault="006A17BD" w:rsidP="00DF42AC">
      <w:pPr>
        <w:spacing w:after="0" w:line="240" w:lineRule="auto"/>
        <w:ind w:left="0" w:firstLine="0"/>
        <w:rPr>
          <w:lang w:val="nl-NL"/>
        </w:rPr>
      </w:pPr>
      <w:r w:rsidRPr="00DF42AC">
        <w:rPr>
          <w:rStyle w:val="ui-provider"/>
          <w:lang w:val="nl-NL"/>
        </w:rPr>
        <w:t>Novartis Pharmaceutical Manufacturing LLC</w:t>
      </w:r>
    </w:p>
    <w:p w:rsidR="00525066" w:rsidRPr="00DF42AC" w:rsidRDefault="006A17BD" w:rsidP="00DF42AC">
      <w:pPr>
        <w:spacing w:after="0" w:line="240" w:lineRule="auto"/>
        <w:ind w:left="0" w:firstLine="0"/>
        <w:rPr>
          <w:lang w:val="nl-NL"/>
        </w:rPr>
      </w:pPr>
      <w:r w:rsidRPr="00DF42AC">
        <w:rPr>
          <w:lang w:val="nl-NL"/>
        </w:rPr>
        <w:t xml:space="preserve">Kolodvorska </w:t>
      </w:r>
      <w:r w:rsidRPr="00DF42AC">
        <w:rPr>
          <w:rStyle w:val="ui-provider"/>
          <w:lang w:val="nl-NL"/>
        </w:rPr>
        <w:t>cesta</w:t>
      </w:r>
      <w:r w:rsidRPr="00DF42AC">
        <w:rPr>
          <w:lang w:val="nl-NL"/>
        </w:rPr>
        <w:t> 27</w:t>
      </w:r>
    </w:p>
    <w:p w:rsidR="00525066" w:rsidRPr="00DF42AC" w:rsidRDefault="006A17BD" w:rsidP="00DF42AC">
      <w:pPr>
        <w:spacing w:after="0" w:line="240" w:lineRule="auto"/>
        <w:ind w:left="0" w:firstLine="0"/>
        <w:rPr>
          <w:lang w:val="nl-NL"/>
        </w:rPr>
      </w:pPr>
      <w:r w:rsidRPr="00DF42AC">
        <w:rPr>
          <w:lang w:val="nl-NL"/>
        </w:rPr>
        <w:t>1234 Menges</w:t>
      </w:r>
    </w:p>
    <w:p w:rsidR="009133FB" w:rsidRPr="00DF42AC" w:rsidRDefault="006A17BD" w:rsidP="00DF42AC">
      <w:pPr>
        <w:spacing w:after="0" w:line="240" w:lineRule="auto"/>
        <w:ind w:left="0" w:firstLine="0"/>
        <w:rPr>
          <w:noProof/>
          <w:lang w:val="nl-NL"/>
        </w:rPr>
      </w:pPr>
      <w:r w:rsidRPr="00DF42AC">
        <w:rPr>
          <w:lang w:val="nl-NL"/>
        </w:rPr>
        <w:t>Slovenië</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Naam en adres van de fabrikant verantwoordelijk voor vrijgifte</w:t>
      </w:r>
    </w:p>
    <w:p w:rsidR="005F563F" w:rsidRPr="00DF42AC" w:rsidRDefault="005F563F" w:rsidP="00DF42AC">
      <w:pPr>
        <w:spacing w:after="0" w:line="240" w:lineRule="auto"/>
        <w:ind w:left="0" w:firstLine="0"/>
        <w:rPr>
          <w:noProof/>
          <w:lang w:val="nl-NL"/>
        </w:rPr>
      </w:pPr>
    </w:p>
    <w:p w:rsidR="00525066" w:rsidRPr="00DF42AC" w:rsidRDefault="006A17BD" w:rsidP="00DF42AC">
      <w:pPr>
        <w:spacing w:after="0" w:line="240" w:lineRule="auto"/>
        <w:ind w:left="0" w:firstLine="0"/>
        <w:rPr>
          <w:lang w:val="nl-NL"/>
        </w:rPr>
      </w:pPr>
      <w:r w:rsidRPr="00DF42AC">
        <w:rPr>
          <w:rStyle w:val="ui-provider"/>
          <w:lang w:val="nl-NL"/>
        </w:rPr>
        <w:t>Novartis Pharmaceutical Manufacturing</w:t>
      </w:r>
      <w:r w:rsidRPr="00DF42AC">
        <w:rPr>
          <w:lang w:val="nl-NL"/>
        </w:rPr>
        <w:t xml:space="preserve"> GmbH</w:t>
      </w:r>
    </w:p>
    <w:p w:rsidR="00525066" w:rsidRPr="00DF42AC" w:rsidRDefault="006A17BD" w:rsidP="00DF42AC">
      <w:pPr>
        <w:spacing w:after="0" w:line="240" w:lineRule="auto"/>
        <w:ind w:left="0" w:firstLine="0"/>
        <w:rPr>
          <w:lang w:val="nl-NL"/>
        </w:rPr>
      </w:pPr>
      <w:r w:rsidRPr="00DF42AC">
        <w:rPr>
          <w:lang w:val="nl-NL"/>
        </w:rPr>
        <w:t>Biochemiestr. 10</w:t>
      </w:r>
    </w:p>
    <w:p w:rsidR="00525066" w:rsidRPr="00DF42AC" w:rsidRDefault="006A17BD" w:rsidP="00DF42AC">
      <w:pPr>
        <w:spacing w:after="0" w:line="240" w:lineRule="auto"/>
        <w:ind w:left="0" w:firstLine="0"/>
        <w:rPr>
          <w:lang w:val="nl-NL"/>
        </w:rPr>
      </w:pPr>
      <w:r w:rsidRPr="00DF42AC">
        <w:rPr>
          <w:lang w:val="nl-NL"/>
        </w:rPr>
        <w:t>6336 Langkampfen</w:t>
      </w:r>
    </w:p>
    <w:p w:rsidR="009133FB" w:rsidRPr="00DF42AC" w:rsidRDefault="006A17BD" w:rsidP="00DF42AC">
      <w:pPr>
        <w:spacing w:after="0" w:line="240" w:lineRule="auto"/>
        <w:ind w:left="0" w:firstLine="0"/>
        <w:rPr>
          <w:lang w:val="nl-NL"/>
        </w:rPr>
      </w:pPr>
      <w:r w:rsidRPr="00DF42AC">
        <w:rPr>
          <w:lang w:val="nl-NL"/>
        </w:rPr>
        <w:t>Oostenrijk</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pStyle w:val="Heading1"/>
        <w:ind w:left="0" w:firstLine="0"/>
        <w:rPr>
          <w:noProof/>
          <w:lang w:val="nl-NL"/>
        </w:rPr>
      </w:pPr>
      <w:r w:rsidRPr="00DF42AC">
        <w:rPr>
          <w:noProof/>
          <w:lang w:val="nl-NL"/>
        </w:rPr>
        <w:t>B.</w:t>
      </w:r>
      <w:r w:rsidRPr="00DF42AC">
        <w:rPr>
          <w:noProof/>
          <w:lang w:val="nl-NL"/>
        </w:rPr>
        <w:tab/>
      </w:r>
      <w:r w:rsidR="00BF1D2C" w:rsidRPr="00DF42AC">
        <w:rPr>
          <w:noProof/>
          <w:lang w:val="nl-NL"/>
        </w:rPr>
        <w:t>VOORWAARDEN OF BEPERKINGEN TEN AANZIEN VAN LEVERING EN GEBRUIK</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Aan medisch voorschrift onderworpen</w:t>
      </w:r>
      <w:r w:rsidRPr="00DF42AC">
        <w:rPr>
          <w:lang w:val="nl-NL"/>
        </w:rPr>
        <w:t>.</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pStyle w:val="Heading1"/>
        <w:ind w:left="0" w:firstLine="0"/>
        <w:rPr>
          <w:noProof/>
          <w:lang w:val="nl-NL"/>
        </w:rPr>
      </w:pPr>
      <w:r w:rsidRPr="00DF42AC">
        <w:rPr>
          <w:noProof/>
          <w:lang w:val="nl-NL"/>
        </w:rPr>
        <w:t>C.</w:t>
      </w:r>
      <w:r w:rsidRPr="00DF42AC">
        <w:rPr>
          <w:noProof/>
          <w:lang w:val="nl-NL"/>
        </w:rPr>
        <w:tab/>
      </w:r>
      <w:r w:rsidR="00BF1D2C" w:rsidRPr="00DF42AC">
        <w:rPr>
          <w:noProof/>
          <w:lang w:val="nl-NL"/>
        </w:rPr>
        <w:t xml:space="preserve">ANDERE VOORWAARDEN EN EISEN DIE DOOR DE HOUDER VAN DE </w:t>
      </w:r>
      <w:r w:rsidR="00B10732" w:rsidRPr="00DF42AC">
        <w:rPr>
          <w:lang w:val="nl-NL"/>
        </w:rPr>
        <w:t>HANDELS</w:t>
      </w:r>
      <w:r w:rsidR="00BF1D2C" w:rsidRPr="00DF42AC">
        <w:rPr>
          <w:noProof/>
          <w:lang w:val="nl-NL"/>
        </w:rPr>
        <w:t>VERGUNNING MOETEN WORDEN NAGEKOMEN</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pStyle w:val="ListParagraph"/>
        <w:numPr>
          <w:ilvl w:val="0"/>
          <w:numId w:val="8"/>
        </w:numPr>
        <w:tabs>
          <w:tab w:val="left" w:pos="567"/>
        </w:tabs>
        <w:spacing w:after="0" w:line="240" w:lineRule="auto"/>
        <w:ind w:left="0" w:firstLine="0"/>
        <w:rPr>
          <w:b/>
          <w:bCs/>
          <w:noProof/>
          <w:lang w:val="nl-NL"/>
        </w:rPr>
      </w:pPr>
      <w:r w:rsidRPr="00DF42AC">
        <w:rPr>
          <w:b/>
          <w:bCs/>
          <w:noProof/>
          <w:lang w:val="nl-NL"/>
        </w:rPr>
        <w:t>Periodieke veiligheidsverslagen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 vereisten voor de indiening van periodieke veiligheidsverslagen voor dit geneesmiddel worden vermeld in de lijst met Europese referentiedata (EURD</w:t>
      </w:r>
      <w:r w:rsidRPr="00DF42AC">
        <w:rPr>
          <w:noProof/>
          <w:lang w:val="nl-NL"/>
        </w:rPr>
        <w:noBreakHyphen/>
        <w:t>lijst), waarin voorzien wordt in artikel 107c, onder punt 7 van Richtlijn 2001/83/EG en eventuele hierop volgende aanpassingen gepubliceerd op het Europese webportaal voor geneesmiddelen.</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pStyle w:val="Heading1"/>
        <w:ind w:left="0" w:firstLine="0"/>
        <w:rPr>
          <w:noProof/>
          <w:lang w:val="nl-NL"/>
        </w:rPr>
      </w:pPr>
      <w:r w:rsidRPr="00DF42AC">
        <w:rPr>
          <w:noProof/>
          <w:lang w:val="nl-NL"/>
        </w:rPr>
        <w:t>D.</w:t>
      </w:r>
      <w:r w:rsidRPr="00DF42AC">
        <w:rPr>
          <w:noProof/>
          <w:lang w:val="nl-NL"/>
        </w:rPr>
        <w:tab/>
        <w:t>VOORWAARDEN OF BEPERKINGEN MET BETREKKING TOT EEN VEILIG EN DOELTREFFEND GEBRUIK VAN HET GENEESMIDDEL</w:t>
      </w:r>
    </w:p>
    <w:p w:rsidR="005F563F" w:rsidRPr="00DF42AC" w:rsidRDefault="005F563F" w:rsidP="00DF42AC">
      <w:pPr>
        <w:spacing w:after="0" w:line="240" w:lineRule="auto"/>
        <w:ind w:left="0" w:firstLine="0"/>
        <w:rPr>
          <w:noProof/>
          <w:lang w:val="nl-NL"/>
        </w:rPr>
      </w:pPr>
    </w:p>
    <w:p w:rsidR="009133FB" w:rsidRPr="00DF42AC" w:rsidRDefault="006A17BD" w:rsidP="00DF42AC">
      <w:pPr>
        <w:pStyle w:val="ListParagraph"/>
        <w:numPr>
          <w:ilvl w:val="0"/>
          <w:numId w:val="8"/>
        </w:numPr>
        <w:tabs>
          <w:tab w:val="left" w:pos="567"/>
        </w:tabs>
        <w:spacing w:after="0" w:line="240" w:lineRule="auto"/>
        <w:ind w:left="0" w:firstLine="0"/>
        <w:rPr>
          <w:b/>
          <w:bCs/>
          <w:noProof/>
          <w:lang w:val="nl-NL"/>
        </w:rPr>
      </w:pPr>
      <w:r w:rsidRPr="00DF42AC">
        <w:rPr>
          <w:b/>
          <w:bCs/>
          <w:noProof/>
          <w:lang w:val="nl-NL"/>
        </w:rPr>
        <w:t>Risk Management Plan (RMP)</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 vergunninghouder voert de verplichte onderzoeken en maatregelen uit ten behoeve van de geneesmiddelenbewaking, zoals uitgewerkt in het overeengekomen RMP en weergegeven in module 1.8.2 van de handelsvergunning, en in eventuele daaropvolgende overeengekomen RMP</w:t>
      </w:r>
      <w:r w:rsidRPr="00DF42AC">
        <w:rPr>
          <w:noProof/>
          <w:lang w:val="nl-NL"/>
        </w:rPr>
        <w:noBreakHyphen/>
        <w:t>aanpassingen.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Een aanpassing van het RMP wordt ingediend:</w:t>
      </w:r>
    </w:p>
    <w:p w:rsidR="009133FB" w:rsidRPr="00DF42AC" w:rsidRDefault="006A17BD" w:rsidP="00DF42AC">
      <w:pPr>
        <w:numPr>
          <w:ilvl w:val="0"/>
          <w:numId w:val="10"/>
        </w:numPr>
        <w:tabs>
          <w:tab w:val="left" w:pos="567"/>
        </w:tabs>
        <w:spacing w:after="0" w:line="240" w:lineRule="auto"/>
        <w:ind w:left="0" w:firstLine="0"/>
        <w:rPr>
          <w:noProof/>
          <w:lang w:val="nl-NL"/>
        </w:rPr>
      </w:pPr>
      <w:r w:rsidRPr="00DF42AC">
        <w:rPr>
          <w:noProof/>
          <w:lang w:val="nl-NL"/>
        </w:rPr>
        <w:t>op verzoek van het Europees Geneesmiddelenbureau;</w:t>
      </w:r>
    </w:p>
    <w:p w:rsidR="009133FB" w:rsidRPr="00DF42AC" w:rsidRDefault="006A17BD" w:rsidP="00DF42AC">
      <w:pPr>
        <w:numPr>
          <w:ilvl w:val="0"/>
          <w:numId w:val="10"/>
        </w:numPr>
        <w:tabs>
          <w:tab w:val="left" w:pos="567"/>
        </w:tabs>
        <w:spacing w:after="0" w:line="240" w:lineRule="auto"/>
        <w:ind w:left="0" w:firstLine="0"/>
        <w:rPr>
          <w:noProof/>
          <w:lang w:val="nl-NL"/>
        </w:rPr>
      </w:pPr>
      <w:r w:rsidRPr="00DF42AC">
        <w:rPr>
          <w:noProof/>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rsidR="005F563F" w:rsidRPr="00DF42AC" w:rsidRDefault="005F563F" w:rsidP="00DF42AC">
      <w:pPr>
        <w:spacing w:after="0" w:line="240" w:lineRule="auto"/>
        <w:ind w:left="0" w:firstLine="0"/>
        <w:rPr>
          <w:noProof/>
          <w:lang w:val="nl-NL"/>
        </w:rPr>
      </w:pPr>
    </w:p>
    <w:p w:rsidR="009133FB" w:rsidRPr="00DF42AC" w:rsidRDefault="006A17BD" w:rsidP="00DF42AC">
      <w:pPr>
        <w:pStyle w:val="ListParagraph"/>
        <w:numPr>
          <w:ilvl w:val="0"/>
          <w:numId w:val="8"/>
        </w:numPr>
        <w:tabs>
          <w:tab w:val="left" w:pos="567"/>
        </w:tabs>
        <w:spacing w:after="0" w:line="240" w:lineRule="auto"/>
        <w:ind w:left="0" w:firstLine="0"/>
        <w:rPr>
          <w:b/>
          <w:bCs/>
          <w:noProof/>
          <w:lang w:val="nl-NL"/>
        </w:rPr>
      </w:pPr>
      <w:r w:rsidRPr="00DF42AC">
        <w:rPr>
          <w:b/>
          <w:bCs/>
          <w:noProof/>
          <w:lang w:val="nl-NL"/>
        </w:rPr>
        <w:t>Extra risicobeperkende maatregelen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De vergunninghouder zal ervoor zorgdragen dat een herinneringskaart voor patiënten met betrekking tot osteonecrose van de kaak wordt geïmplementeerd.</w:t>
      </w: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5F563F" w:rsidRPr="00DF42AC" w:rsidRDefault="005F563F" w:rsidP="00DF42AC">
      <w:pPr>
        <w:spacing w:after="0" w:line="240" w:lineRule="auto"/>
        <w:ind w:left="0" w:firstLine="0"/>
        <w:jc w:val="center"/>
        <w:rPr>
          <w:noProof/>
          <w:lang w:val="nl-NL"/>
        </w:rPr>
      </w:pPr>
    </w:p>
    <w:p w:rsidR="009133FB" w:rsidRPr="00DF42AC" w:rsidRDefault="006A17BD" w:rsidP="00DF42AC">
      <w:pPr>
        <w:spacing w:after="0" w:line="240" w:lineRule="auto"/>
        <w:ind w:left="0" w:firstLine="0"/>
        <w:jc w:val="center"/>
        <w:rPr>
          <w:noProof/>
          <w:lang w:val="nl-NL"/>
        </w:rPr>
      </w:pPr>
      <w:r w:rsidRPr="00DF42AC">
        <w:rPr>
          <w:b/>
          <w:noProof/>
          <w:lang w:val="nl-NL"/>
        </w:rPr>
        <w:t>BIJLAGE III</w:t>
      </w:r>
    </w:p>
    <w:p w:rsidR="005F563F" w:rsidRPr="00DF42AC" w:rsidRDefault="005F563F" w:rsidP="00DF42AC">
      <w:pPr>
        <w:spacing w:after="0" w:line="240" w:lineRule="auto"/>
        <w:ind w:left="0" w:firstLine="0"/>
        <w:jc w:val="center"/>
        <w:rPr>
          <w:noProof/>
          <w:lang w:val="nl-NL"/>
        </w:rPr>
      </w:pPr>
    </w:p>
    <w:p w:rsidR="00244DAF" w:rsidRPr="00DF42AC" w:rsidRDefault="006A17BD" w:rsidP="00DF42AC">
      <w:pPr>
        <w:spacing w:after="0" w:line="240" w:lineRule="auto"/>
        <w:ind w:left="0" w:firstLine="0"/>
        <w:jc w:val="center"/>
        <w:rPr>
          <w:b/>
          <w:noProof/>
          <w:lang w:val="nl-NL"/>
        </w:rPr>
      </w:pPr>
      <w:r w:rsidRPr="00DF42AC">
        <w:rPr>
          <w:b/>
          <w:noProof/>
          <w:lang w:val="nl-NL"/>
        </w:rPr>
        <w:t>ETIKETTERING EN BIJSLUITER</w:t>
      </w:r>
    </w:p>
    <w:p w:rsidR="009133FB" w:rsidRPr="00DF42AC" w:rsidRDefault="006A17BD" w:rsidP="00DF42AC">
      <w:pPr>
        <w:spacing w:after="0" w:line="240" w:lineRule="auto"/>
        <w:ind w:left="0" w:firstLine="0"/>
        <w:jc w:val="center"/>
        <w:rPr>
          <w:noProof/>
          <w:lang w:val="nl-NL"/>
        </w:rPr>
      </w:pPr>
      <w:r w:rsidRPr="00DF42AC">
        <w:rPr>
          <w:noProof/>
          <w:lang w:val="nl-NL"/>
        </w:rPr>
        <w:br w:type="page"/>
      </w: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5F563F" w:rsidRPr="00DF42AC" w:rsidRDefault="005F563F" w:rsidP="00DF42AC">
      <w:pPr>
        <w:spacing w:after="0" w:line="240" w:lineRule="auto"/>
        <w:ind w:left="0" w:firstLine="0"/>
        <w:jc w:val="center"/>
        <w:rPr>
          <w:noProof/>
          <w:lang w:val="nl-NL"/>
        </w:rPr>
      </w:pPr>
    </w:p>
    <w:p w:rsidR="009133FB" w:rsidRPr="00DF42AC" w:rsidRDefault="006A17BD" w:rsidP="00DF42AC">
      <w:pPr>
        <w:pStyle w:val="Heading1"/>
        <w:tabs>
          <w:tab w:val="clear" w:pos="567"/>
        </w:tabs>
        <w:ind w:left="0" w:firstLine="0"/>
        <w:jc w:val="center"/>
        <w:rPr>
          <w:noProof/>
          <w:lang w:val="nl-NL"/>
        </w:rPr>
      </w:pPr>
      <w:r w:rsidRPr="00DF42AC">
        <w:rPr>
          <w:noProof/>
          <w:lang w:val="nl-NL"/>
        </w:rPr>
        <w:t>A.</w:t>
      </w:r>
      <w:r w:rsidR="009979EE" w:rsidRPr="00DF42AC">
        <w:rPr>
          <w:noProof/>
          <w:lang w:val="nl-NL"/>
        </w:rPr>
        <w:t xml:space="preserve"> </w:t>
      </w:r>
      <w:r w:rsidRPr="00DF42AC">
        <w:rPr>
          <w:noProof/>
          <w:lang w:val="nl-NL"/>
        </w:rPr>
        <w:t>ETIKETTERING</w:t>
      </w:r>
    </w:p>
    <w:p w:rsidR="005F563F" w:rsidRPr="00DF42AC" w:rsidRDefault="006A17BD" w:rsidP="00DF42AC">
      <w:pPr>
        <w:spacing w:after="0" w:line="240" w:lineRule="auto"/>
        <w:ind w:left="0" w:firstLine="0"/>
        <w:jc w:val="center"/>
        <w:rPr>
          <w:noProof/>
          <w:lang w:val="nl-NL"/>
        </w:rPr>
      </w:pPr>
      <w:r w:rsidRPr="00DF42AC">
        <w:rPr>
          <w:noProof/>
          <w:lang w:val="nl-NL"/>
        </w:rPr>
        <w:br w:type="page"/>
      </w:r>
    </w:p>
    <w:p w:rsidR="009133FB" w:rsidRPr="00DF42AC" w:rsidRDefault="006A17BD" w:rsidP="00DF42AC">
      <w:pPr>
        <w:pBdr>
          <w:top w:val="single" w:sz="4" w:space="1" w:color="auto"/>
          <w:left w:val="single" w:sz="4" w:space="4" w:color="auto"/>
          <w:bottom w:val="single" w:sz="4" w:space="1" w:color="auto"/>
          <w:right w:val="single" w:sz="4" w:space="4" w:color="auto"/>
        </w:pBdr>
        <w:spacing w:after="0" w:line="240" w:lineRule="auto"/>
        <w:ind w:left="0" w:firstLine="0"/>
        <w:rPr>
          <w:noProof/>
          <w:lang w:val="nl-NL"/>
        </w:rPr>
      </w:pPr>
      <w:r w:rsidRPr="00DF42AC">
        <w:rPr>
          <w:b/>
          <w:noProof/>
          <w:lang w:val="nl-NL"/>
        </w:rPr>
        <w:t>GEGEVENS DIE OP DE BUITENVERPAKKING MOETEN WORDEN VERMELD</w:t>
      </w:r>
    </w:p>
    <w:p w:rsidR="005F563F" w:rsidRPr="00DF42AC" w:rsidRDefault="005F563F" w:rsidP="00DF42AC">
      <w:pPr>
        <w:pBdr>
          <w:top w:val="single" w:sz="4" w:space="1" w:color="auto"/>
          <w:left w:val="single" w:sz="4" w:space="4" w:color="auto"/>
          <w:bottom w:val="single" w:sz="4" w:space="1" w:color="auto"/>
          <w:right w:val="single" w:sz="4" w:space="4" w:color="auto"/>
        </w:pBdr>
        <w:spacing w:after="0" w:line="240" w:lineRule="auto"/>
        <w:ind w:left="0" w:firstLine="0"/>
        <w:rPr>
          <w:noProof/>
          <w:lang w:val="nl-NL"/>
        </w:rPr>
      </w:pPr>
    </w:p>
    <w:p w:rsidR="009133FB" w:rsidRPr="00DF42AC" w:rsidRDefault="006A17BD" w:rsidP="00DF42AC">
      <w:pPr>
        <w:pBdr>
          <w:top w:val="single" w:sz="4" w:space="1" w:color="auto"/>
          <w:left w:val="single" w:sz="4" w:space="4" w:color="auto"/>
          <w:bottom w:val="single" w:sz="4" w:space="1" w:color="auto"/>
          <w:right w:val="single" w:sz="4" w:space="4" w:color="auto"/>
        </w:pBdr>
        <w:spacing w:after="0" w:line="240" w:lineRule="auto"/>
        <w:ind w:left="0" w:firstLine="0"/>
        <w:rPr>
          <w:b/>
          <w:noProof/>
          <w:lang w:val="nl-NL"/>
        </w:rPr>
      </w:pPr>
      <w:r w:rsidRPr="00DF42AC">
        <w:rPr>
          <w:b/>
          <w:noProof/>
          <w:lang w:val="nl-NL"/>
        </w:rPr>
        <w:t>DOOS VOORGEVULDE SPUIT</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1.</w:t>
      </w:r>
      <w:r w:rsidR="00DF0C98" w:rsidRPr="00DF42AC">
        <w:rPr>
          <w:b/>
          <w:noProof/>
          <w:lang w:val="nl-NL"/>
        </w:rPr>
        <w:tab/>
      </w:r>
      <w:r w:rsidRPr="00DF42AC">
        <w:rPr>
          <w:b/>
          <w:noProof/>
          <w:lang w:val="nl-NL"/>
        </w:rPr>
        <w:t>NAAM VAN HET GENEESMIDDEL</w:t>
      </w:r>
    </w:p>
    <w:p w:rsidR="009133FB" w:rsidRPr="00DF42AC" w:rsidRDefault="009133FB" w:rsidP="00DF42AC">
      <w:pPr>
        <w:keepNext/>
        <w:keepLines/>
        <w:spacing w:after="0" w:line="240" w:lineRule="auto"/>
        <w:ind w:left="0" w:firstLine="0"/>
        <w:rPr>
          <w:noProof/>
          <w:lang w:val="nl-NL"/>
        </w:rPr>
      </w:pPr>
    </w:p>
    <w:p w:rsidR="00196688" w:rsidRPr="00DF42AC" w:rsidRDefault="006A17BD" w:rsidP="00DF42AC">
      <w:pPr>
        <w:spacing w:after="0" w:line="240" w:lineRule="auto"/>
        <w:ind w:left="0" w:firstLine="0"/>
        <w:rPr>
          <w:noProof/>
          <w:lang w:val="nl-NL"/>
        </w:rPr>
      </w:pPr>
      <w:r w:rsidRPr="00DF42AC">
        <w:rPr>
          <w:lang w:val="nl-NL"/>
        </w:rPr>
        <w:t>Jubbonti</w:t>
      </w:r>
      <w:r w:rsidR="000014EA" w:rsidRPr="00DF42AC">
        <w:rPr>
          <w:lang w:val="nl-NL"/>
        </w:rPr>
        <w:t xml:space="preserve"> </w:t>
      </w:r>
      <w:r w:rsidR="009133FB" w:rsidRPr="00DF42AC">
        <w:rPr>
          <w:noProof/>
          <w:lang w:val="nl-NL"/>
        </w:rPr>
        <w:t>60 </w:t>
      </w:r>
      <w:r w:rsidR="00823D94" w:rsidRPr="00DF42AC">
        <w:rPr>
          <w:noProof/>
          <w:lang w:val="nl-NL"/>
        </w:rPr>
        <w:t>mg oplossing voor injectie in een voorgevulde spuit</w:t>
      </w:r>
    </w:p>
    <w:p w:rsidR="009133FB" w:rsidRPr="00DF42AC" w:rsidRDefault="006A17BD" w:rsidP="00DF42AC">
      <w:pPr>
        <w:spacing w:after="0" w:line="240" w:lineRule="auto"/>
        <w:ind w:left="0" w:firstLine="0"/>
        <w:rPr>
          <w:noProof/>
          <w:lang w:val="nl-NL"/>
        </w:rPr>
      </w:pPr>
      <w:r w:rsidRPr="00DF42AC">
        <w:rPr>
          <w:noProof/>
          <w:lang w:val="nl-NL"/>
        </w:rPr>
        <w:t>denosumab</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2.</w:t>
      </w:r>
      <w:r w:rsidR="00DF0C98" w:rsidRPr="00DF42AC">
        <w:rPr>
          <w:b/>
          <w:noProof/>
          <w:lang w:val="nl-NL"/>
        </w:rPr>
        <w:tab/>
      </w:r>
      <w:r w:rsidRPr="00DF42AC">
        <w:rPr>
          <w:b/>
          <w:noProof/>
          <w:lang w:val="nl-NL"/>
        </w:rPr>
        <w:t>GEHALTE AAN WERKZAME STOF(FEN)</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1 </w:t>
      </w:r>
      <w:r w:rsidR="00BF1D2C" w:rsidRPr="00DF42AC">
        <w:rPr>
          <w:noProof/>
          <w:lang w:val="nl-NL"/>
        </w:rPr>
        <w:t>ml voorgevulde spuit bevat</w:t>
      </w:r>
      <w:r w:rsidR="000014EA" w:rsidRPr="00DF42AC">
        <w:rPr>
          <w:noProof/>
          <w:lang w:val="nl-NL"/>
        </w:rPr>
        <w:t xml:space="preserve"> </w:t>
      </w:r>
      <w:r w:rsidRPr="00DF42AC">
        <w:rPr>
          <w:noProof/>
          <w:lang w:val="nl-NL"/>
        </w:rPr>
        <w:t>60 </w:t>
      </w:r>
      <w:r w:rsidR="00BF1D2C" w:rsidRPr="00DF42AC">
        <w:rPr>
          <w:noProof/>
          <w:lang w:val="nl-NL"/>
        </w:rPr>
        <w:t>mg denosumab (6</w:t>
      </w:r>
      <w:r w:rsidRPr="00DF42AC">
        <w:rPr>
          <w:noProof/>
          <w:lang w:val="nl-NL"/>
        </w:rPr>
        <w:t>0 </w:t>
      </w:r>
      <w:r w:rsidR="00BF1D2C" w:rsidRPr="00DF42AC">
        <w:rPr>
          <w:noProof/>
          <w:lang w:val="nl-NL"/>
        </w:rPr>
        <w:t>mg/ml).</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161892"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3.</w:t>
      </w:r>
      <w:r w:rsidR="00DF0C98" w:rsidRPr="00DF42AC">
        <w:rPr>
          <w:b/>
          <w:noProof/>
          <w:lang w:val="nl-NL"/>
        </w:rPr>
        <w:tab/>
      </w:r>
      <w:r w:rsidRPr="00DF42AC">
        <w:rPr>
          <w:b/>
          <w:noProof/>
          <w:lang w:val="nl-NL"/>
        </w:rPr>
        <w:t>LIJST VAN HULPSTOFFEN</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 xml:space="preserve">Hulpstoffen: </w:t>
      </w:r>
      <w:r w:rsidR="0045253E" w:rsidRPr="00DF42AC">
        <w:rPr>
          <w:lang w:val="nl-NL"/>
        </w:rPr>
        <w:t>ijsazijnzuur</w:t>
      </w:r>
      <w:r w:rsidR="00BF1D2C" w:rsidRPr="00DF42AC">
        <w:rPr>
          <w:noProof/>
          <w:lang w:val="nl-NL"/>
        </w:rPr>
        <w:t xml:space="preserve">, sorbitol (E420), </w:t>
      </w:r>
      <w:r w:rsidR="0045253E" w:rsidRPr="00DF42AC">
        <w:rPr>
          <w:lang w:val="nl-NL"/>
        </w:rPr>
        <w:t xml:space="preserve">zoutzuur, natriumhydroxide, </w:t>
      </w:r>
      <w:r w:rsidR="00BF1D2C" w:rsidRPr="00DF42AC">
        <w:rPr>
          <w:noProof/>
          <w:lang w:val="nl-NL"/>
        </w:rPr>
        <w:t>polysorbaat</w:t>
      </w:r>
      <w:r w:rsidRPr="00DF42AC">
        <w:rPr>
          <w:noProof/>
          <w:lang w:val="nl-NL"/>
        </w:rPr>
        <w:t> 2</w:t>
      </w:r>
      <w:r w:rsidR="00BF1D2C" w:rsidRPr="00DF42AC">
        <w:rPr>
          <w:noProof/>
          <w:lang w:val="nl-NL"/>
        </w:rPr>
        <w:t>0, water voor injecties.</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161892"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4.</w:t>
      </w:r>
      <w:r w:rsidR="00DF0C98" w:rsidRPr="00DF42AC">
        <w:rPr>
          <w:b/>
          <w:noProof/>
          <w:lang w:val="nl-NL"/>
        </w:rPr>
        <w:tab/>
      </w:r>
      <w:r w:rsidRPr="00DF42AC">
        <w:rPr>
          <w:b/>
          <w:noProof/>
          <w:lang w:val="nl-NL"/>
        </w:rPr>
        <w:t>FARMACEUTISCHE VORM EN INHOUD</w:t>
      </w:r>
    </w:p>
    <w:p w:rsidR="009133FB" w:rsidRPr="00DF42AC" w:rsidRDefault="009133FB" w:rsidP="00DF42AC">
      <w:pPr>
        <w:keepNext/>
        <w:keepLines/>
        <w:spacing w:after="0" w:line="240" w:lineRule="auto"/>
        <w:ind w:left="0" w:firstLine="0"/>
        <w:rPr>
          <w:lang w:val="nl-NL"/>
        </w:rPr>
      </w:pPr>
    </w:p>
    <w:p w:rsidR="0045253E" w:rsidRPr="00DF42AC" w:rsidRDefault="006A17BD" w:rsidP="00DF42AC">
      <w:pPr>
        <w:keepNext/>
        <w:keepLines/>
        <w:spacing w:after="0" w:line="240" w:lineRule="auto"/>
        <w:ind w:left="0" w:firstLine="0"/>
        <w:rPr>
          <w:lang w:val="nl-NL"/>
        </w:rPr>
      </w:pPr>
      <w:r w:rsidRPr="00DF42AC">
        <w:rPr>
          <w:highlight w:val="lightGray"/>
          <w:lang w:val="nl-NL"/>
        </w:rPr>
        <w:t>oplossing voor injectie</w:t>
      </w:r>
    </w:p>
    <w:p w:rsidR="009133FB" w:rsidRPr="00DF42AC" w:rsidRDefault="006A17BD" w:rsidP="00DF42AC">
      <w:pPr>
        <w:keepNext/>
        <w:keepLines/>
        <w:spacing w:after="0" w:line="240" w:lineRule="auto"/>
        <w:ind w:left="0" w:firstLine="0"/>
        <w:rPr>
          <w:noProof/>
          <w:lang w:val="nl-NL"/>
        </w:rPr>
      </w:pPr>
      <w:r w:rsidRPr="00DF42AC">
        <w:rPr>
          <w:lang w:val="nl-NL"/>
        </w:rPr>
        <w:t>1 </w:t>
      </w:r>
      <w:r w:rsidR="00823D94" w:rsidRPr="00DF42AC">
        <w:rPr>
          <w:noProof/>
          <w:lang w:val="nl-NL"/>
        </w:rPr>
        <w:t xml:space="preserve">voorgevulde spuit met </w:t>
      </w:r>
      <w:r w:rsidRPr="00DF42AC">
        <w:rPr>
          <w:lang w:val="nl-NL"/>
        </w:rPr>
        <w:t>beveiliging</w:t>
      </w:r>
      <w:r w:rsidR="00823D94" w:rsidRPr="00DF42AC">
        <w:rPr>
          <w:noProof/>
          <w:lang w:val="nl-NL"/>
        </w:rPr>
        <w:t>.</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161892"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5.</w:t>
      </w:r>
      <w:r w:rsidR="00A069E5" w:rsidRPr="00DF42AC">
        <w:rPr>
          <w:b/>
          <w:noProof/>
          <w:lang w:val="nl-NL"/>
        </w:rPr>
        <w:tab/>
      </w:r>
      <w:r w:rsidRPr="00DF42AC">
        <w:rPr>
          <w:b/>
          <w:noProof/>
          <w:lang w:val="nl-NL"/>
        </w:rPr>
        <w:t>WIJZE VAN GEBRUIK EN TOEDIENINGSWEG(EN)</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Subcutaan gebruik.</w:t>
      </w:r>
    </w:p>
    <w:p w:rsidR="009133FB" w:rsidRPr="00DF42AC" w:rsidRDefault="006A17BD" w:rsidP="00DF42AC">
      <w:pPr>
        <w:spacing w:after="0" w:line="240" w:lineRule="auto"/>
        <w:ind w:left="0" w:firstLine="0"/>
        <w:rPr>
          <w:noProof/>
          <w:lang w:val="nl-NL"/>
        </w:rPr>
      </w:pPr>
      <w:r w:rsidRPr="00DF42AC">
        <w:rPr>
          <w:noProof/>
          <w:lang w:val="nl-NL"/>
        </w:rPr>
        <w:t xml:space="preserve">Lees voor </w:t>
      </w:r>
      <w:r w:rsidR="0045253E" w:rsidRPr="00DF42AC">
        <w:rPr>
          <w:lang w:val="nl-NL"/>
        </w:rPr>
        <w:t xml:space="preserve">het </w:t>
      </w:r>
      <w:r w:rsidRPr="00DF42AC">
        <w:rPr>
          <w:noProof/>
          <w:lang w:val="nl-NL"/>
        </w:rPr>
        <w:t>gebruik de bijsluiter.</w:t>
      </w:r>
    </w:p>
    <w:p w:rsidR="009133FB" w:rsidRPr="00DF42AC" w:rsidRDefault="006A17BD" w:rsidP="00DF42AC">
      <w:pPr>
        <w:spacing w:after="0" w:line="240" w:lineRule="auto"/>
        <w:ind w:left="0" w:firstLine="0"/>
        <w:rPr>
          <w:lang w:val="nl-NL"/>
        </w:rPr>
      </w:pPr>
      <w:r w:rsidRPr="00DF42AC">
        <w:rPr>
          <w:noProof/>
          <w:lang w:val="nl-NL"/>
        </w:rPr>
        <w:t>Niet schudden.</w:t>
      </w:r>
    </w:p>
    <w:p w:rsidR="0045253E" w:rsidRPr="00DF42AC" w:rsidRDefault="006A17BD" w:rsidP="00DF42AC">
      <w:pPr>
        <w:spacing w:after="0" w:line="240" w:lineRule="auto"/>
        <w:ind w:left="0" w:firstLine="0"/>
        <w:rPr>
          <w:lang w:val="nl-NL"/>
        </w:rPr>
      </w:pPr>
      <w:r w:rsidRPr="00DF42AC">
        <w:rPr>
          <w:lang w:val="nl-NL"/>
        </w:rPr>
        <w:t>Niet gebruiken indien veiligheids</w:t>
      </w:r>
      <w:r w:rsidR="00497309" w:rsidRPr="00DF42AC">
        <w:rPr>
          <w:lang w:val="nl-NL"/>
        </w:rPr>
        <w:t>verzegelingen</w:t>
      </w:r>
      <w:r w:rsidRPr="00DF42AC">
        <w:rPr>
          <w:lang w:val="nl-NL"/>
        </w:rPr>
        <w:t xml:space="preserve"> verbroken zijn.</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6.</w:t>
      </w:r>
      <w:r w:rsidR="00A069E5" w:rsidRPr="00DF42AC">
        <w:rPr>
          <w:b/>
          <w:noProof/>
          <w:lang w:val="nl-NL"/>
        </w:rPr>
        <w:tab/>
      </w:r>
      <w:r w:rsidRPr="00DF42AC">
        <w:rPr>
          <w:b/>
          <w:noProof/>
          <w:lang w:val="nl-NL"/>
        </w:rPr>
        <w:t>EEN SPECIALE WAARSCHUWING DAT HET GENEESMIDDEL BUITEN HET ZICHT EN BEREIK VAN KINDEREN DIENT TE WORDEN GEHOUDEN</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Buiten het zicht en bereik van kinderen houden.</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161892"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7.</w:t>
      </w:r>
      <w:r w:rsidR="00A069E5" w:rsidRPr="00DF42AC">
        <w:rPr>
          <w:b/>
          <w:noProof/>
          <w:lang w:val="nl-NL"/>
        </w:rPr>
        <w:tab/>
      </w:r>
      <w:r w:rsidRPr="00DF42AC">
        <w:rPr>
          <w:b/>
          <w:noProof/>
          <w:lang w:val="nl-NL"/>
        </w:rPr>
        <w:t>ANDERE SPECIALE WAARSCHUWING(EN), INDIEN NODIG</w:t>
      </w:r>
    </w:p>
    <w:p w:rsidR="009133FB" w:rsidRPr="00DF42AC" w:rsidRDefault="009133FB" w:rsidP="00DF42AC">
      <w:pPr>
        <w:keepNext/>
        <w:keepLines/>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161892"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8.</w:t>
      </w:r>
      <w:r w:rsidR="00A069E5" w:rsidRPr="00DF42AC">
        <w:rPr>
          <w:b/>
          <w:noProof/>
          <w:lang w:val="nl-NL"/>
        </w:rPr>
        <w:tab/>
      </w:r>
      <w:r w:rsidRPr="00DF42AC">
        <w:rPr>
          <w:b/>
          <w:noProof/>
          <w:lang w:val="nl-NL"/>
        </w:rPr>
        <w:t>UITERSTE GEBRUIKSDATUM</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EXP</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161892"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9.</w:t>
      </w:r>
      <w:r w:rsidR="00A069E5" w:rsidRPr="00DF42AC">
        <w:rPr>
          <w:b/>
          <w:noProof/>
          <w:lang w:val="nl-NL"/>
        </w:rPr>
        <w:tab/>
      </w:r>
      <w:r w:rsidRPr="00DF42AC">
        <w:rPr>
          <w:b/>
          <w:noProof/>
          <w:lang w:val="nl-NL"/>
        </w:rPr>
        <w:t>BIJZONDERE VOORZORGSMAATREGELEN VOOR DE BEWARING</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lang w:val="nl-NL"/>
        </w:rPr>
      </w:pPr>
      <w:r w:rsidRPr="00DF42AC">
        <w:rPr>
          <w:noProof/>
          <w:lang w:val="nl-NL"/>
        </w:rPr>
        <w:t>Bewaren in de koelkast.</w:t>
      </w:r>
    </w:p>
    <w:p w:rsidR="009133FB" w:rsidRPr="00DF42AC" w:rsidRDefault="006A17BD" w:rsidP="00DF42AC">
      <w:pPr>
        <w:keepNext/>
        <w:keepLines/>
        <w:spacing w:after="0" w:line="240" w:lineRule="auto"/>
        <w:ind w:left="0" w:firstLine="0"/>
        <w:rPr>
          <w:noProof/>
          <w:lang w:val="nl-NL"/>
        </w:rPr>
      </w:pPr>
      <w:r w:rsidRPr="00DF42AC">
        <w:rPr>
          <w:noProof/>
          <w:lang w:val="nl-NL"/>
        </w:rPr>
        <w:t>Niet in de vriezer bewaren.</w:t>
      </w:r>
    </w:p>
    <w:p w:rsidR="009133FB" w:rsidRPr="00DF42AC" w:rsidRDefault="006A17BD" w:rsidP="00DF42AC">
      <w:pPr>
        <w:keepNext/>
        <w:keepLines/>
        <w:spacing w:after="0" w:line="240" w:lineRule="auto"/>
        <w:ind w:left="0" w:firstLine="0"/>
        <w:rPr>
          <w:noProof/>
          <w:lang w:val="nl-NL"/>
        </w:rPr>
      </w:pPr>
      <w:r w:rsidRPr="00DF42AC">
        <w:rPr>
          <w:noProof/>
          <w:lang w:val="nl-NL"/>
        </w:rPr>
        <w:t xml:space="preserve">De </w:t>
      </w:r>
      <w:r w:rsidR="00C653A0" w:rsidRPr="00DF42AC">
        <w:rPr>
          <w:noProof/>
          <w:lang w:val="nl-NL"/>
        </w:rPr>
        <w:t>voorgevulde spuit</w:t>
      </w:r>
      <w:r w:rsidRPr="00DF42AC">
        <w:rPr>
          <w:noProof/>
          <w:lang w:val="nl-NL"/>
        </w:rPr>
        <w:t xml:space="preserve"> in de buitenverpakking bewaren ter bescherming tegen licht.</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161892"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noProof/>
          <w:lang w:val="nl-NL"/>
        </w:rPr>
      </w:pPr>
      <w:r w:rsidRPr="00DF42AC">
        <w:rPr>
          <w:b/>
          <w:noProof/>
          <w:lang w:val="nl-NL"/>
        </w:rPr>
        <w:t>10.</w:t>
      </w:r>
      <w:r w:rsidR="00A069E5" w:rsidRPr="00DF42AC">
        <w:rPr>
          <w:b/>
          <w:noProof/>
          <w:lang w:val="nl-NL"/>
        </w:rPr>
        <w:tab/>
      </w:r>
      <w:r w:rsidRPr="00DF42AC">
        <w:rPr>
          <w:b/>
          <w:noProof/>
          <w:lang w:val="nl-NL"/>
        </w:rPr>
        <w:t>BIJZONDERE VOORZORGSMAATREGELEN VOOR HET VERWIJDEREN VAN</w:t>
      </w:r>
      <w:r w:rsidR="00A069E5" w:rsidRPr="00DF42AC">
        <w:rPr>
          <w:b/>
          <w:noProof/>
          <w:lang w:val="nl-NL"/>
        </w:rPr>
        <w:t xml:space="preserve"> </w:t>
      </w:r>
      <w:r w:rsidRPr="00DF42AC">
        <w:rPr>
          <w:b/>
          <w:noProof/>
          <w:lang w:val="nl-NL"/>
        </w:rPr>
        <w:t>NIET</w:t>
      </w:r>
      <w:r w:rsidRPr="00DF42AC">
        <w:rPr>
          <w:b/>
          <w:noProof/>
          <w:lang w:val="nl-NL"/>
        </w:rPr>
        <w:noBreakHyphen/>
        <w:t>GEBRUIKTE GENEESMIDDELEN OF DAARVAN AFGELEIDE AFVALSTOFFEN (INDIEN VAN TOEPASSING)</w:t>
      </w:r>
    </w:p>
    <w:p w:rsidR="009133FB" w:rsidRPr="00DF42AC" w:rsidRDefault="009133FB" w:rsidP="00DF42AC">
      <w:pPr>
        <w:keepNext/>
        <w:keepLines/>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161892"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noProof/>
          <w:lang w:val="nl-NL"/>
        </w:rPr>
      </w:pPr>
      <w:r w:rsidRPr="00DF42AC">
        <w:rPr>
          <w:b/>
          <w:noProof/>
          <w:lang w:val="nl-NL"/>
        </w:rPr>
        <w:t>11.</w:t>
      </w:r>
      <w:r w:rsidR="00A069E5" w:rsidRPr="00DF42AC">
        <w:rPr>
          <w:b/>
          <w:noProof/>
          <w:lang w:val="nl-NL"/>
        </w:rPr>
        <w:tab/>
      </w:r>
      <w:r w:rsidRPr="00DF42AC">
        <w:rPr>
          <w:b/>
          <w:noProof/>
          <w:lang w:val="nl-NL"/>
        </w:rPr>
        <w:t>NAAM EN ADRES VAN DE HOUDER VAN DE VERGUNNING VOOR HET IN DE HANDEL BRENGEN</w:t>
      </w:r>
    </w:p>
    <w:p w:rsidR="009133FB" w:rsidRPr="00DF42AC" w:rsidRDefault="009133FB" w:rsidP="00DF42AC">
      <w:pPr>
        <w:keepNext/>
        <w:keepLines/>
        <w:spacing w:after="0" w:line="240" w:lineRule="auto"/>
        <w:ind w:left="0" w:firstLine="0"/>
        <w:rPr>
          <w:noProof/>
          <w:lang w:val="nl-NL"/>
        </w:rPr>
      </w:pPr>
    </w:p>
    <w:p w:rsidR="0045253E" w:rsidRPr="00DF42AC" w:rsidRDefault="006A17BD" w:rsidP="00DF42AC">
      <w:pPr>
        <w:spacing w:after="0" w:line="240" w:lineRule="auto"/>
        <w:ind w:left="0" w:firstLine="0"/>
        <w:rPr>
          <w:lang w:val="nl-NL"/>
        </w:rPr>
      </w:pPr>
      <w:r w:rsidRPr="00DF42AC">
        <w:rPr>
          <w:lang w:val="nl-NL"/>
        </w:rPr>
        <w:t>Sandoz GmbH</w:t>
      </w:r>
    </w:p>
    <w:p w:rsidR="0045253E" w:rsidRPr="00DF42AC" w:rsidRDefault="006A17BD" w:rsidP="00DF42AC">
      <w:pPr>
        <w:spacing w:after="0" w:line="240" w:lineRule="auto"/>
        <w:ind w:left="0" w:firstLine="0"/>
        <w:rPr>
          <w:lang w:val="nl-NL"/>
        </w:rPr>
      </w:pPr>
      <w:r w:rsidRPr="00DF42AC">
        <w:rPr>
          <w:lang w:val="nl-NL"/>
        </w:rPr>
        <w:t>Biochemiestr. 10</w:t>
      </w:r>
    </w:p>
    <w:p w:rsidR="009133FB" w:rsidRPr="00DF42AC" w:rsidRDefault="006A17BD" w:rsidP="00DF42AC">
      <w:pPr>
        <w:spacing w:after="0" w:line="240" w:lineRule="auto"/>
        <w:ind w:left="0" w:firstLine="0"/>
        <w:rPr>
          <w:noProof/>
          <w:lang w:val="nl-NL"/>
        </w:rPr>
      </w:pPr>
      <w:r w:rsidRPr="00DF42AC">
        <w:rPr>
          <w:lang w:val="nl-NL"/>
        </w:rPr>
        <w:t>6250 Kundl</w:t>
      </w:r>
    </w:p>
    <w:p w:rsidR="009133FB" w:rsidRPr="00DF42AC" w:rsidRDefault="006A17BD" w:rsidP="00DF42AC">
      <w:pPr>
        <w:spacing w:after="0" w:line="240" w:lineRule="auto"/>
        <w:ind w:left="0" w:firstLine="0"/>
        <w:rPr>
          <w:lang w:val="nl-NL"/>
        </w:rPr>
      </w:pPr>
      <w:r w:rsidRPr="00DF42AC">
        <w:rPr>
          <w:lang w:val="nl-NL"/>
        </w:rPr>
        <w:t>Oostenrijk</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12.</w:t>
      </w:r>
      <w:r w:rsidR="00A069E5" w:rsidRPr="00DF42AC">
        <w:rPr>
          <w:b/>
          <w:noProof/>
          <w:lang w:val="nl-NL"/>
        </w:rPr>
        <w:tab/>
      </w:r>
      <w:r w:rsidRPr="00DF42AC">
        <w:rPr>
          <w:b/>
          <w:noProof/>
          <w:lang w:val="nl-NL"/>
        </w:rPr>
        <w:t>NUMMER(S) VAN DE VERGUNNING VOOR HET IN DE HANDEL BRENGEN</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EU/1/</w:t>
      </w:r>
      <w:r w:rsidR="001E1871" w:rsidRPr="00DF42AC">
        <w:rPr>
          <w:lang w:val="nl-NL"/>
        </w:rPr>
        <w:t>24</w:t>
      </w:r>
      <w:r w:rsidRPr="00DF42AC">
        <w:rPr>
          <w:noProof/>
          <w:lang w:val="nl-NL"/>
        </w:rPr>
        <w:t>/</w:t>
      </w:r>
      <w:r w:rsidR="001E1871" w:rsidRPr="00DF42AC">
        <w:rPr>
          <w:lang w:val="nl-NL"/>
        </w:rPr>
        <w:t>1813</w:t>
      </w:r>
      <w:r w:rsidRPr="00DF42AC">
        <w:rPr>
          <w:noProof/>
          <w:lang w:val="nl-NL"/>
        </w:rPr>
        <w:t>/</w:t>
      </w:r>
      <w:r w:rsidR="001E1871" w:rsidRPr="00DF42AC">
        <w:rPr>
          <w:lang w:val="nl-NL"/>
        </w:rPr>
        <w:t>001</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13.</w:t>
      </w:r>
      <w:r w:rsidR="00A069E5" w:rsidRPr="00DF42AC">
        <w:rPr>
          <w:b/>
          <w:noProof/>
          <w:lang w:val="nl-NL"/>
        </w:rPr>
        <w:tab/>
      </w:r>
      <w:r w:rsidR="00647E8F" w:rsidRPr="00DF42AC">
        <w:rPr>
          <w:b/>
          <w:lang w:val="nl-NL"/>
        </w:rPr>
        <w:t>PARTIJ</w:t>
      </w:r>
      <w:r w:rsidRPr="00DF42AC">
        <w:rPr>
          <w:b/>
          <w:noProof/>
          <w:lang w:val="nl-NL"/>
        </w:rPr>
        <w:t>NUMMER</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Lot</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14.</w:t>
      </w:r>
      <w:r w:rsidR="00A069E5" w:rsidRPr="00DF42AC">
        <w:rPr>
          <w:b/>
          <w:noProof/>
          <w:lang w:val="nl-NL"/>
        </w:rPr>
        <w:tab/>
      </w:r>
      <w:r w:rsidRPr="00DF42AC">
        <w:rPr>
          <w:b/>
          <w:noProof/>
          <w:lang w:val="nl-NL"/>
        </w:rPr>
        <w:t>ALGEMENE INDELING VOOR DE AFLEVERING</w:t>
      </w:r>
    </w:p>
    <w:p w:rsidR="009133FB" w:rsidRPr="00DF42AC" w:rsidRDefault="009133FB" w:rsidP="00DF42AC">
      <w:pPr>
        <w:keepNext/>
        <w:keepLines/>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15.</w:t>
      </w:r>
      <w:r w:rsidR="00A069E5" w:rsidRPr="00DF42AC">
        <w:rPr>
          <w:b/>
          <w:noProof/>
          <w:lang w:val="nl-NL"/>
        </w:rPr>
        <w:tab/>
      </w:r>
      <w:r w:rsidRPr="00DF42AC">
        <w:rPr>
          <w:b/>
          <w:noProof/>
          <w:lang w:val="nl-NL"/>
        </w:rPr>
        <w:t>INSTRUCTIES VOOR GEBRUIK</w:t>
      </w:r>
    </w:p>
    <w:p w:rsidR="009133FB" w:rsidRPr="00DF42AC" w:rsidRDefault="009133FB" w:rsidP="00DF42AC">
      <w:pPr>
        <w:keepNext/>
        <w:keepLines/>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16.</w:t>
      </w:r>
      <w:r w:rsidR="00A069E5" w:rsidRPr="00DF42AC">
        <w:rPr>
          <w:b/>
          <w:noProof/>
          <w:lang w:val="nl-NL"/>
        </w:rPr>
        <w:tab/>
      </w:r>
      <w:r w:rsidRPr="00DF42AC">
        <w:rPr>
          <w:b/>
          <w:noProof/>
          <w:lang w:val="nl-NL"/>
        </w:rPr>
        <w:t>INFORMATIE IN BRAILLE</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lang w:val="nl-NL"/>
        </w:rPr>
      </w:pPr>
      <w:r w:rsidRPr="00DF42AC">
        <w:rPr>
          <w:lang w:val="nl-NL"/>
        </w:rPr>
        <w:t>Jubbonti</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17.</w:t>
      </w:r>
      <w:r w:rsidR="00A069E5" w:rsidRPr="00DF42AC">
        <w:rPr>
          <w:b/>
          <w:noProof/>
          <w:lang w:val="nl-NL"/>
        </w:rPr>
        <w:tab/>
      </w:r>
      <w:r w:rsidRPr="00DF42AC">
        <w:rPr>
          <w:b/>
          <w:noProof/>
          <w:lang w:val="nl-NL"/>
        </w:rPr>
        <w:t xml:space="preserve">UNIEK IDENTIFICATIEKENMERK </w:t>
      </w:r>
      <w:r w:rsidRPr="00DF42AC">
        <w:rPr>
          <w:b/>
          <w:noProof/>
          <w:lang w:val="nl-NL"/>
        </w:rPr>
        <w:noBreakHyphen/>
        <w:t> 2D MATRIXCODE</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shd w:val="clear" w:color="auto" w:fill="C0C0C0"/>
          <w:lang w:val="nl-NL"/>
        </w:rPr>
        <w:t>2D matrixcode met het unieke identificatiekenmerk.</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18.</w:t>
      </w:r>
      <w:r w:rsidR="00A069E5" w:rsidRPr="00DF42AC">
        <w:rPr>
          <w:b/>
          <w:noProof/>
          <w:lang w:val="nl-NL"/>
        </w:rPr>
        <w:tab/>
      </w:r>
      <w:r w:rsidRPr="00DF42AC">
        <w:rPr>
          <w:b/>
          <w:noProof/>
          <w:lang w:val="nl-NL"/>
        </w:rPr>
        <w:t xml:space="preserve">UNIEK IDENTIFICATIEKENMERK </w:t>
      </w:r>
      <w:r w:rsidRPr="00DF42AC">
        <w:rPr>
          <w:b/>
          <w:noProof/>
          <w:lang w:val="nl-NL"/>
        </w:rPr>
        <w:noBreakHyphen/>
        <w:t xml:space="preserve"> VOOR MENSEN LEESBARE GEGEVENS</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PC</w:t>
      </w:r>
    </w:p>
    <w:p w:rsidR="009133FB" w:rsidRPr="00DF42AC" w:rsidRDefault="006A17BD" w:rsidP="00DF42AC">
      <w:pPr>
        <w:spacing w:after="0" w:line="240" w:lineRule="auto"/>
        <w:ind w:left="0" w:firstLine="0"/>
        <w:rPr>
          <w:noProof/>
          <w:lang w:val="nl-NL"/>
        </w:rPr>
      </w:pPr>
      <w:r w:rsidRPr="00DF42AC">
        <w:rPr>
          <w:noProof/>
          <w:lang w:val="nl-NL"/>
        </w:rPr>
        <w:t>SN</w:t>
      </w:r>
    </w:p>
    <w:p w:rsidR="009133FB" w:rsidRPr="00DF42AC" w:rsidRDefault="006A17BD" w:rsidP="00DF42AC">
      <w:pPr>
        <w:spacing w:after="0" w:line="240" w:lineRule="auto"/>
        <w:ind w:left="0" w:firstLine="0"/>
        <w:rPr>
          <w:noProof/>
          <w:shd w:val="clear" w:color="auto" w:fill="C0C0C0"/>
          <w:lang w:val="nl-NL"/>
        </w:rPr>
      </w:pPr>
      <w:r w:rsidRPr="00DF42AC">
        <w:rPr>
          <w:noProof/>
          <w:shd w:val="clear" w:color="auto" w:fill="C0C0C0"/>
          <w:lang w:val="nl-NL"/>
        </w:rPr>
        <w:t>NN</w:t>
      </w:r>
    </w:p>
    <w:p w:rsidR="006205DB" w:rsidRPr="00DF42AC" w:rsidRDefault="006A17BD" w:rsidP="00DF42AC">
      <w:pPr>
        <w:spacing w:after="0" w:line="240" w:lineRule="auto"/>
        <w:ind w:left="0" w:firstLine="0"/>
        <w:rPr>
          <w:noProof/>
          <w:shd w:val="clear" w:color="auto" w:fill="C0C0C0"/>
          <w:lang w:val="nl-NL"/>
        </w:rPr>
      </w:pPr>
      <w:r w:rsidRPr="00DF42AC">
        <w:rPr>
          <w:noProof/>
          <w:shd w:val="clear" w:color="auto" w:fill="C0C0C0"/>
          <w:lang w:val="nl-NL"/>
        </w:rPr>
        <w:br w:type="page"/>
      </w:r>
    </w:p>
    <w:p w:rsidR="009133FB" w:rsidRPr="00DF42AC" w:rsidRDefault="006A17BD" w:rsidP="00DF42AC">
      <w:pPr>
        <w:pBdr>
          <w:top w:val="single" w:sz="4" w:space="1" w:color="auto"/>
          <w:left w:val="single" w:sz="4" w:space="4" w:color="auto"/>
          <w:bottom w:val="single" w:sz="4" w:space="1" w:color="auto"/>
          <w:right w:val="single" w:sz="4" w:space="4" w:color="auto"/>
        </w:pBdr>
        <w:spacing w:after="0" w:line="240" w:lineRule="auto"/>
        <w:ind w:left="0" w:firstLine="0"/>
        <w:rPr>
          <w:noProof/>
          <w:lang w:val="nl-NL"/>
        </w:rPr>
      </w:pPr>
      <w:r w:rsidRPr="00DF42AC">
        <w:rPr>
          <w:b/>
          <w:noProof/>
          <w:lang w:val="nl-NL"/>
        </w:rPr>
        <w:t>GEGEVENS DIE IN IEDER GEVAL OP BLISTERVERPAKKINGEN OF STRIPS MOETEN WORDEN VERMELD</w:t>
      </w:r>
    </w:p>
    <w:p w:rsidR="005F563F" w:rsidRPr="00DF42AC" w:rsidRDefault="005F563F" w:rsidP="00DF42AC">
      <w:pPr>
        <w:pBdr>
          <w:top w:val="single" w:sz="4" w:space="1" w:color="auto"/>
          <w:left w:val="single" w:sz="4" w:space="4" w:color="auto"/>
          <w:bottom w:val="single" w:sz="4" w:space="1" w:color="auto"/>
          <w:right w:val="single" w:sz="4" w:space="4" w:color="auto"/>
        </w:pBdr>
        <w:spacing w:after="0" w:line="240" w:lineRule="auto"/>
        <w:ind w:left="0" w:firstLine="0"/>
        <w:rPr>
          <w:noProof/>
          <w:lang w:val="nl-NL"/>
        </w:rPr>
      </w:pPr>
    </w:p>
    <w:p w:rsidR="00161892" w:rsidRPr="00DF42AC" w:rsidRDefault="006A17BD" w:rsidP="00DF42AC">
      <w:pPr>
        <w:pBdr>
          <w:top w:val="single" w:sz="4" w:space="1" w:color="auto"/>
          <w:left w:val="single" w:sz="4" w:space="4" w:color="auto"/>
          <w:bottom w:val="single" w:sz="4" w:space="1" w:color="auto"/>
          <w:right w:val="single" w:sz="4" w:space="4" w:color="auto"/>
        </w:pBdr>
        <w:spacing w:after="0" w:line="240" w:lineRule="auto"/>
        <w:ind w:left="0" w:firstLine="0"/>
        <w:rPr>
          <w:b/>
          <w:noProof/>
          <w:lang w:val="nl-NL"/>
        </w:rPr>
      </w:pPr>
      <w:r w:rsidRPr="00DF42AC">
        <w:rPr>
          <w:b/>
          <w:lang w:val="nl-NL"/>
        </w:rPr>
        <w:t>TEKST</w:t>
      </w:r>
      <w:r w:rsidR="00052583" w:rsidRPr="00DF42AC">
        <w:rPr>
          <w:b/>
          <w:lang w:val="nl-NL"/>
        </w:rPr>
        <w:t xml:space="preserve"> OP</w:t>
      </w:r>
      <w:r w:rsidR="00823D94" w:rsidRPr="00DF42AC">
        <w:rPr>
          <w:b/>
          <w:lang w:val="nl-NL"/>
        </w:rPr>
        <w:t xml:space="preserve"> </w:t>
      </w:r>
      <w:r w:rsidR="00823D94" w:rsidRPr="00DF42AC">
        <w:rPr>
          <w:b/>
          <w:noProof/>
          <w:lang w:val="nl-NL"/>
        </w:rPr>
        <w:t>BLISTERVERPAKKING</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1.</w:t>
      </w:r>
      <w:r w:rsidR="009952E7" w:rsidRPr="00DF42AC">
        <w:rPr>
          <w:b/>
          <w:noProof/>
          <w:lang w:val="nl-NL"/>
        </w:rPr>
        <w:tab/>
      </w:r>
      <w:r w:rsidRPr="00DF42AC">
        <w:rPr>
          <w:b/>
          <w:noProof/>
          <w:lang w:val="nl-NL"/>
        </w:rPr>
        <w:t>NAAM VAN HET GENEESMIDDEL</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Jubbonti</w:t>
      </w:r>
      <w:r w:rsidR="000014EA" w:rsidRPr="00DF42AC">
        <w:rPr>
          <w:lang w:val="nl-NL"/>
        </w:rPr>
        <w:t xml:space="preserve"> </w:t>
      </w:r>
      <w:r w:rsidRPr="00DF42AC">
        <w:rPr>
          <w:noProof/>
          <w:lang w:val="nl-NL"/>
        </w:rPr>
        <w:t>60 </w:t>
      </w:r>
      <w:r w:rsidR="00BF1D2C" w:rsidRPr="00DF42AC">
        <w:rPr>
          <w:noProof/>
          <w:lang w:val="nl-NL"/>
        </w:rPr>
        <w:t>mg injectievloeistof</w:t>
      </w:r>
    </w:p>
    <w:p w:rsidR="009133FB" w:rsidRPr="00DF42AC" w:rsidRDefault="006A17BD" w:rsidP="00DF42AC">
      <w:pPr>
        <w:spacing w:after="0" w:line="240" w:lineRule="auto"/>
        <w:ind w:left="0" w:firstLine="0"/>
        <w:rPr>
          <w:noProof/>
          <w:lang w:val="nl-NL"/>
        </w:rPr>
      </w:pPr>
      <w:r w:rsidRPr="00DF42AC">
        <w:rPr>
          <w:noProof/>
          <w:lang w:val="nl-NL"/>
        </w:rPr>
        <w:t>denosumab</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2.</w:t>
      </w:r>
      <w:r w:rsidR="009952E7" w:rsidRPr="00DF42AC">
        <w:rPr>
          <w:b/>
          <w:noProof/>
          <w:lang w:val="nl-NL"/>
        </w:rPr>
        <w:tab/>
      </w:r>
      <w:r w:rsidRPr="00DF42AC">
        <w:rPr>
          <w:b/>
          <w:noProof/>
          <w:lang w:val="nl-NL"/>
        </w:rPr>
        <w:t>NAAM VAN DE HOUDER VAN DE VERGUNNING VOOR HET IN DE HANDEL BRENGEN</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3.</w:t>
      </w:r>
      <w:r w:rsidR="009952E7" w:rsidRPr="00DF42AC">
        <w:rPr>
          <w:b/>
          <w:noProof/>
          <w:lang w:val="nl-NL"/>
        </w:rPr>
        <w:tab/>
      </w:r>
      <w:r w:rsidRPr="00DF42AC">
        <w:rPr>
          <w:b/>
          <w:noProof/>
          <w:lang w:val="nl-NL"/>
        </w:rPr>
        <w:t>UITERSTE GEBRUIKSDATUM</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EXP</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4.</w:t>
      </w:r>
      <w:r w:rsidR="009952E7" w:rsidRPr="00DF42AC">
        <w:rPr>
          <w:b/>
          <w:noProof/>
          <w:lang w:val="nl-NL"/>
        </w:rPr>
        <w:tab/>
      </w:r>
      <w:r w:rsidR="00647E8F" w:rsidRPr="00DF42AC">
        <w:rPr>
          <w:b/>
          <w:lang w:val="nl-NL"/>
        </w:rPr>
        <w:t>PARTIJ</w:t>
      </w:r>
      <w:r w:rsidRPr="00DF42AC">
        <w:rPr>
          <w:b/>
          <w:noProof/>
          <w:lang w:val="nl-NL"/>
        </w:rPr>
        <w:t>NUMMER</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Lot</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5.</w:t>
      </w:r>
      <w:r w:rsidR="009952E7" w:rsidRPr="00DF42AC">
        <w:rPr>
          <w:b/>
          <w:noProof/>
          <w:lang w:val="nl-NL"/>
        </w:rPr>
        <w:tab/>
      </w:r>
      <w:r w:rsidRPr="00DF42AC">
        <w:rPr>
          <w:b/>
          <w:noProof/>
          <w:lang w:val="nl-NL"/>
        </w:rPr>
        <w:t>OVERIGE</w:t>
      </w:r>
    </w:p>
    <w:p w:rsidR="009133FB" w:rsidRPr="00DF42AC" w:rsidRDefault="009133FB" w:rsidP="00DF42AC">
      <w:pPr>
        <w:keepNext/>
        <w:keepLines/>
        <w:spacing w:after="0" w:line="240" w:lineRule="auto"/>
        <w:ind w:left="0" w:firstLine="0"/>
        <w:rPr>
          <w:noProof/>
          <w:lang w:val="nl-NL"/>
        </w:rPr>
      </w:pPr>
    </w:p>
    <w:p w:rsidR="00854A94" w:rsidRPr="00DF42AC" w:rsidRDefault="006A17BD" w:rsidP="00DF42AC">
      <w:pPr>
        <w:spacing w:after="0" w:line="240" w:lineRule="auto"/>
        <w:ind w:left="0" w:firstLine="0"/>
        <w:rPr>
          <w:lang w:val="nl-NL"/>
        </w:rPr>
      </w:pPr>
      <w:r w:rsidRPr="00DF42AC">
        <w:rPr>
          <w:noProof/>
          <w:lang w:val="nl-NL"/>
        </w:rPr>
        <w:t>SC</w:t>
      </w:r>
    </w:p>
    <w:p w:rsidR="00854A94" w:rsidRPr="00DF42AC" w:rsidRDefault="00854A94" w:rsidP="00DF42AC">
      <w:pPr>
        <w:spacing w:after="0" w:line="240" w:lineRule="auto"/>
        <w:ind w:left="0" w:firstLine="0"/>
        <w:rPr>
          <w:lang w:val="nl-NL"/>
        </w:rPr>
      </w:pPr>
    </w:p>
    <w:p w:rsidR="00854A94" w:rsidRPr="00DF42AC" w:rsidRDefault="006A17BD" w:rsidP="00DF42AC">
      <w:pPr>
        <w:spacing w:after="0" w:line="240" w:lineRule="auto"/>
        <w:ind w:left="0" w:firstLine="0"/>
        <w:rPr>
          <w:lang w:val="nl-NL"/>
        </w:rPr>
      </w:pPr>
      <w:r w:rsidRPr="00DF42AC">
        <w:rPr>
          <w:noProof/>
          <w:lang w:val="nl-NL"/>
        </w:rPr>
        <w:drawing>
          <wp:inline distT="0" distB="0" distL="0" distR="0" wp14:anchorId="7956B5FD" wp14:editId="0E90B1A2">
            <wp:extent cx="1571190" cy="1189608"/>
            <wp:effectExtent l="0" t="0" r="0" b="0"/>
            <wp:docPr id="289348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84765" cy="1199886"/>
                    </a:xfrm>
                    <a:prstGeom prst="rect">
                      <a:avLst/>
                    </a:prstGeom>
                  </pic:spPr>
                </pic:pic>
              </a:graphicData>
            </a:graphic>
          </wp:inline>
        </w:drawing>
      </w:r>
    </w:p>
    <w:p w:rsidR="00854A94" w:rsidRPr="00DF42AC" w:rsidRDefault="00854A94" w:rsidP="00DF42AC">
      <w:pPr>
        <w:spacing w:after="0" w:line="240" w:lineRule="auto"/>
        <w:ind w:left="0" w:firstLine="0"/>
        <w:rPr>
          <w:lang w:val="nl-NL"/>
        </w:rPr>
      </w:pPr>
    </w:p>
    <w:p w:rsidR="004814D3" w:rsidRPr="00DF42AC" w:rsidRDefault="006A17BD" w:rsidP="00DF42AC">
      <w:pPr>
        <w:spacing w:after="0" w:line="240" w:lineRule="auto"/>
        <w:ind w:left="0" w:firstLine="0"/>
        <w:rPr>
          <w:noProof/>
          <w:lang w:val="nl-NL"/>
        </w:rPr>
      </w:pPr>
      <w:r w:rsidRPr="00DF42AC">
        <w:rPr>
          <w:noProof/>
          <w:lang w:val="nl-NL"/>
        </w:rPr>
        <w:br w:type="page"/>
      </w:r>
    </w:p>
    <w:p w:rsidR="009133FB" w:rsidRPr="00DF42AC" w:rsidRDefault="006A17BD" w:rsidP="00DF42AC">
      <w:pPr>
        <w:pBdr>
          <w:top w:val="single" w:sz="4" w:space="1" w:color="auto"/>
          <w:left w:val="single" w:sz="4" w:space="4" w:color="auto"/>
          <w:bottom w:val="single" w:sz="4" w:space="1" w:color="auto"/>
          <w:right w:val="single" w:sz="4" w:space="4" w:color="auto"/>
        </w:pBdr>
        <w:spacing w:after="0" w:line="240" w:lineRule="auto"/>
        <w:ind w:left="0" w:firstLine="0"/>
        <w:rPr>
          <w:noProof/>
          <w:lang w:val="nl-NL"/>
        </w:rPr>
      </w:pPr>
      <w:r w:rsidRPr="00DF42AC">
        <w:rPr>
          <w:b/>
          <w:noProof/>
          <w:lang w:val="nl-NL"/>
        </w:rPr>
        <w:t>GEGEVENS DIE IN IEDER GEVAL OP PRIMAIRE KLEINVERPAKKINGEN MOETEN WORDEN VERMELD</w:t>
      </w:r>
    </w:p>
    <w:p w:rsidR="005F563F" w:rsidRPr="00DF42AC" w:rsidRDefault="005F563F" w:rsidP="00DF42AC">
      <w:pPr>
        <w:pBdr>
          <w:top w:val="single" w:sz="4" w:space="1" w:color="auto"/>
          <w:left w:val="single" w:sz="4" w:space="4" w:color="auto"/>
          <w:bottom w:val="single" w:sz="4" w:space="1" w:color="auto"/>
          <w:right w:val="single" w:sz="4" w:space="4" w:color="auto"/>
        </w:pBdr>
        <w:spacing w:after="0" w:line="240" w:lineRule="auto"/>
        <w:ind w:left="0" w:firstLine="0"/>
        <w:rPr>
          <w:noProof/>
          <w:lang w:val="nl-NL"/>
        </w:rPr>
      </w:pPr>
    </w:p>
    <w:p w:rsidR="009133FB" w:rsidRPr="00DF42AC" w:rsidRDefault="006A17BD" w:rsidP="00DF42AC">
      <w:pPr>
        <w:pBdr>
          <w:top w:val="single" w:sz="4" w:space="1" w:color="auto"/>
          <w:left w:val="single" w:sz="4" w:space="4" w:color="auto"/>
          <w:bottom w:val="single" w:sz="4" w:space="1" w:color="auto"/>
          <w:right w:val="single" w:sz="4" w:space="4" w:color="auto"/>
        </w:pBdr>
        <w:spacing w:after="0" w:line="240" w:lineRule="auto"/>
        <w:ind w:left="0" w:firstLine="0"/>
        <w:rPr>
          <w:b/>
          <w:noProof/>
          <w:lang w:val="nl-NL"/>
        </w:rPr>
      </w:pPr>
      <w:r w:rsidRPr="00DF42AC">
        <w:rPr>
          <w:b/>
          <w:noProof/>
          <w:lang w:val="nl-NL"/>
        </w:rPr>
        <w:t>LABEL SPUIT</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1.</w:t>
      </w:r>
      <w:r w:rsidR="00544AEA" w:rsidRPr="00DF42AC">
        <w:rPr>
          <w:b/>
          <w:noProof/>
          <w:lang w:val="nl-NL"/>
        </w:rPr>
        <w:tab/>
      </w:r>
      <w:r w:rsidRPr="00DF42AC">
        <w:rPr>
          <w:b/>
          <w:noProof/>
          <w:lang w:val="nl-NL"/>
        </w:rPr>
        <w:t>NAAM VAN HET GENEESMIDDEL EN DE TOEDIENING</w:t>
      </w:r>
      <w:r w:rsidR="004173F7" w:rsidRPr="00DF42AC">
        <w:rPr>
          <w:b/>
          <w:noProof/>
          <w:lang w:val="nl-NL"/>
        </w:rPr>
        <w:t>S</w:t>
      </w:r>
      <w:r w:rsidRPr="00DF42AC">
        <w:rPr>
          <w:b/>
          <w:noProof/>
          <w:lang w:val="nl-NL"/>
        </w:rPr>
        <w:t>WEG(EN)</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Jubbonti</w:t>
      </w:r>
      <w:r w:rsidR="000014EA" w:rsidRPr="00DF42AC">
        <w:rPr>
          <w:lang w:val="nl-NL"/>
        </w:rPr>
        <w:t xml:space="preserve"> </w:t>
      </w:r>
      <w:r w:rsidR="00823D94" w:rsidRPr="00DF42AC">
        <w:rPr>
          <w:noProof/>
          <w:lang w:val="nl-NL"/>
        </w:rPr>
        <w:t>60 </w:t>
      </w:r>
      <w:r w:rsidR="00823D94" w:rsidRPr="00DF42AC">
        <w:rPr>
          <w:lang w:val="nl-NL"/>
        </w:rPr>
        <w:t>mg</w:t>
      </w:r>
      <w:r w:rsidR="00854A94" w:rsidRPr="00DF42AC">
        <w:rPr>
          <w:lang w:val="nl-NL"/>
        </w:rPr>
        <w:t xml:space="preserve"> injectievloeistof</w:t>
      </w:r>
    </w:p>
    <w:p w:rsidR="009133FB" w:rsidRPr="00DF42AC" w:rsidRDefault="006A17BD" w:rsidP="00DF42AC">
      <w:pPr>
        <w:spacing w:after="0" w:line="240" w:lineRule="auto"/>
        <w:ind w:left="0" w:firstLine="0"/>
        <w:rPr>
          <w:noProof/>
          <w:lang w:val="nl-NL"/>
        </w:rPr>
      </w:pPr>
      <w:r w:rsidRPr="00DF42AC">
        <w:rPr>
          <w:noProof/>
          <w:lang w:val="nl-NL"/>
        </w:rPr>
        <w:t>denosumab</w:t>
      </w:r>
    </w:p>
    <w:p w:rsidR="009133FB" w:rsidRPr="00DF42AC" w:rsidRDefault="006A17BD" w:rsidP="00DF42AC">
      <w:pPr>
        <w:spacing w:after="0" w:line="240" w:lineRule="auto"/>
        <w:ind w:left="0" w:firstLine="0"/>
        <w:rPr>
          <w:noProof/>
          <w:lang w:val="nl-NL"/>
        </w:rPr>
      </w:pPr>
      <w:r w:rsidRPr="00DF42AC">
        <w:rPr>
          <w:noProof/>
          <w:lang w:val="nl-NL"/>
        </w:rPr>
        <w:t>SC</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2.</w:t>
      </w:r>
      <w:r w:rsidR="00544AEA" w:rsidRPr="00DF42AC">
        <w:rPr>
          <w:b/>
          <w:noProof/>
          <w:lang w:val="nl-NL"/>
        </w:rPr>
        <w:tab/>
      </w:r>
      <w:r w:rsidRPr="00DF42AC">
        <w:rPr>
          <w:b/>
          <w:noProof/>
          <w:lang w:val="nl-NL"/>
        </w:rPr>
        <w:t>WIJZE VAN TOEDIENING</w:t>
      </w:r>
    </w:p>
    <w:p w:rsidR="009133FB" w:rsidRPr="00DF42AC" w:rsidRDefault="009133FB" w:rsidP="00DF42AC">
      <w:pPr>
        <w:keepNext/>
        <w:keepLines/>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3.</w:t>
      </w:r>
      <w:r w:rsidR="00544AEA" w:rsidRPr="00DF42AC">
        <w:rPr>
          <w:b/>
          <w:noProof/>
          <w:lang w:val="nl-NL"/>
        </w:rPr>
        <w:tab/>
      </w:r>
      <w:r w:rsidRPr="00DF42AC">
        <w:rPr>
          <w:b/>
          <w:noProof/>
          <w:lang w:val="nl-NL"/>
        </w:rPr>
        <w:t>UITERSTE GEBRUIKSDATUM</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EXP</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4.</w:t>
      </w:r>
      <w:r w:rsidR="00544AEA" w:rsidRPr="00DF42AC">
        <w:rPr>
          <w:b/>
          <w:noProof/>
          <w:lang w:val="nl-NL"/>
        </w:rPr>
        <w:tab/>
      </w:r>
      <w:r w:rsidR="004173F7" w:rsidRPr="00DF42AC">
        <w:rPr>
          <w:b/>
          <w:noProof/>
          <w:lang w:val="nl-NL"/>
        </w:rPr>
        <w:t>PARTI</w:t>
      </w:r>
      <w:r w:rsidR="000C4721" w:rsidRPr="00DF42AC">
        <w:rPr>
          <w:b/>
          <w:noProof/>
          <w:lang w:val="nl-NL"/>
        </w:rPr>
        <w:t>J</w:t>
      </w:r>
      <w:r w:rsidRPr="00DF42AC">
        <w:rPr>
          <w:b/>
          <w:noProof/>
          <w:lang w:val="nl-NL"/>
        </w:rPr>
        <w:t>NUMMER</w:t>
      </w:r>
    </w:p>
    <w:p w:rsidR="009133FB" w:rsidRPr="00DF42AC" w:rsidRDefault="009133FB"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Lot</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5.</w:t>
      </w:r>
      <w:r w:rsidR="00544AEA" w:rsidRPr="00DF42AC">
        <w:rPr>
          <w:b/>
          <w:noProof/>
          <w:lang w:val="nl-NL"/>
        </w:rPr>
        <w:tab/>
      </w:r>
      <w:r w:rsidRPr="00DF42AC">
        <w:rPr>
          <w:b/>
          <w:noProof/>
          <w:lang w:val="nl-NL"/>
        </w:rPr>
        <w:t>INHOUD UITGEDRUKT IN GEWICHT, VOLUME OF EENHEID</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DE79E3" w:rsidRPr="00DF42AC" w:rsidRDefault="006A17BD" w:rsidP="00DF42A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noProof/>
          <w:lang w:val="nl-NL"/>
        </w:rPr>
      </w:pPr>
      <w:r w:rsidRPr="00DF42AC">
        <w:rPr>
          <w:b/>
          <w:noProof/>
          <w:lang w:val="nl-NL"/>
        </w:rPr>
        <w:t>6.</w:t>
      </w:r>
      <w:r w:rsidR="00544AEA" w:rsidRPr="00DF42AC">
        <w:rPr>
          <w:b/>
          <w:noProof/>
          <w:lang w:val="nl-NL"/>
        </w:rPr>
        <w:tab/>
      </w:r>
      <w:r w:rsidRPr="00DF42AC">
        <w:rPr>
          <w:b/>
          <w:noProof/>
          <w:lang w:val="nl-NL"/>
        </w:rPr>
        <w:t>OVERIGE</w:t>
      </w:r>
    </w:p>
    <w:p w:rsidR="009133FB" w:rsidRPr="00DF42AC" w:rsidRDefault="009133FB" w:rsidP="00DF42AC">
      <w:pPr>
        <w:keepNext/>
        <w:keepLines/>
        <w:spacing w:after="0" w:line="240" w:lineRule="auto"/>
        <w:ind w:left="0" w:firstLine="0"/>
        <w:rPr>
          <w:noProof/>
          <w:lang w:val="nl-NL"/>
        </w:rPr>
      </w:pPr>
    </w:p>
    <w:p w:rsidR="00EE34E1" w:rsidRPr="00DF42AC" w:rsidRDefault="006A17BD" w:rsidP="00DF42AC">
      <w:pPr>
        <w:spacing w:after="0" w:line="240" w:lineRule="auto"/>
        <w:ind w:left="0" w:firstLine="0"/>
        <w:rPr>
          <w:noProof/>
          <w:lang w:val="nl-NL"/>
        </w:rPr>
      </w:pPr>
      <w:r w:rsidRPr="00DF42AC">
        <w:rPr>
          <w:noProof/>
          <w:lang w:val="nl-NL"/>
        </w:rPr>
        <w:br w:type="page"/>
      </w:r>
    </w:p>
    <w:p w:rsidR="009133FB" w:rsidRPr="00DF42AC" w:rsidRDefault="006A17BD" w:rsidP="00DF42AC">
      <w:pPr>
        <w:pBdr>
          <w:top w:val="single" w:sz="4" w:space="1" w:color="auto"/>
          <w:left w:val="single" w:sz="4" w:space="4" w:color="auto"/>
          <w:bottom w:val="single" w:sz="4" w:space="1" w:color="auto"/>
          <w:right w:val="single" w:sz="4" w:space="4" w:color="auto"/>
        </w:pBdr>
        <w:spacing w:after="0" w:line="240" w:lineRule="auto"/>
        <w:ind w:left="0" w:firstLine="0"/>
        <w:rPr>
          <w:b/>
          <w:bCs/>
          <w:noProof/>
          <w:lang w:val="nl-NL"/>
        </w:rPr>
      </w:pPr>
      <w:r w:rsidRPr="00DF42AC">
        <w:rPr>
          <w:b/>
          <w:bCs/>
          <w:noProof/>
          <w:lang w:val="nl-NL"/>
        </w:rPr>
        <w:t xml:space="preserve">TEKST OP </w:t>
      </w:r>
      <w:r w:rsidR="00052583" w:rsidRPr="00DF42AC">
        <w:rPr>
          <w:b/>
          <w:bCs/>
          <w:lang w:val="nl-NL"/>
        </w:rPr>
        <w:t>KALENDER</w:t>
      </w:r>
      <w:r w:rsidRPr="00DF42AC">
        <w:rPr>
          <w:b/>
          <w:bCs/>
          <w:lang w:val="nl-NL"/>
        </w:rPr>
        <w:t xml:space="preserve">KAART </w:t>
      </w:r>
      <w:r w:rsidRPr="00DF42AC">
        <w:rPr>
          <w:b/>
          <w:bCs/>
          <w:noProof/>
          <w:lang w:val="nl-NL"/>
        </w:rPr>
        <w:t>(bijgeleverd in de verpakking)</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Jubbonti</w:t>
      </w:r>
      <w:r w:rsidR="000014EA" w:rsidRPr="00DF42AC">
        <w:rPr>
          <w:lang w:val="nl-NL"/>
        </w:rPr>
        <w:t xml:space="preserve"> </w:t>
      </w:r>
      <w:r w:rsidRPr="00DF42AC">
        <w:rPr>
          <w:noProof/>
          <w:lang w:val="nl-NL"/>
        </w:rPr>
        <w:t>60 </w:t>
      </w:r>
      <w:r w:rsidR="00BF1D2C" w:rsidRPr="00DF42AC">
        <w:rPr>
          <w:noProof/>
          <w:lang w:val="nl-NL"/>
        </w:rPr>
        <w:t>mg injectievloeistof</w:t>
      </w:r>
    </w:p>
    <w:p w:rsidR="009133FB" w:rsidRPr="00DF42AC" w:rsidRDefault="006A17BD" w:rsidP="00DF42AC">
      <w:pPr>
        <w:spacing w:after="0" w:line="240" w:lineRule="auto"/>
        <w:ind w:left="0" w:firstLine="0"/>
        <w:rPr>
          <w:noProof/>
          <w:lang w:val="nl-NL"/>
        </w:rPr>
      </w:pPr>
      <w:r w:rsidRPr="00DF42AC">
        <w:rPr>
          <w:noProof/>
          <w:lang w:val="nl-NL"/>
        </w:rPr>
        <w:t>denosumab</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SC</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Volgende injectie over 6 maanden: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Gebruik </w:t>
      </w:r>
      <w:r w:rsidR="00052583" w:rsidRPr="00DF42AC">
        <w:rPr>
          <w:lang w:val="nl-NL"/>
        </w:rPr>
        <w:t>Jubbonti</w:t>
      </w:r>
      <w:r w:rsidRPr="00DF42AC">
        <w:rPr>
          <w:lang w:val="nl-NL"/>
        </w:rPr>
        <w:t xml:space="preserve"> </w:t>
      </w:r>
      <w:r w:rsidRPr="00DF42AC">
        <w:rPr>
          <w:noProof/>
          <w:lang w:val="nl-NL"/>
        </w:rPr>
        <w:t>zolang als uw arts u dit voorschrijft</w:t>
      </w:r>
      <w:r w:rsidR="00D24890" w:rsidRPr="00DF42AC">
        <w:rPr>
          <w:noProof/>
          <w:lang w:val="nl-NL"/>
        </w:rPr>
        <w: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br w:type="page"/>
      </w: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9133FB" w:rsidRPr="00DF42AC" w:rsidRDefault="009133FB" w:rsidP="00DF42AC">
      <w:pPr>
        <w:spacing w:after="0" w:line="240" w:lineRule="auto"/>
        <w:ind w:left="0" w:firstLine="0"/>
        <w:jc w:val="center"/>
        <w:rPr>
          <w:noProof/>
          <w:lang w:val="nl-NL"/>
        </w:rPr>
      </w:pPr>
    </w:p>
    <w:p w:rsidR="005F563F" w:rsidRPr="00DF42AC" w:rsidRDefault="005F563F" w:rsidP="00DF42AC">
      <w:pPr>
        <w:spacing w:after="0" w:line="240" w:lineRule="auto"/>
        <w:ind w:left="0" w:firstLine="0"/>
        <w:jc w:val="center"/>
        <w:rPr>
          <w:noProof/>
          <w:lang w:val="nl-NL"/>
        </w:rPr>
      </w:pPr>
    </w:p>
    <w:p w:rsidR="003440CA" w:rsidRPr="00DF42AC" w:rsidRDefault="006A17BD" w:rsidP="00DF42AC">
      <w:pPr>
        <w:pStyle w:val="Heading1"/>
        <w:tabs>
          <w:tab w:val="clear" w:pos="567"/>
        </w:tabs>
        <w:ind w:left="0" w:firstLine="0"/>
        <w:jc w:val="center"/>
        <w:rPr>
          <w:noProof/>
          <w:lang w:val="nl-NL"/>
        </w:rPr>
      </w:pPr>
      <w:r w:rsidRPr="00DF42AC">
        <w:rPr>
          <w:noProof/>
          <w:lang w:val="nl-NL"/>
        </w:rPr>
        <w:t>B.</w:t>
      </w:r>
      <w:r w:rsidR="00EE31CC" w:rsidRPr="00DF42AC">
        <w:rPr>
          <w:noProof/>
          <w:lang w:val="nl-NL"/>
        </w:rPr>
        <w:t xml:space="preserve"> </w:t>
      </w:r>
      <w:r w:rsidRPr="00DF42AC">
        <w:rPr>
          <w:noProof/>
          <w:lang w:val="nl-NL"/>
        </w:rPr>
        <w:t>BIJSLUITER</w:t>
      </w:r>
    </w:p>
    <w:p w:rsidR="005F563F" w:rsidRPr="00DF42AC" w:rsidRDefault="006A17BD" w:rsidP="00DF42AC">
      <w:pPr>
        <w:pStyle w:val="Heading1"/>
        <w:tabs>
          <w:tab w:val="clear" w:pos="567"/>
        </w:tabs>
        <w:ind w:left="0" w:firstLine="0"/>
        <w:jc w:val="center"/>
        <w:rPr>
          <w:noProof/>
          <w:lang w:val="nl-NL"/>
        </w:rPr>
      </w:pPr>
      <w:r w:rsidRPr="00DF42AC">
        <w:rPr>
          <w:noProof/>
          <w:lang w:val="nl-NL"/>
        </w:rPr>
        <w:br w:type="page"/>
      </w:r>
    </w:p>
    <w:p w:rsidR="009133FB" w:rsidRPr="00DF42AC" w:rsidRDefault="006A17BD" w:rsidP="00DF42AC">
      <w:pPr>
        <w:spacing w:after="0" w:line="240" w:lineRule="auto"/>
        <w:ind w:left="0" w:firstLine="0"/>
        <w:jc w:val="center"/>
        <w:rPr>
          <w:noProof/>
          <w:lang w:val="nl-NL"/>
        </w:rPr>
      </w:pPr>
      <w:r w:rsidRPr="00DF42AC">
        <w:rPr>
          <w:b/>
          <w:noProof/>
          <w:lang w:val="nl-NL"/>
        </w:rPr>
        <w:t>Bijsluiter: informatie voor de gebruiker</w:t>
      </w:r>
    </w:p>
    <w:p w:rsidR="005F563F" w:rsidRPr="00DF42AC" w:rsidRDefault="005F563F" w:rsidP="00DF42AC">
      <w:pPr>
        <w:spacing w:after="0" w:line="240" w:lineRule="auto"/>
        <w:ind w:left="0" w:firstLine="0"/>
        <w:jc w:val="center"/>
        <w:rPr>
          <w:noProof/>
          <w:lang w:val="nl-NL"/>
        </w:rPr>
      </w:pPr>
    </w:p>
    <w:p w:rsidR="0058543B" w:rsidRPr="00DF42AC" w:rsidRDefault="006A17BD" w:rsidP="00DF42AC">
      <w:pPr>
        <w:spacing w:after="0" w:line="240" w:lineRule="auto"/>
        <w:ind w:left="0" w:firstLine="0"/>
        <w:jc w:val="center"/>
        <w:rPr>
          <w:b/>
          <w:noProof/>
          <w:lang w:val="nl-NL"/>
        </w:rPr>
      </w:pPr>
      <w:r w:rsidRPr="00DF42AC">
        <w:rPr>
          <w:b/>
          <w:lang w:val="nl-NL"/>
        </w:rPr>
        <w:t>Jubbonti</w:t>
      </w:r>
      <w:r w:rsidR="000014EA" w:rsidRPr="00DF42AC">
        <w:rPr>
          <w:b/>
          <w:lang w:val="nl-NL"/>
        </w:rPr>
        <w:t xml:space="preserve"> </w:t>
      </w:r>
      <w:r w:rsidR="009133FB" w:rsidRPr="00DF42AC">
        <w:rPr>
          <w:b/>
          <w:noProof/>
          <w:lang w:val="nl-NL"/>
        </w:rPr>
        <w:t>60 </w:t>
      </w:r>
      <w:r w:rsidR="00823D94" w:rsidRPr="00DF42AC">
        <w:rPr>
          <w:b/>
          <w:noProof/>
          <w:lang w:val="nl-NL"/>
        </w:rPr>
        <w:t>mg oplossing voor injectie in een voorgevulde spuit</w:t>
      </w:r>
    </w:p>
    <w:p w:rsidR="009133FB" w:rsidRPr="00DF42AC" w:rsidRDefault="006A17BD" w:rsidP="00DF42AC">
      <w:pPr>
        <w:spacing w:after="0" w:line="240" w:lineRule="auto"/>
        <w:ind w:left="0" w:firstLine="0"/>
        <w:jc w:val="center"/>
        <w:rPr>
          <w:noProof/>
          <w:lang w:val="nl-NL"/>
        </w:rPr>
      </w:pPr>
      <w:r w:rsidRPr="00DF42AC">
        <w:rPr>
          <w:noProof/>
          <w:lang w:val="nl-NL"/>
        </w:rPr>
        <w:t>denosumab</w:t>
      </w:r>
    </w:p>
    <w:p w:rsidR="005F563F" w:rsidRPr="00DF42AC" w:rsidRDefault="005F563F" w:rsidP="00DF42AC">
      <w:pPr>
        <w:spacing w:after="0" w:line="240" w:lineRule="auto"/>
        <w:ind w:left="0" w:firstLine="0"/>
        <w:jc w:val="center"/>
        <w:rPr>
          <w:noProof/>
          <w:lang w:val="nl-NL"/>
        </w:rPr>
      </w:pPr>
    </w:p>
    <w:p w:rsidR="00D562AB" w:rsidRPr="00DF42AC" w:rsidRDefault="006A17BD" w:rsidP="00DF42AC">
      <w:pPr>
        <w:spacing w:after="0" w:line="240" w:lineRule="auto"/>
        <w:ind w:left="0" w:firstLine="0"/>
        <w:rPr>
          <w:lang w:val="nl-NL"/>
        </w:rPr>
      </w:pPr>
      <w:r w:rsidRPr="00DF42AC">
        <w:rPr>
          <w:noProof/>
          <w:lang w:val="nl-NL" w:eastAsia="en-GB"/>
        </w:rPr>
        <w:drawing>
          <wp:inline distT="0" distB="0" distL="0" distR="0" wp14:anchorId="5FFB5E1B" wp14:editId="49560BDF">
            <wp:extent cx="200025" cy="171450"/>
            <wp:effectExtent l="0" t="0" r="0" b="0"/>
            <wp:docPr id="17224969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11443"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DF42AC">
        <w:rPr>
          <w:lang w:val="nl-NL"/>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rsidR="00D562AB" w:rsidRPr="00DF42AC" w:rsidRDefault="00D562AB" w:rsidP="00DF42AC">
      <w:pPr>
        <w:spacing w:after="0" w:line="240" w:lineRule="auto"/>
        <w:ind w:left="0" w:firstLine="0"/>
        <w:rPr>
          <w:lang w:val="nl-NL"/>
        </w:rPr>
      </w:pPr>
    </w:p>
    <w:p w:rsidR="009133FB" w:rsidRPr="00DF42AC" w:rsidRDefault="006A17BD" w:rsidP="00DF42AC">
      <w:pPr>
        <w:spacing w:after="0" w:line="240" w:lineRule="auto"/>
        <w:ind w:left="0" w:firstLine="0"/>
        <w:rPr>
          <w:noProof/>
          <w:lang w:val="nl-NL"/>
        </w:rPr>
      </w:pPr>
      <w:r w:rsidRPr="00DF42AC">
        <w:rPr>
          <w:b/>
          <w:noProof/>
          <w:lang w:val="nl-NL"/>
        </w:rPr>
        <w:t>Lees goed de hele bijsluiter voordat u dit geneesmiddel gaat gebruiken want er staat belangrijke informatie in voor u.</w:t>
      </w:r>
    </w:p>
    <w:p w:rsidR="009133FB" w:rsidRPr="00DF42AC" w:rsidRDefault="006A17BD" w:rsidP="00DF42AC">
      <w:pPr>
        <w:numPr>
          <w:ilvl w:val="0"/>
          <w:numId w:val="2"/>
        </w:numPr>
        <w:tabs>
          <w:tab w:val="left" w:pos="567"/>
        </w:tabs>
        <w:spacing w:after="0" w:line="240" w:lineRule="auto"/>
        <w:ind w:left="0" w:firstLine="0"/>
        <w:rPr>
          <w:noProof/>
          <w:lang w:val="nl-NL"/>
        </w:rPr>
      </w:pPr>
      <w:r w:rsidRPr="00DF42AC">
        <w:rPr>
          <w:noProof/>
          <w:lang w:val="nl-NL"/>
        </w:rPr>
        <w:t>Bewaar deze bijsluiter. Misschien heeft u hem later weer nodig.</w:t>
      </w:r>
    </w:p>
    <w:p w:rsidR="009133FB" w:rsidRPr="00DF42AC" w:rsidRDefault="006A17BD" w:rsidP="00DF42AC">
      <w:pPr>
        <w:numPr>
          <w:ilvl w:val="0"/>
          <w:numId w:val="2"/>
        </w:numPr>
        <w:tabs>
          <w:tab w:val="left" w:pos="567"/>
        </w:tabs>
        <w:spacing w:after="0" w:line="240" w:lineRule="auto"/>
        <w:ind w:left="0" w:firstLine="0"/>
        <w:rPr>
          <w:noProof/>
          <w:lang w:val="nl-NL"/>
        </w:rPr>
      </w:pPr>
      <w:r w:rsidRPr="00DF42AC">
        <w:rPr>
          <w:noProof/>
          <w:lang w:val="nl-NL"/>
        </w:rPr>
        <w:t>Heeft u nog vragen? Neem dan contact op met uw arts of apotheker.</w:t>
      </w:r>
    </w:p>
    <w:p w:rsidR="009133FB" w:rsidRPr="00DF42AC" w:rsidRDefault="006A17BD" w:rsidP="00DF42AC">
      <w:pPr>
        <w:numPr>
          <w:ilvl w:val="0"/>
          <w:numId w:val="2"/>
        </w:numPr>
        <w:tabs>
          <w:tab w:val="left" w:pos="567"/>
        </w:tabs>
        <w:spacing w:after="0" w:line="240" w:lineRule="auto"/>
        <w:ind w:left="0" w:firstLine="0"/>
        <w:rPr>
          <w:noProof/>
          <w:lang w:val="nl-NL"/>
        </w:rPr>
      </w:pPr>
      <w:r w:rsidRPr="00DF42AC">
        <w:rPr>
          <w:noProof/>
          <w:lang w:val="nl-NL"/>
        </w:rPr>
        <w:t>Geef dit geneesmiddel niet door aan anderen, want het is alleen aan u voorgeschreven. Het kan schadelijk zijn voor anderen, ook al hebben zij dezelfde klachten als u.</w:t>
      </w:r>
    </w:p>
    <w:p w:rsidR="009133FB" w:rsidRPr="00DF42AC" w:rsidRDefault="006A17BD" w:rsidP="00DF42AC">
      <w:pPr>
        <w:numPr>
          <w:ilvl w:val="0"/>
          <w:numId w:val="2"/>
        </w:numPr>
        <w:tabs>
          <w:tab w:val="left" w:pos="567"/>
        </w:tabs>
        <w:spacing w:after="0" w:line="240" w:lineRule="auto"/>
        <w:ind w:left="0" w:firstLine="0"/>
        <w:rPr>
          <w:noProof/>
          <w:lang w:val="nl-NL"/>
        </w:rPr>
      </w:pPr>
      <w:r w:rsidRPr="00DF42AC">
        <w:rPr>
          <w:noProof/>
          <w:lang w:val="nl-NL"/>
        </w:rPr>
        <w:t xml:space="preserve">Krijgt u </w:t>
      </w:r>
      <w:r w:rsidR="00FC150A" w:rsidRPr="00DF42AC">
        <w:rPr>
          <w:noProof/>
          <w:lang w:val="nl-NL"/>
        </w:rPr>
        <w:t>last</w:t>
      </w:r>
      <w:r w:rsidR="00FC150A" w:rsidRPr="00DF42AC">
        <w:rPr>
          <w:lang w:val="nl-NL"/>
        </w:rPr>
        <w:t xml:space="preserve"> van een van de bijwerkingen </w:t>
      </w:r>
      <w:r w:rsidRPr="00DF42AC">
        <w:rPr>
          <w:noProof/>
          <w:lang w:val="nl-NL"/>
        </w:rPr>
        <w:t>die in rubriek 4 staan? Of krijgt u een bijwerking die niet in deze bijsluiter staat? Neem dan contact op met uw arts of apotheker.</w:t>
      </w:r>
    </w:p>
    <w:p w:rsidR="009133FB" w:rsidRPr="00DF42AC" w:rsidRDefault="006A17BD" w:rsidP="00DF42AC">
      <w:pPr>
        <w:numPr>
          <w:ilvl w:val="0"/>
          <w:numId w:val="2"/>
        </w:numPr>
        <w:tabs>
          <w:tab w:val="left" w:pos="567"/>
        </w:tabs>
        <w:spacing w:after="0" w:line="240" w:lineRule="auto"/>
        <w:ind w:left="0" w:firstLine="0"/>
        <w:rPr>
          <w:noProof/>
          <w:lang w:val="nl-NL"/>
        </w:rPr>
      </w:pPr>
      <w:r w:rsidRPr="00DF42AC">
        <w:rPr>
          <w:noProof/>
          <w:lang w:val="nl-NL"/>
        </w:rPr>
        <w:t xml:space="preserve">Uw arts zal u een herinneringskaart voor patiënten </w:t>
      </w:r>
      <w:r w:rsidRPr="00DF42AC">
        <w:rPr>
          <w:lang w:val="nl-NL"/>
        </w:rPr>
        <w:t>geven</w:t>
      </w:r>
      <w:r w:rsidRPr="00DF42AC">
        <w:rPr>
          <w:noProof/>
          <w:lang w:val="nl-NL"/>
        </w:rPr>
        <w:t xml:space="preserve">, die belangrijke informatie geeft over veiligheid waarvan u op de hoogte moet zijn voor en tijdens uw behandeling met </w:t>
      </w:r>
      <w:r w:rsidR="00052583" w:rsidRPr="00DF42AC">
        <w:rPr>
          <w:lang w:val="nl-NL"/>
        </w:rPr>
        <w:t>Jubbonti</w:t>
      </w:r>
      <w:r w:rsidRPr="00DF42AC">
        <w:rPr>
          <w:noProof/>
          <w:lang w:val="nl-NL"/>
        </w:rPr>
        <w: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b/>
          <w:bCs/>
          <w:noProof/>
          <w:lang w:val="nl-NL"/>
        </w:rPr>
      </w:pPr>
      <w:r w:rsidRPr="00DF42AC">
        <w:rPr>
          <w:b/>
          <w:bCs/>
          <w:noProof/>
          <w:lang w:val="nl-NL"/>
        </w:rPr>
        <w:t>Inhoud van deze bijsluiter</w:t>
      </w:r>
    </w:p>
    <w:p w:rsidR="009133FB" w:rsidRPr="00DF42AC" w:rsidRDefault="006A17BD" w:rsidP="00DF42AC">
      <w:pPr>
        <w:tabs>
          <w:tab w:val="left" w:pos="567"/>
        </w:tabs>
        <w:spacing w:after="0" w:line="240" w:lineRule="auto"/>
        <w:ind w:left="0" w:firstLine="0"/>
        <w:rPr>
          <w:noProof/>
          <w:lang w:val="nl-NL"/>
        </w:rPr>
      </w:pPr>
      <w:r w:rsidRPr="00DF42AC">
        <w:rPr>
          <w:noProof/>
          <w:lang w:val="nl-NL"/>
        </w:rPr>
        <w:t>1.</w:t>
      </w:r>
      <w:r w:rsidRPr="00DF42AC">
        <w:rPr>
          <w:noProof/>
          <w:lang w:val="nl-NL"/>
        </w:rPr>
        <w:tab/>
      </w:r>
      <w:r w:rsidR="00BF1D2C" w:rsidRPr="00DF42AC">
        <w:rPr>
          <w:noProof/>
          <w:lang w:val="nl-NL"/>
        </w:rPr>
        <w:t xml:space="preserve">Wat is </w:t>
      </w:r>
      <w:r w:rsidR="00D562AB" w:rsidRPr="00DF42AC">
        <w:rPr>
          <w:lang w:val="nl-NL"/>
        </w:rPr>
        <w:t>Jubbonti</w:t>
      </w:r>
      <w:r w:rsidR="00BF1D2C" w:rsidRPr="00DF42AC">
        <w:rPr>
          <w:lang w:val="nl-NL"/>
        </w:rPr>
        <w:t xml:space="preserve"> </w:t>
      </w:r>
      <w:r w:rsidR="00BF1D2C" w:rsidRPr="00DF42AC">
        <w:rPr>
          <w:noProof/>
          <w:lang w:val="nl-NL"/>
        </w:rPr>
        <w:t>en waarvoor wordt dit middel gebruikt?</w:t>
      </w:r>
    </w:p>
    <w:p w:rsidR="009133FB" w:rsidRPr="00DF42AC" w:rsidRDefault="006A17BD" w:rsidP="00DF42AC">
      <w:pPr>
        <w:tabs>
          <w:tab w:val="left" w:pos="567"/>
        </w:tabs>
        <w:spacing w:after="0" w:line="240" w:lineRule="auto"/>
        <w:ind w:left="0" w:firstLine="0"/>
        <w:rPr>
          <w:noProof/>
          <w:lang w:val="nl-NL"/>
        </w:rPr>
      </w:pPr>
      <w:r w:rsidRPr="00DF42AC">
        <w:rPr>
          <w:noProof/>
          <w:lang w:val="nl-NL"/>
        </w:rPr>
        <w:t>2.</w:t>
      </w:r>
      <w:r w:rsidRPr="00DF42AC">
        <w:rPr>
          <w:noProof/>
          <w:lang w:val="nl-NL"/>
        </w:rPr>
        <w:tab/>
      </w:r>
      <w:r w:rsidR="00BF1D2C" w:rsidRPr="00DF42AC">
        <w:rPr>
          <w:noProof/>
          <w:lang w:val="nl-NL"/>
        </w:rPr>
        <w:t>Wanneer mag u dit middel niet gebruiken of moet u er extra voorzichtig mee zijn?</w:t>
      </w:r>
    </w:p>
    <w:p w:rsidR="009133FB" w:rsidRPr="00DF42AC" w:rsidRDefault="006A17BD" w:rsidP="00DF42AC">
      <w:pPr>
        <w:tabs>
          <w:tab w:val="left" w:pos="567"/>
        </w:tabs>
        <w:spacing w:after="0" w:line="240" w:lineRule="auto"/>
        <w:ind w:left="0" w:firstLine="0"/>
        <w:rPr>
          <w:noProof/>
          <w:lang w:val="nl-NL"/>
        </w:rPr>
      </w:pPr>
      <w:r w:rsidRPr="00DF42AC">
        <w:rPr>
          <w:noProof/>
          <w:lang w:val="nl-NL"/>
        </w:rPr>
        <w:t>3.</w:t>
      </w:r>
      <w:r w:rsidRPr="00DF42AC">
        <w:rPr>
          <w:noProof/>
          <w:lang w:val="nl-NL"/>
        </w:rPr>
        <w:tab/>
      </w:r>
      <w:r w:rsidR="00BF1D2C" w:rsidRPr="00DF42AC">
        <w:rPr>
          <w:noProof/>
          <w:lang w:val="nl-NL"/>
        </w:rPr>
        <w:t>Hoe gebruikt u dit middel?</w:t>
      </w:r>
    </w:p>
    <w:p w:rsidR="00161892" w:rsidRPr="00DF42AC" w:rsidRDefault="006A17BD" w:rsidP="00DF42AC">
      <w:pPr>
        <w:tabs>
          <w:tab w:val="left" w:pos="567"/>
        </w:tabs>
        <w:spacing w:after="0" w:line="240" w:lineRule="auto"/>
        <w:ind w:left="0" w:firstLine="0"/>
        <w:rPr>
          <w:noProof/>
          <w:lang w:val="nl-NL"/>
        </w:rPr>
      </w:pPr>
      <w:r w:rsidRPr="00DF42AC">
        <w:rPr>
          <w:noProof/>
          <w:lang w:val="nl-NL"/>
        </w:rPr>
        <w:t>4.</w:t>
      </w:r>
      <w:r w:rsidRPr="00DF42AC">
        <w:rPr>
          <w:noProof/>
          <w:lang w:val="nl-NL"/>
        </w:rPr>
        <w:tab/>
      </w:r>
      <w:r w:rsidR="00BF1D2C" w:rsidRPr="00DF42AC">
        <w:rPr>
          <w:noProof/>
          <w:lang w:val="nl-NL"/>
        </w:rPr>
        <w:t>Mogelijke bijwerkingen</w:t>
      </w:r>
    </w:p>
    <w:p w:rsidR="009133FB" w:rsidRPr="00DF42AC" w:rsidRDefault="006A17BD" w:rsidP="00DF42AC">
      <w:pPr>
        <w:tabs>
          <w:tab w:val="left" w:pos="567"/>
        </w:tabs>
        <w:spacing w:after="0" w:line="240" w:lineRule="auto"/>
        <w:ind w:left="0" w:firstLine="0"/>
        <w:rPr>
          <w:noProof/>
          <w:lang w:val="nl-NL"/>
        </w:rPr>
      </w:pPr>
      <w:r w:rsidRPr="00DF42AC">
        <w:rPr>
          <w:noProof/>
          <w:lang w:val="nl-NL"/>
        </w:rPr>
        <w:t>5.</w:t>
      </w:r>
      <w:r w:rsidRPr="00DF42AC">
        <w:rPr>
          <w:noProof/>
          <w:lang w:val="nl-NL"/>
        </w:rPr>
        <w:tab/>
      </w:r>
      <w:r w:rsidR="00BF1D2C" w:rsidRPr="00DF42AC">
        <w:rPr>
          <w:noProof/>
          <w:lang w:val="nl-NL"/>
        </w:rPr>
        <w:t>Hoe bewaart u dit middel?</w:t>
      </w:r>
    </w:p>
    <w:p w:rsidR="009133FB" w:rsidRPr="00DF42AC" w:rsidRDefault="006A17BD" w:rsidP="00DF42AC">
      <w:pPr>
        <w:tabs>
          <w:tab w:val="left" w:pos="567"/>
        </w:tabs>
        <w:spacing w:after="0" w:line="240" w:lineRule="auto"/>
        <w:ind w:left="0" w:firstLine="0"/>
        <w:rPr>
          <w:lang w:val="nl-NL"/>
        </w:rPr>
      </w:pPr>
      <w:r w:rsidRPr="00DF42AC">
        <w:rPr>
          <w:noProof/>
          <w:lang w:val="nl-NL"/>
        </w:rPr>
        <w:t>6.</w:t>
      </w:r>
      <w:r w:rsidRPr="00DF42AC">
        <w:rPr>
          <w:rFonts w:eastAsia="Arial" w:cs="Arial"/>
          <w:noProof/>
          <w:lang w:val="nl-NL"/>
        </w:rPr>
        <w:tab/>
      </w:r>
      <w:r w:rsidRPr="00DF42AC">
        <w:rPr>
          <w:noProof/>
          <w:lang w:val="nl-NL"/>
        </w:rPr>
        <w:t>Inhoud van de verpakking en overige informatie</w:t>
      </w:r>
    </w:p>
    <w:p w:rsidR="00D562AB" w:rsidRPr="00DF42AC" w:rsidRDefault="006A17BD" w:rsidP="00DF42AC">
      <w:pPr>
        <w:tabs>
          <w:tab w:val="left" w:pos="567"/>
        </w:tabs>
        <w:spacing w:after="0" w:line="240" w:lineRule="auto"/>
        <w:ind w:left="0" w:firstLine="0"/>
        <w:rPr>
          <w:noProof/>
          <w:lang w:val="nl-NL"/>
        </w:rPr>
      </w:pPr>
      <w:r w:rsidRPr="00DF42AC">
        <w:rPr>
          <w:lang w:val="nl-NL"/>
        </w:rPr>
        <w:t>7.</w:t>
      </w:r>
      <w:r w:rsidRPr="00DF42AC">
        <w:rPr>
          <w:rFonts w:eastAsia="Arial" w:cs="Arial"/>
          <w:lang w:val="nl-NL"/>
        </w:rPr>
        <w:tab/>
      </w:r>
      <w:r w:rsidRPr="00DF42AC">
        <w:rPr>
          <w:lang w:val="nl-NL"/>
        </w:rPr>
        <w:t>Gebruiksaanwijzing</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1.</w:t>
      </w:r>
      <w:r w:rsidRPr="00DF42AC">
        <w:rPr>
          <w:b/>
          <w:noProof/>
          <w:lang w:val="nl-NL"/>
        </w:rPr>
        <w:tab/>
        <w:t xml:space="preserve">Wat is </w:t>
      </w:r>
      <w:r w:rsidR="00D562AB" w:rsidRPr="00DF42AC">
        <w:rPr>
          <w:b/>
          <w:lang w:val="nl-NL"/>
        </w:rPr>
        <w:t xml:space="preserve">Jubbonti </w:t>
      </w:r>
      <w:r w:rsidRPr="00DF42AC">
        <w:rPr>
          <w:b/>
          <w:noProof/>
          <w:lang w:val="nl-NL"/>
        </w:rPr>
        <w:t>en waarvoor wordt dit middel gebruikt?</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b/>
          <w:noProof/>
          <w:lang w:val="nl-NL"/>
        </w:rPr>
        <w:t xml:space="preserve">Wat is </w:t>
      </w:r>
      <w:r w:rsidR="00D562AB" w:rsidRPr="00DF42AC">
        <w:rPr>
          <w:b/>
          <w:lang w:val="nl-NL"/>
        </w:rPr>
        <w:t>Jubbonti</w:t>
      </w:r>
      <w:r w:rsidRPr="00DF42AC">
        <w:rPr>
          <w:b/>
          <w:lang w:val="nl-NL"/>
        </w:rPr>
        <w:t xml:space="preserve"> </w:t>
      </w:r>
      <w:r w:rsidRPr="00DF42AC">
        <w:rPr>
          <w:b/>
          <w:noProof/>
          <w:lang w:val="nl-NL"/>
        </w:rPr>
        <w:t>en hoe werkt het?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Jubbonti</w:t>
      </w:r>
      <w:r w:rsidR="00BF1D2C" w:rsidRPr="00DF42AC">
        <w:rPr>
          <w:lang w:val="nl-NL"/>
        </w:rPr>
        <w:t xml:space="preserve"> </w:t>
      </w:r>
      <w:r w:rsidR="00BF1D2C" w:rsidRPr="00DF42AC">
        <w:rPr>
          <w:noProof/>
          <w:lang w:val="nl-NL"/>
        </w:rPr>
        <w:t xml:space="preserve">bevat denosumab, een eiwit (monoklonaal antilichaam) dat de werking van een ander eiwit verstoort, met als doel botverlies en osteoporose (botontkalking) te behandelen. Een behandeling met </w:t>
      </w:r>
      <w:r w:rsidRPr="00DF42AC">
        <w:rPr>
          <w:lang w:val="nl-NL"/>
        </w:rPr>
        <w:t>Jubbonti</w:t>
      </w:r>
      <w:r w:rsidR="00BF1D2C" w:rsidRPr="00DF42AC">
        <w:rPr>
          <w:lang w:val="nl-NL"/>
        </w:rPr>
        <w:t xml:space="preserve"> </w:t>
      </w:r>
      <w:r w:rsidR="00BF1D2C" w:rsidRPr="00DF42AC">
        <w:rPr>
          <w:noProof/>
          <w:lang w:val="nl-NL"/>
        </w:rPr>
        <w:t>maakt het bot sterker zodat het minder snel zal breken.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Bot is levend weefsel dat voortdurend wordt vernieuwd. Oestrogeen helpt botten gezond te houden.</w:t>
      </w:r>
      <w:r w:rsidR="00464753" w:rsidRPr="00DF42AC">
        <w:rPr>
          <w:noProof/>
          <w:lang w:val="nl-NL"/>
        </w:rPr>
        <w:t xml:space="preserve"> </w:t>
      </w:r>
      <w:r w:rsidRPr="00DF42AC">
        <w:rPr>
          <w:noProof/>
          <w:lang w:val="nl-NL"/>
        </w:rPr>
        <w:t>Na de menopauze daalt de hoeveelheid oestrogeen waardoor de botten dun en broos kunnen worden. Dit kan uiteindelijk leiden tot een aandoening die osteoporose wordt genoemd. Osteoporose kan ook voorkomen bij mannen als gevolg van een aantal oorzaken, waaronder veroudering en/of een laag gehalte van het mannelijke hormoon testosteron. Het kan ook voorkomen bij patiënten die glucocorticoïden krijgen. Veel patiënten met osteoporose hebben geen symptomen, maar hebben een</w:t>
      </w:r>
      <w:r w:rsidR="006F4C4C" w:rsidRPr="00DF42AC">
        <w:rPr>
          <w:noProof/>
          <w:lang w:val="nl-NL"/>
        </w:rPr>
        <w:t> </w:t>
      </w:r>
      <w:r w:rsidRPr="00DF42AC">
        <w:rPr>
          <w:noProof/>
          <w:lang w:val="nl-NL"/>
        </w:rPr>
        <w:t>verhoogde kans op botbreuken, vooral in de wervelkolom, heup en pols.</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Operaties of geneesmiddelen die de productie van oestrogeen of testosteron stoppen en die worden gebruikt voor de behandeling van borstkanker of prostaatkanker kunnen ook leiden tot botverlies. De</w:t>
      </w:r>
      <w:r w:rsidR="006F4C4C" w:rsidRPr="00DF42AC">
        <w:rPr>
          <w:noProof/>
          <w:lang w:val="nl-NL"/>
        </w:rPr>
        <w:t> </w:t>
      </w:r>
      <w:r w:rsidRPr="00DF42AC">
        <w:rPr>
          <w:noProof/>
          <w:lang w:val="nl-NL"/>
        </w:rPr>
        <w:t>botten worden zwakker en breken gemakkelijker.</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lang w:val="nl-NL"/>
        </w:rPr>
      </w:pPr>
      <w:r w:rsidRPr="00DF42AC">
        <w:rPr>
          <w:b/>
          <w:noProof/>
          <w:lang w:val="nl-NL"/>
        </w:rPr>
        <w:t xml:space="preserve">Waarvoor wordt </w:t>
      </w:r>
      <w:r w:rsidR="00D562AB" w:rsidRPr="00DF42AC">
        <w:rPr>
          <w:b/>
          <w:lang w:val="nl-NL"/>
        </w:rPr>
        <w:t>Jubbonti</w:t>
      </w:r>
      <w:r w:rsidRPr="00DF42AC">
        <w:rPr>
          <w:b/>
          <w:lang w:val="nl-NL"/>
        </w:rPr>
        <w:t xml:space="preserve"> </w:t>
      </w:r>
      <w:r w:rsidRPr="00DF42AC">
        <w:rPr>
          <w:b/>
          <w:noProof/>
          <w:lang w:val="nl-NL"/>
        </w:rPr>
        <w:t>gebruikt?</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lang w:val="nl-NL"/>
        </w:rPr>
      </w:pPr>
      <w:r w:rsidRPr="00DF42AC">
        <w:rPr>
          <w:lang w:val="nl-NL"/>
        </w:rPr>
        <w:t>Jubbonti</w:t>
      </w:r>
      <w:r w:rsidR="00BF1D2C" w:rsidRPr="00DF42AC">
        <w:rPr>
          <w:lang w:val="nl-NL"/>
        </w:rPr>
        <w:t xml:space="preserve"> </w:t>
      </w:r>
      <w:r w:rsidR="00BF1D2C" w:rsidRPr="00DF42AC">
        <w:rPr>
          <w:noProof/>
          <w:lang w:val="nl-NL"/>
        </w:rPr>
        <w:t>wordt gebruikt voor de behandeling van:</w:t>
      </w:r>
    </w:p>
    <w:p w:rsidR="009133FB" w:rsidRPr="00DF42AC" w:rsidRDefault="006A17BD" w:rsidP="00DF42AC">
      <w:pPr>
        <w:keepNext/>
        <w:keepLines/>
        <w:numPr>
          <w:ilvl w:val="0"/>
          <w:numId w:val="6"/>
        </w:numPr>
        <w:tabs>
          <w:tab w:val="left" w:pos="567"/>
        </w:tabs>
        <w:spacing w:after="0" w:line="240" w:lineRule="auto"/>
        <w:ind w:left="0" w:firstLine="0"/>
        <w:rPr>
          <w:noProof/>
          <w:lang w:val="nl-NL"/>
        </w:rPr>
      </w:pPr>
      <w:r w:rsidRPr="00DF42AC">
        <w:rPr>
          <w:noProof/>
          <w:lang w:val="nl-NL"/>
        </w:rPr>
        <w:t>osteoporose bij vrouwen na de menopauze (postmenopauzaal) en mannen met een verhoogd risico op fracturen (botbreuken) om het risico op een fractuur van een wervel, heup of een ander bot te verminderen.</w:t>
      </w:r>
    </w:p>
    <w:p w:rsidR="009133FB" w:rsidRPr="00DF42AC" w:rsidRDefault="006A17BD" w:rsidP="00DF42AC">
      <w:pPr>
        <w:numPr>
          <w:ilvl w:val="0"/>
          <w:numId w:val="6"/>
        </w:numPr>
        <w:tabs>
          <w:tab w:val="left" w:pos="567"/>
        </w:tabs>
        <w:spacing w:after="0" w:line="240" w:lineRule="auto"/>
        <w:ind w:left="0" w:firstLine="0"/>
        <w:rPr>
          <w:noProof/>
          <w:lang w:val="nl-NL"/>
        </w:rPr>
      </w:pPr>
      <w:r w:rsidRPr="00DF42AC">
        <w:rPr>
          <w:noProof/>
          <w:lang w:val="nl-NL"/>
        </w:rPr>
        <w:t>botverlies dat wordt veroorzaakt door een daling van het hormoongehalte in het bloed (testosteron) als gevolg van een operatie of een behandeling met geneesmiddelen bij patiënten met prostaatkanker.</w:t>
      </w:r>
    </w:p>
    <w:p w:rsidR="009133FB" w:rsidRPr="00DF42AC" w:rsidRDefault="006A17BD" w:rsidP="00DF42AC">
      <w:pPr>
        <w:numPr>
          <w:ilvl w:val="0"/>
          <w:numId w:val="6"/>
        </w:numPr>
        <w:tabs>
          <w:tab w:val="left" w:pos="567"/>
        </w:tabs>
        <w:spacing w:after="0" w:line="240" w:lineRule="auto"/>
        <w:ind w:left="0" w:firstLine="0"/>
        <w:rPr>
          <w:noProof/>
          <w:lang w:val="nl-NL"/>
        </w:rPr>
      </w:pPr>
      <w:r w:rsidRPr="00DF42AC">
        <w:rPr>
          <w:noProof/>
          <w:lang w:val="nl-NL"/>
        </w:rPr>
        <w:t>botverlies dat het gevolg is van een langdurige behandeling met glucocorticoïden bij patiënten met een verhoogd risico op fracturen.</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2.</w:t>
      </w:r>
      <w:r w:rsidRPr="00DF42AC">
        <w:rPr>
          <w:b/>
          <w:noProof/>
          <w:lang w:val="nl-NL"/>
        </w:rPr>
        <w:tab/>
        <w:t>Wanneer mag u dit middel niet gebruiken of moet u er extra voorzichtig mee zijn?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b/>
          <w:noProof/>
          <w:lang w:val="nl-NL"/>
        </w:rPr>
        <w:t>Wanneer mag u dit middel niet gebruiken?</w:t>
      </w:r>
    </w:p>
    <w:p w:rsidR="005F563F" w:rsidRPr="00DF42AC" w:rsidRDefault="005F563F" w:rsidP="00DF42AC">
      <w:pPr>
        <w:spacing w:after="0" w:line="240" w:lineRule="auto"/>
        <w:ind w:left="0" w:firstLine="0"/>
        <w:rPr>
          <w:noProof/>
          <w:lang w:val="nl-NL"/>
        </w:rPr>
      </w:pPr>
    </w:p>
    <w:p w:rsidR="009133FB" w:rsidRPr="00DF42AC" w:rsidRDefault="006A17BD" w:rsidP="00DF42AC">
      <w:pPr>
        <w:numPr>
          <w:ilvl w:val="0"/>
          <w:numId w:val="7"/>
        </w:numPr>
        <w:tabs>
          <w:tab w:val="left" w:pos="567"/>
        </w:tabs>
        <w:spacing w:after="0" w:line="240" w:lineRule="auto"/>
        <w:ind w:left="0" w:firstLine="0"/>
        <w:rPr>
          <w:noProof/>
          <w:lang w:val="nl-NL"/>
        </w:rPr>
      </w:pPr>
      <w:r w:rsidRPr="00DF42AC">
        <w:rPr>
          <w:noProof/>
          <w:lang w:val="nl-NL"/>
        </w:rPr>
        <w:t>U heeft een laag calciumgehalte in het bloed (hypocalciëmie).</w:t>
      </w:r>
    </w:p>
    <w:p w:rsidR="009133FB" w:rsidRPr="00DF42AC" w:rsidRDefault="006A17BD" w:rsidP="00DF42AC">
      <w:pPr>
        <w:numPr>
          <w:ilvl w:val="0"/>
          <w:numId w:val="7"/>
        </w:numPr>
        <w:tabs>
          <w:tab w:val="left" w:pos="567"/>
        </w:tabs>
        <w:spacing w:after="0" w:line="240" w:lineRule="auto"/>
        <w:ind w:left="0" w:firstLine="0"/>
        <w:rPr>
          <w:noProof/>
          <w:lang w:val="nl-NL"/>
        </w:rPr>
      </w:pPr>
      <w:r w:rsidRPr="00DF42AC">
        <w:rPr>
          <w:noProof/>
          <w:lang w:val="nl-NL"/>
        </w:rPr>
        <w:t xml:space="preserve">U bent allergisch voor </w:t>
      </w:r>
      <w:r w:rsidR="00082F5A" w:rsidRPr="00DF42AC">
        <w:rPr>
          <w:noProof/>
          <w:lang w:val="nl-NL"/>
        </w:rPr>
        <w:t>ee</w:t>
      </w:r>
      <w:r w:rsidRPr="00DF42AC">
        <w:rPr>
          <w:noProof/>
          <w:lang w:val="nl-NL"/>
        </w:rPr>
        <w:t xml:space="preserve">n van de stoffen in dit geneesmiddel. Deze stoffen kunt u vinden </w:t>
      </w:r>
      <w:r w:rsidR="00082F5A" w:rsidRPr="00DF42AC">
        <w:rPr>
          <w:noProof/>
          <w:lang w:val="nl-NL"/>
        </w:rPr>
        <w:t xml:space="preserve">in </w:t>
      </w:r>
      <w:r w:rsidRPr="00DF42AC">
        <w:rPr>
          <w:noProof/>
          <w:lang w:val="nl-NL"/>
        </w:rPr>
        <w:t>rubriek 6.</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b/>
          <w:noProof/>
          <w:lang w:val="nl-NL"/>
        </w:rPr>
        <w:t>Wanneer moet u extra voorzichtig zijn met dit middel?</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Neem contact op met uw arts of apotheker voordat u dit middel gebruikt.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Tijdens de behandeling met </w:t>
      </w:r>
      <w:r w:rsidR="00D562AB" w:rsidRPr="00DF42AC">
        <w:rPr>
          <w:lang w:val="nl-NL"/>
        </w:rPr>
        <w:t>Jubbonti</w:t>
      </w:r>
      <w:r w:rsidRPr="00DF42AC">
        <w:rPr>
          <w:lang w:val="nl-NL"/>
        </w:rPr>
        <w:t xml:space="preserve"> </w:t>
      </w:r>
      <w:r w:rsidRPr="00DF42AC">
        <w:rPr>
          <w:noProof/>
          <w:lang w:val="nl-NL"/>
        </w:rPr>
        <w:t>kunt u last krijgen van een huidinfectie met symptomen als een gezwollen, rode plek op de huid, meestal op een onderbeen, die heet en gevoelig aanvoelt (cellulitis) en mogelijk gepaard gaat met symptomen van koorts. Vertel het uw arts onmiddellijk als u één van deze symptomen krijgt.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U dient ook calcium</w:t>
      </w:r>
      <w:r w:rsidRPr="00DF42AC">
        <w:rPr>
          <w:noProof/>
          <w:lang w:val="nl-NL"/>
        </w:rPr>
        <w:noBreakHyphen/>
        <w:t xml:space="preserve"> en vitamine D</w:t>
      </w:r>
      <w:r w:rsidRPr="00DF42AC">
        <w:rPr>
          <w:noProof/>
          <w:lang w:val="nl-NL"/>
        </w:rPr>
        <w:noBreakHyphen/>
        <w:t xml:space="preserve">supplementen in te nemen wanneer u wordt behandeld met </w:t>
      </w:r>
      <w:r w:rsidR="00D562AB" w:rsidRPr="00DF42AC">
        <w:rPr>
          <w:lang w:val="nl-NL"/>
        </w:rPr>
        <w:t>Jubbonti</w:t>
      </w:r>
      <w:r w:rsidRPr="00DF42AC">
        <w:rPr>
          <w:noProof/>
          <w:lang w:val="nl-NL"/>
        </w:rPr>
        <w:t>. Uw arts zal hierover met u overleggen.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U kunt last krijgen van een verlaagde calciumspiegel in uw bloed tijdens de behandeling met </w:t>
      </w:r>
      <w:r w:rsidR="00D562AB" w:rsidRPr="00DF42AC">
        <w:rPr>
          <w:lang w:val="nl-NL"/>
        </w:rPr>
        <w:t>Jubbonti</w:t>
      </w:r>
      <w:r w:rsidRPr="00DF42AC">
        <w:rPr>
          <w:noProof/>
          <w:lang w:val="nl-NL"/>
        </w:rPr>
        <w:t>. Zeg het onmiddellijk tegen uw arts als u last krijgt van één van de volgende symptomen: spasmen, trekkingen of krampen in uw spieren en/of gevoelloosheid of tintelingen in uw vingers, tenen of rond uw mond en/of epileptische aanvallen, verwardheid of bewustzijnsverlies.</w:t>
      </w:r>
    </w:p>
    <w:p w:rsidR="005F563F" w:rsidRPr="00DF42AC" w:rsidRDefault="005F563F" w:rsidP="00DF42AC">
      <w:pPr>
        <w:spacing w:after="0" w:line="240" w:lineRule="auto"/>
        <w:ind w:left="0" w:firstLine="0"/>
        <w:rPr>
          <w:lang w:val="nl-NL"/>
        </w:rPr>
      </w:pPr>
    </w:p>
    <w:p w:rsidR="007B0358" w:rsidRPr="00DF42AC" w:rsidRDefault="006A17BD" w:rsidP="00DF42AC">
      <w:pPr>
        <w:spacing w:after="0" w:line="240" w:lineRule="auto"/>
        <w:ind w:left="0" w:firstLine="0"/>
        <w:rPr>
          <w:lang w:val="nl-NL"/>
        </w:rPr>
      </w:pPr>
      <w:r w:rsidRPr="00DF42AC">
        <w:rPr>
          <w:lang w:val="nl-NL"/>
        </w:rPr>
        <w:t>Er zijn zeldzame gevallen gemeld van een ernstig verlaagde calciumspiegel in het bloed, die hebben geleid tot ziekenhuisopname en zelfs levensbedreigende reacties. Daarom zal voorafgaand aan elke dosis en bij patiënten met aanleg voor een te lage calciumspiegel (hypocalciëmie) binnen twee weken na de eerste dosis de calciumspiegel in uw bloed worden gecontroleerd (via een bloedtest).</w:t>
      </w:r>
    </w:p>
    <w:p w:rsidR="007B0358" w:rsidRPr="00DF42AC" w:rsidRDefault="007B0358" w:rsidP="00DF42AC">
      <w:pPr>
        <w:spacing w:after="0" w:line="240" w:lineRule="auto"/>
        <w:ind w:left="0" w:firstLine="0"/>
        <w:rPr>
          <w:lang w:val="nl-NL"/>
        </w:rPr>
      </w:pPr>
    </w:p>
    <w:p w:rsidR="009133FB" w:rsidRPr="00DF42AC" w:rsidRDefault="006A17BD" w:rsidP="00DF42AC">
      <w:pPr>
        <w:spacing w:after="0" w:line="240" w:lineRule="auto"/>
        <w:ind w:left="0" w:firstLine="0"/>
        <w:rPr>
          <w:noProof/>
          <w:lang w:val="nl-NL"/>
        </w:rPr>
      </w:pPr>
      <w:r w:rsidRPr="00DF42AC">
        <w:rPr>
          <w:noProof/>
          <w:lang w:val="nl-NL"/>
        </w:rPr>
        <w:t>Vertel het uw arts als u ernstige nierproblemen of nierfalen heeft of ooit heeft gehad of als u ooit bent gedialyseerd of als u geneesmiddelen gebruikt die glucocorticoïden genoemd worden (zoals prednisolon of dexamethason), omdat dit het risico op het ontwikkelen van een laag calciumgehalte in uw bloed zou kunnen verhogen als u geen calciumsupplementen gebruikt.</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Problemen met uw mond, gebit of kaak</w:t>
      </w:r>
    </w:p>
    <w:p w:rsidR="009133FB" w:rsidRPr="00DF42AC" w:rsidRDefault="006A17BD" w:rsidP="00DF42AC">
      <w:pPr>
        <w:spacing w:after="0" w:line="240" w:lineRule="auto"/>
        <w:ind w:left="0" w:firstLine="0"/>
        <w:rPr>
          <w:noProof/>
          <w:lang w:val="nl-NL"/>
        </w:rPr>
      </w:pPr>
      <w:r w:rsidRPr="00DF42AC">
        <w:rPr>
          <w:noProof/>
          <w:lang w:val="nl-NL"/>
        </w:rPr>
        <w:t xml:space="preserve">Een bijwerking genoemd osteonecrose van de kaak (ONJ) (botbeschadiging in de kaak) is zelden gemeld (kan voorkomen bij maximaal 1 op de 1.000 mensen) bij patiënten die </w:t>
      </w:r>
      <w:r w:rsidR="00D562AB" w:rsidRPr="00DF42AC">
        <w:rPr>
          <w:lang w:val="nl-NL"/>
        </w:rPr>
        <w:t xml:space="preserve">denosumab </w:t>
      </w:r>
      <w:r w:rsidRPr="00DF42AC">
        <w:rPr>
          <w:noProof/>
          <w:lang w:val="nl-NL"/>
        </w:rPr>
        <w:t xml:space="preserve">kregen voor osteoporose. Het risico op ONJ stijgt </w:t>
      </w:r>
      <w:r w:rsidR="00883C82" w:rsidRPr="00DF42AC">
        <w:rPr>
          <w:noProof/>
          <w:lang w:val="nl-NL"/>
        </w:rPr>
        <w:t xml:space="preserve">bij </w:t>
      </w:r>
      <w:r w:rsidRPr="00DF42AC">
        <w:rPr>
          <w:noProof/>
          <w:lang w:val="nl-NL"/>
        </w:rPr>
        <w:t>patiënten die langdurig behandeld worden (kan voorkomen bij maximaal 1 op de 200 mensen bij behandeling van 10 jaar). ONJ kan ook optreden na het stoppen van de behandeling. Het is belangrijk om het ontwikkelen van ONJ waar mogelijk te voorkomen, omdat het een mogelijk pijnlijke aandoening is die moeilijk te behandelen kan zijn. Om het risico op ONJ te verminderen, moet u de volgende voorzorgsmaatregelen nemen:</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lang w:val="nl-NL"/>
        </w:rPr>
      </w:pPr>
      <w:r w:rsidRPr="00DF42AC">
        <w:rPr>
          <w:noProof/>
          <w:lang w:val="nl-NL"/>
        </w:rPr>
        <w:t>Vóórdat u de behandeling krijgt, vertel uw arts of verpleegkundige (zorgverlener) als u:</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keepNext/>
        <w:keepLines/>
        <w:numPr>
          <w:ilvl w:val="0"/>
          <w:numId w:val="11"/>
        </w:numPr>
        <w:tabs>
          <w:tab w:val="left" w:pos="567"/>
        </w:tabs>
        <w:spacing w:after="0" w:line="240" w:lineRule="auto"/>
        <w:ind w:left="0" w:firstLine="0"/>
        <w:rPr>
          <w:noProof/>
          <w:lang w:val="nl-NL"/>
        </w:rPr>
      </w:pPr>
      <w:r w:rsidRPr="00DF42AC">
        <w:rPr>
          <w:noProof/>
          <w:lang w:val="nl-NL"/>
        </w:rPr>
        <w:t>problemen heeft met uw mond of gebit, zoals slechte tandheelkundige gezondheid, tandvleesontsteking of als het trekken van een tand of kies bij u gepland is.</w:t>
      </w:r>
    </w:p>
    <w:p w:rsidR="009133FB" w:rsidRPr="00DF42AC" w:rsidRDefault="006A17BD" w:rsidP="00DF42AC">
      <w:pPr>
        <w:numPr>
          <w:ilvl w:val="0"/>
          <w:numId w:val="11"/>
        </w:numPr>
        <w:tabs>
          <w:tab w:val="left" w:pos="567"/>
        </w:tabs>
        <w:spacing w:after="0" w:line="240" w:lineRule="auto"/>
        <w:ind w:left="0" w:firstLine="0"/>
        <w:rPr>
          <w:noProof/>
          <w:lang w:val="nl-NL"/>
        </w:rPr>
      </w:pPr>
      <w:r w:rsidRPr="00DF42AC">
        <w:rPr>
          <w:noProof/>
          <w:lang w:val="nl-NL"/>
        </w:rPr>
        <w:t>geen regelmatige tandheelkundige zorg ontvangt of langere tijd geen tandheelkundige check</w:t>
      </w:r>
      <w:r w:rsidRPr="00DF42AC">
        <w:rPr>
          <w:noProof/>
          <w:lang w:val="nl-NL"/>
        </w:rPr>
        <w:noBreakHyphen/>
        <w:t>up heeft gehad.</w:t>
      </w:r>
    </w:p>
    <w:p w:rsidR="009133FB" w:rsidRPr="00DF42AC" w:rsidRDefault="006A17BD" w:rsidP="00DF42AC">
      <w:pPr>
        <w:numPr>
          <w:ilvl w:val="0"/>
          <w:numId w:val="11"/>
        </w:numPr>
        <w:tabs>
          <w:tab w:val="left" w:pos="567"/>
        </w:tabs>
        <w:spacing w:after="0" w:line="240" w:lineRule="auto"/>
        <w:ind w:left="0" w:firstLine="0"/>
        <w:rPr>
          <w:noProof/>
          <w:lang w:val="nl-NL"/>
        </w:rPr>
      </w:pPr>
      <w:r w:rsidRPr="00DF42AC">
        <w:rPr>
          <w:noProof/>
          <w:lang w:val="nl-NL"/>
        </w:rPr>
        <w:t>een roker bent (aangezien dit het risico op tandheelkundige problemen kan verhogen).</w:t>
      </w:r>
    </w:p>
    <w:p w:rsidR="009133FB" w:rsidRPr="00DF42AC" w:rsidRDefault="006A17BD" w:rsidP="00DF42AC">
      <w:pPr>
        <w:numPr>
          <w:ilvl w:val="0"/>
          <w:numId w:val="11"/>
        </w:numPr>
        <w:tabs>
          <w:tab w:val="left" w:pos="567"/>
        </w:tabs>
        <w:spacing w:after="0" w:line="240" w:lineRule="auto"/>
        <w:ind w:left="0" w:firstLine="0"/>
        <w:rPr>
          <w:noProof/>
          <w:lang w:val="nl-NL"/>
        </w:rPr>
      </w:pPr>
      <w:r w:rsidRPr="00DF42AC">
        <w:rPr>
          <w:noProof/>
          <w:lang w:val="nl-NL"/>
        </w:rPr>
        <w:t>eerder werd behandeld met bisfosfonaten (gebruikt om botaandoeningen te behandelen of voorkomen).</w:t>
      </w:r>
    </w:p>
    <w:p w:rsidR="009133FB" w:rsidRPr="00DF42AC" w:rsidRDefault="006A17BD" w:rsidP="00DF42AC">
      <w:pPr>
        <w:keepNext/>
        <w:keepLines/>
        <w:numPr>
          <w:ilvl w:val="0"/>
          <w:numId w:val="11"/>
        </w:numPr>
        <w:tabs>
          <w:tab w:val="left" w:pos="567"/>
        </w:tabs>
        <w:spacing w:after="0" w:line="240" w:lineRule="auto"/>
        <w:ind w:left="0" w:firstLine="0"/>
        <w:rPr>
          <w:noProof/>
          <w:lang w:val="nl-NL"/>
        </w:rPr>
      </w:pPr>
      <w:r w:rsidRPr="00DF42AC">
        <w:rPr>
          <w:noProof/>
          <w:lang w:val="nl-NL"/>
        </w:rPr>
        <w:t xml:space="preserve">geneesmiddelen </w:t>
      </w:r>
      <w:r w:rsidR="00823D94" w:rsidRPr="00DF42AC">
        <w:rPr>
          <w:noProof/>
          <w:lang w:val="nl-NL"/>
        </w:rPr>
        <w:t>genaamd corticosteroïden gebruikt (zoals prednisolon of dexamethason).</w:t>
      </w:r>
    </w:p>
    <w:p w:rsidR="009133FB" w:rsidRPr="00DF42AC" w:rsidRDefault="006A17BD" w:rsidP="00DF42AC">
      <w:pPr>
        <w:numPr>
          <w:ilvl w:val="0"/>
          <w:numId w:val="11"/>
        </w:numPr>
        <w:tabs>
          <w:tab w:val="left" w:pos="567"/>
        </w:tabs>
        <w:spacing w:after="0" w:line="240" w:lineRule="auto"/>
        <w:ind w:left="0" w:firstLine="0"/>
        <w:rPr>
          <w:noProof/>
          <w:lang w:val="nl-NL"/>
        </w:rPr>
      </w:pPr>
      <w:r w:rsidRPr="00DF42AC">
        <w:rPr>
          <w:noProof/>
          <w:lang w:val="nl-NL"/>
        </w:rPr>
        <w:t>kanker heeft.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Uw arts kan u vragen eerst een tandheelkundig onderzoek te laten doen voor u start met de behandeling met </w:t>
      </w:r>
      <w:r w:rsidR="00D562AB" w:rsidRPr="00DF42AC">
        <w:rPr>
          <w:lang w:val="nl-NL"/>
        </w:rPr>
        <w:t>Jubbonti</w:t>
      </w:r>
      <w:r w:rsidRPr="00DF42AC">
        <w:rPr>
          <w:noProof/>
          <w:lang w:val="nl-NL"/>
        </w:rPr>
        <w: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Tijdens de behandeling moet u ervoor zorgen dat u een goede mondhygiëne behoudt en regelmatig tandheelkundige check</w:t>
      </w:r>
      <w:r w:rsidRPr="00DF42AC">
        <w:rPr>
          <w:noProof/>
          <w:lang w:val="nl-NL"/>
        </w:rPr>
        <w:noBreakHyphen/>
        <w:t>ups ontvangt. Als u een kunstgebit draagt</w:t>
      </w:r>
      <w:r w:rsidR="00883C82" w:rsidRPr="00DF42AC">
        <w:rPr>
          <w:noProof/>
          <w:lang w:val="nl-NL"/>
        </w:rPr>
        <w:t>,</w:t>
      </w:r>
      <w:r w:rsidRPr="00DF42AC">
        <w:rPr>
          <w:noProof/>
          <w:lang w:val="nl-NL"/>
        </w:rPr>
        <w:t xml:space="preserve"> moet u ervoor zorgen dat deze goed past. Als u een tandheelkundige behandeling of een tandheelkundige operatie zult ondergaan (bijv. het trekken van een tand of kies), informeer uw arts dan over uw tandheelkundige behandeling en vertel uw tandarts dat u behandeld wordt met </w:t>
      </w:r>
      <w:r w:rsidR="00D562AB" w:rsidRPr="00DF42AC">
        <w:rPr>
          <w:lang w:val="nl-NL"/>
        </w:rPr>
        <w:t>Jubbonti</w:t>
      </w:r>
      <w:r w:rsidRPr="00DF42AC">
        <w:rPr>
          <w:noProof/>
          <w:lang w:val="nl-NL"/>
        </w:rPr>
        <w: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Raadpleeg onmiddellijk uw arts en tandarts als u problemen krijgt met uw mond of gebit zoals loszittende kiezen of tanden, pijn of zwelling, het niet genezen van zweren of pusafscheiding, omdat dit tekenen kunnen zijn van ONJ.</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u w:val="single"/>
          <w:lang w:val="nl-NL"/>
        </w:rPr>
      </w:pPr>
      <w:r w:rsidRPr="00DF42AC">
        <w:rPr>
          <w:noProof/>
          <w:u w:val="single"/>
          <w:lang w:val="nl-NL"/>
        </w:rPr>
        <w:t>Ongewone dijbeenfracturen</w:t>
      </w:r>
    </w:p>
    <w:p w:rsidR="009133FB" w:rsidRPr="00DF42AC" w:rsidRDefault="006A17BD" w:rsidP="00DF42AC">
      <w:pPr>
        <w:spacing w:after="0" w:line="240" w:lineRule="auto"/>
        <w:ind w:left="0" w:firstLine="0"/>
        <w:rPr>
          <w:noProof/>
          <w:lang w:val="nl-NL"/>
        </w:rPr>
      </w:pPr>
      <w:r w:rsidRPr="00DF42AC">
        <w:rPr>
          <w:noProof/>
          <w:lang w:val="nl-NL"/>
        </w:rPr>
        <w:t xml:space="preserve">Sommige mensen ontwikkelden ongewone fracturen in het dijbeen tijdens de behandeling met </w:t>
      </w:r>
      <w:r w:rsidR="00D562AB" w:rsidRPr="00DF42AC">
        <w:rPr>
          <w:lang w:val="nl-NL"/>
        </w:rPr>
        <w:t>denosumab</w:t>
      </w:r>
      <w:r w:rsidRPr="00DF42AC">
        <w:rPr>
          <w:noProof/>
          <w:lang w:val="nl-NL"/>
        </w:rPr>
        <w:t>. Neem contact op met uw arts als u nieuwe of ongewone pijn ervaart in uw heup, lies of</w:t>
      </w:r>
      <w:r w:rsidR="006F4C4C" w:rsidRPr="00DF42AC">
        <w:rPr>
          <w:noProof/>
          <w:lang w:val="nl-NL"/>
        </w:rPr>
        <w:t> </w:t>
      </w:r>
      <w:r w:rsidRPr="00DF42AC">
        <w:rPr>
          <w:noProof/>
          <w:lang w:val="nl-NL"/>
        </w:rPr>
        <w:t>dij.</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b/>
          <w:bCs/>
          <w:noProof/>
          <w:lang w:val="nl-NL"/>
        </w:rPr>
      </w:pPr>
      <w:r w:rsidRPr="00DF42AC">
        <w:rPr>
          <w:b/>
          <w:bCs/>
          <w:noProof/>
          <w:lang w:val="nl-NL"/>
        </w:rPr>
        <w:t>Kinderen en jongeren tot 18 jaar</w:t>
      </w:r>
    </w:p>
    <w:p w:rsidR="005F563F" w:rsidRPr="00DF42AC" w:rsidRDefault="005F563F" w:rsidP="00DF42AC">
      <w:pPr>
        <w:spacing w:after="0" w:line="240" w:lineRule="auto"/>
        <w:ind w:left="0" w:firstLine="0"/>
        <w:rPr>
          <w:noProof/>
          <w:lang w:val="nl-NL"/>
        </w:rPr>
      </w:pPr>
    </w:p>
    <w:p w:rsidR="00161892" w:rsidRPr="00DF42AC" w:rsidRDefault="006A17BD" w:rsidP="00DF42AC">
      <w:pPr>
        <w:spacing w:after="0" w:line="240" w:lineRule="auto"/>
        <w:ind w:left="0" w:firstLine="0"/>
        <w:rPr>
          <w:noProof/>
          <w:lang w:val="nl-NL"/>
        </w:rPr>
      </w:pPr>
      <w:r w:rsidRPr="00DF42AC">
        <w:rPr>
          <w:lang w:val="nl-NL"/>
        </w:rPr>
        <w:t>Jubbonti</w:t>
      </w:r>
      <w:r w:rsidR="00BF1D2C" w:rsidRPr="00DF42AC">
        <w:rPr>
          <w:lang w:val="nl-NL"/>
        </w:rPr>
        <w:t xml:space="preserve"> </w:t>
      </w:r>
      <w:r w:rsidR="00BF1D2C" w:rsidRPr="00DF42AC">
        <w:rPr>
          <w:noProof/>
          <w:lang w:val="nl-NL"/>
        </w:rPr>
        <w:t>mag niet worden gebruikt bij kinderen en jongeren tot</w:t>
      </w:r>
      <w:r w:rsidR="009133FB" w:rsidRPr="00DF42AC">
        <w:rPr>
          <w:noProof/>
          <w:lang w:val="nl-NL"/>
        </w:rPr>
        <w:t> 18 </w:t>
      </w:r>
      <w:r w:rsidR="00BF1D2C" w:rsidRPr="00DF42AC">
        <w:rPr>
          <w:noProof/>
          <w:lang w:val="nl-NL"/>
        </w:rPr>
        <w:t>jaar.</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b/>
          <w:noProof/>
          <w:lang w:val="nl-NL"/>
        </w:rPr>
        <w:t>Gebruikt u nog andere geneesmiddelen?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Gebruikt u naast </w:t>
      </w:r>
      <w:r w:rsidR="00D843BD" w:rsidRPr="00DF42AC">
        <w:rPr>
          <w:lang w:val="nl-NL"/>
        </w:rPr>
        <w:t>Jubbonti</w:t>
      </w:r>
      <w:r w:rsidRPr="00DF42AC">
        <w:rPr>
          <w:lang w:val="nl-NL"/>
        </w:rPr>
        <w:t xml:space="preserve"> </w:t>
      </w:r>
      <w:r w:rsidRPr="00DF42AC">
        <w:rPr>
          <w:noProof/>
          <w:lang w:val="nl-NL"/>
        </w:rPr>
        <w:t xml:space="preserve">nog andere geneesmiddelen, heeft u dat kort geleden gedaan of bestaat de mogelijkheid dat u </w:t>
      </w:r>
      <w:r w:rsidR="00082F5A" w:rsidRPr="00DF42AC">
        <w:rPr>
          <w:lang w:val="nl-NL"/>
        </w:rPr>
        <w:t xml:space="preserve">binnenkort </w:t>
      </w:r>
      <w:r w:rsidRPr="00DF42AC">
        <w:rPr>
          <w:noProof/>
          <w:lang w:val="nl-NL"/>
        </w:rPr>
        <w:t>andere geneesmiddelen gaat gebruiken? Vertel dat dan uw arts of apotheker. In het bijzonder is het belangrijk dat u het uw arts vertelt als u nog andere geneesmiddelen gebruikt die denosumab bevatten.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U mag </w:t>
      </w:r>
      <w:r w:rsidR="00D843BD" w:rsidRPr="00DF42AC">
        <w:rPr>
          <w:lang w:val="nl-NL"/>
        </w:rPr>
        <w:t>Jubbonti</w:t>
      </w:r>
      <w:r w:rsidRPr="00DF42AC">
        <w:rPr>
          <w:lang w:val="nl-NL"/>
        </w:rPr>
        <w:t xml:space="preserve"> </w:t>
      </w:r>
      <w:r w:rsidRPr="00DF42AC">
        <w:rPr>
          <w:noProof/>
          <w:lang w:val="nl-NL"/>
        </w:rPr>
        <w:t>niet gebruiken samen met andere geneesmiddelen die denosumab bevatten.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b/>
          <w:bCs/>
          <w:noProof/>
          <w:lang w:val="nl-NL"/>
        </w:rPr>
      </w:pPr>
      <w:r w:rsidRPr="00DF42AC">
        <w:rPr>
          <w:b/>
          <w:bCs/>
          <w:noProof/>
          <w:lang w:val="nl-NL"/>
        </w:rPr>
        <w:t>Zwangerschap en borstvoeding</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 xml:space="preserve">Denosumab </w:t>
      </w:r>
      <w:r w:rsidR="00823D94" w:rsidRPr="00DF42AC">
        <w:rPr>
          <w:noProof/>
          <w:lang w:val="nl-NL"/>
        </w:rPr>
        <w:t xml:space="preserve">is niet onderzocht bij zwangere vrouwen. Het is belangrijk het aan uw arts te vertellen als u zwanger bent, denkt dat u zwanger bent of van plan bent zwanger te worden. Als u zwanger bent, wordt het gebruik van </w:t>
      </w:r>
      <w:r w:rsidRPr="00DF42AC">
        <w:rPr>
          <w:lang w:val="nl-NL"/>
        </w:rPr>
        <w:t>Jubbonti</w:t>
      </w:r>
      <w:r w:rsidR="00823D94" w:rsidRPr="00DF42AC">
        <w:rPr>
          <w:lang w:val="nl-NL"/>
        </w:rPr>
        <w:t xml:space="preserve"> </w:t>
      </w:r>
      <w:r w:rsidR="00823D94" w:rsidRPr="00DF42AC">
        <w:rPr>
          <w:noProof/>
          <w:lang w:val="nl-NL"/>
        </w:rPr>
        <w:t>niet aanbevolen. Vrouwen</w:t>
      </w:r>
      <w:r w:rsidR="004C7602" w:rsidRPr="00DF42AC">
        <w:rPr>
          <w:noProof/>
          <w:lang w:val="nl-NL"/>
        </w:rPr>
        <w:t xml:space="preserve"> die zwanger kunnen worden,</w:t>
      </w:r>
      <w:r w:rsidR="00823D94" w:rsidRPr="00DF42AC">
        <w:rPr>
          <w:noProof/>
          <w:lang w:val="nl-NL"/>
        </w:rPr>
        <w:t xml:space="preserve"> moeten effectieve anticonceptie gebruiken tijdens de behandeling met </w:t>
      </w:r>
      <w:r w:rsidRPr="00DF42AC">
        <w:rPr>
          <w:lang w:val="nl-NL"/>
        </w:rPr>
        <w:t>Jubbonti</w:t>
      </w:r>
      <w:r w:rsidR="00823D94" w:rsidRPr="00DF42AC">
        <w:rPr>
          <w:lang w:val="nl-NL"/>
        </w:rPr>
        <w:t xml:space="preserve"> </w:t>
      </w:r>
      <w:r w:rsidR="00823D94" w:rsidRPr="00DF42AC">
        <w:rPr>
          <w:noProof/>
          <w:lang w:val="nl-NL"/>
        </w:rPr>
        <w:t xml:space="preserve">en ten minste 5 maanden nadat ze met de behandeling met </w:t>
      </w:r>
      <w:r w:rsidRPr="00DF42AC">
        <w:rPr>
          <w:lang w:val="nl-NL"/>
        </w:rPr>
        <w:t>Jubbonti</w:t>
      </w:r>
      <w:r w:rsidR="00823D94" w:rsidRPr="00DF42AC">
        <w:rPr>
          <w:lang w:val="nl-NL"/>
        </w:rPr>
        <w:t xml:space="preserve"> </w:t>
      </w:r>
      <w:r w:rsidR="00823D94" w:rsidRPr="00DF42AC">
        <w:rPr>
          <w:noProof/>
          <w:lang w:val="nl-NL"/>
        </w:rPr>
        <w:t>zijn gestopt.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Als u tijdens behandeling met </w:t>
      </w:r>
      <w:r w:rsidR="00D843BD" w:rsidRPr="00DF42AC">
        <w:rPr>
          <w:lang w:val="nl-NL"/>
        </w:rPr>
        <w:t>Jubbonti</w:t>
      </w:r>
      <w:r w:rsidRPr="00DF42AC">
        <w:rPr>
          <w:lang w:val="nl-NL"/>
        </w:rPr>
        <w:t xml:space="preserve"> </w:t>
      </w:r>
      <w:r w:rsidRPr="00DF42AC">
        <w:rPr>
          <w:noProof/>
          <w:lang w:val="nl-NL"/>
        </w:rPr>
        <w:t xml:space="preserve">zwanger wordt, of binnen 5 maanden nadat u met de behandeling met </w:t>
      </w:r>
      <w:r w:rsidR="00D843BD" w:rsidRPr="00DF42AC">
        <w:rPr>
          <w:lang w:val="nl-NL"/>
        </w:rPr>
        <w:t>Jubbonti</w:t>
      </w:r>
      <w:r w:rsidRPr="00DF42AC">
        <w:rPr>
          <w:lang w:val="nl-NL"/>
        </w:rPr>
        <w:t xml:space="preserve"> </w:t>
      </w:r>
      <w:r w:rsidRPr="00DF42AC">
        <w:rPr>
          <w:noProof/>
          <w:lang w:val="nl-NL"/>
        </w:rPr>
        <w:t>bent gestopt, meld dit dan aan uw arts.</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lang w:val="nl-NL"/>
        </w:rPr>
      </w:pPr>
      <w:r w:rsidRPr="00DF42AC">
        <w:rPr>
          <w:noProof/>
          <w:lang w:val="nl-NL"/>
        </w:rPr>
        <w:t xml:space="preserve">Het is </w:t>
      </w:r>
      <w:r w:rsidR="00D843BD" w:rsidRPr="00DF42AC">
        <w:rPr>
          <w:lang w:val="nl-NL"/>
        </w:rPr>
        <w:t xml:space="preserve">niet bekend </w:t>
      </w:r>
      <w:r w:rsidRPr="00DF42AC">
        <w:rPr>
          <w:noProof/>
          <w:lang w:val="nl-NL"/>
        </w:rPr>
        <w:t xml:space="preserve">of </w:t>
      </w:r>
      <w:r w:rsidR="00D843BD" w:rsidRPr="00DF42AC">
        <w:rPr>
          <w:lang w:val="nl-NL"/>
        </w:rPr>
        <w:t xml:space="preserve">denosumab </w:t>
      </w:r>
      <w:r w:rsidRPr="00DF42AC">
        <w:rPr>
          <w:noProof/>
          <w:lang w:val="nl-NL"/>
        </w:rPr>
        <w:t xml:space="preserve">in de </w:t>
      </w:r>
      <w:r w:rsidRPr="00DF42AC">
        <w:rPr>
          <w:lang w:val="nl-NL"/>
        </w:rPr>
        <w:t>moedermelk</w:t>
      </w:r>
      <w:r w:rsidR="00D843BD" w:rsidRPr="00DF42AC">
        <w:rPr>
          <w:lang w:val="nl-NL"/>
        </w:rPr>
        <w:t xml:space="preserve"> wordt uitgescheiden</w:t>
      </w:r>
      <w:r w:rsidRPr="00DF42AC">
        <w:rPr>
          <w:noProof/>
          <w:lang w:val="nl-NL"/>
        </w:rPr>
        <w:t xml:space="preserve">. Het is belangrijk het aan uw arts te vertellen als u borstvoeding geeft of van plan bent dit te doen. Uw arts zal u helpen bij de beslissing om te stoppen met het geven van borstvoeding of te stoppen met het gebruik van </w:t>
      </w:r>
      <w:r w:rsidR="00D843BD" w:rsidRPr="00DF42AC">
        <w:rPr>
          <w:lang w:val="nl-NL"/>
        </w:rPr>
        <w:t>Jubbonti</w:t>
      </w:r>
      <w:r w:rsidRPr="00DF42AC">
        <w:rPr>
          <w:noProof/>
          <w:lang w:val="nl-NL"/>
        </w:rPr>
        <w:t xml:space="preserve">, waarbij de arts een afweging zal maken tussen het belang van borstvoeding voor de baby en het belang van </w:t>
      </w:r>
      <w:r w:rsidR="00D843BD" w:rsidRPr="00DF42AC">
        <w:rPr>
          <w:lang w:val="nl-NL"/>
        </w:rPr>
        <w:t>Jubbonti</w:t>
      </w:r>
      <w:r w:rsidRPr="00DF42AC">
        <w:rPr>
          <w:lang w:val="nl-NL"/>
        </w:rPr>
        <w:t xml:space="preserve"> </w:t>
      </w:r>
      <w:r w:rsidRPr="00DF42AC">
        <w:rPr>
          <w:noProof/>
          <w:lang w:val="nl-NL"/>
        </w:rPr>
        <w:t>voor de moeder.</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lang w:val="nl-NL"/>
        </w:rPr>
      </w:pPr>
      <w:r w:rsidRPr="00DF42AC">
        <w:rPr>
          <w:lang w:val="nl-NL"/>
        </w:rPr>
        <w:t>Bent u zwanger, denkt u zwanger te zijn, wilt u zwanger worden of geeft u borstvoeding? Neem dan contact op met uw arts of apotheker voordat u dit geneesmiddel gebruikt.</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b/>
          <w:bCs/>
          <w:noProof/>
          <w:lang w:val="nl-NL"/>
        </w:rPr>
      </w:pPr>
      <w:r w:rsidRPr="00DF42AC">
        <w:rPr>
          <w:b/>
          <w:bCs/>
          <w:noProof/>
          <w:lang w:val="nl-NL"/>
        </w:rPr>
        <w:t>Rijvaardigheid en het gebruik van machines</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Jubbonti</w:t>
      </w:r>
      <w:r w:rsidR="00BF1D2C" w:rsidRPr="00DF42AC">
        <w:rPr>
          <w:lang w:val="nl-NL"/>
        </w:rPr>
        <w:t xml:space="preserve"> </w:t>
      </w:r>
      <w:r w:rsidR="00BF1D2C" w:rsidRPr="00DF42AC">
        <w:rPr>
          <w:noProof/>
          <w:lang w:val="nl-NL"/>
        </w:rPr>
        <w:t xml:space="preserve">heeft geen of </w:t>
      </w:r>
      <w:r w:rsidR="00883C82" w:rsidRPr="00DF42AC">
        <w:rPr>
          <w:noProof/>
          <w:lang w:val="nl-NL"/>
        </w:rPr>
        <w:t xml:space="preserve">een </w:t>
      </w:r>
      <w:r w:rsidR="00BF1D2C" w:rsidRPr="00DF42AC">
        <w:rPr>
          <w:noProof/>
          <w:lang w:val="nl-NL"/>
        </w:rPr>
        <w:t>verwaarloosbare invloed op de rijvaardigheid en op het vermogen om machines te bedienen.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b/>
          <w:bCs/>
          <w:lang w:val="nl-NL"/>
        </w:rPr>
        <w:t>Jubbonti</w:t>
      </w:r>
      <w:r w:rsidR="00BF1D2C" w:rsidRPr="00DF42AC">
        <w:rPr>
          <w:b/>
          <w:lang w:val="nl-NL"/>
        </w:rPr>
        <w:t xml:space="preserve"> </w:t>
      </w:r>
      <w:r w:rsidR="00BF1D2C" w:rsidRPr="00DF42AC">
        <w:rPr>
          <w:b/>
          <w:noProof/>
          <w:lang w:val="nl-NL"/>
        </w:rPr>
        <w:t>bevat sorbitol</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Dit geneesmiddel bevat 47 mg sorbitol per ml oplossing.</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b/>
          <w:bCs/>
          <w:noProof/>
          <w:lang w:val="nl-NL"/>
        </w:rPr>
      </w:pPr>
      <w:r w:rsidRPr="00DF42AC">
        <w:rPr>
          <w:b/>
          <w:bCs/>
          <w:lang w:val="nl-NL"/>
        </w:rPr>
        <w:t>Jubbonti</w:t>
      </w:r>
      <w:r w:rsidR="00BF1D2C" w:rsidRPr="00DF42AC">
        <w:rPr>
          <w:b/>
          <w:bCs/>
          <w:lang w:val="nl-NL"/>
        </w:rPr>
        <w:t xml:space="preserve"> </w:t>
      </w:r>
      <w:r w:rsidR="00BF1D2C" w:rsidRPr="00DF42AC">
        <w:rPr>
          <w:b/>
          <w:bCs/>
          <w:noProof/>
          <w:lang w:val="nl-NL"/>
        </w:rPr>
        <w:t>bevat natrium</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Dit middel bevat minder dan 1 mmol natrium (23 mg) </w:t>
      </w:r>
      <w:r w:rsidR="00A42092" w:rsidRPr="00DF42AC">
        <w:rPr>
          <w:lang w:val="nl-NL"/>
        </w:rPr>
        <w:t>per ml oplossing</w:t>
      </w:r>
      <w:r w:rsidRPr="00DF42AC">
        <w:rPr>
          <w:noProof/>
          <w:lang w:val="nl-NL"/>
        </w:rPr>
        <w:t xml:space="preserve">, dat wil zeggen dat het in </w:t>
      </w:r>
      <w:r w:rsidRPr="00DF42AC">
        <w:rPr>
          <w:lang w:val="nl-NL"/>
        </w:rPr>
        <w:t xml:space="preserve">wezen </w:t>
      </w:r>
      <w:r w:rsidR="00BF1D2C" w:rsidRPr="00DF42AC">
        <w:rPr>
          <w:noProof/>
          <w:lang w:val="nl-NL"/>
        </w:rPr>
        <w:t>‘natriumvrij’ is.</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3.</w:t>
      </w:r>
      <w:r w:rsidRPr="00DF42AC">
        <w:rPr>
          <w:b/>
          <w:noProof/>
          <w:lang w:val="nl-NL"/>
        </w:rPr>
        <w:tab/>
        <w:t>Hoe gebruikt u dit middel?</w:t>
      </w:r>
    </w:p>
    <w:p w:rsidR="005F563F" w:rsidRPr="00DF42AC" w:rsidRDefault="005F563F" w:rsidP="00DF42AC">
      <w:pPr>
        <w:keepNext/>
        <w:keepLines/>
        <w:spacing w:after="0" w:line="240" w:lineRule="auto"/>
        <w:ind w:left="0" w:firstLine="0"/>
        <w:rPr>
          <w:noProof/>
          <w:lang w:val="nl-NL"/>
        </w:rPr>
      </w:pPr>
    </w:p>
    <w:p w:rsidR="00A42092" w:rsidRPr="00DF42AC" w:rsidRDefault="006A17BD" w:rsidP="00DF42AC">
      <w:pPr>
        <w:spacing w:after="0" w:line="240" w:lineRule="auto"/>
        <w:ind w:left="0" w:firstLine="0"/>
        <w:rPr>
          <w:lang w:val="nl-NL"/>
        </w:rPr>
      </w:pPr>
      <w:r w:rsidRPr="00DF42AC">
        <w:rPr>
          <w:lang w:val="nl-NL"/>
        </w:rPr>
        <w:t xml:space="preserve">Gebruik dit geneesmiddel altijd precies zoals uw arts u dat heeft verteld. Twijfelt u over het juiste gebruik? Neem dan contact op met uw arts of apotheker. </w:t>
      </w:r>
    </w:p>
    <w:p w:rsidR="00A42092" w:rsidRPr="00DF42AC" w:rsidRDefault="00A42092" w:rsidP="00DF42AC">
      <w:pPr>
        <w:spacing w:after="0" w:line="240" w:lineRule="auto"/>
        <w:ind w:left="0" w:firstLine="0"/>
        <w:rPr>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De aanbevolen dosering is één voorgevulde spuit van 60 mg éénmaal in de 6 maanden toegediend als enkelvoudige injectie onder de huid (subcutaan). De beste plaats voor deze injectie is de bovenkant van uw dijbenen of uw buik. Uw verzorger kan u ook injecteren in de achterkant van uw bovenarm. Vraag uw arts wanneer u uw volgende injectie krijgt. Elke verpakking van </w:t>
      </w:r>
      <w:r w:rsidR="00A42092" w:rsidRPr="00DF42AC">
        <w:rPr>
          <w:lang w:val="nl-NL"/>
        </w:rPr>
        <w:t>Jubbonti</w:t>
      </w:r>
      <w:r w:rsidRPr="00DF42AC">
        <w:rPr>
          <w:lang w:val="nl-NL"/>
        </w:rPr>
        <w:t xml:space="preserve"> </w:t>
      </w:r>
      <w:r w:rsidRPr="00DF42AC">
        <w:rPr>
          <w:noProof/>
          <w:lang w:val="nl-NL"/>
        </w:rPr>
        <w:t xml:space="preserve">bevat een </w:t>
      </w:r>
      <w:r w:rsidR="00A42092" w:rsidRPr="00DF42AC">
        <w:rPr>
          <w:lang w:val="nl-NL"/>
        </w:rPr>
        <w:t>kalenderkaart met een sticker die u</w:t>
      </w:r>
      <w:r w:rsidRPr="00DF42AC">
        <w:rPr>
          <w:lang w:val="nl-NL"/>
        </w:rPr>
        <w:t xml:space="preserve"> </w:t>
      </w:r>
      <w:r w:rsidRPr="00DF42AC">
        <w:rPr>
          <w:noProof/>
          <w:lang w:val="nl-NL"/>
        </w:rPr>
        <w:t>kunt gebruiken om bij te houden wanneer u weer moet worden geïnjecteerd.</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U moet ook calcium</w:t>
      </w:r>
      <w:r w:rsidRPr="00DF42AC">
        <w:rPr>
          <w:noProof/>
          <w:lang w:val="nl-NL"/>
        </w:rPr>
        <w:noBreakHyphen/>
        <w:t xml:space="preserve"> en vitamine D</w:t>
      </w:r>
      <w:r w:rsidRPr="00DF42AC">
        <w:rPr>
          <w:noProof/>
          <w:lang w:val="nl-NL"/>
        </w:rPr>
        <w:noBreakHyphen/>
        <w:t xml:space="preserve">supplementen innemen tijdens uw behandeling met </w:t>
      </w:r>
      <w:r w:rsidR="00A42092" w:rsidRPr="00DF42AC">
        <w:rPr>
          <w:lang w:val="nl-NL"/>
        </w:rPr>
        <w:t>Jubbonti</w:t>
      </w:r>
      <w:r w:rsidRPr="00DF42AC">
        <w:rPr>
          <w:noProof/>
          <w:lang w:val="nl-NL"/>
        </w:rPr>
        <w:t>. Uw</w:t>
      </w:r>
      <w:r w:rsidR="006F4C4C" w:rsidRPr="00DF42AC">
        <w:rPr>
          <w:noProof/>
          <w:lang w:val="nl-NL"/>
        </w:rPr>
        <w:t> </w:t>
      </w:r>
      <w:r w:rsidRPr="00DF42AC">
        <w:rPr>
          <w:noProof/>
          <w:lang w:val="nl-NL"/>
        </w:rPr>
        <w:t>arts zal hierover met u overleggen.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Uw arts kan besluiten dat bij u </w:t>
      </w:r>
      <w:r w:rsidR="00216786" w:rsidRPr="00DF42AC">
        <w:rPr>
          <w:lang w:val="nl-NL"/>
        </w:rPr>
        <w:t>Jubbonti</w:t>
      </w:r>
      <w:r w:rsidRPr="00DF42AC">
        <w:rPr>
          <w:lang w:val="nl-NL"/>
        </w:rPr>
        <w:t xml:space="preserve"> </w:t>
      </w:r>
      <w:r w:rsidRPr="00DF42AC">
        <w:rPr>
          <w:noProof/>
          <w:lang w:val="nl-NL"/>
        </w:rPr>
        <w:t xml:space="preserve">moet worden geïnjecteerd door uzelf of door een verzorger. Uw arts of zorgverlener zal aan u of aan uw verzorger laten zien hoe </w:t>
      </w:r>
      <w:r w:rsidR="00216786" w:rsidRPr="00DF42AC">
        <w:rPr>
          <w:lang w:val="nl-NL"/>
        </w:rPr>
        <w:t>Jubbonti</w:t>
      </w:r>
      <w:r w:rsidRPr="00DF42AC">
        <w:rPr>
          <w:lang w:val="nl-NL"/>
        </w:rPr>
        <w:t xml:space="preserve"> </w:t>
      </w:r>
      <w:r w:rsidRPr="00DF42AC">
        <w:rPr>
          <w:noProof/>
          <w:lang w:val="nl-NL"/>
        </w:rPr>
        <w:t xml:space="preserve">moet worden gebruikt. </w:t>
      </w:r>
      <w:r w:rsidRPr="00DF42AC">
        <w:rPr>
          <w:b/>
          <w:bCs/>
          <w:noProof/>
          <w:lang w:val="nl-NL"/>
        </w:rPr>
        <w:t xml:space="preserve">Zie </w:t>
      </w:r>
      <w:r w:rsidRPr="00DF42AC">
        <w:rPr>
          <w:b/>
          <w:bCs/>
          <w:lang w:val="nl-NL"/>
        </w:rPr>
        <w:t>rubriek</w:t>
      </w:r>
      <w:r w:rsidR="00216786" w:rsidRPr="00DF42AC">
        <w:rPr>
          <w:b/>
          <w:bCs/>
          <w:lang w:val="nl-NL"/>
        </w:rPr>
        <w:t xml:space="preserve"> 7 </w:t>
      </w:r>
      <w:r w:rsidR="00F66D7A" w:rsidRPr="00DF42AC">
        <w:rPr>
          <w:b/>
          <w:bCs/>
          <w:lang w:val="nl-NL"/>
        </w:rPr>
        <w:t>“</w:t>
      </w:r>
      <w:r w:rsidR="00216786" w:rsidRPr="00DF42AC">
        <w:rPr>
          <w:b/>
          <w:bCs/>
          <w:lang w:val="nl-NL"/>
        </w:rPr>
        <w:t>Gebruiksaanwijzing</w:t>
      </w:r>
      <w:r w:rsidR="00F66D7A" w:rsidRPr="00DF42AC">
        <w:rPr>
          <w:b/>
          <w:bCs/>
          <w:lang w:val="nl-NL"/>
        </w:rPr>
        <w:t>”</w:t>
      </w:r>
      <w:r w:rsidR="00216786" w:rsidRPr="00DF42AC">
        <w:rPr>
          <w:b/>
          <w:bCs/>
          <w:lang w:val="nl-NL"/>
        </w:rPr>
        <w:t xml:space="preserve"> </w:t>
      </w:r>
      <w:r w:rsidRPr="00DF42AC">
        <w:rPr>
          <w:b/>
          <w:bCs/>
          <w:noProof/>
          <w:lang w:val="nl-NL"/>
        </w:rPr>
        <w:t xml:space="preserve">aan het einde van deze bijsluiter voor instructies over het injecteren van </w:t>
      </w:r>
      <w:r w:rsidR="00216786" w:rsidRPr="00DF42AC">
        <w:rPr>
          <w:b/>
          <w:bCs/>
          <w:lang w:val="nl-NL"/>
        </w:rPr>
        <w:t>Jubbonti</w:t>
      </w:r>
      <w:r w:rsidRPr="00DF42AC">
        <w:rPr>
          <w:b/>
          <w:bCs/>
          <w:noProof/>
          <w:lang w:val="nl-NL"/>
        </w:rPr>
        <w:t>.</w:t>
      </w:r>
    </w:p>
    <w:p w:rsidR="00216786" w:rsidRPr="00DF42AC" w:rsidRDefault="00216786"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Niet schudden.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b/>
          <w:noProof/>
          <w:lang w:val="nl-NL"/>
        </w:rPr>
        <w:t>Bent u vergeten dit middel te gebruiken?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Als een dosis </w:t>
      </w:r>
      <w:r w:rsidR="00140EA3" w:rsidRPr="00DF42AC">
        <w:rPr>
          <w:lang w:val="nl-NL"/>
        </w:rPr>
        <w:t>Jubbonti</w:t>
      </w:r>
      <w:r w:rsidRPr="00DF42AC">
        <w:rPr>
          <w:lang w:val="nl-NL"/>
        </w:rPr>
        <w:t xml:space="preserve"> </w:t>
      </w:r>
      <w:r w:rsidRPr="00DF42AC">
        <w:rPr>
          <w:noProof/>
          <w:lang w:val="nl-NL"/>
        </w:rPr>
        <w:t>wordt vergeten, moet de injectie zo snel mogelijk alsnog worden toegediend.</w:t>
      </w:r>
    </w:p>
    <w:p w:rsidR="009133FB" w:rsidRPr="00DF42AC" w:rsidRDefault="006A17BD" w:rsidP="00DF42AC">
      <w:pPr>
        <w:spacing w:after="0" w:line="240" w:lineRule="auto"/>
        <w:ind w:left="0" w:firstLine="0"/>
        <w:rPr>
          <w:noProof/>
          <w:lang w:val="nl-NL"/>
        </w:rPr>
      </w:pPr>
      <w:r w:rsidRPr="00DF42AC">
        <w:rPr>
          <w:noProof/>
          <w:lang w:val="nl-NL"/>
        </w:rPr>
        <w:t>Hierna moeten de injecties elke 6 maanden vanaf de datum van de laatste injectie worden gepland.</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b/>
          <w:bCs/>
          <w:noProof/>
          <w:lang w:val="nl-NL"/>
        </w:rPr>
      </w:pPr>
      <w:r w:rsidRPr="00DF42AC">
        <w:rPr>
          <w:b/>
          <w:bCs/>
          <w:noProof/>
          <w:lang w:val="nl-NL"/>
        </w:rPr>
        <w:t>Als u stopt met het gebruik van dit middel</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Om het beste resultaat van uw behandeling te verkrijgen om het risico op botbreuken te verminderen, is het belangrijk </w:t>
      </w:r>
      <w:r w:rsidR="00140EA3" w:rsidRPr="00DF42AC">
        <w:rPr>
          <w:lang w:val="nl-NL"/>
        </w:rPr>
        <w:t>Jubbonti</w:t>
      </w:r>
      <w:r w:rsidRPr="00DF42AC">
        <w:rPr>
          <w:lang w:val="nl-NL"/>
        </w:rPr>
        <w:t xml:space="preserve"> </w:t>
      </w:r>
      <w:r w:rsidRPr="00DF42AC">
        <w:rPr>
          <w:noProof/>
          <w:lang w:val="nl-NL"/>
        </w:rPr>
        <w:t>zolang als uw arts u dit voorschrijft</w:t>
      </w:r>
      <w:r w:rsidR="00735FEA" w:rsidRPr="00DF42AC">
        <w:rPr>
          <w:noProof/>
          <w:lang w:val="nl-NL"/>
        </w:rPr>
        <w:t>,</w:t>
      </w:r>
      <w:r w:rsidRPr="00DF42AC">
        <w:rPr>
          <w:noProof/>
          <w:lang w:val="nl-NL"/>
        </w:rPr>
        <w:t xml:space="preserve"> te blijven gebruiken. Stop niet met uw behandeling voordat u contact heeft opgenomen met uw arts.</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4.</w:t>
      </w:r>
      <w:r w:rsidRPr="00DF42AC">
        <w:rPr>
          <w:b/>
          <w:noProof/>
          <w:lang w:val="nl-NL"/>
        </w:rPr>
        <w:tab/>
        <w:t>Mogelijke bijwerkingen</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Zoals elk geneesmiddel kan ook dit geneesmiddel bijwerkingen hebben, al krijgt niet iedereen daarmee te maken.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Soms ontwikkelen patiënten die </w:t>
      </w:r>
      <w:r w:rsidR="00123850" w:rsidRPr="00DF42AC">
        <w:rPr>
          <w:lang w:val="nl-NL"/>
        </w:rPr>
        <w:t xml:space="preserve">denosumab </w:t>
      </w:r>
      <w:r w:rsidRPr="00DF42AC">
        <w:rPr>
          <w:noProof/>
          <w:lang w:val="nl-NL"/>
        </w:rPr>
        <w:t>krijgen</w:t>
      </w:r>
      <w:r w:rsidR="00735FEA" w:rsidRPr="00DF42AC">
        <w:rPr>
          <w:noProof/>
          <w:lang w:val="nl-NL"/>
        </w:rPr>
        <w:t>,</w:t>
      </w:r>
      <w:r w:rsidRPr="00DF42AC">
        <w:rPr>
          <w:noProof/>
          <w:lang w:val="nl-NL"/>
        </w:rPr>
        <w:t xml:space="preserve"> huidinfecties (hoofdzakelijk cellulitis). </w:t>
      </w:r>
      <w:r w:rsidRPr="00DF42AC">
        <w:rPr>
          <w:b/>
          <w:noProof/>
          <w:lang w:val="nl-NL"/>
        </w:rPr>
        <w:t>Vertel het uw arts onmiddellijk</w:t>
      </w:r>
      <w:r w:rsidRPr="00DF42AC">
        <w:rPr>
          <w:noProof/>
          <w:lang w:val="nl-NL"/>
        </w:rPr>
        <w:t xml:space="preserve"> als u één van deze symptomen krijgt terwijl u met </w:t>
      </w:r>
      <w:r w:rsidR="00123850" w:rsidRPr="00DF42AC">
        <w:rPr>
          <w:lang w:val="nl-NL"/>
        </w:rPr>
        <w:t>Jubbonti</w:t>
      </w:r>
      <w:r w:rsidRPr="00DF42AC">
        <w:rPr>
          <w:lang w:val="nl-NL"/>
        </w:rPr>
        <w:t xml:space="preserve"> </w:t>
      </w:r>
      <w:r w:rsidRPr="00DF42AC">
        <w:rPr>
          <w:noProof/>
          <w:lang w:val="nl-NL"/>
        </w:rPr>
        <w:t>wordt behandeld:</w:t>
      </w:r>
      <w:r w:rsidR="00E16EFD" w:rsidRPr="00DF42AC">
        <w:rPr>
          <w:noProof/>
          <w:lang w:val="nl-NL"/>
        </w:rPr>
        <w:t xml:space="preserve"> </w:t>
      </w:r>
      <w:r w:rsidRPr="00DF42AC">
        <w:rPr>
          <w:noProof/>
          <w:lang w:val="nl-NL"/>
        </w:rPr>
        <w:t>gezwollen, rode plek op de huid, meestal op een onderbeen, die heet en gevoelig aanvoelt, mogelijk met symptomen van koorts.</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Zelden ontwikkelen patiënten die </w:t>
      </w:r>
      <w:r w:rsidR="00123850" w:rsidRPr="00DF42AC">
        <w:rPr>
          <w:lang w:val="nl-NL"/>
        </w:rPr>
        <w:t xml:space="preserve">denosumab </w:t>
      </w:r>
      <w:r w:rsidRPr="00DF42AC">
        <w:rPr>
          <w:noProof/>
          <w:lang w:val="nl-NL"/>
        </w:rPr>
        <w:t>gebruiken pijn in de mond en/of kaak, zwelling of niet</w:t>
      </w:r>
      <w:r w:rsidRPr="00DF42AC">
        <w:rPr>
          <w:noProof/>
          <w:lang w:val="nl-NL"/>
        </w:rPr>
        <w:noBreakHyphen/>
        <w:t xml:space="preserve">genezende zweren in de mond of kaak, pusafscheiding, gevoelloosheid of een zwaar gevoel in de kaak, of een tand of kies die los gaat zitten. Dit zouden symptomen kunnen zijn van schade aan het kaakbeen (osteonecrose). </w:t>
      </w:r>
      <w:r w:rsidRPr="00DF42AC">
        <w:rPr>
          <w:b/>
          <w:noProof/>
          <w:lang w:val="nl-NL"/>
        </w:rPr>
        <w:t>Vertel het uw arts en tandarts onmiddellijk</w:t>
      </w:r>
      <w:r w:rsidRPr="00DF42AC">
        <w:rPr>
          <w:noProof/>
          <w:lang w:val="nl-NL"/>
        </w:rPr>
        <w:t xml:space="preserve"> als dergelijke symptomen zich voordoen tijdens uw behandeling met </w:t>
      </w:r>
      <w:r w:rsidR="00123850" w:rsidRPr="00DF42AC">
        <w:rPr>
          <w:lang w:val="nl-NL"/>
        </w:rPr>
        <w:t>Jubbonti</w:t>
      </w:r>
      <w:r w:rsidRPr="00DF42AC">
        <w:rPr>
          <w:lang w:val="nl-NL"/>
        </w:rPr>
        <w:t xml:space="preserve"> </w:t>
      </w:r>
      <w:r w:rsidRPr="00DF42AC">
        <w:rPr>
          <w:noProof/>
          <w:lang w:val="nl-NL"/>
        </w:rPr>
        <w:t>of na het stoppen van de behandeling.</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 xml:space="preserve">Zelden kunnen patiënten die </w:t>
      </w:r>
      <w:r w:rsidR="00123850" w:rsidRPr="00DF42AC">
        <w:rPr>
          <w:lang w:val="nl-NL"/>
        </w:rPr>
        <w:t>Jubbonti</w:t>
      </w:r>
      <w:r w:rsidRPr="00DF42AC">
        <w:rPr>
          <w:lang w:val="nl-NL"/>
        </w:rPr>
        <w:t xml:space="preserve"> gebruiken</w:t>
      </w:r>
      <w:r w:rsidR="00735FEA" w:rsidRPr="00DF42AC">
        <w:rPr>
          <w:lang w:val="nl-NL"/>
        </w:rPr>
        <w:t>,</w:t>
      </w:r>
      <w:r w:rsidRPr="00DF42AC">
        <w:rPr>
          <w:lang w:val="nl-NL"/>
        </w:rPr>
        <w:t xml:space="preserve"> last krijgen van verlaagde calciumspiegels in het bloed (hypocalciëmie</w:t>
      </w:r>
      <w:r w:rsidR="006B5B9E" w:rsidRPr="00DF42AC">
        <w:rPr>
          <w:lang w:val="nl-NL"/>
        </w:rPr>
        <w:t>)</w:t>
      </w:r>
      <w:r w:rsidR="00747F16" w:rsidRPr="00DF42AC">
        <w:rPr>
          <w:lang w:val="nl-NL"/>
        </w:rPr>
        <w:t>; een ernstig verlaagde calciumspiegel in het bloed kan leiden tot een ziekenhuisopname en kan zelfs levensbedreigend zijn</w:t>
      </w:r>
      <w:r w:rsidRPr="00DF42AC">
        <w:rPr>
          <w:lang w:val="nl-NL"/>
        </w:rPr>
        <w:t xml:space="preserve">. Symptomen hiervan zijn spasmen, samentrekkingen of krampen in uw spieren, en/of gevoelloosheid of tintelingen in uw vingers, tenen of rondom uw mond en/of epileptische aanvallen, verwardheid of bewustzijnsverlies. </w:t>
      </w:r>
      <w:r w:rsidRPr="00DF42AC">
        <w:rPr>
          <w:b/>
          <w:lang w:val="nl-NL"/>
        </w:rPr>
        <w:t>Vertel het uw arts onmiddellijk</w:t>
      </w:r>
      <w:r w:rsidRPr="00DF42AC">
        <w:rPr>
          <w:lang w:val="nl-NL"/>
        </w:rPr>
        <w:t xml:space="preserve"> als één van deze symptomen zich voordoe</w:t>
      </w:r>
      <w:r w:rsidR="005D295E" w:rsidRPr="00DF42AC">
        <w:rPr>
          <w:lang w:val="nl-NL"/>
        </w:rPr>
        <w:t>t</w:t>
      </w:r>
      <w:r w:rsidRPr="00DF42AC">
        <w:rPr>
          <w:lang w:val="nl-NL"/>
        </w:rPr>
        <w:t>. Een lage calciumspiegel in het bloed kan ook leiden tot een verandering in het hartritme dat QT</w:t>
      </w:r>
      <w:r w:rsidRPr="00DF42AC">
        <w:rPr>
          <w:lang w:val="nl-NL"/>
        </w:rPr>
        <w:noBreakHyphen/>
        <w:t>verlenging wordt genoemd</w:t>
      </w:r>
      <w:r w:rsidRPr="00DF42AC">
        <w:rPr>
          <w:noProof/>
          <w:lang w:val="nl-NL"/>
        </w:rPr>
        <w:t xml:space="preserve"> en dat zichtbaar is op een elektrocardiogram (ECG).</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Zelden kunnen ongewone fracturen van het dijbeen optreden bij patiënten die </w:t>
      </w:r>
      <w:r w:rsidR="00123850" w:rsidRPr="00DF42AC">
        <w:rPr>
          <w:lang w:val="nl-NL"/>
        </w:rPr>
        <w:t>Jubbonti</w:t>
      </w:r>
      <w:r w:rsidRPr="00DF42AC">
        <w:rPr>
          <w:lang w:val="nl-NL"/>
        </w:rPr>
        <w:t xml:space="preserve"> </w:t>
      </w:r>
      <w:r w:rsidRPr="00DF42AC">
        <w:rPr>
          <w:noProof/>
          <w:lang w:val="nl-NL"/>
        </w:rPr>
        <w:t xml:space="preserve">gebruiken. </w:t>
      </w:r>
      <w:r w:rsidRPr="00DF42AC">
        <w:rPr>
          <w:b/>
          <w:noProof/>
          <w:lang w:val="nl-NL"/>
        </w:rPr>
        <w:t xml:space="preserve">Neem contact op met uw arts </w:t>
      </w:r>
      <w:r w:rsidRPr="00DF42AC">
        <w:rPr>
          <w:noProof/>
          <w:lang w:val="nl-NL"/>
        </w:rPr>
        <w:t>als u nieuwe of ongewone pijn ervaart in uw heup, lies of dij, aangezien dit een vroege aanwijzing kan zijn voor een mogelijke fractuur van het dijbeen.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Zelden kunnen patiënten die </w:t>
      </w:r>
      <w:r w:rsidR="00123850" w:rsidRPr="00DF42AC">
        <w:rPr>
          <w:lang w:val="nl-NL"/>
        </w:rPr>
        <w:t xml:space="preserve">denosumab </w:t>
      </w:r>
      <w:r w:rsidRPr="00DF42AC">
        <w:rPr>
          <w:noProof/>
          <w:lang w:val="nl-NL"/>
        </w:rPr>
        <w:t>gebruiken</w:t>
      </w:r>
      <w:r w:rsidR="005D295E" w:rsidRPr="00DF42AC">
        <w:rPr>
          <w:noProof/>
          <w:lang w:val="nl-NL"/>
        </w:rPr>
        <w:t>,</w:t>
      </w:r>
      <w:r w:rsidRPr="00DF42AC">
        <w:rPr>
          <w:noProof/>
          <w:lang w:val="nl-NL"/>
        </w:rPr>
        <w:t xml:space="preserve"> last krijgen van allergische reacties. Symptomen zijn onder meer zwelling van het gezicht, de lippen, de tong, de keel of andere lichaamsdelen; uitslag, jeuk of netelroos op de huid, een piepende ademhaling of moeite met ademhalen. </w:t>
      </w:r>
      <w:r w:rsidRPr="00DF42AC">
        <w:rPr>
          <w:b/>
          <w:noProof/>
          <w:lang w:val="nl-NL"/>
        </w:rPr>
        <w:t>Vertel het uw arts</w:t>
      </w:r>
      <w:r w:rsidRPr="00DF42AC">
        <w:rPr>
          <w:noProof/>
          <w:lang w:val="nl-NL"/>
        </w:rPr>
        <w:t xml:space="preserve"> als u een van deze symptomen ontwikkelt tijdens uw behandeling met </w:t>
      </w:r>
      <w:r w:rsidR="00123850" w:rsidRPr="00DF42AC">
        <w:rPr>
          <w:lang w:val="nl-NL"/>
        </w:rPr>
        <w:t>Jubbonti</w:t>
      </w:r>
      <w:r w:rsidRPr="00DF42AC">
        <w:rPr>
          <w:noProof/>
          <w:lang w:val="nl-NL"/>
        </w:rPr>
        <w: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b/>
          <w:noProof/>
          <w:lang w:val="nl-NL"/>
        </w:rPr>
        <w:t>Zeer vaak voorkomende bijwerkingen</w:t>
      </w:r>
      <w:r w:rsidRPr="00DF42AC">
        <w:rPr>
          <w:noProof/>
          <w:lang w:val="nl-NL"/>
        </w:rPr>
        <w:t xml:space="preserve"> (komen voor bij meer dan 1 op de 10 gebruikers):</w:t>
      </w:r>
    </w:p>
    <w:p w:rsidR="005F563F" w:rsidRPr="00DF42AC" w:rsidRDefault="005F563F" w:rsidP="00DF42AC">
      <w:pPr>
        <w:spacing w:after="0" w:line="240" w:lineRule="auto"/>
        <w:ind w:left="0" w:firstLine="0"/>
        <w:rPr>
          <w:noProof/>
          <w:lang w:val="nl-NL"/>
        </w:rPr>
      </w:pPr>
    </w:p>
    <w:p w:rsidR="009133FB" w:rsidRPr="00DF42AC" w:rsidRDefault="006A17BD" w:rsidP="00DF42AC">
      <w:pPr>
        <w:numPr>
          <w:ilvl w:val="0"/>
          <w:numId w:val="12"/>
        </w:numPr>
        <w:tabs>
          <w:tab w:val="left" w:pos="567"/>
        </w:tabs>
        <w:spacing w:after="0" w:line="240" w:lineRule="auto"/>
        <w:ind w:left="0" w:firstLine="0"/>
        <w:rPr>
          <w:noProof/>
          <w:lang w:val="nl-NL"/>
        </w:rPr>
      </w:pPr>
      <w:r w:rsidRPr="00DF42AC">
        <w:rPr>
          <w:noProof/>
          <w:lang w:val="nl-NL"/>
        </w:rPr>
        <w:t>bot</w:t>
      </w:r>
      <w:r w:rsidRPr="00DF42AC">
        <w:rPr>
          <w:noProof/>
          <w:lang w:val="nl-NL"/>
        </w:rPr>
        <w:noBreakHyphen/>
        <w:t>, gewrichts</w:t>
      </w:r>
      <w:r w:rsidRPr="00DF42AC">
        <w:rPr>
          <w:noProof/>
          <w:lang w:val="nl-NL"/>
        </w:rPr>
        <w:noBreakHyphen/>
        <w:t xml:space="preserve"> en/of spierpijn die soms hevig kan zijn,</w:t>
      </w:r>
    </w:p>
    <w:p w:rsidR="009133FB" w:rsidRPr="00DF42AC" w:rsidRDefault="006A17BD" w:rsidP="00DF42AC">
      <w:pPr>
        <w:numPr>
          <w:ilvl w:val="0"/>
          <w:numId w:val="12"/>
        </w:numPr>
        <w:tabs>
          <w:tab w:val="left" w:pos="567"/>
        </w:tabs>
        <w:spacing w:after="0" w:line="240" w:lineRule="auto"/>
        <w:ind w:left="0" w:firstLine="0"/>
        <w:rPr>
          <w:noProof/>
          <w:lang w:val="nl-NL"/>
        </w:rPr>
      </w:pPr>
      <w:r w:rsidRPr="00DF42AC">
        <w:rPr>
          <w:noProof/>
          <w:lang w:val="nl-NL"/>
        </w:rPr>
        <w:t>pijn in armen of benen (pijn in de ledematen).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b/>
          <w:noProof/>
          <w:lang w:val="nl-NL"/>
        </w:rPr>
        <w:t>Vaak voorkomende bijwerkingen</w:t>
      </w:r>
      <w:r w:rsidRPr="00DF42AC">
        <w:rPr>
          <w:noProof/>
          <w:lang w:val="nl-NL"/>
        </w:rPr>
        <w:t xml:space="preserve"> (komen voor bij minder dan 1 op de 10 gebruikers):</w:t>
      </w:r>
    </w:p>
    <w:p w:rsidR="005F563F" w:rsidRPr="00DF42AC" w:rsidRDefault="005F563F" w:rsidP="00DF42AC">
      <w:pPr>
        <w:spacing w:after="0" w:line="240" w:lineRule="auto"/>
        <w:ind w:left="0" w:firstLine="0"/>
        <w:rPr>
          <w:noProof/>
          <w:lang w:val="nl-NL"/>
        </w:rPr>
      </w:pPr>
    </w:p>
    <w:p w:rsidR="009133FB" w:rsidRPr="00DF42AC" w:rsidRDefault="006A17BD" w:rsidP="00DF42AC">
      <w:pPr>
        <w:numPr>
          <w:ilvl w:val="0"/>
          <w:numId w:val="13"/>
        </w:numPr>
        <w:tabs>
          <w:tab w:val="left" w:pos="567"/>
        </w:tabs>
        <w:spacing w:after="0" w:line="240" w:lineRule="auto"/>
        <w:ind w:left="0" w:firstLine="0"/>
        <w:rPr>
          <w:noProof/>
          <w:lang w:val="nl-NL"/>
        </w:rPr>
      </w:pPr>
      <w:r w:rsidRPr="00DF42AC">
        <w:rPr>
          <w:noProof/>
          <w:lang w:val="nl-NL"/>
        </w:rPr>
        <w:t>pijn bij het plassen, vaak moeten plassen, bloed in de urine, onvermogen urine op te houden,</w:t>
      </w:r>
    </w:p>
    <w:p w:rsidR="009133FB" w:rsidRPr="00DF42AC" w:rsidRDefault="006A17BD" w:rsidP="00DF42AC">
      <w:pPr>
        <w:numPr>
          <w:ilvl w:val="0"/>
          <w:numId w:val="13"/>
        </w:numPr>
        <w:tabs>
          <w:tab w:val="left" w:pos="567"/>
        </w:tabs>
        <w:spacing w:after="0" w:line="240" w:lineRule="auto"/>
        <w:ind w:left="0" w:firstLine="0"/>
        <w:rPr>
          <w:noProof/>
          <w:lang w:val="nl-NL"/>
        </w:rPr>
      </w:pPr>
      <w:r w:rsidRPr="00DF42AC">
        <w:rPr>
          <w:noProof/>
          <w:lang w:val="nl-NL"/>
        </w:rPr>
        <w:t>infectie van de bovenste luchtwegen,</w:t>
      </w:r>
    </w:p>
    <w:p w:rsidR="009133FB" w:rsidRPr="00DF42AC" w:rsidRDefault="006A17BD" w:rsidP="00DF42AC">
      <w:pPr>
        <w:numPr>
          <w:ilvl w:val="0"/>
          <w:numId w:val="13"/>
        </w:numPr>
        <w:tabs>
          <w:tab w:val="left" w:pos="567"/>
        </w:tabs>
        <w:spacing w:after="0" w:line="240" w:lineRule="auto"/>
        <w:ind w:left="0" w:firstLine="0"/>
        <w:rPr>
          <w:noProof/>
          <w:lang w:val="nl-NL"/>
        </w:rPr>
      </w:pPr>
      <w:r w:rsidRPr="00DF42AC">
        <w:rPr>
          <w:noProof/>
          <w:lang w:val="nl-NL"/>
        </w:rPr>
        <w:t>pijn, tintelingen of gevoelloosheid die langs uw been naar beneden gaat (ischias),</w:t>
      </w:r>
    </w:p>
    <w:p w:rsidR="009133FB" w:rsidRPr="00DF42AC" w:rsidRDefault="006A17BD" w:rsidP="00DF42AC">
      <w:pPr>
        <w:numPr>
          <w:ilvl w:val="0"/>
          <w:numId w:val="13"/>
        </w:numPr>
        <w:tabs>
          <w:tab w:val="left" w:pos="567"/>
        </w:tabs>
        <w:spacing w:after="0" w:line="240" w:lineRule="auto"/>
        <w:ind w:left="0" w:firstLine="0"/>
        <w:rPr>
          <w:noProof/>
          <w:lang w:val="nl-NL"/>
        </w:rPr>
      </w:pPr>
      <w:r w:rsidRPr="00DF42AC">
        <w:rPr>
          <w:noProof/>
          <w:lang w:val="nl-NL"/>
        </w:rPr>
        <w:t>obstipatie (verstopping),</w:t>
      </w:r>
    </w:p>
    <w:p w:rsidR="009133FB" w:rsidRPr="00DF42AC" w:rsidRDefault="006A17BD" w:rsidP="00DF42AC">
      <w:pPr>
        <w:numPr>
          <w:ilvl w:val="0"/>
          <w:numId w:val="13"/>
        </w:numPr>
        <w:tabs>
          <w:tab w:val="left" w:pos="567"/>
        </w:tabs>
        <w:spacing w:after="0" w:line="240" w:lineRule="auto"/>
        <w:ind w:left="0" w:firstLine="0"/>
        <w:rPr>
          <w:noProof/>
          <w:lang w:val="nl-NL"/>
        </w:rPr>
      </w:pPr>
      <w:r w:rsidRPr="00DF42AC">
        <w:rPr>
          <w:noProof/>
          <w:lang w:val="nl-NL"/>
        </w:rPr>
        <w:t>buikklachten,</w:t>
      </w:r>
    </w:p>
    <w:p w:rsidR="009133FB" w:rsidRPr="00DF42AC" w:rsidRDefault="006A17BD" w:rsidP="00DF42AC">
      <w:pPr>
        <w:numPr>
          <w:ilvl w:val="0"/>
          <w:numId w:val="13"/>
        </w:numPr>
        <w:tabs>
          <w:tab w:val="left" w:pos="567"/>
        </w:tabs>
        <w:spacing w:after="0" w:line="240" w:lineRule="auto"/>
        <w:ind w:left="0" w:firstLine="0"/>
        <w:rPr>
          <w:noProof/>
          <w:lang w:val="nl-NL"/>
        </w:rPr>
      </w:pPr>
      <w:r w:rsidRPr="00DF42AC">
        <w:rPr>
          <w:noProof/>
          <w:lang w:val="nl-NL"/>
        </w:rPr>
        <w:t>huiduitslag,</w:t>
      </w:r>
    </w:p>
    <w:p w:rsidR="009133FB" w:rsidRPr="00DF42AC" w:rsidRDefault="006A17BD" w:rsidP="00DF42AC">
      <w:pPr>
        <w:numPr>
          <w:ilvl w:val="0"/>
          <w:numId w:val="13"/>
        </w:numPr>
        <w:tabs>
          <w:tab w:val="left" w:pos="567"/>
        </w:tabs>
        <w:spacing w:after="0" w:line="240" w:lineRule="auto"/>
        <w:ind w:left="0" w:firstLine="0"/>
        <w:rPr>
          <w:noProof/>
          <w:lang w:val="nl-NL"/>
        </w:rPr>
      </w:pPr>
      <w:r w:rsidRPr="00DF42AC">
        <w:rPr>
          <w:noProof/>
          <w:lang w:val="nl-NL"/>
        </w:rPr>
        <w:t>huidaandoening met jeuk, roodheid en/of droogheid (eczeem),</w:t>
      </w:r>
    </w:p>
    <w:p w:rsidR="009133FB" w:rsidRPr="00DF42AC" w:rsidRDefault="006A17BD" w:rsidP="00DF42AC">
      <w:pPr>
        <w:numPr>
          <w:ilvl w:val="0"/>
          <w:numId w:val="13"/>
        </w:numPr>
        <w:tabs>
          <w:tab w:val="left" w:pos="567"/>
        </w:tabs>
        <w:spacing w:after="0" w:line="240" w:lineRule="auto"/>
        <w:ind w:left="0" w:firstLine="0"/>
        <w:rPr>
          <w:noProof/>
          <w:lang w:val="nl-NL"/>
        </w:rPr>
      </w:pPr>
      <w:r w:rsidRPr="00DF42AC">
        <w:rPr>
          <w:noProof/>
          <w:lang w:val="nl-NL"/>
        </w:rPr>
        <w:t>haarverlies (alopecia).</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lang w:val="nl-NL"/>
        </w:rPr>
      </w:pPr>
      <w:r w:rsidRPr="00DF42AC">
        <w:rPr>
          <w:b/>
          <w:noProof/>
          <w:lang w:val="nl-NL"/>
        </w:rPr>
        <w:t>Soms voorkomende bijwerkingen</w:t>
      </w:r>
      <w:r w:rsidRPr="00DF42AC">
        <w:rPr>
          <w:noProof/>
          <w:lang w:val="nl-NL"/>
        </w:rPr>
        <w:t xml:space="preserve"> (komen voor bij minder dan 1 op de 100 gebruikers):</w:t>
      </w:r>
    </w:p>
    <w:p w:rsidR="005F563F" w:rsidRPr="00DF42AC" w:rsidRDefault="005F563F" w:rsidP="00DF42AC">
      <w:pPr>
        <w:spacing w:after="0" w:line="240" w:lineRule="auto"/>
        <w:ind w:left="0" w:firstLine="0"/>
        <w:rPr>
          <w:noProof/>
          <w:lang w:val="nl-NL"/>
        </w:rPr>
      </w:pPr>
    </w:p>
    <w:p w:rsidR="009133FB" w:rsidRPr="00DF42AC" w:rsidRDefault="006A17BD" w:rsidP="00DF42AC">
      <w:pPr>
        <w:numPr>
          <w:ilvl w:val="0"/>
          <w:numId w:val="14"/>
        </w:numPr>
        <w:tabs>
          <w:tab w:val="left" w:pos="567"/>
        </w:tabs>
        <w:spacing w:after="0" w:line="240" w:lineRule="auto"/>
        <w:ind w:left="0" w:firstLine="0"/>
        <w:rPr>
          <w:noProof/>
          <w:lang w:val="nl-NL"/>
        </w:rPr>
      </w:pPr>
      <w:r w:rsidRPr="00DF42AC">
        <w:rPr>
          <w:noProof/>
          <w:lang w:val="nl-NL"/>
        </w:rPr>
        <w:t>koorts, overgeven, buikpijn of een gevoel van onbehagen (diverticulitis),</w:t>
      </w:r>
    </w:p>
    <w:p w:rsidR="009133FB" w:rsidRPr="00DF42AC" w:rsidRDefault="006A17BD" w:rsidP="00DF42AC">
      <w:pPr>
        <w:numPr>
          <w:ilvl w:val="0"/>
          <w:numId w:val="14"/>
        </w:numPr>
        <w:tabs>
          <w:tab w:val="left" w:pos="567"/>
        </w:tabs>
        <w:spacing w:after="0" w:line="240" w:lineRule="auto"/>
        <w:ind w:left="0" w:firstLine="0"/>
        <w:rPr>
          <w:noProof/>
          <w:lang w:val="nl-NL"/>
        </w:rPr>
      </w:pPr>
      <w:r w:rsidRPr="00DF42AC">
        <w:rPr>
          <w:noProof/>
          <w:lang w:val="nl-NL"/>
        </w:rPr>
        <w:t>oorinfectie,</w:t>
      </w:r>
    </w:p>
    <w:p w:rsidR="009133FB" w:rsidRPr="00DF42AC" w:rsidRDefault="006A17BD" w:rsidP="00DF42AC">
      <w:pPr>
        <w:numPr>
          <w:ilvl w:val="0"/>
          <w:numId w:val="14"/>
        </w:numPr>
        <w:tabs>
          <w:tab w:val="left" w:pos="567"/>
        </w:tabs>
        <w:spacing w:after="0" w:line="240" w:lineRule="auto"/>
        <w:ind w:left="0" w:firstLine="0"/>
        <w:rPr>
          <w:noProof/>
          <w:lang w:val="nl-NL"/>
        </w:rPr>
      </w:pPr>
      <w:r w:rsidRPr="00DF42AC">
        <w:rPr>
          <w:noProof/>
          <w:lang w:val="nl-NL"/>
        </w:rPr>
        <w:t xml:space="preserve">uitslag die kan voorkomen op de huid of zweren in de mond (lichenoïde reacties door </w:t>
      </w:r>
      <w:r w:rsidR="00A64BC9" w:rsidRPr="00DF42AC">
        <w:rPr>
          <w:noProof/>
          <w:lang w:val="nl-NL"/>
        </w:rPr>
        <w:t xml:space="preserve">het </w:t>
      </w:r>
      <w:r w:rsidRPr="00DF42AC">
        <w:rPr>
          <w:noProof/>
          <w:lang w:val="nl-NL"/>
        </w:rPr>
        <w:t>gebruik</w:t>
      </w:r>
      <w:r w:rsidR="00A64BC9" w:rsidRPr="00DF42AC">
        <w:rPr>
          <w:noProof/>
          <w:lang w:val="nl-NL"/>
        </w:rPr>
        <w:t xml:space="preserve"> van geneesmiddelen</w:t>
      </w:r>
      <w:r w:rsidRPr="00DF42AC">
        <w:rPr>
          <w:noProof/>
          <w:lang w:val="nl-NL"/>
        </w:rPr>
        <w:t>).</w:t>
      </w: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spacing w:after="0" w:line="240" w:lineRule="auto"/>
        <w:ind w:left="0" w:firstLine="0"/>
        <w:rPr>
          <w:noProof/>
          <w:lang w:val="nl-NL"/>
        </w:rPr>
      </w:pPr>
      <w:r w:rsidRPr="00DF42AC">
        <w:rPr>
          <w:b/>
          <w:noProof/>
          <w:lang w:val="nl-NL"/>
        </w:rPr>
        <w:t>Zeer zelden voorkomende bijwerkingen</w:t>
      </w:r>
      <w:r w:rsidRPr="00DF42AC">
        <w:rPr>
          <w:noProof/>
          <w:lang w:val="nl-NL"/>
        </w:rPr>
        <w:t xml:space="preserve"> (komen voor bij minder dan 1 op de 10.000 gebruikers):</w:t>
      </w:r>
    </w:p>
    <w:p w:rsidR="005F563F" w:rsidRPr="00DF42AC" w:rsidRDefault="005F563F" w:rsidP="00DF42AC">
      <w:pPr>
        <w:spacing w:after="0" w:line="240" w:lineRule="auto"/>
        <w:ind w:left="0" w:firstLine="0"/>
        <w:rPr>
          <w:noProof/>
          <w:lang w:val="nl-NL"/>
        </w:rPr>
      </w:pPr>
    </w:p>
    <w:p w:rsidR="009133FB" w:rsidRPr="00DF42AC" w:rsidRDefault="006A17BD" w:rsidP="00DF42AC">
      <w:pPr>
        <w:numPr>
          <w:ilvl w:val="0"/>
          <w:numId w:val="15"/>
        </w:numPr>
        <w:tabs>
          <w:tab w:val="left" w:pos="567"/>
        </w:tabs>
        <w:spacing w:after="0" w:line="240" w:lineRule="auto"/>
        <w:ind w:left="0" w:firstLine="0"/>
        <w:rPr>
          <w:noProof/>
          <w:lang w:val="nl-NL"/>
        </w:rPr>
      </w:pPr>
      <w:r w:rsidRPr="00DF42AC">
        <w:rPr>
          <w:noProof/>
          <w:lang w:val="nl-NL"/>
        </w:rPr>
        <w:t>allergische reactie die bloedvaten kan beschadigen, voornamelijk in de huid (bijv. paarse of bruinrode vlekken, galbulten of huidzweren) (overgevoeligheidsvasculitis).</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b/>
          <w:noProof/>
          <w:lang w:val="nl-NL"/>
        </w:rPr>
        <w:t>Niet bekend</w:t>
      </w:r>
      <w:r w:rsidRPr="00DF42AC">
        <w:rPr>
          <w:noProof/>
          <w:lang w:val="nl-NL"/>
        </w:rPr>
        <w:t xml:space="preserve"> (frequentie kan met de beschikbare gegevens niet worden bepaald):</w:t>
      </w:r>
    </w:p>
    <w:p w:rsidR="005F563F" w:rsidRPr="00DF42AC" w:rsidRDefault="005F563F" w:rsidP="00DF42AC">
      <w:pPr>
        <w:spacing w:after="0" w:line="240" w:lineRule="auto"/>
        <w:ind w:left="0" w:firstLine="0"/>
        <w:rPr>
          <w:noProof/>
          <w:lang w:val="nl-NL"/>
        </w:rPr>
      </w:pPr>
    </w:p>
    <w:p w:rsidR="009133FB" w:rsidRPr="00DF42AC" w:rsidRDefault="006A17BD" w:rsidP="00DF42AC">
      <w:pPr>
        <w:numPr>
          <w:ilvl w:val="0"/>
          <w:numId w:val="16"/>
        </w:numPr>
        <w:tabs>
          <w:tab w:val="left" w:pos="567"/>
        </w:tabs>
        <w:spacing w:after="0" w:line="240" w:lineRule="auto"/>
        <w:ind w:left="0" w:firstLine="0"/>
        <w:rPr>
          <w:noProof/>
          <w:lang w:val="nl-NL"/>
        </w:rPr>
      </w:pPr>
      <w:r w:rsidRPr="00DF42AC">
        <w:rPr>
          <w:noProof/>
          <w:lang w:val="nl-NL"/>
        </w:rPr>
        <w:t>meld het uw arts als u oorpijn, pusafscheiding uit het oor en/of een oorinfectie heeft. Dit kunnen symptomen zijn van botbeschadiging in het oor.</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b/>
          <w:bCs/>
          <w:noProof/>
          <w:lang w:val="nl-NL"/>
        </w:rPr>
      </w:pPr>
      <w:r w:rsidRPr="00DF42AC">
        <w:rPr>
          <w:b/>
          <w:bCs/>
          <w:noProof/>
          <w:lang w:val="nl-NL"/>
        </w:rPr>
        <w:t>Het melden van bijwerkingen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Krijgt u last van bijwerkingen, neem dan contact op met uw arts of apotheker. Dit geldt ook voor mogelijke bijwerkingen die niet in deze bijsluiter staan. U kunt bijwerkingen ook rechtstreeks melden via </w:t>
      </w:r>
      <w:r w:rsidRPr="00DF42AC">
        <w:rPr>
          <w:noProof/>
          <w:shd w:val="clear" w:color="auto" w:fill="C0C0C0"/>
          <w:lang w:val="nl-NL"/>
        </w:rPr>
        <w:t xml:space="preserve">het nationale meldsysteem zoals vermeld in </w:t>
      </w:r>
      <w:hyperlink r:id="rId17" w:history="1">
        <w:r w:rsidR="00D81D32" w:rsidRPr="00DF42AC">
          <w:rPr>
            <w:rStyle w:val="Hyperlink"/>
            <w:lang w:val="nl-NL"/>
          </w:rPr>
          <w:t>aanhangsel V</w:t>
        </w:r>
      </w:hyperlink>
      <w:hyperlink r:id="rId18" w:history="1">
        <w:r w:rsidRPr="00DF42AC">
          <w:rPr>
            <w:noProof/>
            <w:lang w:val="nl-NL"/>
          </w:rPr>
          <w:t>.</w:t>
        </w:r>
      </w:hyperlink>
      <w:r w:rsidRPr="00DF42AC">
        <w:rPr>
          <w:noProof/>
          <w:lang w:val="nl-NL"/>
        </w:rPr>
        <w:t xml:space="preserve"> Door bijwerkingen te melden, kunt u ons helpen meer informatie te verkrijgen over de veiligheid van dit geneesmiddel.</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5.</w:t>
      </w:r>
      <w:r w:rsidRPr="00DF42AC">
        <w:rPr>
          <w:b/>
          <w:noProof/>
          <w:lang w:val="nl-NL"/>
        </w:rPr>
        <w:tab/>
        <w:t>Hoe bewaart u dit middel?</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Buiten het zicht en bereik van kinderen houden.</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Gebruik dit geneesmiddel niet meer na de uiterste houdbaarheidsdatum. Die </w:t>
      </w:r>
      <w:r w:rsidR="005A4F4C" w:rsidRPr="00DF42AC">
        <w:rPr>
          <w:lang w:val="nl-NL"/>
        </w:rPr>
        <w:t xml:space="preserve">vindt u op </w:t>
      </w:r>
      <w:r w:rsidRPr="00DF42AC">
        <w:rPr>
          <w:noProof/>
          <w:lang w:val="nl-NL"/>
        </w:rPr>
        <w:t>het etiket en de doos na EXP. Daar staat een maand en een jaar. De laatste dag van die maand is de uiterste houdbaarheidsdatum.</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Bewaren in de koelkast (2</w:t>
      </w:r>
      <w:r w:rsidR="00106E9E" w:rsidRPr="00DF42AC">
        <w:rPr>
          <w:noProof/>
          <w:lang w:val="nl-NL"/>
        </w:rPr>
        <w:t> </w:t>
      </w:r>
      <w:r w:rsidRPr="00DF42AC">
        <w:rPr>
          <w:noProof/>
          <w:lang w:val="nl-NL"/>
        </w:rPr>
        <w:t>°C – 8</w:t>
      </w:r>
      <w:r w:rsidR="00106E9E" w:rsidRPr="00DF42AC">
        <w:rPr>
          <w:noProof/>
          <w:lang w:val="nl-NL"/>
        </w:rPr>
        <w:t> </w:t>
      </w:r>
      <w:r w:rsidRPr="00DF42AC">
        <w:rPr>
          <w:noProof/>
          <w:lang w:val="nl-NL"/>
        </w:rPr>
        <w:t>°C).</w:t>
      </w:r>
    </w:p>
    <w:p w:rsidR="009133FB" w:rsidRPr="00DF42AC" w:rsidRDefault="006A17BD" w:rsidP="00DF42AC">
      <w:pPr>
        <w:spacing w:after="0" w:line="240" w:lineRule="auto"/>
        <w:ind w:left="0" w:firstLine="0"/>
        <w:rPr>
          <w:noProof/>
          <w:lang w:val="nl-NL"/>
        </w:rPr>
      </w:pPr>
      <w:r w:rsidRPr="00DF42AC">
        <w:rPr>
          <w:noProof/>
          <w:lang w:val="nl-NL"/>
        </w:rPr>
        <w:t>Niet in de vriezer bewaren.</w:t>
      </w:r>
    </w:p>
    <w:p w:rsidR="009133FB" w:rsidRPr="00DF42AC" w:rsidRDefault="006A17BD" w:rsidP="00DF42AC">
      <w:pPr>
        <w:spacing w:after="0" w:line="240" w:lineRule="auto"/>
        <w:ind w:left="0" w:firstLine="0"/>
        <w:rPr>
          <w:noProof/>
          <w:lang w:val="nl-NL"/>
        </w:rPr>
      </w:pPr>
      <w:r w:rsidRPr="00DF42AC">
        <w:rPr>
          <w:noProof/>
          <w:lang w:val="nl-NL"/>
        </w:rPr>
        <w:t xml:space="preserve">De </w:t>
      </w:r>
      <w:r w:rsidR="00917912" w:rsidRPr="00DF42AC">
        <w:rPr>
          <w:noProof/>
          <w:lang w:val="nl-NL"/>
        </w:rPr>
        <w:t>voorgevulde spuit</w:t>
      </w:r>
      <w:r w:rsidRPr="00DF42AC">
        <w:rPr>
          <w:noProof/>
          <w:lang w:val="nl-NL"/>
        </w:rPr>
        <w:t xml:space="preserve"> in de buitenverpakking bewaren</w:t>
      </w:r>
      <w:r w:rsidR="00823D94" w:rsidRPr="00DF42AC">
        <w:rPr>
          <w:noProof/>
          <w:lang w:val="nl-NL"/>
        </w:rPr>
        <w:t xml:space="preserve"> ter bescherming tegen licht.</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Uw voorgevulde spuit mag vóór het injecteren buiten de koelkast worden bewaard zodat het geneesmiddel op kamertemperatuur (tot 25</w:t>
      </w:r>
      <w:r w:rsidR="00106E9E" w:rsidRPr="00DF42AC">
        <w:rPr>
          <w:noProof/>
          <w:lang w:val="nl-NL"/>
        </w:rPr>
        <w:t> </w:t>
      </w:r>
      <w:r w:rsidRPr="00DF42AC">
        <w:rPr>
          <w:noProof/>
          <w:lang w:val="nl-NL"/>
        </w:rPr>
        <w:t>°C) komt. Dit zorgt ervoor dat de injectie comfortabeler is. Wanneer uw spuit is neergelegd om op kamertemperatuur (tot 25</w:t>
      </w:r>
      <w:r w:rsidR="00106E9E" w:rsidRPr="00DF42AC">
        <w:rPr>
          <w:noProof/>
          <w:lang w:val="nl-NL"/>
        </w:rPr>
        <w:t> </w:t>
      </w:r>
      <w:r w:rsidRPr="00DF42AC">
        <w:rPr>
          <w:noProof/>
          <w:lang w:val="nl-NL"/>
        </w:rPr>
        <w:t>°C) te komen, moet deze binnen 30 dagen worden gebruikt</w:t>
      </w:r>
      <w:r w:rsidRPr="00DF42AC">
        <w:rPr>
          <w:lang w:val="nl-NL"/>
        </w:rPr>
        <w:t>.</w:t>
      </w:r>
      <w:r w:rsidR="001D562B" w:rsidRPr="00DF42AC">
        <w:rPr>
          <w:lang w:val="nl-NL"/>
        </w:rPr>
        <w:t xml:space="preserve"> Gedetailleerde informatie is te vinden in rubriek 7 </w:t>
      </w:r>
      <w:r w:rsidR="00EC4BD0" w:rsidRPr="00DF42AC">
        <w:rPr>
          <w:lang w:val="nl-NL"/>
        </w:rPr>
        <w:t>“</w:t>
      </w:r>
      <w:r w:rsidR="001D562B" w:rsidRPr="00DF42AC">
        <w:rPr>
          <w:lang w:val="nl-NL"/>
        </w:rPr>
        <w:t>Gebruiksaanwijzing</w:t>
      </w:r>
      <w:r w:rsidR="00EC4BD0" w:rsidRPr="00DF42AC">
        <w:rPr>
          <w:lang w:val="nl-NL"/>
        </w:rPr>
        <w:t>”</w:t>
      </w:r>
      <w:r w:rsidR="001D562B" w:rsidRPr="00DF42AC">
        <w:rPr>
          <w:lang w:val="nl-NL"/>
        </w:rPr>
        <w:t xml:space="preserve"> aan het einde van deze bijsluiter.</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noProof/>
          <w:lang w:val="nl-NL"/>
        </w:rPr>
        <w:t xml:space="preserve">Spoel geneesmiddelen niet door de gootsteen of de WC en gooi ze niet in de vuilnisbak. Vraag uw apotheker wat u met geneesmiddelen moet doen die u niet meer gebruikt. </w:t>
      </w:r>
      <w:r w:rsidR="001D562B" w:rsidRPr="00DF42AC">
        <w:rPr>
          <w:lang w:val="nl-NL"/>
        </w:rPr>
        <w:t>Als u geneesmiddelen op de juiste manier afvoert,</w:t>
      </w:r>
      <w:r w:rsidRPr="00DF42AC">
        <w:rPr>
          <w:lang w:val="nl-NL"/>
        </w:rPr>
        <w:t xml:space="preserve"> </w:t>
      </w:r>
      <w:r w:rsidRPr="00DF42AC">
        <w:rPr>
          <w:noProof/>
          <w:lang w:val="nl-NL"/>
        </w:rPr>
        <w:t xml:space="preserve">worden </w:t>
      </w:r>
      <w:r w:rsidR="001D562B" w:rsidRPr="00DF42AC">
        <w:rPr>
          <w:lang w:val="nl-NL"/>
        </w:rPr>
        <w:t>ze</w:t>
      </w:r>
      <w:r w:rsidRPr="00DF42AC">
        <w:rPr>
          <w:lang w:val="nl-NL"/>
        </w:rPr>
        <w:t xml:space="preserve"> </w:t>
      </w:r>
      <w:r w:rsidRPr="00DF42AC">
        <w:rPr>
          <w:noProof/>
          <w:lang w:val="nl-NL"/>
        </w:rPr>
        <w:t xml:space="preserve">op een verantwoorde manier vernietigd en komen </w:t>
      </w:r>
      <w:r w:rsidR="001D562B" w:rsidRPr="00DF42AC">
        <w:rPr>
          <w:lang w:val="nl-NL"/>
        </w:rPr>
        <w:t xml:space="preserve">ze </w:t>
      </w:r>
      <w:r w:rsidRPr="00DF42AC">
        <w:rPr>
          <w:noProof/>
          <w:lang w:val="nl-NL"/>
        </w:rPr>
        <w:t>niet in het milieu terecht.</w:t>
      </w:r>
    </w:p>
    <w:p w:rsidR="009133FB" w:rsidRPr="00DF42AC" w:rsidRDefault="009133FB" w:rsidP="00DF42AC">
      <w:pPr>
        <w:spacing w:after="0" w:line="240" w:lineRule="auto"/>
        <w:ind w:left="0" w:firstLine="0"/>
        <w:rPr>
          <w:noProof/>
          <w:lang w:val="nl-NL"/>
        </w:rPr>
      </w:pPr>
    </w:p>
    <w:p w:rsidR="005F563F" w:rsidRPr="00DF42AC" w:rsidRDefault="005F563F" w:rsidP="00DF42AC">
      <w:pPr>
        <w:spacing w:after="0" w:line="240" w:lineRule="auto"/>
        <w:ind w:left="0" w:firstLine="0"/>
        <w:rPr>
          <w:noProof/>
          <w:lang w:val="nl-NL"/>
        </w:rPr>
      </w:pPr>
    </w:p>
    <w:p w:rsidR="009133FB" w:rsidRPr="00DF42AC" w:rsidRDefault="006A17BD" w:rsidP="00DF42AC">
      <w:pPr>
        <w:keepNext/>
        <w:keepLines/>
        <w:tabs>
          <w:tab w:val="left" w:pos="567"/>
        </w:tabs>
        <w:spacing w:after="0" w:line="240" w:lineRule="auto"/>
        <w:ind w:left="0" w:firstLine="0"/>
        <w:rPr>
          <w:b/>
          <w:noProof/>
          <w:lang w:val="nl-NL"/>
        </w:rPr>
      </w:pPr>
      <w:r w:rsidRPr="00DF42AC">
        <w:rPr>
          <w:b/>
          <w:noProof/>
          <w:lang w:val="nl-NL"/>
        </w:rPr>
        <w:t>6.</w:t>
      </w:r>
      <w:r w:rsidRPr="00DF42AC">
        <w:rPr>
          <w:b/>
          <w:noProof/>
          <w:lang w:val="nl-NL"/>
        </w:rPr>
        <w:tab/>
        <w:t>Inhoud van de verpakking en overige informatie</w:t>
      </w:r>
    </w:p>
    <w:p w:rsidR="005F563F" w:rsidRPr="00DF42AC" w:rsidRDefault="005F563F" w:rsidP="00DF42AC">
      <w:pPr>
        <w:keepNext/>
        <w:keepLines/>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b/>
          <w:noProof/>
          <w:lang w:val="nl-NL"/>
        </w:rPr>
        <w:t>Welke stoffen zitten er in dit middel?</w:t>
      </w:r>
    </w:p>
    <w:p w:rsidR="005F563F" w:rsidRPr="00DF42AC" w:rsidRDefault="005F563F" w:rsidP="00DF42AC">
      <w:pPr>
        <w:spacing w:after="0" w:line="240" w:lineRule="auto"/>
        <w:ind w:left="0" w:firstLine="0"/>
        <w:rPr>
          <w:noProof/>
          <w:lang w:val="nl-NL"/>
        </w:rPr>
      </w:pPr>
    </w:p>
    <w:p w:rsidR="009133FB" w:rsidRPr="00DF42AC" w:rsidRDefault="006A17BD" w:rsidP="00DF42AC">
      <w:pPr>
        <w:numPr>
          <w:ilvl w:val="0"/>
          <w:numId w:val="3"/>
        </w:numPr>
        <w:tabs>
          <w:tab w:val="left" w:pos="567"/>
        </w:tabs>
        <w:spacing w:after="0" w:line="240" w:lineRule="auto"/>
        <w:ind w:left="0" w:firstLine="0"/>
        <w:rPr>
          <w:noProof/>
          <w:lang w:val="nl-NL"/>
        </w:rPr>
      </w:pPr>
      <w:r w:rsidRPr="00DF42AC">
        <w:rPr>
          <w:noProof/>
          <w:lang w:val="nl-NL"/>
        </w:rPr>
        <w:t xml:space="preserve">De werkzame stof in dit middel is denosumab. Elke 1 ml voorgevulde </w:t>
      </w:r>
      <w:r w:rsidRPr="00DF42AC">
        <w:rPr>
          <w:lang w:val="nl-NL"/>
        </w:rPr>
        <w:t>spuit</w:t>
      </w:r>
      <w:r w:rsidR="001D562B" w:rsidRPr="00DF42AC">
        <w:rPr>
          <w:lang w:val="nl-NL"/>
        </w:rPr>
        <w:t xml:space="preserve"> met beveiliging</w:t>
      </w:r>
      <w:r w:rsidRPr="00DF42AC">
        <w:rPr>
          <w:lang w:val="nl-NL"/>
        </w:rPr>
        <w:t xml:space="preserve"> </w:t>
      </w:r>
      <w:r w:rsidRPr="00DF42AC">
        <w:rPr>
          <w:noProof/>
          <w:lang w:val="nl-NL"/>
        </w:rPr>
        <w:t>bevat 60 mg denosumab (60 mg/ml).</w:t>
      </w:r>
    </w:p>
    <w:p w:rsidR="009133FB" w:rsidRPr="00DF42AC" w:rsidRDefault="006A17BD" w:rsidP="00DF42AC">
      <w:pPr>
        <w:numPr>
          <w:ilvl w:val="0"/>
          <w:numId w:val="3"/>
        </w:numPr>
        <w:tabs>
          <w:tab w:val="left" w:pos="567"/>
        </w:tabs>
        <w:spacing w:after="0" w:line="240" w:lineRule="auto"/>
        <w:ind w:left="0" w:firstLine="0"/>
        <w:rPr>
          <w:noProof/>
          <w:lang w:val="nl-NL"/>
        </w:rPr>
      </w:pPr>
      <w:r w:rsidRPr="00DF42AC">
        <w:rPr>
          <w:noProof/>
          <w:lang w:val="nl-NL"/>
        </w:rPr>
        <w:t>De andere stoffen in dit middel zijn ijsazijnzuur, sorbitol (E420), polysorbaat 20</w:t>
      </w:r>
      <w:r w:rsidR="001D562B" w:rsidRPr="00DF42AC">
        <w:rPr>
          <w:lang w:val="nl-NL"/>
        </w:rPr>
        <w:t>, natriumhydroxide, zoutzuur</w:t>
      </w:r>
      <w:r w:rsidRPr="00DF42AC">
        <w:rPr>
          <w:lang w:val="nl-NL"/>
        </w:rPr>
        <w:t> </w:t>
      </w:r>
      <w:r w:rsidRPr="00DF42AC">
        <w:rPr>
          <w:noProof/>
          <w:lang w:val="nl-NL"/>
        </w:rPr>
        <w:t>en water voor injecties.</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b/>
          <w:noProof/>
          <w:lang w:val="nl-NL"/>
        </w:rPr>
        <w:t xml:space="preserve">Hoe ziet </w:t>
      </w:r>
      <w:r w:rsidR="001D562B" w:rsidRPr="00DF42AC">
        <w:rPr>
          <w:b/>
          <w:lang w:val="nl-NL"/>
        </w:rPr>
        <w:t>Jubbonti</w:t>
      </w:r>
      <w:r w:rsidRPr="00DF42AC">
        <w:rPr>
          <w:b/>
          <w:lang w:val="nl-NL"/>
        </w:rPr>
        <w:t xml:space="preserve"> </w:t>
      </w:r>
      <w:r w:rsidRPr="00DF42AC">
        <w:rPr>
          <w:b/>
          <w:noProof/>
          <w:lang w:val="nl-NL"/>
        </w:rPr>
        <w:t>eruit en hoeveel zit er in een verpakking?</w:t>
      </w:r>
    </w:p>
    <w:p w:rsidR="005F563F" w:rsidRPr="00DF42AC" w:rsidRDefault="005F563F" w:rsidP="00DF42AC">
      <w:pPr>
        <w:spacing w:after="0" w:line="240" w:lineRule="auto"/>
        <w:ind w:left="0" w:firstLine="0"/>
        <w:rPr>
          <w:noProof/>
          <w:lang w:val="nl-NL"/>
        </w:rPr>
      </w:pPr>
    </w:p>
    <w:p w:rsidR="009133FB" w:rsidRPr="00DF42AC" w:rsidRDefault="006A17BD" w:rsidP="00DF42AC">
      <w:pPr>
        <w:spacing w:after="0" w:line="240" w:lineRule="auto"/>
        <w:ind w:left="0" w:firstLine="0"/>
        <w:rPr>
          <w:noProof/>
          <w:lang w:val="nl-NL"/>
        </w:rPr>
      </w:pPr>
      <w:r w:rsidRPr="00DF42AC">
        <w:rPr>
          <w:lang w:val="nl-NL"/>
        </w:rPr>
        <w:t>Jubbonti</w:t>
      </w:r>
      <w:r w:rsidR="00BF1D2C" w:rsidRPr="00DF42AC">
        <w:rPr>
          <w:lang w:val="nl-NL"/>
        </w:rPr>
        <w:t xml:space="preserve"> </w:t>
      </w:r>
      <w:r w:rsidR="00BF1D2C" w:rsidRPr="00DF42AC">
        <w:rPr>
          <w:noProof/>
          <w:lang w:val="nl-NL"/>
        </w:rPr>
        <w:t xml:space="preserve">is een </w:t>
      </w:r>
      <w:r w:rsidR="00BF1D2C" w:rsidRPr="00DF42AC">
        <w:rPr>
          <w:lang w:val="nl-NL"/>
        </w:rPr>
        <w:t>heldere</w:t>
      </w:r>
      <w:r w:rsidRPr="00DF42AC">
        <w:rPr>
          <w:lang w:val="nl-NL"/>
        </w:rPr>
        <w:t xml:space="preserve"> tot </w:t>
      </w:r>
      <w:r w:rsidR="00DE0870" w:rsidRPr="00DF42AC">
        <w:rPr>
          <w:lang w:val="nl-NL"/>
        </w:rPr>
        <w:t>licht opalescente</w:t>
      </w:r>
      <w:r w:rsidRPr="00DF42AC">
        <w:rPr>
          <w:lang w:val="nl-NL"/>
        </w:rPr>
        <w:t xml:space="preserve">, </w:t>
      </w:r>
      <w:r w:rsidR="00BF1D2C" w:rsidRPr="00DF42AC">
        <w:rPr>
          <w:noProof/>
          <w:lang w:val="nl-NL"/>
        </w:rPr>
        <w:t xml:space="preserve">kleurloze tot </w:t>
      </w:r>
      <w:r w:rsidRPr="00DF42AC">
        <w:rPr>
          <w:lang w:val="nl-NL"/>
        </w:rPr>
        <w:t>licht</w:t>
      </w:r>
      <w:r w:rsidR="00DE0870" w:rsidRPr="00DF42AC">
        <w:rPr>
          <w:lang w:val="nl-NL"/>
        </w:rPr>
        <w:t xml:space="preserve"> </w:t>
      </w:r>
      <w:r w:rsidRPr="00DF42AC">
        <w:rPr>
          <w:lang w:val="nl-NL"/>
        </w:rPr>
        <w:t>geelachtige of licht</w:t>
      </w:r>
      <w:r w:rsidR="00DE0870" w:rsidRPr="00DF42AC">
        <w:rPr>
          <w:lang w:val="nl-NL"/>
        </w:rPr>
        <w:t xml:space="preserve"> </w:t>
      </w:r>
      <w:r w:rsidRPr="00DF42AC">
        <w:rPr>
          <w:lang w:val="nl-NL"/>
        </w:rPr>
        <w:t>bruinachtige</w:t>
      </w:r>
      <w:r w:rsidR="00BF1D2C" w:rsidRPr="00DF42AC">
        <w:rPr>
          <w:lang w:val="nl-NL"/>
        </w:rPr>
        <w:t xml:space="preserve"> </w:t>
      </w:r>
      <w:r w:rsidR="00BF1D2C" w:rsidRPr="00DF42AC">
        <w:rPr>
          <w:noProof/>
          <w:lang w:val="nl-NL"/>
        </w:rPr>
        <w:t>oplossing voor injectie</w:t>
      </w:r>
      <w:r w:rsidRPr="00DF42AC">
        <w:rPr>
          <w:lang w:val="nl-NL"/>
        </w:rPr>
        <w:t>. Jubbonti</w:t>
      </w:r>
      <w:r w:rsidR="00BF1D2C" w:rsidRPr="00DF42AC">
        <w:rPr>
          <w:lang w:val="nl-NL"/>
        </w:rPr>
        <w:t xml:space="preserve"> </w:t>
      </w:r>
      <w:r w:rsidR="00BF1D2C" w:rsidRPr="00DF42AC">
        <w:rPr>
          <w:noProof/>
          <w:lang w:val="nl-NL"/>
        </w:rPr>
        <w:t xml:space="preserve">wordt geleverd in een </w:t>
      </w:r>
      <w:r w:rsidR="00A14C69" w:rsidRPr="00DF42AC">
        <w:rPr>
          <w:noProof/>
          <w:lang w:val="nl-NL"/>
        </w:rPr>
        <w:t xml:space="preserve">voorgevulde, </w:t>
      </w:r>
      <w:r w:rsidRPr="00DF42AC">
        <w:rPr>
          <w:lang w:val="nl-NL"/>
        </w:rPr>
        <w:t xml:space="preserve">gebruiksklare </w:t>
      </w:r>
      <w:r w:rsidR="00BF1D2C" w:rsidRPr="00DF42AC">
        <w:rPr>
          <w:lang w:val="nl-NL"/>
        </w:rPr>
        <w:t>spuit</w:t>
      </w:r>
      <w:r w:rsidRPr="00DF42AC">
        <w:rPr>
          <w:lang w:val="nl-NL"/>
        </w:rPr>
        <w:t xml:space="preserve"> gemaakt van helder type I glas met een roestvrijstalen 29 gauge</w:t>
      </w:r>
      <w:r w:rsidRPr="00DF42AC">
        <w:rPr>
          <w:lang w:val="nl-NL"/>
        </w:rPr>
        <w:noBreakHyphen/>
        <w:t>naald met beveiliging, een rubber naalddop (thermoplastisch elastomeer), een rubber zuigerstop (broombutylrubber) en een kunststof zuigerstang</w:t>
      </w:r>
      <w:r w:rsidR="00BF1D2C" w:rsidRPr="00DF42AC">
        <w:rPr>
          <w:noProof/>
          <w:lang w:val="nl-NL"/>
        </w:rPr>
        <w:t>.</w:t>
      </w:r>
    </w:p>
    <w:p w:rsidR="005F563F" w:rsidRPr="00DF42AC" w:rsidRDefault="005F563F" w:rsidP="00DF42AC">
      <w:pPr>
        <w:spacing w:after="0" w:line="240" w:lineRule="auto"/>
        <w:ind w:left="0" w:firstLine="0"/>
        <w:rPr>
          <w:noProof/>
          <w:lang w:val="nl-NL"/>
        </w:rPr>
      </w:pPr>
    </w:p>
    <w:p w:rsidR="00BA7025" w:rsidRPr="00DF42AC" w:rsidRDefault="006A17BD" w:rsidP="00DF42AC">
      <w:pPr>
        <w:spacing w:after="0" w:line="240" w:lineRule="auto"/>
        <w:ind w:left="0" w:firstLine="0"/>
        <w:rPr>
          <w:noProof/>
          <w:lang w:val="nl-NL"/>
        </w:rPr>
      </w:pPr>
      <w:r w:rsidRPr="00DF42AC">
        <w:rPr>
          <w:noProof/>
          <w:lang w:val="nl-NL"/>
        </w:rPr>
        <w:t xml:space="preserve">Elke verpakking bevat één voorgevulde spuit met </w:t>
      </w:r>
      <w:r w:rsidR="00B376A1" w:rsidRPr="00DF42AC">
        <w:rPr>
          <w:lang w:val="nl-NL"/>
        </w:rPr>
        <w:t>beveiliging</w:t>
      </w:r>
      <w:r w:rsidRPr="00DF42AC">
        <w:rPr>
          <w:noProof/>
          <w:lang w:val="nl-NL"/>
        </w:rPr>
        <w:t>.</w:t>
      </w:r>
    </w:p>
    <w:p w:rsidR="005F563F" w:rsidRPr="00DF42AC" w:rsidRDefault="005F563F" w:rsidP="00DF42AC">
      <w:pPr>
        <w:spacing w:after="0" w:line="240" w:lineRule="auto"/>
        <w:ind w:left="0" w:firstLine="0"/>
        <w:rPr>
          <w:noProof/>
          <w:lang w:val="nl-NL"/>
        </w:rPr>
      </w:pPr>
    </w:p>
    <w:p w:rsidR="001F3292" w:rsidRPr="00DF42AC" w:rsidRDefault="006A17BD" w:rsidP="00DF42AC">
      <w:pPr>
        <w:keepNext/>
        <w:keepLines/>
        <w:spacing w:after="0" w:line="240" w:lineRule="auto"/>
        <w:ind w:left="0" w:firstLine="0"/>
        <w:rPr>
          <w:b/>
          <w:noProof/>
          <w:lang w:val="nl-NL"/>
        </w:rPr>
      </w:pPr>
      <w:r w:rsidRPr="00DF42AC">
        <w:rPr>
          <w:b/>
          <w:noProof/>
          <w:lang w:val="nl-NL"/>
        </w:rPr>
        <w:t>Houder van de vergunning voor het in de handel brengen</w:t>
      </w:r>
    </w:p>
    <w:p w:rsidR="00B376A1" w:rsidRPr="00DF42AC" w:rsidRDefault="006A17BD" w:rsidP="00DF42AC">
      <w:pPr>
        <w:keepNext/>
        <w:keepLines/>
        <w:numPr>
          <w:ilvl w:val="12"/>
          <w:numId w:val="0"/>
        </w:numPr>
        <w:spacing w:after="0" w:line="240" w:lineRule="auto"/>
        <w:rPr>
          <w:lang w:val="nl-NL"/>
        </w:rPr>
      </w:pPr>
      <w:r w:rsidRPr="00DF42AC">
        <w:rPr>
          <w:lang w:val="nl-NL"/>
        </w:rPr>
        <w:t>Sandoz GmbH</w:t>
      </w:r>
    </w:p>
    <w:p w:rsidR="00B376A1" w:rsidRPr="00DF42AC" w:rsidRDefault="006A17BD" w:rsidP="00DF42AC">
      <w:pPr>
        <w:keepNext/>
        <w:keepLines/>
        <w:numPr>
          <w:ilvl w:val="12"/>
          <w:numId w:val="0"/>
        </w:numPr>
        <w:spacing w:after="0" w:line="240" w:lineRule="auto"/>
        <w:rPr>
          <w:lang w:val="nl-NL"/>
        </w:rPr>
      </w:pPr>
      <w:r w:rsidRPr="00DF42AC">
        <w:rPr>
          <w:lang w:val="nl-NL"/>
        </w:rPr>
        <w:t>Biochemiestr. 10</w:t>
      </w:r>
    </w:p>
    <w:p w:rsidR="009133FB" w:rsidRPr="00DF42AC" w:rsidRDefault="006A17BD" w:rsidP="00DF42AC">
      <w:pPr>
        <w:keepNext/>
        <w:keepLines/>
        <w:spacing w:after="0" w:line="240" w:lineRule="auto"/>
        <w:ind w:left="0" w:firstLine="0"/>
        <w:rPr>
          <w:noProof/>
          <w:lang w:val="nl-NL"/>
        </w:rPr>
      </w:pPr>
      <w:r w:rsidRPr="00DF42AC">
        <w:rPr>
          <w:lang w:val="nl-NL"/>
        </w:rPr>
        <w:t>6250 Kundl</w:t>
      </w:r>
    </w:p>
    <w:p w:rsidR="009133FB" w:rsidRPr="00DF42AC" w:rsidRDefault="006A17BD" w:rsidP="00DF42AC">
      <w:pPr>
        <w:keepNext/>
        <w:keepLines/>
        <w:spacing w:after="0" w:line="240" w:lineRule="auto"/>
        <w:ind w:left="0" w:firstLine="0"/>
        <w:rPr>
          <w:lang w:val="nl-NL"/>
        </w:rPr>
      </w:pPr>
      <w:r w:rsidRPr="00DF42AC">
        <w:rPr>
          <w:lang w:val="nl-NL"/>
        </w:rPr>
        <w:t>Oostenrijk</w:t>
      </w:r>
    </w:p>
    <w:p w:rsidR="00B376A1" w:rsidRPr="00DF42AC" w:rsidRDefault="00B376A1" w:rsidP="00DF42AC">
      <w:pPr>
        <w:spacing w:after="0" w:line="240" w:lineRule="auto"/>
        <w:ind w:left="0" w:firstLine="0"/>
        <w:rPr>
          <w:lang w:val="nl-NL"/>
        </w:rPr>
      </w:pPr>
    </w:p>
    <w:p w:rsidR="00B376A1" w:rsidRPr="00DF42AC" w:rsidRDefault="006A17BD" w:rsidP="00DF42AC">
      <w:pPr>
        <w:spacing w:after="0" w:line="240" w:lineRule="auto"/>
        <w:ind w:left="0" w:firstLine="0"/>
        <w:rPr>
          <w:noProof/>
          <w:lang w:val="nl-NL"/>
        </w:rPr>
      </w:pPr>
      <w:r w:rsidRPr="00DF42AC">
        <w:rPr>
          <w:b/>
          <w:lang w:val="nl-NL"/>
        </w:rPr>
        <w:t>Fabrikant</w:t>
      </w:r>
    </w:p>
    <w:p w:rsidR="00B376A1" w:rsidRPr="00DF42AC" w:rsidRDefault="006A17BD" w:rsidP="00DF42AC">
      <w:pPr>
        <w:numPr>
          <w:ilvl w:val="12"/>
          <w:numId w:val="0"/>
        </w:numPr>
        <w:spacing w:after="0" w:line="240" w:lineRule="auto"/>
        <w:rPr>
          <w:rFonts w:eastAsia="Verdana"/>
          <w:lang w:val="nl-NL" w:eastAsia="en-GB"/>
        </w:rPr>
      </w:pPr>
      <w:r w:rsidRPr="00DF42AC">
        <w:rPr>
          <w:rStyle w:val="ui-provider"/>
          <w:lang w:val="nl-NL"/>
        </w:rPr>
        <w:t>Novartis Pharmaceutical Manufacturing</w:t>
      </w:r>
      <w:r w:rsidRPr="00DF42AC">
        <w:rPr>
          <w:rFonts w:eastAsia="Verdana"/>
          <w:lang w:val="nl-NL" w:eastAsia="en-GB"/>
        </w:rPr>
        <w:t xml:space="preserve"> GmbH</w:t>
      </w:r>
    </w:p>
    <w:p w:rsidR="00B376A1" w:rsidRPr="00DF42AC" w:rsidRDefault="006A17BD" w:rsidP="00DF42AC">
      <w:pPr>
        <w:numPr>
          <w:ilvl w:val="12"/>
          <w:numId w:val="0"/>
        </w:numPr>
        <w:spacing w:after="0" w:line="240" w:lineRule="auto"/>
        <w:rPr>
          <w:rFonts w:eastAsia="Verdana"/>
          <w:lang w:val="nl-NL" w:eastAsia="en-GB"/>
        </w:rPr>
      </w:pPr>
      <w:r w:rsidRPr="00DF42AC">
        <w:rPr>
          <w:rFonts w:eastAsia="Verdana"/>
          <w:lang w:val="nl-NL" w:eastAsia="en-GB"/>
        </w:rPr>
        <w:t>Biochemiestr. 10</w:t>
      </w:r>
    </w:p>
    <w:p w:rsidR="005F563F" w:rsidRPr="00DF42AC" w:rsidRDefault="006A17BD" w:rsidP="00DF42AC">
      <w:pPr>
        <w:spacing w:after="0" w:line="240" w:lineRule="auto"/>
        <w:ind w:left="0" w:firstLine="0"/>
        <w:rPr>
          <w:rFonts w:eastAsia="Verdana"/>
          <w:lang w:val="nl-NL" w:eastAsia="en-GB"/>
        </w:rPr>
      </w:pPr>
      <w:r w:rsidRPr="00DF42AC">
        <w:rPr>
          <w:rFonts w:eastAsia="Verdana"/>
          <w:lang w:val="nl-NL" w:eastAsia="en-GB"/>
        </w:rPr>
        <w:t>6336 Langkampfen</w:t>
      </w:r>
    </w:p>
    <w:p w:rsidR="00B376A1" w:rsidRPr="00DF42AC" w:rsidRDefault="006A17BD" w:rsidP="00DF42AC">
      <w:pPr>
        <w:spacing w:after="0" w:line="240" w:lineRule="auto"/>
        <w:ind w:left="0" w:firstLine="0"/>
        <w:rPr>
          <w:rFonts w:eastAsia="Verdana"/>
          <w:lang w:val="nl-NL" w:eastAsia="en-GB"/>
        </w:rPr>
      </w:pPr>
      <w:r w:rsidRPr="00DF42AC">
        <w:rPr>
          <w:rFonts w:eastAsia="Verdana"/>
          <w:lang w:val="nl-NL" w:eastAsia="en-GB"/>
        </w:rPr>
        <w:t>Oostenrijk</w:t>
      </w:r>
    </w:p>
    <w:p w:rsidR="00B376A1" w:rsidRPr="00DF42AC" w:rsidRDefault="00B376A1" w:rsidP="00DF42AC">
      <w:pPr>
        <w:spacing w:after="0" w:line="240" w:lineRule="auto"/>
        <w:ind w:left="0" w:firstLine="0"/>
        <w:rPr>
          <w:noProof/>
          <w:lang w:val="nl-NL"/>
        </w:rPr>
      </w:pPr>
    </w:p>
    <w:p w:rsidR="000D3455" w:rsidRPr="00DF42AC" w:rsidRDefault="006A17BD" w:rsidP="00DF42AC">
      <w:pPr>
        <w:spacing w:after="0" w:line="240" w:lineRule="auto"/>
        <w:ind w:left="0" w:firstLine="0"/>
        <w:rPr>
          <w:rFonts w:eastAsia="Calibri"/>
          <w:lang w:val="nl-NL"/>
        </w:rPr>
      </w:pPr>
      <w:r w:rsidRPr="00DF42AC">
        <w:rPr>
          <w:noProof/>
          <w:lang w:val="nl-NL"/>
        </w:rPr>
        <w:t>Neem voor alle informatie over dit geneesmiddel contact op met de lokale vertegenwoordiger van de houder van de vergunning voor het in de handel brengen:</w:t>
      </w:r>
    </w:p>
    <w:p w:rsidR="000D3455" w:rsidRPr="00DF42AC" w:rsidRDefault="000D3455" w:rsidP="00DF42AC">
      <w:pPr>
        <w:spacing w:after="0" w:line="240" w:lineRule="auto"/>
        <w:ind w:left="0" w:firstLine="0"/>
        <w:rPr>
          <w:lang w:val="nl-NL"/>
        </w:rPr>
      </w:pPr>
    </w:p>
    <w:tbl>
      <w:tblPr>
        <w:tblW w:w="8882" w:type="dxa"/>
        <w:tblInd w:w="-108" w:type="dxa"/>
        <w:tblCellMar>
          <w:left w:w="0" w:type="dxa"/>
          <w:right w:w="0" w:type="dxa"/>
        </w:tblCellMar>
        <w:tblLook w:val="04A0" w:firstRow="1" w:lastRow="0" w:firstColumn="1" w:lastColumn="0" w:noHBand="0" w:noVBand="1"/>
      </w:tblPr>
      <w:tblGrid>
        <w:gridCol w:w="4425"/>
        <w:gridCol w:w="4457"/>
      </w:tblGrid>
      <w:tr w:rsidR="00EB2503" w:rsidRPr="00DF42AC" w:rsidTr="00823D94">
        <w:trPr>
          <w:trHeight w:val="1010"/>
        </w:trPr>
        <w:tc>
          <w:tcPr>
            <w:tcW w:w="4425" w:type="dxa"/>
            <w:shd w:val="clear" w:color="auto" w:fill="auto"/>
            <w:tcMar>
              <w:top w:w="0" w:type="dxa"/>
              <w:left w:w="108" w:type="dxa"/>
              <w:bottom w:w="0" w:type="dxa"/>
              <w:right w:w="108" w:type="dxa"/>
            </w:tcMar>
          </w:tcPr>
          <w:p w:rsidR="000D3455" w:rsidRPr="00DF42AC" w:rsidRDefault="006A17BD" w:rsidP="00DF42AC">
            <w:pPr>
              <w:pStyle w:val="pil-t2"/>
              <w:rPr>
                <w:lang w:val="fr-FR"/>
              </w:rPr>
            </w:pPr>
            <w:r w:rsidRPr="00DF42AC">
              <w:rPr>
                <w:lang w:val="fr-FR"/>
              </w:rPr>
              <w:t>België/Belgique/Belgien</w:t>
            </w:r>
          </w:p>
          <w:p w:rsidR="000D3455" w:rsidRPr="00DF42AC" w:rsidRDefault="006A17BD" w:rsidP="00DF42AC">
            <w:pPr>
              <w:pStyle w:val="pil-t1"/>
              <w:rPr>
                <w:lang w:val="fr-FR"/>
              </w:rPr>
            </w:pPr>
            <w:r w:rsidRPr="00DF42AC">
              <w:rPr>
                <w:lang w:val="fr-FR"/>
              </w:rPr>
              <w:t>Sandoz nv/sa</w:t>
            </w:r>
          </w:p>
          <w:p w:rsidR="000D3455" w:rsidRPr="00DF42AC" w:rsidRDefault="006A17BD" w:rsidP="00DF42AC">
            <w:pPr>
              <w:pStyle w:val="pil-t1"/>
              <w:rPr>
                <w:lang w:val="nl-NL"/>
              </w:rPr>
            </w:pPr>
            <w:r w:rsidRPr="00DF42AC">
              <w:rPr>
                <w:lang w:val="nl-NL"/>
              </w:rPr>
              <w:t>Tél/Tel: +32 2 722 97 97</w:t>
            </w:r>
          </w:p>
          <w:p w:rsidR="000D3455" w:rsidRPr="00DF42AC" w:rsidRDefault="000D3455" w:rsidP="00DF42AC">
            <w:pPr>
              <w:pStyle w:val="spc-t1"/>
              <w:rPr>
                <w:lang w:val="nl-NL"/>
              </w:rPr>
            </w:pPr>
          </w:p>
        </w:tc>
        <w:tc>
          <w:tcPr>
            <w:tcW w:w="4457" w:type="dxa"/>
            <w:shd w:val="clear" w:color="auto" w:fill="auto"/>
            <w:tcMar>
              <w:top w:w="0" w:type="dxa"/>
              <w:left w:w="108" w:type="dxa"/>
              <w:bottom w:w="0" w:type="dxa"/>
              <w:right w:w="108" w:type="dxa"/>
            </w:tcMar>
            <w:hideMark/>
          </w:tcPr>
          <w:p w:rsidR="000D3455" w:rsidRPr="00DF42AC" w:rsidRDefault="006A17BD" w:rsidP="00DF42AC">
            <w:pPr>
              <w:pStyle w:val="pil-t2"/>
              <w:rPr>
                <w:lang w:val="nl-NL"/>
              </w:rPr>
            </w:pPr>
            <w:r w:rsidRPr="00DF42AC">
              <w:rPr>
                <w:lang w:val="nl-NL"/>
              </w:rPr>
              <w:t>Lietuva</w:t>
            </w:r>
          </w:p>
          <w:p w:rsidR="000D3455" w:rsidRPr="00DF42AC" w:rsidRDefault="006A17BD" w:rsidP="00DF42AC">
            <w:pPr>
              <w:pStyle w:val="pil-t1"/>
              <w:rPr>
                <w:lang w:val="nl-NL"/>
              </w:rPr>
            </w:pPr>
            <w:r w:rsidRPr="00DF42AC">
              <w:rPr>
                <w:lang w:val="nl-NL"/>
              </w:rPr>
              <w:t>Sandoz Pharmaceuticals d.d filialas</w:t>
            </w:r>
          </w:p>
          <w:p w:rsidR="000D3455" w:rsidRPr="00DF42AC" w:rsidRDefault="006A17BD" w:rsidP="00DF42AC">
            <w:pPr>
              <w:pStyle w:val="pil-t1"/>
              <w:rPr>
                <w:lang w:val="nl-NL"/>
              </w:rPr>
            </w:pPr>
            <w:r w:rsidRPr="00DF42AC">
              <w:rPr>
                <w:lang w:val="nl-NL"/>
              </w:rPr>
              <w:t>Tel: +370 5 2636 037</w:t>
            </w:r>
          </w:p>
        </w:tc>
      </w:tr>
      <w:tr w:rsidR="00EB2503" w:rsidRPr="00DF42AC" w:rsidTr="00823D94">
        <w:trPr>
          <w:trHeight w:val="1034"/>
        </w:trPr>
        <w:tc>
          <w:tcPr>
            <w:tcW w:w="4425" w:type="dxa"/>
            <w:shd w:val="clear" w:color="auto" w:fill="auto"/>
            <w:tcMar>
              <w:top w:w="0" w:type="dxa"/>
              <w:left w:w="108" w:type="dxa"/>
              <w:bottom w:w="0" w:type="dxa"/>
              <w:right w:w="108" w:type="dxa"/>
            </w:tcMar>
          </w:tcPr>
          <w:p w:rsidR="000D3455" w:rsidRPr="00DF42AC" w:rsidRDefault="006A17BD" w:rsidP="00DF42AC">
            <w:pPr>
              <w:pStyle w:val="pil-t2"/>
              <w:rPr>
                <w:lang w:val="ru-RU"/>
              </w:rPr>
            </w:pPr>
            <w:r w:rsidRPr="00DF42AC">
              <w:rPr>
                <w:lang w:val="ru-RU"/>
              </w:rPr>
              <w:t>България</w:t>
            </w:r>
          </w:p>
          <w:p w:rsidR="000D3455" w:rsidRPr="00DF42AC" w:rsidRDefault="006A17BD" w:rsidP="00DF42AC">
            <w:pPr>
              <w:pStyle w:val="pil-t1"/>
              <w:rPr>
                <w:lang w:val="ru-RU"/>
              </w:rPr>
            </w:pPr>
            <w:r w:rsidRPr="00DF42AC">
              <w:rPr>
                <w:lang w:val="ru-RU"/>
              </w:rPr>
              <w:t>Сандоз България КЧТ</w:t>
            </w:r>
          </w:p>
          <w:p w:rsidR="000D3455" w:rsidRPr="00DF42AC" w:rsidRDefault="006A17BD" w:rsidP="00DF42AC">
            <w:pPr>
              <w:pStyle w:val="pil-t1"/>
              <w:rPr>
                <w:lang w:val="ru-RU"/>
              </w:rPr>
            </w:pPr>
            <w:r w:rsidRPr="00DF42AC">
              <w:rPr>
                <w:lang w:val="ru-RU"/>
              </w:rPr>
              <w:t>Тел.: +359 2</w:t>
            </w:r>
            <w:r w:rsidRPr="00DF42AC">
              <w:rPr>
                <w:lang w:val="nl-NL"/>
              </w:rPr>
              <w:t> </w:t>
            </w:r>
            <w:r w:rsidRPr="00DF42AC">
              <w:rPr>
                <w:lang w:val="ru-RU"/>
              </w:rPr>
              <w:t>970 47 47</w:t>
            </w:r>
          </w:p>
          <w:p w:rsidR="000D3455" w:rsidRPr="00DF42AC" w:rsidRDefault="000D3455" w:rsidP="00DF42AC">
            <w:pPr>
              <w:keepNext/>
              <w:spacing w:after="0" w:line="240" w:lineRule="auto"/>
              <w:ind w:left="0" w:firstLine="0"/>
              <w:rPr>
                <w:lang w:val="ru-RU"/>
              </w:rPr>
            </w:pPr>
          </w:p>
        </w:tc>
        <w:tc>
          <w:tcPr>
            <w:tcW w:w="4457" w:type="dxa"/>
            <w:shd w:val="clear" w:color="auto" w:fill="auto"/>
            <w:tcMar>
              <w:top w:w="0" w:type="dxa"/>
              <w:left w:w="108" w:type="dxa"/>
              <w:bottom w:w="0" w:type="dxa"/>
              <w:right w:w="108" w:type="dxa"/>
            </w:tcMar>
          </w:tcPr>
          <w:p w:rsidR="000D3455" w:rsidRPr="00DF42AC" w:rsidRDefault="006A17BD" w:rsidP="00DF42AC">
            <w:pPr>
              <w:pStyle w:val="pil-t2"/>
              <w:rPr>
                <w:lang w:val="ru-RU"/>
              </w:rPr>
            </w:pPr>
            <w:r w:rsidRPr="00DF42AC">
              <w:rPr>
                <w:lang w:val="nl-NL"/>
              </w:rPr>
              <w:t>Luxembourg</w:t>
            </w:r>
            <w:r w:rsidRPr="00DF42AC">
              <w:rPr>
                <w:lang w:val="ru-RU"/>
              </w:rPr>
              <w:t>/</w:t>
            </w:r>
            <w:r w:rsidRPr="00DF42AC">
              <w:rPr>
                <w:lang w:val="nl-NL"/>
              </w:rPr>
              <w:t>Luxemburg</w:t>
            </w:r>
          </w:p>
          <w:p w:rsidR="000D3455" w:rsidRPr="00DF42AC" w:rsidRDefault="006A17BD" w:rsidP="00DF42AC">
            <w:pPr>
              <w:pStyle w:val="pil-t1"/>
              <w:rPr>
                <w:lang w:val="ru-RU"/>
              </w:rPr>
            </w:pPr>
            <w:r w:rsidRPr="00DF42AC">
              <w:rPr>
                <w:lang w:val="nl-NL"/>
              </w:rPr>
              <w:t>Sandoz</w:t>
            </w:r>
            <w:r w:rsidRPr="00DF42AC">
              <w:rPr>
                <w:lang w:val="ru-RU"/>
              </w:rPr>
              <w:t xml:space="preserve"> </w:t>
            </w:r>
            <w:r w:rsidRPr="00DF42AC">
              <w:rPr>
                <w:lang w:val="nl-NL"/>
              </w:rPr>
              <w:t>nv</w:t>
            </w:r>
            <w:r w:rsidRPr="00DF42AC">
              <w:rPr>
                <w:lang w:val="ru-RU"/>
              </w:rPr>
              <w:t>/</w:t>
            </w:r>
            <w:r w:rsidRPr="00DF42AC">
              <w:rPr>
                <w:lang w:val="nl-NL"/>
              </w:rPr>
              <w:t>sa</w:t>
            </w:r>
            <w:r w:rsidR="00D16A9C" w:rsidRPr="00DF42AC">
              <w:rPr>
                <w:lang w:val="ru-RU"/>
              </w:rPr>
              <w:t xml:space="preserve"> (</w:t>
            </w:r>
            <w:r w:rsidR="00D16A9C" w:rsidRPr="00DF42AC">
              <w:rPr>
                <w:lang w:val="nl-NL"/>
              </w:rPr>
              <w:t>Belgique</w:t>
            </w:r>
            <w:r w:rsidR="00D16A9C" w:rsidRPr="00DF42AC">
              <w:rPr>
                <w:lang w:val="ru-RU"/>
              </w:rPr>
              <w:t>/</w:t>
            </w:r>
            <w:r w:rsidR="00D16A9C" w:rsidRPr="00DF42AC">
              <w:rPr>
                <w:lang w:val="nl-NL"/>
              </w:rPr>
              <w:t>Belgien</w:t>
            </w:r>
            <w:r w:rsidR="00D16A9C" w:rsidRPr="00DF42AC">
              <w:rPr>
                <w:lang w:val="ru-RU"/>
              </w:rPr>
              <w:t>)</w:t>
            </w:r>
          </w:p>
          <w:p w:rsidR="000D3455" w:rsidRPr="00DF42AC" w:rsidRDefault="006A17BD" w:rsidP="00DF42AC">
            <w:pPr>
              <w:pStyle w:val="pil-t1"/>
              <w:rPr>
                <w:lang w:val="ru-RU"/>
              </w:rPr>
            </w:pPr>
            <w:r w:rsidRPr="00DF42AC">
              <w:rPr>
                <w:lang w:val="nl-NL"/>
              </w:rPr>
              <w:t>T</w:t>
            </w:r>
            <w:r w:rsidRPr="00DF42AC">
              <w:rPr>
                <w:lang w:val="ru-RU"/>
              </w:rPr>
              <w:t>é</w:t>
            </w:r>
            <w:r w:rsidRPr="00DF42AC">
              <w:rPr>
                <w:lang w:val="nl-NL"/>
              </w:rPr>
              <w:t>l</w:t>
            </w:r>
            <w:r w:rsidRPr="00DF42AC">
              <w:rPr>
                <w:lang w:val="ru-RU"/>
              </w:rPr>
              <w:t>/</w:t>
            </w:r>
            <w:r w:rsidRPr="00DF42AC">
              <w:rPr>
                <w:lang w:val="nl-NL"/>
              </w:rPr>
              <w:t>Tel</w:t>
            </w:r>
            <w:r w:rsidRPr="00DF42AC">
              <w:rPr>
                <w:lang w:val="ru-RU"/>
              </w:rPr>
              <w:t>: +32 2 722 97 97</w:t>
            </w:r>
          </w:p>
          <w:p w:rsidR="000D3455" w:rsidRPr="00DF42AC" w:rsidRDefault="000D3455" w:rsidP="00DF42AC">
            <w:pPr>
              <w:pStyle w:val="pil-t1"/>
              <w:rPr>
                <w:lang w:val="ru-RU"/>
              </w:rPr>
            </w:pPr>
          </w:p>
        </w:tc>
      </w:tr>
      <w:tr w:rsidR="00EB2503" w:rsidRPr="00DF42AC" w:rsidTr="00823D94">
        <w:trPr>
          <w:trHeight w:val="1010"/>
        </w:trPr>
        <w:tc>
          <w:tcPr>
            <w:tcW w:w="4425" w:type="dxa"/>
            <w:shd w:val="clear" w:color="auto" w:fill="auto"/>
            <w:tcMar>
              <w:top w:w="0" w:type="dxa"/>
              <w:left w:w="108" w:type="dxa"/>
              <w:bottom w:w="0" w:type="dxa"/>
              <w:right w:w="108" w:type="dxa"/>
            </w:tcMar>
          </w:tcPr>
          <w:p w:rsidR="000D3455" w:rsidRPr="00DF42AC" w:rsidRDefault="006A17BD" w:rsidP="00DF42AC">
            <w:pPr>
              <w:pStyle w:val="pil-t2"/>
              <w:rPr>
                <w:lang w:val="ru-RU"/>
              </w:rPr>
            </w:pPr>
            <w:r w:rsidRPr="00DF42AC">
              <w:rPr>
                <w:lang w:val="ru-RU"/>
              </w:rPr>
              <w:t>Č</w:t>
            </w:r>
            <w:r w:rsidRPr="00DF42AC">
              <w:rPr>
                <w:lang w:val="de-AT"/>
              </w:rPr>
              <w:t>esk</w:t>
            </w:r>
            <w:r w:rsidRPr="00DF42AC">
              <w:rPr>
                <w:lang w:val="ru-RU"/>
              </w:rPr>
              <w:t xml:space="preserve">á </w:t>
            </w:r>
            <w:r w:rsidRPr="00DF42AC">
              <w:rPr>
                <w:lang w:val="de-AT"/>
              </w:rPr>
              <w:t>republika</w:t>
            </w:r>
          </w:p>
          <w:p w:rsidR="000D3455" w:rsidRPr="00DF42AC" w:rsidRDefault="006A17BD" w:rsidP="00DF42AC">
            <w:pPr>
              <w:pStyle w:val="pil-t1"/>
              <w:rPr>
                <w:lang w:val="ru-RU"/>
              </w:rPr>
            </w:pPr>
            <w:r w:rsidRPr="00DF42AC">
              <w:rPr>
                <w:lang w:val="de-AT"/>
              </w:rPr>
              <w:t>Sandoz</w:t>
            </w:r>
            <w:r w:rsidRPr="00DF42AC">
              <w:rPr>
                <w:lang w:val="ru-RU"/>
              </w:rPr>
              <w:t xml:space="preserve"> </w:t>
            </w:r>
            <w:r w:rsidRPr="00DF42AC">
              <w:rPr>
                <w:lang w:val="de-AT"/>
              </w:rPr>
              <w:t>s</w:t>
            </w:r>
            <w:r w:rsidRPr="00DF42AC">
              <w:rPr>
                <w:lang w:val="ru-RU"/>
              </w:rPr>
              <w:t>.</w:t>
            </w:r>
            <w:r w:rsidRPr="00DF42AC">
              <w:rPr>
                <w:lang w:val="de-AT"/>
              </w:rPr>
              <w:t>r</w:t>
            </w:r>
            <w:r w:rsidRPr="00DF42AC">
              <w:rPr>
                <w:lang w:val="ru-RU"/>
              </w:rPr>
              <w:t>.</w:t>
            </w:r>
            <w:r w:rsidRPr="00DF42AC">
              <w:rPr>
                <w:lang w:val="de-AT"/>
              </w:rPr>
              <w:t>o</w:t>
            </w:r>
            <w:r w:rsidRPr="00DF42AC">
              <w:rPr>
                <w:lang w:val="ru-RU"/>
              </w:rPr>
              <w:t>.</w:t>
            </w:r>
          </w:p>
          <w:p w:rsidR="000D3455" w:rsidRPr="00DF42AC" w:rsidRDefault="006A17BD" w:rsidP="00DF42AC">
            <w:pPr>
              <w:pStyle w:val="pil-t1"/>
              <w:rPr>
                <w:lang w:val="nl-NL"/>
              </w:rPr>
            </w:pPr>
            <w:r w:rsidRPr="00DF42AC">
              <w:rPr>
                <w:lang w:val="nl-NL"/>
              </w:rPr>
              <w:t xml:space="preserve">Tel: +420 </w:t>
            </w:r>
            <w:r w:rsidR="00D16A9C" w:rsidRPr="00DF42AC">
              <w:rPr>
                <w:lang w:val="nl-NL"/>
              </w:rPr>
              <w:t>234 142 222</w:t>
            </w:r>
          </w:p>
          <w:p w:rsidR="000D3455" w:rsidRPr="00DF42AC" w:rsidRDefault="000D3455" w:rsidP="00DF42AC">
            <w:pPr>
              <w:pStyle w:val="pil-t1"/>
              <w:keepNext/>
              <w:rPr>
                <w:lang w:val="nl-NL"/>
              </w:rPr>
            </w:pPr>
          </w:p>
        </w:tc>
        <w:tc>
          <w:tcPr>
            <w:tcW w:w="4457" w:type="dxa"/>
            <w:shd w:val="clear" w:color="auto" w:fill="auto"/>
            <w:tcMar>
              <w:top w:w="0" w:type="dxa"/>
              <w:left w:w="108" w:type="dxa"/>
              <w:bottom w:w="0" w:type="dxa"/>
              <w:right w:w="108" w:type="dxa"/>
            </w:tcMar>
          </w:tcPr>
          <w:p w:rsidR="000D3455" w:rsidRPr="00DF42AC" w:rsidRDefault="006A17BD" w:rsidP="00DF42AC">
            <w:pPr>
              <w:pStyle w:val="pil-t2"/>
              <w:rPr>
                <w:lang w:val="nl-NL"/>
              </w:rPr>
            </w:pPr>
            <w:r w:rsidRPr="00DF42AC">
              <w:rPr>
                <w:lang w:val="nl-NL"/>
              </w:rPr>
              <w:t>Magyarország</w:t>
            </w:r>
          </w:p>
          <w:p w:rsidR="000D3455" w:rsidRPr="00DF42AC" w:rsidRDefault="006A17BD" w:rsidP="00DF42AC">
            <w:pPr>
              <w:pStyle w:val="pil-t1"/>
              <w:rPr>
                <w:lang w:val="nl-NL"/>
              </w:rPr>
            </w:pPr>
            <w:r w:rsidRPr="00DF42AC">
              <w:rPr>
                <w:lang w:val="nl-NL"/>
              </w:rPr>
              <w:t>Sandoz Hungária Kft.</w:t>
            </w:r>
          </w:p>
          <w:p w:rsidR="000D3455" w:rsidRPr="00DF42AC" w:rsidRDefault="006A17BD" w:rsidP="00DF42AC">
            <w:pPr>
              <w:pStyle w:val="pil-t1"/>
              <w:rPr>
                <w:lang w:val="nl-NL"/>
              </w:rPr>
            </w:pPr>
            <w:r w:rsidRPr="00DF42AC">
              <w:rPr>
                <w:lang w:val="nl-NL"/>
              </w:rPr>
              <w:t>Tel.: +36 1 430 2890</w:t>
            </w:r>
          </w:p>
          <w:p w:rsidR="000D3455" w:rsidRPr="00DF42AC" w:rsidRDefault="000D3455" w:rsidP="00DF42AC">
            <w:pPr>
              <w:pStyle w:val="pil-t1"/>
              <w:rPr>
                <w:lang w:val="nl-NL"/>
              </w:rPr>
            </w:pPr>
          </w:p>
        </w:tc>
      </w:tr>
      <w:tr w:rsidR="00EB2503" w:rsidRPr="00DF42AC" w:rsidTr="00823D94">
        <w:trPr>
          <w:trHeight w:val="1010"/>
        </w:trPr>
        <w:tc>
          <w:tcPr>
            <w:tcW w:w="4425" w:type="dxa"/>
            <w:shd w:val="clear" w:color="auto" w:fill="auto"/>
            <w:tcMar>
              <w:top w:w="0" w:type="dxa"/>
              <w:left w:w="108" w:type="dxa"/>
              <w:bottom w:w="0" w:type="dxa"/>
              <w:right w:w="108" w:type="dxa"/>
            </w:tcMar>
          </w:tcPr>
          <w:p w:rsidR="000D3455" w:rsidRPr="00DF42AC" w:rsidRDefault="006A17BD" w:rsidP="00DF42AC">
            <w:pPr>
              <w:pStyle w:val="pil-t2"/>
              <w:rPr>
                <w:lang w:val="nl-NL"/>
              </w:rPr>
            </w:pPr>
            <w:r w:rsidRPr="00DF42AC">
              <w:rPr>
                <w:lang w:val="nl-NL"/>
              </w:rPr>
              <w:t>Danmark/Norge/Ísland/Sverige</w:t>
            </w:r>
          </w:p>
          <w:p w:rsidR="000D3455" w:rsidRPr="00DF42AC" w:rsidRDefault="006A17BD" w:rsidP="00DF42AC">
            <w:pPr>
              <w:pStyle w:val="pil-t1"/>
              <w:rPr>
                <w:lang w:val="nl-NL"/>
              </w:rPr>
            </w:pPr>
            <w:r w:rsidRPr="00DF42AC">
              <w:rPr>
                <w:lang w:val="nl-NL"/>
              </w:rPr>
              <w:t>Sandoz A/S</w:t>
            </w:r>
          </w:p>
          <w:p w:rsidR="000D3455" w:rsidRPr="00DF42AC" w:rsidRDefault="006A17BD" w:rsidP="00DF42AC">
            <w:pPr>
              <w:pStyle w:val="pil-t1"/>
              <w:rPr>
                <w:lang w:val="nl-NL"/>
              </w:rPr>
            </w:pPr>
            <w:r w:rsidRPr="00DF42AC">
              <w:rPr>
                <w:lang w:val="nl-NL"/>
              </w:rPr>
              <w:t>Tlf</w:t>
            </w:r>
            <w:r w:rsidR="00D16A9C" w:rsidRPr="00DF42AC">
              <w:rPr>
                <w:lang w:val="nl-NL"/>
              </w:rPr>
              <w:t>/</w:t>
            </w:r>
            <w:r w:rsidR="00D16A9C" w:rsidRPr="00DF42AC">
              <w:rPr>
                <w:lang w:val="en-GB"/>
              </w:rPr>
              <w:t>Sími/Tel</w:t>
            </w:r>
            <w:r w:rsidRPr="00DF42AC">
              <w:rPr>
                <w:lang w:val="nl-NL"/>
              </w:rPr>
              <w:t>: +45 63 95 10 00</w:t>
            </w:r>
          </w:p>
          <w:p w:rsidR="000D3455" w:rsidRPr="00DF42AC" w:rsidRDefault="000D3455" w:rsidP="00DF42AC">
            <w:pPr>
              <w:pStyle w:val="spc-t1"/>
              <w:rPr>
                <w:lang w:val="nl-NL"/>
              </w:rPr>
            </w:pPr>
          </w:p>
        </w:tc>
        <w:tc>
          <w:tcPr>
            <w:tcW w:w="4457" w:type="dxa"/>
            <w:shd w:val="clear" w:color="auto" w:fill="auto"/>
            <w:tcMar>
              <w:top w:w="0" w:type="dxa"/>
              <w:left w:w="108" w:type="dxa"/>
              <w:bottom w:w="0" w:type="dxa"/>
              <w:right w:w="108" w:type="dxa"/>
            </w:tcMar>
            <w:hideMark/>
          </w:tcPr>
          <w:p w:rsidR="000D3455" w:rsidRPr="00DF42AC" w:rsidRDefault="006A17BD" w:rsidP="00DF42AC">
            <w:pPr>
              <w:pStyle w:val="pil-t2"/>
              <w:rPr>
                <w:lang w:val="nl-NL"/>
              </w:rPr>
            </w:pPr>
            <w:r w:rsidRPr="00DF42AC">
              <w:rPr>
                <w:lang w:val="nl-NL"/>
              </w:rPr>
              <w:t>Malta</w:t>
            </w:r>
          </w:p>
          <w:p w:rsidR="000D3455" w:rsidRPr="00DF42AC" w:rsidRDefault="006A17BD" w:rsidP="00DF42AC">
            <w:pPr>
              <w:pStyle w:val="pil-t1"/>
              <w:rPr>
                <w:lang w:val="nl-NL"/>
              </w:rPr>
            </w:pPr>
            <w:r w:rsidRPr="00DF42AC">
              <w:rPr>
                <w:lang w:val="nl-NL"/>
              </w:rPr>
              <w:t>Sandoz Pharmaceuticals d.d.</w:t>
            </w:r>
          </w:p>
          <w:p w:rsidR="000D3455" w:rsidRPr="00DF42AC" w:rsidRDefault="006A17BD" w:rsidP="00DF42AC">
            <w:pPr>
              <w:pStyle w:val="pil-t1"/>
              <w:rPr>
                <w:lang w:val="nl-NL"/>
              </w:rPr>
            </w:pPr>
            <w:r w:rsidRPr="00DF42AC">
              <w:rPr>
                <w:lang w:val="nl-NL"/>
              </w:rPr>
              <w:t>Tel: +35699644126</w:t>
            </w:r>
          </w:p>
        </w:tc>
      </w:tr>
      <w:tr w:rsidR="00EB2503" w:rsidRPr="00DF42AC" w:rsidTr="00823D94">
        <w:trPr>
          <w:trHeight w:val="1010"/>
        </w:trPr>
        <w:tc>
          <w:tcPr>
            <w:tcW w:w="4425" w:type="dxa"/>
            <w:shd w:val="clear" w:color="auto" w:fill="auto"/>
            <w:tcMar>
              <w:top w:w="0" w:type="dxa"/>
              <w:left w:w="108" w:type="dxa"/>
              <w:bottom w:w="0" w:type="dxa"/>
              <w:right w:w="108" w:type="dxa"/>
            </w:tcMar>
          </w:tcPr>
          <w:p w:rsidR="000D3455" w:rsidRPr="00DF42AC" w:rsidRDefault="006A17BD" w:rsidP="00DF42AC">
            <w:pPr>
              <w:pStyle w:val="pil-t2"/>
              <w:rPr>
                <w:lang w:val="nl-NL"/>
              </w:rPr>
            </w:pPr>
            <w:r w:rsidRPr="00DF42AC">
              <w:rPr>
                <w:lang w:val="nl-NL"/>
              </w:rPr>
              <w:t>Deutschland</w:t>
            </w:r>
          </w:p>
          <w:p w:rsidR="000D3455" w:rsidRPr="00DF42AC" w:rsidRDefault="006A17BD" w:rsidP="00DF42AC">
            <w:pPr>
              <w:pStyle w:val="pil-t1"/>
              <w:rPr>
                <w:lang w:val="nl-NL"/>
              </w:rPr>
            </w:pPr>
            <w:r w:rsidRPr="00DF42AC">
              <w:rPr>
                <w:lang w:val="nl-NL"/>
              </w:rPr>
              <w:t>Hexal AG</w:t>
            </w:r>
          </w:p>
          <w:p w:rsidR="000D3455" w:rsidRPr="00DF42AC" w:rsidRDefault="006A17BD" w:rsidP="00DF42AC">
            <w:pPr>
              <w:pStyle w:val="pil-t1"/>
              <w:keepNext/>
              <w:rPr>
                <w:lang w:val="nl-NL"/>
              </w:rPr>
            </w:pPr>
            <w:r w:rsidRPr="00DF42AC">
              <w:rPr>
                <w:lang w:val="nl-NL"/>
              </w:rPr>
              <w:t>Tel: +49 8024 908 0</w:t>
            </w:r>
          </w:p>
          <w:p w:rsidR="000D3455" w:rsidRPr="00DF42AC" w:rsidRDefault="000D3455" w:rsidP="00DF42AC">
            <w:pPr>
              <w:pStyle w:val="spc-t1"/>
              <w:rPr>
                <w:lang w:val="nl-NL"/>
              </w:rPr>
            </w:pPr>
          </w:p>
        </w:tc>
        <w:tc>
          <w:tcPr>
            <w:tcW w:w="4457" w:type="dxa"/>
            <w:shd w:val="clear" w:color="auto" w:fill="auto"/>
            <w:tcMar>
              <w:top w:w="0" w:type="dxa"/>
              <w:left w:w="108" w:type="dxa"/>
              <w:bottom w:w="0" w:type="dxa"/>
              <w:right w:w="108" w:type="dxa"/>
            </w:tcMar>
          </w:tcPr>
          <w:p w:rsidR="000D3455" w:rsidRPr="00DF42AC" w:rsidRDefault="006A17BD" w:rsidP="00DF42AC">
            <w:pPr>
              <w:pStyle w:val="pil-t2"/>
              <w:rPr>
                <w:lang w:val="nl-NL"/>
              </w:rPr>
            </w:pPr>
            <w:r w:rsidRPr="00DF42AC">
              <w:rPr>
                <w:lang w:val="nl-NL"/>
              </w:rPr>
              <w:t>Nederland</w:t>
            </w:r>
          </w:p>
          <w:p w:rsidR="000D3455" w:rsidRPr="00DF42AC" w:rsidRDefault="006A17BD" w:rsidP="00DF42AC">
            <w:pPr>
              <w:pStyle w:val="pil-t1"/>
              <w:rPr>
                <w:lang w:val="nl-NL"/>
              </w:rPr>
            </w:pPr>
            <w:r w:rsidRPr="00DF42AC">
              <w:rPr>
                <w:lang w:val="nl-NL"/>
              </w:rPr>
              <w:t>Sandoz B.V.</w:t>
            </w:r>
          </w:p>
          <w:p w:rsidR="000D3455" w:rsidRPr="00DF42AC" w:rsidRDefault="006A17BD" w:rsidP="00DF42AC">
            <w:pPr>
              <w:pStyle w:val="pil-t1"/>
              <w:rPr>
                <w:lang w:val="nl-NL"/>
              </w:rPr>
            </w:pPr>
            <w:r w:rsidRPr="00DF42AC">
              <w:rPr>
                <w:lang w:val="nl-NL"/>
              </w:rPr>
              <w:t>Tel: +31 36 52 41 600</w:t>
            </w:r>
          </w:p>
          <w:p w:rsidR="000D3455" w:rsidRPr="00DF42AC" w:rsidRDefault="000D3455" w:rsidP="00DF42AC">
            <w:pPr>
              <w:pStyle w:val="spc-t1"/>
              <w:rPr>
                <w:lang w:val="nl-NL"/>
              </w:rPr>
            </w:pPr>
          </w:p>
        </w:tc>
      </w:tr>
      <w:tr w:rsidR="00EB2503" w:rsidRPr="00DF42AC" w:rsidTr="00823D94">
        <w:trPr>
          <w:trHeight w:val="1010"/>
        </w:trPr>
        <w:tc>
          <w:tcPr>
            <w:tcW w:w="4425" w:type="dxa"/>
            <w:shd w:val="clear" w:color="auto" w:fill="auto"/>
            <w:tcMar>
              <w:top w:w="0" w:type="dxa"/>
              <w:left w:w="108" w:type="dxa"/>
              <w:bottom w:w="0" w:type="dxa"/>
              <w:right w:w="108" w:type="dxa"/>
            </w:tcMar>
          </w:tcPr>
          <w:p w:rsidR="000D3455" w:rsidRPr="00DF42AC" w:rsidRDefault="006A17BD" w:rsidP="00DF42AC">
            <w:pPr>
              <w:pStyle w:val="spc-t3"/>
              <w:keepNext/>
              <w:rPr>
                <w:lang w:val="it-IT"/>
              </w:rPr>
            </w:pPr>
            <w:r w:rsidRPr="00DF42AC">
              <w:rPr>
                <w:lang w:val="it-IT"/>
              </w:rPr>
              <w:t>Eesti</w:t>
            </w:r>
          </w:p>
          <w:p w:rsidR="000D3455" w:rsidRPr="00DF42AC" w:rsidRDefault="006A17BD" w:rsidP="00DF42AC">
            <w:pPr>
              <w:pStyle w:val="pil-t1"/>
              <w:keepNext/>
              <w:rPr>
                <w:lang w:val="it-IT"/>
              </w:rPr>
            </w:pPr>
            <w:r w:rsidRPr="00DF42AC">
              <w:rPr>
                <w:lang w:val="it-IT"/>
              </w:rPr>
              <w:t>Sandoz d.d. Eesti filiaal</w:t>
            </w:r>
          </w:p>
          <w:p w:rsidR="000D3455" w:rsidRPr="00DF42AC" w:rsidRDefault="006A17BD" w:rsidP="00DF42AC">
            <w:pPr>
              <w:pStyle w:val="pil-t1"/>
              <w:keepNext/>
              <w:rPr>
                <w:lang w:val="nl-NL"/>
              </w:rPr>
            </w:pPr>
            <w:r w:rsidRPr="00DF42AC">
              <w:rPr>
                <w:lang w:val="nl-NL"/>
              </w:rPr>
              <w:t>Tel: +372 665 2400</w:t>
            </w:r>
          </w:p>
          <w:p w:rsidR="000D3455" w:rsidRPr="00DF42AC" w:rsidRDefault="000D3455" w:rsidP="00DF42AC">
            <w:pPr>
              <w:pStyle w:val="spc-t1"/>
              <w:keepNext/>
              <w:rPr>
                <w:lang w:val="nl-NL"/>
              </w:rPr>
            </w:pPr>
          </w:p>
        </w:tc>
        <w:tc>
          <w:tcPr>
            <w:tcW w:w="4457" w:type="dxa"/>
            <w:shd w:val="clear" w:color="auto" w:fill="auto"/>
            <w:tcMar>
              <w:top w:w="0" w:type="dxa"/>
              <w:left w:w="108" w:type="dxa"/>
              <w:bottom w:w="0" w:type="dxa"/>
              <w:right w:w="108" w:type="dxa"/>
            </w:tcMar>
            <w:hideMark/>
          </w:tcPr>
          <w:p w:rsidR="000D3455" w:rsidRPr="00DF42AC" w:rsidRDefault="006A17BD" w:rsidP="00DF42AC">
            <w:pPr>
              <w:pStyle w:val="pil-t2"/>
              <w:keepNext/>
              <w:rPr>
                <w:lang w:val="nl-NL"/>
              </w:rPr>
            </w:pPr>
            <w:r w:rsidRPr="00DF42AC">
              <w:rPr>
                <w:lang w:val="nl-NL"/>
              </w:rPr>
              <w:t>Österreich</w:t>
            </w:r>
          </w:p>
          <w:p w:rsidR="000D3455" w:rsidRPr="00DF42AC" w:rsidRDefault="006A17BD" w:rsidP="00DF42AC">
            <w:pPr>
              <w:pStyle w:val="pil-t1"/>
              <w:keepNext/>
              <w:rPr>
                <w:lang w:val="nl-NL"/>
              </w:rPr>
            </w:pPr>
            <w:r w:rsidRPr="00DF42AC">
              <w:rPr>
                <w:lang w:val="nl-NL"/>
              </w:rPr>
              <w:t>Sandoz GmbH</w:t>
            </w:r>
          </w:p>
          <w:p w:rsidR="000D3455" w:rsidRPr="00DF42AC" w:rsidRDefault="006A17BD" w:rsidP="00DF42AC">
            <w:pPr>
              <w:pStyle w:val="pil-t1"/>
              <w:keepNext/>
              <w:rPr>
                <w:lang w:val="nl-NL"/>
              </w:rPr>
            </w:pPr>
            <w:r w:rsidRPr="00DF42AC">
              <w:rPr>
                <w:lang w:val="nl-NL"/>
              </w:rPr>
              <w:t>Tel: +43 5338 2000</w:t>
            </w:r>
          </w:p>
        </w:tc>
      </w:tr>
      <w:tr w:rsidR="00EB2503" w:rsidRPr="00DF42AC" w:rsidTr="00823D94">
        <w:trPr>
          <w:trHeight w:val="993"/>
        </w:trPr>
        <w:tc>
          <w:tcPr>
            <w:tcW w:w="4425" w:type="dxa"/>
            <w:shd w:val="clear" w:color="auto" w:fill="auto"/>
            <w:tcMar>
              <w:top w:w="0" w:type="dxa"/>
              <w:left w:w="108" w:type="dxa"/>
              <w:bottom w:w="0" w:type="dxa"/>
              <w:right w:w="108" w:type="dxa"/>
            </w:tcMar>
          </w:tcPr>
          <w:p w:rsidR="000D3455" w:rsidRPr="00DF42AC" w:rsidRDefault="006A17BD" w:rsidP="00DF42AC">
            <w:pPr>
              <w:pStyle w:val="spc-t3"/>
              <w:keepNext/>
            </w:pPr>
            <w:r w:rsidRPr="00DF42AC">
              <w:rPr>
                <w:lang w:val="nl-NL"/>
              </w:rPr>
              <w:t>Ελλάδα</w:t>
            </w:r>
          </w:p>
          <w:p w:rsidR="000D3455" w:rsidRPr="00DF42AC" w:rsidRDefault="006A17BD" w:rsidP="00DF42AC">
            <w:pPr>
              <w:pStyle w:val="pil-t1"/>
              <w:keepNext/>
            </w:pPr>
            <w:r w:rsidRPr="00DF42AC">
              <w:t xml:space="preserve">SANDOZ HELLAS </w:t>
            </w:r>
            <w:r w:rsidRPr="00DF42AC">
              <w:rPr>
                <w:lang w:val="nl-NL"/>
              </w:rPr>
              <w:t>ΜΟΝΟΠΡΟΣΩΠΗ</w:t>
            </w:r>
            <w:r w:rsidRPr="00DF42AC">
              <w:t xml:space="preserve"> </w:t>
            </w:r>
            <w:r w:rsidRPr="00DF42AC">
              <w:rPr>
                <w:lang w:val="nl-NL"/>
              </w:rPr>
              <w:t>Α</w:t>
            </w:r>
            <w:r w:rsidRPr="00DF42AC">
              <w:t>.</w:t>
            </w:r>
            <w:r w:rsidRPr="00DF42AC">
              <w:rPr>
                <w:lang w:val="nl-NL"/>
              </w:rPr>
              <w:t>Ε</w:t>
            </w:r>
            <w:r w:rsidRPr="00DF42AC">
              <w:t>.</w:t>
            </w:r>
          </w:p>
          <w:p w:rsidR="000D3455" w:rsidRPr="00DF42AC" w:rsidRDefault="006A17BD" w:rsidP="00DF42AC">
            <w:pPr>
              <w:pStyle w:val="pil-t1"/>
              <w:keepNext/>
              <w:rPr>
                <w:lang w:val="nl-NL"/>
              </w:rPr>
            </w:pPr>
            <w:r w:rsidRPr="00DF42AC">
              <w:rPr>
                <w:lang w:val="nl-NL"/>
              </w:rPr>
              <w:t>Τηλ: +30 216 600 5000</w:t>
            </w:r>
          </w:p>
          <w:p w:rsidR="000D3455" w:rsidRPr="00DF42AC" w:rsidRDefault="000D3455" w:rsidP="00DF42AC">
            <w:pPr>
              <w:pStyle w:val="pil-t1"/>
              <w:rPr>
                <w:lang w:val="nl-NL"/>
              </w:rPr>
            </w:pPr>
          </w:p>
        </w:tc>
        <w:tc>
          <w:tcPr>
            <w:tcW w:w="4457" w:type="dxa"/>
            <w:shd w:val="clear" w:color="auto" w:fill="auto"/>
            <w:tcMar>
              <w:top w:w="0" w:type="dxa"/>
              <w:left w:w="108" w:type="dxa"/>
              <w:bottom w:w="0" w:type="dxa"/>
              <w:right w:w="108" w:type="dxa"/>
            </w:tcMar>
          </w:tcPr>
          <w:p w:rsidR="000D3455" w:rsidRPr="00DF42AC" w:rsidRDefault="006A17BD" w:rsidP="00DF42AC">
            <w:pPr>
              <w:pStyle w:val="pil-t2"/>
              <w:rPr>
                <w:lang w:val="pl-PL"/>
              </w:rPr>
            </w:pPr>
            <w:r w:rsidRPr="00DF42AC">
              <w:rPr>
                <w:lang w:val="pl-PL"/>
              </w:rPr>
              <w:t>Polska</w:t>
            </w:r>
          </w:p>
          <w:p w:rsidR="000D3455" w:rsidRPr="00DF42AC" w:rsidRDefault="006A17BD" w:rsidP="00DF42AC">
            <w:pPr>
              <w:pStyle w:val="pil-t1"/>
              <w:rPr>
                <w:lang w:val="pl-PL"/>
              </w:rPr>
            </w:pPr>
            <w:r w:rsidRPr="00DF42AC">
              <w:rPr>
                <w:lang w:val="pl-PL"/>
              </w:rPr>
              <w:t>Sandoz Polska Sp. z o.o.</w:t>
            </w:r>
          </w:p>
          <w:p w:rsidR="000D3455" w:rsidRPr="00DF42AC" w:rsidRDefault="006A17BD" w:rsidP="00DF42AC">
            <w:pPr>
              <w:pStyle w:val="pil-t1"/>
              <w:rPr>
                <w:lang w:val="nl-NL"/>
              </w:rPr>
            </w:pPr>
            <w:r w:rsidRPr="00DF42AC">
              <w:rPr>
                <w:lang w:val="nl-NL"/>
              </w:rPr>
              <w:t>Tel.: +48 22 209 70 00</w:t>
            </w:r>
          </w:p>
          <w:p w:rsidR="000D3455" w:rsidRPr="00DF42AC" w:rsidRDefault="000D3455" w:rsidP="00DF42AC">
            <w:pPr>
              <w:pStyle w:val="pil-t1"/>
              <w:rPr>
                <w:lang w:val="nl-NL"/>
              </w:rPr>
            </w:pPr>
          </w:p>
        </w:tc>
      </w:tr>
      <w:tr w:rsidR="00EB2503" w:rsidRPr="00DF42AC" w:rsidTr="00823D94">
        <w:trPr>
          <w:trHeight w:val="1010"/>
        </w:trPr>
        <w:tc>
          <w:tcPr>
            <w:tcW w:w="4425" w:type="dxa"/>
            <w:shd w:val="clear" w:color="auto" w:fill="auto"/>
            <w:tcMar>
              <w:top w:w="0" w:type="dxa"/>
              <w:left w:w="108" w:type="dxa"/>
              <w:bottom w:w="0" w:type="dxa"/>
              <w:right w:w="108" w:type="dxa"/>
            </w:tcMar>
          </w:tcPr>
          <w:p w:rsidR="000D3455" w:rsidRPr="00DF42AC" w:rsidRDefault="006A17BD" w:rsidP="00DF42AC">
            <w:pPr>
              <w:pStyle w:val="pil-t2"/>
              <w:rPr>
                <w:lang w:val="es-ES"/>
              </w:rPr>
            </w:pPr>
            <w:r w:rsidRPr="00DF42AC">
              <w:rPr>
                <w:lang w:val="es-ES"/>
              </w:rPr>
              <w:t>España</w:t>
            </w:r>
          </w:p>
          <w:p w:rsidR="000D3455" w:rsidRPr="00DF42AC" w:rsidRDefault="006A17BD" w:rsidP="00DF42AC">
            <w:pPr>
              <w:pStyle w:val="pil-t1"/>
              <w:rPr>
                <w:lang w:val="es-ES"/>
              </w:rPr>
            </w:pPr>
            <w:r w:rsidRPr="00DF42AC">
              <w:rPr>
                <w:lang w:val="es-ES"/>
              </w:rPr>
              <w:t>Sandoz Farmacéutica, S.A.</w:t>
            </w:r>
          </w:p>
          <w:p w:rsidR="000D3455" w:rsidRPr="00DF42AC" w:rsidRDefault="006A17BD" w:rsidP="00DF42AC">
            <w:pPr>
              <w:pStyle w:val="pil-t1"/>
              <w:rPr>
                <w:lang w:val="nl-NL"/>
              </w:rPr>
            </w:pPr>
            <w:r w:rsidRPr="00DF42AC">
              <w:rPr>
                <w:lang w:val="nl-NL"/>
              </w:rPr>
              <w:t>Tel: +34 900 456 856</w:t>
            </w:r>
          </w:p>
          <w:p w:rsidR="000D3455" w:rsidRPr="00DF42AC" w:rsidRDefault="000D3455" w:rsidP="00DF42AC">
            <w:pPr>
              <w:pStyle w:val="pil-t1"/>
              <w:keepNext/>
              <w:rPr>
                <w:lang w:val="nl-NL"/>
              </w:rPr>
            </w:pPr>
          </w:p>
        </w:tc>
        <w:tc>
          <w:tcPr>
            <w:tcW w:w="4457" w:type="dxa"/>
            <w:shd w:val="clear" w:color="auto" w:fill="auto"/>
            <w:tcMar>
              <w:top w:w="0" w:type="dxa"/>
              <w:left w:w="108" w:type="dxa"/>
              <w:bottom w:w="0" w:type="dxa"/>
              <w:right w:w="108" w:type="dxa"/>
            </w:tcMar>
          </w:tcPr>
          <w:p w:rsidR="000D3455" w:rsidRPr="00DF42AC" w:rsidRDefault="006A17BD" w:rsidP="00DF42AC">
            <w:pPr>
              <w:pStyle w:val="pil-t2"/>
              <w:rPr>
                <w:lang w:val="pt-PT"/>
              </w:rPr>
            </w:pPr>
            <w:r w:rsidRPr="00DF42AC">
              <w:rPr>
                <w:lang w:val="pt-PT"/>
              </w:rPr>
              <w:t>Portugal</w:t>
            </w:r>
          </w:p>
          <w:p w:rsidR="000D3455" w:rsidRPr="00DF42AC" w:rsidRDefault="006A17BD" w:rsidP="00DF42AC">
            <w:pPr>
              <w:pStyle w:val="pil-t1"/>
              <w:rPr>
                <w:lang w:val="pt-PT"/>
              </w:rPr>
            </w:pPr>
            <w:r w:rsidRPr="00DF42AC">
              <w:rPr>
                <w:lang w:val="pt-PT"/>
              </w:rPr>
              <w:t>Sandoz Farmacêutica Lda.</w:t>
            </w:r>
          </w:p>
          <w:p w:rsidR="000D3455" w:rsidRPr="00DF42AC" w:rsidRDefault="006A17BD" w:rsidP="00DF42AC">
            <w:pPr>
              <w:pStyle w:val="pil-t1"/>
              <w:rPr>
                <w:lang w:val="pt-PT"/>
              </w:rPr>
            </w:pPr>
            <w:r w:rsidRPr="00DF42AC">
              <w:rPr>
                <w:lang w:val="pt-PT"/>
              </w:rPr>
              <w:t>Tel: +351 21</w:t>
            </w:r>
            <w:r w:rsidRPr="00DF42AC">
              <w:rPr>
                <w:color w:val="000000"/>
                <w:lang w:val="pt-PT"/>
              </w:rPr>
              <w:t> 000 86 00</w:t>
            </w:r>
          </w:p>
          <w:p w:rsidR="000D3455" w:rsidRPr="00DF42AC" w:rsidRDefault="000D3455" w:rsidP="00DF42AC">
            <w:pPr>
              <w:pStyle w:val="pil-t1"/>
              <w:rPr>
                <w:lang w:val="pt-PT"/>
              </w:rPr>
            </w:pPr>
          </w:p>
        </w:tc>
      </w:tr>
      <w:tr w:rsidR="00EB2503" w:rsidRPr="00DF42AC" w:rsidTr="00823D94">
        <w:trPr>
          <w:trHeight w:val="1010"/>
        </w:trPr>
        <w:tc>
          <w:tcPr>
            <w:tcW w:w="4425" w:type="dxa"/>
            <w:shd w:val="clear" w:color="auto" w:fill="auto"/>
            <w:tcMar>
              <w:top w:w="0" w:type="dxa"/>
              <w:left w:w="108" w:type="dxa"/>
              <w:bottom w:w="0" w:type="dxa"/>
              <w:right w:w="108" w:type="dxa"/>
            </w:tcMar>
          </w:tcPr>
          <w:p w:rsidR="000D3455" w:rsidRPr="00DF42AC" w:rsidRDefault="006A17BD" w:rsidP="00DF42AC">
            <w:pPr>
              <w:pStyle w:val="pil-t2"/>
              <w:rPr>
                <w:lang w:val="nl-NL"/>
              </w:rPr>
            </w:pPr>
            <w:bookmarkStart w:id="4" w:name="OLE_LINK5"/>
            <w:r w:rsidRPr="00DF42AC">
              <w:rPr>
                <w:lang w:val="nl-NL"/>
              </w:rPr>
              <w:t>France</w:t>
            </w:r>
          </w:p>
          <w:p w:rsidR="000D3455" w:rsidRPr="00DF42AC" w:rsidRDefault="006A17BD" w:rsidP="00DF42AC">
            <w:pPr>
              <w:pStyle w:val="pil-t1"/>
              <w:rPr>
                <w:lang w:val="nl-NL"/>
              </w:rPr>
            </w:pPr>
            <w:r w:rsidRPr="00DF42AC">
              <w:rPr>
                <w:lang w:val="nl-NL"/>
              </w:rPr>
              <w:t>Sandoz SAS</w:t>
            </w:r>
          </w:p>
          <w:p w:rsidR="000D3455" w:rsidRPr="00DF42AC" w:rsidRDefault="006A17BD" w:rsidP="00DF42AC">
            <w:pPr>
              <w:pStyle w:val="pil-t1"/>
              <w:rPr>
                <w:color w:val="000000"/>
                <w:lang w:val="nl-NL"/>
              </w:rPr>
            </w:pPr>
            <w:r w:rsidRPr="00DF42AC">
              <w:rPr>
                <w:lang w:val="nl-NL"/>
              </w:rPr>
              <w:t xml:space="preserve">Tél: </w:t>
            </w:r>
            <w:r w:rsidRPr="00DF42AC">
              <w:rPr>
                <w:color w:val="000000"/>
                <w:lang w:val="nl-NL"/>
              </w:rPr>
              <w:t>+33 1 49 64 48 00</w:t>
            </w:r>
            <w:bookmarkEnd w:id="4"/>
          </w:p>
          <w:p w:rsidR="000D3455" w:rsidRPr="00DF42AC" w:rsidRDefault="000D3455" w:rsidP="00DF42AC">
            <w:pPr>
              <w:pStyle w:val="pil-t1"/>
              <w:rPr>
                <w:b/>
                <w:bCs/>
                <w:lang w:val="nl-NL"/>
              </w:rPr>
            </w:pPr>
          </w:p>
        </w:tc>
        <w:tc>
          <w:tcPr>
            <w:tcW w:w="4457" w:type="dxa"/>
            <w:shd w:val="clear" w:color="auto" w:fill="auto"/>
            <w:tcMar>
              <w:top w:w="0" w:type="dxa"/>
              <w:left w:w="108" w:type="dxa"/>
              <w:bottom w:w="0" w:type="dxa"/>
              <w:right w:w="108" w:type="dxa"/>
            </w:tcMar>
          </w:tcPr>
          <w:p w:rsidR="000D3455" w:rsidRPr="00DF42AC" w:rsidRDefault="006A17BD" w:rsidP="00DF42AC">
            <w:pPr>
              <w:pStyle w:val="pil-t2"/>
              <w:rPr>
                <w:lang w:val="nl-NL"/>
              </w:rPr>
            </w:pPr>
            <w:r w:rsidRPr="00DF42AC">
              <w:rPr>
                <w:lang w:val="nl-NL"/>
              </w:rPr>
              <w:t>România</w:t>
            </w:r>
          </w:p>
          <w:p w:rsidR="000D3455" w:rsidRPr="00DF42AC" w:rsidRDefault="006A17BD" w:rsidP="00DF42AC">
            <w:pPr>
              <w:pStyle w:val="pil-t1"/>
              <w:rPr>
                <w:lang w:val="nl-NL"/>
              </w:rPr>
            </w:pPr>
            <w:r w:rsidRPr="00DF42AC">
              <w:rPr>
                <w:lang w:val="nl-NL"/>
              </w:rPr>
              <w:t>Sandoz Pharmaceuticals SRL</w:t>
            </w:r>
          </w:p>
          <w:p w:rsidR="000D3455" w:rsidRPr="00DF42AC" w:rsidRDefault="006A17BD" w:rsidP="00DF42AC">
            <w:pPr>
              <w:pStyle w:val="pil-t1"/>
              <w:rPr>
                <w:lang w:val="nl-NL"/>
              </w:rPr>
            </w:pPr>
            <w:r w:rsidRPr="00DF42AC">
              <w:rPr>
                <w:lang w:val="nl-NL"/>
              </w:rPr>
              <w:t>Tel: +40 21 407 51 60</w:t>
            </w:r>
          </w:p>
          <w:p w:rsidR="000D3455" w:rsidRPr="00DF42AC" w:rsidRDefault="000D3455" w:rsidP="00DF42AC">
            <w:pPr>
              <w:pStyle w:val="pil-t1"/>
              <w:rPr>
                <w:lang w:val="nl-NL"/>
              </w:rPr>
            </w:pPr>
          </w:p>
        </w:tc>
      </w:tr>
      <w:tr w:rsidR="00EB2503" w:rsidRPr="00DF42AC" w:rsidTr="00823D94">
        <w:trPr>
          <w:trHeight w:val="1010"/>
        </w:trPr>
        <w:tc>
          <w:tcPr>
            <w:tcW w:w="4425" w:type="dxa"/>
            <w:shd w:val="clear" w:color="auto" w:fill="auto"/>
            <w:tcMar>
              <w:top w:w="0" w:type="dxa"/>
              <w:left w:w="108" w:type="dxa"/>
              <w:bottom w:w="0" w:type="dxa"/>
              <w:right w:w="108" w:type="dxa"/>
            </w:tcMar>
          </w:tcPr>
          <w:p w:rsidR="000D3455" w:rsidRPr="00DF42AC" w:rsidRDefault="006A17BD" w:rsidP="00DF42AC">
            <w:pPr>
              <w:autoSpaceDE w:val="0"/>
              <w:autoSpaceDN w:val="0"/>
              <w:spacing w:after="0" w:line="240" w:lineRule="auto"/>
              <w:ind w:left="0" w:firstLine="0"/>
              <w:rPr>
                <w:b/>
                <w:lang w:val="nl-NL"/>
              </w:rPr>
            </w:pPr>
            <w:r w:rsidRPr="00DF42AC">
              <w:rPr>
                <w:b/>
                <w:lang w:val="nl-NL"/>
              </w:rPr>
              <w:t>Hrvatska</w:t>
            </w:r>
          </w:p>
          <w:p w:rsidR="000D3455" w:rsidRPr="00DF42AC" w:rsidRDefault="006A17BD" w:rsidP="00DF42AC">
            <w:pPr>
              <w:autoSpaceDE w:val="0"/>
              <w:autoSpaceDN w:val="0"/>
              <w:spacing w:after="0" w:line="240" w:lineRule="auto"/>
              <w:ind w:left="0" w:firstLine="0"/>
              <w:rPr>
                <w:lang w:val="nl-NL"/>
              </w:rPr>
            </w:pPr>
            <w:r w:rsidRPr="00DF42AC">
              <w:rPr>
                <w:lang w:val="nl-NL"/>
              </w:rPr>
              <w:t>Sandoz d.o.o.</w:t>
            </w:r>
          </w:p>
          <w:p w:rsidR="000D3455" w:rsidRPr="00DF42AC" w:rsidRDefault="006A17BD" w:rsidP="00DF42AC">
            <w:pPr>
              <w:autoSpaceDE w:val="0"/>
              <w:autoSpaceDN w:val="0"/>
              <w:spacing w:after="0" w:line="240" w:lineRule="auto"/>
              <w:ind w:left="0" w:firstLine="0"/>
              <w:rPr>
                <w:lang w:val="nl-NL"/>
              </w:rPr>
            </w:pPr>
            <w:r w:rsidRPr="00DF42AC">
              <w:rPr>
                <w:lang w:val="nl-NL"/>
              </w:rPr>
              <w:t xml:space="preserve">Tel: +385 1 23 53 111 </w:t>
            </w:r>
          </w:p>
          <w:p w:rsidR="000D3455" w:rsidRPr="00DF42AC" w:rsidRDefault="000D3455" w:rsidP="00DF42AC">
            <w:pPr>
              <w:pStyle w:val="pil-t2"/>
              <w:rPr>
                <w:lang w:val="nl-NL"/>
              </w:rPr>
            </w:pPr>
          </w:p>
        </w:tc>
        <w:tc>
          <w:tcPr>
            <w:tcW w:w="4457" w:type="dxa"/>
            <w:shd w:val="clear" w:color="auto" w:fill="auto"/>
            <w:tcMar>
              <w:top w:w="0" w:type="dxa"/>
              <w:left w:w="108" w:type="dxa"/>
              <w:bottom w:w="0" w:type="dxa"/>
              <w:right w:w="108" w:type="dxa"/>
            </w:tcMar>
          </w:tcPr>
          <w:p w:rsidR="000D3455" w:rsidRPr="00DF42AC" w:rsidRDefault="006A17BD" w:rsidP="00DF42AC">
            <w:pPr>
              <w:pStyle w:val="pil-t2"/>
              <w:rPr>
                <w:lang w:val="nl-NL"/>
              </w:rPr>
            </w:pPr>
            <w:r w:rsidRPr="00DF42AC">
              <w:rPr>
                <w:lang w:val="nl-NL"/>
              </w:rPr>
              <w:t>Slovenija</w:t>
            </w:r>
          </w:p>
          <w:p w:rsidR="000D3455" w:rsidRPr="00DF42AC" w:rsidRDefault="006A17BD" w:rsidP="00DF42AC">
            <w:pPr>
              <w:pStyle w:val="pil-t2"/>
              <w:rPr>
                <w:b w:val="0"/>
                <w:bCs w:val="0"/>
                <w:lang w:val="nl-NL"/>
              </w:rPr>
            </w:pPr>
            <w:r w:rsidRPr="00DF42AC">
              <w:rPr>
                <w:b w:val="0"/>
                <w:bCs w:val="0"/>
                <w:lang w:val="nl-NL"/>
              </w:rPr>
              <w:t>Sandoz farmacevtska družba d.d.</w:t>
            </w:r>
          </w:p>
          <w:p w:rsidR="000D3455" w:rsidRPr="00DF42AC" w:rsidRDefault="006A17BD" w:rsidP="00DF42AC">
            <w:pPr>
              <w:pStyle w:val="pil-t2"/>
              <w:rPr>
                <w:b w:val="0"/>
                <w:lang w:val="nl-NL"/>
              </w:rPr>
            </w:pPr>
            <w:r w:rsidRPr="00DF42AC">
              <w:rPr>
                <w:b w:val="0"/>
                <w:lang w:val="nl-NL"/>
              </w:rPr>
              <w:t>Tel: +386 1 580 29 02</w:t>
            </w:r>
          </w:p>
        </w:tc>
      </w:tr>
      <w:tr w:rsidR="00EB2503" w:rsidRPr="00DF42AC" w:rsidTr="00823D94">
        <w:trPr>
          <w:trHeight w:val="1010"/>
        </w:trPr>
        <w:tc>
          <w:tcPr>
            <w:tcW w:w="4425" w:type="dxa"/>
            <w:shd w:val="clear" w:color="auto" w:fill="auto"/>
            <w:tcMar>
              <w:top w:w="0" w:type="dxa"/>
              <w:left w:w="108" w:type="dxa"/>
              <w:bottom w:w="0" w:type="dxa"/>
              <w:right w:w="108" w:type="dxa"/>
            </w:tcMar>
          </w:tcPr>
          <w:p w:rsidR="000D3455" w:rsidRPr="00DF42AC" w:rsidRDefault="006A17BD" w:rsidP="00DF42AC">
            <w:pPr>
              <w:spacing w:after="0" w:line="240" w:lineRule="auto"/>
              <w:ind w:left="0" w:firstLine="0"/>
              <w:rPr>
                <w:b/>
                <w:bCs/>
                <w:lang w:val="nl-NL"/>
              </w:rPr>
            </w:pPr>
            <w:r w:rsidRPr="00DF42AC">
              <w:rPr>
                <w:b/>
                <w:bCs/>
                <w:lang w:val="nl-NL"/>
              </w:rPr>
              <w:t>Ireland</w:t>
            </w:r>
          </w:p>
          <w:p w:rsidR="000D3455" w:rsidRPr="00DF42AC" w:rsidRDefault="006A17BD" w:rsidP="00DF42AC">
            <w:pPr>
              <w:spacing w:after="0" w:line="240" w:lineRule="auto"/>
              <w:ind w:left="0" w:firstLine="0"/>
              <w:rPr>
                <w:lang w:val="nl-NL"/>
              </w:rPr>
            </w:pPr>
            <w:r w:rsidRPr="00DF42AC">
              <w:rPr>
                <w:lang w:val="nl-NL"/>
              </w:rPr>
              <w:t>Rowex Ltd.</w:t>
            </w:r>
          </w:p>
          <w:p w:rsidR="000D3455" w:rsidRPr="00DF42AC" w:rsidRDefault="006A17BD" w:rsidP="00DF42AC">
            <w:pPr>
              <w:spacing w:after="0" w:line="240" w:lineRule="auto"/>
              <w:ind w:left="0" w:firstLine="0"/>
              <w:rPr>
                <w:lang w:val="nl-NL"/>
              </w:rPr>
            </w:pPr>
            <w:r w:rsidRPr="00DF42AC">
              <w:rPr>
                <w:lang w:val="nl-NL"/>
              </w:rPr>
              <w:t>Tel: +353 27 50077</w:t>
            </w:r>
          </w:p>
          <w:p w:rsidR="000D3455" w:rsidRPr="00DF42AC" w:rsidRDefault="000D3455" w:rsidP="00DF42AC">
            <w:pPr>
              <w:spacing w:after="0" w:line="240" w:lineRule="auto"/>
              <w:ind w:left="0" w:firstLine="0"/>
              <w:rPr>
                <w:lang w:val="nl-NL"/>
              </w:rPr>
            </w:pPr>
          </w:p>
        </w:tc>
        <w:tc>
          <w:tcPr>
            <w:tcW w:w="4457" w:type="dxa"/>
            <w:shd w:val="clear" w:color="auto" w:fill="auto"/>
            <w:tcMar>
              <w:top w:w="0" w:type="dxa"/>
              <w:left w:w="108" w:type="dxa"/>
              <w:bottom w:w="0" w:type="dxa"/>
              <w:right w:w="108" w:type="dxa"/>
            </w:tcMar>
            <w:hideMark/>
          </w:tcPr>
          <w:p w:rsidR="000D3455" w:rsidRPr="00DF42AC" w:rsidRDefault="006A17BD" w:rsidP="00DF42AC">
            <w:pPr>
              <w:spacing w:after="0" w:line="240" w:lineRule="auto"/>
              <w:ind w:left="0" w:firstLine="0"/>
              <w:rPr>
                <w:b/>
                <w:bCs/>
                <w:lang w:val="nl-NL"/>
              </w:rPr>
            </w:pPr>
            <w:r w:rsidRPr="00DF42AC">
              <w:rPr>
                <w:b/>
                <w:bCs/>
                <w:lang w:val="nl-NL"/>
              </w:rPr>
              <w:t>Slovenská republika</w:t>
            </w:r>
          </w:p>
          <w:p w:rsidR="000D3455" w:rsidRPr="00DF42AC" w:rsidRDefault="006A17BD" w:rsidP="00DF42AC">
            <w:pPr>
              <w:spacing w:after="0" w:line="240" w:lineRule="auto"/>
              <w:ind w:left="0" w:firstLine="0"/>
              <w:rPr>
                <w:lang w:val="nl-NL"/>
              </w:rPr>
            </w:pPr>
            <w:r w:rsidRPr="00DF42AC">
              <w:rPr>
                <w:lang w:val="nl-NL"/>
              </w:rPr>
              <w:t>Sandoz d.d. - organizačná zložka</w:t>
            </w:r>
          </w:p>
          <w:p w:rsidR="000D3455" w:rsidRPr="00DF42AC" w:rsidRDefault="006A17BD" w:rsidP="00DF42AC">
            <w:pPr>
              <w:spacing w:after="0" w:line="240" w:lineRule="auto"/>
              <w:ind w:left="0" w:firstLine="0"/>
              <w:rPr>
                <w:lang w:val="nl-NL"/>
              </w:rPr>
            </w:pPr>
            <w:r w:rsidRPr="00DF42AC">
              <w:rPr>
                <w:lang w:val="nl-NL"/>
              </w:rPr>
              <w:t>Tel: +421 2 48 200 600</w:t>
            </w:r>
          </w:p>
          <w:p w:rsidR="000D3455" w:rsidRPr="00DF42AC" w:rsidRDefault="000D3455" w:rsidP="00DF42AC">
            <w:pPr>
              <w:spacing w:after="0" w:line="240" w:lineRule="auto"/>
              <w:ind w:left="0" w:firstLine="0"/>
              <w:rPr>
                <w:lang w:val="nl-NL"/>
              </w:rPr>
            </w:pPr>
          </w:p>
        </w:tc>
      </w:tr>
      <w:tr w:rsidR="00EB2503" w:rsidRPr="00DF42AC" w:rsidTr="00823D94">
        <w:trPr>
          <w:trHeight w:val="1023"/>
        </w:trPr>
        <w:tc>
          <w:tcPr>
            <w:tcW w:w="4425" w:type="dxa"/>
            <w:shd w:val="clear" w:color="auto" w:fill="auto"/>
            <w:tcMar>
              <w:top w:w="0" w:type="dxa"/>
              <w:left w:w="108" w:type="dxa"/>
              <w:bottom w:w="0" w:type="dxa"/>
              <w:right w:w="108" w:type="dxa"/>
            </w:tcMar>
          </w:tcPr>
          <w:p w:rsidR="000D3455" w:rsidRPr="00DF42AC" w:rsidRDefault="006A17BD" w:rsidP="00DF42AC">
            <w:pPr>
              <w:spacing w:after="0" w:line="240" w:lineRule="auto"/>
              <w:ind w:left="0" w:firstLine="0"/>
              <w:rPr>
                <w:b/>
                <w:bCs/>
                <w:lang w:val="nl-NL"/>
              </w:rPr>
            </w:pPr>
            <w:r w:rsidRPr="00DF42AC">
              <w:rPr>
                <w:b/>
                <w:bCs/>
                <w:lang w:val="nl-NL"/>
              </w:rPr>
              <w:t>Italia</w:t>
            </w:r>
          </w:p>
          <w:p w:rsidR="000D3455" w:rsidRPr="00DF42AC" w:rsidRDefault="006A17BD" w:rsidP="00DF42AC">
            <w:pPr>
              <w:spacing w:after="0" w:line="240" w:lineRule="auto"/>
              <w:ind w:left="0" w:firstLine="0"/>
              <w:rPr>
                <w:lang w:val="nl-NL"/>
              </w:rPr>
            </w:pPr>
            <w:r w:rsidRPr="00DF42AC">
              <w:rPr>
                <w:lang w:val="nl-NL"/>
              </w:rPr>
              <w:t>Sandoz S.p.A.</w:t>
            </w:r>
          </w:p>
          <w:p w:rsidR="000D3455" w:rsidRPr="00DF42AC" w:rsidRDefault="006A17BD" w:rsidP="00DF42AC">
            <w:pPr>
              <w:spacing w:after="0" w:line="240" w:lineRule="auto"/>
              <w:ind w:left="0" w:firstLine="0"/>
              <w:rPr>
                <w:lang w:val="nl-NL"/>
              </w:rPr>
            </w:pPr>
            <w:r w:rsidRPr="00DF42AC">
              <w:rPr>
                <w:lang w:val="nl-NL"/>
              </w:rPr>
              <w:t>Tel: +39 02 96541</w:t>
            </w:r>
          </w:p>
          <w:p w:rsidR="000D3455" w:rsidRPr="00DF42AC" w:rsidRDefault="000D3455" w:rsidP="00DF42AC">
            <w:pPr>
              <w:spacing w:after="0" w:line="240" w:lineRule="auto"/>
              <w:ind w:left="0" w:firstLine="0"/>
              <w:rPr>
                <w:b/>
                <w:bCs/>
                <w:lang w:val="nl-NL"/>
              </w:rPr>
            </w:pPr>
          </w:p>
        </w:tc>
        <w:tc>
          <w:tcPr>
            <w:tcW w:w="4457" w:type="dxa"/>
            <w:shd w:val="clear" w:color="auto" w:fill="auto"/>
            <w:tcMar>
              <w:top w:w="0" w:type="dxa"/>
              <w:left w:w="108" w:type="dxa"/>
              <w:bottom w:w="0" w:type="dxa"/>
              <w:right w:w="108" w:type="dxa"/>
            </w:tcMar>
          </w:tcPr>
          <w:p w:rsidR="000D3455" w:rsidRPr="00DF42AC" w:rsidRDefault="006A17BD" w:rsidP="00DF42AC">
            <w:pPr>
              <w:spacing w:after="0" w:line="240" w:lineRule="auto"/>
              <w:ind w:left="0" w:firstLine="0"/>
              <w:rPr>
                <w:b/>
                <w:bCs/>
                <w:lang w:val="nl-NL"/>
              </w:rPr>
            </w:pPr>
            <w:r w:rsidRPr="00DF42AC">
              <w:rPr>
                <w:b/>
                <w:bCs/>
                <w:lang w:val="nl-NL"/>
              </w:rPr>
              <w:t>Suomi/Finland</w:t>
            </w:r>
          </w:p>
          <w:p w:rsidR="000D3455" w:rsidRPr="00DF42AC" w:rsidRDefault="006A17BD" w:rsidP="00DF42AC">
            <w:pPr>
              <w:spacing w:after="0" w:line="240" w:lineRule="auto"/>
              <w:ind w:left="0" w:firstLine="0"/>
              <w:rPr>
                <w:lang w:val="nl-NL"/>
              </w:rPr>
            </w:pPr>
            <w:r w:rsidRPr="00DF42AC">
              <w:rPr>
                <w:lang w:val="nl-NL"/>
              </w:rPr>
              <w:t>Sandoz A/S</w:t>
            </w:r>
          </w:p>
          <w:p w:rsidR="000D3455" w:rsidRPr="00DF42AC" w:rsidRDefault="006A17BD" w:rsidP="00DF42AC">
            <w:pPr>
              <w:spacing w:after="0" w:line="240" w:lineRule="auto"/>
              <w:ind w:left="0" w:firstLine="0"/>
              <w:rPr>
                <w:lang w:val="nl-NL"/>
              </w:rPr>
            </w:pPr>
            <w:r w:rsidRPr="00DF42AC">
              <w:rPr>
                <w:lang w:val="nl-NL"/>
              </w:rPr>
              <w:t>Puh/Tel: +358 10 6133 400</w:t>
            </w:r>
          </w:p>
          <w:p w:rsidR="000D3455" w:rsidRPr="00DF42AC" w:rsidRDefault="000D3455" w:rsidP="00DF42AC">
            <w:pPr>
              <w:spacing w:after="0" w:line="240" w:lineRule="auto"/>
              <w:ind w:left="0" w:firstLine="0"/>
              <w:rPr>
                <w:b/>
                <w:bCs/>
                <w:lang w:val="nl-NL"/>
              </w:rPr>
            </w:pPr>
          </w:p>
        </w:tc>
      </w:tr>
      <w:tr w:rsidR="00EB2503" w:rsidRPr="00DF42AC" w:rsidTr="00823D94">
        <w:trPr>
          <w:trHeight w:val="1010"/>
        </w:trPr>
        <w:tc>
          <w:tcPr>
            <w:tcW w:w="4425" w:type="dxa"/>
            <w:shd w:val="clear" w:color="auto" w:fill="auto"/>
            <w:tcMar>
              <w:top w:w="0" w:type="dxa"/>
              <w:left w:w="108" w:type="dxa"/>
              <w:bottom w:w="0" w:type="dxa"/>
              <w:right w:w="108" w:type="dxa"/>
            </w:tcMar>
            <w:hideMark/>
          </w:tcPr>
          <w:p w:rsidR="000D3455" w:rsidRPr="00DF42AC" w:rsidRDefault="006A17BD" w:rsidP="00DF42AC">
            <w:pPr>
              <w:spacing w:after="0" w:line="240" w:lineRule="auto"/>
              <w:ind w:left="0" w:firstLine="0"/>
              <w:rPr>
                <w:b/>
                <w:bCs/>
              </w:rPr>
            </w:pPr>
            <w:r w:rsidRPr="00DF42AC">
              <w:rPr>
                <w:b/>
                <w:bCs/>
                <w:lang w:val="nl-NL"/>
              </w:rPr>
              <w:t>Κύπρος</w:t>
            </w:r>
          </w:p>
          <w:p w:rsidR="000D3455" w:rsidRPr="00DF42AC" w:rsidRDefault="006A17BD" w:rsidP="00DF42AC">
            <w:pPr>
              <w:pStyle w:val="pil-t1"/>
              <w:keepNext/>
            </w:pPr>
            <w:r w:rsidRPr="00DF42AC">
              <w:t xml:space="preserve">SANDOZ HELLAS </w:t>
            </w:r>
            <w:r w:rsidRPr="00DF42AC">
              <w:rPr>
                <w:lang w:val="nl-NL"/>
              </w:rPr>
              <w:t>ΜΟΝΟΠΡΟΣΩΠΗ</w:t>
            </w:r>
            <w:r w:rsidRPr="00DF42AC">
              <w:t xml:space="preserve"> </w:t>
            </w:r>
            <w:r w:rsidRPr="00DF42AC">
              <w:rPr>
                <w:lang w:val="nl-NL"/>
              </w:rPr>
              <w:t>Α</w:t>
            </w:r>
            <w:r w:rsidRPr="00DF42AC">
              <w:t>.</w:t>
            </w:r>
            <w:r w:rsidRPr="00DF42AC">
              <w:rPr>
                <w:lang w:val="nl-NL"/>
              </w:rPr>
              <w:t>Ε</w:t>
            </w:r>
            <w:r w:rsidRPr="00DF42AC">
              <w:t>.</w:t>
            </w:r>
          </w:p>
          <w:p w:rsidR="000D3455" w:rsidRPr="00DF42AC" w:rsidRDefault="006A17BD" w:rsidP="00DF42AC">
            <w:pPr>
              <w:pStyle w:val="pil-t1"/>
              <w:keepNext/>
              <w:rPr>
                <w:lang w:val="nl-NL"/>
              </w:rPr>
            </w:pPr>
            <w:r w:rsidRPr="00DF42AC">
              <w:rPr>
                <w:lang w:val="nl-NL"/>
              </w:rPr>
              <w:t>Τηλ: +30 216 600 5000</w:t>
            </w:r>
          </w:p>
          <w:p w:rsidR="000D3455" w:rsidRPr="00DF42AC" w:rsidRDefault="000D3455" w:rsidP="00DF42AC">
            <w:pPr>
              <w:spacing w:after="0" w:line="240" w:lineRule="auto"/>
              <w:ind w:left="0" w:firstLine="0"/>
              <w:rPr>
                <w:b/>
                <w:bCs/>
                <w:lang w:val="nl-NL"/>
              </w:rPr>
            </w:pPr>
          </w:p>
        </w:tc>
        <w:tc>
          <w:tcPr>
            <w:tcW w:w="4457" w:type="dxa"/>
            <w:shd w:val="clear" w:color="auto" w:fill="auto"/>
            <w:tcMar>
              <w:top w:w="0" w:type="dxa"/>
              <w:left w:w="108" w:type="dxa"/>
              <w:bottom w:w="0" w:type="dxa"/>
              <w:right w:w="108" w:type="dxa"/>
            </w:tcMar>
          </w:tcPr>
          <w:p w:rsidR="000D3455" w:rsidRPr="00DF42AC" w:rsidRDefault="006A17BD" w:rsidP="00DF42AC">
            <w:pPr>
              <w:spacing w:after="0" w:line="240" w:lineRule="auto"/>
              <w:ind w:left="0" w:firstLine="0"/>
              <w:rPr>
                <w:b/>
                <w:bCs/>
              </w:rPr>
            </w:pPr>
            <w:r w:rsidRPr="00DF42AC">
              <w:rPr>
                <w:b/>
                <w:bCs/>
              </w:rPr>
              <w:t>United Kingdom (Northern Ireland)</w:t>
            </w:r>
          </w:p>
          <w:p w:rsidR="000D3455" w:rsidRPr="00DF42AC" w:rsidRDefault="006A17BD" w:rsidP="00DF42AC">
            <w:pPr>
              <w:spacing w:after="0" w:line="240" w:lineRule="auto"/>
              <w:ind w:left="0" w:firstLine="0"/>
            </w:pPr>
            <w:r w:rsidRPr="00DF42AC">
              <w:t>Sandoz GmbH</w:t>
            </w:r>
            <w:r w:rsidR="00D16A9C" w:rsidRPr="00DF42AC">
              <w:t xml:space="preserve"> (Austria)</w:t>
            </w:r>
          </w:p>
          <w:p w:rsidR="000D3455" w:rsidRPr="00DF42AC" w:rsidRDefault="006A17BD" w:rsidP="00DF42AC">
            <w:pPr>
              <w:spacing w:after="0" w:line="240" w:lineRule="auto"/>
              <w:ind w:left="0" w:firstLine="0"/>
              <w:rPr>
                <w:b/>
                <w:bCs/>
                <w:lang w:val="nl-NL"/>
              </w:rPr>
            </w:pPr>
            <w:r w:rsidRPr="00DF42AC">
              <w:rPr>
                <w:lang w:val="nl-NL"/>
              </w:rPr>
              <w:t>Tel: +43 5338 2000</w:t>
            </w:r>
          </w:p>
        </w:tc>
      </w:tr>
      <w:tr w:rsidR="00EB2503" w:rsidRPr="00DF42AC" w:rsidTr="00823D94">
        <w:trPr>
          <w:trHeight w:val="1010"/>
        </w:trPr>
        <w:tc>
          <w:tcPr>
            <w:tcW w:w="4425" w:type="dxa"/>
            <w:shd w:val="clear" w:color="auto" w:fill="auto"/>
            <w:tcMar>
              <w:top w:w="0" w:type="dxa"/>
              <w:left w:w="108" w:type="dxa"/>
              <w:bottom w:w="0" w:type="dxa"/>
              <w:right w:w="108" w:type="dxa"/>
            </w:tcMar>
          </w:tcPr>
          <w:p w:rsidR="000D3455" w:rsidRPr="00DF42AC" w:rsidRDefault="006A17BD" w:rsidP="00DF42AC">
            <w:pPr>
              <w:spacing w:after="0" w:line="240" w:lineRule="auto"/>
              <w:ind w:left="0" w:firstLine="0"/>
              <w:rPr>
                <w:b/>
                <w:bCs/>
              </w:rPr>
            </w:pPr>
            <w:r w:rsidRPr="00DF42AC">
              <w:rPr>
                <w:b/>
                <w:bCs/>
              </w:rPr>
              <w:t>Latvija</w:t>
            </w:r>
          </w:p>
          <w:p w:rsidR="000D3455" w:rsidRPr="00DF42AC" w:rsidRDefault="006A17BD" w:rsidP="00DF42AC">
            <w:pPr>
              <w:spacing w:after="0" w:line="240" w:lineRule="auto"/>
              <w:ind w:left="0" w:firstLine="0"/>
            </w:pPr>
            <w:r w:rsidRPr="00DF42AC">
              <w:t>Sandoz d.d. Latvia filiāle</w:t>
            </w:r>
          </w:p>
          <w:p w:rsidR="000D3455" w:rsidRPr="00DF42AC" w:rsidRDefault="006A17BD" w:rsidP="00DF42AC">
            <w:pPr>
              <w:spacing w:after="0" w:line="240" w:lineRule="auto"/>
              <w:ind w:left="0" w:firstLine="0"/>
              <w:rPr>
                <w:lang w:val="nl-NL"/>
              </w:rPr>
            </w:pPr>
            <w:r w:rsidRPr="00DF42AC">
              <w:rPr>
                <w:lang w:val="nl-NL"/>
              </w:rPr>
              <w:t>Tel: +371 67 892 006</w:t>
            </w:r>
          </w:p>
          <w:p w:rsidR="000D3455" w:rsidRPr="00DF42AC" w:rsidRDefault="000D3455" w:rsidP="00DF42AC">
            <w:pPr>
              <w:spacing w:after="0" w:line="240" w:lineRule="auto"/>
              <w:ind w:left="0" w:firstLine="0"/>
              <w:rPr>
                <w:b/>
                <w:bCs/>
                <w:lang w:val="nl-NL"/>
              </w:rPr>
            </w:pPr>
          </w:p>
          <w:p w:rsidR="00E4023A" w:rsidRPr="00DF42AC" w:rsidRDefault="00E4023A" w:rsidP="00DF42AC">
            <w:pPr>
              <w:spacing w:after="0" w:line="240" w:lineRule="auto"/>
              <w:ind w:left="0" w:firstLine="0"/>
              <w:rPr>
                <w:b/>
                <w:bCs/>
                <w:lang w:val="nl-NL"/>
              </w:rPr>
            </w:pPr>
          </w:p>
        </w:tc>
        <w:tc>
          <w:tcPr>
            <w:tcW w:w="4457" w:type="dxa"/>
            <w:shd w:val="clear" w:color="auto" w:fill="auto"/>
            <w:tcMar>
              <w:top w:w="0" w:type="dxa"/>
              <w:left w:w="108" w:type="dxa"/>
              <w:bottom w:w="0" w:type="dxa"/>
              <w:right w:w="108" w:type="dxa"/>
            </w:tcMar>
          </w:tcPr>
          <w:p w:rsidR="000D3455" w:rsidRPr="00DF42AC" w:rsidRDefault="000D3455" w:rsidP="00DF42AC">
            <w:pPr>
              <w:spacing w:after="0" w:line="240" w:lineRule="auto"/>
              <w:ind w:left="0" w:firstLine="0"/>
              <w:rPr>
                <w:b/>
                <w:bCs/>
                <w:lang w:val="nl-NL"/>
              </w:rPr>
            </w:pPr>
          </w:p>
        </w:tc>
      </w:tr>
    </w:tbl>
    <w:p w:rsidR="009133FB" w:rsidRPr="00DF42AC" w:rsidRDefault="006A17BD" w:rsidP="00DF42AC">
      <w:pPr>
        <w:spacing w:after="0" w:line="240" w:lineRule="auto"/>
        <w:ind w:left="0" w:firstLine="0"/>
        <w:rPr>
          <w:noProof/>
          <w:lang w:val="nl-NL"/>
        </w:rPr>
      </w:pPr>
      <w:r w:rsidRPr="00DF42AC">
        <w:rPr>
          <w:b/>
          <w:noProof/>
          <w:lang w:val="nl-NL"/>
        </w:rPr>
        <w:t>Deze bijsluiter is voor het laatst goedgekeurd in</w:t>
      </w:r>
    </w:p>
    <w:p w:rsidR="005F563F" w:rsidRPr="00DF42AC" w:rsidRDefault="005F563F" w:rsidP="00DF42AC">
      <w:pPr>
        <w:spacing w:after="0" w:line="240" w:lineRule="auto"/>
        <w:ind w:left="0" w:firstLine="0"/>
        <w:rPr>
          <w:noProof/>
          <w:lang w:val="nl-NL"/>
        </w:rPr>
      </w:pPr>
    </w:p>
    <w:p w:rsidR="000D3455" w:rsidRPr="00DF42AC" w:rsidRDefault="006A17BD" w:rsidP="00DF42AC">
      <w:pPr>
        <w:numPr>
          <w:ilvl w:val="12"/>
          <w:numId w:val="0"/>
        </w:numPr>
        <w:spacing w:after="0" w:line="240" w:lineRule="auto"/>
        <w:rPr>
          <w:color w:val="0000FF"/>
          <w:lang w:val="nl-NL"/>
        </w:rPr>
      </w:pPr>
      <w:r w:rsidRPr="00DF42AC">
        <w:rPr>
          <w:noProof/>
          <w:lang w:val="nl-NL"/>
        </w:rPr>
        <w:t xml:space="preserve">Meer informatie over dit geneesmiddel is beschikbaar op de website van het Europees Geneesmiddelenbureau: </w:t>
      </w:r>
      <w:hyperlink r:id="rId19" w:history="1">
        <w:r w:rsidR="00E3350F" w:rsidRPr="00DF42AC">
          <w:rPr>
            <w:noProof/>
            <w:color w:val="0000FF"/>
            <w:u w:val="single" w:color="0000FF"/>
            <w:lang w:val="nl-NL"/>
          </w:rPr>
          <w:t>https://www.ema.europa.eu</w:t>
        </w:r>
      </w:hyperlink>
      <w:r w:rsidR="00E3350F" w:rsidRPr="00DF42AC">
        <w:rPr>
          <w:noProof/>
          <w:color w:val="0000FF"/>
          <w:u w:val="single" w:color="0000FF"/>
          <w:lang w:val="nl-NL"/>
        </w:rPr>
        <w:t>.</w:t>
      </w:r>
    </w:p>
    <w:p w:rsidR="000D3455" w:rsidRPr="00DF42AC" w:rsidRDefault="000D3455" w:rsidP="00DF42AC">
      <w:pPr>
        <w:spacing w:after="0" w:line="240" w:lineRule="auto"/>
        <w:ind w:left="0" w:firstLine="0"/>
        <w:rPr>
          <w:lang w:val="nl-NL"/>
        </w:rPr>
      </w:pPr>
    </w:p>
    <w:p w:rsidR="000D3455" w:rsidRPr="00DF42AC" w:rsidRDefault="000D3455" w:rsidP="00DF42AC">
      <w:pPr>
        <w:spacing w:after="0" w:line="240" w:lineRule="auto"/>
        <w:ind w:left="0" w:firstLine="0"/>
        <w:rPr>
          <w:lang w:val="nl-NL"/>
        </w:rPr>
      </w:pPr>
    </w:p>
    <w:p w:rsidR="000D3455" w:rsidRPr="00DF42AC" w:rsidRDefault="006A17BD" w:rsidP="00DF42AC">
      <w:pPr>
        <w:keepNext/>
        <w:keepLines/>
        <w:numPr>
          <w:ilvl w:val="12"/>
          <w:numId w:val="0"/>
        </w:numPr>
        <w:tabs>
          <w:tab w:val="left" w:pos="567"/>
        </w:tabs>
        <w:spacing w:after="0" w:line="240" w:lineRule="auto"/>
        <w:rPr>
          <w:b/>
          <w:lang w:val="nl-NL"/>
        </w:rPr>
      </w:pPr>
      <w:r w:rsidRPr="00DF42AC">
        <w:rPr>
          <w:b/>
          <w:lang w:val="nl-NL"/>
        </w:rPr>
        <w:t>7.</w:t>
      </w:r>
      <w:r w:rsidRPr="00DF42AC">
        <w:rPr>
          <w:b/>
          <w:lang w:val="nl-NL"/>
        </w:rPr>
        <w:tab/>
        <w:t>Gebruiksaanwijzing</w:t>
      </w:r>
    </w:p>
    <w:p w:rsidR="000D3455" w:rsidRPr="00DF42AC" w:rsidRDefault="000D3455" w:rsidP="00DF42AC">
      <w:pPr>
        <w:keepNext/>
        <w:keepLines/>
        <w:spacing w:after="0" w:line="240" w:lineRule="auto"/>
        <w:ind w:left="0" w:firstLine="0"/>
        <w:rPr>
          <w:rStyle w:val="Strong"/>
          <w:b w:val="0"/>
          <w:bCs w:val="0"/>
          <w:lang w:val="nl-NL"/>
        </w:rPr>
      </w:pPr>
    </w:p>
    <w:p w:rsidR="000D3455" w:rsidRPr="00DF42AC" w:rsidRDefault="006A17BD" w:rsidP="00DF42AC">
      <w:pPr>
        <w:spacing w:after="0" w:line="240" w:lineRule="auto"/>
        <w:ind w:left="0" w:firstLine="0"/>
        <w:rPr>
          <w:rStyle w:val="Strong"/>
          <w:b w:val="0"/>
          <w:bCs w:val="0"/>
          <w:lang w:val="nl-NL"/>
        </w:rPr>
      </w:pPr>
      <w:r w:rsidRPr="00DF42AC">
        <w:rPr>
          <w:rStyle w:val="Strong"/>
          <w:b w:val="0"/>
          <w:bCs w:val="0"/>
          <w:lang w:val="nl-NL"/>
        </w:rPr>
        <w:t>Deze “</w:t>
      </w:r>
      <w:r w:rsidRPr="00DF42AC">
        <w:rPr>
          <w:bCs/>
          <w:lang w:val="nl-NL"/>
        </w:rPr>
        <w:t>Gebruiksaanwijzing</w:t>
      </w:r>
      <w:r w:rsidRPr="00DF42AC">
        <w:rPr>
          <w:rStyle w:val="Strong"/>
          <w:b w:val="0"/>
          <w:bCs w:val="0"/>
          <w:lang w:val="nl-NL"/>
        </w:rPr>
        <w:t>” bevat informatie over het injecteren van Jubbonti.</w:t>
      </w:r>
    </w:p>
    <w:p w:rsidR="00E4023A" w:rsidRPr="00DF42AC" w:rsidRDefault="00E4023A" w:rsidP="00DF42AC">
      <w:pPr>
        <w:spacing w:after="0" w:line="240" w:lineRule="auto"/>
        <w:ind w:left="0" w:firstLine="0"/>
        <w:rPr>
          <w:rStyle w:val="Strong"/>
          <w:b w:val="0"/>
          <w:bCs w:val="0"/>
          <w:lang w:val="nl-NL"/>
        </w:rPr>
      </w:pPr>
    </w:p>
    <w:p w:rsidR="000D3455" w:rsidRPr="00DF42AC" w:rsidRDefault="006A17BD" w:rsidP="00DF42AC">
      <w:pPr>
        <w:pStyle w:val="Text"/>
        <w:spacing w:before="0"/>
        <w:jc w:val="left"/>
        <w:rPr>
          <w:rFonts w:eastAsia="Times New Roman"/>
          <w:sz w:val="22"/>
          <w:lang w:val="nl-NL" w:eastAsia="en-US"/>
        </w:rPr>
      </w:pPr>
      <w:r w:rsidRPr="00DF42AC">
        <w:rPr>
          <w:rFonts w:eastAsia="Times New Roman"/>
          <w:sz w:val="22"/>
          <w:lang w:val="nl-NL" w:eastAsia="en-US"/>
        </w:rPr>
        <w:t xml:space="preserve">Als uw arts </w:t>
      </w:r>
      <w:r w:rsidR="00E30125" w:rsidRPr="00DF42AC">
        <w:rPr>
          <w:rFonts w:eastAsia="Times New Roman"/>
          <w:sz w:val="22"/>
          <w:lang w:val="nl-NL" w:eastAsia="en-US"/>
        </w:rPr>
        <w:t xml:space="preserve">bepaalt dat u of uw verzorger </w:t>
      </w:r>
      <w:r w:rsidRPr="00DF42AC">
        <w:rPr>
          <w:rFonts w:eastAsia="Times New Roman"/>
          <w:sz w:val="22"/>
          <w:lang w:val="nl-NL" w:eastAsia="en-US"/>
        </w:rPr>
        <w:t>m</w:t>
      </w:r>
      <w:r w:rsidR="00E30125" w:rsidRPr="00DF42AC">
        <w:rPr>
          <w:rFonts w:eastAsia="Times New Roman"/>
          <w:sz w:val="22"/>
          <w:lang w:val="nl-NL" w:eastAsia="en-US"/>
        </w:rPr>
        <w:t>ogelijk uw injecties met</w:t>
      </w:r>
      <w:r w:rsidRPr="00DF42AC">
        <w:rPr>
          <w:rFonts w:eastAsia="Times New Roman"/>
          <w:sz w:val="22"/>
          <w:lang w:val="nl-NL" w:eastAsia="en-US"/>
        </w:rPr>
        <w:t xml:space="preserve"> Jubbonti </w:t>
      </w:r>
      <w:r w:rsidR="00E30125" w:rsidRPr="00DF42AC">
        <w:rPr>
          <w:rFonts w:eastAsia="Times New Roman"/>
          <w:sz w:val="22"/>
          <w:lang w:val="nl-NL" w:eastAsia="en-US"/>
        </w:rPr>
        <w:t>thuis kan toedienen</w:t>
      </w:r>
      <w:r w:rsidRPr="00DF42AC">
        <w:rPr>
          <w:rFonts w:eastAsia="Times New Roman"/>
          <w:sz w:val="22"/>
          <w:lang w:val="nl-NL" w:eastAsia="en-US"/>
        </w:rPr>
        <w:t xml:space="preserve">, </w:t>
      </w:r>
      <w:r w:rsidR="00E30125" w:rsidRPr="00DF42AC">
        <w:rPr>
          <w:rFonts w:eastAsia="Times New Roman"/>
          <w:sz w:val="22"/>
          <w:lang w:val="nl-NL" w:eastAsia="en-US"/>
        </w:rPr>
        <w:t>zorg er dan voor dat de arts of verpleegkundige</w:t>
      </w:r>
      <w:r w:rsidRPr="00DF42AC">
        <w:rPr>
          <w:rFonts w:eastAsia="Times New Roman"/>
          <w:sz w:val="22"/>
          <w:lang w:val="nl-NL" w:eastAsia="en-US"/>
        </w:rPr>
        <w:t xml:space="preserve"> </w:t>
      </w:r>
      <w:r w:rsidR="00E30125" w:rsidRPr="00DF42AC">
        <w:rPr>
          <w:rFonts w:eastAsia="Times New Roman"/>
          <w:sz w:val="22"/>
          <w:lang w:val="nl-NL" w:eastAsia="en-US"/>
        </w:rPr>
        <w:t>aan u of uw verzorger laat zien hoe</w:t>
      </w:r>
      <w:r w:rsidRPr="00DF42AC">
        <w:rPr>
          <w:rFonts w:eastAsia="Times New Roman"/>
          <w:sz w:val="22"/>
          <w:lang w:val="nl-NL" w:eastAsia="en-US"/>
        </w:rPr>
        <w:t xml:space="preserve"> </w:t>
      </w:r>
      <w:r w:rsidR="00E30125" w:rsidRPr="00DF42AC">
        <w:rPr>
          <w:rFonts w:eastAsia="Times New Roman"/>
          <w:sz w:val="22"/>
          <w:lang w:val="nl-NL" w:eastAsia="en-US"/>
        </w:rPr>
        <w:t xml:space="preserve">het voorbereiden en </w:t>
      </w:r>
      <w:r w:rsidRPr="00DF42AC">
        <w:rPr>
          <w:rFonts w:eastAsia="Times New Roman"/>
          <w:sz w:val="22"/>
          <w:lang w:val="nl-NL" w:eastAsia="en-US"/>
        </w:rPr>
        <w:t>inject</w:t>
      </w:r>
      <w:r w:rsidR="00E30125" w:rsidRPr="00DF42AC">
        <w:rPr>
          <w:rFonts w:eastAsia="Times New Roman"/>
          <w:sz w:val="22"/>
          <w:lang w:val="nl-NL" w:eastAsia="en-US"/>
        </w:rPr>
        <w:t>eren met d</w:t>
      </w:r>
      <w:r w:rsidRPr="00DF42AC">
        <w:rPr>
          <w:rFonts w:eastAsia="Times New Roman"/>
          <w:sz w:val="22"/>
          <w:lang w:val="nl-NL" w:eastAsia="en-US"/>
        </w:rPr>
        <w:t>e Jubbonti</w:t>
      </w:r>
      <w:r w:rsidR="00E30125" w:rsidRPr="00DF42AC">
        <w:rPr>
          <w:rFonts w:eastAsia="Times New Roman"/>
          <w:sz w:val="22"/>
          <w:lang w:val="nl-NL" w:eastAsia="en-US"/>
        </w:rPr>
        <w:t xml:space="preserve"> voorgevulde spuit in zijn werk gaat, voordat u deze voor het eerst gebruikt</w:t>
      </w:r>
      <w:r w:rsidRPr="00DF42AC">
        <w:rPr>
          <w:rFonts w:eastAsia="Times New Roman"/>
          <w:sz w:val="22"/>
          <w:lang w:val="nl-NL" w:eastAsia="en-US"/>
        </w:rPr>
        <w:t xml:space="preserve">. </w:t>
      </w:r>
    </w:p>
    <w:p w:rsidR="00E4023A" w:rsidRPr="00DF42AC" w:rsidRDefault="00E4023A" w:rsidP="00DF42AC">
      <w:pPr>
        <w:pStyle w:val="Text"/>
        <w:spacing w:before="0"/>
        <w:jc w:val="left"/>
        <w:rPr>
          <w:rFonts w:eastAsia="Times New Roman"/>
          <w:sz w:val="22"/>
          <w:lang w:val="nl-NL" w:eastAsia="en-US"/>
        </w:rPr>
      </w:pPr>
    </w:p>
    <w:p w:rsidR="000D3455" w:rsidRPr="00DF42AC" w:rsidRDefault="006A17BD" w:rsidP="00DF42AC">
      <w:pPr>
        <w:pStyle w:val="Text"/>
        <w:spacing w:before="0"/>
        <w:jc w:val="left"/>
        <w:rPr>
          <w:rFonts w:eastAsia="Times New Roman"/>
          <w:sz w:val="22"/>
          <w:lang w:val="nl-NL" w:eastAsia="en-US"/>
        </w:rPr>
      </w:pPr>
      <w:r w:rsidRPr="00DF42AC">
        <w:rPr>
          <w:rFonts w:eastAsia="Times New Roman"/>
          <w:sz w:val="22"/>
          <w:lang w:val="nl-NL" w:eastAsia="en-US"/>
        </w:rPr>
        <w:t>Zorg dat u deze gebruiksaanwijzing leest en begrijpt</w:t>
      </w:r>
      <w:r w:rsidR="00497309" w:rsidRPr="00DF42AC">
        <w:rPr>
          <w:rFonts w:eastAsia="Times New Roman"/>
          <w:sz w:val="22"/>
          <w:lang w:val="nl-NL" w:eastAsia="en-US"/>
        </w:rPr>
        <w:t>,</w:t>
      </w:r>
      <w:r w:rsidRPr="00DF42AC">
        <w:rPr>
          <w:rFonts w:eastAsia="Times New Roman"/>
          <w:sz w:val="22"/>
          <w:lang w:val="nl-NL" w:eastAsia="en-US"/>
        </w:rPr>
        <w:t xml:space="preserve"> voordat u met de Jubbonti</w:t>
      </w:r>
      <w:r w:rsidR="00E30125" w:rsidRPr="00DF42AC">
        <w:rPr>
          <w:rFonts w:eastAsia="Times New Roman"/>
          <w:sz w:val="22"/>
          <w:lang w:val="nl-NL" w:eastAsia="en-US"/>
        </w:rPr>
        <w:t xml:space="preserve"> voorgevulde spuit</w:t>
      </w:r>
      <w:r w:rsidRPr="00DF42AC">
        <w:rPr>
          <w:rFonts w:eastAsia="Times New Roman"/>
          <w:sz w:val="22"/>
          <w:lang w:val="nl-NL" w:eastAsia="en-US"/>
        </w:rPr>
        <w:t xml:space="preserve"> injecteert. Heeft u vragen, neem dan contact op met uw arts.</w:t>
      </w:r>
    </w:p>
    <w:p w:rsidR="000D3455" w:rsidRPr="00DF42AC" w:rsidRDefault="006A17BD" w:rsidP="00DF42AC">
      <w:pPr>
        <w:pStyle w:val="Text"/>
        <w:spacing w:before="0"/>
        <w:jc w:val="left"/>
        <w:rPr>
          <w:lang w:val="nl-NL"/>
        </w:rPr>
      </w:pPr>
      <w:r w:rsidRPr="00DF42AC">
        <w:rPr>
          <w:noProof/>
          <w:lang w:val="nl-NL" w:eastAsia="en-US"/>
        </w:rPr>
        <w:drawing>
          <wp:inline distT="0" distB="0" distL="0" distR="0" wp14:anchorId="05125098" wp14:editId="2AAA7DE2">
            <wp:extent cx="3350145" cy="3079307"/>
            <wp:effectExtent l="0" t="0" r="3175"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60619" name="Picture 2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50145" cy="3079307"/>
                    </a:xfrm>
                    <a:prstGeom prst="rect">
                      <a:avLst/>
                    </a:prstGeom>
                  </pic:spPr>
                </pic:pic>
              </a:graphicData>
            </a:graphic>
          </wp:inline>
        </w:drawing>
      </w:r>
    </w:p>
    <w:p w:rsidR="004246F0" w:rsidRPr="00DF42AC" w:rsidRDefault="004246F0" w:rsidP="00DF42AC">
      <w:pPr>
        <w:pStyle w:val="Text"/>
        <w:spacing w:before="0"/>
        <w:jc w:val="left"/>
        <w:rPr>
          <w:lang w:val="nl-NL"/>
        </w:rPr>
      </w:pPr>
    </w:p>
    <w:tbl>
      <w:tblPr>
        <w:tblStyle w:val="TableGridLight"/>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8931"/>
      </w:tblGrid>
      <w:tr w:rsidR="00EB2503" w:rsidRPr="00DF42AC" w:rsidTr="00503F8F">
        <w:tc>
          <w:tcPr>
            <w:tcW w:w="8931" w:type="dxa"/>
          </w:tcPr>
          <w:p w:rsidR="000D3455" w:rsidRPr="00DF42AC" w:rsidRDefault="006A17BD" w:rsidP="00DF42AC">
            <w:pPr>
              <w:pStyle w:val="Text"/>
              <w:spacing w:before="0"/>
              <w:jc w:val="left"/>
              <w:rPr>
                <w:b/>
                <w:bCs/>
                <w:sz w:val="22"/>
                <w:szCs w:val="22"/>
                <w:lang w:val="nl-NL"/>
              </w:rPr>
            </w:pPr>
            <w:r w:rsidRPr="00DF42AC">
              <w:rPr>
                <w:b/>
                <w:bCs/>
                <w:sz w:val="22"/>
                <w:szCs w:val="22"/>
                <w:lang w:val="nl-NL"/>
              </w:rPr>
              <w:t>Belangrijke informatie die u moet kennen voordat u Jubbonti injecteert</w:t>
            </w:r>
          </w:p>
          <w:p w:rsidR="004246F0" w:rsidRPr="00DF42AC" w:rsidRDefault="004246F0" w:rsidP="00DF42AC">
            <w:pPr>
              <w:pStyle w:val="Text"/>
              <w:spacing w:before="0"/>
              <w:jc w:val="left"/>
              <w:rPr>
                <w:b/>
                <w:bCs/>
                <w:sz w:val="22"/>
                <w:szCs w:val="22"/>
                <w:lang w:val="nl-NL"/>
              </w:rPr>
            </w:pPr>
          </w:p>
          <w:p w:rsidR="000D3455" w:rsidRPr="00DF42AC" w:rsidRDefault="006A17BD" w:rsidP="00DF42AC">
            <w:pPr>
              <w:pStyle w:val="Listlevel1"/>
              <w:numPr>
                <w:ilvl w:val="0"/>
                <w:numId w:val="27"/>
              </w:numPr>
              <w:tabs>
                <w:tab w:val="clear" w:pos="357"/>
                <w:tab w:val="left" w:pos="567"/>
              </w:tabs>
              <w:spacing w:before="0" w:after="0"/>
              <w:ind w:left="0" w:firstLine="0"/>
              <w:rPr>
                <w:sz w:val="22"/>
                <w:szCs w:val="22"/>
                <w:lang w:val="nl-NL"/>
              </w:rPr>
            </w:pPr>
            <w:r w:rsidRPr="00DF42AC">
              <w:rPr>
                <w:sz w:val="22"/>
                <w:szCs w:val="22"/>
                <w:lang w:val="nl-NL"/>
              </w:rPr>
              <w:t xml:space="preserve">Jubbonti is </w:t>
            </w:r>
            <w:r w:rsidR="00497309" w:rsidRPr="00DF42AC">
              <w:rPr>
                <w:sz w:val="22"/>
                <w:szCs w:val="22"/>
                <w:lang w:val="nl-NL"/>
              </w:rPr>
              <w:t>uitsluitend bestemd vo</w:t>
            </w:r>
            <w:r w:rsidRPr="00DF42AC">
              <w:rPr>
                <w:sz w:val="22"/>
                <w:szCs w:val="22"/>
                <w:lang w:val="nl-NL"/>
              </w:rPr>
              <w:t>or</w:t>
            </w:r>
            <w:r w:rsidR="00497309" w:rsidRPr="00DF42AC">
              <w:rPr>
                <w:sz w:val="22"/>
                <w:szCs w:val="22"/>
                <w:lang w:val="nl-NL"/>
              </w:rPr>
              <w:t xml:space="preserve"> subcutane injectie</w:t>
            </w:r>
            <w:r w:rsidRPr="00DF42AC">
              <w:rPr>
                <w:sz w:val="22"/>
                <w:szCs w:val="22"/>
                <w:lang w:val="nl-NL"/>
              </w:rPr>
              <w:t xml:space="preserve"> (inject</w:t>
            </w:r>
            <w:r w:rsidR="00497309" w:rsidRPr="00DF42AC">
              <w:rPr>
                <w:sz w:val="22"/>
                <w:szCs w:val="22"/>
                <w:lang w:val="nl-NL"/>
              </w:rPr>
              <w:t xml:space="preserve">eer rechtstreeks </w:t>
            </w:r>
            <w:r w:rsidRPr="00DF42AC">
              <w:rPr>
                <w:sz w:val="22"/>
                <w:szCs w:val="22"/>
                <w:lang w:val="nl-NL"/>
              </w:rPr>
              <w:t>in</w:t>
            </w:r>
            <w:r w:rsidR="00497309" w:rsidRPr="00DF42AC">
              <w:rPr>
                <w:sz w:val="22"/>
                <w:szCs w:val="22"/>
                <w:lang w:val="nl-NL"/>
              </w:rPr>
              <w:t xml:space="preserve"> de vetlaag onder de huid</w:t>
            </w:r>
            <w:r w:rsidRPr="00DF42AC">
              <w:rPr>
                <w:sz w:val="22"/>
                <w:szCs w:val="22"/>
                <w:lang w:val="nl-NL"/>
              </w:rPr>
              <w:t>).</w:t>
            </w:r>
          </w:p>
          <w:p w:rsidR="000D3455" w:rsidRPr="00DF42AC" w:rsidRDefault="006A17BD" w:rsidP="00DF42AC">
            <w:pPr>
              <w:pStyle w:val="Listlevel1"/>
              <w:numPr>
                <w:ilvl w:val="0"/>
                <w:numId w:val="27"/>
              </w:numPr>
              <w:tabs>
                <w:tab w:val="clear" w:pos="357"/>
                <w:tab w:val="left" w:pos="567"/>
              </w:tabs>
              <w:spacing w:before="0" w:after="0"/>
              <w:ind w:left="0" w:firstLine="0"/>
              <w:rPr>
                <w:sz w:val="22"/>
                <w:szCs w:val="22"/>
                <w:lang w:val="nl-NL"/>
              </w:rPr>
            </w:pPr>
            <w:r w:rsidRPr="00DF42AC">
              <w:rPr>
                <w:sz w:val="22"/>
                <w:szCs w:val="22"/>
                <w:lang w:val="nl-NL"/>
              </w:rPr>
              <w:t>D</w:t>
            </w:r>
            <w:r w:rsidR="00497309" w:rsidRPr="00DF42AC">
              <w:rPr>
                <w:sz w:val="22"/>
                <w:szCs w:val="22"/>
                <w:lang w:val="nl-NL"/>
              </w:rPr>
              <w:t xml:space="preserve">e voorgevulde spuit </w:t>
            </w:r>
            <w:r w:rsidR="00497309" w:rsidRPr="00DF42AC">
              <w:rPr>
                <w:b/>
                <w:bCs/>
                <w:sz w:val="22"/>
                <w:szCs w:val="22"/>
                <w:lang w:val="nl-NL"/>
              </w:rPr>
              <w:t>niet</w:t>
            </w:r>
            <w:r w:rsidR="00497309" w:rsidRPr="00DF42AC">
              <w:rPr>
                <w:sz w:val="22"/>
                <w:szCs w:val="22"/>
                <w:lang w:val="nl-NL"/>
              </w:rPr>
              <w:t xml:space="preserve"> </w:t>
            </w:r>
            <w:r w:rsidRPr="00DF42AC">
              <w:rPr>
                <w:sz w:val="22"/>
                <w:szCs w:val="22"/>
                <w:lang w:val="nl-NL"/>
              </w:rPr>
              <w:t xml:space="preserve">gebruiken </w:t>
            </w:r>
            <w:r w:rsidR="00497309" w:rsidRPr="00DF42AC">
              <w:rPr>
                <w:sz w:val="22"/>
                <w:szCs w:val="22"/>
                <w:lang w:val="nl-NL"/>
              </w:rPr>
              <w:t xml:space="preserve">als een of meer van de veiligheidsverzegelingen op de buitenverpakking of de veiligheidsverzegeling van </w:t>
            </w:r>
            <w:r w:rsidR="00E30C46" w:rsidRPr="00DF42AC">
              <w:rPr>
                <w:sz w:val="22"/>
                <w:szCs w:val="22"/>
                <w:lang w:val="nl-NL"/>
              </w:rPr>
              <w:t>de</w:t>
            </w:r>
            <w:r w:rsidR="00497309" w:rsidRPr="00DF42AC">
              <w:rPr>
                <w:sz w:val="22"/>
                <w:szCs w:val="22"/>
                <w:lang w:val="nl-NL"/>
              </w:rPr>
              <w:t xml:space="preserve"> kunststof </w:t>
            </w:r>
            <w:r w:rsidR="00E30C46" w:rsidRPr="00DF42AC">
              <w:rPr>
                <w:sz w:val="22"/>
                <w:szCs w:val="22"/>
                <w:lang w:val="nl-NL"/>
              </w:rPr>
              <w:t>tray verbroken zijn</w:t>
            </w:r>
            <w:r w:rsidRPr="00DF42AC">
              <w:rPr>
                <w:sz w:val="22"/>
                <w:szCs w:val="22"/>
                <w:lang w:val="nl-NL"/>
              </w:rPr>
              <w:t xml:space="preserve">. </w:t>
            </w:r>
          </w:p>
          <w:p w:rsidR="000D3455" w:rsidRPr="00DF42AC" w:rsidRDefault="006A17BD" w:rsidP="00DF42AC">
            <w:pPr>
              <w:pStyle w:val="Listlevel1"/>
              <w:numPr>
                <w:ilvl w:val="0"/>
                <w:numId w:val="27"/>
              </w:numPr>
              <w:tabs>
                <w:tab w:val="clear" w:pos="357"/>
                <w:tab w:val="left" w:pos="567"/>
              </w:tabs>
              <w:spacing w:before="0" w:after="0"/>
              <w:ind w:left="0" w:firstLine="0"/>
              <w:rPr>
                <w:sz w:val="22"/>
                <w:szCs w:val="22"/>
                <w:lang w:val="nl-NL"/>
              </w:rPr>
            </w:pPr>
            <w:r w:rsidRPr="00DF42AC">
              <w:rPr>
                <w:sz w:val="22"/>
                <w:szCs w:val="22"/>
                <w:lang w:val="nl-NL"/>
              </w:rPr>
              <w:t xml:space="preserve">De voorgevulde spuit </w:t>
            </w:r>
            <w:r w:rsidRPr="00DF42AC">
              <w:rPr>
                <w:b/>
                <w:bCs/>
                <w:sz w:val="22"/>
                <w:szCs w:val="22"/>
                <w:lang w:val="nl-NL"/>
              </w:rPr>
              <w:t>nooit</w:t>
            </w:r>
            <w:r w:rsidRPr="00DF42AC">
              <w:rPr>
                <w:sz w:val="22"/>
                <w:szCs w:val="22"/>
                <w:lang w:val="nl-NL"/>
              </w:rPr>
              <w:t xml:space="preserve"> schudden.</w:t>
            </w:r>
          </w:p>
          <w:p w:rsidR="000D3455" w:rsidRPr="00DF42AC" w:rsidRDefault="006A17BD" w:rsidP="00DF42AC">
            <w:pPr>
              <w:pStyle w:val="Listlevel1"/>
              <w:numPr>
                <w:ilvl w:val="0"/>
                <w:numId w:val="27"/>
              </w:numPr>
              <w:tabs>
                <w:tab w:val="clear" w:pos="357"/>
                <w:tab w:val="left" w:pos="567"/>
              </w:tabs>
              <w:spacing w:before="0" w:after="0"/>
              <w:ind w:left="0" w:firstLine="0"/>
              <w:rPr>
                <w:sz w:val="22"/>
                <w:szCs w:val="22"/>
                <w:lang w:val="nl-NL"/>
              </w:rPr>
            </w:pPr>
            <w:r w:rsidRPr="00DF42AC">
              <w:rPr>
                <w:b/>
                <w:bCs/>
                <w:sz w:val="22"/>
                <w:szCs w:val="22"/>
                <w:lang w:val="nl-NL"/>
              </w:rPr>
              <w:t>Niet</w:t>
            </w:r>
            <w:r w:rsidRPr="00DF42AC">
              <w:rPr>
                <w:sz w:val="22"/>
                <w:szCs w:val="22"/>
                <w:lang w:val="nl-NL"/>
              </w:rPr>
              <w:t xml:space="preserve"> gebruiken als de voorgevulde spuit op een hard oppervlak is gevallen of als </w:t>
            </w:r>
            <w:r w:rsidR="00BF5565" w:rsidRPr="00DF42AC">
              <w:rPr>
                <w:sz w:val="22"/>
                <w:szCs w:val="22"/>
                <w:lang w:val="nl-NL"/>
              </w:rPr>
              <w:t xml:space="preserve">de voorgevulde spuit </w:t>
            </w:r>
            <w:r w:rsidRPr="00DF42AC">
              <w:rPr>
                <w:sz w:val="22"/>
                <w:szCs w:val="22"/>
                <w:lang w:val="nl-NL"/>
              </w:rPr>
              <w:t>is gevallen na het verwijderen van de naalddop.</w:t>
            </w:r>
          </w:p>
          <w:p w:rsidR="000D3455" w:rsidRPr="00DF42AC" w:rsidRDefault="006A17BD" w:rsidP="00DF42AC">
            <w:pPr>
              <w:pStyle w:val="Listlevel1"/>
              <w:numPr>
                <w:ilvl w:val="0"/>
                <w:numId w:val="27"/>
              </w:numPr>
              <w:tabs>
                <w:tab w:val="clear" w:pos="357"/>
                <w:tab w:val="left" w:pos="567"/>
              </w:tabs>
              <w:spacing w:before="0" w:after="0"/>
              <w:ind w:left="0" w:firstLine="0"/>
              <w:rPr>
                <w:sz w:val="22"/>
                <w:szCs w:val="22"/>
                <w:lang w:val="nl-NL"/>
              </w:rPr>
            </w:pPr>
            <w:r w:rsidRPr="00DF42AC">
              <w:rPr>
                <w:sz w:val="22"/>
                <w:szCs w:val="22"/>
                <w:lang w:val="nl-NL"/>
              </w:rPr>
              <w:t>De voorgevulde spuit he</w:t>
            </w:r>
            <w:r w:rsidR="00D20E60" w:rsidRPr="00DF42AC">
              <w:rPr>
                <w:sz w:val="22"/>
                <w:szCs w:val="22"/>
                <w:lang w:val="nl-NL"/>
              </w:rPr>
              <w:t>e</w:t>
            </w:r>
            <w:r w:rsidRPr="00DF42AC">
              <w:rPr>
                <w:sz w:val="22"/>
                <w:szCs w:val="22"/>
                <w:lang w:val="nl-NL"/>
              </w:rPr>
              <w:t xml:space="preserve">ft een beveiliging die wordt geactiveerd om de naald te bedekken nadat de injectie uitgevoerd is. De beveiliging helpt </w:t>
            </w:r>
            <w:r w:rsidR="00D20E60" w:rsidRPr="00DF42AC">
              <w:rPr>
                <w:sz w:val="22"/>
                <w:szCs w:val="22"/>
                <w:lang w:val="nl-NL"/>
              </w:rPr>
              <w:t>verwondingen door naaldprikken te voorkomen bij ieder</w:t>
            </w:r>
            <w:r w:rsidR="00856C9F" w:rsidRPr="00DF42AC">
              <w:rPr>
                <w:sz w:val="22"/>
                <w:szCs w:val="22"/>
                <w:lang w:val="nl-NL"/>
              </w:rPr>
              <w:t>een</w:t>
            </w:r>
            <w:r w:rsidR="00D20E60" w:rsidRPr="00DF42AC">
              <w:rPr>
                <w:sz w:val="22"/>
                <w:szCs w:val="22"/>
                <w:lang w:val="nl-NL"/>
              </w:rPr>
              <w:t xml:space="preserve"> die de voorgevulde spuit aanraakt na de injectie</w:t>
            </w:r>
            <w:r w:rsidRPr="00DF42AC">
              <w:rPr>
                <w:sz w:val="22"/>
                <w:szCs w:val="22"/>
                <w:lang w:val="nl-NL"/>
              </w:rPr>
              <w:t>.</w:t>
            </w:r>
          </w:p>
          <w:p w:rsidR="000D3455" w:rsidRPr="00DF42AC" w:rsidRDefault="006A17BD" w:rsidP="00DF42AC">
            <w:pPr>
              <w:pStyle w:val="Listlevel1"/>
              <w:numPr>
                <w:ilvl w:val="0"/>
                <w:numId w:val="27"/>
              </w:numPr>
              <w:tabs>
                <w:tab w:val="clear" w:pos="357"/>
                <w:tab w:val="left" w:pos="567"/>
              </w:tabs>
              <w:spacing w:before="0" w:after="0"/>
              <w:ind w:left="0" w:firstLine="0"/>
              <w:rPr>
                <w:sz w:val="22"/>
                <w:szCs w:val="22"/>
                <w:lang w:val="nl-NL"/>
              </w:rPr>
            </w:pPr>
            <w:r w:rsidRPr="00DF42AC">
              <w:rPr>
                <w:b/>
                <w:bCs/>
                <w:sz w:val="22"/>
                <w:szCs w:val="22"/>
                <w:lang w:val="nl-NL"/>
              </w:rPr>
              <w:t xml:space="preserve">Raak de vleugels van de beveiliging niet aan </w:t>
            </w:r>
            <w:r w:rsidRPr="00DF42AC">
              <w:rPr>
                <w:sz w:val="22"/>
                <w:szCs w:val="22"/>
                <w:lang w:val="nl-NL"/>
              </w:rPr>
              <w:t>vóór gebruik. Als u de vleugels aanraakt, kan de beveiliging te vroeg worden geactiveerd.</w:t>
            </w:r>
          </w:p>
          <w:p w:rsidR="000D3455" w:rsidRPr="00DF42AC" w:rsidRDefault="006A17BD" w:rsidP="00DF42AC">
            <w:pPr>
              <w:pStyle w:val="Listlevel1"/>
              <w:numPr>
                <w:ilvl w:val="0"/>
                <w:numId w:val="27"/>
              </w:numPr>
              <w:tabs>
                <w:tab w:val="clear" w:pos="357"/>
                <w:tab w:val="left" w:pos="567"/>
              </w:tabs>
              <w:spacing w:before="0" w:after="0"/>
              <w:ind w:left="0" w:firstLine="0"/>
              <w:rPr>
                <w:sz w:val="22"/>
                <w:szCs w:val="22"/>
                <w:lang w:val="nl-NL"/>
              </w:rPr>
            </w:pPr>
            <w:r w:rsidRPr="00DF42AC">
              <w:rPr>
                <w:bCs/>
                <w:sz w:val="22"/>
                <w:szCs w:val="22"/>
                <w:lang w:val="nl-NL"/>
              </w:rPr>
              <w:t xml:space="preserve">Probeer </w:t>
            </w:r>
            <w:r w:rsidRPr="00DF42AC">
              <w:rPr>
                <w:b/>
                <w:bCs/>
                <w:sz w:val="22"/>
                <w:szCs w:val="22"/>
                <w:lang w:val="nl-NL"/>
              </w:rPr>
              <w:t xml:space="preserve">niet </w:t>
            </w:r>
            <w:r w:rsidRPr="00DF42AC">
              <w:rPr>
                <w:sz w:val="22"/>
                <w:szCs w:val="22"/>
                <w:lang w:val="nl-NL"/>
              </w:rPr>
              <w:t>om de</w:t>
            </w:r>
            <w:r w:rsidRPr="00DF42AC">
              <w:rPr>
                <w:b/>
                <w:bCs/>
                <w:sz w:val="22"/>
                <w:szCs w:val="22"/>
                <w:lang w:val="nl-NL"/>
              </w:rPr>
              <w:t xml:space="preserve"> </w:t>
            </w:r>
            <w:r w:rsidRPr="00DF42AC">
              <w:rPr>
                <w:sz w:val="22"/>
                <w:szCs w:val="22"/>
                <w:lang w:val="nl-NL"/>
              </w:rPr>
              <w:t>voorgevulde spuit opnieuw te gebruiken of om deze uit elkaar te halen.</w:t>
            </w:r>
          </w:p>
          <w:p w:rsidR="000D3455" w:rsidRPr="00DF42AC" w:rsidRDefault="006A17BD" w:rsidP="00DF42AC">
            <w:pPr>
              <w:pStyle w:val="Listlevel1"/>
              <w:numPr>
                <w:ilvl w:val="0"/>
                <w:numId w:val="27"/>
              </w:numPr>
              <w:tabs>
                <w:tab w:val="clear" w:pos="357"/>
                <w:tab w:val="left" w:pos="567"/>
              </w:tabs>
              <w:spacing w:before="0" w:after="0"/>
              <w:ind w:left="0" w:firstLine="0"/>
              <w:rPr>
                <w:sz w:val="22"/>
                <w:szCs w:val="22"/>
                <w:lang w:val="nl-NL"/>
              </w:rPr>
            </w:pPr>
            <w:r w:rsidRPr="00DF42AC">
              <w:rPr>
                <w:bCs/>
                <w:sz w:val="22"/>
                <w:szCs w:val="22"/>
                <w:lang w:val="nl-NL"/>
              </w:rPr>
              <w:t xml:space="preserve">Probeer </w:t>
            </w:r>
            <w:r w:rsidRPr="00DF42AC">
              <w:rPr>
                <w:b/>
                <w:bCs/>
                <w:sz w:val="22"/>
                <w:szCs w:val="22"/>
                <w:lang w:val="nl-NL"/>
              </w:rPr>
              <w:t xml:space="preserve">niet </w:t>
            </w:r>
            <w:r w:rsidRPr="00DF42AC">
              <w:rPr>
                <w:sz w:val="22"/>
                <w:szCs w:val="22"/>
                <w:lang w:val="nl-NL"/>
              </w:rPr>
              <w:t>om de zuiger naar achter te trekken.</w:t>
            </w:r>
          </w:p>
          <w:p w:rsidR="004246F0" w:rsidRPr="00DF42AC" w:rsidRDefault="004246F0" w:rsidP="00DF42AC">
            <w:pPr>
              <w:pStyle w:val="Listlevel1"/>
              <w:tabs>
                <w:tab w:val="left" w:pos="567"/>
              </w:tabs>
              <w:spacing w:before="0" w:after="0"/>
              <w:ind w:left="0" w:firstLine="0"/>
              <w:rPr>
                <w:sz w:val="22"/>
                <w:szCs w:val="22"/>
                <w:lang w:val="nl-NL"/>
              </w:rPr>
            </w:pPr>
          </w:p>
        </w:tc>
      </w:tr>
      <w:tr w:rsidR="00EB2503" w:rsidRPr="00DF42AC" w:rsidTr="00503F8F">
        <w:tc>
          <w:tcPr>
            <w:tcW w:w="8931" w:type="dxa"/>
          </w:tcPr>
          <w:p w:rsidR="000D3455" w:rsidRPr="00DF42AC" w:rsidRDefault="006A17BD" w:rsidP="00DF42AC">
            <w:pPr>
              <w:pStyle w:val="Text"/>
              <w:spacing w:before="0"/>
              <w:jc w:val="left"/>
              <w:rPr>
                <w:b/>
                <w:bCs/>
                <w:sz w:val="22"/>
                <w:szCs w:val="22"/>
                <w:lang w:val="nl-NL"/>
              </w:rPr>
            </w:pPr>
            <w:r w:rsidRPr="00DF42AC">
              <w:rPr>
                <w:b/>
                <w:bCs/>
                <w:sz w:val="22"/>
                <w:szCs w:val="22"/>
                <w:lang w:val="nl-NL"/>
              </w:rPr>
              <w:t>Jubbonti</w:t>
            </w:r>
            <w:r w:rsidR="00D20E60" w:rsidRPr="00DF42AC">
              <w:rPr>
                <w:b/>
                <w:bCs/>
                <w:sz w:val="22"/>
                <w:szCs w:val="22"/>
                <w:lang w:val="nl-NL"/>
              </w:rPr>
              <w:t xml:space="preserve"> bewaren</w:t>
            </w:r>
          </w:p>
          <w:p w:rsidR="004246F0" w:rsidRPr="00DF42AC" w:rsidRDefault="004246F0" w:rsidP="00DF42AC">
            <w:pPr>
              <w:pStyle w:val="Text"/>
              <w:spacing w:before="0"/>
              <w:jc w:val="left"/>
              <w:rPr>
                <w:sz w:val="22"/>
                <w:szCs w:val="22"/>
                <w:lang w:val="nl-NL"/>
              </w:rPr>
            </w:pPr>
          </w:p>
        </w:tc>
      </w:tr>
      <w:tr w:rsidR="00EB2503" w:rsidRPr="00DF42AC" w:rsidTr="00503F8F">
        <w:trPr>
          <w:trHeight w:val="991"/>
        </w:trPr>
        <w:tc>
          <w:tcPr>
            <w:tcW w:w="8931" w:type="dxa"/>
          </w:tcPr>
          <w:p w:rsidR="000D3455" w:rsidRPr="00DF42AC" w:rsidRDefault="006A17BD" w:rsidP="00DF42AC">
            <w:pPr>
              <w:pStyle w:val="Listlevel1"/>
              <w:numPr>
                <w:ilvl w:val="0"/>
                <w:numId w:val="28"/>
              </w:numPr>
              <w:tabs>
                <w:tab w:val="clear" w:pos="357"/>
                <w:tab w:val="left" w:pos="567"/>
              </w:tabs>
              <w:spacing w:before="0" w:after="0"/>
              <w:ind w:left="0" w:firstLine="0"/>
              <w:rPr>
                <w:sz w:val="22"/>
                <w:szCs w:val="22"/>
                <w:lang w:val="nl-NL"/>
              </w:rPr>
            </w:pPr>
            <w:r w:rsidRPr="00DF42AC">
              <w:rPr>
                <w:snapToGrid w:val="0"/>
                <w:sz w:val="22"/>
                <w:szCs w:val="22"/>
                <w:lang w:val="nl-NL"/>
              </w:rPr>
              <w:t>Bewaren in de koelkast</w:t>
            </w:r>
            <w:r w:rsidRPr="00DF42AC">
              <w:rPr>
                <w:sz w:val="22"/>
                <w:szCs w:val="22"/>
                <w:lang w:val="nl-NL"/>
              </w:rPr>
              <w:t xml:space="preserve"> tussen</w:t>
            </w:r>
            <w:r w:rsidRPr="00DF42AC">
              <w:rPr>
                <w:lang w:val="nl-NL"/>
              </w:rPr>
              <w:t xml:space="preserve"> </w:t>
            </w:r>
            <w:r w:rsidRPr="00DF42AC">
              <w:rPr>
                <w:sz w:val="22"/>
                <w:szCs w:val="22"/>
                <w:lang w:val="nl-NL"/>
              </w:rPr>
              <w:t>2 °C en 8 °C.</w:t>
            </w:r>
          </w:p>
          <w:p w:rsidR="000D3455" w:rsidRPr="00DF42AC" w:rsidRDefault="006A17BD" w:rsidP="00DF42AC">
            <w:pPr>
              <w:pStyle w:val="Listlevel1"/>
              <w:numPr>
                <w:ilvl w:val="0"/>
                <w:numId w:val="28"/>
              </w:numPr>
              <w:tabs>
                <w:tab w:val="clear" w:pos="357"/>
                <w:tab w:val="left" w:pos="567"/>
              </w:tabs>
              <w:spacing w:before="0" w:after="0"/>
              <w:ind w:left="0" w:firstLine="0"/>
              <w:rPr>
                <w:sz w:val="22"/>
                <w:szCs w:val="22"/>
                <w:lang w:val="nl-NL"/>
              </w:rPr>
            </w:pPr>
            <w:r w:rsidRPr="00DF42AC">
              <w:rPr>
                <w:b/>
                <w:bCs/>
                <w:sz w:val="22"/>
                <w:szCs w:val="22"/>
                <w:lang w:val="nl-NL"/>
              </w:rPr>
              <w:t>Niet</w:t>
            </w:r>
            <w:r w:rsidRPr="00DF42AC">
              <w:rPr>
                <w:sz w:val="22"/>
                <w:szCs w:val="22"/>
                <w:lang w:val="nl-NL"/>
              </w:rPr>
              <w:t xml:space="preserve"> in de vriezer bewaren.</w:t>
            </w:r>
          </w:p>
          <w:p w:rsidR="000D3455" w:rsidRPr="00DF42AC" w:rsidRDefault="006A17BD" w:rsidP="00DF42AC">
            <w:pPr>
              <w:pStyle w:val="Listlevel1"/>
              <w:numPr>
                <w:ilvl w:val="0"/>
                <w:numId w:val="28"/>
              </w:numPr>
              <w:tabs>
                <w:tab w:val="clear" w:pos="357"/>
                <w:tab w:val="left" w:pos="567"/>
              </w:tabs>
              <w:spacing w:before="0" w:after="0"/>
              <w:ind w:left="0" w:firstLine="0"/>
              <w:rPr>
                <w:sz w:val="22"/>
                <w:szCs w:val="22"/>
                <w:lang w:val="nl-NL"/>
              </w:rPr>
            </w:pPr>
            <w:r w:rsidRPr="00DF42AC">
              <w:rPr>
                <w:sz w:val="22"/>
                <w:szCs w:val="22"/>
                <w:lang w:val="nl-NL"/>
              </w:rPr>
              <w:t>Indien nodig kunt u de voorgevulde spuit gedurende maximaal 30 dagen bij kamertemperatuur (</w:t>
            </w:r>
            <w:r w:rsidR="006545F5" w:rsidRPr="00DF42AC">
              <w:rPr>
                <w:sz w:val="22"/>
                <w:szCs w:val="22"/>
                <w:lang w:val="nl-NL"/>
              </w:rPr>
              <w:t>tot</w:t>
            </w:r>
            <w:r w:rsidRPr="00DF42AC">
              <w:rPr>
                <w:sz w:val="22"/>
                <w:szCs w:val="22"/>
                <w:lang w:val="nl-NL"/>
              </w:rPr>
              <w:t xml:space="preserve"> 25 °C) bewaren.</w:t>
            </w:r>
          </w:p>
          <w:p w:rsidR="000D3455" w:rsidRPr="00DF42AC" w:rsidRDefault="006A17BD" w:rsidP="00DF42AC">
            <w:pPr>
              <w:pStyle w:val="Listlevel1"/>
              <w:numPr>
                <w:ilvl w:val="0"/>
                <w:numId w:val="28"/>
              </w:numPr>
              <w:tabs>
                <w:tab w:val="clear" w:pos="357"/>
                <w:tab w:val="left" w:pos="567"/>
              </w:tabs>
              <w:spacing w:before="0" w:after="0"/>
              <w:ind w:left="0" w:firstLine="0"/>
              <w:rPr>
                <w:sz w:val="22"/>
                <w:szCs w:val="22"/>
                <w:lang w:val="nl-NL"/>
              </w:rPr>
            </w:pPr>
            <w:r w:rsidRPr="00DF42AC">
              <w:rPr>
                <w:sz w:val="22"/>
                <w:szCs w:val="22"/>
                <w:lang w:val="nl-NL"/>
              </w:rPr>
              <w:t>Een voorgevulde spuit die bij kamertemperatuur is bewaard, moet na 30 dagen worden weggegooid.</w:t>
            </w:r>
          </w:p>
          <w:p w:rsidR="00E6691D" w:rsidRPr="00DF42AC" w:rsidRDefault="006A17BD" w:rsidP="00DF42AC">
            <w:pPr>
              <w:pStyle w:val="Listlevel1"/>
              <w:numPr>
                <w:ilvl w:val="0"/>
                <w:numId w:val="28"/>
              </w:numPr>
              <w:tabs>
                <w:tab w:val="clear" w:pos="357"/>
                <w:tab w:val="left" w:pos="567"/>
              </w:tabs>
              <w:spacing w:before="0" w:after="0"/>
              <w:ind w:left="0" w:firstLine="0"/>
              <w:rPr>
                <w:sz w:val="22"/>
                <w:szCs w:val="22"/>
                <w:lang w:val="nl-NL"/>
              </w:rPr>
            </w:pPr>
            <w:r w:rsidRPr="00DF42AC">
              <w:rPr>
                <w:sz w:val="22"/>
                <w:szCs w:val="22"/>
                <w:lang w:val="nl-NL"/>
              </w:rPr>
              <w:t>De voorgevulde spuit moet tot gebruik worden bewaard in de oorspronkelijke verpakking ter bescherming tegen licht.</w:t>
            </w:r>
          </w:p>
          <w:p w:rsidR="000D3455" w:rsidRPr="00DF42AC" w:rsidRDefault="006A17BD" w:rsidP="00DF42AC">
            <w:pPr>
              <w:pStyle w:val="Listlevel1"/>
              <w:numPr>
                <w:ilvl w:val="0"/>
                <w:numId w:val="28"/>
              </w:numPr>
              <w:tabs>
                <w:tab w:val="clear" w:pos="357"/>
                <w:tab w:val="left" w:pos="567"/>
              </w:tabs>
              <w:spacing w:before="0" w:after="0"/>
              <w:ind w:left="0" w:firstLine="0"/>
              <w:rPr>
                <w:sz w:val="22"/>
                <w:szCs w:val="22"/>
                <w:lang w:val="nl-NL"/>
              </w:rPr>
            </w:pPr>
            <w:r w:rsidRPr="00DF42AC">
              <w:rPr>
                <w:sz w:val="22"/>
                <w:szCs w:val="22"/>
                <w:lang w:val="nl-NL"/>
              </w:rPr>
              <w:t>Buiten het zicht en bereik van kinderen houden.</w:t>
            </w:r>
          </w:p>
        </w:tc>
      </w:tr>
      <w:tr w:rsidR="00EB2503" w:rsidRPr="00DF42AC" w:rsidTr="004246F0">
        <w:trPr>
          <w:trHeight w:val="124"/>
        </w:trPr>
        <w:tc>
          <w:tcPr>
            <w:tcW w:w="8931" w:type="dxa"/>
          </w:tcPr>
          <w:p w:rsidR="000D3455" w:rsidRPr="00DF42AC" w:rsidRDefault="006A17BD" w:rsidP="00DF42AC">
            <w:pPr>
              <w:pStyle w:val="Text"/>
              <w:keepNext/>
              <w:keepLines/>
              <w:widowControl w:val="0"/>
              <w:spacing w:before="0"/>
              <w:jc w:val="left"/>
              <w:rPr>
                <w:b/>
                <w:bCs/>
                <w:sz w:val="22"/>
                <w:szCs w:val="22"/>
                <w:lang w:val="nl-NL"/>
              </w:rPr>
            </w:pPr>
            <w:r w:rsidRPr="00DF42AC">
              <w:rPr>
                <w:b/>
                <w:bCs/>
                <w:sz w:val="22"/>
                <w:szCs w:val="22"/>
                <w:lang w:val="nl-NL"/>
              </w:rPr>
              <w:t>Voorbereidingen treffen voor het injecteren van Jubbonti</w:t>
            </w:r>
          </w:p>
          <w:p w:rsidR="004246F0" w:rsidRPr="00DF42AC" w:rsidRDefault="004246F0" w:rsidP="00DF42AC">
            <w:pPr>
              <w:pStyle w:val="Text"/>
              <w:keepNext/>
              <w:keepLines/>
              <w:widowControl w:val="0"/>
              <w:spacing w:before="0"/>
              <w:jc w:val="left"/>
              <w:rPr>
                <w:sz w:val="22"/>
                <w:szCs w:val="22"/>
                <w:lang w:val="nl-NL"/>
              </w:rPr>
            </w:pPr>
          </w:p>
        </w:tc>
      </w:tr>
    </w:tbl>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419"/>
        <w:gridCol w:w="14"/>
      </w:tblGrid>
      <w:tr w:rsidR="00EB2503" w:rsidRPr="00DF42AC" w:rsidTr="004246F0">
        <w:trPr>
          <w:gridAfter w:val="1"/>
          <w:wAfter w:w="14" w:type="dxa"/>
          <w:trHeight w:val="2626"/>
        </w:trPr>
        <w:tc>
          <w:tcPr>
            <w:tcW w:w="4498" w:type="dxa"/>
          </w:tcPr>
          <w:p w:rsidR="000D3455" w:rsidRPr="00DF42AC" w:rsidRDefault="006A17BD" w:rsidP="00DF42AC">
            <w:pPr>
              <w:pStyle w:val="Text"/>
              <w:keepNext/>
              <w:keepLines/>
              <w:widowControl w:val="0"/>
              <w:spacing w:before="0"/>
              <w:jc w:val="left"/>
              <w:rPr>
                <w:b/>
                <w:bCs/>
                <w:sz w:val="22"/>
                <w:szCs w:val="22"/>
                <w:lang w:val="nl-NL"/>
              </w:rPr>
            </w:pPr>
            <w:r w:rsidRPr="00DF42AC">
              <w:rPr>
                <w:b/>
                <w:bCs/>
                <w:sz w:val="22"/>
                <w:szCs w:val="22"/>
                <w:lang w:val="nl-NL"/>
              </w:rPr>
              <w:t>St</w:t>
            </w:r>
            <w:r w:rsidR="00D20E60" w:rsidRPr="00DF42AC">
              <w:rPr>
                <w:b/>
                <w:bCs/>
                <w:sz w:val="22"/>
                <w:szCs w:val="22"/>
                <w:lang w:val="nl-NL"/>
              </w:rPr>
              <w:t>a</w:t>
            </w:r>
            <w:r w:rsidRPr="00DF42AC">
              <w:rPr>
                <w:b/>
                <w:bCs/>
                <w:sz w:val="22"/>
                <w:szCs w:val="22"/>
                <w:lang w:val="nl-NL"/>
              </w:rPr>
              <w:t xml:space="preserve">p 1. </w:t>
            </w:r>
            <w:r w:rsidR="00D20E60" w:rsidRPr="00DF42AC">
              <w:rPr>
                <w:b/>
                <w:bCs/>
                <w:sz w:val="22"/>
                <w:szCs w:val="22"/>
                <w:lang w:val="nl-NL"/>
              </w:rPr>
              <w:t>Op kamertemperatuur laten komen</w:t>
            </w:r>
          </w:p>
          <w:p w:rsidR="004246F0" w:rsidRPr="00DF42AC" w:rsidRDefault="004246F0" w:rsidP="00DF42AC">
            <w:pPr>
              <w:pStyle w:val="Text"/>
              <w:keepNext/>
              <w:keepLines/>
              <w:widowControl w:val="0"/>
              <w:spacing w:before="0"/>
              <w:jc w:val="left"/>
              <w:rPr>
                <w:b/>
                <w:bCs/>
                <w:sz w:val="22"/>
                <w:szCs w:val="22"/>
                <w:lang w:val="nl-NL"/>
              </w:rPr>
            </w:pPr>
          </w:p>
          <w:p w:rsidR="000D3455" w:rsidRPr="00DF42AC" w:rsidRDefault="006A17BD" w:rsidP="00DF42AC">
            <w:pPr>
              <w:pStyle w:val="Text"/>
              <w:keepNext/>
              <w:keepLines/>
              <w:widowControl w:val="0"/>
              <w:spacing w:before="0"/>
              <w:jc w:val="left"/>
              <w:rPr>
                <w:sz w:val="22"/>
                <w:szCs w:val="22"/>
                <w:lang w:val="nl-NL"/>
              </w:rPr>
            </w:pPr>
            <w:r w:rsidRPr="00DF42AC">
              <w:rPr>
                <w:bCs/>
                <w:sz w:val="22"/>
                <w:szCs w:val="22"/>
                <w:lang w:val="nl-NL"/>
              </w:rPr>
              <w:t>Haal de doos met de voorgevulde spuit uit de koelkast en laat de doos gedurende ongeveer 15</w:t>
            </w:r>
            <w:r w:rsidR="008E64CA" w:rsidRPr="00DF42AC">
              <w:rPr>
                <w:bCs/>
                <w:sz w:val="22"/>
                <w:szCs w:val="22"/>
                <w:lang w:val="nl-NL"/>
              </w:rPr>
              <w:t> </w:t>
            </w:r>
            <w:r w:rsidRPr="00DF42AC">
              <w:rPr>
                <w:bCs/>
                <w:sz w:val="22"/>
                <w:szCs w:val="22"/>
                <w:lang w:val="nl-NL"/>
              </w:rPr>
              <w:t>tot 30 minuten ongeopend, zodat deze op kamertemperatuur komt.</w:t>
            </w:r>
          </w:p>
        </w:tc>
        <w:tc>
          <w:tcPr>
            <w:tcW w:w="4419" w:type="dxa"/>
          </w:tcPr>
          <w:p w:rsidR="000D3455" w:rsidRPr="00DF42AC" w:rsidRDefault="006A17BD" w:rsidP="00DF42AC">
            <w:pPr>
              <w:pStyle w:val="Text"/>
              <w:keepNext/>
              <w:keepLines/>
              <w:widowControl w:val="0"/>
              <w:spacing w:before="0"/>
              <w:jc w:val="left"/>
              <w:rPr>
                <w:sz w:val="22"/>
                <w:szCs w:val="22"/>
                <w:lang w:val="nl-NL"/>
              </w:rPr>
            </w:pPr>
            <w:r w:rsidRPr="00DF42AC">
              <w:rPr>
                <w:noProof/>
                <w:sz w:val="22"/>
                <w:szCs w:val="22"/>
                <w:lang w:val="nl-NL" w:eastAsia="en-US"/>
              </w:rPr>
              <w:drawing>
                <wp:inline distT="0" distB="0" distL="0" distR="0" wp14:anchorId="69AC1673" wp14:editId="09E62155">
                  <wp:extent cx="1613922" cy="1619154"/>
                  <wp:effectExtent l="0" t="0" r="5715" b="635"/>
                  <wp:docPr id="23088415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588546" name="Picture 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13922" cy="1619154"/>
                          </a:xfrm>
                          <a:prstGeom prst="rect">
                            <a:avLst/>
                          </a:prstGeom>
                        </pic:spPr>
                      </pic:pic>
                    </a:graphicData>
                  </a:graphic>
                </wp:inline>
              </w:drawing>
            </w:r>
          </w:p>
        </w:tc>
      </w:tr>
      <w:tr w:rsidR="00EB2503" w:rsidRPr="00DF42AC" w:rsidTr="002F5C8F">
        <w:trPr>
          <w:gridAfter w:val="1"/>
          <w:wAfter w:w="14" w:type="dxa"/>
          <w:trHeight w:val="2500"/>
        </w:trPr>
        <w:tc>
          <w:tcPr>
            <w:tcW w:w="4498" w:type="dxa"/>
          </w:tcPr>
          <w:p w:rsidR="000D3455" w:rsidRPr="00DF42AC" w:rsidRDefault="006A17BD" w:rsidP="00DF42AC">
            <w:pPr>
              <w:pStyle w:val="Text"/>
              <w:spacing w:before="0"/>
              <w:jc w:val="left"/>
              <w:rPr>
                <w:b/>
                <w:bCs/>
                <w:sz w:val="22"/>
                <w:szCs w:val="22"/>
                <w:lang w:val="nl-NL"/>
              </w:rPr>
            </w:pPr>
            <w:r w:rsidRPr="00DF42AC">
              <w:rPr>
                <w:b/>
                <w:bCs/>
                <w:sz w:val="22"/>
                <w:szCs w:val="22"/>
                <w:lang w:val="nl-NL"/>
              </w:rPr>
              <w:t>St</w:t>
            </w:r>
            <w:r w:rsidR="00D20E60" w:rsidRPr="00DF42AC">
              <w:rPr>
                <w:b/>
                <w:bCs/>
                <w:sz w:val="22"/>
                <w:szCs w:val="22"/>
                <w:lang w:val="nl-NL"/>
              </w:rPr>
              <w:t>a</w:t>
            </w:r>
            <w:r w:rsidRPr="00DF42AC">
              <w:rPr>
                <w:b/>
                <w:bCs/>
                <w:sz w:val="22"/>
                <w:szCs w:val="22"/>
                <w:lang w:val="nl-NL"/>
              </w:rPr>
              <w:t xml:space="preserve">p 2. </w:t>
            </w:r>
            <w:r w:rsidR="00D20E60" w:rsidRPr="00DF42AC">
              <w:rPr>
                <w:b/>
                <w:bCs/>
                <w:sz w:val="22"/>
                <w:szCs w:val="22"/>
                <w:lang w:val="nl-NL"/>
              </w:rPr>
              <w:t>Benodigdheden verzamelen</w:t>
            </w:r>
          </w:p>
          <w:p w:rsidR="004246F0" w:rsidRPr="00DF42AC" w:rsidRDefault="004246F0" w:rsidP="00DF42AC">
            <w:pPr>
              <w:pStyle w:val="Text"/>
              <w:spacing w:before="0"/>
              <w:jc w:val="left"/>
              <w:rPr>
                <w:b/>
                <w:bCs/>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Zorg ervoor dat u de volgende benodigdheden</w:t>
            </w:r>
            <w:r w:rsidR="00161D22" w:rsidRPr="00DF42AC">
              <w:rPr>
                <w:sz w:val="22"/>
                <w:szCs w:val="22"/>
                <w:lang w:val="nl-NL"/>
              </w:rPr>
              <w:t xml:space="preserve"> heeft</w:t>
            </w:r>
            <w:r w:rsidRPr="00DF42AC">
              <w:rPr>
                <w:sz w:val="22"/>
                <w:szCs w:val="22"/>
                <w:lang w:val="nl-NL"/>
              </w:rPr>
              <w:t xml:space="preserve"> (</w:t>
            </w:r>
            <w:r w:rsidR="00E5525F" w:rsidRPr="00DF42AC">
              <w:rPr>
                <w:sz w:val="22"/>
                <w:szCs w:val="22"/>
                <w:lang w:val="nl-NL"/>
              </w:rPr>
              <w:t xml:space="preserve">deze </w:t>
            </w:r>
            <w:r w:rsidR="00161D22" w:rsidRPr="00DF42AC">
              <w:rPr>
                <w:sz w:val="22"/>
                <w:szCs w:val="22"/>
                <w:lang w:val="nl-NL"/>
              </w:rPr>
              <w:t xml:space="preserve">worden niet meegeleverd in de </w:t>
            </w:r>
            <w:r w:rsidR="00E5525F" w:rsidRPr="00DF42AC">
              <w:rPr>
                <w:sz w:val="22"/>
                <w:szCs w:val="22"/>
                <w:lang w:val="nl-NL"/>
              </w:rPr>
              <w:t>verpakking</w:t>
            </w:r>
            <w:r w:rsidRPr="00DF42AC">
              <w:rPr>
                <w:sz w:val="22"/>
                <w:szCs w:val="22"/>
                <w:lang w:val="nl-NL"/>
              </w:rPr>
              <w:t>):</w:t>
            </w:r>
          </w:p>
          <w:p w:rsidR="000D3455" w:rsidRPr="00DF42AC" w:rsidRDefault="006A17BD" w:rsidP="00DF42AC">
            <w:pPr>
              <w:pStyle w:val="Listlevel1"/>
              <w:numPr>
                <w:ilvl w:val="0"/>
                <w:numId w:val="26"/>
              </w:numPr>
              <w:tabs>
                <w:tab w:val="clear" w:pos="357"/>
                <w:tab w:val="left" w:pos="567"/>
              </w:tabs>
              <w:spacing w:before="0" w:after="0"/>
              <w:ind w:left="0" w:firstLine="0"/>
              <w:rPr>
                <w:sz w:val="22"/>
                <w:szCs w:val="22"/>
                <w:lang w:val="nl-NL"/>
              </w:rPr>
            </w:pPr>
            <w:r w:rsidRPr="00DF42AC">
              <w:rPr>
                <w:sz w:val="22"/>
                <w:szCs w:val="22"/>
                <w:lang w:val="nl-NL"/>
              </w:rPr>
              <w:t>Alcohol</w:t>
            </w:r>
            <w:r w:rsidR="00161D22" w:rsidRPr="00DF42AC">
              <w:rPr>
                <w:sz w:val="22"/>
                <w:szCs w:val="22"/>
                <w:lang w:val="nl-NL"/>
              </w:rPr>
              <w:t>doekj</w:t>
            </w:r>
            <w:r w:rsidRPr="00DF42AC">
              <w:rPr>
                <w:sz w:val="22"/>
                <w:szCs w:val="22"/>
                <w:lang w:val="nl-NL"/>
              </w:rPr>
              <w:t>e</w:t>
            </w:r>
          </w:p>
          <w:p w:rsidR="000D3455" w:rsidRPr="00DF42AC" w:rsidRDefault="006A17BD" w:rsidP="00DF42AC">
            <w:pPr>
              <w:pStyle w:val="Listlevel1"/>
              <w:numPr>
                <w:ilvl w:val="0"/>
                <w:numId w:val="26"/>
              </w:numPr>
              <w:tabs>
                <w:tab w:val="clear" w:pos="357"/>
                <w:tab w:val="left" w:pos="567"/>
              </w:tabs>
              <w:spacing w:before="0" w:after="0"/>
              <w:ind w:left="0" w:firstLine="0"/>
              <w:rPr>
                <w:sz w:val="22"/>
                <w:szCs w:val="22"/>
                <w:lang w:val="nl-NL"/>
              </w:rPr>
            </w:pPr>
            <w:r w:rsidRPr="00DF42AC">
              <w:rPr>
                <w:sz w:val="22"/>
                <w:szCs w:val="22"/>
                <w:lang w:val="nl-NL"/>
              </w:rPr>
              <w:t>Wattenbolletje of gaasje</w:t>
            </w:r>
          </w:p>
          <w:p w:rsidR="000D3455" w:rsidRPr="00DF42AC" w:rsidRDefault="006A17BD" w:rsidP="00DF42AC">
            <w:pPr>
              <w:pStyle w:val="Listlevel1"/>
              <w:numPr>
                <w:ilvl w:val="0"/>
                <w:numId w:val="26"/>
              </w:numPr>
              <w:tabs>
                <w:tab w:val="clear" w:pos="357"/>
                <w:tab w:val="left" w:pos="567"/>
              </w:tabs>
              <w:spacing w:before="0" w:after="0"/>
              <w:ind w:left="0" w:firstLine="0"/>
              <w:rPr>
                <w:sz w:val="22"/>
                <w:szCs w:val="22"/>
                <w:lang w:val="nl-NL"/>
              </w:rPr>
            </w:pPr>
            <w:r w:rsidRPr="00DF42AC">
              <w:rPr>
                <w:sz w:val="22"/>
                <w:szCs w:val="22"/>
                <w:lang w:val="nl-NL"/>
              </w:rPr>
              <w:t>Naaldencontainer</w:t>
            </w:r>
          </w:p>
          <w:p w:rsidR="00E72C8E" w:rsidRPr="00DF42AC" w:rsidRDefault="006A17BD" w:rsidP="00DF42AC">
            <w:pPr>
              <w:pStyle w:val="Listlevel1"/>
              <w:numPr>
                <w:ilvl w:val="0"/>
                <w:numId w:val="26"/>
              </w:numPr>
              <w:tabs>
                <w:tab w:val="clear" w:pos="357"/>
                <w:tab w:val="left" w:pos="567"/>
              </w:tabs>
              <w:spacing w:before="0" w:after="0"/>
              <w:ind w:left="0" w:firstLine="0"/>
              <w:rPr>
                <w:sz w:val="22"/>
                <w:szCs w:val="22"/>
                <w:lang w:val="nl-NL"/>
              </w:rPr>
            </w:pPr>
            <w:r w:rsidRPr="00DF42AC">
              <w:rPr>
                <w:sz w:val="22"/>
                <w:szCs w:val="22"/>
                <w:lang w:val="nl-NL"/>
              </w:rPr>
              <w:t>Pleister</w:t>
            </w:r>
          </w:p>
        </w:tc>
        <w:tc>
          <w:tcPr>
            <w:tcW w:w="4419" w:type="dxa"/>
          </w:tcPr>
          <w:p w:rsidR="000D3455" w:rsidRPr="00DF42AC" w:rsidRDefault="006A17BD" w:rsidP="00DF42AC">
            <w:pPr>
              <w:pStyle w:val="Text"/>
              <w:spacing w:before="0"/>
              <w:jc w:val="left"/>
              <w:rPr>
                <w:sz w:val="22"/>
                <w:szCs w:val="22"/>
                <w:lang w:val="nl-NL"/>
              </w:rPr>
            </w:pPr>
            <w:r w:rsidRPr="00DF42AC">
              <w:rPr>
                <w:noProof/>
                <w:sz w:val="22"/>
                <w:szCs w:val="22"/>
                <w:lang w:val="nl-NL" w:eastAsia="en-US"/>
              </w:rPr>
              <w:drawing>
                <wp:inline distT="0" distB="0" distL="0" distR="0" wp14:anchorId="5C996E67" wp14:editId="052D4BEC">
                  <wp:extent cx="1771741" cy="148597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31639" name=""/>
                          <pic:cNvPicPr/>
                        </pic:nvPicPr>
                        <pic:blipFill>
                          <a:blip r:embed="rId22"/>
                          <a:stretch>
                            <a:fillRect/>
                          </a:stretch>
                        </pic:blipFill>
                        <pic:spPr>
                          <a:xfrm>
                            <a:off x="0" y="0"/>
                            <a:ext cx="1771741" cy="1485976"/>
                          </a:xfrm>
                          <a:prstGeom prst="rect">
                            <a:avLst/>
                          </a:prstGeom>
                        </pic:spPr>
                      </pic:pic>
                    </a:graphicData>
                  </a:graphic>
                </wp:inline>
              </w:drawing>
            </w:r>
          </w:p>
        </w:tc>
      </w:tr>
      <w:tr w:rsidR="00EB2503" w:rsidRPr="00DF42AC" w:rsidTr="004246F0">
        <w:trPr>
          <w:gridAfter w:val="1"/>
          <w:wAfter w:w="14" w:type="dxa"/>
          <w:trHeight w:val="2765"/>
        </w:trPr>
        <w:tc>
          <w:tcPr>
            <w:tcW w:w="4498" w:type="dxa"/>
          </w:tcPr>
          <w:p w:rsidR="000D3455" w:rsidRPr="00DF42AC" w:rsidRDefault="006A17BD" w:rsidP="00DF42AC">
            <w:pPr>
              <w:pStyle w:val="Text"/>
              <w:spacing w:before="0"/>
              <w:jc w:val="left"/>
              <w:rPr>
                <w:b/>
                <w:bCs/>
                <w:sz w:val="22"/>
                <w:szCs w:val="22"/>
                <w:lang w:val="nl-NL"/>
              </w:rPr>
            </w:pPr>
            <w:r w:rsidRPr="00DF42AC">
              <w:rPr>
                <w:b/>
                <w:bCs/>
                <w:sz w:val="22"/>
                <w:szCs w:val="22"/>
                <w:lang w:val="nl-NL"/>
              </w:rPr>
              <w:t>St</w:t>
            </w:r>
            <w:r w:rsidR="00D20E60" w:rsidRPr="00DF42AC">
              <w:rPr>
                <w:b/>
                <w:bCs/>
                <w:sz w:val="22"/>
                <w:szCs w:val="22"/>
                <w:lang w:val="nl-NL"/>
              </w:rPr>
              <w:t>a</w:t>
            </w:r>
            <w:r w:rsidRPr="00DF42AC">
              <w:rPr>
                <w:b/>
                <w:bCs/>
                <w:sz w:val="22"/>
                <w:szCs w:val="22"/>
                <w:lang w:val="nl-NL"/>
              </w:rPr>
              <w:t xml:space="preserve">p 3. </w:t>
            </w:r>
            <w:r w:rsidR="00D20E60" w:rsidRPr="00DF42AC">
              <w:rPr>
                <w:b/>
                <w:bCs/>
                <w:sz w:val="22"/>
                <w:szCs w:val="22"/>
                <w:lang w:val="nl-NL"/>
              </w:rPr>
              <w:t>Uitpakken</w:t>
            </w:r>
            <w:r w:rsidRPr="00DF42AC">
              <w:rPr>
                <w:b/>
                <w:bCs/>
                <w:sz w:val="22"/>
                <w:szCs w:val="22"/>
                <w:lang w:val="nl-NL"/>
              </w:rPr>
              <w:t xml:space="preserve"> </w:t>
            </w:r>
          </w:p>
          <w:p w:rsidR="004246F0" w:rsidRPr="00DF42AC" w:rsidRDefault="004246F0" w:rsidP="00DF42AC">
            <w:pPr>
              <w:pStyle w:val="Text"/>
              <w:spacing w:before="0"/>
              <w:jc w:val="left"/>
              <w:rPr>
                <w:b/>
                <w:bCs/>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 xml:space="preserve">Open </w:t>
            </w:r>
            <w:r w:rsidR="00161D22" w:rsidRPr="00DF42AC">
              <w:rPr>
                <w:sz w:val="22"/>
                <w:szCs w:val="22"/>
                <w:lang w:val="nl-NL"/>
              </w:rPr>
              <w:t>de kunststof</w:t>
            </w:r>
            <w:r w:rsidRPr="00DF42AC">
              <w:rPr>
                <w:sz w:val="22"/>
                <w:szCs w:val="22"/>
                <w:lang w:val="nl-NL"/>
              </w:rPr>
              <w:t xml:space="preserve"> tray </w:t>
            </w:r>
            <w:r w:rsidR="00161D22" w:rsidRPr="00DF42AC">
              <w:rPr>
                <w:sz w:val="22"/>
                <w:szCs w:val="22"/>
                <w:lang w:val="nl-NL"/>
              </w:rPr>
              <w:t>door</w:t>
            </w:r>
            <w:r w:rsidR="00E5525F" w:rsidRPr="00DF42AC">
              <w:rPr>
                <w:sz w:val="22"/>
                <w:szCs w:val="22"/>
                <w:lang w:val="nl-NL"/>
              </w:rPr>
              <w:t xml:space="preserve"> de afdeklaag te verwijderen</w:t>
            </w:r>
            <w:r w:rsidRPr="00DF42AC">
              <w:rPr>
                <w:sz w:val="22"/>
                <w:szCs w:val="22"/>
                <w:lang w:val="nl-NL"/>
              </w:rPr>
              <w:t xml:space="preserve">. </w:t>
            </w:r>
            <w:r w:rsidR="00E5525F" w:rsidRPr="00DF42AC">
              <w:rPr>
                <w:sz w:val="22"/>
                <w:szCs w:val="22"/>
                <w:lang w:val="nl-NL"/>
              </w:rPr>
              <w:t>Pak de voorgevulde spuit in het midden vast (zie afbeelding) en haal deze uit de</w:t>
            </w:r>
            <w:r w:rsidR="008E64CA" w:rsidRPr="00DF42AC">
              <w:rPr>
                <w:sz w:val="22"/>
                <w:szCs w:val="22"/>
                <w:lang w:val="nl-NL"/>
              </w:rPr>
              <w:t> </w:t>
            </w:r>
            <w:r w:rsidR="00E5525F" w:rsidRPr="00DF42AC">
              <w:rPr>
                <w:sz w:val="22"/>
                <w:szCs w:val="22"/>
                <w:lang w:val="nl-NL"/>
              </w:rPr>
              <w:t>tray</w:t>
            </w:r>
            <w:r w:rsidRPr="00DF42AC">
              <w:rPr>
                <w:sz w:val="22"/>
                <w:szCs w:val="22"/>
                <w:lang w:val="nl-NL"/>
              </w:rPr>
              <w:t>.</w:t>
            </w:r>
          </w:p>
          <w:p w:rsidR="004246F0" w:rsidRPr="00DF42AC" w:rsidRDefault="004246F0" w:rsidP="00DF42AC">
            <w:pPr>
              <w:pStyle w:val="Text"/>
              <w:spacing w:before="0"/>
              <w:jc w:val="left"/>
              <w:rPr>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Verwijder de naalddop pas op het moment dat u gaat injecteren.</w:t>
            </w:r>
          </w:p>
        </w:tc>
        <w:tc>
          <w:tcPr>
            <w:tcW w:w="4419" w:type="dxa"/>
          </w:tcPr>
          <w:p w:rsidR="000D3455" w:rsidRPr="00DF42AC" w:rsidRDefault="006A17BD" w:rsidP="00DF42AC">
            <w:pPr>
              <w:pStyle w:val="Text"/>
              <w:spacing w:before="0"/>
              <w:jc w:val="left"/>
              <w:rPr>
                <w:sz w:val="22"/>
                <w:szCs w:val="22"/>
                <w:lang w:val="nl-NL"/>
              </w:rPr>
            </w:pPr>
            <w:r w:rsidRPr="00DF42AC">
              <w:rPr>
                <w:noProof/>
                <w:sz w:val="22"/>
                <w:szCs w:val="22"/>
                <w:lang w:val="nl-NL" w:eastAsia="en-US"/>
              </w:rPr>
              <w:drawing>
                <wp:inline distT="0" distB="0" distL="0" distR="0" wp14:anchorId="35C662CB" wp14:editId="16C8D938">
                  <wp:extent cx="1752690" cy="1714588"/>
                  <wp:effectExtent l="0" t="0" r="0" b="0"/>
                  <wp:docPr id="190281680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19719" name=""/>
                          <pic:cNvPicPr/>
                        </pic:nvPicPr>
                        <pic:blipFill>
                          <a:blip r:embed="rId23"/>
                          <a:stretch>
                            <a:fillRect/>
                          </a:stretch>
                        </pic:blipFill>
                        <pic:spPr>
                          <a:xfrm>
                            <a:off x="0" y="0"/>
                            <a:ext cx="1752690" cy="1714588"/>
                          </a:xfrm>
                          <a:prstGeom prst="rect">
                            <a:avLst/>
                          </a:prstGeom>
                        </pic:spPr>
                      </pic:pic>
                    </a:graphicData>
                  </a:graphic>
                </wp:inline>
              </w:drawing>
            </w:r>
          </w:p>
        </w:tc>
      </w:tr>
      <w:tr w:rsidR="00EB2503" w:rsidRPr="00DF42AC" w:rsidTr="00503F8F">
        <w:trPr>
          <w:gridAfter w:val="1"/>
          <w:wAfter w:w="14" w:type="dxa"/>
        </w:trPr>
        <w:tc>
          <w:tcPr>
            <w:tcW w:w="4498" w:type="dxa"/>
          </w:tcPr>
          <w:p w:rsidR="000D3455" w:rsidRPr="00DF42AC" w:rsidRDefault="006A17BD" w:rsidP="00DF42AC">
            <w:pPr>
              <w:pStyle w:val="Text"/>
              <w:spacing w:before="0"/>
              <w:jc w:val="left"/>
              <w:rPr>
                <w:b/>
                <w:bCs/>
                <w:sz w:val="22"/>
                <w:szCs w:val="22"/>
                <w:lang w:val="nl-NL"/>
              </w:rPr>
            </w:pPr>
            <w:r w:rsidRPr="00DF42AC">
              <w:rPr>
                <w:b/>
                <w:bCs/>
                <w:sz w:val="22"/>
                <w:szCs w:val="22"/>
                <w:lang w:val="nl-NL"/>
              </w:rPr>
              <w:t>St</w:t>
            </w:r>
            <w:r w:rsidR="00D20E60" w:rsidRPr="00DF42AC">
              <w:rPr>
                <w:b/>
                <w:bCs/>
                <w:sz w:val="22"/>
                <w:szCs w:val="22"/>
                <w:lang w:val="nl-NL"/>
              </w:rPr>
              <w:t>a</w:t>
            </w:r>
            <w:r w:rsidRPr="00DF42AC">
              <w:rPr>
                <w:b/>
                <w:bCs/>
                <w:sz w:val="22"/>
                <w:szCs w:val="22"/>
                <w:lang w:val="nl-NL"/>
              </w:rPr>
              <w:t xml:space="preserve">p 4. </w:t>
            </w:r>
            <w:r w:rsidR="00D20E60" w:rsidRPr="00DF42AC">
              <w:rPr>
                <w:b/>
                <w:bCs/>
                <w:sz w:val="22"/>
                <w:szCs w:val="22"/>
                <w:lang w:val="nl-NL"/>
              </w:rPr>
              <w:t>Veiligheidscontroles uitvoeren</w:t>
            </w:r>
          </w:p>
          <w:p w:rsidR="004246F0" w:rsidRPr="00DF42AC" w:rsidRDefault="004246F0" w:rsidP="00DF42AC">
            <w:pPr>
              <w:pStyle w:val="Text"/>
              <w:spacing w:before="0"/>
              <w:jc w:val="left"/>
              <w:rPr>
                <w:b/>
                <w:bCs/>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 xml:space="preserve">Kijk door het kijkvenster van de voorgevulde spuit. De vloeistof in de spuit hoort een heldere tot </w:t>
            </w:r>
            <w:r w:rsidR="00B6615B" w:rsidRPr="00DF42AC">
              <w:rPr>
                <w:sz w:val="22"/>
                <w:szCs w:val="22"/>
                <w:lang w:val="nl-NL"/>
              </w:rPr>
              <w:t>licht opalescente</w:t>
            </w:r>
            <w:r w:rsidRPr="00DF42AC">
              <w:rPr>
                <w:sz w:val="22"/>
                <w:szCs w:val="22"/>
                <w:lang w:val="nl-NL"/>
              </w:rPr>
              <w:t>, kleurloze tot licht</w:t>
            </w:r>
            <w:r w:rsidR="00B6615B" w:rsidRPr="00DF42AC">
              <w:rPr>
                <w:sz w:val="22"/>
                <w:szCs w:val="22"/>
                <w:lang w:val="nl-NL"/>
              </w:rPr>
              <w:t xml:space="preserve"> </w:t>
            </w:r>
            <w:r w:rsidRPr="00DF42AC">
              <w:rPr>
                <w:sz w:val="22"/>
                <w:szCs w:val="22"/>
                <w:lang w:val="nl-NL"/>
              </w:rPr>
              <w:t>geelachtige of licht</w:t>
            </w:r>
            <w:r w:rsidR="00B6615B" w:rsidRPr="00DF42AC">
              <w:rPr>
                <w:sz w:val="22"/>
                <w:szCs w:val="22"/>
                <w:lang w:val="nl-NL"/>
              </w:rPr>
              <w:t xml:space="preserve"> </w:t>
            </w:r>
            <w:r w:rsidRPr="00DF42AC">
              <w:rPr>
                <w:sz w:val="22"/>
                <w:szCs w:val="22"/>
                <w:lang w:val="nl-NL"/>
              </w:rPr>
              <w:t xml:space="preserve">bruinachtige oplossing te zijn. Misschien ziet u luchtbelletjes in de vloeistof. Dat is normaal. </w:t>
            </w:r>
          </w:p>
          <w:p w:rsidR="004246F0" w:rsidRPr="00DF42AC" w:rsidRDefault="004246F0" w:rsidP="00DF42AC">
            <w:pPr>
              <w:pStyle w:val="Text"/>
              <w:spacing w:before="0"/>
              <w:jc w:val="left"/>
              <w:rPr>
                <w:sz w:val="22"/>
                <w:szCs w:val="22"/>
                <w:lang w:val="nl-NL"/>
              </w:rPr>
            </w:pPr>
          </w:p>
          <w:p w:rsidR="000D3455" w:rsidRPr="00DF42AC" w:rsidRDefault="006A17BD" w:rsidP="00DF42AC">
            <w:pPr>
              <w:pStyle w:val="Text"/>
              <w:spacing w:before="0"/>
              <w:jc w:val="left"/>
              <w:rPr>
                <w:sz w:val="22"/>
                <w:szCs w:val="22"/>
                <w:lang w:val="nl-NL"/>
              </w:rPr>
            </w:pPr>
            <w:r w:rsidRPr="00DF42AC">
              <w:rPr>
                <w:bCs/>
                <w:sz w:val="22"/>
                <w:szCs w:val="22"/>
                <w:lang w:val="nl-NL"/>
              </w:rPr>
              <w:t xml:space="preserve">Probeer </w:t>
            </w:r>
            <w:r w:rsidRPr="00DF42AC">
              <w:rPr>
                <w:b/>
                <w:sz w:val="22"/>
                <w:szCs w:val="22"/>
                <w:lang w:val="nl-NL"/>
              </w:rPr>
              <w:t>niet</w:t>
            </w:r>
            <w:r w:rsidRPr="00DF42AC">
              <w:rPr>
                <w:bCs/>
                <w:sz w:val="22"/>
                <w:szCs w:val="22"/>
                <w:lang w:val="nl-NL"/>
              </w:rPr>
              <w:t xml:space="preserve"> om de lucht te verwijderen</w:t>
            </w:r>
            <w:r w:rsidRPr="00DF42AC">
              <w:rPr>
                <w:sz w:val="22"/>
                <w:szCs w:val="22"/>
                <w:lang w:val="nl-NL"/>
              </w:rPr>
              <w:t xml:space="preserve">. </w:t>
            </w:r>
          </w:p>
          <w:p w:rsidR="002F5C8F" w:rsidRPr="00DF42AC" w:rsidRDefault="002F5C8F" w:rsidP="00DF42AC">
            <w:pPr>
              <w:pStyle w:val="Text"/>
              <w:spacing w:before="0"/>
              <w:jc w:val="left"/>
              <w:rPr>
                <w:sz w:val="22"/>
                <w:szCs w:val="22"/>
                <w:lang w:val="nl-NL"/>
              </w:rPr>
            </w:pPr>
          </w:p>
          <w:p w:rsidR="000D3455" w:rsidRPr="00DF42AC" w:rsidRDefault="006A17BD" w:rsidP="00DF42AC">
            <w:pPr>
              <w:pStyle w:val="Listlevel1"/>
              <w:numPr>
                <w:ilvl w:val="0"/>
                <w:numId w:val="29"/>
              </w:numPr>
              <w:tabs>
                <w:tab w:val="clear" w:pos="357"/>
                <w:tab w:val="left" w:pos="567"/>
              </w:tabs>
              <w:spacing w:before="0" w:after="0"/>
              <w:ind w:left="0" w:firstLine="0"/>
              <w:rPr>
                <w:sz w:val="22"/>
                <w:szCs w:val="22"/>
                <w:lang w:val="nl-NL"/>
              </w:rPr>
            </w:pPr>
            <w:r w:rsidRPr="00DF42AC">
              <w:rPr>
                <w:sz w:val="22"/>
                <w:szCs w:val="22"/>
                <w:lang w:val="nl-NL"/>
              </w:rPr>
              <w:t xml:space="preserve">Gebruik de voorgevulde spuit </w:t>
            </w:r>
            <w:r w:rsidRPr="00DF42AC">
              <w:rPr>
                <w:b/>
                <w:bCs/>
                <w:sz w:val="22"/>
                <w:szCs w:val="22"/>
                <w:lang w:val="nl-NL"/>
              </w:rPr>
              <w:t>niet</w:t>
            </w:r>
            <w:r w:rsidRPr="00DF42AC">
              <w:rPr>
                <w:sz w:val="22"/>
                <w:szCs w:val="22"/>
                <w:lang w:val="nl-NL"/>
              </w:rPr>
              <w:t xml:space="preserve"> als de vloeistof troebel is of zichtbare deeltjes bevat.</w:t>
            </w:r>
            <w:r w:rsidRPr="00DF42AC">
              <w:rPr>
                <w:bCs/>
                <w:sz w:val="22"/>
                <w:szCs w:val="22"/>
                <w:lang w:val="nl-NL"/>
              </w:rPr>
              <w:t xml:space="preserve"> </w:t>
            </w:r>
          </w:p>
          <w:p w:rsidR="000D3455" w:rsidRPr="00DF42AC" w:rsidRDefault="006A17BD" w:rsidP="00DF42AC">
            <w:pPr>
              <w:pStyle w:val="Listlevel1"/>
              <w:numPr>
                <w:ilvl w:val="0"/>
                <w:numId w:val="29"/>
              </w:numPr>
              <w:tabs>
                <w:tab w:val="clear" w:pos="357"/>
                <w:tab w:val="left" w:pos="567"/>
              </w:tabs>
              <w:spacing w:before="0" w:after="0"/>
              <w:ind w:left="0" w:firstLine="0"/>
              <w:rPr>
                <w:sz w:val="22"/>
                <w:szCs w:val="22"/>
                <w:lang w:val="nl-NL"/>
              </w:rPr>
            </w:pPr>
            <w:r w:rsidRPr="00DF42AC">
              <w:rPr>
                <w:sz w:val="22"/>
                <w:szCs w:val="22"/>
                <w:lang w:val="nl-NL"/>
              </w:rPr>
              <w:t xml:space="preserve">Gebruik de voorgevulde spuit </w:t>
            </w:r>
            <w:r w:rsidRPr="00DF42AC">
              <w:rPr>
                <w:b/>
                <w:bCs/>
                <w:sz w:val="22"/>
                <w:szCs w:val="22"/>
                <w:lang w:val="nl-NL"/>
              </w:rPr>
              <w:t>niet</w:t>
            </w:r>
            <w:r w:rsidRPr="00DF42AC">
              <w:rPr>
                <w:sz w:val="22"/>
                <w:szCs w:val="22"/>
                <w:lang w:val="nl-NL"/>
              </w:rPr>
              <w:t xml:space="preserve"> als deze beschadigd lijkt of als deze heeft gelekt.</w:t>
            </w:r>
          </w:p>
          <w:p w:rsidR="000D3455" w:rsidRPr="00DF42AC" w:rsidRDefault="006A17BD" w:rsidP="00DF42AC">
            <w:pPr>
              <w:pStyle w:val="Listlevel1"/>
              <w:numPr>
                <w:ilvl w:val="0"/>
                <w:numId w:val="29"/>
              </w:numPr>
              <w:tabs>
                <w:tab w:val="clear" w:pos="357"/>
                <w:tab w:val="left" w:pos="567"/>
              </w:tabs>
              <w:spacing w:before="0" w:after="0"/>
              <w:ind w:left="0" w:firstLine="0"/>
              <w:rPr>
                <w:sz w:val="22"/>
                <w:szCs w:val="22"/>
                <w:lang w:val="nl-NL"/>
              </w:rPr>
            </w:pPr>
            <w:r w:rsidRPr="00DF42AC">
              <w:rPr>
                <w:sz w:val="22"/>
                <w:szCs w:val="22"/>
                <w:lang w:val="nl-NL"/>
              </w:rPr>
              <w:t xml:space="preserve">Gebruik de voorgevulde spuit </w:t>
            </w:r>
            <w:r w:rsidRPr="00DF42AC">
              <w:rPr>
                <w:b/>
                <w:bCs/>
                <w:sz w:val="22"/>
                <w:szCs w:val="22"/>
                <w:lang w:val="nl-NL"/>
              </w:rPr>
              <w:t>niet</w:t>
            </w:r>
            <w:r w:rsidRPr="00DF42AC">
              <w:rPr>
                <w:sz w:val="22"/>
                <w:szCs w:val="22"/>
                <w:lang w:val="nl-NL"/>
              </w:rPr>
              <w:t xml:space="preserve"> </w:t>
            </w:r>
            <w:r w:rsidR="004C7602" w:rsidRPr="00DF42AC">
              <w:rPr>
                <w:sz w:val="22"/>
                <w:szCs w:val="22"/>
                <w:lang w:val="nl-NL"/>
              </w:rPr>
              <w:t xml:space="preserve">meer </w:t>
            </w:r>
            <w:r w:rsidRPr="00DF42AC">
              <w:rPr>
                <w:sz w:val="22"/>
                <w:szCs w:val="22"/>
                <w:lang w:val="nl-NL"/>
              </w:rPr>
              <w:t xml:space="preserve">na de uiterste </w:t>
            </w:r>
            <w:r w:rsidR="004C7602" w:rsidRPr="00DF42AC">
              <w:rPr>
                <w:sz w:val="22"/>
                <w:szCs w:val="22"/>
                <w:lang w:val="nl-NL"/>
              </w:rPr>
              <w:t>houdbaarheid</w:t>
            </w:r>
            <w:r w:rsidRPr="00DF42AC">
              <w:rPr>
                <w:sz w:val="22"/>
                <w:szCs w:val="22"/>
                <w:lang w:val="nl-NL"/>
              </w:rPr>
              <w:t>sdatum</w:t>
            </w:r>
            <w:r w:rsidR="004C7602" w:rsidRPr="00DF42AC">
              <w:rPr>
                <w:sz w:val="22"/>
                <w:szCs w:val="22"/>
                <w:lang w:val="nl-NL"/>
              </w:rPr>
              <w:t>. D</w:t>
            </w:r>
            <w:r w:rsidRPr="00DF42AC">
              <w:rPr>
                <w:sz w:val="22"/>
                <w:szCs w:val="22"/>
                <w:lang w:val="nl-NL"/>
              </w:rPr>
              <w:t>ie</w:t>
            </w:r>
            <w:r w:rsidR="004C7602" w:rsidRPr="00DF42AC">
              <w:rPr>
                <w:sz w:val="22"/>
                <w:szCs w:val="22"/>
                <w:lang w:val="nl-NL"/>
              </w:rPr>
              <w:t xml:space="preserve"> vindt u</w:t>
            </w:r>
            <w:r w:rsidRPr="00DF42AC">
              <w:rPr>
                <w:sz w:val="22"/>
                <w:szCs w:val="22"/>
                <w:lang w:val="nl-NL"/>
              </w:rPr>
              <w:t xml:space="preserve"> op het etiket en de verpakking van de voorgevulde spuit </w:t>
            </w:r>
            <w:r w:rsidR="004C7602" w:rsidRPr="00DF42AC">
              <w:rPr>
                <w:sz w:val="22"/>
                <w:szCs w:val="22"/>
                <w:lang w:val="nl-NL"/>
              </w:rPr>
              <w:t>na EXP</w:t>
            </w:r>
            <w:r w:rsidRPr="00DF42AC">
              <w:rPr>
                <w:sz w:val="22"/>
                <w:szCs w:val="22"/>
                <w:lang w:val="nl-NL"/>
              </w:rPr>
              <w:t>.</w:t>
            </w:r>
          </w:p>
          <w:p w:rsidR="00021C0D" w:rsidRPr="00DF42AC" w:rsidRDefault="00021C0D" w:rsidP="00DF42AC">
            <w:pPr>
              <w:pStyle w:val="Listlevel1"/>
              <w:spacing w:before="0" w:after="0"/>
              <w:ind w:left="0" w:firstLine="0"/>
              <w:rPr>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 xml:space="preserve">In al </w:t>
            </w:r>
            <w:r w:rsidR="00850CBC" w:rsidRPr="00DF42AC">
              <w:rPr>
                <w:sz w:val="22"/>
                <w:szCs w:val="22"/>
                <w:lang w:val="nl-NL"/>
              </w:rPr>
              <w:t>deze gevallen moet u contact opnemen met uw arts, verpleegkundige of apotheker</w:t>
            </w:r>
            <w:r w:rsidRPr="00DF42AC">
              <w:rPr>
                <w:sz w:val="22"/>
                <w:szCs w:val="22"/>
                <w:lang w:val="nl-NL"/>
              </w:rPr>
              <w:t>.</w:t>
            </w:r>
          </w:p>
        </w:tc>
        <w:tc>
          <w:tcPr>
            <w:tcW w:w="4419" w:type="dxa"/>
          </w:tcPr>
          <w:p w:rsidR="000D3455" w:rsidRPr="00DF42AC" w:rsidRDefault="006A17BD" w:rsidP="00DF42AC">
            <w:pPr>
              <w:pStyle w:val="Text"/>
              <w:spacing w:before="0"/>
              <w:jc w:val="left"/>
              <w:rPr>
                <w:sz w:val="22"/>
                <w:szCs w:val="22"/>
                <w:lang w:val="nl-NL"/>
              </w:rPr>
            </w:pPr>
            <w:r w:rsidRPr="00DF42AC">
              <w:rPr>
                <w:noProof/>
                <w:sz w:val="22"/>
                <w:szCs w:val="22"/>
                <w:lang w:val="nl-NL" w:eastAsia="en-US"/>
              </w:rPr>
              <mc:AlternateContent>
                <mc:Choice Requires="wps">
                  <w:drawing>
                    <wp:anchor distT="0" distB="0" distL="114300" distR="114300" simplePos="0" relativeHeight="251658240" behindDoc="0" locked="0" layoutInCell="1" allowOverlap="1" wp14:anchorId="3241FA28" wp14:editId="2826AEF1">
                      <wp:simplePos x="0" y="0"/>
                      <wp:positionH relativeFrom="column">
                        <wp:posOffset>848360</wp:posOffset>
                      </wp:positionH>
                      <wp:positionV relativeFrom="paragraph">
                        <wp:posOffset>888365</wp:posOffset>
                      </wp:positionV>
                      <wp:extent cx="603250" cy="190500"/>
                      <wp:effectExtent l="0" t="0" r="6350" b="0"/>
                      <wp:wrapNone/>
                      <wp:docPr id="1074297620" name="Text Box 1"/>
                      <wp:cNvGraphicFramePr/>
                      <a:graphic xmlns:a="http://schemas.openxmlformats.org/drawingml/2006/main">
                        <a:graphicData uri="http://schemas.microsoft.com/office/word/2010/wordprocessingShape">
                          <wps:wsp>
                            <wps:cNvSpPr txBox="1"/>
                            <wps:spPr>
                              <a:xfrm>
                                <a:off x="0" y="0"/>
                                <a:ext cx="603250" cy="190500"/>
                              </a:xfrm>
                              <a:prstGeom prst="rect">
                                <a:avLst/>
                              </a:prstGeom>
                              <a:solidFill>
                                <a:schemeClr val="bg1"/>
                              </a:solidFill>
                              <a:ln w="6350">
                                <a:noFill/>
                              </a:ln>
                            </wps:spPr>
                            <wps:txbx>
                              <w:txbxContent>
                                <w:p w:rsidR="00DD3DB4" w:rsidRPr="00DF42AC" w:rsidRDefault="006A17BD" w:rsidP="00DF42AC">
                                  <w:pPr>
                                    <w:spacing w:after="0" w:line="240" w:lineRule="auto"/>
                                    <w:ind w:left="0" w:firstLine="0"/>
                                    <w:rPr>
                                      <w:rFonts w:asciiTheme="minorBidi" w:hAnsiTheme="minorBidi" w:cstheme="minorBidi"/>
                                    </w:rPr>
                                  </w:pPr>
                                  <w:r w:rsidRPr="00DF42AC">
                                    <w:rPr>
                                      <w:rStyle w:val="cf01"/>
                                      <w:rFonts w:asciiTheme="minorBidi" w:hAnsiTheme="minorBidi" w:cstheme="minorBidi"/>
                                    </w:rPr>
                                    <w:t>Kijkvenster</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241FA28" id="_x0000_t202" coordsize="21600,21600" o:spt="202" path="m,l,21600r21600,l21600,xe">
                      <v:stroke joinstyle="miter"/>
                      <v:path gradientshapeok="t" o:connecttype="rect"/>
                    </v:shapetype>
                    <v:shape id="Text Box 1" o:spid="_x0000_s1026" type="#_x0000_t202" style="position:absolute;margin-left:66.8pt;margin-top:69.95pt;width:47.5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" fillcolor="white [3212]" stroked="f" strokeweight=".5pt">
                      <v:textbox inset="0,0,0,0">
                        <w:txbxContent>
                          <w:p w:rsidR="00DD3DB4" w:rsidRPr="00DF42AC" w:rsidRDefault="006A17BD" w:rsidP="00DF42AC">
                            <w:pPr>
                              <w:spacing w:after="0" w:line="240" w:lineRule="auto"/>
                              <w:ind w:left="0" w:firstLine="0"/>
                              <w:rPr>
                                <w:rFonts w:asciiTheme="minorBidi" w:hAnsiTheme="minorBidi" w:cstheme="minorBidi"/>
                              </w:rPr>
                            </w:pPr>
                            <w:r w:rsidRPr="00DF42AC">
                              <w:rPr>
                                <w:rStyle w:val="cf01"/>
                                <w:rFonts w:asciiTheme="minorBidi" w:hAnsiTheme="minorBidi" w:cstheme="minorBidi"/>
                              </w:rPr>
                              <w:t>Kijkvenster</w:t>
                            </w:r>
                          </w:p>
                        </w:txbxContent>
                      </v:textbox>
                    </v:shape>
                  </w:pict>
                </mc:Fallback>
              </mc:AlternateContent>
            </w:r>
            <w:r w:rsidR="00823D94" w:rsidRPr="00DF42AC">
              <w:rPr>
                <w:noProof/>
                <w:sz w:val="22"/>
                <w:szCs w:val="22"/>
                <w:lang w:val="nl-NL" w:eastAsia="en-US"/>
              </w:rPr>
              <w:drawing>
                <wp:inline distT="0" distB="0" distL="0" distR="0" wp14:anchorId="6F12284B" wp14:editId="26A0AFCC">
                  <wp:extent cx="1534864" cy="3157469"/>
                  <wp:effectExtent l="0" t="0" r="825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326812" name="Picture 2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34864" cy="3157469"/>
                          </a:xfrm>
                          <a:prstGeom prst="rect">
                            <a:avLst/>
                          </a:prstGeom>
                        </pic:spPr>
                      </pic:pic>
                    </a:graphicData>
                  </a:graphic>
                </wp:inline>
              </w:drawing>
            </w:r>
          </w:p>
        </w:tc>
      </w:tr>
      <w:tr w:rsidR="00EB2503" w:rsidRPr="00DF42AC" w:rsidTr="00503F8F">
        <w:trPr>
          <w:gridAfter w:val="1"/>
          <w:wAfter w:w="14" w:type="dxa"/>
          <w:trHeight w:val="3428"/>
        </w:trPr>
        <w:tc>
          <w:tcPr>
            <w:tcW w:w="4498" w:type="dxa"/>
          </w:tcPr>
          <w:p w:rsidR="000D3455" w:rsidRPr="00DF42AC" w:rsidRDefault="006A17BD" w:rsidP="00DF42AC">
            <w:pPr>
              <w:pStyle w:val="Text"/>
              <w:spacing w:before="0"/>
              <w:jc w:val="left"/>
              <w:rPr>
                <w:b/>
                <w:bCs/>
                <w:sz w:val="22"/>
                <w:szCs w:val="22"/>
                <w:lang w:val="nl-NL"/>
              </w:rPr>
            </w:pPr>
            <w:r w:rsidRPr="00DF42AC">
              <w:rPr>
                <w:b/>
                <w:bCs/>
                <w:sz w:val="22"/>
                <w:szCs w:val="22"/>
                <w:lang w:val="nl-NL"/>
              </w:rPr>
              <w:t>St</w:t>
            </w:r>
            <w:r w:rsidR="00D20E60" w:rsidRPr="00DF42AC">
              <w:rPr>
                <w:b/>
                <w:bCs/>
                <w:sz w:val="22"/>
                <w:szCs w:val="22"/>
                <w:lang w:val="nl-NL"/>
              </w:rPr>
              <w:t>a</w:t>
            </w:r>
            <w:r w:rsidRPr="00DF42AC">
              <w:rPr>
                <w:b/>
                <w:bCs/>
                <w:sz w:val="22"/>
                <w:szCs w:val="22"/>
                <w:lang w:val="nl-NL"/>
              </w:rPr>
              <w:t xml:space="preserve">p 5. </w:t>
            </w:r>
            <w:r w:rsidR="00A71F43" w:rsidRPr="00DF42AC">
              <w:rPr>
                <w:b/>
                <w:bCs/>
                <w:sz w:val="22"/>
                <w:szCs w:val="22"/>
                <w:lang w:val="nl-NL"/>
              </w:rPr>
              <w:t>Injectieplaats kiezen</w:t>
            </w:r>
          </w:p>
          <w:p w:rsidR="00021C0D" w:rsidRPr="00DF42AC" w:rsidRDefault="00021C0D" w:rsidP="00DF42AC">
            <w:pPr>
              <w:pStyle w:val="Text"/>
              <w:spacing w:before="0"/>
              <w:jc w:val="left"/>
              <w:rPr>
                <w:b/>
                <w:bCs/>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 xml:space="preserve">U moet injecteren in de voorzijde van de dijbenen of in de onderbuik, </w:t>
            </w:r>
            <w:r w:rsidRPr="00DF42AC">
              <w:rPr>
                <w:b/>
                <w:bCs/>
                <w:sz w:val="22"/>
                <w:szCs w:val="22"/>
                <w:lang w:val="nl-NL"/>
              </w:rPr>
              <w:t>echter niet</w:t>
            </w:r>
            <w:r w:rsidRPr="00DF42AC">
              <w:rPr>
                <w:sz w:val="22"/>
                <w:szCs w:val="22"/>
                <w:lang w:val="nl-NL"/>
              </w:rPr>
              <w:t xml:space="preserve"> binnen 5 cm rond de navel.</w:t>
            </w:r>
          </w:p>
          <w:p w:rsidR="00021C0D" w:rsidRPr="00DF42AC" w:rsidRDefault="00021C0D" w:rsidP="00DF42AC">
            <w:pPr>
              <w:pStyle w:val="Text"/>
              <w:spacing w:before="0"/>
              <w:jc w:val="left"/>
              <w:rPr>
                <w:sz w:val="22"/>
                <w:szCs w:val="22"/>
                <w:lang w:val="nl-NL"/>
              </w:rPr>
            </w:pPr>
          </w:p>
          <w:p w:rsidR="000D3455" w:rsidRPr="00DF42AC" w:rsidRDefault="006A17BD" w:rsidP="00DF42AC">
            <w:pPr>
              <w:keepNext/>
              <w:keepLines/>
              <w:spacing w:after="0" w:line="240" w:lineRule="auto"/>
              <w:ind w:left="0" w:firstLine="0"/>
              <w:rPr>
                <w:sz w:val="22"/>
                <w:szCs w:val="22"/>
                <w:lang w:val="nl-NL"/>
              </w:rPr>
            </w:pPr>
            <w:r w:rsidRPr="00DF42AC">
              <w:rPr>
                <w:b/>
                <w:bCs/>
                <w:sz w:val="22"/>
                <w:szCs w:val="22"/>
                <w:lang w:val="nl-NL"/>
              </w:rPr>
              <w:t>Niet</w:t>
            </w:r>
            <w:r w:rsidRPr="00DF42AC">
              <w:rPr>
                <w:sz w:val="22"/>
                <w:szCs w:val="22"/>
                <w:lang w:val="nl-NL"/>
              </w:rPr>
              <w:t xml:space="preserve"> injecteren op plaatsen waar de huid gevoelig, rood, schilferig of hard is of op een blauwe plek. Vermijd gebieden met littekens of striae.</w:t>
            </w:r>
          </w:p>
          <w:p w:rsidR="00021C0D" w:rsidRPr="00DF42AC" w:rsidRDefault="00021C0D" w:rsidP="00DF42AC">
            <w:pPr>
              <w:keepNext/>
              <w:keepLines/>
              <w:spacing w:after="0" w:line="240" w:lineRule="auto"/>
              <w:ind w:left="0" w:firstLine="0"/>
              <w:rPr>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Als uw verzorger, arts of verpleegkundige u de injectie toedient, kan hij of zij ook in de bovenarm injecteren.</w:t>
            </w:r>
          </w:p>
          <w:p w:rsidR="00021C0D" w:rsidRPr="00DF42AC" w:rsidRDefault="00021C0D" w:rsidP="00DF42AC">
            <w:pPr>
              <w:pStyle w:val="Text"/>
              <w:spacing w:before="0"/>
              <w:jc w:val="left"/>
              <w:rPr>
                <w:sz w:val="22"/>
                <w:szCs w:val="22"/>
                <w:lang w:val="nl-NL"/>
              </w:rPr>
            </w:pPr>
          </w:p>
        </w:tc>
        <w:tc>
          <w:tcPr>
            <w:tcW w:w="4419" w:type="dxa"/>
          </w:tcPr>
          <w:p w:rsidR="000D3455" w:rsidRPr="00DF42AC" w:rsidRDefault="006A17BD" w:rsidP="00DF42AC">
            <w:pPr>
              <w:pStyle w:val="Text"/>
              <w:spacing w:before="0"/>
              <w:jc w:val="left"/>
              <w:rPr>
                <w:sz w:val="22"/>
                <w:szCs w:val="22"/>
                <w:lang w:val="nl-NL"/>
              </w:rPr>
            </w:pPr>
            <w:r w:rsidRPr="00DF42AC">
              <w:rPr>
                <w:noProof/>
                <w:sz w:val="22"/>
                <w:szCs w:val="22"/>
                <w:lang w:val="nl-NL" w:eastAsia="en-US"/>
              </w:rPr>
              <w:drawing>
                <wp:inline distT="0" distB="0" distL="0" distR="0" wp14:anchorId="7D84E3F9" wp14:editId="6E2AB081">
                  <wp:extent cx="1739989" cy="1403422"/>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842778" name=""/>
                          <pic:cNvPicPr/>
                        </pic:nvPicPr>
                        <pic:blipFill>
                          <a:blip r:embed="rId25"/>
                          <a:stretch>
                            <a:fillRect/>
                          </a:stretch>
                        </pic:blipFill>
                        <pic:spPr>
                          <a:xfrm>
                            <a:off x="0" y="0"/>
                            <a:ext cx="1739989" cy="1403422"/>
                          </a:xfrm>
                          <a:prstGeom prst="rect">
                            <a:avLst/>
                          </a:prstGeom>
                        </pic:spPr>
                      </pic:pic>
                    </a:graphicData>
                  </a:graphic>
                </wp:inline>
              </w:drawing>
            </w:r>
          </w:p>
        </w:tc>
      </w:tr>
      <w:tr w:rsidR="00EB2503" w:rsidRPr="00DF42AC" w:rsidTr="0050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31" w:type="dxa"/>
            <w:gridSpan w:val="3"/>
            <w:tcBorders>
              <w:top w:val="nil"/>
              <w:left w:val="nil"/>
              <w:bottom w:val="nil"/>
              <w:right w:val="nil"/>
            </w:tcBorders>
          </w:tcPr>
          <w:p w:rsidR="000D3455" w:rsidRPr="00DF42AC" w:rsidRDefault="006A17BD" w:rsidP="00DF42AC">
            <w:pPr>
              <w:pStyle w:val="Text"/>
              <w:keepNext/>
              <w:keepLines/>
              <w:spacing w:before="0"/>
              <w:jc w:val="left"/>
              <w:rPr>
                <w:b/>
                <w:bCs/>
                <w:sz w:val="22"/>
                <w:szCs w:val="22"/>
                <w:lang w:val="nl-NL"/>
              </w:rPr>
            </w:pPr>
            <w:r w:rsidRPr="00DF42AC">
              <w:rPr>
                <w:b/>
                <w:bCs/>
                <w:sz w:val="22"/>
                <w:szCs w:val="22"/>
                <w:lang w:val="nl-NL"/>
              </w:rPr>
              <w:t>Inject</w:t>
            </w:r>
            <w:r w:rsidR="0019251B" w:rsidRPr="00DF42AC">
              <w:rPr>
                <w:b/>
                <w:bCs/>
                <w:sz w:val="22"/>
                <w:szCs w:val="22"/>
                <w:lang w:val="nl-NL"/>
              </w:rPr>
              <w:t>eren met</w:t>
            </w:r>
            <w:r w:rsidRPr="00DF42AC">
              <w:rPr>
                <w:b/>
                <w:bCs/>
                <w:sz w:val="22"/>
                <w:szCs w:val="22"/>
                <w:lang w:val="nl-NL"/>
              </w:rPr>
              <w:t xml:space="preserve"> Jubbonti</w:t>
            </w:r>
          </w:p>
          <w:p w:rsidR="00021C0D" w:rsidRPr="00DF42AC" w:rsidRDefault="00021C0D" w:rsidP="00DF42AC">
            <w:pPr>
              <w:pStyle w:val="Text"/>
              <w:keepNext/>
              <w:keepLines/>
              <w:spacing w:before="0"/>
              <w:jc w:val="left"/>
              <w:rPr>
                <w:sz w:val="22"/>
                <w:szCs w:val="22"/>
                <w:lang w:val="nl-NL" w:eastAsia="en-US"/>
              </w:rPr>
            </w:pPr>
          </w:p>
        </w:tc>
      </w:tr>
      <w:tr w:rsidR="00EB2503" w:rsidRPr="00DF42AC" w:rsidTr="0050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rsidR="000D3455" w:rsidRPr="00DF42AC" w:rsidRDefault="006A17BD" w:rsidP="00DF42AC">
            <w:pPr>
              <w:pStyle w:val="Text"/>
              <w:keepNext/>
              <w:keepLines/>
              <w:spacing w:before="0"/>
              <w:jc w:val="left"/>
              <w:rPr>
                <w:b/>
                <w:bCs/>
                <w:sz w:val="22"/>
                <w:szCs w:val="22"/>
                <w:lang w:val="nl-NL"/>
              </w:rPr>
            </w:pPr>
            <w:r w:rsidRPr="00DF42AC">
              <w:rPr>
                <w:b/>
                <w:bCs/>
                <w:sz w:val="22"/>
                <w:szCs w:val="22"/>
                <w:lang w:val="nl-NL"/>
              </w:rPr>
              <w:t>St</w:t>
            </w:r>
            <w:r w:rsidR="00D20E60" w:rsidRPr="00DF42AC">
              <w:rPr>
                <w:b/>
                <w:bCs/>
                <w:sz w:val="22"/>
                <w:szCs w:val="22"/>
                <w:lang w:val="nl-NL"/>
              </w:rPr>
              <w:t>a</w:t>
            </w:r>
            <w:r w:rsidRPr="00DF42AC">
              <w:rPr>
                <w:b/>
                <w:bCs/>
                <w:sz w:val="22"/>
                <w:szCs w:val="22"/>
                <w:lang w:val="nl-NL"/>
              </w:rPr>
              <w:t xml:space="preserve">p 6. </w:t>
            </w:r>
            <w:r w:rsidR="0019251B" w:rsidRPr="00DF42AC">
              <w:rPr>
                <w:b/>
                <w:bCs/>
                <w:sz w:val="22"/>
                <w:szCs w:val="22"/>
                <w:lang w:val="nl-NL"/>
              </w:rPr>
              <w:t>Injectieplaats reinigen</w:t>
            </w:r>
          </w:p>
          <w:p w:rsidR="00021C0D" w:rsidRPr="00DF42AC" w:rsidRDefault="00021C0D" w:rsidP="00DF42AC">
            <w:pPr>
              <w:pStyle w:val="Text"/>
              <w:keepNext/>
              <w:keepLines/>
              <w:spacing w:before="0"/>
              <w:jc w:val="left"/>
              <w:rPr>
                <w:b/>
                <w:bCs/>
                <w:sz w:val="22"/>
                <w:szCs w:val="22"/>
                <w:lang w:val="nl-NL"/>
              </w:rPr>
            </w:pPr>
          </w:p>
          <w:p w:rsidR="000D3455" w:rsidRPr="00DF42AC" w:rsidRDefault="006A17BD" w:rsidP="00DF42AC">
            <w:pPr>
              <w:pStyle w:val="Text"/>
              <w:keepNext/>
              <w:keepLines/>
              <w:spacing w:before="0"/>
              <w:jc w:val="left"/>
              <w:rPr>
                <w:sz w:val="22"/>
                <w:szCs w:val="22"/>
                <w:lang w:val="nl-NL"/>
              </w:rPr>
            </w:pPr>
            <w:r w:rsidRPr="00DF42AC">
              <w:rPr>
                <w:sz w:val="22"/>
                <w:szCs w:val="22"/>
                <w:lang w:val="nl-NL"/>
              </w:rPr>
              <w:t>Was uw handen met water en zeep.</w:t>
            </w:r>
          </w:p>
          <w:p w:rsidR="00021C0D" w:rsidRPr="00DF42AC" w:rsidRDefault="00021C0D" w:rsidP="00DF42AC">
            <w:pPr>
              <w:pStyle w:val="Text"/>
              <w:keepNext/>
              <w:keepLines/>
              <w:spacing w:before="0"/>
              <w:jc w:val="left"/>
              <w:rPr>
                <w:sz w:val="22"/>
                <w:szCs w:val="22"/>
                <w:lang w:val="nl-NL"/>
              </w:rPr>
            </w:pPr>
          </w:p>
          <w:p w:rsidR="000D3455" w:rsidRPr="00DF42AC" w:rsidRDefault="006A17BD" w:rsidP="00DF42AC">
            <w:pPr>
              <w:pStyle w:val="Text"/>
              <w:keepNext/>
              <w:keepLines/>
              <w:spacing w:before="0"/>
              <w:jc w:val="left"/>
              <w:rPr>
                <w:sz w:val="22"/>
                <w:szCs w:val="22"/>
                <w:lang w:val="nl-NL"/>
              </w:rPr>
            </w:pPr>
            <w:r w:rsidRPr="00DF42AC">
              <w:rPr>
                <w:sz w:val="22"/>
                <w:szCs w:val="22"/>
                <w:lang w:val="nl-NL"/>
              </w:rPr>
              <w:t>Reinig de gekozen injectieplaats met een alcoholdoekje. Laat de huid opdrogen voordat u injecteert.</w:t>
            </w:r>
          </w:p>
          <w:p w:rsidR="00021C0D" w:rsidRPr="00DF42AC" w:rsidRDefault="00021C0D" w:rsidP="00DF42AC">
            <w:pPr>
              <w:pStyle w:val="Text"/>
              <w:keepNext/>
              <w:keepLines/>
              <w:spacing w:before="0"/>
              <w:jc w:val="left"/>
              <w:rPr>
                <w:sz w:val="22"/>
                <w:szCs w:val="22"/>
                <w:lang w:val="nl-NL"/>
              </w:rPr>
            </w:pPr>
          </w:p>
          <w:p w:rsidR="000D3455" w:rsidRPr="00DF42AC" w:rsidRDefault="006A17BD" w:rsidP="00DF42AC">
            <w:pPr>
              <w:pStyle w:val="Text"/>
              <w:keepNext/>
              <w:keepLines/>
              <w:spacing w:before="0"/>
              <w:jc w:val="left"/>
              <w:rPr>
                <w:sz w:val="22"/>
                <w:szCs w:val="22"/>
                <w:lang w:val="nl-NL"/>
              </w:rPr>
            </w:pPr>
            <w:r w:rsidRPr="00DF42AC">
              <w:rPr>
                <w:sz w:val="22"/>
                <w:szCs w:val="22"/>
                <w:lang w:val="nl-NL"/>
              </w:rPr>
              <w:t>U mag de gereinigde huid</w:t>
            </w:r>
            <w:r w:rsidRPr="00DF42AC">
              <w:rPr>
                <w:b/>
                <w:bCs/>
                <w:sz w:val="22"/>
                <w:szCs w:val="22"/>
                <w:lang w:val="nl-NL"/>
              </w:rPr>
              <w:t xml:space="preserve"> n</w:t>
            </w:r>
            <w:r w:rsidR="0019251B" w:rsidRPr="00DF42AC">
              <w:rPr>
                <w:b/>
                <w:bCs/>
                <w:sz w:val="22"/>
                <w:szCs w:val="22"/>
                <w:lang w:val="nl-NL"/>
              </w:rPr>
              <w:t>ie</w:t>
            </w:r>
            <w:r w:rsidRPr="00DF42AC">
              <w:rPr>
                <w:b/>
                <w:bCs/>
                <w:sz w:val="22"/>
                <w:szCs w:val="22"/>
                <w:lang w:val="nl-NL"/>
              </w:rPr>
              <w:t>t</w:t>
            </w:r>
            <w:r w:rsidRPr="00DF42AC">
              <w:rPr>
                <w:sz w:val="22"/>
                <w:szCs w:val="22"/>
                <w:lang w:val="nl-NL"/>
              </w:rPr>
              <w:t xml:space="preserve"> aanraken of erop blazen </w:t>
            </w:r>
            <w:r w:rsidR="0019251B" w:rsidRPr="00DF42AC">
              <w:rPr>
                <w:sz w:val="22"/>
                <w:szCs w:val="22"/>
                <w:lang w:val="nl-NL"/>
              </w:rPr>
              <w:t>voordat u injecteert.</w:t>
            </w:r>
          </w:p>
          <w:p w:rsidR="00021C0D" w:rsidRPr="00DF42AC" w:rsidRDefault="00021C0D" w:rsidP="00DF42AC">
            <w:pPr>
              <w:pStyle w:val="Text"/>
              <w:keepNext/>
              <w:keepLines/>
              <w:spacing w:before="0"/>
              <w:jc w:val="left"/>
              <w:rPr>
                <w:sz w:val="22"/>
                <w:szCs w:val="22"/>
                <w:lang w:val="nl-NL"/>
              </w:rPr>
            </w:pPr>
          </w:p>
        </w:tc>
        <w:tc>
          <w:tcPr>
            <w:tcW w:w="4433" w:type="dxa"/>
            <w:gridSpan w:val="2"/>
            <w:tcBorders>
              <w:top w:val="nil"/>
              <w:left w:val="nil"/>
              <w:bottom w:val="nil"/>
              <w:right w:val="nil"/>
            </w:tcBorders>
          </w:tcPr>
          <w:p w:rsidR="000D3455" w:rsidRPr="00DF42AC" w:rsidRDefault="006A17BD" w:rsidP="00DF42AC">
            <w:pPr>
              <w:pStyle w:val="Text"/>
              <w:spacing w:before="0"/>
              <w:jc w:val="left"/>
              <w:rPr>
                <w:sz w:val="22"/>
                <w:szCs w:val="22"/>
                <w:lang w:val="nl-NL"/>
              </w:rPr>
            </w:pPr>
            <w:r w:rsidRPr="00DF42AC">
              <w:rPr>
                <w:noProof/>
                <w:sz w:val="22"/>
                <w:szCs w:val="22"/>
                <w:lang w:val="nl-NL" w:eastAsia="en-US"/>
              </w:rPr>
              <w:drawing>
                <wp:inline distT="0" distB="0" distL="0" distR="0" wp14:anchorId="76C2382D" wp14:editId="13F2052B">
                  <wp:extent cx="1708238" cy="1701887"/>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89952" name=""/>
                          <pic:cNvPicPr/>
                        </pic:nvPicPr>
                        <pic:blipFill>
                          <a:blip r:embed="rId26"/>
                          <a:stretch>
                            <a:fillRect/>
                          </a:stretch>
                        </pic:blipFill>
                        <pic:spPr>
                          <a:xfrm>
                            <a:off x="0" y="0"/>
                            <a:ext cx="1708238" cy="1701887"/>
                          </a:xfrm>
                          <a:prstGeom prst="rect">
                            <a:avLst/>
                          </a:prstGeom>
                        </pic:spPr>
                      </pic:pic>
                    </a:graphicData>
                  </a:graphic>
                </wp:inline>
              </w:drawing>
            </w:r>
          </w:p>
        </w:tc>
      </w:tr>
      <w:tr w:rsidR="00EB2503" w:rsidRPr="00DF42AC" w:rsidTr="0050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rsidR="000D3455" w:rsidRPr="00DF42AC" w:rsidRDefault="006A17BD" w:rsidP="00DF42AC">
            <w:pPr>
              <w:pStyle w:val="Text"/>
              <w:spacing w:before="0"/>
              <w:jc w:val="left"/>
              <w:rPr>
                <w:b/>
                <w:bCs/>
                <w:sz w:val="22"/>
                <w:szCs w:val="22"/>
                <w:lang w:val="nl-NL"/>
              </w:rPr>
            </w:pPr>
            <w:r w:rsidRPr="00DF42AC">
              <w:rPr>
                <w:b/>
                <w:bCs/>
                <w:sz w:val="22"/>
                <w:szCs w:val="22"/>
                <w:lang w:val="nl-NL"/>
              </w:rPr>
              <w:t>St</w:t>
            </w:r>
            <w:r w:rsidR="00D20E60" w:rsidRPr="00DF42AC">
              <w:rPr>
                <w:b/>
                <w:bCs/>
                <w:sz w:val="22"/>
                <w:szCs w:val="22"/>
                <w:lang w:val="nl-NL"/>
              </w:rPr>
              <w:t>a</w:t>
            </w:r>
            <w:r w:rsidRPr="00DF42AC">
              <w:rPr>
                <w:b/>
                <w:bCs/>
                <w:sz w:val="22"/>
                <w:szCs w:val="22"/>
                <w:lang w:val="nl-NL"/>
              </w:rPr>
              <w:t xml:space="preserve">p 7. </w:t>
            </w:r>
            <w:r w:rsidR="00E209DB" w:rsidRPr="00DF42AC">
              <w:rPr>
                <w:b/>
                <w:bCs/>
                <w:sz w:val="22"/>
                <w:szCs w:val="22"/>
                <w:lang w:val="nl-NL"/>
              </w:rPr>
              <w:t>Naalddop verwijderen</w:t>
            </w:r>
          </w:p>
          <w:p w:rsidR="00021C0D" w:rsidRPr="00DF42AC" w:rsidRDefault="00021C0D" w:rsidP="00DF42AC">
            <w:pPr>
              <w:pStyle w:val="Text"/>
              <w:spacing w:before="0"/>
              <w:jc w:val="left"/>
              <w:rPr>
                <w:b/>
                <w:bCs/>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Trek stevig aan de naalddop om deze in een rechte beweging van de voorgevulde spuit te verwijderen. Het is mogelijk dat u een druppeltje vloeistof aan de punt van de naald ziet hangen. Dit is normaal.</w:t>
            </w:r>
          </w:p>
          <w:p w:rsidR="00021C0D" w:rsidRPr="00DF42AC" w:rsidRDefault="00021C0D" w:rsidP="00DF42AC">
            <w:pPr>
              <w:pStyle w:val="Text"/>
              <w:spacing w:before="0"/>
              <w:jc w:val="left"/>
              <w:rPr>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 xml:space="preserve">Plaats de naalddop </w:t>
            </w:r>
            <w:r w:rsidRPr="00DF42AC">
              <w:rPr>
                <w:b/>
                <w:bCs/>
                <w:sz w:val="22"/>
                <w:szCs w:val="22"/>
                <w:lang w:val="nl-NL"/>
              </w:rPr>
              <w:t>niet</w:t>
            </w:r>
            <w:r w:rsidRPr="00DF42AC">
              <w:rPr>
                <w:sz w:val="22"/>
                <w:szCs w:val="22"/>
                <w:lang w:val="nl-NL"/>
              </w:rPr>
              <w:t xml:space="preserve"> terug. Gooi de naalddop</w:t>
            </w:r>
            <w:r w:rsidR="008E64CA" w:rsidRPr="00DF42AC">
              <w:rPr>
                <w:sz w:val="22"/>
                <w:szCs w:val="22"/>
                <w:lang w:val="nl-NL"/>
              </w:rPr>
              <w:t> </w:t>
            </w:r>
            <w:r w:rsidRPr="00DF42AC">
              <w:rPr>
                <w:sz w:val="22"/>
                <w:szCs w:val="22"/>
                <w:lang w:val="nl-NL"/>
              </w:rPr>
              <w:t>weg.</w:t>
            </w:r>
          </w:p>
          <w:p w:rsidR="00021C0D" w:rsidRPr="00DF42AC" w:rsidRDefault="00021C0D" w:rsidP="00DF42AC">
            <w:pPr>
              <w:pStyle w:val="Text"/>
              <w:spacing w:before="0"/>
              <w:jc w:val="left"/>
              <w:rPr>
                <w:sz w:val="22"/>
                <w:szCs w:val="22"/>
                <w:lang w:val="nl-NL"/>
              </w:rPr>
            </w:pPr>
          </w:p>
        </w:tc>
        <w:tc>
          <w:tcPr>
            <w:tcW w:w="4433" w:type="dxa"/>
            <w:gridSpan w:val="2"/>
            <w:tcBorders>
              <w:top w:val="nil"/>
              <w:left w:val="nil"/>
              <w:bottom w:val="nil"/>
              <w:right w:val="nil"/>
            </w:tcBorders>
          </w:tcPr>
          <w:p w:rsidR="000D3455" w:rsidRPr="00DF42AC" w:rsidRDefault="006A17BD" w:rsidP="00DF42AC">
            <w:pPr>
              <w:pStyle w:val="Text"/>
              <w:spacing w:before="0"/>
              <w:jc w:val="left"/>
              <w:rPr>
                <w:sz w:val="22"/>
                <w:szCs w:val="22"/>
                <w:lang w:val="nl-NL"/>
              </w:rPr>
            </w:pPr>
            <w:r w:rsidRPr="00DF42AC">
              <w:rPr>
                <w:noProof/>
                <w:sz w:val="22"/>
                <w:szCs w:val="22"/>
                <w:lang w:val="nl-NL" w:eastAsia="en-US"/>
              </w:rPr>
              <w:drawing>
                <wp:inline distT="0" distB="0" distL="0" distR="0" wp14:anchorId="46BD0EF9" wp14:editId="5DF443D1">
                  <wp:extent cx="1720938" cy="1632034"/>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74320" name=""/>
                          <pic:cNvPicPr/>
                        </pic:nvPicPr>
                        <pic:blipFill>
                          <a:blip r:embed="rId27"/>
                          <a:stretch>
                            <a:fillRect/>
                          </a:stretch>
                        </pic:blipFill>
                        <pic:spPr>
                          <a:xfrm>
                            <a:off x="0" y="0"/>
                            <a:ext cx="1720938" cy="1632034"/>
                          </a:xfrm>
                          <a:prstGeom prst="rect">
                            <a:avLst/>
                          </a:prstGeom>
                        </pic:spPr>
                      </pic:pic>
                    </a:graphicData>
                  </a:graphic>
                </wp:inline>
              </w:drawing>
            </w:r>
          </w:p>
        </w:tc>
      </w:tr>
      <w:tr w:rsidR="00EB2503" w:rsidRPr="00DF42AC" w:rsidTr="0050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rsidR="000D3455" w:rsidRPr="00DF42AC" w:rsidRDefault="006A17BD" w:rsidP="00DF42AC">
            <w:pPr>
              <w:pStyle w:val="Text"/>
              <w:spacing w:before="0"/>
              <w:jc w:val="left"/>
              <w:rPr>
                <w:b/>
                <w:bCs/>
                <w:sz w:val="22"/>
                <w:szCs w:val="22"/>
                <w:lang w:val="nl-NL"/>
              </w:rPr>
            </w:pPr>
            <w:r w:rsidRPr="00DF42AC">
              <w:rPr>
                <w:b/>
                <w:bCs/>
                <w:sz w:val="22"/>
                <w:szCs w:val="22"/>
                <w:lang w:val="nl-NL"/>
              </w:rPr>
              <w:t>St</w:t>
            </w:r>
            <w:r w:rsidR="00D20E60" w:rsidRPr="00DF42AC">
              <w:rPr>
                <w:b/>
                <w:bCs/>
                <w:sz w:val="22"/>
                <w:szCs w:val="22"/>
                <w:lang w:val="nl-NL"/>
              </w:rPr>
              <w:t>a</w:t>
            </w:r>
            <w:r w:rsidRPr="00DF42AC">
              <w:rPr>
                <w:b/>
                <w:bCs/>
                <w:sz w:val="22"/>
                <w:szCs w:val="22"/>
                <w:lang w:val="nl-NL"/>
              </w:rPr>
              <w:t xml:space="preserve">p 8. </w:t>
            </w:r>
            <w:r w:rsidR="008146D2" w:rsidRPr="00DF42AC">
              <w:rPr>
                <w:b/>
                <w:bCs/>
                <w:sz w:val="22"/>
                <w:szCs w:val="22"/>
                <w:lang w:val="nl-NL"/>
              </w:rPr>
              <w:t>Naald inbrengen</w:t>
            </w:r>
          </w:p>
          <w:p w:rsidR="00021C0D" w:rsidRPr="00DF42AC" w:rsidRDefault="00021C0D" w:rsidP="00DF42AC">
            <w:pPr>
              <w:pStyle w:val="Text"/>
              <w:spacing w:before="0"/>
              <w:jc w:val="left"/>
              <w:rPr>
                <w:b/>
                <w:bCs/>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Pak de huid op de injectieplaats voorzichtig vast tussen duim en wijsvinger, en blijf de huidplooi vasthouden tijdens de injectie. Met de andere hand brengt u de naald in de huid in een hoek van ongeveer 45 graden (zie afbeelding).</w:t>
            </w:r>
          </w:p>
          <w:p w:rsidR="00021C0D" w:rsidRPr="00DF42AC" w:rsidRDefault="00021C0D" w:rsidP="00DF42AC">
            <w:pPr>
              <w:pStyle w:val="Text"/>
              <w:spacing w:before="0"/>
              <w:jc w:val="left"/>
              <w:rPr>
                <w:sz w:val="22"/>
                <w:szCs w:val="22"/>
                <w:lang w:val="nl-NL"/>
              </w:rPr>
            </w:pPr>
          </w:p>
          <w:p w:rsidR="000D3455" w:rsidRPr="00DF42AC" w:rsidRDefault="006A17BD" w:rsidP="00DF42AC">
            <w:pPr>
              <w:pStyle w:val="Text"/>
              <w:spacing w:before="0"/>
              <w:jc w:val="left"/>
              <w:rPr>
                <w:sz w:val="22"/>
                <w:szCs w:val="22"/>
                <w:lang w:val="nl-NL"/>
              </w:rPr>
            </w:pPr>
            <w:r w:rsidRPr="00DF42AC">
              <w:rPr>
                <w:bCs/>
                <w:sz w:val="22"/>
                <w:szCs w:val="22"/>
                <w:lang w:val="nl-NL"/>
              </w:rPr>
              <w:t xml:space="preserve">Druk tijdens het inbrengen van de naald </w:t>
            </w:r>
            <w:r w:rsidRPr="00DF42AC">
              <w:rPr>
                <w:b/>
                <w:sz w:val="22"/>
                <w:szCs w:val="22"/>
                <w:lang w:val="nl-NL"/>
              </w:rPr>
              <w:t>niet</w:t>
            </w:r>
            <w:r w:rsidRPr="00DF42AC">
              <w:rPr>
                <w:sz w:val="22"/>
                <w:szCs w:val="22"/>
                <w:lang w:val="nl-NL"/>
              </w:rPr>
              <w:t xml:space="preserve"> op de zuiger.</w:t>
            </w:r>
          </w:p>
        </w:tc>
        <w:tc>
          <w:tcPr>
            <w:tcW w:w="4433" w:type="dxa"/>
            <w:gridSpan w:val="2"/>
            <w:tcBorders>
              <w:top w:val="nil"/>
              <w:left w:val="nil"/>
              <w:bottom w:val="nil"/>
              <w:right w:val="nil"/>
            </w:tcBorders>
          </w:tcPr>
          <w:p w:rsidR="000D3455" w:rsidRPr="00DF42AC" w:rsidRDefault="006A17BD" w:rsidP="00DF42AC">
            <w:pPr>
              <w:pStyle w:val="Text"/>
              <w:spacing w:before="0"/>
              <w:jc w:val="left"/>
              <w:rPr>
                <w:sz w:val="22"/>
                <w:szCs w:val="22"/>
                <w:lang w:val="nl-NL" w:eastAsia="en-US"/>
              </w:rPr>
            </w:pPr>
            <w:r w:rsidRPr="00DF42AC">
              <w:rPr>
                <w:noProof/>
                <w:sz w:val="22"/>
                <w:szCs w:val="22"/>
                <w:lang w:val="nl-NL" w:eastAsia="en-US"/>
              </w:rPr>
              <w:drawing>
                <wp:inline distT="0" distB="0" distL="0" distR="0" wp14:anchorId="7EDA8F33" wp14:editId="21B49569">
                  <wp:extent cx="1537221" cy="1532659"/>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477540" name=""/>
                          <pic:cNvPicPr/>
                        </pic:nvPicPr>
                        <pic:blipFill>
                          <a:blip r:embed="rId28"/>
                          <a:stretch>
                            <a:fillRect/>
                          </a:stretch>
                        </pic:blipFill>
                        <pic:spPr>
                          <a:xfrm>
                            <a:off x="0" y="0"/>
                            <a:ext cx="1553657" cy="1549046"/>
                          </a:xfrm>
                          <a:prstGeom prst="rect">
                            <a:avLst/>
                          </a:prstGeom>
                        </pic:spPr>
                      </pic:pic>
                    </a:graphicData>
                  </a:graphic>
                </wp:inline>
              </w:drawing>
            </w:r>
          </w:p>
        </w:tc>
      </w:tr>
      <w:tr w:rsidR="00EB2503" w:rsidRPr="00DF42AC" w:rsidTr="00021C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4"/>
        </w:trPr>
        <w:tc>
          <w:tcPr>
            <w:tcW w:w="4498" w:type="dxa"/>
            <w:tcBorders>
              <w:top w:val="nil"/>
              <w:left w:val="nil"/>
              <w:bottom w:val="nil"/>
              <w:right w:val="nil"/>
            </w:tcBorders>
          </w:tcPr>
          <w:p w:rsidR="000D3455" w:rsidRPr="00DF42AC" w:rsidRDefault="006A17BD" w:rsidP="00DF42AC">
            <w:pPr>
              <w:pStyle w:val="Text"/>
              <w:spacing w:before="0"/>
              <w:jc w:val="left"/>
              <w:rPr>
                <w:b/>
                <w:bCs/>
                <w:sz w:val="22"/>
                <w:szCs w:val="22"/>
                <w:lang w:val="nl-NL"/>
              </w:rPr>
            </w:pPr>
            <w:r w:rsidRPr="00DF42AC">
              <w:rPr>
                <w:b/>
                <w:bCs/>
                <w:sz w:val="22"/>
                <w:szCs w:val="22"/>
                <w:lang w:val="nl-NL"/>
              </w:rPr>
              <w:t>St</w:t>
            </w:r>
            <w:r w:rsidR="00D20E60" w:rsidRPr="00DF42AC">
              <w:rPr>
                <w:b/>
                <w:bCs/>
                <w:sz w:val="22"/>
                <w:szCs w:val="22"/>
                <w:lang w:val="nl-NL"/>
              </w:rPr>
              <w:t>a</w:t>
            </w:r>
            <w:r w:rsidRPr="00DF42AC">
              <w:rPr>
                <w:b/>
                <w:bCs/>
                <w:sz w:val="22"/>
                <w:szCs w:val="22"/>
                <w:lang w:val="nl-NL"/>
              </w:rPr>
              <w:t xml:space="preserve">p 9. </w:t>
            </w:r>
            <w:r w:rsidR="00BF5FC8" w:rsidRPr="00DF42AC">
              <w:rPr>
                <w:b/>
                <w:bCs/>
                <w:sz w:val="22"/>
                <w:szCs w:val="22"/>
                <w:lang w:val="nl-NL"/>
              </w:rPr>
              <w:t>Injectie starten</w:t>
            </w:r>
          </w:p>
          <w:p w:rsidR="00021C0D" w:rsidRPr="00DF42AC" w:rsidRDefault="00021C0D" w:rsidP="00DF42AC">
            <w:pPr>
              <w:pStyle w:val="Text"/>
              <w:spacing w:before="0"/>
              <w:jc w:val="left"/>
              <w:rPr>
                <w:b/>
                <w:bCs/>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 xml:space="preserve">Blijf de huidplooi vasthouden. Druk de zuiger langzaam </w:t>
            </w:r>
            <w:r w:rsidRPr="00DF42AC">
              <w:rPr>
                <w:b/>
                <w:bCs/>
                <w:sz w:val="22"/>
                <w:szCs w:val="22"/>
                <w:lang w:val="nl-NL"/>
              </w:rPr>
              <w:t>volledig in</w:t>
            </w:r>
            <w:r w:rsidRPr="00DF42AC">
              <w:rPr>
                <w:sz w:val="22"/>
                <w:szCs w:val="22"/>
                <w:lang w:val="nl-NL"/>
              </w:rPr>
              <w:t>. Zo zorgt u ervoor dat de volledige dosis wordt geïnjecteerd</w:t>
            </w:r>
            <w:r w:rsidRPr="00DF42AC">
              <w:rPr>
                <w:bCs/>
                <w:sz w:val="22"/>
                <w:szCs w:val="22"/>
                <w:lang w:val="nl-NL"/>
              </w:rPr>
              <w:t>.</w:t>
            </w:r>
          </w:p>
        </w:tc>
        <w:tc>
          <w:tcPr>
            <w:tcW w:w="4433" w:type="dxa"/>
            <w:gridSpan w:val="2"/>
            <w:tcBorders>
              <w:top w:val="nil"/>
              <w:left w:val="nil"/>
              <w:bottom w:val="nil"/>
              <w:right w:val="nil"/>
            </w:tcBorders>
          </w:tcPr>
          <w:p w:rsidR="000D3455" w:rsidRPr="00DF42AC" w:rsidRDefault="006A17BD" w:rsidP="00DF42AC">
            <w:pPr>
              <w:pStyle w:val="Text"/>
              <w:spacing w:before="0"/>
              <w:jc w:val="left"/>
              <w:rPr>
                <w:sz w:val="22"/>
                <w:szCs w:val="22"/>
                <w:lang w:val="nl-NL"/>
              </w:rPr>
            </w:pPr>
            <w:r w:rsidRPr="00DF42AC">
              <w:rPr>
                <w:noProof/>
                <w:sz w:val="22"/>
                <w:szCs w:val="22"/>
                <w:lang w:val="nl-NL" w:eastAsia="en-US"/>
              </w:rPr>
              <w:drawing>
                <wp:inline distT="0" distB="0" distL="0" distR="0" wp14:anchorId="27D4969E" wp14:editId="21A2EB17">
                  <wp:extent cx="1536700" cy="1536700"/>
                  <wp:effectExtent l="0" t="0" r="635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43070" name=""/>
                          <pic:cNvPicPr/>
                        </pic:nvPicPr>
                        <pic:blipFill>
                          <a:blip r:embed="rId29"/>
                          <a:stretch>
                            <a:fillRect/>
                          </a:stretch>
                        </pic:blipFill>
                        <pic:spPr>
                          <a:xfrm>
                            <a:off x="0" y="0"/>
                            <a:ext cx="1547352" cy="1547352"/>
                          </a:xfrm>
                          <a:prstGeom prst="rect">
                            <a:avLst/>
                          </a:prstGeom>
                        </pic:spPr>
                      </pic:pic>
                    </a:graphicData>
                  </a:graphic>
                </wp:inline>
              </w:drawing>
            </w:r>
          </w:p>
        </w:tc>
      </w:tr>
      <w:tr w:rsidR="00EB2503" w:rsidRPr="00DF42AC" w:rsidTr="00021C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8"/>
        </w:trPr>
        <w:tc>
          <w:tcPr>
            <w:tcW w:w="4498" w:type="dxa"/>
            <w:tcBorders>
              <w:top w:val="nil"/>
              <w:left w:val="nil"/>
              <w:bottom w:val="nil"/>
              <w:right w:val="nil"/>
            </w:tcBorders>
          </w:tcPr>
          <w:p w:rsidR="000D3455" w:rsidRPr="00DF42AC" w:rsidRDefault="006A17BD" w:rsidP="00DF42AC">
            <w:pPr>
              <w:pStyle w:val="Text"/>
              <w:spacing w:before="0"/>
              <w:jc w:val="left"/>
              <w:rPr>
                <w:b/>
                <w:bCs/>
                <w:sz w:val="22"/>
                <w:szCs w:val="22"/>
                <w:lang w:val="nl-NL"/>
              </w:rPr>
            </w:pPr>
            <w:r w:rsidRPr="00DF42AC">
              <w:rPr>
                <w:b/>
                <w:bCs/>
                <w:sz w:val="22"/>
                <w:szCs w:val="22"/>
                <w:lang w:val="nl-NL"/>
              </w:rPr>
              <w:t>St</w:t>
            </w:r>
            <w:r w:rsidR="00D20E60" w:rsidRPr="00DF42AC">
              <w:rPr>
                <w:b/>
                <w:bCs/>
                <w:sz w:val="22"/>
                <w:szCs w:val="22"/>
                <w:lang w:val="nl-NL"/>
              </w:rPr>
              <w:t>a</w:t>
            </w:r>
            <w:r w:rsidRPr="00DF42AC">
              <w:rPr>
                <w:b/>
                <w:bCs/>
                <w:sz w:val="22"/>
                <w:szCs w:val="22"/>
                <w:lang w:val="nl-NL"/>
              </w:rPr>
              <w:t xml:space="preserve">p 10. </w:t>
            </w:r>
            <w:r w:rsidR="00BF5FC8" w:rsidRPr="00DF42AC">
              <w:rPr>
                <w:b/>
                <w:bCs/>
                <w:sz w:val="22"/>
                <w:szCs w:val="22"/>
                <w:lang w:val="nl-NL"/>
              </w:rPr>
              <w:t>Injectie voltooien</w:t>
            </w:r>
          </w:p>
          <w:p w:rsidR="00021C0D" w:rsidRPr="00DF42AC" w:rsidRDefault="00021C0D" w:rsidP="00DF42AC">
            <w:pPr>
              <w:pStyle w:val="Text"/>
              <w:spacing w:before="0"/>
              <w:jc w:val="left"/>
              <w:rPr>
                <w:b/>
                <w:bCs/>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Con</w:t>
            </w:r>
            <w:r w:rsidR="00716C5F" w:rsidRPr="00DF42AC">
              <w:rPr>
                <w:sz w:val="22"/>
                <w:szCs w:val="22"/>
                <w:lang w:val="nl-NL"/>
              </w:rPr>
              <w:t>troleer of het uiteinde van de zuiger zich tussen de zijvleugels van de beveiliging bevindt (zie afbeelding)</w:t>
            </w:r>
            <w:r w:rsidRPr="00DF42AC">
              <w:rPr>
                <w:sz w:val="22"/>
                <w:szCs w:val="22"/>
                <w:lang w:val="nl-NL"/>
              </w:rPr>
              <w:t xml:space="preserve">. </w:t>
            </w:r>
            <w:r w:rsidR="00716C5F" w:rsidRPr="00DF42AC">
              <w:rPr>
                <w:sz w:val="22"/>
                <w:szCs w:val="22"/>
                <w:lang w:val="nl-NL"/>
              </w:rPr>
              <w:t>Zo weet u zeker dat de beveiliging geactiveerd is</w:t>
            </w:r>
            <w:r w:rsidRPr="00DF42AC">
              <w:rPr>
                <w:sz w:val="22"/>
                <w:szCs w:val="22"/>
                <w:lang w:val="nl-NL"/>
              </w:rPr>
              <w:t xml:space="preserve"> </w:t>
            </w:r>
            <w:r w:rsidR="00716C5F" w:rsidRPr="00DF42AC">
              <w:rPr>
                <w:sz w:val="22"/>
                <w:szCs w:val="22"/>
                <w:lang w:val="nl-NL"/>
              </w:rPr>
              <w:t>en dat de naald zal worden bedekt wanneer de injectie voltooid is</w:t>
            </w:r>
            <w:r w:rsidRPr="00DF42AC">
              <w:rPr>
                <w:sz w:val="22"/>
                <w:szCs w:val="22"/>
                <w:lang w:val="nl-NL"/>
              </w:rPr>
              <w:t>.</w:t>
            </w:r>
          </w:p>
        </w:tc>
        <w:tc>
          <w:tcPr>
            <w:tcW w:w="4433" w:type="dxa"/>
            <w:gridSpan w:val="2"/>
            <w:tcBorders>
              <w:top w:val="nil"/>
              <w:left w:val="nil"/>
              <w:bottom w:val="nil"/>
              <w:right w:val="nil"/>
            </w:tcBorders>
          </w:tcPr>
          <w:p w:rsidR="000D3455" w:rsidRPr="00DF42AC" w:rsidRDefault="006A17BD" w:rsidP="00DF42AC">
            <w:pPr>
              <w:pStyle w:val="Text"/>
              <w:spacing w:before="0"/>
              <w:jc w:val="left"/>
              <w:rPr>
                <w:sz w:val="22"/>
                <w:szCs w:val="22"/>
                <w:lang w:val="nl-NL"/>
              </w:rPr>
            </w:pPr>
            <w:r w:rsidRPr="00DF42AC">
              <w:rPr>
                <w:noProof/>
                <w:sz w:val="22"/>
                <w:szCs w:val="22"/>
                <w:lang w:val="nl-NL" w:eastAsia="en-US"/>
              </w:rPr>
              <w:drawing>
                <wp:inline distT="0" distB="0" distL="0" distR="0" wp14:anchorId="022193F9" wp14:editId="5D3656ED">
                  <wp:extent cx="1262495" cy="13717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40193" name=""/>
                          <pic:cNvPicPr/>
                        </pic:nvPicPr>
                        <pic:blipFill>
                          <a:blip r:embed="rId30"/>
                          <a:stretch>
                            <a:fillRect/>
                          </a:stretch>
                        </pic:blipFill>
                        <pic:spPr>
                          <a:xfrm>
                            <a:off x="0" y="0"/>
                            <a:ext cx="1278541" cy="1389220"/>
                          </a:xfrm>
                          <a:prstGeom prst="rect">
                            <a:avLst/>
                          </a:prstGeom>
                        </pic:spPr>
                      </pic:pic>
                    </a:graphicData>
                  </a:graphic>
                </wp:inline>
              </w:drawing>
            </w:r>
          </w:p>
        </w:tc>
      </w:tr>
      <w:tr w:rsidR="00EB2503" w:rsidRPr="00DF42AC" w:rsidTr="0050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rsidR="000D3455" w:rsidRPr="00DF42AC" w:rsidRDefault="006A17BD" w:rsidP="00DF42AC">
            <w:pPr>
              <w:pStyle w:val="Text"/>
              <w:spacing w:before="0"/>
              <w:jc w:val="left"/>
              <w:rPr>
                <w:b/>
                <w:bCs/>
                <w:sz w:val="22"/>
                <w:szCs w:val="22"/>
                <w:lang w:val="nl-NL"/>
              </w:rPr>
            </w:pPr>
            <w:r w:rsidRPr="00DF42AC">
              <w:rPr>
                <w:b/>
                <w:bCs/>
                <w:sz w:val="22"/>
                <w:szCs w:val="22"/>
                <w:lang w:val="nl-NL"/>
              </w:rPr>
              <w:t>St</w:t>
            </w:r>
            <w:r w:rsidR="00D20E60" w:rsidRPr="00DF42AC">
              <w:rPr>
                <w:b/>
                <w:bCs/>
                <w:sz w:val="22"/>
                <w:szCs w:val="22"/>
                <w:lang w:val="nl-NL"/>
              </w:rPr>
              <w:t>a</w:t>
            </w:r>
            <w:r w:rsidRPr="00DF42AC">
              <w:rPr>
                <w:b/>
                <w:bCs/>
                <w:sz w:val="22"/>
                <w:szCs w:val="22"/>
                <w:lang w:val="nl-NL"/>
              </w:rPr>
              <w:t xml:space="preserve">p 11. </w:t>
            </w:r>
            <w:r w:rsidR="00BF5FC8" w:rsidRPr="00DF42AC">
              <w:rPr>
                <w:b/>
                <w:bCs/>
                <w:sz w:val="22"/>
                <w:szCs w:val="22"/>
                <w:lang w:val="nl-NL"/>
              </w:rPr>
              <w:t>Zuiger loslaten</w:t>
            </w:r>
          </w:p>
          <w:p w:rsidR="00021C0D" w:rsidRPr="00DF42AC" w:rsidRDefault="00021C0D" w:rsidP="00DF42AC">
            <w:pPr>
              <w:pStyle w:val="Text"/>
              <w:spacing w:before="0"/>
              <w:jc w:val="left"/>
              <w:rPr>
                <w:b/>
                <w:bCs/>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 xml:space="preserve">Houd de voorgevulde spuit op de injectieplaats en laat de zuiger langzaam los totdat de naald wordt bedekt door de beveiliging. </w:t>
            </w:r>
          </w:p>
          <w:p w:rsidR="00021C0D" w:rsidRPr="00DF42AC" w:rsidRDefault="00021C0D" w:rsidP="00DF42AC">
            <w:pPr>
              <w:pStyle w:val="Text"/>
              <w:spacing w:before="0"/>
              <w:jc w:val="left"/>
              <w:rPr>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 xml:space="preserve">Verwijder de voorgevulde spuit van de injectieplaats en laat de huidplooi los. </w:t>
            </w:r>
          </w:p>
          <w:p w:rsidR="00021C0D" w:rsidRPr="00DF42AC" w:rsidRDefault="00021C0D" w:rsidP="00DF42AC">
            <w:pPr>
              <w:pStyle w:val="Text"/>
              <w:spacing w:before="0"/>
              <w:jc w:val="left"/>
              <w:rPr>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 xml:space="preserve">Er kan wat bloed op de injectieplaats verschijnen. U kunt een wattenbolletje of gaasje tegen de injectieplaats drukken totdat het bloeden stopt. </w:t>
            </w:r>
          </w:p>
          <w:p w:rsidR="00021C0D" w:rsidRPr="00DF42AC" w:rsidRDefault="00021C0D" w:rsidP="00DF42AC">
            <w:pPr>
              <w:pStyle w:val="Text"/>
              <w:spacing w:before="0"/>
              <w:jc w:val="left"/>
              <w:rPr>
                <w:sz w:val="22"/>
                <w:szCs w:val="22"/>
                <w:lang w:val="nl-NL"/>
              </w:rPr>
            </w:pPr>
          </w:p>
          <w:p w:rsidR="000D3455" w:rsidRPr="00DF42AC" w:rsidRDefault="006A17BD" w:rsidP="00DF42AC">
            <w:pPr>
              <w:pStyle w:val="Text"/>
              <w:spacing w:before="0"/>
              <w:jc w:val="left"/>
              <w:rPr>
                <w:sz w:val="22"/>
                <w:szCs w:val="22"/>
                <w:lang w:val="nl-NL"/>
              </w:rPr>
            </w:pPr>
            <w:r w:rsidRPr="00DF42AC">
              <w:rPr>
                <w:sz w:val="22"/>
                <w:szCs w:val="22"/>
                <w:lang w:val="nl-NL"/>
              </w:rPr>
              <w:t xml:space="preserve">Wrijf </w:t>
            </w:r>
            <w:r w:rsidRPr="00DF42AC">
              <w:rPr>
                <w:b/>
                <w:bCs/>
                <w:sz w:val="22"/>
                <w:szCs w:val="22"/>
                <w:lang w:val="nl-NL"/>
              </w:rPr>
              <w:t>niet</w:t>
            </w:r>
            <w:r w:rsidRPr="00DF42AC">
              <w:rPr>
                <w:sz w:val="22"/>
                <w:szCs w:val="22"/>
                <w:lang w:val="nl-NL"/>
              </w:rPr>
              <w:t xml:space="preserve"> over de injectieplaats. Indien nodig kunt u de injectieplaats </w:t>
            </w:r>
            <w:r w:rsidR="00E867BE" w:rsidRPr="00DF42AC">
              <w:rPr>
                <w:sz w:val="22"/>
                <w:szCs w:val="22"/>
                <w:lang w:val="nl-NL"/>
              </w:rPr>
              <w:t>be</w:t>
            </w:r>
            <w:r w:rsidRPr="00DF42AC">
              <w:rPr>
                <w:sz w:val="22"/>
                <w:szCs w:val="22"/>
                <w:lang w:val="nl-NL"/>
              </w:rPr>
              <w:t>dekken met een pleister.</w:t>
            </w:r>
          </w:p>
          <w:p w:rsidR="00021C0D" w:rsidRPr="00DF42AC" w:rsidRDefault="00021C0D" w:rsidP="00DF42AC">
            <w:pPr>
              <w:pStyle w:val="Text"/>
              <w:spacing w:before="0"/>
              <w:jc w:val="left"/>
              <w:rPr>
                <w:b/>
                <w:bCs/>
                <w:sz w:val="22"/>
                <w:szCs w:val="22"/>
                <w:lang w:val="nl-NL"/>
              </w:rPr>
            </w:pPr>
          </w:p>
        </w:tc>
        <w:tc>
          <w:tcPr>
            <w:tcW w:w="4433" w:type="dxa"/>
            <w:gridSpan w:val="2"/>
            <w:tcBorders>
              <w:top w:val="nil"/>
              <w:left w:val="nil"/>
              <w:bottom w:val="nil"/>
              <w:right w:val="nil"/>
            </w:tcBorders>
          </w:tcPr>
          <w:p w:rsidR="000D3455" w:rsidRPr="00DF42AC" w:rsidRDefault="006A17BD" w:rsidP="00DF42AC">
            <w:pPr>
              <w:pStyle w:val="Text"/>
              <w:spacing w:before="0"/>
              <w:jc w:val="left"/>
              <w:rPr>
                <w:sz w:val="22"/>
                <w:szCs w:val="22"/>
                <w:lang w:val="nl-NL"/>
              </w:rPr>
            </w:pPr>
            <w:r w:rsidRPr="00DF42AC">
              <w:rPr>
                <w:noProof/>
                <w:sz w:val="22"/>
                <w:szCs w:val="22"/>
                <w:lang w:val="nl-NL" w:eastAsia="en-US"/>
              </w:rPr>
              <w:drawing>
                <wp:inline distT="0" distB="0" distL="0" distR="0" wp14:anchorId="08B1A708" wp14:editId="22619BB9">
                  <wp:extent cx="1310451" cy="1423555"/>
                  <wp:effectExtent l="0" t="0" r="4445"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999168" name=""/>
                          <pic:cNvPicPr/>
                        </pic:nvPicPr>
                        <pic:blipFill>
                          <a:blip r:embed="rId31"/>
                          <a:stretch>
                            <a:fillRect/>
                          </a:stretch>
                        </pic:blipFill>
                        <pic:spPr>
                          <a:xfrm>
                            <a:off x="0" y="0"/>
                            <a:ext cx="1318816" cy="1432642"/>
                          </a:xfrm>
                          <a:prstGeom prst="rect">
                            <a:avLst/>
                          </a:prstGeom>
                        </pic:spPr>
                      </pic:pic>
                    </a:graphicData>
                  </a:graphic>
                </wp:inline>
              </w:drawing>
            </w:r>
          </w:p>
        </w:tc>
      </w:tr>
      <w:tr w:rsidR="00EB2503" w:rsidRPr="00DF42AC" w:rsidTr="00503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rsidR="000D3455" w:rsidRPr="00DF42AC" w:rsidRDefault="006A17BD" w:rsidP="00DF42AC">
            <w:pPr>
              <w:pStyle w:val="Text"/>
              <w:keepNext/>
              <w:keepLines/>
              <w:widowControl w:val="0"/>
              <w:spacing w:before="0"/>
              <w:jc w:val="left"/>
              <w:rPr>
                <w:b/>
                <w:bCs/>
                <w:sz w:val="22"/>
                <w:szCs w:val="22"/>
                <w:lang w:val="nl-NL"/>
              </w:rPr>
            </w:pPr>
            <w:r w:rsidRPr="00DF42AC">
              <w:rPr>
                <w:b/>
                <w:bCs/>
                <w:sz w:val="22"/>
                <w:szCs w:val="22"/>
                <w:lang w:val="nl-NL"/>
              </w:rPr>
              <w:t>Na de injectie</w:t>
            </w:r>
          </w:p>
          <w:p w:rsidR="00021C0D" w:rsidRPr="00DF42AC" w:rsidRDefault="00021C0D" w:rsidP="00DF42AC">
            <w:pPr>
              <w:pStyle w:val="Text"/>
              <w:keepNext/>
              <w:keepLines/>
              <w:widowControl w:val="0"/>
              <w:spacing w:before="0"/>
              <w:jc w:val="left"/>
              <w:rPr>
                <w:b/>
                <w:bCs/>
                <w:sz w:val="22"/>
                <w:szCs w:val="22"/>
                <w:lang w:val="nl-NL"/>
              </w:rPr>
            </w:pPr>
          </w:p>
        </w:tc>
        <w:tc>
          <w:tcPr>
            <w:tcW w:w="4433" w:type="dxa"/>
            <w:gridSpan w:val="2"/>
            <w:tcBorders>
              <w:top w:val="nil"/>
              <w:left w:val="nil"/>
              <w:bottom w:val="nil"/>
              <w:right w:val="nil"/>
            </w:tcBorders>
          </w:tcPr>
          <w:p w:rsidR="000D3455" w:rsidRPr="00DF42AC" w:rsidRDefault="000D3455" w:rsidP="00DF42AC">
            <w:pPr>
              <w:pStyle w:val="Text"/>
              <w:keepNext/>
              <w:keepLines/>
              <w:widowControl w:val="0"/>
              <w:spacing w:before="0"/>
              <w:jc w:val="left"/>
              <w:rPr>
                <w:sz w:val="22"/>
                <w:szCs w:val="22"/>
                <w:lang w:val="nl-NL" w:eastAsia="en-US"/>
              </w:rPr>
            </w:pPr>
          </w:p>
        </w:tc>
      </w:tr>
      <w:tr w:rsidR="00EB2503" w:rsidRPr="00DF42AC" w:rsidTr="00503F8F">
        <w:tc>
          <w:tcPr>
            <w:tcW w:w="4498" w:type="dxa"/>
          </w:tcPr>
          <w:p w:rsidR="000D3455" w:rsidRPr="00DF42AC" w:rsidRDefault="006A17BD" w:rsidP="00DF42AC">
            <w:pPr>
              <w:pStyle w:val="Text"/>
              <w:keepNext/>
              <w:keepLines/>
              <w:widowControl w:val="0"/>
              <w:spacing w:before="0"/>
              <w:jc w:val="left"/>
              <w:rPr>
                <w:b/>
                <w:bCs/>
                <w:sz w:val="22"/>
                <w:szCs w:val="22"/>
                <w:lang w:val="nl-NL"/>
              </w:rPr>
            </w:pPr>
            <w:r w:rsidRPr="00DF42AC">
              <w:rPr>
                <w:b/>
                <w:bCs/>
                <w:sz w:val="22"/>
                <w:szCs w:val="22"/>
                <w:lang w:val="nl-NL"/>
              </w:rPr>
              <w:t>St</w:t>
            </w:r>
            <w:r w:rsidR="00D20E60" w:rsidRPr="00DF42AC">
              <w:rPr>
                <w:b/>
                <w:bCs/>
                <w:sz w:val="22"/>
                <w:szCs w:val="22"/>
                <w:lang w:val="nl-NL"/>
              </w:rPr>
              <w:t>a</w:t>
            </w:r>
            <w:r w:rsidRPr="00DF42AC">
              <w:rPr>
                <w:b/>
                <w:bCs/>
                <w:sz w:val="22"/>
                <w:szCs w:val="22"/>
                <w:lang w:val="nl-NL"/>
              </w:rPr>
              <w:t xml:space="preserve">p 12. </w:t>
            </w:r>
            <w:r w:rsidR="00457AE6" w:rsidRPr="00DF42AC">
              <w:rPr>
                <w:b/>
                <w:bCs/>
                <w:sz w:val="22"/>
                <w:szCs w:val="22"/>
                <w:lang w:val="nl-NL"/>
              </w:rPr>
              <w:t>Voorgevulde spuit weggooien</w:t>
            </w:r>
          </w:p>
          <w:p w:rsidR="00021C0D" w:rsidRPr="00DF42AC" w:rsidRDefault="00021C0D" w:rsidP="00DF42AC">
            <w:pPr>
              <w:pStyle w:val="Text"/>
              <w:keepNext/>
              <w:keepLines/>
              <w:widowControl w:val="0"/>
              <w:spacing w:before="0"/>
              <w:jc w:val="left"/>
              <w:rPr>
                <w:b/>
                <w:bCs/>
                <w:sz w:val="22"/>
                <w:szCs w:val="22"/>
                <w:lang w:val="nl-NL"/>
              </w:rPr>
            </w:pPr>
          </w:p>
          <w:p w:rsidR="000D3455" w:rsidRPr="00DF42AC" w:rsidRDefault="006A17BD" w:rsidP="00DF42AC">
            <w:pPr>
              <w:pStyle w:val="Text"/>
              <w:keepNext/>
              <w:keepLines/>
              <w:widowControl w:val="0"/>
              <w:spacing w:before="0"/>
              <w:jc w:val="left"/>
              <w:rPr>
                <w:sz w:val="22"/>
                <w:szCs w:val="22"/>
                <w:lang w:val="nl-NL"/>
              </w:rPr>
            </w:pPr>
            <w:r w:rsidRPr="00DF42AC">
              <w:rPr>
                <w:sz w:val="22"/>
                <w:szCs w:val="22"/>
                <w:lang w:val="nl-NL"/>
              </w:rPr>
              <w:t xml:space="preserve">Plaats de voorgevulde spuit meteen na gebruik in een naaldencontainer. Gooi de voorgevulde spuit </w:t>
            </w:r>
            <w:r w:rsidRPr="00DF42AC">
              <w:rPr>
                <w:b/>
                <w:bCs/>
                <w:sz w:val="22"/>
                <w:szCs w:val="22"/>
                <w:lang w:val="nl-NL"/>
              </w:rPr>
              <w:t>niet</w:t>
            </w:r>
            <w:r w:rsidRPr="00DF42AC">
              <w:rPr>
                <w:sz w:val="22"/>
                <w:szCs w:val="22"/>
                <w:lang w:val="nl-NL"/>
              </w:rPr>
              <w:t xml:space="preserve"> in de vuilnisbak.</w:t>
            </w:r>
          </w:p>
          <w:p w:rsidR="00021C0D" w:rsidRPr="00DF42AC" w:rsidRDefault="00021C0D" w:rsidP="00DF42AC">
            <w:pPr>
              <w:pStyle w:val="Text"/>
              <w:keepNext/>
              <w:keepLines/>
              <w:widowControl w:val="0"/>
              <w:spacing w:before="0"/>
              <w:jc w:val="left"/>
              <w:rPr>
                <w:sz w:val="22"/>
                <w:szCs w:val="22"/>
                <w:lang w:val="nl-NL"/>
              </w:rPr>
            </w:pPr>
          </w:p>
          <w:p w:rsidR="000D3455" w:rsidRPr="00DF42AC" w:rsidRDefault="006A17BD" w:rsidP="00DF42AC">
            <w:pPr>
              <w:pStyle w:val="Text"/>
              <w:keepNext/>
              <w:keepLines/>
              <w:widowControl w:val="0"/>
              <w:spacing w:before="0"/>
              <w:jc w:val="left"/>
              <w:rPr>
                <w:sz w:val="22"/>
                <w:szCs w:val="22"/>
                <w:lang w:val="nl-NL"/>
              </w:rPr>
            </w:pPr>
            <w:r w:rsidRPr="00DF42AC">
              <w:rPr>
                <w:sz w:val="22"/>
                <w:szCs w:val="22"/>
                <w:lang w:val="nl-NL"/>
              </w:rPr>
              <w:t xml:space="preserve">Neem contact op met uw arts of apotheker over de </w:t>
            </w:r>
            <w:r w:rsidR="00AC5D7B" w:rsidRPr="00DF42AC">
              <w:rPr>
                <w:sz w:val="22"/>
                <w:szCs w:val="22"/>
                <w:lang w:val="nl-NL"/>
              </w:rPr>
              <w:t>juis</w:t>
            </w:r>
            <w:r w:rsidRPr="00DF42AC">
              <w:rPr>
                <w:sz w:val="22"/>
                <w:szCs w:val="22"/>
                <w:lang w:val="nl-NL"/>
              </w:rPr>
              <w:t xml:space="preserve">te </w:t>
            </w:r>
            <w:r w:rsidR="00AC5D7B" w:rsidRPr="00DF42AC">
              <w:rPr>
                <w:sz w:val="22"/>
                <w:szCs w:val="22"/>
                <w:lang w:val="nl-NL"/>
              </w:rPr>
              <w:t>manier om</w:t>
            </w:r>
            <w:r w:rsidRPr="00DF42AC">
              <w:rPr>
                <w:sz w:val="22"/>
                <w:szCs w:val="22"/>
                <w:lang w:val="nl-NL"/>
              </w:rPr>
              <w:t xml:space="preserve"> de naaldenco</w:t>
            </w:r>
            <w:r w:rsidR="006356AC" w:rsidRPr="00DF42AC">
              <w:rPr>
                <w:sz w:val="22"/>
                <w:szCs w:val="22"/>
                <w:lang w:val="nl-NL"/>
              </w:rPr>
              <w:t>n</w:t>
            </w:r>
            <w:r w:rsidRPr="00DF42AC">
              <w:rPr>
                <w:sz w:val="22"/>
                <w:szCs w:val="22"/>
                <w:lang w:val="nl-NL"/>
              </w:rPr>
              <w:t>tainer</w:t>
            </w:r>
            <w:r w:rsidR="00AC5D7B" w:rsidRPr="00DF42AC">
              <w:rPr>
                <w:sz w:val="22"/>
                <w:szCs w:val="22"/>
                <w:lang w:val="nl-NL"/>
              </w:rPr>
              <w:t xml:space="preserve"> af te voeren</w:t>
            </w:r>
            <w:r w:rsidRPr="00DF42AC">
              <w:rPr>
                <w:sz w:val="22"/>
                <w:szCs w:val="22"/>
                <w:lang w:val="nl-NL"/>
              </w:rPr>
              <w:t xml:space="preserve">. Mogelijk gelden </w:t>
            </w:r>
            <w:r w:rsidR="00EC000A" w:rsidRPr="00DF42AC">
              <w:rPr>
                <w:sz w:val="22"/>
                <w:szCs w:val="22"/>
                <w:lang w:val="nl-NL"/>
              </w:rPr>
              <w:t>hi</w:t>
            </w:r>
            <w:r w:rsidRPr="00DF42AC">
              <w:rPr>
                <w:sz w:val="22"/>
                <w:szCs w:val="22"/>
                <w:lang w:val="nl-NL"/>
              </w:rPr>
              <w:t>er lokale regels voor.</w:t>
            </w:r>
          </w:p>
        </w:tc>
        <w:tc>
          <w:tcPr>
            <w:tcW w:w="4433" w:type="dxa"/>
            <w:gridSpan w:val="2"/>
          </w:tcPr>
          <w:p w:rsidR="000D3455" w:rsidRPr="00DF42AC" w:rsidRDefault="006A17BD" w:rsidP="00DF42AC">
            <w:pPr>
              <w:pStyle w:val="Text"/>
              <w:keepNext/>
              <w:keepLines/>
              <w:widowControl w:val="0"/>
              <w:spacing w:before="0"/>
              <w:jc w:val="left"/>
              <w:rPr>
                <w:sz w:val="22"/>
                <w:szCs w:val="22"/>
                <w:lang w:val="nl-NL"/>
              </w:rPr>
            </w:pPr>
            <w:r w:rsidRPr="00DF42AC">
              <w:rPr>
                <w:noProof/>
                <w:sz w:val="22"/>
                <w:szCs w:val="22"/>
                <w:lang w:val="nl-NL" w:eastAsia="en-US"/>
              </w:rPr>
              <w:drawing>
                <wp:inline distT="0" distB="0" distL="0" distR="0" wp14:anchorId="159FDC6E" wp14:editId="30D821BB">
                  <wp:extent cx="1759040" cy="172093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111337" name=""/>
                          <pic:cNvPicPr/>
                        </pic:nvPicPr>
                        <pic:blipFill>
                          <a:blip r:embed="rId32"/>
                          <a:stretch>
                            <a:fillRect/>
                          </a:stretch>
                        </pic:blipFill>
                        <pic:spPr>
                          <a:xfrm>
                            <a:off x="0" y="0"/>
                            <a:ext cx="1759040" cy="1720938"/>
                          </a:xfrm>
                          <a:prstGeom prst="rect">
                            <a:avLst/>
                          </a:prstGeom>
                        </pic:spPr>
                      </pic:pic>
                    </a:graphicData>
                  </a:graphic>
                </wp:inline>
              </w:drawing>
            </w:r>
          </w:p>
        </w:tc>
      </w:tr>
    </w:tbl>
    <w:p w:rsidR="00713056" w:rsidRPr="00DF42AC" w:rsidRDefault="00713056" w:rsidP="00DF42AC">
      <w:pPr>
        <w:pStyle w:val="No-numheading3Agency"/>
        <w:spacing w:before="0" w:after="0"/>
        <w:jc w:val="center"/>
        <w:rPr>
          <w:ins w:id="5" w:author="Lionbridge" w:date="2025-06-17T16:33:00Z" w16du:dateUtc="2025-06-17T14:33:00Z"/>
          <w:rFonts w:ascii="Times New Roman" w:hAnsi="Times New Roman"/>
          <w:lang w:val="nl-NL"/>
        </w:rPr>
      </w:pPr>
      <w:ins w:id="6" w:author="Lionbridge" w:date="2025-06-17T16:33:00Z" w16du:dateUtc="2025-06-17T14:33:00Z">
        <w:r w:rsidRPr="00DF42AC">
          <w:br w:type="page"/>
        </w:r>
      </w:ins>
    </w:p>
    <w:p w:rsidR="00713056" w:rsidRPr="00DF42AC" w:rsidRDefault="00713056" w:rsidP="00DF42AC">
      <w:pPr>
        <w:pStyle w:val="No-numheading3Agency"/>
        <w:spacing w:before="0" w:after="0"/>
        <w:jc w:val="center"/>
        <w:rPr>
          <w:ins w:id="7"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8"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9"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10"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11"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12"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13"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14"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15"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16"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17"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18"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19"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20"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21"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22"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23"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24"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25"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26" w:author="Lionbridge" w:date="2025-06-17T16:33:00Z" w16du:dateUtc="2025-06-17T14:33:00Z"/>
          <w:rFonts w:ascii="Times New Roman" w:hAnsi="Times New Roman"/>
          <w:lang w:val="nl-NL"/>
        </w:rPr>
      </w:pPr>
    </w:p>
    <w:p w:rsidR="00713056" w:rsidRPr="00DF42AC" w:rsidRDefault="00713056" w:rsidP="00DF42AC">
      <w:pPr>
        <w:pStyle w:val="BodytextAgency"/>
        <w:jc w:val="center"/>
        <w:rPr>
          <w:ins w:id="27" w:author="Lionbridge" w:date="2025-06-17T16:33:00Z" w16du:dateUtc="2025-06-17T14:33:00Z"/>
        </w:rPr>
      </w:pPr>
    </w:p>
    <w:p w:rsidR="00713056" w:rsidRPr="00DF42AC" w:rsidRDefault="00713056" w:rsidP="00DF42AC">
      <w:pPr>
        <w:pStyle w:val="No-numheading3Agency"/>
        <w:spacing w:before="0" w:after="0"/>
        <w:jc w:val="center"/>
        <w:rPr>
          <w:ins w:id="28"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29" w:author="Lionbridge" w:date="2025-06-17T16:33:00Z" w16du:dateUtc="2025-06-17T14:33:00Z"/>
          <w:rFonts w:ascii="Times New Roman" w:hAnsi="Times New Roman"/>
          <w:lang w:val="nl-NL"/>
        </w:rPr>
      </w:pPr>
    </w:p>
    <w:p w:rsidR="00713056" w:rsidRPr="00DF42AC" w:rsidRDefault="00713056" w:rsidP="00DF42AC">
      <w:pPr>
        <w:pStyle w:val="No-numheading3Agency"/>
        <w:spacing w:before="0" w:after="0"/>
        <w:jc w:val="center"/>
        <w:rPr>
          <w:ins w:id="30" w:author="Lionbridge" w:date="2025-06-17T16:33:00Z" w16du:dateUtc="2025-06-17T14:33:00Z"/>
          <w:rFonts w:ascii="Times New Roman" w:hAnsi="Times New Roman"/>
          <w:lang w:val="nl-NL"/>
        </w:rPr>
      </w:pPr>
      <w:ins w:id="31" w:author="Lionbridge" w:date="2025-06-17T16:33:00Z" w16du:dateUtc="2025-06-17T14:33:00Z">
        <w:r w:rsidRPr="00DF42AC">
          <w:rPr>
            <w:rFonts w:ascii="Times New Roman" w:hAnsi="Times New Roman"/>
            <w:lang w:val="nl-NL"/>
          </w:rPr>
          <w:t>BIJLAGE IV</w:t>
        </w:r>
      </w:ins>
    </w:p>
    <w:p w:rsidR="00713056" w:rsidRPr="00DF42AC" w:rsidRDefault="00713056" w:rsidP="00DF42AC">
      <w:pPr>
        <w:pStyle w:val="BodytextAgency"/>
        <w:rPr>
          <w:ins w:id="32" w:author="Lionbridge" w:date="2025-06-17T16:33:00Z" w16du:dateUtc="2025-06-17T14:33:00Z"/>
          <w:sz w:val="22"/>
          <w:szCs w:val="22"/>
        </w:rPr>
      </w:pPr>
    </w:p>
    <w:p w:rsidR="00713056" w:rsidRPr="00DF42AC" w:rsidRDefault="00713056" w:rsidP="00DF42AC">
      <w:pPr>
        <w:pStyle w:val="TitleA"/>
        <w:rPr>
          <w:ins w:id="33" w:author="Lionbridge" w:date="2025-06-17T16:33:00Z" w16du:dateUtc="2025-06-17T14:33:00Z"/>
        </w:rPr>
      </w:pPr>
      <w:ins w:id="34" w:author="Lionbridge" w:date="2025-06-17T16:33:00Z" w16du:dateUtc="2025-06-17T14:33:00Z">
        <w:r w:rsidRPr="00DF42AC">
          <w:t xml:space="preserve">WETENSCHAPPELIJKE CONCLUSIES EN REDENEN VOOR DE WIJZIGING VAN DE VOORWAARDEN </w:t>
        </w:r>
      </w:ins>
    </w:p>
    <w:p w:rsidR="00713056" w:rsidRPr="00DF42AC" w:rsidRDefault="00713056" w:rsidP="00DF42AC">
      <w:pPr>
        <w:pStyle w:val="TitleA"/>
        <w:rPr>
          <w:ins w:id="35" w:author="Lionbridge" w:date="2025-06-17T16:33:00Z" w16du:dateUtc="2025-06-17T14:33:00Z"/>
        </w:rPr>
      </w:pPr>
      <w:ins w:id="36" w:author="Lionbridge" w:date="2025-06-17T16:33:00Z" w16du:dateUtc="2025-06-17T14:33:00Z">
        <w:r w:rsidRPr="00DF42AC">
          <w:t>VAN DE VERGUNNING(EN) VOOR HET IN DE HANDEL BRENGEN</w:t>
        </w:r>
      </w:ins>
    </w:p>
    <w:p w:rsidR="00713056" w:rsidRPr="00DF42AC" w:rsidRDefault="00713056" w:rsidP="00DF42AC">
      <w:pPr>
        <w:pStyle w:val="DraftingNotesAgency"/>
        <w:spacing w:after="0" w:line="240" w:lineRule="auto"/>
        <w:rPr>
          <w:ins w:id="37" w:author="Lionbridge" w:date="2025-06-17T16:33:00Z" w16du:dateUtc="2025-06-17T14:33:00Z"/>
          <w:rFonts w:ascii="Times New Roman" w:hAnsi="Times New Roman"/>
          <w:b/>
          <w:bCs/>
          <w:i w:val="0"/>
          <w:color w:val="auto"/>
          <w:kern w:val="32"/>
          <w:szCs w:val="22"/>
        </w:rPr>
      </w:pPr>
    </w:p>
    <w:p w:rsidR="00713056" w:rsidRPr="00DF42AC" w:rsidRDefault="00713056" w:rsidP="00DF42AC">
      <w:pPr>
        <w:spacing w:after="0" w:line="240" w:lineRule="auto"/>
        <w:ind w:left="0" w:firstLine="0"/>
        <w:rPr>
          <w:ins w:id="38" w:author="Lionbridge" w:date="2025-06-17T16:33:00Z" w16du:dateUtc="2025-06-17T14:33:00Z"/>
          <w:lang w:val="x-none" w:eastAsia="x-none"/>
        </w:rPr>
      </w:pPr>
    </w:p>
    <w:p w:rsidR="00713056" w:rsidRPr="00DF42AC" w:rsidRDefault="00713056" w:rsidP="00DF42AC">
      <w:pPr>
        <w:spacing w:after="0" w:line="240" w:lineRule="auto"/>
        <w:ind w:left="0" w:firstLine="0"/>
        <w:rPr>
          <w:ins w:id="39" w:author="Lionbridge" w:date="2025-06-17T16:33:00Z" w16du:dateUtc="2025-06-17T14:33:00Z"/>
          <w:lang w:val="x-none" w:eastAsia="x-none"/>
        </w:rPr>
      </w:pPr>
    </w:p>
    <w:p w:rsidR="00713056" w:rsidRPr="00DF42AC" w:rsidRDefault="00713056" w:rsidP="00DF42AC">
      <w:pPr>
        <w:spacing w:after="0" w:line="240" w:lineRule="auto"/>
        <w:ind w:left="0" w:firstLine="0"/>
        <w:rPr>
          <w:ins w:id="40" w:author="Lionbridge" w:date="2025-06-17T16:33:00Z" w16du:dateUtc="2025-06-17T14:33:00Z"/>
          <w:lang w:val="x-none" w:eastAsia="x-none"/>
        </w:rPr>
      </w:pPr>
    </w:p>
    <w:p w:rsidR="00713056" w:rsidRPr="00DF42AC" w:rsidRDefault="00713056" w:rsidP="00DF42AC">
      <w:pPr>
        <w:spacing w:after="0" w:line="240" w:lineRule="auto"/>
        <w:ind w:left="0" w:firstLine="0"/>
        <w:rPr>
          <w:ins w:id="41" w:author="Lionbridge" w:date="2025-06-17T16:33:00Z" w16du:dateUtc="2025-06-17T14:33:00Z"/>
          <w:lang w:val="x-none" w:eastAsia="x-none"/>
        </w:rPr>
      </w:pPr>
    </w:p>
    <w:p w:rsidR="00713056" w:rsidRPr="00DF42AC" w:rsidRDefault="00713056" w:rsidP="00DF42AC">
      <w:pPr>
        <w:spacing w:after="0" w:line="240" w:lineRule="auto"/>
        <w:ind w:left="0" w:firstLine="0"/>
        <w:rPr>
          <w:ins w:id="42" w:author="Lionbridge" w:date="2025-06-17T16:33:00Z" w16du:dateUtc="2025-06-17T14:33:00Z"/>
          <w:lang w:val="x-none" w:eastAsia="x-none"/>
        </w:rPr>
      </w:pPr>
    </w:p>
    <w:p w:rsidR="00713056" w:rsidRPr="00DF42AC" w:rsidRDefault="00713056" w:rsidP="00DF42AC">
      <w:pPr>
        <w:spacing w:after="0" w:line="240" w:lineRule="auto"/>
        <w:ind w:left="0" w:firstLine="0"/>
        <w:rPr>
          <w:ins w:id="43" w:author="Lionbridge" w:date="2025-06-17T16:33:00Z" w16du:dateUtc="2025-06-17T14:33:00Z"/>
          <w:lang w:val="x-none" w:eastAsia="x-none"/>
        </w:rPr>
      </w:pPr>
    </w:p>
    <w:p w:rsidR="00713056" w:rsidRPr="00DF42AC" w:rsidRDefault="00713056" w:rsidP="00DF42AC">
      <w:pPr>
        <w:spacing w:after="0" w:line="240" w:lineRule="auto"/>
        <w:ind w:left="0" w:firstLine="0"/>
        <w:rPr>
          <w:ins w:id="44" w:author="Lionbridge" w:date="2025-06-17T16:33:00Z" w16du:dateUtc="2025-06-17T14:33:00Z"/>
          <w:lang w:val="x-none" w:eastAsia="x-none"/>
        </w:rPr>
      </w:pPr>
    </w:p>
    <w:p w:rsidR="00713056" w:rsidRPr="00DF42AC" w:rsidRDefault="00713056" w:rsidP="00DF42AC">
      <w:pPr>
        <w:spacing w:after="0" w:line="240" w:lineRule="auto"/>
        <w:ind w:left="0" w:firstLine="0"/>
        <w:rPr>
          <w:ins w:id="45" w:author="Lionbridge" w:date="2025-06-17T16:33:00Z" w16du:dateUtc="2025-06-17T14:33:00Z"/>
          <w:lang w:val="x-none" w:eastAsia="x-none"/>
        </w:rPr>
      </w:pPr>
    </w:p>
    <w:p w:rsidR="00713056" w:rsidRPr="00DF42AC" w:rsidRDefault="00713056" w:rsidP="00DF42AC">
      <w:pPr>
        <w:pStyle w:val="DraftingNotesAgency"/>
        <w:spacing w:after="0" w:line="240" w:lineRule="auto"/>
        <w:rPr>
          <w:ins w:id="46" w:author="Lionbridge" w:date="2025-06-17T16:33:00Z" w16du:dateUtc="2025-06-17T14:33:00Z"/>
          <w:rFonts w:ascii="Times New Roman" w:hAnsi="Times New Roman"/>
          <w:b/>
          <w:bCs/>
          <w:i w:val="0"/>
          <w:color w:val="auto"/>
          <w:kern w:val="32"/>
          <w:szCs w:val="22"/>
        </w:rPr>
      </w:pPr>
      <w:ins w:id="47" w:author="Lionbridge" w:date="2025-06-17T16:33:00Z" w16du:dateUtc="2025-06-17T14:33:00Z">
        <w:r w:rsidRPr="00DF42AC">
          <w:br w:type="page"/>
        </w:r>
        <w:r w:rsidRPr="00DF42AC">
          <w:rPr>
            <w:rFonts w:ascii="Times New Roman" w:hAnsi="Times New Roman"/>
            <w:b/>
            <w:i w:val="0"/>
            <w:color w:val="auto"/>
          </w:rPr>
          <w:t>Wetenschappelijke conclusies</w:t>
        </w:r>
      </w:ins>
    </w:p>
    <w:p w:rsidR="00713056" w:rsidRPr="00DF42AC" w:rsidRDefault="00713056" w:rsidP="00DF42AC">
      <w:pPr>
        <w:pStyle w:val="BodytextAgency"/>
        <w:rPr>
          <w:ins w:id="48" w:author="Lionbridge" w:date="2025-06-17T16:33:00Z" w16du:dateUtc="2025-06-17T14:33:00Z"/>
          <w:sz w:val="22"/>
          <w:szCs w:val="22"/>
        </w:rPr>
      </w:pPr>
    </w:p>
    <w:p w:rsidR="00713056" w:rsidRPr="00DF42AC" w:rsidRDefault="00713056" w:rsidP="00DF42AC">
      <w:pPr>
        <w:pStyle w:val="DraftingNotesAgency"/>
        <w:spacing w:after="0" w:line="240" w:lineRule="auto"/>
        <w:rPr>
          <w:ins w:id="49" w:author="Lionbridge" w:date="2025-06-17T16:33:00Z" w16du:dateUtc="2025-06-17T14:33:00Z"/>
          <w:rFonts w:ascii="Times New Roman" w:hAnsi="Times New Roman"/>
          <w:i w:val="0"/>
          <w:color w:val="auto"/>
        </w:rPr>
      </w:pPr>
      <w:ins w:id="50" w:author="Lionbridge" w:date="2025-06-17T16:33:00Z" w16du:dateUtc="2025-06-17T14:33:00Z">
        <w:r w:rsidRPr="00DF42AC">
          <w:rPr>
            <w:rFonts w:ascii="Times New Roman" w:hAnsi="Times New Roman"/>
            <w:i w:val="0"/>
            <w:color w:val="auto"/>
          </w:rPr>
          <w:t>Rekening houdend met het beoordelingsrapport van het Risicobeoordelingscomité voor geneesmiddelenbewaking (PRAC) over de periodieke veiligheidsupdate(s) (PSUR(’s)) voor denosumab (geïndiceerd voor osteoporose en voor botverlies gerelateerd aan hormoonablatietherapie bij prostaatkanker), heeft het PRAC de volgende wetenschappelijke conclusies getrokken:</w:t>
        </w:r>
      </w:ins>
    </w:p>
    <w:p w:rsidR="00713056" w:rsidRPr="00DF42AC" w:rsidRDefault="00713056" w:rsidP="00DF42AC">
      <w:pPr>
        <w:pStyle w:val="BodytextAgency"/>
        <w:rPr>
          <w:ins w:id="51" w:author="Lionbridge" w:date="2025-06-17T16:33:00Z" w16du:dateUtc="2025-06-17T14:33:00Z"/>
          <w:lang w:eastAsia="x-none"/>
        </w:rPr>
      </w:pPr>
    </w:p>
    <w:p w:rsidR="00713056" w:rsidRPr="00DF42AC" w:rsidRDefault="00713056" w:rsidP="00DF42AC">
      <w:pPr>
        <w:pStyle w:val="Default"/>
        <w:rPr>
          <w:ins w:id="52" w:author="Lionbridge" w:date="2025-06-17T16:33:00Z" w16du:dateUtc="2025-06-17T14:33:00Z"/>
          <w:rFonts w:eastAsia="MS Mincho"/>
          <w:i/>
          <w:szCs w:val="22"/>
          <w:lang w:val="nl-NL" w:eastAsia="ja-JP"/>
        </w:rPr>
      </w:pPr>
      <w:ins w:id="53" w:author="Lionbridge" w:date="2025-06-17T16:33:00Z" w16du:dateUtc="2025-06-17T14:33:00Z">
        <w:r w:rsidRPr="00DF42AC">
          <w:rPr>
            <w:rFonts w:eastAsia="MS Mincho"/>
            <w:sz w:val="22"/>
            <w:szCs w:val="22"/>
            <w:lang w:val="nl-NL" w:eastAsia="x-none"/>
          </w:rPr>
          <w:t>In het licht van</w:t>
        </w:r>
        <w:r w:rsidRPr="00DF42AC">
          <w:rPr>
            <w:sz w:val="22"/>
            <w:szCs w:val="22"/>
            <w:lang w:val="nl-NL" w:eastAsia="x-none"/>
          </w:rPr>
          <w:t xml:space="preserve"> de</w:t>
        </w:r>
        <w:r w:rsidRPr="00DF42AC">
          <w:rPr>
            <w:rFonts w:eastAsia="MS Mincho"/>
            <w:sz w:val="22"/>
            <w:szCs w:val="22"/>
            <w:lang w:val="nl-NL" w:eastAsia="x-none"/>
          </w:rPr>
          <w:t xml:space="preserve"> beschikbare gegevens </w:t>
        </w:r>
        <w:r w:rsidRPr="00DF42AC">
          <w:rPr>
            <w:sz w:val="22"/>
            <w:szCs w:val="22"/>
            <w:lang w:val="nl-NL" w:eastAsia="x-none"/>
          </w:rPr>
          <w:t xml:space="preserve">uit klinische onderzoeken </w:t>
        </w:r>
        <w:r w:rsidRPr="00DF42AC">
          <w:rPr>
            <w:rFonts w:eastAsia="MS Mincho"/>
            <w:sz w:val="22"/>
            <w:szCs w:val="22"/>
            <w:lang w:val="nl-NL" w:eastAsia="x-none"/>
          </w:rPr>
          <w:t xml:space="preserve">over een afname van de botmineraaldichtheid na stopzetting van denosumab en zoals ook beschreven in recent gepubliceerde literatuur, heeft de PRAC-rapporteur geconcludeerd dat de productinformatie van geneesmiddelen die denosumab </w:t>
        </w:r>
        <w:r w:rsidRPr="00DF42AC">
          <w:rPr>
            <w:sz w:val="22"/>
            <w:szCs w:val="22"/>
            <w:lang w:val="nl-NL" w:eastAsia="x-none"/>
          </w:rPr>
          <w:t xml:space="preserve">(geïndiceerd voor osteoporose en voor botverlies gerelateerd aan hormoonablatietherapie bij prostaatkanker) </w:t>
        </w:r>
        <w:r w:rsidRPr="00DF42AC">
          <w:rPr>
            <w:rFonts w:eastAsia="MS Mincho"/>
            <w:sz w:val="22"/>
            <w:szCs w:val="22"/>
            <w:lang w:val="nl-NL" w:eastAsia="x-none"/>
          </w:rPr>
          <w:t>bevatten dienovereenkomstig moet worden aangepast.</w:t>
        </w:r>
      </w:ins>
    </w:p>
    <w:p w:rsidR="00713056" w:rsidRPr="00DF42AC" w:rsidRDefault="00713056" w:rsidP="00DF42AC">
      <w:pPr>
        <w:pStyle w:val="DraftingNotesAgency"/>
        <w:spacing w:after="0" w:line="240" w:lineRule="auto"/>
        <w:rPr>
          <w:ins w:id="54" w:author="Lionbridge" w:date="2025-06-17T16:33:00Z" w16du:dateUtc="2025-06-17T14:33:00Z"/>
          <w:rFonts w:ascii="Times New Roman" w:hAnsi="Times New Roman"/>
          <w:bCs/>
          <w:i w:val="0"/>
          <w:color w:val="auto"/>
          <w:kern w:val="32"/>
          <w:szCs w:val="22"/>
        </w:rPr>
      </w:pPr>
    </w:p>
    <w:p w:rsidR="00713056" w:rsidRPr="00DF42AC" w:rsidRDefault="00713056" w:rsidP="00DF42AC">
      <w:pPr>
        <w:pStyle w:val="BodytextAgency"/>
        <w:rPr>
          <w:ins w:id="55" w:author="Lionbridge" w:date="2025-06-17T16:33:00Z" w16du:dateUtc="2025-06-17T14:33:00Z"/>
          <w:sz w:val="22"/>
          <w:szCs w:val="22"/>
        </w:rPr>
      </w:pPr>
      <w:ins w:id="56" w:author="Lionbridge" w:date="2025-06-17T16:33:00Z" w16du:dateUtc="2025-06-17T14:33:00Z">
        <w:r w:rsidRPr="00DF42AC">
          <w:rPr>
            <w:sz w:val="22"/>
          </w:rPr>
          <w:t>Na beoordeling van de aanbeveling van het PRAC stemt het CHMP in met de algemene conclusies van het PRAC en de redenen voor die aanbeveling.</w:t>
        </w:r>
      </w:ins>
    </w:p>
    <w:p w:rsidR="00713056" w:rsidRPr="00DF42AC" w:rsidRDefault="00713056" w:rsidP="00DF42AC">
      <w:pPr>
        <w:keepNext/>
        <w:widowControl w:val="0"/>
        <w:autoSpaceDE w:val="0"/>
        <w:autoSpaceDN w:val="0"/>
        <w:adjustRightInd w:val="0"/>
        <w:spacing w:after="0" w:line="240" w:lineRule="auto"/>
        <w:ind w:left="0" w:firstLine="0"/>
        <w:rPr>
          <w:ins w:id="57" w:author="Lionbridge" w:date="2025-06-17T16:33:00Z" w16du:dateUtc="2025-06-17T14:33:00Z"/>
          <w:rFonts w:eastAsia="Verdana"/>
          <w:bCs/>
          <w:kern w:val="32"/>
          <w:lang w:val="x-none" w:eastAsia="x-none"/>
        </w:rPr>
      </w:pPr>
    </w:p>
    <w:p w:rsidR="00713056" w:rsidRPr="00DF42AC" w:rsidRDefault="00713056" w:rsidP="00DF42AC">
      <w:pPr>
        <w:pStyle w:val="No-numheading3Agency"/>
        <w:spacing w:before="0" w:after="0"/>
        <w:rPr>
          <w:ins w:id="58" w:author="Lionbridge" w:date="2025-06-17T16:33:00Z" w16du:dateUtc="2025-06-17T14:33:00Z"/>
          <w:rFonts w:ascii="Times New Roman" w:hAnsi="Times New Roman"/>
          <w:lang w:val="nl-NL"/>
        </w:rPr>
      </w:pPr>
      <w:ins w:id="59" w:author="Lionbridge" w:date="2025-06-17T16:33:00Z" w16du:dateUtc="2025-06-17T14:33:00Z">
        <w:r w:rsidRPr="00DF42AC">
          <w:rPr>
            <w:rFonts w:ascii="Times New Roman" w:hAnsi="Times New Roman"/>
            <w:lang w:val="nl-NL"/>
          </w:rPr>
          <w:t>Redenen voor de wijziging van de voorwaarden verbonden aan de vergunning(en) voor het in de handel brengen</w:t>
        </w:r>
      </w:ins>
    </w:p>
    <w:p w:rsidR="00713056" w:rsidRPr="00DF42AC" w:rsidRDefault="00713056" w:rsidP="00DF42AC">
      <w:pPr>
        <w:pStyle w:val="BodytextAgency"/>
        <w:rPr>
          <w:ins w:id="60" w:author="Lionbridge" w:date="2025-06-17T16:33:00Z" w16du:dateUtc="2025-06-17T14:33:00Z"/>
          <w:sz w:val="22"/>
          <w:szCs w:val="22"/>
        </w:rPr>
      </w:pPr>
    </w:p>
    <w:p w:rsidR="00713056" w:rsidRPr="00DF42AC" w:rsidRDefault="00713056" w:rsidP="00DF42AC">
      <w:pPr>
        <w:pStyle w:val="BodytextAgency"/>
        <w:rPr>
          <w:ins w:id="61" w:author="Lionbridge" w:date="2025-06-17T16:33:00Z" w16du:dateUtc="2025-06-17T14:33:00Z"/>
          <w:sz w:val="22"/>
          <w:szCs w:val="22"/>
        </w:rPr>
      </w:pPr>
      <w:ins w:id="62" w:author="Lionbridge" w:date="2025-06-17T16:33:00Z" w16du:dateUtc="2025-06-17T14:33:00Z">
        <w:r w:rsidRPr="00DF42AC">
          <w:rPr>
            <w:sz w:val="22"/>
          </w:rPr>
          <w:t>Op basis van de wetenschappelijke conclusies voor denosumab (geïndiceerd voor osteoporose en voor botverlies gerelateerd aan hormoonablatietherapie bij prostaatkanker) is het CHMP van mening dat de baten-risicoverhouding van het (de) geneesmiddel(en) dat (die) denosumab (geïndiceerd voor osteoporose en voor botverlies gerelateerd aan hormoonablatietherapie bij prostaatkanker) bevat(ten) ongewijzigd blijft op voorwaarde dat de voorgestelde wijzigingen in de productinformatie worden aangebracht.</w:t>
        </w:r>
      </w:ins>
    </w:p>
    <w:p w:rsidR="00713056" w:rsidRPr="00DF42AC" w:rsidRDefault="00713056" w:rsidP="00DF42AC">
      <w:pPr>
        <w:pStyle w:val="BodytextAgency"/>
        <w:rPr>
          <w:ins w:id="63" w:author="Lionbridge" w:date="2025-06-17T16:33:00Z" w16du:dateUtc="2025-06-17T14:33:00Z"/>
          <w:snapToGrid w:val="0"/>
          <w:sz w:val="22"/>
          <w:szCs w:val="22"/>
        </w:rPr>
      </w:pPr>
    </w:p>
    <w:p w:rsidR="00713056" w:rsidRPr="00DF42AC" w:rsidRDefault="00713056" w:rsidP="00DF42AC">
      <w:pPr>
        <w:pStyle w:val="BodytextAgency"/>
        <w:rPr>
          <w:ins w:id="64" w:author="Lionbridge" w:date="2025-06-17T16:33:00Z" w16du:dateUtc="2025-06-17T14:33:00Z"/>
          <w:snapToGrid w:val="0"/>
          <w:sz w:val="22"/>
          <w:szCs w:val="22"/>
        </w:rPr>
      </w:pPr>
      <w:ins w:id="65" w:author="Lionbridge" w:date="2025-06-17T16:33:00Z" w16du:dateUtc="2025-06-17T14:33:00Z">
        <w:r w:rsidRPr="00DF42AC">
          <w:rPr>
            <w:snapToGrid w:val="0"/>
            <w:sz w:val="22"/>
          </w:rPr>
          <w:t>Het CHMP beveelt aan de voorwaarden van de vergunning(en) voor het in de handel brengen te wijzigen.</w:t>
        </w:r>
      </w:ins>
    </w:p>
    <w:p w:rsidR="005F563F" w:rsidRPr="00DF42AC" w:rsidRDefault="005F563F" w:rsidP="00DF42AC">
      <w:pPr>
        <w:spacing w:after="0" w:line="240" w:lineRule="auto"/>
        <w:ind w:left="0" w:firstLine="0"/>
        <w:rPr>
          <w:noProof/>
          <w:lang w:val="nl-NL"/>
        </w:rPr>
      </w:pPr>
    </w:p>
    <w:sectPr w:rsidR="005F563F" w:rsidRPr="00DF42AC" w:rsidSect="000E36C1">
      <w:footerReference w:type="even" r:id="rId33"/>
      <w:footerReference w:type="default" r:id="rId34"/>
      <w:footerReference w:type="first" r:id="rId35"/>
      <w:type w:val="continuous"/>
      <w:pgSz w:w="11906" w:h="16841"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7BD" w:rsidRPr="00DF42AC" w:rsidRDefault="006A17BD" w:rsidP="00DF42AC">
      <w:pPr>
        <w:spacing w:after="0" w:line="240" w:lineRule="auto"/>
        <w:ind w:left="0" w:firstLine="0"/>
      </w:pPr>
      <w:r w:rsidRPr="00DF42AC">
        <w:separator/>
      </w:r>
    </w:p>
  </w:endnote>
  <w:endnote w:type="continuationSeparator" w:id="0">
    <w:p w:rsidR="006A17BD" w:rsidRPr="00DF42AC" w:rsidRDefault="006A17BD" w:rsidP="00DF42AC">
      <w:pPr>
        <w:spacing w:after="0" w:line="240" w:lineRule="auto"/>
        <w:ind w:left="0" w:firstLine="0"/>
      </w:pPr>
      <w:r w:rsidRPr="00DF42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C4C" w:rsidRPr="00DF42AC" w:rsidRDefault="006A17BD" w:rsidP="00DF42AC">
    <w:pPr>
      <w:spacing w:after="0" w:line="240" w:lineRule="auto"/>
      <w:ind w:left="0" w:firstLine="0"/>
      <w:jc w:val="center"/>
      <w:rPr>
        <w:rFonts w:ascii="Arial" w:eastAsia="Arial" w:hAnsi="Arial" w:cs="Arial"/>
        <w:sz w:val="16"/>
      </w:rPr>
    </w:pPr>
    <w:r w:rsidRPr="00DF42AC">
      <w:fldChar w:fldCharType="begin"/>
    </w:r>
    <w:r w:rsidRPr="00DF42AC">
      <w:instrText xml:space="preserve"> PAGE   \* MERGEFORMAT </w:instrText>
    </w:r>
    <w:r w:rsidRPr="00DF42AC">
      <w:fldChar w:fldCharType="separate"/>
    </w:r>
    <w:r w:rsidRPr="00DF42AC">
      <w:rPr>
        <w:rFonts w:ascii="Arial" w:eastAsia="Arial" w:hAnsi="Arial" w:cs="Arial"/>
        <w:sz w:val="16"/>
      </w:rPr>
      <w:t>1</w:t>
    </w:r>
    <w:r w:rsidRPr="00DF42AC">
      <w:rPr>
        <w:rFonts w:ascii="Arial" w:eastAsia="Arial" w:hAnsi="Arial" w:cs="Arial"/>
        <w:sz w:val="16"/>
      </w:rPr>
      <w:fldChar w:fldCharType="end"/>
    </w:r>
  </w:p>
  <w:p w:rsidR="006F4C4C" w:rsidRPr="00DF42AC" w:rsidRDefault="006F4C4C" w:rsidP="00DF42AC">
    <w:pPr>
      <w:spacing w:after="0" w:line="240" w:lineRule="auto"/>
      <w:ind w:left="0"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C4C" w:rsidRPr="00DF42AC" w:rsidRDefault="006A17BD" w:rsidP="00DF42AC">
    <w:pPr>
      <w:pStyle w:val="Footer"/>
      <w:tabs>
        <w:tab w:val="clear" w:pos="4513"/>
        <w:tab w:val="clear" w:pos="9026"/>
      </w:tabs>
      <w:ind w:left="0" w:firstLine="0"/>
      <w:jc w:val="center"/>
      <w:rPr>
        <w:rFonts w:ascii="Arial" w:hAnsi="Arial"/>
        <w:noProof/>
        <w:color w:val="auto"/>
        <w:sz w:val="16"/>
        <w:szCs w:val="24"/>
        <w:lang w:val="es-ES" w:eastAsia="et-EE" w:bidi="et-EE"/>
      </w:rPr>
    </w:pPr>
    <w:r w:rsidRPr="00DF42AC">
      <w:rPr>
        <w:rStyle w:val="PageNumber"/>
        <w:rFonts w:ascii="Arial" w:hAnsi="Arial"/>
        <w:noProof/>
        <w:color w:val="auto"/>
        <w:sz w:val="16"/>
        <w:szCs w:val="24"/>
        <w:lang w:val="es-ES" w:eastAsia="et-EE" w:bidi="et-EE"/>
      </w:rPr>
      <w:fldChar w:fldCharType="begin"/>
    </w:r>
    <w:r w:rsidRPr="00DF42AC">
      <w:rPr>
        <w:rStyle w:val="PageNumber"/>
        <w:rFonts w:ascii="Arial" w:hAnsi="Arial"/>
        <w:noProof/>
        <w:color w:val="auto"/>
        <w:sz w:val="16"/>
        <w:szCs w:val="24"/>
        <w:lang w:val="es-ES" w:eastAsia="et-EE" w:bidi="et-EE"/>
      </w:rPr>
      <w:instrText xml:space="preserve"> PAGE   \* MERGEFORMAT </w:instrText>
    </w:r>
    <w:r w:rsidRPr="00DF42AC">
      <w:rPr>
        <w:rStyle w:val="PageNumber"/>
        <w:rFonts w:ascii="Arial" w:hAnsi="Arial"/>
        <w:noProof/>
        <w:color w:val="auto"/>
        <w:sz w:val="16"/>
        <w:szCs w:val="24"/>
        <w:lang w:val="es-ES" w:eastAsia="et-EE" w:bidi="et-EE"/>
      </w:rPr>
      <w:fldChar w:fldCharType="separate"/>
    </w:r>
    <w:r w:rsidRPr="00DF42AC">
      <w:rPr>
        <w:rStyle w:val="PageNumber"/>
        <w:rFonts w:ascii="Arial" w:hAnsi="Arial"/>
        <w:noProof/>
        <w:color w:val="auto"/>
        <w:sz w:val="16"/>
        <w:szCs w:val="24"/>
        <w:lang w:val="es-ES" w:eastAsia="et-EE" w:bidi="et-EE"/>
      </w:rPr>
      <w:t>1</w:t>
    </w:r>
    <w:r w:rsidRPr="00DF42AC">
      <w:rPr>
        <w:rStyle w:val="PageNumber"/>
        <w:rFonts w:ascii="Arial" w:hAnsi="Arial"/>
        <w:noProof/>
        <w:color w:val="auto"/>
        <w:sz w:val="16"/>
        <w:szCs w:val="24"/>
        <w:lang w:val="es-ES" w:eastAsia="et-EE" w:bidi="et-E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C4C" w:rsidRPr="00DF42AC" w:rsidRDefault="006A17BD" w:rsidP="00DF42AC">
    <w:pPr>
      <w:spacing w:after="0" w:line="240" w:lineRule="auto"/>
      <w:ind w:left="0" w:firstLine="0"/>
      <w:jc w:val="center"/>
      <w:rPr>
        <w:rFonts w:ascii="Arial" w:eastAsia="Arial" w:hAnsi="Arial" w:cs="Arial"/>
        <w:sz w:val="16"/>
      </w:rPr>
    </w:pPr>
    <w:r w:rsidRPr="00DF42AC">
      <w:fldChar w:fldCharType="begin"/>
    </w:r>
    <w:r w:rsidRPr="00DF42AC">
      <w:instrText xml:space="preserve"> PAGE   \* MERGEFORMAT </w:instrText>
    </w:r>
    <w:r w:rsidRPr="00DF42AC">
      <w:fldChar w:fldCharType="separate"/>
    </w:r>
    <w:r w:rsidRPr="00DF42AC">
      <w:rPr>
        <w:rFonts w:ascii="Arial" w:eastAsia="Arial" w:hAnsi="Arial" w:cs="Arial"/>
        <w:sz w:val="16"/>
      </w:rPr>
      <w:t>1</w:t>
    </w:r>
    <w:r w:rsidRPr="00DF42AC">
      <w:rPr>
        <w:rFonts w:ascii="Arial" w:eastAsia="Arial" w:hAnsi="Arial" w:cs="Arial"/>
        <w:sz w:val="16"/>
      </w:rPr>
      <w:fldChar w:fldCharType="end"/>
    </w:r>
  </w:p>
  <w:p w:rsidR="006F4C4C" w:rsidRPr="00DF42AC" w:rsidRDefault="006F4C4C" w:rsidP="00DF42AC">
    <w:pPr>
      <w:spacing w:after="0" w:line="240" w:lineRule="auto"/>
      <w:ind w:left="0"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7BD" w:rsidRPr="00DF42AC" w:rsidRDefault="006A17BD" w:rsidP="00DF42AC">
      <w:pPr>
        <w:spacing w:after="0" w:line="240" w:lineRule="auto"/>
        <w:ind w:left="0" w:firstLine="0"/>
      </w:pPr>
      <w:r w:rsidRPr="00DF42AC">
        <w:separator/>
      </w:r>
    </w:p>
  </w:footnote>
  <w:footnote w:type="continuationSeparator" w:id="0">
    <w:p w:rsidR="006A17BD" w:rsidRPr="00DF42AC" w:rsidRDefault="006A17BD" w:rsidP="00DF42AC">
      <w:pPr>
        <w:spacing w:after="0" w:line="240" w:lineRule="auto"/>
        <w:ind w:left="0" w:firstLine="0"/>
      </w:pPr>
      <w:r w:rsidRPr="00DF42A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111DE9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880654" o:spid="_x0000_i1025" type="#_x0000_t75" style="width:9.35pt;height:9.35pt;visibility:visible;mso-wrap-style:square">
            <v:imagedata r:id="rId1" o:title=""/>
          </v:shape>
        </w:pict>
      </mc:Choice>
      <mc:Fallback>
        <w:drawing>
          <wp:inline distT="0" distB="0" distL="0" distR="0" wp14:anchorId="196C62F0">
            <wp:extent cx="118745" cy="118745"/>
            <wp:effectExtent l="0" t="0" r="0" b="0"/>
            <wp:docPr id="167880654" name="Picture 167880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mc:Fallback>
    </mc:AlternateContent>
  </w:numPicBullet>
  <w:abstractNum w:abstractNumId="0" w15:restartNumberingAfterBreak="0">
    <w:nsid w:val="023F4986"/>
    <w:multiLevelType w:val="hybridMultilevel"/>
    <w:tmpl w:val="EF2ACA88"/>
    <w:lvl w:ilvl="0" w:tplc="B0D8F1E8">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7FCB7B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D0B84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FC758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C07C2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F4215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896E8D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5A802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ECBC9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B202E4"/>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2" w15:restartNumberingAfterBreak="0">
    <w:nsid w:val="07405516"/>
    <w:multiLevelType w:val="hybridMultilevel"/>
    <w:tmpl w:val="C06ED79E"/>
    <w:lvl w:ilvl="0" w:tplc="40BE1A00">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F6CE38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6CADB4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862A8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FC25A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40D40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905B5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E830D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B6E05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182107"/>
    <w:multiLevelType w:val="hybridMultilevel"/>
    <w:tmpl w:val="03F2D5F6"/>
    <w:lvl w:ilvl="0" w:tplc="6C36EC7C">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15EB08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F6EC7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42B55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A434A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48EE2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4AD40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A22CA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6E89D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436E64"/>
    <w:multiLevelType w:val="hybridMultilevel"/>
    <w:tmpl w:val="DC589736"/>
    <w:lvl w:ilvl="0" w:tplc="C96602C4">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801634C0" w:tentative="1">
      <w:start w:val="1"/>
      <w:numFmt w:val="bullet"/>
      <w:lvlText w:val="o"/>
      <w:lvlJc w:val="left"/>
      <w:pPr>
        <w:ind w:left="1440" w:hanging="360"/>
      </w:pPr>
      <w:rPr>
        <w:rFonts w:ascii="Courier New" w:hAnsi="Courier New" w:cs="Courier New" w:hint="default"/>
      </w:rPr>
    </w:lvl>
    <w:lvl w:ilvl="2" w:tplc="34E47FB0" w:tentative="1">
      <w:start w:val="1"/>
      <w:numFmt w:val="bullet"/>
      <w:lvlText w:val=""/>
      <w:lvlJc w:val="left"/>
      <w:pPr>
        <w:ind w:left="2160" w:hanging="360"/>
      </w:pPr>
      <w:rPr>
        <w:rFonts w:ascii="Wingdings" w:hAnsi="Wingdings" w:hint="default"/>
      </w:rPr>
    </w:lvl>
    <w:lvl w:ilvl="3" w:tplc="15A25CCA" w:tentative="1">
      <w:start w:val="1"/>
      <w:numFmt w:val="bullet"/>
      <w:lvlText w:val=""/>
      <w:lvlJc w:val="left"/>
      <w:pPr>
        <w:ind w:left="2880" w:hanging="360"/>
      </w:pPr>
      <w:rPr>
        <w:rFonts w:ascii="Symbol" w:hAnsi="Symbol" w:hint="default"/>
      </w:rPr>
    </w:lvl>
    <w:lvl w:ilvl="4" w:tplc="26FE27DA" w:tentative="1">
      <w:start w:val="1"/>
      <w:numFmt w:val="bullet"/>
      <w:lvlText w:val="o"/>
      <w:lvlJc w:val="left"/>
      <w:pPr>
        <w:ind w:left="3600" w:hanging="360"/>
      </w:pPr>
      <w:rPr>
        <w:rFonts w:ascii="Courier New" w:hAnsi="Courier New" w:cs="Courier New" w:hint="default"/>
      </w:rPr>
    </w:lvl>
    <w:lvl w:ilvl="5" w:tplc="2D92B9A0" w:tentative="1">
      <w:start w:val="1"/>
      <w:numFmt w:val="bullet"/>
      <w:lvlText w:val=""/>
      <w:lvlJc w:val="left"/>
      <w:pPr>
        <w:ind w:left="4320" w:hanging="360"/>
      </w:pPr>
      <w:rPr>
        <w:rFonts w:ascii="Wingdings" w:hAnsi="Wingdings" w:hint="default"/>
      </w:rPr>
    </w:lvl>
    <w:lvl w:ilvl="6" w:tplc="DDB85A14" w:tentative="1">
      <w:start w:val="1"/>
      <w:numFmt w:val="bullet"/>
      <w:lvlText w:val=""/>
      <w:lvlJc w:val="left"/>
      <w:pPr>
        <w:ind w:left="5040" w:hanging="360"/>
      </w:pPr>
      <w:rPr>
        <w:rFonts w:ascii="Symbol" w:hAnsi="Symbol" w:hint="default"/>
      </w:rPr>
    </w:lvl>
    <w:lvl w:ilvl="7" w:tplc="4E1E3FB2" w:tentative="1">
      <w:start w:val="1"/>
      <w:numFmt w:val="bullet"/>
      <w:lvlText w:val="o"/>
      <w:lvlJc w:val="left"/>
      <w:pPr>
        <w:ind w:left="5760" w:hanging="360"/>
      </w:pPr>
      <w:rPr>
        <w:rFonts w:ascii="Courier New" w:hAnsi="Courier New" w:cs="Courier New" w:hint="default"/>
      </w:rPr>
    </w:lvl>
    <w:lvl w:ilvl="8" w:tplc="1CFE93EA" w:tentative="1">
      <w:start w:val="1"/>
      <w:numFmt w:val="bullet"/>
      <w:lvlText w:val=""/>
      <w:lvlJc w:val="left"/>
      <w:pPr>
        <w:ind w:left="6480" w:hanging="360"/>
      </w:pPr>
      <w:rPr>
        <w:rFonts w:ascii="Wingdings" w:hAnsi="Wingdings" w:hint="default"/>
      </w:rPr>
    </w:lvl>
  </w:abstractNum>
  <w:abstractNum w:abstractNumId="5" w15:restartNumberingAfterBreak="0">
    <w:nsid w:val="14B63854"/>
    <w:multiLevelType w:val="hybridMultilevel"/>
    <w:tmpl w:val="317CC728"/>
    <w:lvl w:ilvl="0" w:tplc="6096E118">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CF6730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E0D47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9259D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700FC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5E489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FC904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A37A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1692F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4F9478A"/>
    <w:multiLevelType w:val="hybridMultilevel"/>
    <w:tmpl w:val="61F20CE4"/>
    <w:lvl w:ilvl="0" w:tplc="4056A0F6">
      <w:start w:val="1"/>
      <w:numFmt w:val="bullet"/>
      <w:lvlText w:val=""/>
      <w:lvlPicBulletId w:val="0"/>
      <w:lvlJc w:val="left"/>
      <w:pPr>
        <w:ind w:left="720" w:hanging="360"/>
      </w:pPr>
      <w:rPr>
        <w:rFonts w:ascii="Symbol" w:hAnsi="Symbol" w:hint="default"/>
      </w:rPr>
    </w:lvl>
    <w:lvl w:ilvl="1" w:tplc="7EDA17EA" w:tentative="1">
      <w:start w:val="1"/>
      <w:numFmt w:val="bullet"/>
      <w:lvlText w:val="o"/>
      <w:lvlJc w:val="left"/>
      <w:pPr>
        <w:ind w:left="1440" w:hanging="360"/>
      </w:pPr>
      <w:rPr>
        <w:rFonts w:ascii="Courier New" w:hAnsi="Courier New" w:cs="Courier New" w:hint="default"/>
      </w:rPr>
    </w:lvl>
    <w:lvl w:ilvl="2" w:tplc="BB16D700" w:tentative="1">
      <w:start w:val="1"/>
      <w:numFmt w:val="bullet"/>
      <w:lvlText w:val=""/>
      <w:lvlJc w:val="left"/>
      <w:pPr>
        <w:ind w:left="2160" w:hanging="360"/>
      </w:pPr>
      <w:rPr>
        <w:rFonts w:ascii="Wingdings" w:hAnsi="Wingdings" w:hint="default"/>
      </w:rPr>
    </w:lvl>
    <w:lvl w:ilvl="3" w:tplc="BF70D4B0" w:tentative="1">
      <w:start w:val="1"/>
      <w:numFmt w:val="bullet"/>
      <w:lvlText w:val=""/>
      <w:lvlJc w:val="left"/>
      <w:pPr>
        <w:ind w:left="2880" w:hanging="360"/>
      </w:pPr>
      <w:rPr>
        <w:rFonts w:ascii="Symbol" w:hAnsi="Symbol" w:hint="default"/>
      </w:rPr>
    </w:lvl>
    <w:lvl w:ilvl="4" w:tplc="1A4066E6" w:tentative="1">
      <w:start w:val="1"/>
      <w:numFmt w:val="bullet"/>
      <w:lvlText w:val="o"/>
      <w:lvlJc w:val="left"/>
      <w:pPr>
        <w:ind w:left="3600" w:hanging="360"/>
      </w:pPr>
      <w:rPr>
        <w:rFonts w:ascii="Courier New" w:hAnsi="Courier New" w:cs="Courier New" w:hint="default"/>
      </w:rPr>
    </w:lvl>
    <w:lvl w:ilvl="5" w:tplc="0B5E77DA" w:tentative="1">
      <w:start w:val="1"/>
      <w:numFmt w:val="bullet"/>
      <w:lvlText w:val=""/>
      <w:lvlJc w:val="left"/>
      <w:pPr>
        <w:ind w:left="4320" w:hanging="360"/>
      </w:pPr>
      <w:rPr>
        <w:rFonts w:ascii="Wingdings" w:hAnsi="Wingdings" w:hint="default"/>
      </w:rPr>
    </w:lvl>
    <w:lvl w:ilvl="6" w:tplc="4E7C8314" w:tentative="1">
      <w:start w:val="1"/>
      <w:numFmt w:val="bullet"/>
      <w:lvlText w:val=""/>
      <w:lvlJc w:val="left"/>
      <w:pPr>
        <w:ind w:left="5040" w:hanging="360"/>
      </w:pPr>
      <w:rPr>
        <w:rFonts w:ascii="Symbol" w:hAnsi="Symbol" w:hint="default"/>
      </w:rPr>
    </w:lvl>
    <w:lvl w:ilvl="7" w:tplc="05363094" w:tentative="1">
      <w:start w:val="1"/>
      <w:numFmt w:val="bullet"/>
      <w:lvlText w:val="o"/>
      <w:lvlJc w:val="left"/>
      <w:pPr>
        <w:ind w:left="5760" w:hanging="360"/>
      </w:pPr>
      <w:rPr>
        <w:rFonts w:ascii="Courier New" w:hAnsi="Courier New" w:cs="Courier New" w:hint="default"/>
      </w:rPr>
    </w:lvl>
    <w:lvl w:ilvl="8" w:tplc="0CF458B2" w:tentative="1">
      <w:start w:val="1"/>
      <w:numFmt w:val="bullet"/>
      <w:lvlText w:val=""/>
      <w:lvlJc w:val="left"/>
      <w:pPr>
        <w:ind w:left="6480" w:hanging="360"/>
      </w:pPr>
      <w:rPr>
        <w:rFonts w:ascii="Wingdings" w:hAnsi="Wingdings" w:hint="default"/>
      </w:rPr>
    </w:lvl>
  </w:abstractNum>
  <w:abstractNum w:abstractNumId="7" w15:restartNumberingAfterBreak="0">
    <w:nsid w:val="207A1F56"/>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26B65A1C"/>
    <w:multiLevelType w:val="hybridMultilevel"/>
    <w:tmpl w:val="5B368F50"/>
    <w:lvl w:ilvl="0" w:tplc="0888CD24">
      <w:start w:val="1"/>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92343FB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2A3CBB4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55E2113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E5C2F7C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5C046FC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35707C8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E618A8F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515A610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9" w15:restartNumberingAfterBreak="0">
    <w:nsid w:val="26F427E4"/>
    <w:multiLevelType w:val="hybridMultilevel"/>
    <w:tmpl w:val="FB547ADC"/>
    <w:lvl w:ilvl="0" w:tplc="2340A2D8">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986FAB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86ACC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42CF0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64C8C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66589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BFAEDC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20453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EA18A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D9C7EFF"/>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34916E11"/>
    <w:multiLevelType w:val="hybridMultilevel"/>
    <w:tmpl w:val="17FC6382"/>
    <w:lvl w:ilvl="0" w:tplc="9EFA8042">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3CC09C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0C614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18067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DA40D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B4C850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E075A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94994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F0794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5030200"/>
    <w:multiLevelType w:val="hybridMultilevel"/>
    <w:tmpl w:val="8B1A0626"/>
    <w:lvl w:ilvl="0" w:tplc="718A43BC">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FA6CF5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9E082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3419E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EE6FD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9A680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125C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5811C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18DBF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D342FD0"/>
    <w:multiLevelType w:val="hybridMultilevel"/>
    <w:tmpl w:val="47F4CC9E"/>
    <w:lvl w:ilvl="0" w:tplc="059A44B2">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58204D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A6100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58803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942D5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0A3CB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FEA68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D8287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3EF4F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E6B4454"/>
    <w:multiLevelType w:val="hybridMultilevel"/>
    <w:tmpl w:val="9CEEDB8A"/>
    <w:lvl w:ilvl="0" w:tplc="DEC4A492">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37A9A6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1E949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A2F1E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A2997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98DF4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3076A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C4570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70337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42A442E"/>
    <w:multiLevelType w:val="hybridMultilevel"/>
    <w:tmpl w:val="A298226C"/>
    <w:lvl w:ilvl="0" w:tplc="6974EE6A">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87430F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C2FBF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FA1DD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BA26B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2595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229BD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D4C57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BE47A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F774CC0"/>
    <w:multiLevelType w:val="hybridMultilevel"/>
    <w:tmpl w:val="A49A4464"/>
    <w:lvl w:ilvl="0" w:tplc="64B29A02">
      <w:start w:val="1"/>
      <w:numFmt w:val="bullet"/>
      <w:lvlText w:val=""/>
      <w:lvlJc w:val="left"/>
      <w:pPr>
        <w:ind w:left="5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4EE6696">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758D458">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5AC084">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C8FF60">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A63E0A">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D06C65E">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D256BE">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3A3828">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2F83FE7"/>
    <w:multiLevelType w:val="hybridMultilevel"/>
    <w:tmpl w:val="A838E2C4"/>
    <w:lvl w:ilvl="0" w:tplc="DD62B712">
      <w:start w:val="1"/>
      <w:numFmt w:val="bullet"/>
      <w:lvlText w:val=""/>
      <w:lvlPicBulletId w:val="0"/>
      <w:lvlJc w:val="left"/>
      <w:pPr>
        <w:ind w:left="720" w:hanging="360"/>
      </w:pPr>
      <w:rPr>
        <w:rFonts w:ascii="Symbol" w:hAnsi="Symbol" w:hint="default"/>
      </w:rPr>
    </w:lvl>
    <w:lvl w:ilvl="1" w:tplc="B906C9AC">
      <w:start w:val="1"/>
      <w:numFmt w:val="bullet"/>
      <w:lvlText w:val="o"/>
      <w:lvlJc w:val="left"/>
      <w:pPr>
        <w:ind w:left="1440" w:hanging="360"/>
      </w:pPr>
      <w:rPr>
        <w:rFonts w:ascii="Courier New" w:hAnsi="Courier New" w:cs="Courier New" w:hint="default"/>
      </w:rPr>
    </w:lvl>
    <w:lvl w:ilvl="2" w:tplc="74CAF0AE" w:tentative="1">
      <w:start w:val="1"/>
      <w:numFmt w:val="bullet"/>
      <w:lvlText w:val=""/>
      <w:lvlJc w:val="left"/>
      <w:pPr>
        <w:ind w:left="2160" w:hanging="360"/>
      </w:pPr>
      <w:rPr>
        <w:rFonts w:ascii="Wingdings" w:hAnsi="Wingdings" w:hint="default"/>
      </w:rPr>
    </w:lvl>
    <w:lvl w:ilvl="3" w:tplc="C6BEE80C" w:tentative="1">
      <w:start w:val="1"/>
      <w:numFmt w:val="bullet"/>
      <w:lvlText w:val=""/>
      <w:lvlJc w:val="left"/>
      <w:pPr>
        <w:ind w:left="2880" w:hanging="360"/>
      </w:pPr>
      <w:rPr>
        <w:rFonts w:ascii="Symbol" w:hAnsi="Symbol" w:hint="default"/>
      </w:rPr>
    </w:lvl>
    <w:lvl w:ilvl="4" w:tplc="9DEE5808" w:tentative="1">
      <w:start w:val="1"/>
      <w:numFmt w:val="bullet"/>
      <w:lvlText w:val="o"/>
      <w:lvlJc w:val="left"/>
      <w:pPr>
        <w:ind w:left="3600" w:hanging="360"/>
      </w:pPr>
      <w:rPr>
        <w:rFonts w:ascii="Courier New" w:hAnsi="Courier New" w:cs="Courier New" w:hint="default"/>
      </w:rPr>
    </w:lvl>
    <w:lvl w:ilvl="5" w:tplc="BE8CA508" w:tentative="1">
      <w:start w:val="1"/>
      <w:numFmt w:val="bullet"/>
      <w:lvlText w:val=""/>
      <w:lvlJc w:val="left"/>
      <w:pPr>
        <w:ind w:left="4320" w:hanging="360"/>
      </w:pPr>
      <w:rPr>
        <w:rFonts w:ascii="Wingdings" w:hAnsi="Wingdings" w:hint="default"/>
      </w:rPr>
    </w:lvl>
    <w:lvl w:ilvl="6" w:tplc="A0926EF2" w:tentative="1">
      <w:start w:val="1"/>
      <w:numFmt w:val="bullet"/>
      <w:lvlText w:val=""/>
      <w:lvlJc w:val="left"/>
      <w:pPr>
        <w:ind w:left="5040" w:hanging="360"/>
      </w:pPr>
      <w:rPr>
        <w:rFonts w:ascii="Symbol" w:hAnsi="Symbol" w:hint="default"/>
      </w:rPr>
    </w:lvl>
    <w:lvl w:ilvl="7" w:tplc="C00291C0" w:tentative="1">
      <w:start w:val="1"/>
      <w:numFmt w:val="bullet"/>
      <w:lvlText w:val="o"/>
      <w:lvlJc w:val="left"/>
      <w:pPr>
        <w:ind w:left="5760" w:hanging="360"/>
      </w:pPr>
      <w:rPr>
        <w:rFonts w:ascii="Courier New" w:hAnsi="Courier New" w:cs="Courier New" w:hint="default"/>
      </w:rPr>
    </w:lvl>
    <w:lvl w:ilvl="8" w:tplc="F5487EFA" w:tentative="1">
      <w:start w:val="1"/>
      <w:numFmt w:val="bullet"/>
      <w:lvlText w:val=""/>
      <w:lvlJc w:val="left"/>
      <w:pPr>
        <w:ind w:left="6480" w:hanging="360"/>
      </w:pPr>
      <w:rPr>
        <w:rFonts w:ascii="Wingdings" w:hAnsi="Wingdings" w:hint="default"/>
      </w:rPr>
    </w:lvl>
  </w:abstractNum>
  <w:abstractNum w:abstractNumId="18" w15:restartNumberingAfterBreak="0">
    <w:nsid w:val="533021D2"/>
    <w:multiLevelType w:val="hybridMultilevel"/>
    <w:tmpl w:val="60842C68"/>
    <w:lvl w:ilvl="0" w:tplc="F8769188">
      <w:start w:val="1"/>
      <w:numFmt w:val="bullet"/>
      <w:lvlText w:val=""/>
      <w:lvlPicBulletId w:val="0"/>
      <w:lvlJc w:val="left"/>
      <w:pPr>
        <w:ind w:left="720" w:hanging="360"/>
      </w:pPr>
      <w:rPr>
        <w:rFonts w:ascii="Symbol" w:hAnsi="Symbol" w:hint="default"/>
      </w:rPr>
    </w:lvl>
    <w:lvl w:ilvl="1" w:tplc="9BAA5ED0" w:tentative="1">
      <w:start w:val="1"/>
      <w:numFmt w:val="bullet"/>
      <w:lvlText w:val="o"/>
      <w:lvlJc w:val="left"/>
      <w:pPr>
        <w:ind w:left="1440" w:hanging="360"/>
      </w:pPr>
      <w:rPr>
        <w:rFonts w:ascii="Courier New" w:hAnsi="Courier New" w:cs="Courier New" w:hint="default"/>
      </w:rPr>
    </w:lvl>
    <w:lvl w:ilvl="2" w:tplc="E7985422" w:tentative="1">
      <w:start w:val="1"/>
      <w:numFmt w:val="bullet"/>
      <w:lvlText w:val=""/>
      <w:lvlJc w:val="left"/>
      <w:pPr>
        <w:ind w:left="2160" w:hanging="360"/>
      </w:pPr>
      <w:rPr>
        <w:rFonts w:ascii="Wingdings" w:hAnsi="Wingdings" w:hint="default"/>
      </w:rPr>
    </w:lvl>
    <w:lvl w:ilvl="3" w:tplc="F44816AC" w:tentative="1">
      <w:start w:val="1"/>
      <w:numFmt w:val="bullet"/>
      <w:lvlText w:val=""/>
      <w:lvlJc w:val="left"/>
      <w:pPr>
        <w:ind w:left="2880" w:hanging="360"/>
      </w:pPr>
      <w:rPr>
        <w:rFonts w:ascii="Symbol" w:hAnsi="Symbol" w:hint="default"/>
      </w:rPr>
    </w:lvl>
    <w:lvl w:ilvl="4" w:tplc="45B6CE32" w:tentative="1">
      <w:start w:val="1"/>
      <w:numFmt w:val="bullet"/>
      <w:lvlText w:val="o"/>
      <w:lvlJc w:val="left"/>
      <w:pPr>
        <w:ind w:left="3600" w:hanging="360"/>
      </w:pPr>
      <w:rPr>
        <w:rFonts w:ascii="Courier New" w:hAnsi="Courier New" w:cs="Courier New" w:hint="default"/>
      </w:rPr>
    </w:lvl>
    <w:lvl w:ilvl="5" w:tplc="D57467F8" w:tentative="1">
      <w:start w:val="1"/>
      <w:numFmt w:val="bullet"/>
      <w:lvlText w:val=""/>
      <w:lvlJc w:val="left"/>
      <w:pPr>
        <w:ind w:left="4320" w:hanging="360"/>
      </w:pPr>
      <w:rPr>
        <w:rFonts w:ascii="Wingdings" w:hAnsi="Wingdings" w:hint="default"/>
      </w:rPr>
    </w:lvl>
    <w:lvl w:ilvl="6" w:tplc="0FB4E8B0" w:tentative="1">
      <w:start w:val="1"/>
      <w:numFmt w:val="bullet"/>
      <w:lvlText w:val=""/>
      <w:lvlJc w:val="left"/>
      <w:pPr>
        <w:ind w:left="5040" w:hanging="360"/>
      </w:pPr>
      <w:rPr>
        <w:rFonts w:ascii="Symbol" w:hAnsi="Symbol" w:hint="default"/>
      </w:rPr>
    </w:lvl>
    <w:lvl w:ilvl="7" w:tplc="404CFCF6" w:tentative="1">
      <w:start w:val="1"/>
      <w:numFmt w:val="bullet"/>
      <w:lvlText w:val="o"/>
      <w:lvlJc w:val="left"/>
      <w:pPr>
        <w:ind w:left="5760" w:hanging="360"/>
      </w:pPr>
      <w:rPr>
        <w:rFonts w:ascii="Courier New" w:hAnsi="Courier New" w:cs="Courier New" w:hint="default"/>
      </w:rPr>
    </w:lvl>
    <w:lvl w:ilvl="8" w:tplc="FD985D94" w:tentative="1">
      <w:start w:val="1"/>
      <w:numFmt w:val="bullet"/>
      <w:lvlText w:val=""/>
      <w:lvlJc w:val="left"/>
      <w:pPr>
        <w:ind w:left="6480" w:hanging="360"/>
      </w:pPr>
      <w:rPr>
        <w:rFonts w:ascii="Wingdings" w:hAnsi="Wingdings" w:hint="default"/>
      </w:rPr>
    </w:lvl>
  </w:abstractNum>
  <w:abstractNum w:abstractNumId="19" w15:restartNumberingAfterBreak="0">
    <w:nsid w:val="54923FA6"/>
    <w:multiLevelType w:val="hybridMultilevel"/>
    <w:tmpl w:val="0186D942"/>
    <w:lvl w:ilvl="0" w:tplc="F750710E">
      <w:start w:val="1"/>
      <w:numFmt w:val="bullet"/>
      <w:lvlText w:val=""/>
      <w:lvlPicBulletId w:val="0"/>
      <w:lvlJc w:val="left"/>
      <w:pPr>
        <w:ind w:left="720" w:hanging="360"/>
      </w:pPr>
      <w:rPr>
        <w:rFonts w:ascii="Symbol" w:hAnsi="Symbol" w:hint="default"/>
      </w:rPr>
    </w:lvl>
    <w:lvl w:ilvl="1" w:tplc="BF2ECF2E">
      <w:start w:val="1"/>
      <w:numFmt w:val="bullet"/>
      <w:lvlText w:val="o"/>
      <w:lvlJc w:val="left"/>
      <w:pPr>
        <w:ind w:left="1440" w:hanging="360"/>
      </w:pPr>
      <w:rPr>
        <w:rFonts w:ascii="Courier New" w:hAnsi="Courier New" w:cs="Courier New" w:hint="default"/>
      </w:rPr>
    </w:lvl>
    <w:lvl w:ilvl="2" w:tplc="A98AB72C" w:tentative="1">
      <w:start w:val="1"/>
      <w:numFmt w:val="bullet"/>
      <w:lvlText w:val=""/>
      <w:lvlJc w:val="left"/>
      <w:pPr>
        <w:ind w:left="2160" w:hanging="360"/>
      </w:pPr>
      <w:rPr>
        <w:rFonts w:ascii="Wingdings" w:hAnsi="Wingdings" w:hint="default"/>
      </w:rPr>
    </w:lvl>
    <w:lvl w:ilvl="3" w:tplc="BA8614C6" w:tentative="1">
      <w:start w:val="1"/>
      <w:numFmt w:val="bullet"/>
      <w:lvlText w:val=""/>
      <w:lvlJc w:val="left"/>
      <w:pPr>
        <w:ind w:left="2880" w:hanging="360"/>
      </w:pPr>
      <w:rPr>
        <w:rFonts w:ascii="Symbol" w:hAnsi="Symbol" w:hint="default"/>
      </w:rPr>
    </w:lvl>
    <w:lvl w:ilvl="4" w:tplc="6B2CD172" w:tentative="1">
      <w:start w:val="1"/>
      <w:numFmt w:val="bullet"/>
      <w:lvlText w:val="o"/>
      <w:lvlJc w:val="left"/>
      <w:pPr>
        <w:ind w:left="3600" w:hanging="360"/>
      </w:pPr>
      <w:rPr>
        <w:rFonts w:ascii="Courier New" w:hAnsi="Courier New" w:cs="Courier New" w:hint="default"/>
      </w:rPr>
    </w:lvl>
    <w:lvl w:ilvl="5" w:tplc="AA88D760" w:tentative="1">
      <w:start w:val="1"/>
      <w:numFmt w:val="bullet"/>
      <w:lvlText w:val=""/>
      <w:lvlJc w:val="left"/>
      <w:pPr>
        <w:ind w:left="4320" w:hanging="360"/>
      </w:pPr>
      <w:rPr>
        <w:rFonts w:ascii="Wingdings" w:hAnsi="Wingdings" w:hint="default"/>
      </w:rPr>
    </w:lvl>
    <w:lvl w:ilvl="6" w:tplc="08CE156A" w:tentative="1">
      <w:start w:val="1"/>
      <w:numFmt w:val="bullet"/>
      <w:lvlText w:val=""/>
      <w:lvlJc w:val="left"/>
      <w:pPr>
        <w:ind w:left="5040" w:hanging="360"/>
      </w:pPr>
      <w:rPr>
        <w:rFonts w:ascii="Symbol" w:hAnsi="Symbol" w:hint="default"/>
      </w:rPr>
    </w:lvl>
    <w:lvl w:ilvl="7" w:tplc="DC8A1F8A" w:tentative="1">
      <w:start w:val="1"/>
      <w:numFmt w:val="bullet"/>
      <w:lvlText w:val="o"/>
      <w:lvlJc w:val="left"/>
      <w:pPr>
        <w:ind w:left="5760" w:hanging="360"/>
      </w:pPr>
      <w:rPr>
        <w:rFonts w:ascii="Courier New" w:hAnsi="Courier New" w:cs="Courier New" w:hint="default"/>
      </w:rPr>
    </w:lvl>
    <w:lvl w:ilvl="8" w:tplc="3C9E0054" w:tentative="1">
      <w:start w:val="1"/>
      <w:numFmt w:val="bullet"/>
      <w:lvlText w:val=""/>
      <w:lvlJc w:val="left"/>
      <w:pPr>
        <w:ind w:left="6480" w:hanging="360"/>
      </w:pPr>
      <w:rPr>
        <w:rFonts w:ascii="Wingdings" w:hAnsi="Wingdings" w:hint="default"/>
      </w:rPr>
    </w:lvl>
  </w:abstractNum>
  <w:abstractNum w:abstractNumId="20" w15:restartNumberingAfterBreak="0">
    <w:nsid w:val="5AEC6404"/>
    <w:multiLevelType w:val="hybridMultilevel"/>
    <w:tmpl w:val="9468FD6E"/>
    <w:lvl w:ilvl="0" w:tplc="30208BB6">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645A5A3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75CBC3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9ED17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A80AD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122BB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20262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56C4F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6E578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C8D4CB2"/>
    <w:multiLevelType w:val="hybridMultilevel"/>
    <w:tmpl w:val="FD846AAE"/>
    <w:lvl w:ilvl="0" w:tplc="BA3660C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58AB1E">
      <w:start w:val="1"/>
      <w:numFmt w:val="bullet"/>
      <w:lvlText w:val="o"/>
      <w:lvlJc w:val="left"/>
      <w:pPr>
        <w:ind w:left="1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792B726">
      <w:start w:val="1"/>
      <w:numFmt w:val="bullet"/>
      <w:lvlText w:val="▪"/>
      <w:lvlJc w:val="left"/>
      <w:pPr>
        <w:ind w:left="18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9AB724">
      <w:start w:val="1"/>
      <w:numFmt w:val="bullet"/>
      <w:lvlText w:val="•"/>
      <w:lvlJc w:val="left"/>
      <w:pPr>
        <w:ind w:left="2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78F7E2">
      <w:start w:val="1"/>
      <w:numFmt w:val="bullet"/>
      <w:lvlText w:val="o"/>
      <w:lvlJc w:val="left"/>
      <w:pPr>
        <w:ind w:left="3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B63B5C">
      <w:start w:val="1"/>
      <w:numFmt w:val="bullet"/>
      <w:lvlText w:val="▪"/>
      <w:lvlJc w:val="left"/>
      <w:pPr>
        <w:ind w:left="40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086288">
      <w:start w:val="1"/>
      <w:numFmt w:val="bullet"/>
      <w:lvlText w:val="•"/>
      <w:lvlJc w:val="left"/>
      <w:pPr>
        <w:ind w:left="4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521000">
      <w:start w:val="1"/>
      <w:numFmt w:val="bullet"/>
      <w:lvlText w:val="o"/>
      <w:lvlJc w:val="left"/>
      <w:pPr>
        <w:ind w:left="5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62C940">
      <w:start w:val="1"/>
      <w:numFmt w:val="bullet"/>
      <w:lvlText w:val="▪"/>
      <w:lvlJc w:val="left"/>
      <w:pPr>
        <w:ind w:left="6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57D3B39"/>
    <w:multiLevelType w:val="hybridMultilevel"/>
    <w:tmpl w:val="633C6662"/>
    <w:lvl w:ilvl="0" w:tplc="EDD8181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BA35B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BCF57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6880E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048C9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CC810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4BE073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3C594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4E56B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90107DF"/>
    <w:multiLevelType w:val="hybridMultilevel"/>
    <w:tmpl w:val="4662722E"/>
    <w:lvl w:ilvl="0" w:tplc="4BAC9852">
      <w:start w:val="1"/>
      <w:numFmt w:val="bullet"/>
      <w:lvlText w:val=""/>
      <w:lvlJc w:val="left"/>
      <w:pPr>
        <w:ind w:left="720" w:hanging="360"/>
      </w:pPr>
      <w:rPr>
        <w:rFonts w:ascii="Symbol" w:hAnsi="Symbol" w:hint="default"/>
      </w:rPr>
    </w:lvl>
    <w:lvl w:ilvl="1" w:tplc="EB62CC1A" w:tentative="1">
      <w:start w:val="1"/>
      <w:numFmt w:val="bullet"/>
      <w:lvlText w:val="o"/>
      <w:lvlJc w:val="left"/>
      <w:pPr>
        <w:ind w:left="1440" w:hanging="360"/>
      </w:pPr>
      <w:rPr>
        <w:rFonts w:ascii="Courier New" w:hAnsi="Courier New" w:cs="Courier New" w:hint="default"/>
      </w:rPr>
    </w:lvl>
    <w:lvl w:ilvl="2" w:tplc="AD0E914C" w:tentative="1">
      <w:start w:val="1"/>
      <w:numFmt w:val="bullet"/>
      <w:lvlText w:val=""/>
      <w:lvlJc w:val="left"/>
      <w:pPr>
        <w:ind w:left="2160" w:hanging="360"/>
      </w:pPr>
      <w:rPr>
        <w:rFonts w:ascii="Wingdings" w:hAnsi="Wingdings" w:hint="default"/>
      </w:rPr>
    </w:lvl>
    <w:lvl w:ilvl="3" w:tplc="97787692" w:tentative="1">
      <w:start w:val="1"/>
      <w:numFmt w:val="bullet"/>
      <w:lvlText w:val=""/>
      <w:lvlJc w:val="left"/>
      <w:pPr>
        <w:ind w:left="2880" w:hanging="360"/>
      </w:pPr>
      <w:rPr>
        <w:rFonts w:ascii="Symbol" w:hAnsi="Symbol" w:hint="default"/>
      </w:rPr>
    </w:lvl>
    <w:lvl w:ilvl="4" w:tplc="37B2F4F0" w:tentative="1">
      <w:start w:val="1"/>
      <w:numFmt w:val="bullet"/>
      <w:lvlText w:val="o"/>
      <w:lvlJc w:val="left"/>
      <w:pPr>
        <w:ind w:left="3600" w:hanging="360"/>
      </w:pPr>
      <w:rPr>
        <w:rFonts w:ascii="Courier New" w:hAnsi="Courier New" w:cs="Courier New" w:hint="default"/>
      </w:rPr>
    </w:lvl>
    <w:lvl w:ilvl="5" w:tplc="37E48C14" w:tentative="1">
      <w:start w:val="1"/>
      <w:numFmt w:val="bullet"/>
      <w:lvlText w:val=""/>
      <w:lvlJc w:val="left"/>
      <w:pPr>
        <w:ind w:left="4320" w:hanging="360"/>
      </w:pPr>
      <w:rPr>
        <w:rFonts w:ascii="Wingdings" w:hAnsi="Wingdings" w:hint="default"/>
      </w:rPr>
    </w:lvl>
    <w:lvl w:ilvl="6" w:tplc="4D7886E0" w:tentative="1">
      <w:start w:val="1"/>
      <w:numFmt w:val="bullet"/>
      <w:lvlText w:val=""/>
      <w:lvlJc w:val="left"/>
      <w:pPr>
        <w:ind w:left="5040" w:hanging="360"/>
      </w:pPr>
      <w:rPr>
        <w:rFonts w:ascii="Symbol" w:hAnsi="Symbol" w:hint="default"/>
      </w:rPr>
    </w:lvl>
    <w:lvl w:ilvl="7" w:tplc="DBACEEF0" w:tentative="1">
      <w:start w:val="1"/>
      <w:numFmt w:val="bullet"/>
      <w:lvlText w:val="o"/>
      <w:lvlJc w:val="left"/>
      <w:pPr>
        <w:ind w:left="5760" w:hanging="360"/>
      </w:pPr>
      <w:rPr>
        <w:rFonts w:ascii="Courier New" w:hAnsi="Courier New" w:cs="Courier New" w:hint="default"/>
      </w:rPr>
    </w:lvl>
    <w:lvl w:ilvl="8" w:tplc="03CE625E" w:tentative="1">
      <w:start w:val="1"/>
      <w:numFmt w:val="bullet"/>
      <w:lvlText w:val=""/>
      <w:lvlJc w:val="left"/>
      <w:pPr>
        <w:ind w:left="6480" w:hanging="360"/>
      </w:pPr>
      <w:rPr>
        <w:rFonts w:ascii="Wingdings" w:hAnsi="Wingdings" w:hint="default"/>
      </w:rPr>
    </w:lvl>
  </w:abstractNum>
  <w:abstractNum w:abstractNumId="24" w15:restartNumberingAfterBreak="0">
    <w:nsid w:val="6A423026"/>
    <w:multiLevelType w:val="hybridMultilevel"/>
    <w:tmpl w:val="FFA4FDB2"/>
    <w:lvl w:ilvl="0" w:tplc="546414B4">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882C912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02A0D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2C102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30FAA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CA549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9C396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6EABF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DAB00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A44725F"/>
    <w:multiLevelType w:val="hybridMultilevel"/>
    <w:tmpl w:val="D35AD2D8"/>
    <w:lvl w:ilvl="0" w:tplc="D34A588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1F6BE2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24439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5EC4E5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08212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E4975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68F57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914D51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1C07C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0345D05"/>
    <w:multiLevelType w:val="hybridMultilevel"/>
    <w:tmpl w:val="ACAAA01E"/>
    <w:lvl w:ilvl="0" w:tplc="03145AD0">
      <w:start w:val="1"/>
      <w:numFmt w:val="bullet"/>
      <w:lvlText w:val=""/>
      <w:lvlPicBulletId w:val="0"/>
      <w:lvlJc w:val="left"/>
      <w:pPr>
        <w:ind w:left="1261" w:hanging="360"/>
      </w:pPr>
      <w:rPr>
        <w:rFonts w:ascii="Symbol" w:hAnsi="Symbol" w:hint="default"/>
      </w:rPr>
    </w:lvl>
    <w:lvl w:ilvl="1" w:tplc="6F2ED298" w:tentative="1">
      <w:start w:val="1"/>
      <w:numFmt w:val="bullet"/>
      <w:lvlText w:val="o"/>
      <w:lvlJc w:val="left"/>
      <w:pPr>
        <w:ind w:left="1981" w:hanging="360"/>
      </w:pPr>
      <w:rPr>
        <w:rFonts w:ascii="Courier New" w:hAnsi="Courier New" w:cs="Courier New" w:hint="default"/>
      </w:rPr>
    </w:lvl>
    <w:lvl w:ilvl="2" w:tplc="AD76172E" w:tentative="1">
      <w:start w:val="1"/>
      <w:numFmt w:val="bullet"/>
      <w:lvlText w:val=""/>
      <w:lvlJc w:val="left"/>
      <w:pPr>
        <w:ind w:left="2701" w:hanging="360"/>
      </w:pPr>
      <w:rPr>
        <w:rFonts w:ascii="Wingdings" w:hAnsi="Wingdings" w:hint="default"/>
      </w:rPr>
    </w:lvl>
    <w:lvl w:ilvl="3" w:tplc="A1665B6C" w:tentative="1">
      <w:start w:val="1"/>
      <w:numFmt w:val="bullet"/>
      <w:lvlText w:val=""/>
      <w:lvlJc w:val="left"/>
      <w:pPr>
        <w:ind w:left="3421" w:hanging="360"/>
      </w:pPr>
      <w:rPr>
        <w:rFonts w:ascii="Symbol" w:hAnsi="Symbol" w:hint="default"/>
      </w:rPr>
    </w:lvl>
    <w:lvl w:ilvl="4" w:tplc="9BFCB6A8" w:tentative="1">
      <w:start w:val="1"/>
      <w:numFmt w:val="bullet"/>
      <w:lvlText w:val="o"/>
      <w:lvlJc w:val="left"/>
      <w:pPr>
        <w:ind w:left="4141" w:hanging="360"/>
      </w:pPr>
      <w:rPr>
        <w:rFonts w:ascii="Courier New" w:hAnsi="Courier New" w:cs="Courier New" w:hint="default"/>
      </w:rPr>
    </w:lvl>
    <w:lvl w:ilvl="5" w:tplc="C1546A64" w:tentative="1">
      <w:start w:val="1"/>
      <w:numFmt w:val="bullet"/>
      <w:lvlText w:val=""/>
      <w:lvlJc w:val="left"/>
      <w:pPr>
        <w:ind w:left="4861" w:hanging="360"/>
      </w:pPr>
      <w:rPr>
        <w:rFonts w:ascii="Wingdings" w:hAnsi="Wingdings" w:hint="default"/>
      </w:rPr>
    </w:lvl>
    <w:lvl w:ilvl="6" w:tplc="07DCC4EE" w:tentative="1">
      <w:start w:val="1"/>
      <w:numFmt w:val="bullet"/>
      <w:lvlText w:val=""/>
      <w:lvlJc w:val="left"/>
      <w:pPr>
        <w:ind w:left="5581" w:hanging="360"/>
      </w:pPr>
      <w:rPr>
        <w:rFonts w:ascii="Symbol" w:hAnsi="Symbol" w:hint="default"/>
      </w:rPr>
    </w:lvl>
    <w:lvl w:ilvl="7" w:tplc="66567C38" w:tentative="1">
      <w:start w:val="1"/>
      <w:numFmt w:val="bullet"/>
      <w:lvlText w:val="o"/>
      <w:lvlJc w:val="left"/>
      <w:pPr>
        <w:ind w:left="6301" w:hanging="360"/>
      </w:pPr>
      <w:rPr>
        <w:rFonts w:ascii="Courier New" w:hAnsi="Courier New" w:cs="Courier New" w:hint="default"/>
      </w:rPr>
    </w:lvl>
    <w:lvl w:ilvl="8" w:tplc="F9B88CB0" w:tentative="1">
      <w:start w:val="1"/>
      <w:numFmt w:val="bullet"/>
      <w:lvlText w:val=""/>
      <w:lvlJc w:val="left"/>
      <w:pPr>
        <w:ind w:left="7021" w:hanging="360"/>
      </w:pPr>
      <w:rPr>
        <w:rFonts w:ascii="Wingdings" w:hAnsi="Wingdings" w:hint="default"/>
      </w:rPr>
    </w:lvl>
  </w:abstractNum>
  <w:abstractNum w:abstractNumId="27" w15:restartNumberingAfterBreak="0">
    <w:nsid w:val="74F9524C"/>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7B2936C8"/>
    <w:multiLevelType w:val="hybridMultilevel"/>
    <w:tmpl w:val="944E1000"/>
    <w:lvl w:ilvl="0" w:tplc="CB22743A">
      <w:start w:val="1"/>
      <w:numFmt w:val="bullet"/>
      <w:lvlText w:val=""/>
      <w:lvlJc w:val="left"/>
      <w:pPr>
        <w:ind w:left="107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974D352">
      <w:start w:val="1"/>
      <w:numFmt w:val="bullet"/>
      <w:lvlText w:val="o"/>
      <w:lvlJc w:val="left"/>
      <w:pPr>
        <w:ind w:left="16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E047094">
      <w:start w:val="1"/>
      <w:numFmt w:val="bullet"/>
      <w:lvlText w:val="▪"/>
      <w:lvlJc w:val="left"/>
      <w:pPr>
        <w:ind w:left="23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C094FA">
      <w:start w:val="1"/>
      <w:numFmt w:val="bullet"/>
      <w:lvlText w:val="•"/>
      <w:lvlJc w:val="left"/>
      <w:pPr>
        <w:ind w:left="3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8A1F40">
      <w:start w:val="1"/>
      <w:numFmt w:val="bullet"/>
      <w:lvlText w:val="o"/>
      <w:lvlJc w:val="left"/>
      <w:pPr>
        <w:ind w:left="3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909BE2">
      <w:start w:val="1"/>
      <w:numFmt w:val="bullet"/>
      <w:lvlText w:val="▪"/>
      <w:lvlJc w:val="left"/>
      <w:pPr>
        <w:ind w:left="45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30044C">
      <w:start w:val="1"/>
      <w:numFmt w:val="bullet"/>
      <w:lvlText w:val="•"/>
      <w:lvlJc w:val="left"/>
      <w:pPr>
        <w:ind w:left="5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22CF42">
      <w:start w:val="1"/>
      <w:numFmt w:val="bullet"/>
      <w:lvlText w:val="o"/>
      <w:lvlJc w:val="left"/>
      <w:pPr>
        <w:ind w:left="5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D8BE36">
      <w:start w:val="1"/>
      <w:numFmt w:val="bullet"/>
      <w:lvlText w:val="▪"/>
      <w:lvlJc w:val="left"/>
      <w:pPr>
        <w:ind w:left="66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219513506">
    <w:abstractNumId w:val="8"/>
  </w:num>
  <w:num w:numId="2" w16cid:durableId="545875502">
    <w:abstractNumId w:val="25"/>
  </w:num>
  <w:num w:numId="3" w16cid:durableId="1652828049">
    <w:abstractNumId w:val="22"/>
  </w:num>
  <w:num w:numId="4" w16cid:durableId="924994671">
    <w:abstractNumId w:val="21"/>
  </w:num>
  <w:num w:numId="5" w16cid:durableId="1779641671">
    <w:abstractNumId w:val="15"/>
  </w:num>
  <w:num w:numId="6" w16cid:durableId="561327947">
    <w:abstractNumId w:val="2"/>
  </w:num>
  <w:num w:numId="7" w16cid:durableId="1495877120">
    <w:abstractNumId w:val="13"/>
  </w:num>
  <w:num w:numId="8" w16cid:durableId="873469481">
    <w:abstractNumId w:val="4"/>
  </w:num>
  <w:num w:numId="9" w16cid:durableId="2105805045">
    <w:abstractNumId w:val="5"/>
  </w:num>
  <w:num w:numId="10" w16cid:durableId="1027174688">
    <w:abstractNumId w:val="0"/>
  </w:num>
  <w:num w:numId="11" w16cid:durableId="320738106">
    <w:abstractNumId w:val="14"/>
  </w:num>
  <w:num w:numId="12" w16cid:durableId="86582167">
    <w:abstractNumId w:val="3"/>
  </w:num>
  <w:num w:numId="13" w16cid:durableId="704403292">
    <w:abstractNumId w:val="20"/>
  </w:num>
  <w:num w:numId="14" w16cid:durableId="1197696531">
    <w:abstractNumId w:val="12"/>
  </w:num>
  <w:num w:numId="15" w16cid:durableId="125049840">
    <w:abstractNumId w:val="9"/>
  </w:num>
  <w:num w:numId="16" w16cid:durableId="894851528">
    <w:abstractNumId w:val="11"/>
  </w:num>
  <w:num w:numId="17" w16cid:durableId="370882841">
    <w:abstractNumId w:val="16"/>
  </w:num>
  <w:num w:numId="18" w16cid:durableId="226382386">
    <w:abstractNumId w:val="19"/>
  </w:num>
  <w:num w:numId="19" w16cid:durableId="132256422">
    <w:abstractNumId w:val="17"/>
  </w:num>
  <w:num w:numId="20" w16cid:durableId="235745128">
    <w:abstractNumId w:val="23"/>
  </w:num>
  <w:num w:numId="21" w16cid:durableId="1450857904">
    <w:abstractNumId w:val="6"/>
  </w:num>
  <w:num w:numId="22" w16cid:durableId="1960911685">
    <w:abstractNumId w:val="26"/>
  </w:num>
  <w:num w:numId="23" w16cid:durableId="762409817">
    <w:abstractNumId w:val="28"/>
  </w:num>
  <w:num w:numId="24" w16cid:durableId="973289549">
    <w:abstractNumId w:val="18"/>
  </w:num>
  <w:num w:numId="25" w16cid:durableId="396518500">
    <w:abstractNumId w:val="24"/>
  </w:num>
  <w:num w:numId="26" w16cid:durableId="341707492">
    <w:abstractNumId w:val="7"/>
  </w:num>
  <w:num w:numId="27" w16cid:durableId="635723414">
    <w:abstractNumId w:val="10"/>
  </w:num>
  <w:num w:numId="28" w16cid:durableId="1753313033">
    <w:abstractNumId w:val="27"/>
  </w:num>
  <w:num w:numId="29" w16cid:durableId="1537738848">
    <w:abstractNumId w:val="1"/>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onbridge">
    <w15:presenceInfo w15:providerId="None" w15:userId="Lionbrid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567"/>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63F"/>
    <w:rsid w:val="000014EA"/>
    <w:rsid w:val="00004401"/>
    <w:rsid w:val="00005974"/>
    <w:rsid w:val="00011E1D"/>
    <w:rsid w:val="00014746"/>
    <w:rsid w:val="00016C6B"/>
    <w:rsid w:val="00021C0D"/>
    <w:rsid w:val="000243BC"/>
    <w:rsid w:val="00033930"/>
    <w:rsid w:val="000413DA"/>
    <w:rsid w:val="00042961"/>
    <w:rsid w:val="00052583"/>
    <w:rsid w:val="00055842"/>
    <w:rsid w:val="000559E2"/>
    <w:rsid w:val="00057CBE"/>
    <w:rsid w:val="0006387B"/>
    <w:rsid w:val="00067B16"/>
    <w:rsid w:val="00072D98"/>
    <w:rsid w:val="00077211"/>
    <w:rsid w:val="0008111C"/>
    <w:rsid w:val="00082F5A"/>
    <w:rsid w:val="00087436"/>
    <w:rsid w:val="0009279D"/>
    <w:rsid w:val="000A0698"/>
    <w:rsid w:val="000A59DA"/>
    <w:rsid w:val="000C4721"/>
    <w:rsid w:val="000D3455"/>
    <w:rsid w:val="000D409A"/>
    <w:rsid w:val="000E14F8"/>
    <w:rsid w:val="000E36C1"/>
    <w:rsid w:val="000F1872"/>
    <w:rsid w:val="00105DD6"/>
    <w:rsid w:val="00106E9E"/>
    <w:rsid w:val="0011157C"/>
    <w:rsid w:val="00114706"/>
    <w:rsid w:val="00122286"/>
    <w:rsid w:val="001234D5"/>
    <w:rsid w:val="00123850"/>
    <w:rsid w:val="00140EA3"/>
    <w:rsid w:val="0015111F"/>
    <w:rsid w:val="001518CB"/>
    <w:rsid w:val="00153161"/>
    <w:rsid w:val="001540AA"/>
    <w:rsid w:val="00161892"/>
    <w:rsid w:val="00161D22"/>
    <w:rsid w:val="00165582"/>
    <w:rsid w:val="00170B2D"/>
    <w:rsid w:val="00170CBB"/>
    <w:rsid w:val="001728A2"/>
    <w:rsid w:val="0017426B"/>
    <w:rsid w:val="0018448E"/>
    <w:rsid w:val="0019251B"/>
    <w:rsid w:val="00196688"/>
    <w:rsid w:val="001B0341"/>
    <w:rsid w:val="001C7964"/>
    <w:rsid w:val="001D225D"/>
    <w:rsid w:val="001D562B"/>
    <w:rsid w:val="001D583F"/>
    <w:rsid w:val="001E1365"/>
    <w:rsid w:val="001E1871"/>
    <w:rsid w:val="001F3292"/>
    <w:rsid w:val="001F5EB8"/>
    <w:rsid w:val="00201B34"/>
    <w:rsid w:val="00201FCB"/>
    <w:rsid w:val="00202461"/>
    <w:rsid w:val="00216786"/>
    <w:rsid w:val="00217162"/>
    <w:rsid w:val="00226D66"/>
    <w:rsid w:val="00244DAF"/>
    <w:rsid w:val="00253FBB"/>
    <w:rsid w:val="00254AF8"/>
    <w:rsid w:val="00254EBA"/>
    <w:rsid w:val="002630A6"/>
    <w:rsid w:val="002657C0"/>
    <w:rsid w:val="002661DA"/>
    <w:rsid w:val="00277672"/>
    <w:rsid w:val="00286E50"/>
    <w:rsid w:val="00287525"/>
    <w:rsid w:val="00291F6D"/>
    <w:rsid w:val="002A3BA1"/>
    <w:rsid w:val="002A781F"/>
    <w:rsid w:val="002B05C8"/>
    <w:rsid w:val="002B103D"/>
    <w:rsid w:val="002B27D3"/>
    <w:rsid w:val="002B41FE"/>
    <w:rsid w:val="002B4ECB"/>
    <w:rsid w:val="002B5A23"/>
    <w:rsid w:val="002C18DA"/>
    <w:rsid w:val="002C6B9E"/>
    <w:rsid w:val="002D2B5E"/>
    <w:rsid w:val="002D355A"/>
    <w:rsid w:val="002D4313"/>
    <w:rsid w:val="002D5FEB"/>
    <w:rsid w:val="002F1094"/>
    <w:rsid w:val="002F5C8F"/>
    <w:rsid w:val="002F6A1A"/>
    <w:rsid w:val="00300427"/>
    <w:rsid w:val="0030120F"/>
    <w:rsid w:val="00301F23"/>
    <w:rsid w:val="003040BD"/>
    <w:rsid w:val="00305585"/>
    <w:rsid w:val="0031108C"/>
    <w:rsid w:val="00314531"/>
    <w:rsid w:val="00317CCC"/>
    <w:rsid w:val="00324A54"/>
    <w:rsid w:val="00331BAE"/>
    <w:rsid w:val="0033227E"/>
    <w:rsid w:val="00336E24"/>
    <w:rsid w:val="0034134B"/>
    <w:rsid w:val="003440CA"/>
    <w:rsid w:val="00344FB5"/>
    <w:rsid w:val="00346C0C"/>
    <w:rsid w:val="00347867"/>
    <w:rsid w:val="00362AFB"/>
    <w:rsid w:val="003631FE"/>
    <w:rsid w:val="00367641"/>
    <w:rsid w:val="003679B0"/>
    <w:rsid w:val="00370400"/>
    <w:rsid w:val="0037134A"/>
    <w:rsid w:val="00383014"/>
    <w:rsid w:val="00386AEC"/>
    <w:rsid w:val="00391745"/>
    <w:rsid w:val="003A16B2"/>
    <w:rsid w:val="003B04D9"/>
    <w:rsid w:val="003C02DD"/>
    <w:rsid w:val="003C1E0D"/>
    <w:rsid w:val="003C1F8E"/>
    <w:rsid w:val="003C61DD"/>
    <w:rsid w:val="003D0FCB"/>
    <w:rsid w:val="003D474D"/>
    <w:rsid w:val="003D68A6"/>
    <w:rsid w:val="003D7217"/>
    <w:rsid w:val="003D7409"/>
    <w:rsid w:val="003E5D2C"/>
    <w:rsid w:val="003E6E6D"/>
    <w:rsid w:val="003E7030"/>
    <w:rsid w:val="003F0D99"/>
    <w:rsid w:val="003F365E"/>
    <w:rsid w:val="003F477A"/>
    <w:rsid w:val="004027DD"/>
    <w:rsid w:val="00413948"/>
    <w:rsid w:val="004173F7"/>
    <w:rsid w:val="00421533"/>
    <w:rsid w:val="004246F0"/>
    <w:rsid w:val="00430199"/>
    <w:rsid w:val="00440745"/>
    <w:rsid w:val="00445E89"/>
    <w:rsid w:val="00446344"/>
    <w:rsid w:val="00451DFB"/>
    <w:rsid w:val="0045253E"/>
    <w:rsid w:val="00454696"/>
    <w:rsid w:val="004547A6"/>
    <w:rsid w:val="00454E26"/>
    <w:rsid w:val="00457AE6"/>
    <w:rsid w:val="00464753"/>
    <w:rsid w:val="00467D27"/>
    <w:rsid w:val="004729CD"/>
    <w:rsid w:val="004814D3"/>
    <w:rsid w:val="00482613"/>
    <w:rsid w:val="0049273B"/>
    <w:rsid w:val="00492A3E"/>
    <w:rsid w:val="00494A01"/>
    <w:rsid w:val="0049705C"/>
    <w:rsid w:val="00497309"/>
    <w:rsid w:val="004B61FC"/>
    <w:rsid w:val="004C2CEE"/>
    <w:rsid w:val="004C7602"/>
    <w:rsid w:val="004D4870"/>
    <w:rsid w:val="004D4B6E"/>
    <w:rsid w:val="004D5799"/>
    <w:rsid w:val="004E5633"/>
    <w:rsid w:val="00503F8F"/>
    <w:rsid w:val="00504E36"/>
    <w:rsid w:val="005069BC"/>
    <w:rsid w:val="0052347E"/>
    <w:rsid w:val="00524A52"/>
    <w:rsid w:val="00525066"/>
    <w:rsid w:val="00525890"/>
    <w:rsid w:val="00530437"/>
    <w:rsid w:val="00544AEA"/>
    <w:rsid w:val="00544B9B"/>
    <w:rsid w:val="00547F2C"/>
    <w:rsid w:val="00551E53"/>
    <w:rsid w:val="0055530C"/>
    <w:rsid w:val="00580F92"/>
    <w:rsid w:val="00584D25"/>
    <w:rsid w:val="0058543B"/>
    <w:rsid w:val="005906A2"/>
    <w:rsid w:val="00593777"/>
    <w:rsid w:val="005959B4"/>
    <w:rsid w:val="005A0B10"/>
    <w:rsid w:val="005A3FF1"/>
    <w:rsid w:val="005A4F4C"/>
    <w:rsid w:val="005A59C7"/>
    <w:rsid w:val="005A73E4"/>
    <w:rsid w:val="005C0610"/>
    <w:rsid w:val="005C6B02"/>
    <w:rsid w:val="005C787D"/>
    <w:rsid w:val="005D295E"/>
    <w:rsid w:val="005E59CC"/>
    <w:rsid w:val="005E64A4"/>
    <w:rsid w:val="005F563F"/>
    <w:rsid w:val="005F7EEB"/>
    <w:rsid w:val="005F7F5F"/>
    <w:rsid w:val="0060024F"/>
    <w:rsid w:val="0060307A"/>
    <w:rsid w:val="00607B9C"/>
    <w:rsid w:val="00610B1C"/>
    <w:rsid w:val="006152A6"/>
    <w:rsid w:val="006205DB"/>
    <w:rsid w:val="006235FD"/>
    <w:rsid w:val="00625873"/>
    <w:rsid w:val="00626484"/>
    <w:rsid w:val="006356AC"/>
    <w:rsid w:val="006364B6"/>
    <w:rsid w:val="006379C0"/>
    <w:rsid w:val="00637CD8"/>
    <w:rsid w:val="00641177"/>
    <w:rsid w:val="00642BDE"/>
    <w:rsid w:val="006442C0"/>
    <w:rsid w:val="00647E8F"/>
    <w:rsid w:val="0065003C"/>
    <w:rsid w:val="00653B71"/>
    <w:rsid w:val="006545F5"/>
    <w:rsid w:val="00660EDC"/>
    <w:rsid w:val="00670B8D"/>
    <w:rsid w:val="00671192"/>
    <w:rsid w:val="00673AA5"/>
    <w:rsid w:val="00675F43"/>
    <w:rsid w:val="00682BA3"/>
    <w:rsid w:val="006A0BF2"/>
    <w:rsid w:val="006A17BD"/>
    <w:rsid w:val="006B4557"/>
    <w:rsid w:val="006B5B9E"/>
    <w:rsid w:val="006D00CB"/>
    <w:rsid w:val="006E023A"/>
    <w:rsid w:val="006E252C"/>
    <w:rsid w:val="006E324D"/>
    <w:rsid w:val="006E43AE"/>
    <w:rsid w:val="006F38E3"/>
    <w:rsid w:val="006F4C4C"/>
    <w:rsid w:val="00703054"/>
    <w:rsid w:val="00705158"/>
    <w:rsid w:val="00705F36"/>
    <w:rsid w:val="00713056"/>
    <w:rsid w:val="00716C5F"/>
    <w:rsid w:val="00735FEA"/>
    <w:rsid w:val="00742C12"/>
    <w:rsid w:val="00745089"/>
    <w:rsid w:val="00747F16"/>
    <w:rsid w:val="00753A2D"/>
    <w:rsid w:val="007635AC"/>
    <w:rsid w:val="00776178"/>
    <w:rsid w:val="00776542"/>
    <w:rsid w:val="00776755"/>
    <w:rsid w:val="00782B0A"/>
    <w:rsid w:val="0078359F"/>
    <w:rsid w:val="00783C15"/>
    <w:rsid w:val="007873EE"/>
    <w:rsid w:val="00793754"/>
    <w:rsid w:val="007A03EF"/>
    <w:rsid w:val="007A13BC"/>
    <w:rsid w:val="007A35CC"/>
    <w:rsid w:val="007A3C13"/>
    <w:rsid w:val="007A5665"/>
    <w:rsid w:val="007B0358"/>
    <w:rsid w:val="007B3F30"/>
    <w:rsid w:val="007C1D59"/>
    <w:rsid w:val="007C2D6B"/>
    <w:rsid w:val="007C6A69"/>
    <w:rsid w:val="007C6E92"/>
    <w:rsid w:val="007D21C9"/>
    <w:rsid w:val="007D34DE"/>
    <w:rsid w:val="007D62C5"/>
    <w:rsid w:val="007D7193"/>
    <w:rsid w:val="007E6612"/>
    <w:rsid w:val="007F521D"/>
    <w:rsid w:val="00803671"/>
    <w:rsid w:val="00803F4B"/>
    <w:rsid w:val="008146D2"/>
    <w:rsid w:val="00814A7F"/>
    <w:rsid w:val="00821EE9"/>
    <w:rsid w:val="008239EA"/>
    <w:rsid w:val="00823D94"/>
    <w:rsid w:val="008243D9"/>
    <w:rsid w:val="00824D61"/>
    <w:rsid w:val="00826B1D"/>
    <w:rsid w:val="008422FD"/>
    <w:rsid w:val="00844AB2"/>
    <w:rsid w:val="00850CBC"/>
    <w:rsid w:val="00854A94"/>
    <w:rsid w:val="00855419"/>
    <w:rsid w:val="00856C9F"/>
    <w:rsid w:val="008571A6"/>
    <w:rsid w:val="00861A54"/>
    <w:rsid w:val="00880BF3"/>
    <w:rsid w:val="00883C82"/>
    <w:rsid w:val="00886976"/>
    <w:rsid w:val="008877B3"/>
    <w:rsid w:val="00894A77"/>
    <w:rsid w:val="008A603D"/>
    <w:rsid w:val="008A693E"/>
    <w:rsid w:val="008A7955"/>
    <w:rsid w:val="008B6FCD"/>
    <w:rsid w:val="008B71EA"/>
    <w:rsid w:val="008C6080"/>
    <w:rsid w:val="008D4C28"/>
    <w:rsid w:val="008D6531"/>
    <w:rsid w:val="008E64CA"/>
    <w:rsid w:val="008E779C"/>
    <w:rsid w:val="008F6FBC"/>
    <w:rsid w:val="0090612D"/>
    <w:rsid w:val="009133FB"/>
    <w:rsid w:val="00917912"/>
    <w:rsid w:val="00917D3B"/>
    <w:rsid w:val="00924D24"/>
    <w:rsid w:val="00925F0F"/>
    <w:rsid w:val="00926CEF"/>
    <w:rsid w:val="00937D36"/>
    <w:rsid w:val="00955C60"/>
    <w:rsid w:val="0096750D"/>
    <w:rsid w:val="00972697"/>
    <w:rsid w:val="00974577"/>
    <w:rsid w:val="00986F5D"/>
    <w:rsid w:val="00992730"/>
    <w:rsid w:val="00994DAE"/>
    <w:rsid w:val="009952E7"/>
    <w:rsid w:val="009963E0"/>
    <w:rsid w:val="009979EE"/>
    <w:rsid w:val="009C1329"/>
    <w:rsid w:val="009C18F9"/>
    <w:rsid w:val="009D47E4"/>
    <w:rsid w:val="009D6815"/>
    <w:rsid w:val="009E389B"/>
    <w:rsid w:val="009E7D48"/>
    <w:rsid w:val="00A0376F"/>
    <w:rsid w:val="00A05916"/>
    <w:rsid w:val="00A05F37"/>
    <w:rsid w:val="00A069E5"/>
    <w:rsid w:val="00A14C69"/>
    <w:rsid w:val="00A1681D"/>
    <w:rsid w:val="00A1775B"/>
    <w:rsid w:val="00A26E1D"/>
    <w:rsid w:val="00A278BE"/>
    <w:rsid w:val="00A31121"/>
    <w:rsid w:val="00A31878"/>
    <w:rsid w:val="00A42092"/>
    <w:rsid w:val="00A438E8"/>
    <w:rsid w:val="00A47DC3"/>
    <w:rsid w:val="00A52E55"/>
    <w:rsid w:val="00A63816"/>
    <w:rsid w:val="00A63A58"/>
    <w:rsid w:val="00A64BC9"/>
    <w:rsid w:val="00A65DA3"/>
    <w:rsid w:val="00A71F43"/>
    <w:rsid w:val="00A83846"/>
    <w:rsid w:val="00A94EFD"/>
    <w:rsid w:val="00AC3FC0"/>
    <w:rsid w:val="00AC5D7B"/>
    <w:rsid w:val="00AD02D5"/>
    <w:rsid w:val="00AD20A8"/>
    <w:rsid w:val="00AE0414"/>
    <w:rsid w:val="00AE5848"/>
    <w:rsid w:val="00AF1391"/>
    <w:rsid w:val="00AF2E14"/>
    <w:rsid w:val="00AF5915"/>
    <w:rsid w:val="00B00FD5"/>
    <w:rsid w:val="00B10732"/>
    <w:rsid w:val="00B113FF"/>
    <w:rsid w:val="00B13016"/>
    <w:rsid w:val="00B14857"/>
    <w:rsid w:val="00B15CED"/>
    <w:rsid w:val="00B21695"/>
    <w:rsid w:val="00B26B4D"/>
    <w:rsid w:val="00B3208E"/>
    <w:rsid w:val="00B376A1"/>
    <w:rsid w:val="00B55387"/>
    <w:rsid w:val="00B56D0C"/>
    <w:rsid w:val="00B63FA4"/>
    <w:rsid w:val="00B6615B"/>
    <w:rsid w:val="00B92833"/>
    <w:rsid w:val="00B939CA"/>
    <w:rsid w:val="00BA3B3A"/>
    <w:rsid w:val="00BA4439"/>
    <w:rsid w:val="00BA7025"/>
    <w:rsid w:val="00BB0015"/>
    <w:rsid w:val="00BB0285"/>
    <w:rsid w:val="00BB098E"/>
    <w:rsid w:val="00BB15BC"/>
    <w:rsid w:val="00BB532F"/>
    <w:rsid w:val="00BC6B36"/>
    <w:rsid w:val="00BD0B6D"/>
    <w:rsid w:val="00BE46BD"/>
    <w:rsid w:val="00BF1D2C"/>
    <w:rsid w:val="00BF5565"/>
    <w:rsid w:val="00BF5FC8"/>
    <w:rsid w:val="00C03A2F"/>
    <w:rsid w:val="00C05AEE"/>
    <w:rsid w:val="00C21888"/>
    <w:rsid w:val="00C23C70"/>
    <w:rsid w:val="00C30133"/>
    <w:rsid w:val="00C35F5E"/>
    <w:rsid w:val="00C46B11"/>
    <w:rsid w:val="00C51813"/>
    <w:rsid w:val="00C624CE"/>
    <w:rsid w:val="00C653A0"/>
    <w:rsid w:val="00C70FDE"/>
    <w:rsid w:val="00C80DE0"/>
    <w:rsid w:val="00C92565"/>
    <w:rsid w:val="00C94B74"/>
    <w:rsid w:val="00C95818"/>
    <w:rsid w:val="00CA42B3"/>
    <w:rsid w:val="00CB004E"/>
    <w:rsid w:val="00CD69A5"/>
    <w:rsid w:val="00CF4B17"/>
    <w:rsid w:val="00CF5B9E"/>
    <w:rsid w:val="00D0326D"/>
    <w:rsid w:val="00D0688C"/>
    <w:rsid w:val="00D15317"/>
    <w:rsid w:val="00D16A9C"/>
    <w:rsid w:val="00D20E60"/>
    <w:rsid w:val="00D24890"/>
    <w:rsid w:val="00D26D5B"/>
    <w:rsid w:val="00D303A1"/>
    <w:rsid w:val="00D30782"/>
    <w:rsid w:val="00D43179"/>
    <w:rsid w:val="00D44A16"/>
    <w:rsid w:val="00D463A8"/>
    <w:rsid w:val="00D46BD2"/>
    <w:rsid w:val="00D562AB"/>
    <w:rsid w:val="00D6041D"/>
    <w:rsid w:val="00D64FAA"/>
    <w:rsid w:val="00D67711"/>
    <w:rsid w:val="00D81D32"/>
    <w:rsid w:val="00D83356"/>
    <w:rsid w:val="00D843BD"/>
    <w:rsid w:val="00D872F8"/>
    <w:rsid w:val="00D87A08"/>
    <w:rsid w:val="00D943FE"/>
    <w:rsid w:val="00D96C2C"/>
    <w:rsid w:val="00DA2597"/>
    <w:rsid w:val="00DA4404"/>
    <w:rsid w:val="00DB545B"/>
    <w:rsid w:val="00DC1E5F"/>
    <w:rsid w:val="00DC7B01"/>
    <w:rsid w:val="00DD1522"/>
    <w:rsid w:val="00DD3DB4"/>
    <w:rsid w:val="00DE07AF"/>
    <w:rsid w:val="00DE0870"/>
    <w:rsid w:val="00DE79E3"/>
    <w:rsid w:val="00DF0C98"/>
    <w:rsid w:val="00DF42AC"/>
    <w:rsid w:val="00DF561C"/>
    <w:rsid w:val="00E0366D"/>
    <w:rsid w:val="00E0441D"/>
    <w:rsid w:val="00E05DB6"/>
    <w:rsid w:val="00E145A9"/>
    <w:rsid w:val="00E14E67"/>
    <w:rsid w:val="00E16A50"/>
    <w:rsid w:val="00E16EFD"/>
    <w:rsid w:val="00E209DB"/>
    <w:rsid w:val="00E22460"/>
    <w:rsid w:val="00E2557C"/>
    <w:rsid w:val="00E30125"/>
    <w:rsid w:val="00E30C46"/>
    <w:rsid w:val="00E3350F"/>
    <w:rsid w:val="00E4023A"/>
    <w:rsid w:val="00E5525F"/>
    <w:rsid w:val="00E65400"/>
    <w:rsid w:val="00E6691D"/>
    <w:rsid w:val="00E70A1F"/>
    <w:rsid w:val="00E70F3B"/>
    <w:rsid w:val="00E7150A"/>
    <w:rsid w:val="00E717CA"/>
    <w:rsid w:val="00E7263C"/>
    <w:rsid w:val="00E72C8E"/>
    <w:rsid w:val="00E735BF"/>
    <w:rsid w:val="00E867BE"/>
    <w:rsid w:val="00E86932"/>
    <w:rsid w:val="00EA5658"/>
    <w:rsid w:val="00EA71C6"/>
    <w:rsid w:val="00EB2503"/>
    <w:rsid w:val="00EB30F0"/>
    <w:rsid w:val="00EB4D56"/>
    <w:rsid w:val="00EB7C87"/>
    <w:rsid w:val="00EC000A"/>
    <w:rsid w:val="00EC3CDD"/>
    <w:rsid w:val="00EC4BD0"/>
    <w:rsid w:val="00EC4CFA"/>
    <w:rsid w:val="00EC4D12"/>
    <w:rsid w:val="00EE2D6B"/>
    <w:rsid w:val="00EE31CC"/>
    <w:rsid w:val="00EE34E1"/>
    <w:rsid w:val="00EF0085"/>
    <w:rsid w:val="00EF1741"/>
    <w:rsid w:val="00EF4434"/>
    <w:rsid w:val="00F10339"/>
    <w:rsid w:val="00F15F1D"/>
    <w:rsid w:val="00F274AF"/>
    <w:rsid w:val="00F3165A"/>
    <w:rsid w:val="00F33354"/>
    <w:rsid w:val="00F35DB7"/>
    <w:rsid w:val="00F46796"/>
    <w:rsid w:val="00F50EA5"/>
    <w:rsid w:val="00F53103"/>
    <w:rsid w:val="00F54FE1"/>
    <w:rsid w:val="00F57630"/>
    <w:rsid w:val="00F615F0"/>
    <w:rsid w:val="00F66D7A"/>
    <w:rsid w:val="00F7672B"/>
    <w:rsid w:val="00F76CF2"/>
    <w:rsid w:val="00F855E2"/>
    <w:rsid w:val="00F900AC"/>
    <w:rsid w:val="00F96D90"/>
    <w:rsid w:val="00FA0902"/>
    <w:rsid w:val="00FA17B5"/>
    <w:rsid w:val="00FB4A57"/>
    <w:rsid w:val="00FB4C7E"/>
    <w:rsid w:val="00FC150A"/>
    <w:rsid w:val="00FC77C2"/>
    <w:rsid w:val="00FD3619"/>
    <w:rsid w:val="00FD6A28"/>
    <w:rsid w:val="00FE2069"/>
    <w:rsid w:val="00FE6D32"/>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A3BE5B"/>
  <w15:docId w15:val="{C2DCEE13-320E-40BC-B1DB-366751421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rsid w:val="00547F2C"/>
    <w:pPr>
      <w:keepNext/>
      <w:keepLines/>
      <w:tabs>
        <w:tab w:val="left" w:pos="567"/>
      </w:tabs>
      <w:spacing w:after="0" w:line="240" w:lineRule="auto"/>
      <w:ind w:left="567" w:hanging="567"/>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5" w:line="249" w:lineRule="auto"/>
      <w:ind w:left="10"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after="0"/>
      <w:ind w:left="10" w:hanging="10"/>
      <w:outlineLvl w:val="2"/>
    </w:pPr>
    <w:rPr>
      <w:rFonts w:ascii="Times New Roman" w:eastAsia="Times New Roman" w:hAnsi="Times New Roman" w:cs="Times New Roman"/>
      <w:i/>
      <w:color w:val="000000"/>
    </w:rPr>
  </w:style>
  <w:style w:type="paragraph" w:styleId="Heading4">
    <w:name w:val="heading 4"/>
    <w:next w:val="Normal"/>
    <w:link w:val="Heading4Char"/>
    <w:uiPriority w:val="9"/>
    <w:unhideWhenUsed/>
    <w:qFormat/>
    <w:pPr>
      <w:keepNext/>
      <w:keepLines/>
      <w:spacing w:after="10" w:line="248" w:lineRule="auto"/>
      <w:ind w:left="11" w:hanging="10"/>
      <w:outlineLvl w:val="3"/>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47F2C"/>
    <w:rPr>
      <w:rFonts w:ascii="Times New Roman" w:eastAsia="Times New Roman" w:hAnsi="Times New Roman" w:cs="Times New Roman"/>
      <w:b/>
      <w:color w:val="000000"/>
    </w:rPr>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4Char">
    <w:name w:val="Heading 4 Char"/>
    <w:link w:val="Heading4"/>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553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530C"/>
    <w:rPr>
      <w:rFonts w:ascii="Times New Roman" w:eastAsia="Times New Roman" w:hAnsi="Times New Roman" w:cs="Times New Roman"/>
      <w:color w:val="000000"/>
    </w:rPr>
  </w:style>
  <w:style w:type="paragraph" w:styleId="Footer">
    <w:name w:val="footer"/>
    <w:basedOn w:val="Normal"/>
    <w:link w:val="FooterChar"/>
    <w:unhideWhenUsed/>
    <w:rsid w:val="0055530C"/>
    <w:pPr>
      <w:tabs>
        <w:tab w:val="center" w:pos="4513"/>
        <w:tab w:val="right" w:pos="9026"/>
      </w:tabs>
      <w:spacing w:after="0" w:line="240" w:lineRule="auto"/>
    </w:pPr>
  </w:style>
  <w:style w:type="character" w:customStyle="1" w:styleId="FooterChar">
    <w:name w:val="Footer Char"/>
    <w:basedOn w:val="DefaultParagraphFont"/>
    <w:link w:val="Footer"/>
    <w:rsid w:val="0055530C"/>
    <w:rPr>
      <w:rFonts w:ascii="Times New Roman" w:eastAsia="Times New Roman" w:hAnsi="Times New Roman" w:cs="Times New Roman"/>
      <w:color w:val="000000"/>
    </w:rPr>
  </w:style>
  <w:style w:type="character" w:styleId="PageNumber">
    <w:name w:val="page number"/>
    <w:basedOn w:val="DefaultParagraphFont"/>
    <w:rsid w:val="0055530C"/>
  </w:style>
  <w:style w:type="paragraph" w:styleId="ListParagraph">
    <w:name w:val="List Paragraph"/>
    <w:basedOn w:val="Normal"/>
    <w:uiPriority w:val="1"/>
    <w:qFormat/>
    <w:rsid w:val="00AD02D5"/>
    <w:pPr>
      <w:ind w:left="720"/>
      <w:contextualSpacing/>
    </w:pPr>
  </w:style>
  <w:style w:type="paragraph" w:customStyle="1" w:styleId="Default">
    <w:name w:val="Default"/>
    <w:rsid w:val="001234D5"/>
    <w:pPr>
      <w:autoSpaceDE w:val="0"/>
      <w:autoSpaceDN w:val="0"/>
      <w:adjustRightInd w:val="0"/>
      <w:spacing w:after="0" w:line="240" w:lineRule="auto"/>
    </w:pPr>
    <w:rPr>
      <w:rFonts w:ascii="Times New Roman" w:hAnsi="Times New Roman" w:cs="Times New Roman"/>
      <w:color w:val="000000"/>
      <w:sz w:val="24"/>
      <w:szCs w:val="24"/>
      <w:lang w:val="en-IN" w:bidi="he-IL"/>
    </w:rPr>
  </w:style>
  <w:style w:type="paragraph" w:styleId="Revision">
    <w:name w:val="Revision"/>
    <w:hidden/>
    <w:uiPriority w:val="99"/>
    <w:semiHidden/>
    <w:rsid w:val="00004401"/>
    <w:pPr>
      <w:spacing w:after="0" w:line="240" w:lineRule="auto"/>
    </w:pPr>
    <w:rPr>
      <w:rFonts w:ascii="Times New Roman" w:eastAsia="Times New Roman" w:hAnsi="Times New Roman" w:cs="Times New Roman"/>
      <w:color w:val="000000"/>
    </w:rPr>
  </w:style>
  <w:style w:type="character" w:styleId="Hyperlink">
    <w:name w:val="Hyperlink"/>
    <w:uiPriority w:val="99"/>
    <w:rsid w:val="005E59CC"/>
    <w:rPr>
      <w:color w:val="0000FF"/>
      <w:u w:val="single"/>
    </w:rPr>
  </w:style>
  <w:style w:type="character" w:customStyle="1" w:styleId="UnresolvedMention1">
    <w:name w:val="Unresolved Mention1"/>
    <w:basedOn w:val="DefaultParagraphFont"/>
    <w:uiPriority w:val="99"/>
    <w:semiHidden/>
    <w:unhideWhenUsed/>
    <w:rsid w:val="005E59CC"/>
    <w:rPr>
      <w:color w:val="605E5C"/>
      <w:shd w:val="clear" w:color="auto" w:fill="E1DFDD"/>
    </w:rPr>
  </w:style>
  <w:style w:type="character" w:customStyle="1" w:styleId="ui-provider">
    <w:name w:val="ui-provider"/>
    <w:basedOn w:val="DefaultParagraphFont"/>
    <w:rsid w:val="00525066"/>
  </w:style>
  <w:style w:type="character" w:styleId="Strong">
    <w:name w:val="Strong"/>
    <w:basedOn w:val="DefaultParagraphFont"/>
    <w:qFormat/>
    <w:rsid w:val="00216786"/>
    <w:rPr>
      <w:b/>
      <w:bCs/>
    </w:rPr>
  </w:style>
  <w:style w:type="paragraph" w:styleId="CommentText">
    <w:name w:val="annotation text"/>
    <w:basedOn w:val="Normal"/>
    <w:link w:val="CommentTextChar"/>
    <w:uiPriority w:val="99"/>
    <w:semiHidden/>
    <w:rsid w:val="000D3455"/>
    <w:pPr>
      <w:tabs>
        <w:tab w:val="left" w:pos="567"/>
      </w:tabs>
      <w:spacing w:after="0" w:line="260" w:lineRule="exact"/>
      <w:ind w:left="0" w:firstLine="0"/>
    </w:pPr>
    <w:rPr>
      <w:color w:val="auto"/>
      <w:sz w:val="20"/>
      <w:szCs w:val="20"/>
      <w:lang w:val="en-GB"/>
    </w:rPr>
  </w:style>
  <w:style w:type="character" w:customStyle="1" w:styleId="CommentTextChar">
    <w:name w:val="Comment Text Char"/>
    <w:basedOn w:val="DefaultParagraphFont"/>
    <w:link w:val="CommentText"/>
    <w:uiPriority w:val="99"/>
    <w:semiHidden/>
    <w:rsid w:val="000D3455"/>
    <w:rPr>
      <w:rFonts w:ascii="Times New Roman" w:eastAsia="Times New Roman" w:hAnsi="Times New Roman" w:cs="Times New Roman"/>
      <w:sz w:val="20"/>
      <w:szCs w:val="20"/>
      <w:lang w:val="en-GB"/>
    </w:rPr>
  </w:style>
  <w:style w:type="character" w:styleId="CommentReference">
    <w:name w:val="annotation reference"/>
    <w:uiPriority w:val="99"/>
    <w:rsid w:val="000D3455"/>
    <w:rPr>
      <w:sz w:val="16"/>
      <w:szCs w:val="16"/>
    </w:rPr>
  </w:style>
  <w:style w:type="paragraph" w:customStyle="1" w:styleId="pil-t1">
    <w:name w:val="pil-t1"/>
    <w:basedOn w:val="Normal"/>
    <w:rsid w:val="000D3455"/>
    <w:pPr>
      <w:spacing w:after="0" w:line="240" w:lineRule="auto"/>
      <w:ind w:left="0" w:firstLine="0"/>
    </w:pPr>
    <w:rPr>
      <w:rFonts w:eastAsiaTheme="minorHAnsi"/>
      <w:color w:val="auto"/>
    </w:rPr>
  </w:style>
  <w:style w:type="paragraph" w:customStyle="1" w:styleId="pil-t2">
    <w:name w:val="pil-t2"/>
    <w:basedOn w:val="Normal"/>
    <w:rsid w:val="000D3455"/>
    <w:pPr>
      <w:spacing w:after="0" w:line="240" w:lineRule="auto"/>
      <w:ind w:left="0" w:firstLine="0"/>
    </w:pPr>
    <w:rPr>
      <w:rFonts w:eastAsiaTheme="minorHAnsi"/>
      <w:b/>
      <w:bCs/>
      <w:color w:val="auto"/>
    </w:rPr>
  </w:style>
  <w:style w:type="paragraph" w:customStyle="1" w:styleId="spc-t1">
    <w:name w:val="spc-t1"/>
    <w:basedOn w:val="Normal"/>
    <w:rsid w:val="000D3455"/>
    <w:pPr>
      <w:spacing w:after="0" w:line="240" w:lineRule="auto"/>
      <w:ind w:left="0" w:firstLine="0"/>
    </w:pPr>
    <w:rPr>
      <w:rFonts w:eastAsiaTheme="minorHAnsi"/>
      <w:color w:val="auto"/>
    </w:rPr>
  </w:style>
  <w:style w:type="paragraph" w:customStyle="1" w:styleId="spc-t3">
    <w:name w:val="spc-t3"/>
    <w:basedOn w:val="Normal"/>
    <w:rsid w:val="000D3455"/>
    <w:pPr>
      <w:spacing w:after="0" w:line="240" w:lineRule="auto"/>
      <w:ind w:left="0" w:firstLine="0"/>
    </w:pPr>
    <w:rPr>
      <w:rFonts w:eastAsiaTheme="minorHAnsi"/>
      <w:b/>
      <w:bCs/>
      <w:color w:val="auto"/>
    </w:rPr>
  </w:style>
  <w:style w:type="paragraph" w:styleId="BodyText">
    <w:name w:val="Body Text"/>
    <w:basedOn w:val="Normal"/>
    <w:link w:val="BodyTextChar"/>
    <w:rsid w:val="000D3455"/>
    <w:pPr>
      <w:spacing w:after="0" w:line="240" w:lineRule="auto"/>
      <w:ind w:left="0" w:firstLine="0"/>
    </w:pPr>
    <w:rPr>
      <w:i/>
      <w:color w:val="008000"/>
      <w:szCs w:val="20"/>
      <w:lang w:val="en-GB"/>
    </w:rPr>
  </w:style>
  <w:style w:type="character" w:customStyle="1" w:styleId="BodyTextChar">
    <w:name w:val="Body Text Char"/>
    <w:basedOn w:val="DefaultParagraphFont"/>
    <w:link w:val="BodyText"/>
    <w:rsid w:val="000D3455"/>
    <w:rPr>
      <w:rFonts w:ascii="Times New Roman" w:eastAsia="Times New Roman" w:hAnsi="Times New Roman" w:cs="Times New Roman"/>
      <w:i/>
      <w:color w:val="008000"/>
      <w:szCs w:val="20"/>
      <w:lang w:val="en-GB"/>
    </w:rPr>
  </w:style>
  <w:style w:type="paragraph" w:customStyle="1" w:styleId="Text">
    <w:name w:val="Text"/>
    <w:aliases w:val="Graphic,Graphic Char Char,Graphic Char Char Char Char Char,Graphic Char Char Char Char Char Char Char C"/>
    <w:basedOn w:val="Normal"/>
    <w:link w:val="TextChar"/>
    <w:rsid w:val="000D3455"/>
    <w:pPr>
      <w:spacing w:before="120" w:after="0" w:line="240" w:lineRule="auto"/>
      <w:ind w:left="0" w:firstLine="0"/>
      <w:jc w:val="both"/>
    </w:pPr>
    <w:rPr>
      <w:rFonts w:eastAsia="MS Mincho"/>
      <w:color w:val="auto"/>
      <w:sz w:val="24"/>
      <w:szCs w:val="20"/>
      <w:lang w:eastAsia="zh-CN"/>
    </w:rPr>
  </w:style>
  <w:style w:type="paragraph" w:customStyle="1" w:styleId="Listlevel1">
    <w:name w:val="List level 1"/>
    <w:basedOn w:val="Normal"/>
    <w:link w:val="Listlevel1Char"/>
    <w:rsid w:val="000D3455"/>
    <w:pPr>
      <w:spacing w:before="40" w:after="20" w:line="240" w:lineRule="auto"/>
      <w:ind w:left="425" w:hanging="425"/>
    </w:pPr>
    <w:rPr>
      <w:rFonts w:eastAsia="MS Mincho"/>
      <w:color w:val="auto"/>
      <w:sz w:val="24"/>
      <w:szCs w:val="20"/>
      <w:lang w:eastAsia="zh-CN"/>
    </w:rPr>
  </w:style>
  <w:style w:type="table" w:styleId="TableGrid0">
    <w:name w:val="Table Grid"/>
    <w:basedOn w:val="TableNormal"/>
    <w:rsid w:val="000D34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link w:val="Text"/>
    <w:rsid w:val="000D3455"/>
    <w:rPr>
      <w:rFonts w:ascii="Times New Roman" w:eastAsia="MS Mincho" w:hAnsi="Times New Roman" w:cs="Times New Roman"/>
      <w:sz w:val="24"/>
      <w:szCs w:val="20"/>
      <w:lang w:eastAsia="zh-CN"/>
    </w:rPr>
  </w:style>
  <w:style w:type="character" w:customStyle="1" w:styleId="Listlevel1Char">
    <w:name w:val="List level 1 Char"/>
    <w:link w:val="Listlevel1"/>
    <w:rsid w:val="000D3455"/>
    <w:rPr>
      <w:rFonts w:ascii="Times New Roman" w:eastAsia="MS Mincho" w:hAnsi="Times New Roman" w:cs="Times New Roman"/>
      <w:sz w:val="24"/>
      <w:szCs w:val="20"/>
      <w:lang w:eastAsia="zh-CN"/>
    </w:rPr>
  </w:style>
  <w:style w:type="character" w:customStyle="1" w:styleId="Bold">
    <w:name w:val="Bold"/>
    <w:uiPriority w:val="99"/>
    <w:rsid w:val="000D3455"/>
    <w:rPr>
      <w:b/>
      <w:bCs/>
    </w:rPr>
  </w:style>
  <w:style w:type="table" w:styleId="TableGridLight">
    <w:name w:val="Grid Table Light"/>
    <w:basedOn w:val="TableNormal"/>
    <w:uiPriority w:val="40"/>
    <w:rsid w:val="000D3455"/>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AF5915"/>
    <w:pPr>
      <w:tabs>
        <w:tab w:val="clear" w:pos="567"/>
      </w:tabs>
      <w:spacing w:after="5" w:line="240" w:lineRule="auto"/>
      <w:ind w:left="10" w:hanging="10"/>
    </w:pPr>
    <w:rPr>
      <w:b/>
      <w:bCs/>
      <w:color w:val="000000"/>
      <w:lang w:val="en-US"/>
    </w:rPr>
  </w:style>
  <w:style w:type="character" w:customStyle="1" w:styleId="CommentSubjectChar">
    <w:name w:val="Comment Subject Char"/>
    <w:basedOn w:val="CommentTextChar"/>
    <w:link w:val="CommentSubject"/>
    <w:uiPriority w:val="99"/>
    <w:semiHidden/>
    <w:rsid w:val="00AF5915"/>
    <w:rPr>
      <w:rFonts w:ascii="Times New Roman" w:eastAsia="Times New Roman" w:hAnsi="Times New Roman" w:cs="Times New Roman"/>
      <w:b/>
      <w:bCs/>
      <w:color w:val="000000"/>
      <w:sz w:val="20"/>
      <w:szCs w:val="20"/>
      <w:lang w:val="en-GB"/>
    </w:rPr>
  </w:style>
  <w:style w:type="character" w:styleId="FollowedHyperlink">
    <w:name w:val="FollowedHyperlink"/>
    <w:basedOn w:val="DefaultParagraphFont"/>
    <w:uiPriority w:val="99"/>
    <w:semiHidden/>
    <w:unhideWhenUsed/>
    <w:rsid w:val="00D26D5B"/>
    <w:rPr>
      <w:color w:val="954F72" w:themeColor="followedHyperlink"/>
      <w:u w:val="single"/>
    </w:rPr>
  </w:style>
  <w:style w:type="character" w:customStyle="1" w:styleId="UnresolvedMention2">
    <w:name w:val="Unresolved Mention2"/>
    <w:basedOn w:val="DefaultParagraphFont"/>
    <w:uiPriority w:val="99"/>
    <w:rsid w:val="000014EA"/>
    <w:rPr>
      <w:color w:val="605E5C"/>
      <w:shd w:val="clear" w:color="auto" w:fill="E1DFDD"/>
    </w:rPr>
  </w:style>
  <w:style w:type="paragraph" w:styleId="BalloonText">
    <w:name w:val="Balloon Text"/>
    <w:basedOn w:val="Normal"/>
    <w:link w:val="BalloonTextChar"/>
    <w:uiPriority w:val="99"/>
    <w:semiHidden/>
    <w:unhideWhenUsed/>
    <w:rsid w:val="006F4C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C4C"/>
    <w:rPr>
      <w:rFonts w:ascii="Segoe UI" w:eastAsia="Times New Roman" w:hAnsi="Segoe UI" w:cs="Segoe UI"/>
      <w:color w:val="000000"/>
      <w:sz w:val="18"/>
      <w:szCs w:val="18"/>
    </w:rPr>
  </w:style>
  <w:style w:type="character" w:customStyle="1" w:styleId="cf01">
    <w:name w:val="cf01"/>
    <w:basedOn w:val="DefaultParagraphFont"/>
    <w:rsid w:val="00DD3DB4"/>
    <w:rPr>
      <w:rFonts w:ascii="Segoe UI" w:hAnsi="Segoe UI" w:cs="Segoe UI" w:hint="default"/>
      <w:sz w:val="18"/>
      <w:szCs w:val="18"/>
    </w:rPr>
  </w:style>
  <w:style w:type="character" w:styleId="UnresolvedMention">
    <w:name w:val="Unresolved Mention"/>
    <w:basedOn w:val="DefaultParagraphFont"/>
    <w:uiPriority w:val="99"/>
    <w:rsid w:val="00482613"/>
    <w:rPr>
      <w:color w:val="605E5C"/>
      <w:shd w:val="clear" w:color="auto" w:fill="E1DFDD"/>
    </w:rPr>
  </w:style>
  <w:style w:type="paragraph" w:customStyle="1" w:styleId="TitleA">
    <w:name w:val="Title A"/>
    <w:basedOn w:val="Normal"/>
    <w:rsid w:val="00713056"/>
    <w:pPr>
      <w:tabs>
        <w:tab w:val="left" w:pos="567"/>
      </w:tabs>
      <w:spacing w:after="0" w:line="240" w:lineRule="auto"/>
      <w:ind w:left="0" w:firstLine="0"/>
      <w:jc w:val="center"/>
    </w:pPr>
    <w:rPr>
      <w:rFonts w:eastAsia="PMingLiU"/>
      <w:b/>
      <w:bCs/>
      <w:color w:val="auto"/>
      <w:lang w:val="nl-NL"/>
    </w:rPr>
  </w:style>
  <w:style w:type="paragraph" w:customStyle="1" w:styleId="BodytextAgency">
    <w:name w:val="Body text (Agency)"/>
    <w:basedOn w:val="Default"/>
    <w:next w:val="Default"/>
    <w:link w:val="BodytextAgencyChar"/>
    <w:qFormat/>
    <w:rsid w:val="00713056"/>
    <w:rPr>
      <w:rFonts w:eastAsia="Times New Roman"/>
      <w:color w:val="auto"/>
      <w:lang w:val="nl-NL" w:bidi="ar-SA"/>
    </w:rPr>
  </w:style>
  <w:style w:type="character" w:customStyle="1" w:styleId="BodytextAgencyChar">
    <w:name w:val="Body text (Agency) Char"/>
    <w:link w:val="BodytextAgency"/>
    <w:locked/>
    <w:rsid w:val="00713056"/>
    <w:rPr>
      <w:rFonts w:ascii="Times New Roman" w:eastAsia="Times New Roman" w:hAnsi="Times New Roman" w:cs="Times New Roman"/>
      <w:sz w:val="24"/>
      <w:szCs w:val="24"/>
      <w:lang w:val="nl-NL"/>
    </w:rPr>
  </w:style>
  <w:style w:type="character" w:customStyle="1" w:styleId="No-numheading3AgencyChar">
    <w:name w:val="No-num heading 3 (Agency) Char"/>
    <w:link w:val="No-numheading3Agency"/>
    <w:locked/>
    <w:rsid w:val="00713056"/>
    <w:rPr>
      <w:rFonts w:ascii="Verdana" w:eastAsia="Verdana" w:hAnsi="Verdana" w:cs="Arial"/>
      <w:b/>
      <w:bCs/>
      <w:kern w:val="32"/>
    </w:rPr>
  </w:style>
  <w:style w:type="paragraph" w:customStyle="1" w:styleId="No-numheading3Agency">
    <w:name w:val="No-num heading 3 (Agency)"/>
    <w:basedOn w:val="Normal"/>
    <w:next w:val="BodytextAgency"/>
    <w:link w:val="No-numheading3AgencyChar"/>
    <w:rsid w:val="00713056"/>
    <w:pPr>
      <w:keepNext/>
      <w:spacing w:before="280" w:after="220" w:line="240" w:lineRule="auto"/>
      <w:ind w:left="0" w:firstLine="0"/>
      <w:outlineLvl w:val="2"/>
    </w:pPr>
    <w:rPr>
      <w:rFonts w:ascii="Verdana" w:eastAsia="Verdana" w:hAnsi="Verdana" w:cs="Arial"/>
      <w:b/>
      <w:bCs/>
      <w:color w:val="auto"/>
      <w:kern w:val="32"/>
    </w:rPr>
  </w:style>
  <w:style w:type="paragraph" w:customStyle="1" w:styleId="DraftingNotesAgency">
    <w:name w:val="Drafting Notes (Agency)"/>
    <w:basedOn w:val="Normal"/>
    <w:next w:val="BodytextAgency"/>
    <w:link w:val="DraftingNotesAgencyChar"/>
    <w:qFormat/>
    <w:rsid w:val="00713056"/>
    <w:pPr>
      <w:spacing w:after="140" w:line="280" w:lineRule="atLeast"/>
      <w:ind w:left="0" w:firstLine="0"/>
    </w:pPr>
    <w:rPr>
      <w:rFonts w:ascii="Courier New" w:eastAsia="Verdana" w:hAnsi="Courier New"/>
      <w:i/>
      <w:color w:val="339966"/>
      <w:szCs w:val="18"/>
      <w:lang w:val="nl-NL" w:eastAsia="x-none"/>
    </w:rPr>
  </w:style>
  <w:style w:type="character" w:customStyle="1" w:styleId="DraftingNotesAgencyChar">
    <w:name w:val="Drafting Notes (Agency) Char"/>
    <w:link w:val="DraftingNotesAgency"/>
    <w:rsid w:val="00713056"/>
    <w:rPr>
      <w:rFonts w:ascii="Courier New" w:eastAsia="Verdana" w:hAnsi="Courier New" w:cs="Times New Roman"/>
      <w:i/>
      <w:color w:val="339966"/>
      <w:szCs w:val="18"/>
      <w:lang w:val="nl-N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protect.checkpoint.com/v2/___https://www.ema.europa.eu/___.YzJ1Omxpb25icmlkZ2U6YzpvOjhmN2FkZTEzZDMxZDNkMGZkMmNhYjNiNTY1MjNiNzA3OjY6MGVjMjpiYjNiMDE0M2Q3Y2E0NTg1YTc3NjM5NDA5NmFjMmIyMzlkZjQxNDI3OGNkNTRhOGZmZTIwZDE2MjIyNzAxNzFjOnA6VDpO" TargetMode="External"/><Relationship Id="rId18" Type="http://schemas.openxmlformats.org/officeDocument/2006/relationships/hyperlink" Target="https://protect.checkpoint.com/v2/___http://www.ema.europa.eu/docs/en_GB/document_library/Template_or_form/2013/03/WC500139752.doc___.YzJ1Omxpb25icmlkZ2U6YzpvOjg3OTc5Yzk4NWJlODQ4NzcyZTM1YjU4MjFlYWFmMTExOjY6NjU3NTowMjQ1YzQwYzM0ODcwN2M4ODU1ZDgwZDcyMTQ3MTQ4ODIzNjQ4ZTMxYmJhZTU5NDNiYjU0MDNmOTcxNzkzMmU0OnA6VA" TargetMode="External"/><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rotect.checkpoint.com/v2/___https://www.ema.europa.eu/___.YzJ1Omxpb25icmlkZ2U6YzpvOjhmN2FkZTEzZDMxZDNkMGZkMmNhYjNiNTY1MjNiNzA3OjY6MGVjMjpiYjNiMDE0M2Q3Y2E0NTg1YTc3NjM5NDA5NmFjMmIyMzlkZjQxNDI3OGNkNTRhOGZmZTIwZDE2MjIyNzAxNzFjOnA6VDpO" TargetMode="External"/><Relationship Id="rId17" Type="http://schemas.openxmlformats.org/officeDocument/2006/relationships/hyperlink" Target="https://protect.checkpoint.com/v2/___https://www.ema.europa.eu/en/documents/template-form/qrd-appendix-v-adverse-drug-reaction-reporting-details_en.docx___.YzJ1Omxpb25icmlkZ2U6YzpvOjhmN2FkZTEzZDMxZDNkMGZkMmNhYjNiNTY1MjNiNzA3OjY6NjZjOTplOTc1ZjRmYmZmODIwN2ZmNDU5MWIxMjhiMDVlZTYwMmRhZDUxMDUyZTNmMzhiMTQ0YjA4MWQwZTVlYmZmMTkwOnA6VDpO" TargetMode="External"/><Relationship Id="rId25" Type="http://schemas.openxmlformats.org/officeDocument/2006/relationships/image" Target="media/image11.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t.checkpoint.com/v2/___http://www.ema.europa.eu/docs/en_GB/document_library/Template_or_form/2013/03/WC500139752.doc___.YzJ1Omxpb25icmlkZ2U6YzpvOjg3OTc5Yzk4NWJlODQ4NzcyZTM1YjU4MjFlYWFmMTExOjY6NjU3NTowMjQ1YzQwYzM0ODcwN2M4ODU1ZDgwZDcyMTQ3MTQ4ODIzNjQ4ZTMxYmJhZTU5NDNiYjU0MDNmOTcxNzkzMmU0OnA6VA" TargetMode="External"/><Relationship Id="rId24" Type="http://schemas.openxmlformats.org/officeDocument/2006/relationships/image" Target="media/image10.png"/><Relationship Id="rId32" Type="http://schemas.openxmlformats.org/officeDocument/2006/relationships/image" Target="media/image18.png"/><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hyperlink" Target="https://protect.checkpoint.com/v2/___https://www.ema.europa.eu/en/documents/template-form/qrd-appendix-v-adverse-drug-reaction-reporting-details_en.docx___.YzJ1Omxpb25icmlkZ2U6YzpvOjhmN2FkZTEzZDMxZDNkMGZkMmNhYjNiNTY1MjNiNzA3OjY6NjZjOTplOTc1ZjRmYmZmODIwN2ZmNDU5MWIxMjhiMDVlZTYwMmRhZDUxMDUyZTNmMzhiMTQ0YjA4MWQwZTVlYmZmMTkwOnA6VDpO" TargetMode="External"/><Relationship Id="rId19" Type="http://schemas.openxmlformats.org/officeDocument/2006/relationships/hyperlink" Target="https://protect.checkpoint.com/v2/___https://www.ema.europa.eu/___.YzJ1Omxpb25icmlkZ2U6YzpvOjhmN2FkZTEzZDMxZDNkMGZkMmNhYjNiNTY1MjNiNzA3OjY6MGVjMjpiYjNiMDE0M2Q3Y2E0NTg1YTc3NjM5NDA5NmFjMmIyMzlkZjQxNDI3OGNkNTRhOGZmZTIwZDE2MjIyNzAxNzFjOnA6VDpO" TargetMode="Externa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protect.checkpoint.com/v2/___http://www.ema.europa.eu/___.YzJ1Omxpb25icmlkZ2U6YzpvOjg3OTc5Yzk4NWJlODQ4NzcyZTM1YjU4MjFlYWFmMTExOjY6ODJjMjoxMDU4YzY1NmU0OTNjOTVjMDg0YTVmZjhlOWNlZjJjMTBjOTVjYWNjMDhiYjEyYzViNWExMTA4MTk1MzRhNGUyOnA6V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oter" Target="footer3.xml"/><Relationship Id="rId8" Type="http://schemas.openxmlformats.org/officeDocument/2006/relationships/hyperlink" Target="https://www.ema.europa.eu/en/medicines/human/EPAR/jubbonti"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2D76F-D561-4C2E-80C3-4A2322A21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12970</Words>
  <Characters>73935</Characters>
  <Application>Microsoft Office Word</Application>
  <DocSecurity>0</DocSecurity>
  <Lines>616</Lines>
  <Paragraphs>173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Jubbonti, INN-denosumab</vt:lpstr>
      <vt:lpstr>Jubbonti, INN-denosumab</vt:lpstr>
    </vt:vector>
  </TitlesOfParts>
  <Company/>
  <LinksUpToDate>false</LinksUpToDate>
  <CharactersWithSpaces>86732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Jubbonti: EPAR – Product information - tracked changes</dc:title>
  <dc:subject>EPAR</dc:subject>
  <dc:creator>CHMP</dc:creator>
  <cp:keywords>Jubbonti, INN-denosumab</cp:keywords>
  <cp:lastModifiedBy>Lionbridge</cp:lastModifiedBy>
  <cp:revision>10</cp:revision>
  <cp:lastPrinted>2024-04-13T11:12:00Z</cp:lastPrinted>
  <dcterms:created xsi:type="dcterms:W3CDTF">2024-10-10T10:12:00Z</dcterms:created>
  <dcterms:modified xsi:type="dcterms:W3CDTF">2025-06-17T15:39:00Z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ActionId">
    <vt:lpwstr>25a2ceda-b6dd-4f8b-8eb6-aea1fda1de71</vt:lpwstr>
  </property>
  <property fmtid="{D5CDD505-2E9C-101B-9397-08002B2CF9AE}" pid="3" name="MSIP_Label_3c9bec58-8084-492e-8360-0e1cfe36408c_ContentBits">
    <vt:lpwstr>0</vt:lpwstr>
  </property>
  <property fmtid="{D5CDD505-2E9C-101B-9397-08002B2CF9AE}" pid="4" name="MSIP_Label_3c9bec58-8084-492e-8360-0e1cfe36408c_Enabled">
    <vt:lpwstr>true</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etDate">
    <vt:lpwstr>2024-03-26T14:51:42Z</vt:lpwstr>
  </property>
  <property fmtid="{D5CDD505-2E9C-101B-9397-08002B2CF9AE}" pid="8" name="MSIP_Label_3c9bec58-8084-492e-8360-0e1cfe36408c_SiteId">
    <vt:lpwstr>f35a6974-607f-47d4-82d7-ff31d7dc53a5</vt:lpwstr>
  </property>
</Properties>
</file>