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B2AA3" w14:textId="54BEC292" w:rsidR="002D35C1" w:rsidRPr="00064369" w:rsidRDefault="002D35C1" w:rsidP="002D35C1">
      <w:pPr>
        <w:pBdr>
          <w:top w:val="single" w:sz="4" w:space="1" w:color="auto"/>
          <w:left w:val="single" w:sz="4" w:space="4" w:color="auto"/>
          <w:bottom w:val="single" w:sz="4" w:space="1" w:color="auto"/>
          <w:right w:val="single" w:sz="4" w:space="4" w:color="auto"/>
        </w:pBdr>
      </w:pPr>
      <w:r w:rsidRPr="00064369">
        <w:t>Dette dokumentet er den godkjente produktinformasjonen for</w:t>
      </w:r>
      <w:r>
        <w:t xml:space="preserve"> Libmyris</w:t>
      </w:r>
      <w:r w:rsidRPr="00064369">
        <w:t xml:space="preserve">. Endringer siden forrige prosedyre som påvirker produktinformasjonen </w:t>
      </w:r>
      <w:r>
        <w:t>(EMA/VR/0000320250)</w:t>
      </w:r>
      <w:r w:rsidRPr="00064369">
        <w:t xml:space="preserve"> er uthevet.</w:t>
      </w:r>
    </w:p>
    <w:p w14:paraId="2B0FA3F4" w14:textId="77777777" w:rsidR="002D35C1" w:rsidRPr="00064369" w:rsidRDefault="002D35C1" w:rsidP="002D35C1">
      <w:pPr>
        <w:pBdr>
          <w:top w:val="single" w:sz="4" w:space="1" w:color="auto"/>
          <w:left w:val="single" w:sz="4" w:space="4" w:color="auto"/>
          <w:bottom w:val="single" w:sz="4" w:space="1" w:color="auto"/>
          <w:right w:val="single" w:sz="4" w:space="4" w:color="auto"/>
        </w:pBdr>
      </w:pPr>
    </w:p>
    <w:p w14:paraId="1211A17C" w14:textId="4EFE1F1C" w:rsidR="002D35C1" w:rsidRPr="00064369" w:rsidRDefault="002D35C1" w:rsidP="002D35C1">
      <w:pPr>
        <w:pBdr>
          <w:top w:val="single" w:sz="4" w:space="1" w:color="auto"/>
          <w:left w:val="single" w:sz="4" w:space="4" w:color="auto"/>
          <w:bottom w:val="single" w:sz="4" w:space="1" w:color="auto"/>
          <w:right w:val="single" w:sz="4" w:space="4" w:color="auto"/>
        </w:pBdr>
        <w:rPr>
          <w:szCs w:val="22"/>
        </w:rPr>
      </w:pPr>
      <w:r w:rsidRPr="00064369">
        <w:t xml:space="preserve">Mer informasjon finnes på nettstedet til Det europeiske legemiddelkontoret: </w:t>
      </w:r>
      <w:hyperlink r:id="rId8" w:history="1">
        <w:r>
          <w:rPr>
            <w:rStyle w:val="Hyperlink"/>
          </w:rPr>
          <w:t>https://www.ema.europa.eu/en/medicines/human/epar/libmyris</w:t>
        </w:r>
      </w:hyperlink>
    </w:p>
    <w:p w14:paraId="38876943" w14:textId="15B6C19D" w:rsidR="0058301A" w:rsidRPr="00BE4D07" w:rsidRDefault="0058301A" w:rsidP="005E0153"/>
    <w:p w14:paraId="3DDDF194" w14:textId="77777777" w:rsidR="0058301A" w:rsidRPr="00BE4D07" w:rsidRDefault="0058301A" w:rsidP="005E0153"/>
    <w:p w14:paraId="06898420" w14:textId="77777777" w:rsidR="0058301A" w:rsidRPr="00BE4D07" w:rsidRDefault="0058301A" w:rsidP="005E0153"/>
    <w:p w14:paraId="649E6C6E" w14:textId="77777777" w:rsidR="0058301A" w:rsidRPr="00BE4D07" w:rsidRDefault="0058301A" w:rsidP="005E0153"/>
    <w:p w14:paraId="2CB2A9A1" w14:textId="77777777" w:rsidR="0058301A" w:rsidRPr="00BE4D07" w:rsidRDefault="0058301A" w:rsidP="005E0153"/>
    <w:p w14:paraId="5D224E04" w14:textId="77777777" w:rsidR="0058301A" w:rsidRPr="00BE4D07" w:rsidRDefault="0058301A" w:rsidP="005E0153"/>
    <w:p w14:paraId="0817E911" w14:textId="77777777" w:rsidR="0058301A" w:rsidRPr="00BE4D07" w:rsidRDefault="0058301A" w:rsidP="005E0153"/>
    <w:p w14:paraId="1854DD16" w14:textId="77777777" w:rsidR="0058301A" w:rsidRPr="00BE4D07" w:rsidRDefault="0058301A" w:rsidP="005E0153"/>
    <w:p w14:paraId="0AB25968" w14:textId="77777777" w:rsidR="0058301A" w:rsidRPr="00BE4D07" w:rsidRDefault="0058301A" w:rsidP="005E0153"/>
    <w:p w14:paraId="771C9809" w14:textId="77777777" w:rsidR="0058301A" w:rsidRPr="00BE4D07" w:rsidRDefault="0058301A" w:rsidP="005E0153"/>
    <w:p w14:paraId="1F018663" w14:textId="77777777" w:rsidR="0058301A" w:rsidRPr="00BE4D07" w:rsidRDefault="0058301A" w:rsidP="005E0153"/>
    <w:p w14:paraId="188D33D9" w14:textId="77777777" w:rsidR="0058301A" w:rsidRPr="00BE4D07" w:rsidRDefault="0058301A" w:rsidP="005E0153"/>
    <w:p w14:paraId="7C0AC1ED" w14:textId="77777777" w:rsidR="0058301A" w:rsidRPr="00BE4D07" w:rsidRDefault="0058301A" w:rsidP="005E0153"/>
    <w:p w14:paraId="43BEA6D8" w14:textId="77777777" w:rsidR="0058301A" w:rsidRPr="00BE4D07" w:rsidRDefault="0058301A" w:rsidP="005E0153"/>
    <w:p w14:paraId="04138F27" w14:textId="77777777" w:rsidR="0058301A" w:rsidRPr="00BE4D07" w:rsidRDefault="0058301A" w:rsidP="005E0153"/>
    <w:p w14:paraId="7D67871B" w14:textId="77777777" w:rsidR="0058301A" w:rsidRPr="00BE4D07" w:rsidRDefault="0058301A" w:rsidP="005E0153"/>
    <w:p w14:paraId="07B72301" w14:textId="77777777" w:rsidR="0058301A" w:rsidRPr="00BE4D07" w:rsidRDefault="0058301A" w:rsidP="005E0153"/>
    <w:p w14:paraId="17C68B26" w14:textId="77777777" w:rsidR="0058301A" w:rsidRPr="00BE4D07" w:rsidRDefault="0058301A" w:rsidP="005E0153"/>
    <w:p w14:paraId="36D4E39B" w14:textId="77777777" w:rsidR="0058301A" w:rsidRPr="00BE4D07" w:rsidRDefault="0058301A" w:rsidP="005E0153"/>
    <w:p w14:paraId="202C90FF" w14:textId="77777777" w:rsidR="0058301A" w:rsidRPr="00BE4D07" w:rsidRDefault="0058301A" w:rsidP="005E0153"/>
    <w:p w14:paraId="68C33863" w14:textId="77777777" w:rsidR="0058301A" w:rsidRPr="00BE4D07" w:rsidRDefault="0058301A" w:rsidP="005E0153"/>
    <w:p w14:paraId="24571F2F" w14:textId="77777777" w:rsidR="0058301A" w:rsidRPr="00BE4D07" w:rsidRDefault="0058301A" w:rsidP="005E0153"/>
    <w:p w14:paraId="3D541329" w14:textId="77777777" w:rsidR="0058301A" w:rsidRPr="00BE4D07" w:rsidRDefault="0058301A" w:rsidP="005E0153"/>
    <w:p w14:paraId="5D6FD180" w14:textId="77777777" w:rsidR="0058301A" w:rsidRPr="00BE4D07" w:rsidRDefault="001A0D26" w:rsidP="00054305">
      <w:pPr>
        <w:suppressAutoHyphens/>
        <w:jc w:val="center"/>
        <w:rPr>
          <w:b/>
          <w:szCs w:val="22"/>
        </w:rPr>
      </w:pPr>
      <w:r w:rsidRPr="00BE4D07">
        <w:rPr>
          <w:b/>
          <w:szCs w:val="22"/>
        </w:rPr>
        <w:t>VEDLEGG I</w:t>
      </w:r>
    </w:p>
    <w:p w14:paraId="25C511E3" w14:textId="77777777" w:rsidR="0058301A" w:rsidRPr="00BE4D07" w:rsidRDefault="0058301A" w:rsidP="005E0153">
      <w:pPr>
        <w:suppressAutoHyphens/>
        <w:jc w:val="center"/>
        <w:rPr>
          <w:b/>
          <w:szCs w:val="22"/>
        </w:rPr>
      </w:pPr>
    </w:p>
    <w:p w14:paraId="144C0B02" w14:textId="77777777" w:rsidR="0058301A" w:rsidRPr="00BE4D07" w:rsidRDefault="001A0D26" w:rsidP="005E0153">
      <w:pPr>
        <w:pStyle w:val="TitleA"/>
        <w:rPr>
          <w:lang w:val="nb-NO"/>
        </w:rPr>
      </w:pPr>
      <w:bookmarkStart w:id="0" w:name="Preparatomtale"/>
      <w:r w:rsidRPr="00BE4D07">
        <w:rPr>
          <w:lang w:val="nb-NO"/>
        </w:rPr>
        <w:t>PREPARATOMTALE</w:t>
      </w:r>
      <w:bookmarkEnd w:id="0"/>
    </w:p>
    <w:p w14:paraId="444F0186" w14:textId="77777777" w:rsidR="0058301A" w:rsidRPr="00BE4D07" w:rsidRDefault="001A0D26" w:rsidP="005E0153">
      <w:pPr>
        <w:suppressAutoHyphens/>
        <w:rPr>
          <w:b/>
          <w:szCs w:val="22"/>
        </w:rPr>
      </w:pPr>
      <w:r w:rsidRPr="00BE4D07">
        <w:rPr>
          <w:szCs w:val="22"/>
        </w:rPr>
        <w:br w:type="page"/>
      </w:r>
    </w:p>
    <w:p w14:paraId="25FA5B8E" w14:textId="77777777" w:rsidR="0058301A" w:rsidRPr="00BE4D07" w:rsidRDefault="001A0D26" w:rsidP="005E0153">
      <w:pPr>
        <w:suppressAutoHyphens/>
        <w:rPr>
          <w:szCs w:val="22"/>
        </w:rPr>
      </w:pPr>
      <w:r w:rsidRPr="00BE4D07">
        <w:rPr>
          <w:szCs w:val="22"/>
        </w:rPr>
        <w:lastRenderedPageBreak/>
        <w:t>▼Dette legemidlet er underlagt særlig overvåking for å oppdage ny sikkerhetsinformasjon så raskt som mulig. Helsepersonell oppfordres til å melde enhver mistenkt bivirkning. Se pkt. 4.8 for informasjon om bivirkningsrapportering.</w:t>
      </w:r>
    </w:p>
    <w:p w14:paraId="10972351" w14:textId="77777777" w:rsidR="0058301A" w:rsidRPr="00BE4D07" w:rsidRDefault="0058301A" w:rsidP="005E0153">
      <w:pPr>
        <w:tabs>
          <w:tab w:val="left" w:pos="-720"/>
        </w:tabs>
        <w:suppressAutoHyphens/>
        <w:ind w:left="567" w:hanging="567"/>
        <w:rPr>
          <w:b/>
          <w:szCs w:val="22"/>
        </w:rPr>
      </w:pPr>
    </w:p>
    <w:p w14:paraId="11328DE8" w14:textId="77777777" w:rsidR="0058301A" w:rsidRPr="00BE4D07" w:rsidRDefault="0058301A" w:rsidP="005E0153">
      <w:pPr>
        <w:tabs>
          <w:tab w:val="left" w:pos="-720"/>
        </w:tabs>
        <w:suppressAutoHyphens/>
        <w:ind w:left="567" w:hanging="567"/>
        <w:rPr>
          <w:b/>
          <w:szCs w:val="22"/>
        </w:rPr>
      </w:pPr>
    </w:p>
    <w:p w14:paraId="5B7AA897" w14:textId="77777777" w:rsidR="0058301A" w:rsidRPr="00BE4D07" w:rsidRDefault="001A0D26" w:rsidP="005E0153">
      <w:pPr>
        <w:tabs>
          <w:tab w:val="left" w:pos="-720"/>
        </w:tabs>
        <w:suppressAutoHyphens/>
        <w:ind w:left="567" w:hanging="567"/>
        <w:rPr>
          <w:szCs w:val="22"/>
        </w:rPr>
      </w:pPr>
      <w:r w:rsidRPr="00BE4D07">
        <w:rPr>
          <w:b/>
          <w:szCs w:val="22"/>
        </w:rPr>
        <w:t>1.</w:t>
      </w:r>
      <w:r w:rsidRPr="00BE4D07">
        <w:rPr>
          <w:b/>
          <w:szCs w:val="22"/>
        </w:rPr>
        <w:tab/>
        <w:t>LEGEMIDLETS NAVN</w:t>
      </w:r>
    </w:p>
    <w:p w14:paraId="0BA28240" w14:textId="77777777" w:rsidR="0058301A" w:rsidRPr="00BE4D07" w:rsidRDefault="0058301A" w:rsidP="005E0153">
      <w:pPr>
        <w:suppressAutoHyphens/>
        <w:rPr>
          <w:szCs w:val="22"/>
        </w:rPr>
      </w:pPr>
    </w:p>
    <w:p w14:paraId="746B791C" w14:textId="77777777" w:rsidR="0058301A" w:rsidRPr="00BE4D07" w:rsidRDefault="00E14840" w:rsidP="00054305">
      <w:pPr>
        <w:suppressAutoHyphens/>
        <w:rPr>
          <w:szCs w:val="22"/>
        </w:rPr>
      </w:pPr>
      <w:r>
        <w:rPr>
          <w:szCs w:val="22"/>
        </w:rPr>
        <w:t>Libmyris</w:t>
      </w:r>
      <w:r w:rsidR="001A0D26" w:rsidRPr="00BE4D07">
        <w:rPr>
          <w:szCs w:val="22"/>
        </w:rPr>
        <w:t> 40 mg injeksjonsvæske, oppløsning i ferdigfylt sprøyte</w:t>
      </w:r>
    </w:p>
    <w:p w14:paraId="5A121949" w14:textId="77777777" w:rsidR="0058301A" w:rsidRPr="00BE4D07" w:rsidRDefault="00E14840" w:rsidP="00054305">
      <w:pPr>
        <w:suppressAutoHyphens/>
        <w:rPr>
          <w:szCs w:val="22"/>
        </w:rPr>
      </w:pPr>
      <w:r>
        <w:rPr>
          <w:szCs w:val="22"/>
        </w:rPr>
        <w:t>Libmyris</w:t>
      </w:r>
      <w:r w:rsidR="001A0D26" w:rsidRPr="00BE4D07">
        <w:rPr>
          <w:szCs w:val="22"/>
        </w:rPr>
        <w:t> 40 mg injeksjonsvæske, oppløsning i ferdigfylt penn</w:t>
      </w:r>
    </w:p>
    <w:p w14:paraId="0360F7F0" w14:textId="77777777" w:rsidR="0058301A" w:rsidRPr="00BE4D07" w:rsidRDefault="0058301A" w:rsidP="005E0153">
      <w:pPr>
        <w:tabs>
          <w:tab w:val="left" w:pos="-720"/>
        </w:tabs>
        <w:suppressAutoHyphens/>
        <w:rPr>
          <w:szCs w:val="22"/>
        </w:rPr>
      </w:pPr>
    </w:p>
    <w:p w14:paraId="3A1473AD" w14:textId="77777777" w:rsidR="0058301A" w:rsidRPr="00BE4D07" w:rsidRDefault="0058301A" w:rsidP="005E0153">
      <w:pPr>
        <w:tabs>
          <w:tab w:val="left" w:pos="-720"/>
        </w:tabs>
        <w:suppressAutoHyphens/>
        <w:rPr>
          <w:szCs w:val="22"/>
        </w:rPr>
      </w:pPr>
    </w:p>
    <w:p w14:paraId="3DA6843F" w14:textId="77777777" w:rsidR="0058301A" w:rsidRPr="00BE4D07" w:rsidRDefault="001A0D26" w:rsidP="005E0153">
      <w:pPr>
        <w:suppressAutoHyphens/>
        <w:ind w:left="567" w:hanging="567"/>
        <w:rPr>
          <w:b/>
          <w:szCs w:val="22"/>
        </w:rPr>
      </w:pPr>
      <w:r w:rsidRPr="00BE4D07">
        <w:rPr>
          <w:b/>
          <w:szCs w:val="22"/>
        </w:rPr>
        <w:t>2.</w:t>
      </w:r>
      <w:r w:rsidRPr="00BE4D07">
        <w:rPr>
          <w:b/>
          <w:szCs w:val="22"/>
        </w:rPr>
        <w:tab/>
        <w:t>KVALITATIV OG KVANTITATIV SAMMENSETNING</w:t>
      </w:r>
    </w:p>
    <w:p w14:paraId="382C3AE8" w14:textId="77777777" w:rsidR="0058301A" w:rsidRPr="00BE4D07" w:rsidRDefault="0058301A" w:rsidP="005E0153">
      <w:pPr>
        <w:suppressAutoHyphens/>
        <w:ind w:left="567" w:hanging="567"/>
        <w:rPr>
          <w:b/>
          <w:szCs w:val="22"/>
        </w:rPr>
      </w:pPr>
    </w:p>
    <w:p w14:paraId="13DC9DD7" w14:textId="77777777" w:rsidR="0058301A" w:rsidRPr="00BE4D07" w:rsidRDefault="00E14840" w:rsidP="005E0153">
      <w:pPr>
        <w:suppressAutoHyphens/>
        <w:rPr>
          <w:szCs w:val="22"/>
          <w:u w:val="single"/>
        </w:rPr>
      </w:pPr>
      <w:r>
        <w:rPr>
          <w:bCs/>
          <w:szCs w:val="22"/>
          <w:u w:val="single"/>
        </w:rPr>
        <w:t>Libmyris</w:t>
      </w:r>
      <w:r w:rsidR="001A0D26" w:rsidRPr="00BE4D07">
        <w:rPr>
          <w:bCs/>
          <w:szCs w:val="22"/>
          <w:u w:val="single"/>
        </w:rPr>
        <w:t> 40 mg</w:t>
      </w:r>
      <w:r w:rsidR="001A0D26" w:rsidRPr="00BE4D07">
        <w:rPr>
          <w:szCs w:val="22"/>
          <w:u w:val="single"/>
        </w:rPr>
        <w:t xml:space="preserve"> injeksjonsvæske, oppløsning i ferdigfylt sprøyte</w:t>
      </w:r>
    </w:p>
    <w:p w14:paraId="11A0067E" w14:textId="77777777" w:rsidR="0058301A" w:rsidRPr="00BE4D07" w:rsidRDefault="0058301A" w:rsidP="005E0153">
      <w:pPr>
        <w:suppressAutoHyphens/>
        <w:rPr>
          <w:bCs/>
          <w:szCs w:val="22"/>
          <w:u w:val="single"/>
        </w:rPr>
      </w:pPr>
    </w:p>
    <w:p w14:paraId="4325CAE4" w14:textId="03DD4AE6" w:rsidR="0058301A" w:rsidRPr="00BE4D07" w:rsidRDefault="00FC55C5" w:rsidP="005E0153">
      <w:pPr>
        <w:suppressAutoHyphens/>
        <w:rPr>
          <w:bCs/>
          <w:szCs w:val="22"/>
        </w:rPr>
      </w:pPr>
      <w:r>
        <w:rPr>
          <w:bCs/>
          <w:szCs w:val="22"/>
        </w:rPr>
        <w:t>Hver</w:t>
      </w:r>
      <w:r w:rsidR="001A0D26" w:rsidRPr="00BE4D07">
        <w:rPr>
          <w:bCs/>
          <w:szCs w:val="22"/>
        </w:rPr>
        <w:t xml:space="preserve"> 0,4 ml </w:t>
      </w:r>
      <w:r w:rsidR="001A0D26" w:rsidRPr="00BE4D07">
        <w:rPr>
          <w:szCs w:val="22"/>
        </w:rPr>
        <w:t xml:space="preserve">endose </w:t>
      </w:r>
      <w:r w:rsidR="001A0D26" w:rsidRPr="00BE4D07">
        <w:rPr>
          <w:bCs/>
          <w:szCs w:val="22"/>
        </w:rPr>
        <w:t>ferdigfylt sprøyte inneholder 40 mg adalimumab.</w:t>
      </w:r>
    </w:p>
    <w:p w14:paraId="1BE572BC" w14:textId="77777777" w:rsidR="0058301A" w:rsidRPr="00BE4D07" w:rsidRDefault="0058301A" w:rsidP="005E0153">
      <w:pPr>
        <w:suppressAutoHyphens/>
        <w:rPr>
          <w:bCs/>
          <w:szCs w:val="22"/>
        </w:rPr>
      </w:pPr>
    </w:p>
    <w:p w14:paraId="4C6F4AF9" w14:textId="77777777" w:rsidR="0058301A" w:rsidRPr="00BE4D07" w:rsidRDefault="00E14840" w:rsidP="005E0153">
      <w:pPr>
        <w:suppressAutoHyphens/>
        <w:rPr>
          <w:szCs w:val="22"/>
          <w:u w:val="single"/>
        </w:rPr>
      </w:pPr>
      <w:r>
        <w:rPr>
          <w:szCs w:val="22"/>
          <w:u w:val="single"/>
        </w:rPr>
        <w:t>Libmyris</w:t>
      </w:r>
      <w:r w:rsidR="001A0D26" w:rsidRPr="00BE4D07">
        <w:rPr>
          <w:szCs w:val="22"/>
          <w:u w:val="single"/>
        </w:rPr>
        <w:t> </w:t>
      </w:r>
      <w:r w:rsidR="001A0D26" w:rsidRPr="00BE4D07">
        <w:rPr>
          <w:iCs/>
          <w:szCs w:val="22"/>
          <w:u w:val="single"/>
        </w:rPr>
        <w:t xml:space="preserve">40 mg </w:t>
      </w:r>
      <w:r w:rsidR="001A0D26" w:rsidRPr="00BE4D07">
        <w:rPr>
          <w:szCs w:val="22"/>
          <w:u w:val="single"/>
        </w:rPr>
        <w:t>injeksjonsvæske, oppløsning i ferdigfylt penn</w:t>
      </w:r>
    </w:p>
    <w:p w14:paraId="649C0088" w14:textId="77777777" w:rsidR="0058301A" w:rsidRPr="00BE4D07" w:rsidRDefault="0058301A" w:rsidP="005E0153">
      <w:pPr>
        <w:suppressAutoHyphens/>
        <w:rPr>
          <w:iCs/>
          <w:szCs w:val="22"/>
          <w:u w:val="single"/>
        </w:rPr>
      </w:pPr>
    </w:p>
    <w:p w14:paraId="4FCD4596" w14:textId="5B8F0922" w:rsidR="0058301A" w:rsidRPr="00BE4D07" w:rsidRDefault="00FC55C5" w:rsidP="005E0153">
      <w:pPr>
        <w:suppressAutoHyphens/>
        <w:rPr>
          <w:bCs/>
          <w:szCs w:val="22"/>
        </w:rPr>
      </w:pPr>
      <w:r>
        <w:rPr>
          <w:bCs/>
          <w:szCs w:val="22"/>
        </w:rPr>
        <w:t>Hver</w:t>
      </w:r>
      <w:r w:rsidR="001A0D26" w:rsidRPr="00BE4D07">
        <w:rPr>
          <w:bCs/>
          <w:szCs w:val="22"/>
        </w:rPr>
        <w:t xml:space="preserve"> 0,4 ml </w:t>
      </w:r>
      <w:r w:rsidR="001A0D26" w:rsidRPr="00BE4D07">
        <w:rPr>
          <w:szCs w:val="22"/>
        </w:rPr>
        <w:t xml:space="preserve">endose </w:t>
      </w:r>
      <w:r w:rsidR="001A0D26" w:rsidRPr="00BE4D07">
        <w:rPr>
          <w:bCs/>
          <w:szCs w:val="22"/>
        </w:rPr>
        <w:t>ferdigfylt penn inneholder 40 mg adalimumab.</w:t>
      </w:r>
    </w:p>
    <w:p w14:paraId="10F35FB7" w14:textId="77777777" w:rsidR="0058301A" w:rsidRPr="00BE4D07" w:rsidRDefault="0058301A" w:rsidP="005E0153">
      <w:pPr>
        <w:suppressAutoHyphens/>
        <w:ind w:left="567" w:hanging="567"/>
        <w:rPr>
          <w:szCs w:val="22"/>
        </w:rPr>
      </w:pPr>
    </w:p>
    <w:p w14:paraId="63ABA940" w14:textId="77777777" w:rsidR="0058301A" w:rsidRPr="00BE4D07" w:rsidRDefault="001A0D26" w:rsidP="005E0153">
      <w:pPr>
        <w:suppressAutoHyphens/>
        <w:rPr>
          <w:szCs w:val="22"/>
        </w:rPr>
      </w:pPr>
      <w:r w:rsidRPr="00BE4D07">
        <w:rPr>
          <w:szCs w:val="22"/>
        </w:rPr>
        <w:t>Adalimumab er et rekombinant humant monoklonalt antistoff produsert i ovarieceller fra kinesisk hamster.</w:t>
      </w:r>
    </w:p>
    <w:p w14:paraId="54BE96B2" w14:textId="77777777" w:rsidR="00FC55C5" w:rsidRDefault="00FC55C5" w:rsidP="00FC55C5">
      <w:r>
        <w:t xml:space="preserve">Hjelpestof med kjent effekt. </w:t>
      </w:r>
    </w:p>
    <w:p w14:paraId="2EA81DAE" w14:textId="77777777" w:rsidR="00FC55C5" w:rsidRDefault="00FC55C5" w:rsidP="00FC55C5"/>
    <w:p w14:paraId="02876F16" w14:textId="77777777" w:rsidR="00FC55C5" w:rsidRDefault="00FC55C5" w:rsidP="00FC55C5">
      <w:r>
        <w:t>Hver ml inneholder 1 mg polysorbat 80.</w:t>
      </w:r>
    </w:p>
    <w:p w14:paraId="4B88D7D0" w14:textId="77777777" w:rsidR="0058301A" w:rsidRPr="00BE4D07" w:rsidRDefault="0058301A" w:rsidP="005E0153">
      <w:pPr>
        <w:suppressAutoHyphens/>
        <w:rPr>
          <w:szCs w:val="22"/>
        </w:rPr>
      </w:pPr>
    </w:p>
    <w:p w14:paraId="5BCC1F0D" w14:textId="77777777" w:rsidR="0058301A" w:rsidRPr="00BE4D07" w:rsidRDefault="001A0D26" w:rsidP="005E0153">
      <w:pPr>
        <w:suppressAutoHyphens/>
        <w:rPr>
          <w:szCs w:val="22"/>
        </w:rPr>
      </w:pPr>
      <w:r w:rsidRPr="00BE4D07">
        <w:rPr>
          <w:szCs w:val="22"/>
        </w:rPr>
        <w:t>For fullstendig liste over hjelpestoffer, se pkt. 6.1.</w:t>
      </w:r>
    </w:p>
    <w:p w14:paraId="40D0236B" w14:textId="77777777" w:rsidR="0058301A" w:rsidRPr="00BE4D07" w:rsidRDefault="0058301A" w:rsidP="005E0153">
      <w:pPr>
        <w:suppressAutoHyphens/>
        <w:rPr>
          <w:szCs w:val="22"/>
        </w:rPr>
      </w:pPr>
    </w:p>
    <w:p w14:paraId="0BEB96B7" w14:textId="77777777" w:rsidR="0058301A" w:rsidRPr="00BE4D07" w:rsidRDefault="0058301A" w:rsidP="005E0153">
      <w:pPr>
        <w:tabs>
          <w:tab w:val="left" w:pos="6340"/>
        </w:tabs>
        <w:suppressAutoHyphens/>
        <w:rPr>
          <w:szCs w:val="22"/>
        </w:rPr>
      </w:pPr>
    </w:p>
    <w:p w14:paraId="6801B1F6" w14:textId="77777777" w:rsidR="0058301A" w:rsidRPr="00BE4D07" w:rsidRDefault="001A0D26" w:rsidP="005E0153">
      <w:pPr>
        <w:suppressAutoHyphens/>
        <w:ind w:left="567" w:hanging="567"/>
        <w:rPr>
          <w:b/>
          <w:szCs w:val="22"/>
        </w:rPr>
      </w:pPr>
      <w:r w:rsidRPr="00BE4D07">
        <w:rPr>
          <w:b/>
          <w:szCs w:val="22"/>
        </w:rPr>
        <w:t>3.</w:t>
      </w:r>
      <w:r w:rsidRPr="00BE4D07">
        <w:rPr>
          <w:b/>
          <w:szCs w:val="22"/>
        </w:rPr>
        <w:tab/>
        <w:t>LEGEMIDDELFORM</w:t>
      </w:r>
    </w:p>
    <w:p w14:paraId="24150F26" w14:textId="77777777" w:rsidR="0058301A" w:rsidRPr="00BE4D07" w:rsidRDefault="0058301A" w:rsidP="005E0153">
      <w:pPr>
        <w:suppressAutoHyphens/>
        <w:rPr>
          <w:szCs w:val="22"/>
        </w:rPr>
      </w:pPr>
    </w:p>
    <w:p w14:paraId="56F2E40B" w14:textId="42B72CD2" w:rsidR="0058301A" w:rsidRPr="00BE4D07" w:rsidRDefault="001A0D26" w:rsidP="005E0153">
      <w:pPr>
        <w:tabs>
          <w:tab w:val="left" w:pos="3828"/>
        </w:tabs>
        <w:suppressAutoHyphens/>
        <w:rPr>
          <w:szCs w:val="22"/>
        </w:rPr>
      </w:pPr>
      <w:r w:rsidRPr="00BE4D07">
        <w:rPr>
          <w:szCs w:val="22"/>
        </w:rPr>
        <w:t>Injeksjonsvæske, oppløsning</w:t>
      </w:r>
      <w:r w:rsidR="00FC55C5">
        <w:rPr>
          <w:szCs w:val="22"/>
        </w:rPr>
        <w:t xml:space="preserve"> (injeksjonsvæske)</w:t>
      </w:r>
    </w:p>
    <w:p w14:paraId="3F235F86" w14:textId="77777777" w:rsidR="0058301A" w:rsidRPr="00BE4D07" w:rsidRDefault="001A0D26" w:rsidP="005E0153">
      <w:pPr>
        <w:suppressAutoHyphens/>
        <w:rPr>
          <w:szCs w:val="22"/>
        </w:rPr>
      </w:pPr>
      <w:r w:rsidRPr="00BE4D07">
        <w:rPr>
          <w:szCs w:val="22"/>
        </w:rPr>
        <w:t>Klar og fargeløs oppløsning for injeksjon.</w:t>
      </w:r>
    </w:p>
    <w:p w14:paraId="4B14763D" w14:textId="77777777" w:rsidR="0058301A" w:rsidRPr="00BE4D07" w:rsidRDefault="0058301A" w:rsidP="005E0153">
      <w:pPr>
        <w:suppressAutoHyphens/>
        <w:rPr>
          <w:szCs w:val="22"/>
        </w:rPr>
      </w:pPr>
    </w:p>
    <w:p w14:paraId="6B08E4D7" w14:textId="77777777" w:rsidR="0058301A" w:rsidRPr="00BE4D07" w:rsidRDefault="0058301A" w:rsidP="005E0153">
      <w:pPr>
        <w:suppressAutoHyphens/>
        <w:rPr>
          <w:szCs w:val="22"/>
        </w:rPr>
      </w:pPr>
    </w:p>
    <w:p w14:paraId="4F3FEE69" w14:textId="77777777" w:rsidR="0058301A" w:rsidRPr="00BE4D07" w:rsidRDefault="001A0D26" w:rsidP="005E0153">
      <w:pPr>
        <w:suppressAutoHyphens/>
        <w:ind w:left="540" w:hanging="540"/>
        <w:rPr>
          <w:szCs w:val="22"/>
        </w:rPr>
      </w:pPr>
      <w:r w:rsidRPr="00BE4D07">
        <w:rPr>
          <w:b/>
          <w:szCs w:val="22"/>
        </w:rPr>
        <w:t>4.</w:t>
      </w:r>
      <w:r w:rsidRPr="00BE4D07">
        <w:rPr>
          <w:b/>
          <w:szCs w:val="22"/>
        </w:rPr>
        <w:tab/>
        <w:t>KLINISKE OPPLYSNINGER</w:t>
      </w:r>
    </w:p>
    <w:p w14:paraId="62AA17F8" w14:textId="77777777" w:rsidR="0058301A" w:rsidRPr="00BE4D07" w:rsidRDefault="0058301A" w:rsidP="005E0153">
      <w:pPr>
        <w:suppressAutoHyphens/>
        <w:rPr>
          <w:szCs w:val="22"/>
        </w:rPr>
      </w:pPr>
    </w:p>
    <w:p w14:paraId="32667F87" w14:textId="77777777" w:rsidR="0058301A" w:rsidRPr="00BE4D07" w:rsidRDefault="001A0D26" w:rsidP="005E0153">
      <w:pPr>
        <w:suppressAutoHyphens/>
        <w:ind w:left="576" w:hanging="576"/>
        <w:rPr>
          <w:szCs w:val="22"/>
        </w:rPr>
      </w:pPr>
      <w:r w:rsidRPr="00BE4D07">
        <w:rPr>
          <w:b/>
          <w:szCs w:val="22"/>
        </w:rPr>
        <w:t>4.1</w:t>
      </w:r>
      <w:r w:rsidRPr="00BE4D07">
        <w:rPr>
          <w:b/>
          <w:szCs w:val="22"/>
        </w:rPr>
        <w:tab/>
        <w:t>Indikasjoner</w:t>
      </w:r>
    </w:p>
    <w:p w14:paraId="2137303E" w14:textId="77777777" w:rsidR="0058301A" w:rsidRPr="00BE4D07" w:rsidRDefault="0058301A" w:rsidP="005E0153">
      <w:pPr>
        <w:suppressAutoHyphens/>
        <w:rPr>
          <w:szCs w:val="22"/>
        </w:rPr>
      </w:pPr>
    </w:p>
    <w:p w14:paraId="5D4277F7" w14:textId="77777777" w:rsidR="0058301A" w:rsidRPr="00BE4D07" w:rsidRDefault="001A0D26" w:rsidP="005E0153">
      <w:pPr>
        <w:suppressAutoHyphens/>
        <w:rPr>
          <w:szCs w:val="22"/>
          <w:u w:val="single"/>
        </w:rPr>
      </w:pPr>
      <w:r w:rsidRPr="00BE4D07">
        <w:rPr>
          <w:szCs w:val="22"/>
          <w:u w:val="single"/>
        </w:rPr>
        <w:t>Revmatisk artritt</w:t>
      </w:r>
    </w:p>
    <w:p w14:paraId="5A011678" w14:textId="77777777" w:rsidR="0058301A" w:rsidRPr="00BE4D07" w:rsidRDefault="0058301A" w:rsidP="005E0153">
      <w:pPr>
        <w:suppressAutoHyphens/>
        <w:rPr>
          <w:szCs w:val="22"/>
          <w:u w:val="single"/>
        </w:rPr>
      </w:pPr>
    </w:p>
    <w:p w14:paraId="76C7EE54" w14:textId="77777777" w:rsidR="0058301A" w:rsidRPr="00BE4D07" w:rsidRDefault="00E14840" w:rsidP="005E0153">
      <w:pPr>
        <w:suppressAutoHyphens/>
        <w:rPr>
          <w:szCs w:val="22"/>
        </w:rPr>
      </w:pPr>
      <w:r>
        <w:rPr>
          <w:szCs w:val="22"/>
        </w:rPr>
        <w:t>Libmyris</w:t>
      </w:r>
      <w:r w:rsidR="001A0D26" w:rsidRPr="00BE4D07">
        <w:rPr>
          <w:szCs w:val="22"/>
        </w:rPr>
        <w:t xml:space="preserve"> i kombinasjon med metotreksat er indisert til:</w:t>
      </w:r>
    </w:p>
    <w:p w14:paraId="6F0F0C91" w14:textId="77777777" w:rsidR="0058301A" w:rsidRPr="00BE4D07" w:rsidRDefault="001A0D26" w:rsidP="005E0153">
      <w:pPr>
        <w:suppressAutoHyphens/>
        <w:ind w:left="567" w:hanging="590"/>
        <w:rPr>
          <w:szCs w:val="22"/>
        </w:rPr>
      </w:pPr>
      <w:r w:rsidRPr="00BE4D07">
        <w:rPr>
          <w:szCs w:val="22"/>
        </w:rPr>
        <w:t>-</w:t>
      </w:r>
      <w:r w:rsidRPr="00BE4D07">
        <w:rPr>
          <w:szCs w:val="22"/>
        </w:rPr>
        <w:tab/>
        <w:t>behandlingen av moderat til alvorlig, aktiv revmatisk artritt hos voksne pasienter når responsen på sykdomsmodifiserende antirevmatiske legemidler (DMARDer) inkludert metotreksat ikke har vᴂrt tilstrekkelig.</w:t>
      </w:r>
    </w:p>
    <w:p w14:paraId="2F6200DA" w14:textId="77777777" w:rsidR="0058301A" w:rsidRPr="00BE4D07" w:rsidRDefault="001A0D26" w:rsidP="005E0153">
      <w:pPr>
        <w:suppressAutoHyphens/>
        <w:ind w:left="567" w:hanging="590"/>
        <w:rPr>
          <w:szCs w:val="22"/>
        </w:rPr>
      </w:pPr>
      <w:r w:rsidRPr="00BE4D07">
        <w:rPr>
          <w:szCs w:val="22"/>
        </w:rPr>
        <w:t>-</w:t>
      </w:r>
      <w:r w:rsidRPr="00BE4D07">
        <w:rPr>
          <w:szCs w:val="22"/>
        </w:rPr>
        <w:tab/>
        <w:t>behandling av alvorlig, aktiv og progredierende revmatoid artritt hos voksne som ikke tidligere er behandlet med metotreksat.</w:t>
      </w:r>
    </w:p>
    <w:p w14:paraId="5DC76D81" w14:textId="77777777" w:rsidR="0058301A" w:rsidRPr="00BE4D07" w:rsidRDefault="0058301A" w:rsidP="005E0153">
      <w:pPr>
        <w:suppressAutoHyphens/>
        <w:rPr>
          <w:szCs w:val="22"/>
        </w:rPr>
      </w:pPr>
    </w:p>
    <w:p w14:paraId="46C0E48D" w14:textId="77777777" w:rsidR="0058301A" w:rsidRPr="00BE4D07" w:rsidRDefault="00E14840" w:rsidP="005E0153">
      <w:pPr>
        <w:suppressAutoHyphens/>
        <w:rPr>
          <w:szCs w:val="22"/>
        </w:rPr>
      </w:pPr>
      <w:r>
        <w:rPr>
          <w:szCs w:val="22"/>
        </w:rPr>
        <w:t>Libmyris</w:t>
      </w:r>
      <w:r w:rsidR="001A0D26" w:rsidRPr="00BE4D07">
        <w:rPr>
          <w:szCs w:val="22"/>
        </w:rPr>
        <w:t xml:space="preserve"> kan gis som monoterapi ved intoleranse overfor metotreksat eller når behandling med metotreksat ikke er egnet.</w:t>
      </w:r>
    </w:p>
    <w:p w14:paraId="710CC445" w14:textId="77777777" w:rsidR="0058301A" w:rsidRPr="00BE4D07" w:rsidRDefault="0058301A" w:rsidP="005E0153">
      <w:pPr>
        <w:suppressAutoHyphens/>
        <w:rPr>
          <w:szCs w:val="22"/>
        </w:rPr>
      </w:pPr>
    </w:p>
    <w:p w14:paraId="11D27D1C" w14:textId="77777777" w:rsidR="0058301A" w:rsidRPr="00BE4D07" w:rsidRDefault="001A0D26" w:rsidP="005E0153">
      <w:pPr>
        <w:suppressAutoHyphens/>
      </w:pPr>
      <w:r w:rsidRPr="00BE4D07">
        <w:t>Gitt i kombinasjon med metotreksat har adalimumab vist seg å redusere progresjonshastighet av leddskade, målt ved røntgenundersøkelser, og å forbedre fysisk funksjon.</w:t>
      </w:r>
    </w:p>
    <w:p w14:paraId="53166054" w14:textId="77777777" w:rsidR="0058301A" w:rsidRPr="00BE4D07" w:rsidRDefault="0058301A" w:rsidP="005E0153">
      <w:pPr>
        <w:suppressAutoHyphens/>
      </w:pPr>
    </w:p>
    <w:p w14:paraId="1C7A6975" w14:textId="77777777" w:rsidR="0058301A" w:rsidRPr="00BE4D07" w:rsidRDefault="001A0D26" w:rsidP="005E0153">
      <w:pPr>
        <w:suppressAutoHyphens/>
        <w:rPr>
          <w:szCs w:val="22"/>
          <w:u w:val="single"/>
        </w:rPr>
      </w:pPr>
      <w:r w:rsidRPr="00BE4D07">
        <w:rPr>
          <w:szCs w:val="22"/>
          <w:u w:val="single"/>
        </w:rPr>
        <w:t>Juvenil idiopatisk artritt</w:t>
      </w:r>
    </w:p>
    <w:p w14:paraId="1F2C7969" w14:textId="77777777" w:rsidR="0058301A" w:rsidRPr="00BE4D07" w:rsidRDefault="0058301A" w:rsidP="005E0153">
      <w:pPr>
        <w:suppressAutoHyphens/>
        <w:rPr>
          <w:szCs w:val="22"/>
          <w:u w:val="single"/>
        </w:rPr>
      </w:pPr>
    </w:p>
    <w:p w14:paraId="083A64B3" w14:textId="77777777" w:rsidR="0058301A" w:rsidRPr="00BE4D07" w:rsidRDefault="001A0D26" w:rsidP="005E0153">
      <w:pPr>
        <w:suppressAutoHyphens/>
        <w:rPr>
          <w:i/>
          <w:szCs w:val="22"/>
        </w:rPr>
      </w:pPr>
      <w:r w:rsidRPr="00BE4D07">
        <w:rPr>
          <w:i/>
          <w:szCs w:val="22"/>
        </w:rPr>
        <w:lastRenderedPageBreak/>
        <w:t>Polyartikulær juvenil idiopatisk artritt</w:t>
      </w:r>
    </w:p>
    <w:p w14:paraId="4335D94E" w14:textId="77777777" w:rsidR="0058301A" w:rsidRPr="00BE4D07" w:rsidRDefault="00E14840" w:rsidP="005E0153">
      <w:pPr>
        <w:suppressAutoHyphens/>
        <w:rPr>
          <w:szCs w:val="22"/>
        </w:rPr>
      </w:pPr>
      <w:r>
        <w:rPr>
          <w:szCs w:val="22"/>
        </w:rPr>
        <w:t>Libmyris</w:t>
      </w:r>
      <w:r w:rsidR="001A0D26" w:rsidRPr="00BE4D07">
        <w:rPr>
          <w:szCs w:val="22"/>
        </w:rPr>
        <w:t xml:space="preserve"> i kombinasjon med metotreksat er indisert til behandling av aktiv polyartikulær juvenil idiopatisk artritt hos pasienter over 2 år, som har respondert utilstrekkelig på ett eller flere sykdomsmodifiserende antirevmatiske legemidler (DMARDs). </w:t>
      </w:r>
      <w:r>
        <w:rPr>
          <w:szCs w:val="22"/>
        </w:rPr>
        <w:t>Libmyris</w:t>
      </w:r>
      <w:r w:rsidR="001A0D26" w:rsidRPr="00BE4D07">
        <w:rPr>
          <w:szCs w:val="22"/>
        </w:rPr>
        <w:t xml:space="preserve"> kan gis som monoterapi i tilfelle intoleranse mot metotreksat, eller når fortsettelse av behandling med metotreksat ikke er hensiktsmessig (for effekt ved monoterapi, se pkt. 5.1). Adalimumab er ikke studert hos pasienter under 2 år.</w:t>
      </w:r>
    </w:p>
    <w:p w14:paraId="03DE5A9C" w14:textId="77777777" w:rsidR="0058301A" w:rsidRPr="00BE4D07" w:rsidRDefault="0058301A" w:rsidP="005E0153">
      <w:pPr>
        <w:suppressAutoHyphens/>
      </w:pPr>
    </w:p>
    <w:p w14:paraId="0446BAEA" w14:textId="77777777" w:rsidR="0058301A" w:rsidRPr="00BE4D07" w:rsidRDefault="001A0D26" w:rsidP="005E0153">
      <w:pPr>
        <w:suppressAutoHyphens/>
        <w:rPr>
          <w:u w:val="single"/>
        </w:rPr>
      </w:pPr>
      <w:r w:rsidRPr="00BE4D07">
        <w:rPr>
          <w:i/>
        </w:rPr>
        <w:t>Entesittrelatert artritt</w:t>
      </w:r>
    </w:p>
    <w:p w14:paraId="287D44E1" w14:textId="77777777" w:rsidR="0058301A" w:rsidRPr="00BE4D07" w:rsidRDefault="00E14840" w:rsidP="005E0153">
      <w:pPr>
        <w:suppressAutoHyphens/>
        <w:rPr>
          <w:szCs w:val="22"/>
        </w:rPr>
      </w:pPr>
      <w:r>
        <w:rPr>
          <w:szCs w:val="22"/>
        </w:rPr>
        <w:t>Libmyris</w:t>
      </w:r>
      <w:r w:rsidR="001A0D26" w:rsidRPr="00BE4D07">
        <w:rPr>
          <w:szCs w:val="22"/>
        </w:rPr>
        <w:t xml:space="preserve"> </w:t>
      </w:r>
      <w:r w:rsidR="001A0D26" w:rsidRPr="00BE4D07">
        <w:t xml:space="preserve">er indisert til behandling av aktiv entesittrelatert artritt hos pasienter over 6 år, som har respondert utilstrekkelig på eller som er intolerante overfor konvensjonell behandling (se </w:t>
      </w:r>
      <w:r w:rsidR="001A0D26" w:rsidRPr="00BE4D07">
        <w:rPr>
          <w:szCs w:val="22"/>
        </w:rPr>
        <w:t>pkt. 5.1).</w:t>
      </w:r>
    </w:p>
    <w:p w14:paraId="68C8231C" w14:textId="77777777" w:rsidR="0058301A" w:rsidRPr="00BE4D07" w:rsidRDefault="0058301A" w:rsidP="005E0153">
      <w:pPr>
        <w:suppressAutoHyphens/>
      </w:pPr>
    </w:p>
    <w:p w14:paraId="60F7CBED" w14:textId="77777777" w:rsidR="0058301A" w:rsidRPr="00BE4D07" w:rsidRDefault="001A0D26" w:rsidP="005E0153">
      <w:pPr>
        <w:suppressAutoHyphens/>
        <w:rPr>
          <w:szCs w:val="22"/>
          <w:u w:val="single"/>
        </w:rPr>
      </w:pPr>
      <w:r w:rsidRPr="00BE4D07">
        <w:rPr>
          <w:szCs w:val="22"/>
          <w:u w:val="single"/>
        </w:rPr>
        <w:t xml:space="preserve">Aksial spondylitt </w:t>
      </w:r>
    </w:p>
    <w:p w14:paraId="1D572C60" w14:textId="77777777" w:rsidR="0058301A" w:rsidRPr="00BE4D07" w:rsidRDefault="0058301A" w:rsidP="005E0153">
      <w:pPr>
        <w:suppressAutoHyphens/>
        <w:rPr>
          <w:szCs w:val="22"/>
          <w:u w:val="single"/>
        </w:rPr>
      </w:pPr>
    </w:p>
    <w:p w14:paraId="344E1A38" w14:textId="77777777" w:rsidR="0058301A" w:rsidRPr="00BE4D07" w:rsidRDefault="001A0D26" w:rsidP="005E0153">
      <w:pPr>
        <w:suppressAutoHyphens/>
        <w:rPr>
          <w:i/>
          <w:szCs w:val="22"/>
        </w:rPr>
      </w:pPr>
      <w:r w:rsidRPr="00BE4D07">
        <w:rPr>
          <w:i/>
          <w:szCs w:val="22"/>
        </w:rPr>
        <w:t xml:space="preserve">Bekhterevs sykdom (ankyloserende spondylitt) </w:t>
      </w:r>
    </w:p>
    <w:p w14:paraId="3350AACA"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voksne med alvorlig aktiv Bekhterevs sykdom (ankyloserende spondylitt), og som har respondert utilstrekkelig på konvensjonell behandling.</w:t>
      </w:r>
    </w:p>
    <w:p w14:paraId="38B4D60F" w14:textId="77777777" w:rsidR="0058301A" w:rsidRPr="00BE4D07" w:rsidRDefault="0058301A" w:rsidP="005E0153">
      <w:pPr>
        <w:suppressAutoHyphens/>
        <w:rPr>
          <w:szCs w:val="22"/>
        </w:rPr>
      </w:pPr>
    </w:p>
    <w:p w14:paraId="0C84CCA7" w14:textId="77777777" w:rsidR="0058301A" w:rsidRPr="00BE4D07" w:rsidRDefault="001A0D26" w:rsidP="005E0153">
      <w:pPr>
        <w:suppressAutoHyphens/>
        <w:rPr>
          <w:i/>
          <w:szCs w:val="22"/>
        </w:rPr>
      </w:pPr>
      <w:r w:rsidRPr="00BE4D07">
        <w:rPr>
          <w:i/>
          <w:szCs w:val="22"/>
        </w:rPr>
        <w:t xml:space="preserve">Aksial spondylartritt uten radiografisk bekreftelse på ankyloserende spondylitt </w:t>
      </w:r>
    </w:p>
    <w:p w14:paraId="5DABD5EB"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voksne med alvorlig aksial spondylartritt uten radiografisk bekreftelse på ankyloserende spondylitt, men med objektive tegn på inflammasjon vist ved økt CRP og/eller MRI, som har respondert utilstrekkelig eller er intolerante overfor ikke-steroide antiinflammatoriske midler (NSAIDs).</w:t>
      </w:r>
    </w:p>
    <w:p w14:paraId="243A7B81" w14:textId="77777777" w:rsidR="0058301A" w:rsidRPr="00BE4D07" w:rsidRDefault="0058301A" w:rsidP="005E0153">
      <w:pPr>
        <w:suppressAutoHyphens/>
        <w:rPr>
          <w:szCs w:val="22"/>
        </w:rPr>
      </w:pPr>
    </w:p>
    <w:p w14:paraId="72A0C340" w14:textId="77777777" w:rsidR="0058301A" w:rsidRPr="00BE4D07" w:rsidRDefault="001A0D26" w:rsidP="005E0153">
      <w:pPr>
        <w:suppressAutoHyphens/>
        <w:rPr>
          <w:szCs w:val="22"/>
          <w:u w:val="single"/>
        </w:rPr>
      </w:pPr>
      <w:r w:rsidRPr="00BE4D07">
        <w:rPr>
          <w:szCs w:val="22"/>
          <w:u w:val="single"/>
        </w:rPr>
        <w:t>Psoriasisartritt</w:t>
      </w:r>
    </w:p>
    <w:p w14:paraId="1C6F61B8" w14:textId="77777777" w:rsidR="0058301A" w:rsidRPr="00BE4D07" w:rsidRDefault="0058301A" w:rsidP="005E0153">
      <w:pPr>
        <w:suppressAutoHyphens/>
        <w:rPr>
          <w:szCs w:val="22"/>
          <w:u w:val="single"/>
        </w:rPr>
      </w:pPr>
    </w:p>
    <w:p w14:paraId="78047FDF"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aktiv og progredierende psoriasisartritt hos voksne når responsen på tidligere behandling med DMARD ikke har vært tilfredsstillende. </w:t>
      </w:r>
      <w:r>
        <w:rPr>
          <w:szCs w:val="22"/>
        </w:rPr>
        <w:t>Libmyris</w:t>
      </w:r>
      <w:r w:rsidR="001A0D26" w:rsidRPr="00BE4D07">
        <w:rPr>
          <w:szCs w:val="22"/>
        </w:rPr>
        <w:t xml:space="preserve"> har vist å redusere progresjonshastighet av perifer leddskade, målt ved røntgen, hos pasienter med polyartikulære, symmetriske undergrupper av sykdommen (se pkt. 5.1) og å forbedre fysisk funksjon.</w:t>
      </w:r>
    </w:p>
    <w:p w14:paraId="5FAA7869" w14:textId="77777777" w:rsidR="0058301A" w:rsidRPr="00BE4D07" w:rsidRDefault="0058301A" w:rsidP="005E0153">
      <w:pPr>
        <w:suppressAutoHyphens/>
        <w:rPr>
          <w:szCs w:val="22"/>
          <w:u w:val="single"/>
        </w:rPr>
      </w:pPr>
    </w:p>
    <w:p w14:paraId="29DA2B4A" w14:textId="77777777" w:rsidR="0058301A" w:rsidRPr="00BE4D07" w:rsidRDefault="001A0D26" w:rsidP="005E0153">
      <w:pPr>
        <w:suppressAutoHyphens/>
        <w:rPr>
          <w:szCs w:val="22"/>
          <w:u w:val="single"/>
        </w:rPr>
      </w:pPr>
      <w:r w:rsidRPr="00BE4D07">
        <w:rPr>
          <w:szCs w:val="22"/>
          <w:u w:val="single"/>
        </w:rPr>
        <w:t>Psoriasis</w:t>
      </w:r>
    </w:p>
    <w:p w14:paraId="31BB72E0" w14:textId="77777777" w:rsidR="0058301A" w:rsidRPr="00BE4D07" w:rsidRDefault="0058301A" w:rsidP="005E0153">
      <w:pPr>
        <w:suppressAutoHyphens/>
        <w:rPr>
          <w:szCs w:val="22"/>
          <w:u w:val="single"/>
        </w:rPr>
      </w:pPr>
    </w:p>
    <w:p w14:paraId="7F32CFAA"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moderat til alvorlig kronisk plakkpsoriasis hos voksne pasienter som er kandidater for systemisk behandling.</w:t>
      </w:r>
    </w:p>
    <w:p w14:paraId="5B55BA39" w14:textId="77777777" w:rsidR="0058301A" w:rsidRPr="00BE4D07" w:rsidRDefault="0058301A" w:rsidP="005E0153">
      <w:pPr>
        <w:suppressAutoHyphens/>
        <w:rPr>
          <w:szCs w:val="22"/>
          <w:u w:val="single"/>
        </w:rPr>
      </w:pPr>
    </w:p>
    <w:p w14:paraId="02D5F427" w14:textId="77777777" w:rsidR="0058301A" w:rsidRPr="00BE4D07" w:rsidRDefault="001A0D26" w:rsidP="005E0153">
      <w:pPr>
        <w:keepNext/>
        <w:suppressAutoHyphens/>
        <w:rPr>
          <w:szCs w:val="22"/>
          <w:u w:val="single"/>
        </w:rPr>
      </w:pPr>
      <w:r w:rsidRPr="00BE4D07">
        <w:rPr>
          <w:szCs w:val="22"/>
          <w:u w:val="single"/>
        </w:rPr>
        <w:t>Pediatrisk plakkpsoriasis</w:t>
      </w:r>
    </w:p>
    <w:p w14:paraId="65042EAB" w14:textId="77777777" w:rsidR="0058301A" w:rsidRPr="00BE4D07" w:rsidRDefault="0058301A" w:rsidP="005E0153">
      <w:pPr>
        <w:keepNext/>
        <w:suppressAutoHyphens/>
        <w:rPr>
          <w:szCs w:val="22"/>
          <w:u w:val="single"/>
        </w:rPr>
      </w:pPr>
    </w:p>
    <w:p w14:paraId="6C7F404B"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alvorlig kronisk plakkpsoriasis hos barn og ungdom over 4 år, som har respondert utilstrekkelig på eller som er uegnede kandidater for topikal behandling og lysbehandling. </w:t>
      </w:r>
    </w:p>
    <w:p w14:paraId="68D27CD9" w14:textId="77777777" w:rsidR="0058301A" w:rsidRPr="00BE4D07" w:rsidRDefault="0058301A" w:rsidP="005E0153">
      <w:pPr>
        <w:suppressAutoHyphens/>
        <w:rPr>
          <w:szCs w:val="22"/>
        </w:rPr>
      </w:pPr>
    </w:p>
    <w:p w14:paraId="6E0C778E" w14:textId="77777777" w:rsidR="0058301A" w:rsidRPr="00BE4D07" w:rsidRDefault="001A0D26" w:rsidP="005E0153">
      <w:pPr>
        <w:suppressAutoHyphens/>
        <w:rPr>
          <w:color w:val="000000"/>
          <w:u w:val="single"/>
        </w:rPr>
      </w:pPr>
      <w:r w:rsidRPr="00BE4D07">
        <w:rPr>
          <w:color w:val="000000"/>
          <w:u w:val="single"/>
        </w:rPr>
        <w:t>Hidrosadenitt (HS)</w:t>
      </w:r>
    </w:p>
    <w:p w14:paraId="6F5383E9" w14:textId="77777777" w:rsidR="0058301A" w:rsidRPr="00BE4D07" w:rsidRDefault="0058301A" w:rsidP="005E0153">
      <w:pPr>
        <w:suppressAutoHyphens/>
        <w:rPr>
          <w:color w:val="000000"/>
          <w:u w:val="single"/>
        </w:rPr>
      </w:pPr>
    </w:p>
    <w:p w14:paraId="71F86F43" w14:textId="77777777" w:rsidR="0058301A" w:rsidRPr="00BE4D07" w:rsidRDefault="00E14840" w:rsidP="005E0153">
      <w:pPr>
        <w:suppressAutoHyphens/>
        <w:rPr>
          <w:color w:val="000000"/>
          <w:szCs w:val="22"/>
        </w:rPr>
      </w:pPr>
      <w:r>
        <w:rPr>
          <w:szCs w:val="22"/>
        </w:rPr>
        <w:t>Libmyris</w:t>
      </w:r>
      <w:r w:rsidR="001A0D26" w:rsidRPr="00BE4D07">
        <w:rPr>
          <w:szCs w:val="22"/>
        </w:rPr>
        <w:t xml:space="preserve"> er indisert til behandling av aktiv moderat til alvorlig hidrosadenitt (svettekjertelbetennelse) hos voksne og ungdom over 12 år, som har respondert utilstrekkelig på konvensjonell systemisk behandling av HS (se pkt. 5.1 og 5.2).</w:t>
      </w:r>
    </w:p>
    <w:p w14:paraId="62D153A6" w14:textId="77777777" w:rsidR="0058301A" w:rsidRPr="00BE4D07" w:rsidRDefault="0058301A" w:rsidP="005E0153">
      <w:pPr>
        <w:suppressAutoHyphens/>
        <w:rPr>
          <w:color w:val="000000"/>
          <w:szCs w:val="22"/>
        </w:rPr>
      </w:pPr>
    </w:p>
    <w:p w14:paraId="13830051" w14:textId="77777777" w:rsidR="0058301A" w:rsidRPr="00BE4D07" w:rsidRDefault="001A0D26" w:rsidP="005E0153">
      <w:pPr>
        <w:suppressAutoHyphens/>
        <w:rPr>
          <w:color w:val="000000"/>
          <w:szCs w:val="22"/>
          <w:u w:val="single"/>
        </w:rPr>
      </w:pPr>
      <w:r w:rsidRPr="00BE4D07">
        <w:rPr>
          <w:color w:val="000000"/>
          <w:szCs w:val="22"/>
          <w:u w:val="single"/>
        </w:rPr>
        <w:t>Crohns sykdom</w:t>
      </w:r>
    </w:p>
    <w:p w14:paraId="23AFE451" w14:textId="77777777" w:rsidR="0058301A" w:rsidRPr="00BE4D07" w:rsidRDefault="0058301A" w:rsidP="005E0153">
      <w:pPr>
        <w:suppressAutoHyphens/>
        <w:rPr>
          <w:color w:val="000000"/>
          <w:szCs w:val="22"/>
          <w:u w:val="single"/>
        </w:rPr>
      </w:pPr>
    </w:p>
    <w:p w14:paraId="2DD6B671" w14:textId="77777777" w:rsidR="0058301A" w:rsidRPr="00BE4D07" w:rsidRDefault="00E14840" w:rsidP="005E0153">
      <w:pPr>
        <w:suppressAutoHyphens/>
        <w:rPr>
          <w:color w:val="000000"/>
          <w:szCs w:val="22"/>
        </w:rPr>
      </w:pPr>
      <w:r>
        <w:rPr>
          <w:szCs w:val="22"/>
        </w:rPr>
        <w:t>Libmyris</w:t>
      </w:r>
      <w:r w:rsidR="001A0D26" w:rsidRPr="00BE4D07">
        <w:rPr>
          <w:szCs w:val="22"/>
        </w:rPr>
        <w:t xml:space="preserve"> er indisert til behandling av moderat til alvorlig aktiv Crohns sykdom hos voksne pasienter som ikke har respondert på en fullstendig og adekvat behandling med kortikosteroid og/eller immunsuppressivt legemiddel, eller som ikke tolererer eller har kontraindikasjoner mot slik behandling.</w:t>
      </w:r>
    </w:p>
    <w:p w14:paraId="2121DDAD" w14:textId="77777777" w:rsidR="0058301A" w:rsidRPr="00BE4D07" w:rsidRDefault="0058301A" w:rsidP="005E0153">
      <w:pPr>
        <w:suppressAutoHyphens/>
      </w:pPr>
    </w:p>
    <w:p w14:paraId="2B41FA69" w14:textId="77777777" w:rsidR="0058301A" w:rsidRPr="00BE4D07" w:rsidRDefault="001A0D26" w:rsidP="005E0153">
      <w:pPr>
        <w:keepNext/>
        <w:suppressAutoHyphens/>
        <w:rPr>
          <w:u w:val="single"/>
        </w:rPr>
      </w:pPr>
      <w:r w:rsidRPr="00BE4D07">
        <w:rPr>
          <w:u w:val="single"/>
        </w:rPr>
        <w:lastRenderedPageBreak/>
        <w:t>Pediatrisk Crohns sykdom</w:t>
      </w:r>
    </w:p>
    <w:p w14:paraId="1D304957" w14:textId="77777777" w:rsidR="0058301A" w:rsidRPr="00BE4D07" w:rsidRDefault="0058301A" w:rsidP="005E0153">
      <w:pPr>
        <w:keepNext/>
        <w:suppressAutoHyphens/>
        <w:rPr>
          <w:u w:val="single"/>
        </w:rPr>
      </w:pPr>
    </w:p>
    <w:p w14:paraId="607A551D" w14:textId="77777777" w:rsidR="0058301A" w:rsidRPr="00BE4D07" w:rsidRDefault="00E14840" w:rsidP="005E0153">
      <w:pPr>
        <w:suppressAutoHyphens/>
        <w:rPr>
          <w:szCs w:val="22"/>
        </w:rPr>
      </w:pPr>
      <w:r>
        <w:rPr>
          <w:szCs w:val="22"/>
        </w:rPr>
        <w:t>Libmyris</w:t>
      </w:r>
      <w:r w:rsidR="001A0D26" w:rsidRPr="00BE4D07">
        <w:rPr>
          <w:szCs w:val="22"/>
        </w:rPr>
        <w:t xml:space="preserve"> </w:t>
      </w:r>
      <w:r w:rsidR="001A0D26" w:rsidRPr="00BE4D07">
        <w:t xml:space="preserve">er indisert til behandling av moderat til alvorlig aktiv Crohns sykdom hos pediatriske pasienter (over 6 år), som har respondert utilstrekkelig på konvensjonell behandling inkludert primær ernæringsterapi og et kortikosteroid og/eller et immunmodulerende legemiddel, </w:t>
      </w:r>
      <w:r w:rsidR="001A0D26" w:rsidRPr="00BE4D07">
        <w:rPr>
          <w:szCs w:val="22"/>
        </w:rPr>
        <w:t>eller som ikke tolererer eller har kontraindikasjoner mot slike behandlinger.</w:t>
      </w:r>
    </w:p>
    <w:p w14:paraId="50201074" w14:textId="77777777" w:rsidR="0058301A" w:rsidRPr="00BE4D07" w:rsidRDefault="0058301A" w:rsidP="005E0153">
      <w:pPr>
        <w:suppressAutoHyphens/>
        <w:rPr>
          <w:szCs w:val="22"/>
        </w:rPr>
      </w:pPr>
    </w:p>
    <w:p w14:paraId="79240096" w14:textId="77777777" w:rsidR="0058301A" w:rsidRPr="00BE4D07" w:rsidRDefault="001A0D26" w:rsidP="005E0153">
      <w:pPr>
        <w:suppressAutoHyphens/>
        <w:rPr>
          <w:szCs w:val="22"/>
          <w:u w:val="single"/>
        </w:rPr>
      </w:pPr>
      <w:r w:rsidRPr="00BE4D07">
        <w:rPr>
          <w:szCs w:val="22"/>
          <w:u w:val="single"/>
        </w:rPr>
        <w:t>Ulcerøs kolitt</w:t>
      </w:r>
    </w:p>
    <w:p w14:paraId="75378183" w14:textId="77777777" w:rsidR="0058301A" w:rsidRPr="00BE4D07" w:rsidRDefault="0058301A" w:rsidP="005E0153">
      <w:pPr>
        <w:suppressAutoHyphens/>
        <w:rPr>
          <w:szCs w:val="22"/>
          <w:u w:val="single"/>
        </w:rPr>
      </w:pPr>
    </w:p>
    <w:p w14:paraId="6D7064B7"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moderat til alvorlig aktiv ulcerøs kolitt hos voksne pasienter som har hatt utilstrekkelig respons på konvensjonell behandling inklusive kortikosteroider og 6-merkaptopurin (6-MP) eller azatioprin (AZA), eller som ikke tolererer eller har kontraindikasjoner mot slike behandlinger.</w:t>
      </w:r>
    </w:p>
    <w:p w14:paraId="0BD4B080" w14:textId="77777777" w:rsidR="0058301A" w:rsidRPr="00BE4D07" w:rsidRDefault="0058301A" w:rsidP="005E0153">
      <w:pPr>
        <w:suppressAutoHyphens/>
        <w:rPr>
          <w:szCs w:val="22"/>
        </w:rPr>
      </w:pPr>
    </w:p>
    <w:p w14:paraId="7983E741" w14:textId="77777777" w:rsidR="0058301A" w:rsidRPr="00BE4D07" w:rsidRDefault="001A0D26" w:rsidP="005E0153">
      <w:pPr>
        <w:suppressAutoHyphens/>
        <w:rPr>
          <w:szCs w:val="22"/>
          <w:u w:val="single"/>
        </w:rPr>
      </w:pPr>
      <w:r w:rsidRPr="00BE4D07">
        <w:rPr>
          <w:szCs w:val="22"/>
          <w:u w:val="single"/>
        </w:rPr>
        <w:t>Pediatrisk ulcerøs kolitt</w:t>
      </w:r>
    </w:p>
    <w:p w14:paraId="544B90C3" w14:textId="77777777" w:rsidR="0058301A" w:rsidRPr="00BE4D07" w:rsidRDefault="0058301A" w:rsidP="005E0153">
      <w:pPr>
        <w:suppressAutoHyphens/>
        <w:rPr>
          <w:szCs w:val="22"/>
          <w:u w:val="single"/>
        </w:rPr>
      </w:pPr>
    </w:p>
    <w:p w14:paraId="71FD7542" w14:textId="77777777" w:rsidR="0058301A" w:rsidRPr="00BE4D07" w:rsidRDefault="00E14840" w:rsidP="005E0153">
      <w:pPr>
        <w:suppressAutoHyphens/>
        <w:rPr>
          <w:szCs w:val="22"/>
        </w:rPr>
      </w:pPr>
      <w:r>
        <w:rPr>
          <w:szCs w:val="22"/>
        </w:rPr>
        <w:t>Libmyris</w:t>
      </w:r>
      <w:r w:rsidR="001A0D26" w:rsidRPr="00BE4D07">
        <w:t xml:space="preserve"> er indisert til behandlingen av moderat til alvorlig aktiv ulcerøs kolitt hos pediatriske pasienter (over 6 år) som har respondert utilstrekkelig på konvensjonell behandling inkludert kortikosteroider og/eller 6-merkaptopurin (6-MP) eller azathioprin (AZA), eller som </w:t>
      </w:r>
      <w:r w:rsidR="001A0D26" w:rsidRPr="00BE4D07">
        <w:rPr>
          <w:szCs w:val="22"/>
        </w:rPr>
        <w:t>ikke tollerer eller har medisinske kontraindikasjoner mot slike behandlinger.</w:t>
      </w:r>
    </w:p>
    <w:p w14:paraId="23885ED0" w14:textId="77777777" w:rsidR="0058301A" w:rsidRPr="00BE4D07" w:rsidRDefault="0058301A" w:rsidP="005E0153">
      <w:pPr>
        <w:suppressAutoHyphens/>
        <w:rPr>
          <w:szCs w:val="22"/>
        </w:rPr>
      </w:pPr>
    </w:p>
    <w:p w14:paraId="41AA1287" w14:textId="77777777" w:rsidR="0058301A" w:rsidRPr="00BE4D07" w:rsidRDefault="001A0D26" w:rsidP="005E0153">
      <w:pPr>
        <w:suppressAutoHyphens/>
        <w:rPr>
          <w:szCs w:val="22"/>
          <w:u w:val="single"/>
        </w:rPr>
      </w:pPr>
      <w:r w:rsidRPr="00BE4D07">
        <w:rPr>
          <w:szCs w:val="22"/>
          <w:u w:val="single"/>
        </w:rPr>
        <w:t>Uveitt</w:t>
      </w:r>
    </w:p>
    <w:p w14:paraId="34958B07" w14:textId="77777777" w:rsidR="0058301A" w:rsidRPr="00BE4D07" w:rsidRDefault="0058301A" w:rsidP="005E0153">
      <w:pPr>
        <w:suppressAutoHyphens/>
        <w:rPr>
          <w:szCs w:val="22"/>
          <w:u w:val="single"/>
        </w:rPr>
      </w:pPr>
    </w:p>
    <w:p w14:paraId="6803580B" w14:textId="77777777" w:rsidR="0058301A" w:rsidRPr="00BE4D07" w:rsidRDefault="00E14840" w:rsidP="005E0153">
      <w:pPr>
        <w:keepNext/>
        <w:suppressAutoHyphens/>
      </w:pPr>
      <w:r>
        <w:rPr>
          <w:szCs w:val="22"/>
        </w:rPr>
        <w:t>Libmyris</w:t>
      </w:r>
      <w:r w:rsidR="001A0D26" w:rsidRPr="00BE4D07">
        <w:rPr>
          <w:szCs w:val="22"/>
        </w:rPr>
        <w:t xml:space="preserve"> er indisert til behandling av ikke-infeksiøs intermediær, posterior og panuveitt hos voksne pasienter som har utilstrekkelig respons på kortikosteroider, hos pasienter med behov for kortikosteroid-sparende midler eller hos pasienter der behandling med kortikosteroid ikke er egnet.</w:t>
      </w:r>
    </w:p>
    <w:p w14:paraId="6355894B" w14:textId="77777777" w:rsidR="0058301A" w:rsidRPr="00BE4D07" w:rsidRDefault="0058301A" w:rsidP="005E0153">
      <w:pPr>
        <w:keepNext/>
        <w:suppressAutoHyphens/>
        <w:rPr>
          <w:szCs w:val="22"/>
          <w:u w:val="single"/>
        </w:rPr>
      </w:pPr>
    </w:p>
    <w:p w14:paraId="6380E047" w14:textId="77777777" w:rsidR="0058301A" w:rsidRPr="00BE4D07" w:rsidRDefault="001A0D26" w:rsidP="005E0153">
      <w:pPr>
        <w:keepNext/>
        <w:suppressAutoHyphens/>
        <w:rPr>
          <w:szCs w:val="22"/>
          <w:u w:val="single"/>
        </w:rPr>
      </w:pPr>
      <w:r w:rsidRPr="00BE4D07">
        <w:rPr>
          <w:szCs w:val="22"/>
          <w:u w:val="single"/>
        </w:rPr>
        <w:t>Pediatrisk uveitt</w:t>
      </w:r>
    </w:p>
    <w:p w14:paraId="6229026C" w14:textId="77777777" w:rsidR="0058301A" w:rsidRPr="00BE4D07" w:rsidRDefault="0058301A" w:rsidP="005E0153">
      <w:pPr>
        <w:keepNext/>
        <w:suppressAutoHyphens/>
        <w:rPr>
          <w:szCs w:val="22"/>
        </w:rPr>
      </w:pPr>
    </w:p>
    <w:p w14:paraId="5A4EC206" w14:textId="77777777" w:rsidR="0058301A" w:rsidRPr="00BE4D07" w:rsidRDefault="00E14840" w:rsidP="005E0153">
      <w:pPr>
        <w:suppressAutoHyphens/>
      </w:pPr>
      <w:r>
        <w:rPr>
          <w:szCs w:val="22"/>
        </w:rPr>
        <w:t>Libmyris</w:t>
      </w:r>
      <w:r w:rsidR="001A0D26" w:rsidRPr="00BE4D07">
        <w:rPr>
          <w:szCs w:val="22"/>
        </w:rPr>
        <w:t xml:space="preserve"> </w:t>
      </w:r>
      <w:r w:rsidR="001A0D26" w:rsidRPr="00BE4D07">
        <w:t>er indisert til behandling av pediatrisk kronisk ikke-infeksiøs fremre uveitt hos pasienter over 2 år, som har respondert utilstrekkelig på eller er intolerante overfor konvensjonell behandling, eller der konvensjonell behandling ikke er hensiktsmessig.</w:t>
      </w:r>
    </w:p>
    <w:p w14:paraId="1A764363" w14:textId="77777777" w:rsidR="0058301A" w:rsidRPr="00BE4D07" w:rsidRDefault="0058301A" w:rsidP="005E0153">
      <w:pPr>
        <w:suppressAutoHyphens/>
        <w:rPr>
          <w:szCs w:val="22"/>
        </w:rPr>
      </w:pPr>
    </w:p>
    <w:p w14:paraId="4603F353" w14:textId="77777777" w:rsidR="0058301A" w:rsidRPr="00BE4D07" w:rsidRDefault="001A0D26" w:rsidP="005E0153">
      <w:pPr>
        <w:keepNext/>
        <w:numPr>
          <w:ilvl w:val="1"/>
          <w:numId w:val="36"/>
        </w:numPr>
        <w:tabs>
          <w:tab w:val="clear" w:pos="570"/>
          <w:tab w:val="num" w:pos="678"/>
        </w:tabs>
        <w:suppressAutoHyphens/>
        <w:ind w:left="576" w:hanging="576"/>
        <w:rPr>
          <w:b/>
          <w:szCs w:val="22"/>
        </w:rPr>
      </w:pPr>
      <w:r w:rsidRPr="00BE4D07">
        <w:rPr>
          <w:b/>
          <w:szCs w:val="22"/>
        </w:rPr>
        <w:t>Dosering og administrasjonsmåte</w:t>
      </w:r>
    </w:p>
    <w:p w14:paraId="209A8022" w14:textId="77777777" w:rsidR="0058301A" w:rsidRPr="00BE4D07" w:rsidRDefault="0058301A" w:rsidP="005E0153">
      <w:pPr>
        <w:keepNext/>
        <w:suppressAutoHyphens/>
      </w:pPr>
    </w:p>
    <w:p w14:paraId="62326F0B"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bør startes opp og overvåkes av spesialistlege med erfaring i diagnostikk og behandling av tilstander der </w:t>
      </w:r>
      <w:r w:rsidR="00E14840">
        <w:rPr>
          <w:szCs w:val="22"/>
        </w:rPr>
        <w:t>Libmyris</w:t>
      </w:r>
      <w:r w:rsidRPr="00BE4D07">
        <w:rPr>
          <w:szCs w:val="22"/>
        </w:rPr>
        <w:t xml:space="preserve"> er indisert. Oftalmologer rådes til å konsultere en passende spesialist før oppstart av behandling med </w:t>
      </w:r>
      <w:r w:rsidR="00E14840">
        <w:rPr>
          <w:szCs w:val="22"/>
        </w:rPr>
        <w:t>Libmyris</w:t>
      </w:r>
      <w:r w:rsidRPr="00BE4D07">
        <w:rPr>
          <w:szCs w:val="22"/>
        </w:rPr>
        <w:t xml:space="preserve"> (se pkt. 4.4). Pasienter som behandles med </w:t>
      </w:r>
      <w:r w:rsidR="00E14840">
        <w:rPr>
          <w:szCs w:val="22"/>
        </w:rPr>
        <w:t>Libmyris</w:t>
      </w:r>
      <w:r w:rsidRPr="00BE4D07">
        <w:rPr>
          <w:szCs w:val="22"/>
        </w:rPr>
        <w:t xml:space="preserve"> bør gis et pasientkort med sikkerhetsinformasjon.</w:t>
      </w:r>
    </w:p>
    <w:p w14:paraId="43DAD8E8" w14:textId="77777777" w:rsidR="0058301A" w:rsidRPr="00BE4D07" w:rsidRDefault="0058301A" w:rsidP="005E0153">
      <w:pPr>
        <w:suppressAutoHyphens/>
        <w:rPr>
          <w:szCs w:val="22"/>
        </w:rPr>
      </w:pPr>
    </w:p>
    <w:p w14:paraId="3DC002F0" w14:textId="77777777" w:rsidR="0058301A" w:rsidRPr="00BE4D07" w:rsidRDefault="001A0D26" w:rsidP="005E0153">
      <w:pPr>
        <w:suppressAutoHyphens/>
        <w:rPr>
          <w:szCs w:val="22"/>
        </w:rPr>
      </w:pPr>
      <w:r w:rsidRPr="00BE4D07">
        <w:rPr>
          <w:szCs w:val="22"/>
        </w:rPr>
        <w:t xml:space="preserve">Etter opplæring i injeksjonsteknikk kan pasientene selv injisere </w:t>
      </w:r>
      <w:r w:rsidR="00E14840">
        <w:rPr>
          <w:szCs w:val="22"/>
        </w:rPr>
        <w:t>Libmyris</w:t>
      </w:r>
      <w:r w:rsidRPr="00BE4D07">
        <w:rPr>
          <w:szCs w:val="22"/>
        </w:rPr>
        <w:t xml:space="preserve"> dersom legen mener det er forsvarlig, og med nødvendig medisinsk oppfølging.</w:t>
      </w:r>
    </w:p>
    <w:p w14:paraId="0A3D960B" w14:textId="77777777" w:rsidR="0058301A" w:rsidRPr="00BE4D07" w:rsidRDefault="0058301A" w:rsidP="005E0153">
      <w:pPr>
        <w:suppressAutoHyphens/>
      </w:pPr>
    </w:p>
    <w:p w14:paraId="77B1EA33" w14:textId="77777777" w:rsidR="0058301A" w:rsidRPr="00BE4D07" w:rsidRDefault="001A0D26" w:rsidP="005E0153">
      <w:pPr>
        <w:suppressAutoHyphens/>
        <w:rPr>
          <w:szCs w:val="22"/>
        </w:rPr>
      </w:pPr>
      <w:r w:rsidRPr="00BE4D07">
        <w:rPr>
          <w:szCs w:val="22"/>
        </w:rPr>
        <w:t xml:space="preserve">Under behandling med </w:t>
      </w:r>
      <w:r w:rsidR="00E14840">
        <w:rPr>
          <w:szCs w:val="22"/>
        </w:rPr>
        <w:t>Libmyris</w:t>
      </w:r>
      <w:r w:rsidRPr="00BE4D07">
        <w:rPr>
          <w:szCs w:val="22"/>
        </w:rPr>
        <w:t xml:space="preserve"> bør annen samtidig terapi (f.eks. kortikosteroider og/eller immunmodulerende midler) være optimalisert.</w:t>
      </w:r>
    </w:p>
    <w:p w14:paraId="7F72AE4B" w14:textId="77777777" w:rsidR="0058301A" w:rsidRPr="00BE4D07" w:rsidRDefault="0058301A" w:rsidP="005E0153">
      <w:pPr>
        <w:suppressAutoHyphens/>
        <w:rPr>
          <w:szCs w:val="22"/>
        </w:rPr>
      </w:pPr>
    </w:p>
    <w:p w14:paraId="6D95788B" w14:textId="195E444E" w:rsidR="0058301A" w:rsidRPr="00BE4D07" w:rsidRDefault="00E14840" w:rsidP="005E0153">
      <w:pPr>
        <w:suppressAutoHyphens/>
      </w:pPr>
      <w:r>
        <w:t>Libmyris</w:t>
      </w:r>
      <w:r w:rsidR="001A0D26" w:rsidRPr="00BE4D07">
        <w:t xml:space="preserve"> er kun tilgjengelig som</w:t>
      </w:r>
      <w:r w:rsidR="00FC55C5">
        <w:t xml:space="preserve"> 4</w:t>
      </w:r>
      <w:r w:rsidR="00FC55C5" w:rsidRPr="00BE4D07">
        <w:t>0 mg ferdigfylte sprøyter</w:t>
      </w:r>
      <w:r w:rsidR="00FC55C5">
        <w:t>,</w:t>
      </w:r>
      <w:r w:rsidR="001A0D26" w:rsidRPr="00BE4D07">
        <w:t> 40 mg ferdigfylt penn</w:t>
      </w:r>
      <w:r w:rsidR="00FC55C5">
        <w:t>,</w:t>
      </w:r>
      <w:r w:rsidR="001A0D26" w:rsidRPr="00BE4D07">
        <w:t> 80 mg ferdigfylte sprøyter</w:t>
      </w:r>
      <w:r w:rsidR="00FC55C5" w:rsidRPr="00FC55C5">
        <w:t xml:space="preserve"> </w:t>
      </w:r>
      <w:r w:rsidR="00FC55C5">
        <w:t>og 8</w:t>
      </w:r>
      <w:r w:rsidR="00FC55C5" w:rsidRPr="00BE4D07">
        <w:t>0 mg ferdigfylt penn</w:t>
      </w:r>
      <w:r w:rsidR="001A0D26" w:rsidRPr="00BE4D07">
        <w:t xml:space="preserve">. Det er derfor ikke mulig å administrere </w:t>
      </w:r>
      <w:r>
        <w:t>Libmyris</w:t>
      </w:r>
      <w:r w:rsidR="001A0D26" w:rsidRPr="00BE4D07">
        <w:t xml:space="preserve"> til pasienter som trenger mindre enn en full 40 mg dose. Dersom det kreves en alternativ dose, bør andre adalimumab-produkter som tilbyr et slikt alternativ, brukes</w:t>
      </w:r>
    </w:p>
    <w:p w14:paraId="1A3E4BBC" w14:textId="77777777" w:rsidR="0058301A" w:rsidRPr="00BE4D07" w:rsidRDefault="0058301A" w:rsidP="005E0153">
      <w:pPr>
        <w:suppressAutoHyphens/>
        <w:rPr>
          <w:szCs w:val="22"/>
        </w:rPr>
      </w:pPr>
    </w:p>
    <w:p w14:paraId="62EC19AD" w14:textId="77777777" w:rsidR="0058301A" w:rsidRPr="00BE4D07" w:rsidRDefault="001A0D26" w:rsidP="005E0153">
      <w:pPr>
        <w:keepNext/>
        <w:suppressAutoHyphens/>
        <w:rPr>
          <w:szCs w:val="22"/>
          <w:u w:val="single"/>
        </w:rPr>
      </w:pPr>
      <w:r w:rsidRPr="00BE4D07">
        <w:rPr>
          <w:szCs w:val="22"/>
          <w:u w:val="single"/>
        </w:rPr>
        <w:t>Dosering</w:t>
      </w:r>
    </w:p>
    <w:p w14:paraId="16A1EC66" w14:textId="77777777" w:rsidR="0058301A" w:rsidRPr="00BE4D07" w:rsidRDefault="0058301A" w:rsidP="005E0153">
      <w:pPr>
        <w:suppressAutoHyphens/>
        <w:rPr>
          <w:u w:val="single"/>
        </w:rPr>
      </w:pPr>
    </w:p>
    <w:p w14:paraId="5CF6C3C5" w14:textId="77777777" w:rsidR="0058301A" w:rsidRPr="00BE4D07" w:rsidRDefault="001A0D26" w:rsidP="005E0153">
      <w:pPr>
        <w:suppressAutoHyphens/>
        <w:rPr>
          <w:i/>
          <w:iCs/>
        </w:rPr>
      </w:pPr>
      <w:r w:rsidRPr="00BE4D07">
        <w:rPr>
          <w:i/>
          <w:iCs/>
        </w:rPr>
        <w:t xml:space="preserve">Revmatoid artritt </w:t>
      </w:r>
    </w:p>
    <w:p w14:paraId="01C137AF" w14:textId="77777777" w:rsidR="0058301A" w:rsidRPr="00BE4D07" w:rsidRDefault="001A0D26" w:rsidP="005E0153">
      <w:pPr>
        <w:suppressAutoHyphens/>
        <w:rPr>
          <w:szCs w:val="22"/>
        </w:rPr>
      </w:pPr>
      <w:r w:rsidRPr="00BE4D07">
        <w:rPr>
          <w:szCs w:val="22"/>
        </w:rPr>
        <w:t xml:space="preserve">Anbefalt dose av </w:t>
      </w:r>
      <w:r w:rsidR="00E14840">
        <w:rPr>
          <w:szCs w:val="22"/>
        </w:rPr>
        <w:t>Libmyris</w:t>
      </w:r>
      <w:r w:rsidRPr="00BE4D07">
        <w:rPr>
          <w:szCs w:val="22"/>
        </w:rPr>
        <w:t xml:space="preserve"> til voksne pasienter med revmatoid artritt er en enkeltdose 40 mg adalimumab gitt som subkutan injeksjon annenhver uke. Det bør fortsettes med metotreksat under behandling med </w:t>
      </w:r>
      <w:r w:rsidR="00E14840">
        <w:rPr>
          <w:szCs w:val="22"/>
        </w:rPr>
        <w:t>Libmyris</w:t>
      </w:r>
      <w:r w:rsidRPr="00BE4D07">
        <w:rPr>
          <w:szCs w:val="22"/>
        </w:rPr>
        <w:t>.</w:t>
      </w:r>
    </w:p>
    <w:p w14:paraId="6C81E341" w14:textId="77777777" w:rsidR="0058301A" w:rsidRPr="00BE4D07" w:rsidRDefault="0058301A" w:rsidP="005E0153">
      <w:pPr>
        <w:suppressAutoHyphens/>
        <w:rPr>
          <w:szCs w:val="22"/>
        </w:rPr>
      </w:pPr>
    </w:p>
    <w:p w14:paraId="4DF814AC" w14:textId="77777777" w:rsidR="0058301A" w:rsidRPr="00BE4D07" w:rsidRDefault="001A0D26" w:rsidP="005E0153">
      <w:pPr>
        <w:suppressAutoHyphens/>
        <w:rPr>
          <w:szCs w:val="22"/>
        </w:rPr>
      </w:pPr>
      <w:r w:rsidRPr="00BE4D07">
        <w:rPr>
          <w:szCs w:val="22"/>
        </w:rPr>
        <w:t xml:space="preserve">Glukokortikoider, salisylater, ikke-steroide antiinflammatoriske midler eller smertestillende midler kan fortsatt gis under behandling med </w:t>
      </w:r>
      <w:r w:rsidR="00E14840">
        <w:rPr>
          <w:szCs w:val="22"/>
        </w:rPr>
        <w:t>Libmyris</w:t>
      </w:r>
      <w:r w:rsidRPr="00BE4D07">
        <w:rPr>
          <w:szCs w:val="22"/>
        </w:rPr>
        <w:t>. Når det gjelder kombinasjon med andre sykdomsmodifiserende legemidler enn metotreksat se pkt. 4.4 og 5.1.</w:t>
      </w:r>
    </w:p>
    <w:p w14:paraId="413DF628" w14:textId="77777777" w:rsidR="0058301A" w:rsidRPr="00BE4D07" w:rsidRDefault="0058301A" w:rsidP="005E0153">
      <w:pPr>
        <w:suppressAutoHyphens/>
        <w:rPr>
          <w:szCs w:val="22"/>
        </w:rPr>
      </w:pPr>
    </w:p>
    <w:p w14:paraId="0119370C" w14:textId="77777777" w:rsidR="0058301A" w:rsidRPr="00BE4D07" w:rsidRDefault="001A0D26" w:rsidP="005E0153">
      <w:pPr>
        <w:suppressAutoHyphens/>
      </w:pPr>
      <w:r w:rsidRPr="00BE4D07">
        <w:t xml:space="preserve">Ved monoterapi kan noen pasienter som opplever en reduksjon i responsen på </w:t>
      </w:r>
      <w:r w:rsidR="00E14840">
        <w:t>Libmyris</w:t>
      </w:r>
      <w:r w:rsidRPr="00BE4D07">
        <w:t xml:space="preserve"> 40 mg annenhver uke, ha nytte av en økning i dosering til 40 mg adalimumab hver uke eller 80 mg annenhver uke. </w:t>
      </w:r>
    </w:p>
    <w:p w14:paraId="3F618B05" w14:textId="77777777" w:rsidR="0058301A" w:rsidRPr="00BE4D07" w:rsidRDefault="0058301A" w:rsidP="005E0153">
      <w:pPr>
        <w:suppressAutoHyphens/>
      </w:pPr>
    </w:p>
    <w:p w14:paraId="1C1F197C" w14:textId="77777777" w:rsidR="0058301A" w:rsidRPr="00BE4D07" w:rsidRDefault="001A0D26" w:rsidP="005E0153">
      <w:pPr>
        <w:rPr>
          <w:szCs w:val="22"/>
        </w:rPr>
      </w:pPr>
      <w:r w:rsidRPr="00BE4D07">
        <w:rPr>
          <w:szCs w:val="22"/>
        </w:rPr>
        <w:t>Tilgjengelig data antyder at klinisk respons vanligvis oppnås innen 12 ukers behandling. Videre behandling av en pasient som ikke har respondert innen denne perioden bør overveies.</w:t>
      </w:r>
    </w:p>
    <w:p w14:paraId="702160BE" w14:textId="77777777" w:rsidR="0058301A" w:rsidRPr="00BE4D07" w:rsidRDefault="0058301A" w:rsidP="005E0153">
      <w:pPr>
        <w:suppressAutoHyphens/>
        <w:rPr>
          <w:szCs w:val="22"/>
        </w:rPr>
      </w:pPr>
    </w:p>
    <w:p w14:paraId="4B8949CA" w14:textId="77777777" w:rsidR="0058301A" w:rsidRPr="00BE4D07" w:rsidRDefault="001A0D26" w:rsidP="005E0153">
      <w:pPr>
        <w:suppressAutoHyphens/>
        <w:rPr>
          <w:i/>
          <w:iCs/>
          <w:u w:val="single"/>
        </w:rPr>
      </w:pPr>
      <w:r w:rsidRPr="00BE4D07">
        <w:rPr>
          <w:i/>
          <w:iCs/>
          <w:u w:val="single"/>
        </w:rPr>
        <w:t xml:space="preserve">Doseopphold </w:t>
      </w:r>
    </w:p>
    <w:p w14:paraId="6CE0B275" w14:textId="77777777" w:rsidR="0058301A" w:rsidRPr="00BE4D07" w:rsidRDefault="001A0D26" w:rsidP="005E0153">
      <w:pPr>
        <w:suppressAutoHyphens/>
        <w:rPr>
          <w:szCs w:val="22"/>
        </w:rPr>
      </w:pPr>
      <w:r w:rsidRPr="00BE4D07">
        <w:rPr>
          <w:szCs w:val="22"/>
        </w:rPr>
        <w:t>Et doseopphold kan være nødvendig, for eksempel før operasjon eller hvis alvorlige infeksjoner oppstår.</w:t>
      </w:r>
    </w:p>
    <w:p w14:paraId="032B17D0" w14:textId="77777777" w:rsidR="0058301A" w:rsidRPr="00BE4D07" w:rsidRDefault="0058301A" w:rsidP="005E0153">
      <w:pPr>
        <w:suppressAutoHyphens/>
        <w:rPr>
          <w:szCs w:val="22"/>
        </w:rPr>
      </w:pPr>
    </w:p>
    <w:p w14:paraId="273D29DB" w14:textId="77777777" w:rsidR="0058301A" w:rsidRPr="00BE4D07" w:rsidRDefault="001A0D26" w:rsidP="005E0153">
      <w:pPr>
        <w:suppressAutoHyphens/>
        <w:rPr>
          <w:szCs w:val="22"/>
        </w:rPr>
      </w:pPr>
      <w:r w:rsidRPr="00BE4D07">
        <w:rPr>
          <w:szCs w:val="22"/>
        </w:rPr>
        <w:t>Tilgjengelig data antyder at administrasjon på nytt med adalimumab etter et opphold på 70 dager eller lenger vil føre til samme klinisk respons og sikkerhetsprofil som før oppholdet.</w:t>
      </w:r>
    </w:p>
    <w:p w14:paraId="707B7F3D" w14:textId="77777777" w:rsidR="0058301A" w:rsidRPr="00BE4D07" w:rsidRDefault="0058301A" w:rsidP="005E0153">
      <w:pPr>
        <w:suppressAutoHyphens/>
        <w:rPr>
          <w:szCs w:val="22"/>
        </w:rPr>
      </w:pPr>
    </w:p>
    <w:p w14:paraId="4CCD3F58" w14:textId="77777777" w:rsidR="0058301A" w:rsidRPr="00BE4D07" w:rsidRDefault="001A0D26" w:rsidP="005E0153">
      <w:pPr>
        <w:suppressAutoHyphens/>
        <w:rPr>
          <w:i/>
          <w:iCs/>
          <w:szCs w:val="22"/>
        </w:rPr>
      </w:pPr>
      <w:r w:rsidRPr="00BE4D07">
        <w:rPr>
          <w:i/>
          <w:iCs/>
          <w:szCs w:val="22"/>
        </w:rPr>
        <w:t>Bekhterevs sykdom (ankyloserende spondylitt), aksial spondylartritt uten radiografisk bekreftelse på ankyloserende spondylitt og psoriasisartritt</w:t>
      </w:r>
    </w:p>
    <w:p w14:paraId="7903FA4B" w14:textId="77777777" w:rsidR="0058301A" w:rsidRPr="00BE4D07" w:rsidRDefault="001A0D26" w:rsidP="005E0153">
      <w:pPr>
        <w:suppressAutoHyphens/>
        <w:rPr>
          <w:szCs w:val="22"/>
        </w:rPr>
      </w:pPr>
      <w:r w:rsidRPr="00BE4D07">
        <w:rPr>
          <w:szCs w:val="22"/>
        </w:rPr>
        <w:t xml:space="preserve">Anbefalt dose av </w:t>
      </w:r>
      <w:r w:rsidR="00E14840">
        <w:rPr>
          <w:szCs w:val="22"/>
        </w:rPr>
        <w:t>Libmyris</w:t>
      </w:r>
      <w:r w:rsidRPr="00BE4D07">
        <w:rPr>
          <w:szCs w:val="22"/>
        </w:rPr>
        <w:t xml:space="preserve"> til pasienter med Bekhterevs sykdom (ankyloserende spondylitt), aksial spondylartritt uten radiografisk bekreftelse på ankyloserende spondylitt og psoriasisartritt er en enkeltdose 40 mg adalimumab gitt som subkutan injeksjon annenhver uke.</w:t>
      </w:r>
    </w:p>
    <w:p w14:paraId="28A5FB98" w14:textId="77777777" w:rsidR="0058301A" w:rsidRPr="00BE4D07" w:rsidRDefault="0058301A" w:rsidP="005E0153">
      <w:pPr>
        <w:suppressAutoHyphens/>
        <w:rPr>
          <w:szCs w:val="22"/>
        </w:rPr>
      </w:pPr>
    </w:p>
    <w:p w14:paraId="02B1C2E0" w14:textId="77777777" w:rsidR="0058301A" w:rsidRPr="00BE4D07" w:rsidRDefault="001A0D26" w:rsidP="005E0153">
      <w:pPr>
        <w:suppressAutoHyphens/>
        <w:rPr>
          <w:szCs w:val="22"/>
        </w:rPr>
      </w:pPr>
      <w:r w:rsidRPr="00BE4D07">
        <w:rPr>
          <w:szCs w:val="22"/>
        </w:rPr>
        <w:t xml:space="preserve">Tilgjengelig data tyder på at klinisk respons vanligvis oppnås innen 12 ukers behandling. Videre behandling av en pasient som ikke har respondert innen denne perioden bør overveies. </w:t>
      </w:r>
    </w:p>
    <w:p w14:paraId="788DB7E1" w14:textId="77777777" w:rsidR="0058301A" w:rsidRPr="00BE4D07" w:rsidRDefault="0058301A" w:rsidP="005E0153">
      <w:pPr>
        <w:suppressAutoHyphens/>
        <w:rPr>
          <w:szCs w:val="22"/>
        </w:rPr>
      </w:pPr>
    </w:p>
    <w:p w14:paraId="6FD42EE5" w14:textId="77777777" w:rsidR="0058301A" w:rsidRPr="00BE4D07" w:rsidRDefault="001A0D26" w:rsidP="005E0153">
      <w:pPr>
        <w:suppressAutoHyphens/>
        <w:rPr>
          <w:i/>
          <w:iCs/>
        </w:rPr>
      </w:pPr>
      <w:r w:rsidRPr="00BE4D07">
        <w:rPr>
          <w:i/>
          <w:iCs/>
        </w:rPr>
        <w:t>Psoriasis</w:t>
      </w:r>
    </w:p>
    <w:p w14:paraId="3A17F736" w14:textId="77777777" w:rsidR="0058301A" w:rsidRPr="00BE4D07" w:rsidRDefault="001A0D26" w:rsidP="005E0153">
      <w:pPr>
        <w:suppressAutoHyphens/>
        <w:rPr>
          <w:szCs w:val="22"/>
        </w:rPr>
      </w:pPr>
      <w:r w:rsidRPr="00BE4D07">
        <w:rPr>
          <w:szCs w:val="22"/>
        </w:rPr>
        <w:t xml:space="preserve">Anbefalt startdose av </w:t>
      </w:r>
      <w:r w:rsidR="00E14840">
        <w:rPr>
          <w:szCs w:val="22"/>
        </w:rPr>
        <w:t>Libmyris</w:t>
      </w:r>
      <w:r w:rsidRPr="00BE4D07">
        <w:rPr>
          <w:szCs w:val="22"/>
        </w:rPr>
        <w:t xml:space="preserve"> til voksne pasienter er 80 mg gitt subkutant etterfulgt av 40 mg subkutant etter en uke, og deretter 40 mg annenhver uke.</w:t>
      </w:r>
    </w:p>
    <w:p w14:paraId="44739B5F" w14:textId="77777777" w:rsidR="0058301A" w:rsidRPr="00BE4D07" w:rsidRDefault="0058301A" w:rsidP="005E0153">
      <w:pPr>
        <w:suppressAutoHyphens/>
        <w:rPr>
          <w:szCs w:val="22"/>
        </w:rPr>
      </w:pPr>
    </w:p>
    <w:p w14:paraId="221C73AA" w14:textId="77777777" w:rsidR="0058301A" w:rsidRPr="00BE4D07" w:rsidRDefault="001A0D26" w:rsidP="005E0153">
      <w:pPr>
        <w:suppressAutoHyphens/>
        <w:rPr>
          <w:szCs w:val="22"/>
        </w:rPr>
      </w:pPr>
      <w:r w:rsidRPr="00BE4D07">
        <w:rPr>
          <w:szCs w:val="22"/>
        </w:rPr>
        <w:t>Videre behandling utover 16 uker bør nøye overveies hos pasienter som ikke responderer innen denne perioden.</w:t>
      </w:r>
    </w:p>
    <w:p w14:paraId="388E06AB" w14:textId="77777777" w:rsidR="0058301A" w:rsidRPr="00BE4D07" w:rsidRDefault="0058301A" w:rsidP="005E0153">
      <w:pPr>
        <w:suppressAutoHyphens/>
        <w:rPr>
          <w:szCs w:val="22"/>
        </w:rPr>
      </w:pPr>
    </w:p>
    <w:p w14:paraId="3BA293A8" w14:textId="77777777" w:rsidR="0058301A" w:rsidRPr="00BE4D07" w:rsidRDefault="001A0D26" w:rsidP="005E0153">
      <w:pPr>
        <w:suppressAutoHyphens/>
        <w:rPr>
          <w:szCs w:val="22"/>
        </w:rPr>
      </w:pPr>
      <w:r w:rsidRPr="00BE4D07">
        <w:rPr>
          <w:szCs w:val="22"/>
        </w:rPr>
        <w:t xml:space="preserve">Utover 16 uker, kan pasienter med utilstrekkelig respons på </w:t>
      </w:r>
      <w:r w:rsidR="00E14840">
        <w:rPr>
          <w:szCs w:val="22"/>
        </w:rPr>
        <w:t>Libmyris</w:t>
      </w:r>
      <w:r w:rsidRPr="00BE4D07">
        <w:rPr>
          <w:szCs w:val="22"/>
        </w:rPr>
        <w:t xml:space="preserve"> 40 mg annenhver uke ha nytte av en økning i dosering til 40 mg hver uke eller 80 mg annenhver uke. Nytte og risiko ved fortsatt ukentlig behandling med 40 mg eller 80 mg annenhver uke bør revurderes nøye hos en pasient med en utilstrekkelig respons etter økningen i dosering (se pkt. 5.1). Dersom tilstrekkelig respons oppnås med 40 mg hver uke eller 80 mg annenhver uke, kan doseringen deretter reduseres til 40 mg annenhver uke.</w:t>
      </w:r>
    </w:p>
    <w:p w14:paraId="67075D16" w14:textId="77777777" w:rsidR="0058301A" w:rsidRPr="00BE4D07" w:rsidRDefault="0058301A" w:rsidP="005E0153">
      <w:pPr>
        <w:suppressAutoHyphens/>
        <w:rPr>
          <w:szCs w:val="22"/>
        </w:rPr>
      </w:pPr>
    </w:p>
    <w:p w14:paraId="208AF2A8" w14:textId="77777777" w:rsidR="0058301A" w:rsidRPr="00BE4D07" w:rsidRDefault="00E14840" w:rsidP="005E0153">
      <w:pPr>
        <w:suppressAutoHyphens/>
        <w:rPr>
          <w:szCs w:val="22"/>
        </w:rPr>
      </w:pPr>
      <w:r>
        <w:rPr>
          <w:szCs w:val="22"/>
        </w:rPr>
        <w:t>Libmyris</w:t>
      </w:r>
      <w:r w:rsidR="001A0D26" w:rsidRPr="00BE4D07">
        <w:rPr>
          <w:szCs w:val="22"/>
        </w:rPr>
        <w:t xml:space="preserve"> kan være tilgjengelig i andre styrker og/eller formuleringer avhengig av individuelle behandlingsbehov.</w:t>
      </w:r>
    </w:p>
    <w:p w14:paraId="0D8BCC75" w14:textId="77777777" w:rsidR="0058301A" w:rsidRPr="00BE4D07" w:rsidRDefault="0058301A" w:rsidP="005E0153">
      <w:pPr>
        <w:suppressAutoHyphens/>
        <w:rPr>
          <w:szCs w:val="22"/>
        </w:rPr>
      </w:pPr>
    </w:p>
    <w:p w14:paraId="472F6B89" w14:textId="77777777" w:rsidR="0058301A" w:rsidRPr="00BE4D07" w:rsidRDefault="001A0D26" w:rsidP="005E0153">
      <w:pPr>
        <w:suppressAutoHyphens/>
        <w:rPr>
          <w:i/>
          <w:iCs/>
        </w:rPr>
      </w:pPr>
      <w:r w:rsidRPr="00BE4D07">
        <w:rPr>
          <w:i/>
          <w:iCs/>
        </w:rPr>
        <w:t>Hidrosadenitt (HS)</w:t>
      </w:r>
    </w:p>
    <w:p w14:paraId="013D481B" w14:textId="77777777" w:rsidR="0058301A" w:rsidRPr="00BE4D07" w:rsidRDefault="001A0D26" w:rsidP="005E0153">
      <w:pPr>
        <w:suppressAutoHyphens/>
        <w:rPr>
          <w:szCs w:val="22"/>
        </w:rPr>
      </w:pPr>
      <w:r w:rsidRPr="00BE4D07">
        <w:rPr>
          <w:szCs w:val="22"/>
        </w:rPr>
        <w:t xml:space="preserve">Anbefalt dosering av </w:t>
      </w:r>
      <w:r w:rsidR="00E14840">
        <w:rPr>
          <w:szCs w:val="22"/>
        </w:rPr>
        <w:t>Libmyris</w:t>
      </w:r>
      <w:r w:rsidRPr="00BE4D07">
        <w:rPr>
          <w:szCs w:val="22"/>
        </w:rPr>
        <w:t xml:space="preserve"> hos voksne pasienter med HS er 160 mg initialt ved dag 1 (dosen kan gis som fire 40 mg injeksjoner på en dag eller som to 40 mg injeksjoner daglig i to påfølgende dager), etterfulgt av 80 mg to uker senere ved dag 15 (gitt som to 40 mg injeksjoner på en dag). To uker senere (dag 29) fortsettes behandlingen med en dose på 40 mg hver uke eller 80 mg annenhver uke (gitt som to 40 mg injeksjoner på en dag). Behandling med antibiotika kan fortsette under behandling med </w:t>
      </w:r>
      <w:r w:rsidR="00E14840">
        <w:rPr>
          <w:szCs w:val="22"/>
        </w:rPr>
        <w:t>Libmyris</w:t>
      </w:r>
      <w:r w:rsidRPr="00BE4D07">
        <w:rPr>
          <w:szCs w:val="22"/>
        </w:rPr>
        <w:t xml:space="preserve"> om nødvendig. Det anbefales at pasienten bruker en topikal antiseptisk vask på sine HS sår daglig under behandling med </w:t>
      </w:r>
      <w:r w:rsidR="00E14840">
        <w:rPr>
          <w:szCs w:val="22"/>
        </w:rPr>
        <w:t>Libmyris</w:t>
      </w:r>
      <w:r w:rsidRPr="00BE4D07">
        <w:rPr>
          <w:szCs w:val="22"/>
        </w:rPr>
        <w:t>.</w:t>
      </w:r>
    </w:p>
    <w:p w14:paraId="2703E56A" w14:textId="77777777" w:rsidR="0058301A" w:rsidRPr="00BE4D07" w:rsidRDefault="0058301A" w:rsidP="005E0153">
      <w:pPr>
        <w:suppressAutoHyphens/>
        <w:rPr>
          <w:szCs w:val="22"/>
        </w:rPr>
      </w:pPr>
    </w:p>
    <w:p w14:paraId="5B84D06D" w14:textId="77777777" w:rsidR="0058301A" w:rsidRPr="00BE4D07" w:rsidRDefault="001A0D26" w:rsidP="005E0153">
      <w:pPr>
        <w:suppressAutoHyphens/>
        <w:rPr>
          <w:szCs w:val="22"/>
        </w:rPr>
      </w:pPr>
      <w:r w:rsidRPr="00BE4D07">
        <w:rPr>
          <w:szCs w:val="22"/>
        </w:rPr>
        <w:t xml:space="preserve">Videre behandling utover 12 uker bør nøye overveies hos pasienter uten forbedring i løpet av denne perioden. </w:t>
      </w:r>
    </w:p>
    <w:p w14:paraId="113CBE6E" w14:textId="77777777" w:rsidR="0058301A" w:rsidRPr="00BE4D07" w:rsidRDefault="0058301A" w:rsidP="005E0153">
      <w:pPr>
        <w:suppressAutoHyphens/>
        <w:rPr>
          <w:szCs w:val="22"/>
        </w:rPr>
      </w:pPr>
    </w:p>
    <w:p w14:paraId="62622F11" w14:textId="77777777" w:rsidR="0058301A" w:rsidRPr="00BE4D07" w:rsidRDefault="001A0D26" w:rsidP="005E0153">
      <w:pPr>
        <w:suppressAutoHyphens/>
        <w:rPr>
          <w:szCs w:val="22"/>
        </w:rPr>
      </w:pPr>
      <w:r w:rsidRPr="00BE4D07">
        <w:rPr>
          <w:szCs w:val="22"/>
        </w:rPr>
        <w:lastRenderedPageBreak/>
        <w:t xml:space="preserve">Skulle det være nødvendig å avbryte behandlingen, kan ukentlig behandling med 40 mg </w:t>
      </w:r>
      <w:r w:rsidR="00E14840">
        <w:rPr>
          <w:szCs w:val="22"/>
        </w:rPr>
        <w:t>Libmyris</w:t>
      </w:r>
      <w:r w:rsidRPr="00BE4D07">
        <w:rPr>
          <w:szCs w:val="22"/>
        </w:rPr>
        <w:t xml:space="preserve"> eller 80 mg annenhver uke startes igjen (se pkt. 5.1).</w:t>
      </w:r>
    </w:p>
    <w:p w14:paraId="6BB4865A" w14:textId="77777777" w:rsidR="0058301A" w:rsidRPr="00BE4D07" w:rsidRDefault="0058301A" w:rsidP="005E0153">
      <w:pPr>
        <w:suppressAutoHyphens/>
        <w:rPr>
          <w:szCs w:val="22"/>
        </w:rPr>
      </w:pPr>
    </w:p>
    <w:p w14:paraId="0793091C" w14:textId="77777777" w:rsidR="0058301A" w:rsidRPr="00BE4D07" w:rsidRDefault="001A0D26" w:rsidP="005E0153">
      <w:pPr>
        <w:suppressAutoHyphens/>
        <w:rPr>
          <w:szCs w:val="22"/>
        </w:rPr>
      </w:pPr>
      <w:r w:rsidRPr="00BE4D07">
        <w:rPr>
          <w:szCs w:val="22"/>
        </w:rPr>
        <w:t>Nytte og risiko ved videre langvarig behandling bør vurderes regelmessig (se pkt. 5.1).</w:t>
      </w:r>
    </w:p>
    <w:p w14:paraId="2ED1258E" w14:textId="77777777" w:rsidR="0058301A" w:rsidRPr="00BE4D07" w:rsidRDefault="0058301A" w:rsidP="005E0153">
      <w:pPr>
        <w:suppressAutoHyphens/>
        <w:rPr>
          <w:szCs w:val="22"/>
        </w:rPr>
      </w:pPr>
    </w:p>
    <w:p w14:paraId="289A7CC6" w14:textId="77777777" w:rsidR="0058301A" w:rsidRPr="00BE4D07" w:rsidRDefault="001A0D26" w:rsidP="005E0153">
      <w:pPr>
        <w:suppressAutoHyphens/>
        <w:rPr>
          <w:i/>
          <w:iCs/>
        </w:rPr>
      </w:pPr>
      <w:r w:rsidRPr="00BE4D07">
        <w:rPr>
          <w:i/>
          <w:iCs/>
        </w:rPr>
        <w:t>Crohns sykdom</w:t>
      </w:r>
    </w:p>
    <w:p w14:paraId="49B176A5" w14:textId="77777777" w:rsidR="0058301A" w:rsidRPr="00BE4D07" w:rsidRDefault="001A0D26" w:rsidP="000D14C3">
      <w:r w:rsidRPr="00BE4D07">
        <w:t xml:space="preserve">Anbefalt induksjonsregime med </w:t>
      </w:r>
      <w:r w:rsidR="00E14840">
        <w:t>Libmyris</w:t>
      </w:r>
      <w:r w:rsidRPr="00BE4D07">
        <w:t xml:space="preserve"> hos voksne pasienter med moderat til alvorlig aktiv Crohns sykdom er 80 mg initialt (ved uke 0) etterfulgt av 40 mg ved uke 2. Dersom det er behov for en raskere behandlingsrespons kan et regime med 160 mg ved uke 0 (gitt som fire 40 mg injeksjoner på en dag eller to 40 mg injeksjoner daglig i to påfølgende dager), etterfulgt av 80 mg i uke 2 (gitt som to 40 mg injeksjoner på en dag), brukes med viten om at risikoen for bivirkninger er høyere under induksjonen.</w:t>
      </w:r>
    </w:p>
    <w:p w14:paraId="3821730E" w14:textId="77777777" w:rsidR="0058301A" w:rsidRPr="00BE4D07" w:rsidRDefault="0058301A" w:rsidP="000D14C3"/>
    <w:p w14:paraId="7647B520" w14:textId="77777777" w:rsidR="0058301A" w:rsidRPr="00BE4D07" w:rsidRDefault="001A0D26" w:rsidP="000D14C3">
      <w:r w:rsidRPr="00BE4D07">
        <w:t xml:space="preserve">Etter induksjon er anbefalt dose 40 mg annenhver uke via subkutan injeksjon. Hvis en pasient har seponert </w:t>
      </w:r>
      <w:r w:rsidR="00E14840">
        <w:t>Libmyris</w:t>
      </w:r>
      <w:r w:rsidRPr="00BE4D07">
        <w:t xml:space="preserve"> og sykdomstegn og symptomer kommer tilbake, kan </w:t>
      </w:r>
      <w:r w:rsidR="00E14840">
        <w:t>Libmyris</w:t>
      </w:r>
      <w:r w:rsidRPr="00BE4D07">
        <w:t xml:space="preserve"> reintroduseres. Det er lite erfaring med reintroduksjon av </w:t>
      </w:r>
      <w:r w:rsidR="00E14840">
        <w:t>Libmyris</w:t>
      </w:r>
      <w:r w:rsidRPr="00BE4D07">
        <w:t xml:space="preserve"> mer enn 8 uker etter forrige dose.</w:t>
      </w:r>
    </w:p>
    <w:p w14:paraId="37FC930C" w14:textId="77777777" w:rsidR="0058301A" w:rsidRPr="00BE4D07" w:rsidRDefault="0058301A" w:rsidP="000D14C3"/>
    <w:p w14:paraId="6FA2081A" w14:textId="77777777" w:rsidR="0058301A" w:rsidRPr="00BE4D07" w:rsidRDefault="001A0D26" w:rsidP="000D14C3">
      <w:r w:rsidRPr="00BE4D07">
        <w:t>I løpet av vedlikeholdsbehandling kan kortikosteroider gradvis seponeres i henhold til kliniske retningslinjer.</w:t>
      </w:r>
    </w:p>
    <w:p w14:paraId="361DB7FF" w14:textId="77777777" w:rsidR="0058301A" w:rsidRPr="00BE4D07" w:rsidRDefault="0058301A" w:rsidP="000D14C3"/>
    <w:p w14:paraId="2D287081" w14:textId="77777777" w:rsidR="0058301A" w:rsidRPr="00BE4D07" w:rsidRDefault="001A0D26" w:rsidP="000D14C3">
      <w:r w:rsidRPr="00BE4D07">
        <w:t xml:space="preserve">Enkelte pasienter som opplever en reduksjon i respons på </w:t>
      </w:r>
      <w:r w:rsidR="00E14840">
        <w:t>Libmyris</w:t>
      </w:r>
      <w:r w:rsidRPr="00BE4D07">
        <w:t xml:space="preserve"> 40 mg annenhver uke, kan ha nytte av en økning i dosering til 40 mg </w:t>
      </w:r>
      <w:r w:rsidR="00E14840">
        <w:t>Libmyris</w:t>
      </w:r>
      <w:r w:rsidRPr="00BE4D07">
        <w:t xml:space="preserve"> hver uke eller 80 mg annenhver uke.</w:t>
      </w:r>
    </w:p>
    <w:p w14:paraId="0370C78E" w14:textId="77777777" w:rsidR="0058301A" w:rsidRPr="00BE4D07" w:rsidRDefault="0058301A" w:rsidP="000D14C3"/>
    <w:p w14:paraId="18A43907" w14:textId="77777777" w:rsidR="0058301A" w:rsidRPr="00BE4D07" w:rsidRDefault="001A0D26" w:rsidP="000D14C3">
      <w:r w:rsidRPr="00BE4D07">
        <w:t>Noen pasienter som ikke responderer innen uke 4 kan ha nytte av fortsatt behandling til og med uke 12. Fortsettelse av behandling bør overveies nøye hos pasienter som ikke responderer i løpet av denne tiden.</w:t>
      </w:r>
    </w:p>
    <w:p w14:paraId="6F2C7BFC" w14:textId="77777777" w:rsidR="0058301A" w:rsidRPr="00BE4D07" w:rsidRDefault="0058301A" w:rsidP="005E0153">
      <w:pPr>
        <w:suppressAutoHyphens/>
        <w:rPr>
          <w:szCs w:val="22"/>
        </w:rPr>
      </w:pPr>
    </w:p>
    <w:p w14:paraId="189D6677" w14:textId="77777777" w:rsidR="0058301A" w:rsidRPr="00BE4D07" w:rsidRDefault="001A0D26" w:rsidP="005E0153">
      <w:pPr>
        <w:suppressAutoHyphens/>
        <w:rPr>
          <w:i/>
          <w:iCs/>
        </w:rPr>
      </w:pPr>
      <w:r w:rsidRPr="00BE4D07">
        <w:rPr>
          <w:i/>
          <w:iCs/>
        </w:rPr>
        <w:t>Ulcerøs kolitt</w:t>
      </w:r>
    </w:p>
    <w:p w14:paraId="697096B4" w14:textId="77777777" w:rsidR="0058301A" w:rsidRPr="00BE4D07" w:rsidRDefault="001A0D26" w:rsidP="005E0153">
      <w:pPr>
        <w:suppressAutoHyphens/>
        <w:rPr>
          <w:szCs w:val="22"/>
        </w:rPr>
      </w:pPr>
      <w:r w:rsidRPr="00BE4D07">
        <w:rPr>
          <w:szCs w:val="22"/>
        </w:rPr>
        <w:t xml:space="preserve">Anbefalt induksjonsregime med </w:t>
      </w:r>
      <w:r w:rsidR="00E14840">
        <w:rPr>
          <w:szCs w:val="22"/>
        </w:rPr>
        <w:t>Libmyris</w:t>
      </w:r>
      <w:r w:rsidRPr="00BE4D07">
        <w:rPr>
          <w:szCs w:val="22"/>
        </w:rPr>
        <w:t xml:space="preserve"> hos voksne pasienter med moderat til alvorlig ulcerøs kolitt er 160 mg ved uke 0 (gitt som fire 40 mg injeksjoner på en dag eller som to 40 mg injeksjoner daglig i to påfølgende dager), etterfulgt av 80 mg ved uke 2 (gitt som to 40 mg injeksjoner på en dag). Etter induksjon er anbefalt dose 40 mg annenhver uke via subkutan injeksjon.</w:t>
      </w:r>
    </w:p>
    <w:p w14:paraId="1F526F6E" w14:textId="77777777" w:rsidR="0058301A" w:rsidRPr="00BE4D07" w:rsidRDefault="0058301A" w:rsidP="005E0153">
      <w:pPr>
        <w:suppressAutoHyphens/>
        <w:rPr>
          <w:szCs w:val="22"/>
        </w:rPr>
      </w:pPr>
    </w:p>
    <w:p w14:paraId="388981FD" w14:textId="77777777" w:rsidR="0058301A" w:rsidRPr="00BE4D07" w:rsidRDefault="001A0D26" w:rsidP="005E0153">
      <w:pPr>
        <w:suppressAutoHyphens/>
        <w:rPr>
          <w:szCs w:val="22"/>
        </w:rPr>
      </w:pPr>
      <w:r w:rsidRPr="00BE4D07">
        <w:rPr>
          <w:szCs w:val="22"/>
        </w:rPr>
        <w:t>I løpet av vedlikeholdsbehandling kan kortikosteroider gradvis seponeres i henhold til kliniske retningslinjer.</w:t>
      </w:r>
    </w:p>
    <w:p w14:paraId="0E4C9523" w14:textId="77777777" w:rsidR="0058301A" w:rsidRPr="00BE4D07" w:rsidRDefault="0058301A" w:rsidP="005E0153">
      <w:pPr>
        <w:suppressAutoHyphens/>
        <w:rPr>
          <w:szCs w:val="22"/>
        </w:rPr>
      </w:pPr>
    </w:p>
    <w:p w14:paraId="2B022B78" w14:textId="77777777" w:rsidR="0058301A" w:rsidRPr="00BE4D07" w:rsidRDefault="001A0D26" w:rsidP="005E0153">
      <w:pPr>
        <w:suppressAutoHyphens/>
        <w:rPr>
          <w:szCs w:val="22"/>
        </w:rPr>
      </w:pPr>
      <w:r w:rsidRPr="00BE4D07">
        <w:rPr>
          <w:szCs w:val="22"/>
        </w:rPr>
        <w:t xml:space="preserve">Enkelte pasienter som opplever en reduksjon i respons på </w:t>
      </w:r>
      <w:r w:rsidR="00E14840">
        <w:rPr>
          <w:szCs w:val="22"/>
        </w:rPr>
        <w:t>Libmyris</w:t>
      </w:r>
      <w:r w:rsidRPr="00BE4D07">
        <w:rPr>
          <w:szCs w:val="22"/>
        </w:rPr>
        <w:t xml:space="preserve"> 40 mg annenhver uke, kan ha nytte av en økning i dosering til 40 mg </w:t>
      </w:r>
      <w:r w:rsidR="00E14840">
        <w:rPr>
          <w:szCs w:val="22"/>
        </w:rPr>
        <w:t>Libmyris</w:t>
      </w:r>
      <w:r w:rsidRPr="00BE4D07">
        <w:rPr>
          <w:szCs w:val="22"/>
        </w:rPr>
        <w:t xml:space="preserve"> hver uke eller 80 mg annenhver uke.</w:t>
      </w:r>
    </w:p>
    <w:p w14:paraId="0D4A6693" w14:textId="77777777" w:rsidR="0058301A" w:rsidRPr="00BE4D07" w:rsidRDefault="0058301A" w:rsidP="005E0153">
      <w:pPr>
        <w:suppressAutoHyphens/>
        <w:rPr>
          <w:szCs w:val="22"/>
        </w:rPr>
      </w:pPr>
    </w:p>
    <w:p w14:paraId="7A4DCFEB" w14:textId="77777777" w:rsidR="0058301A" w:rsidRPr="00BE4D07" w:rsidRDefault="001A0D26" w:rsidP="005E0153">
      <w:pPr>
        <w:suppressAutoHyphens/>
        <w:rPr>
          <w:szCs w:val="22"/>
        </w:rPr>
      </w:pPr>
      <w:r w:rsidRPr="00BE4D07">
        <w:rPr>
          <w:szCs w:val="22"/>
        </w:rPr>
        <w:t xml:space="preserve">Tilgjengelig data antyder at klinisk respons vanligvis oppnås innen 2 8 ukers behandling. Behandling med </w:t>
      </w:r>
      <w:r w:rsidR="00E14840">
        <w:rPr>
          <w:szCs w:val="22"/>
        </w:rPr>
        <w:t>Libmyris</w:t>
      </w:r>
      <w:r w:rsidRPr="00BE4D07">
        <w:rPr>
          <w:szCs w:val="22"/>
        </w:rPr>
        <w:t xml:space="preserve"> bør ikke fortsette hos pasienter som ikke responderer i løpet av denne tiden.</w:t>
      </w:r>
    </w:p>
    <w:p w14:paraId="162E6542" w14:textId="77777777" w:rsidR="0058301A" w:rsidRPr="00BE4D07" w:rsidRDefault="0058301A" w:rsidP="005E0153">
      <w:pPr>
        <w:suppressAutoHyphens/>
        <w:rPr>
          <w:szCs w:val="22"/>
        </w:rPr>
      </w:pPr>
    </w:p>
    <w:p w14:paraId="0CEF4442" w14:textId="77777777" w:rsidR="0058301A" w:rsidRPr="00BE4D07" w:rsidRDefault="001A0D26" w:rsidP="005E0153">
      <w:pPr>
        <w:suppressAutoHyphens/>
        <w:rPr>
          <w:i/>
          <w:iCs/>
        </w:rPr>
      </w:pPr>
      <w:r w:rsidRPr="00BE4D07">
        <w:rPr>
          <w:i/>
          <w:iCs/>
        </w:rPr>
        <w:t>Uveitt</w:t>
      </w:r>
    </w:p>
    <w:p w14:paraId="521A630E" w14:textId="77777777" w:rsidR="0058301A" w:rsidRPr="00BE4D07" w:rsidRDefault="001A0D26" w:rsidP="005E0153">
      <w:pPr>
        <w:suppressAutoHyphens/>
      </w:pPr>
      <w:r w:rsidRPr="00BE4D07">
        <w:t xml:space="preserve">Anbefalt startdose av </w:t>
      </w:r>
      <w:r w:rsidR="00E14840">
        <w:t>Libmyris</w:t>
      </w:r>
      <w:r w:rsidRPr="00BE4D07">
        <w:t xml:space="preserve"> til voksne pasienter med uveitt er 80 mg etterfulgt av 40 mg etter en uke, og deretter 40 mg annenhver uke. Det er begrenset erfaring med oppstart av behandling med </w:t>
      </w:r>
      <w:r w:rsidR="00E14840">
        <w:t>Libmyris</w:t>
      </w:r>
      <w:r w:rsidRPr="00BE4D07">
        <w:t xml:space="preserve"> alene. Behandling med </w:t>
      </w:r>
      <w:r w:rsidR="00E14840">
        <w:t>Libmyris</w:t>
      </w:r>
      <w:r w:rsidRPr="00BE4D07">
        <w:t xml:space="preserve"> kan startes i kombinasjon med kortikosteroider og/eller med andre ikke-biologiske immunmodulerende midler. To uker etter oppstart av behandling med </w:t>
      </w:r>
      <w:r w:rsidR="00E14840">
        <w:t>Libmyris</w:t>
      </w:r>
      <w:r w:rsidRPr="00BE4D07">
        <w:t xml:space="preserve"> kan samtidig behandling med kortikosteroider trappes ned i henhold til klinisk praksis.</w:t>
      </w:r>
    </w:p>
    <w:p w14:paraId="5956EA13" w14:textId="77777777" w:rsidR="0058301A" w:rsidRPr="00BE4D07" w:rsidRDefault="0058301A" w:rsidP="005E0153">
      <w:pPr>
        <w:suppressAutoHyphens/>
      </w:pPr>
    </w:p>
    <w:p w14:paraId="765EBA82" w14:textId="77777777" w:rsidR="0058301A" w:rsidRPr="00BE4D07" w:rsidRDefault="001A0D26" w:rsidP="005E0153">
      <w:pPr>
        <w:suppressAutoHyphens/>
      </w:pPr>
      <w:r w:rsidRPr="00BE4D07">
        <w:t xml:space="preserve">Det anbefales at nytte og risiko ved fortsatt langtidsbehandling vurderes årlig (se pkt. 5.1). </w:t>
      </w:r>
    </w:p>
    <w:p w14:paraId="2B2604BD" w14:textId="77777777" w:rsidR="0058301A" w:rsidRPr="00BE4D07" w:rsidRDefault="0058301A" w:rsidP="005E0153">
      <w:pPr>
        <w:suppressAutoHyphens/>
        <w:rPr>
          <w:szCs w:val="22"/>
        </w:rPr>
      </w:pPr>
    </w:p>
    <w:p w14:paraId="6C9095B5" w14:textId="77777777" w:rsidR="0058301A" w:rsidRPr="00BE4D07" w:rsidRDefault="001A0D26" w:rsidP="005E0153">
      <w:pPr>
        <w:keepNext/>
        <w:suppressAutoHyphens/>
        <w:rPr>
          <w:bCs/>
          <w:iCs/>
          <w:szCs w:val="22"/>
          <w:u w:val="single"/>
        </w:rPr>
      </w:pPr>
      <w:r w:rsidRPr="00BE4D07">
        <w:rPr>
          <w:bCs/>
          <w:iCs/>
          <w:szCs w:val="22"/>
          <w:u w:val="single"/>
        </w:rPr>
        <w:t>Spesielle populasjoner</w:t>
      </w:r>
    </w:p>
    <w:p w14:paraId="01CC32CD" w14:textId="77777777" w:rsidR="0058301A" w:rsidRPr="00BE4D07" w:rsidRDefault="0058301A" w:rsidP="005E0153">
      <w:pPr>
        <w:keepNext/>
        <w:suppressAutoHyphens/>
        <w:rPr>
          <w:b/>
          <w:i/>
          <w:szCs w:val="22"/>
        </w:rPr>
      </w:pPr>
    </w:p>
    <w:p w14:paraId="11C58145" w14:textId="77777777" w:rsidR="0058301A" w:rsidRPr="00BE4D07" w:rsidRDefault="001A0D26" w:rsidP="005E0153">
      <w:pPr>
        <w:keepNext/>
        <w:suppressAutoHyphens/>
        <w:rPr>
          <w:bCs/>
          <w:i/>
          <w:szCs w:val="22"/>
        </w:rPr>
      </w:pPr>
      <w:r w:rsidRPr="00BE4D07">
        <w:rPr>
          <w:bCs/>
          <w:i/>
          <w:szCs w:val="22"/>
        </w:rPr>
        <w:t>Eldre</w:t>
      </w:r>
    </w:p>
    <w:p w14:paraId="60FD00A5" w14:textId="77777777" w:rsidR="0058301A" w:rsidRPr="00BE4D07" w:rsidRDefault="001A0D26" w:rsidP="005E0153">
      <w:pPr>
        <w:suppressAutoHyphens/>
        <w:rPr>
          <w:szCs w:val="22"/>
        </w:rPr>
      </w:pPr>
      <w:r w:rsidRPr="00BE4D07">
        <w:rPr>
          <w:szCs w:val="22"/>
        </w:rPr>
        <w:t>Det er ikke nødvendig med justering av dosen.</w:t>
      </w:r>
    </w:p>
    <w:p w14:paraId="650E9CD8" w14:textId="77777777" w:rsidR="0058301A" w:rsidRPr="00BE4D07" w:rsidRDefault="0058301A" w:rsidP="005E0153">
      <w:pPr>
        <w:suppressAutoHyphens/>
        <w:rPr>
          <w:szCs w:val="22"/>
        </w:rPr>
      </w:pPr>
    </w:p>
    <w:p w14:paraId="7CA401AD" w14:textId="77777777" w:rsidR="0058301A" w:rsidRPr="00BE4D07" w:rsidRDefault="001A0D26" w:rsidP="005E0153">
      <w:pPr>
        <w:suppressAutoHyphens/>
        <w:rPr>
          <w:bCs/>
          <w:i/>
          <w:szCs w:val="22"/>
        </w:rPr>
      </w:pPr>
      <w:r w:rsidRPr="00BE4D07">
        <w:rPr>
          <w:bCs/>
          <w:i/>
          <w:szCs w:val="22"/>
        </w:rPr>
        <w:t>Nedsatt nyre- og/eller leverfunksjon</w:t>
      </w:r>
    </w:p>
    <w:p w14:paraId="3AE149AD" w14:textId="77777777" w:rsidR="0058301A" w:rsidRPr="00BE4D07" w:rsidRDefault="001A0D26" w:rsidP="005E0153">
      <w:pPr>
        <w:suppressAutoHyphens/>
        <w:rPr>
          <w:szCs w:val="22"/>
        </w:rPr>
      </w:pPr>
      <w:r w:rsidRPr="00BE4D07">
        <w:rPr>
          <w:szCs w:val="22"/>
        </w:rPr>
        <w:lastRenderedPageBreak/>
        <w:t>Adalimumab er ikke undersøkt hos disse pasientpopulasjonene. Ingen doseanbefaling kan gis.</w:t>
      </w:r>
    </w:p>
    <w:p w14:paraId="6FD44730" w14:textId="77777777" w:rsidR="0058301A" w:rsidRPr="00BE4D07" w:rsidRDefault="0058301A" w:rsidP="005E0153">
      <w:pPr>
        <w:keepNext/>
        <w:suppressAutoHyphens/>
        <w:rPr>
          <w:szCs w:val="22"/>
          <w:u w:val="single"/>
        </w:rPr>
      </w:pPr>
    </w:p>
    <w:p w14:paraId="3DBBF85F" w14:textId="77777777" w:rsidR="0058301A" w:rsidRPr="00BE4D07" w:rsidRDefault="001A0D26" w:rsidP="005E0153">
      <w:pPr>
        <w:keepNext/>
        <w:suppressAutoHyphens/>
        <w:rPr>
          <w:i/>
          <w:iCs/>
          <w:szCs w:val="22"/>
        </w:rPr>
      </w:pPr>
      <w:r w:rsidRPr="00BE4D07">
        <w:rPr>
          <w:i/>
          <w:iCs/>
          <w:szCs w:val="22"/>
        </w:rPr>
        <w:t xml:space="preserve">Pediatrisk populasjon </w:t>
      </w:r>
    </w:p>
    <w:p w14:paraId="6F3418C5" w14:textId="506F2DD7" w:rsidR="0058301A" w:rsidRPr="00BE4D07" w:rsidRDefault="00E14840" w:rsidP="005E0153">
      <w:pPr>
        <w:rPr>
          <w:bCs/>
          <w:iCs/>
          <w:szCs w:val="22"/>
        </w:rPr>
      </w:pPr>
      <w:r>
        <w:t>Libmyris</w:t>
      </w:r>
      <w:r w:rsidR="001A0D26" w:rsidRPr="00BE4D07">
        <w:t xml:space="preserve"> er kun tilgjengelig som 40 mg ferdigfylt sprøyte, 40 mg ferdigfylt penn</w:t>
      </w:r>
      <w:r w:rsidR="00FC55C5">
        <w:t>,</w:t>
      </w:r>
      <w:r w:rsidR="001A0D26" w:rsidRPr="00BE4D07">
        <w:t xml:space="preserve"> 80 mg ferdigfylt sprøyte</w:t>
      </w:r>
      <w:r w:rsidR="00FC55C5" w:rsidRPr="00FC55C5">
        <w:t xml:space="preserve"> </w:t>
      </w:r>
      <w:r w:rsidR="00FC55C5">
        <w:t>og 8</w:t>
      </w:r>
      <w:r w:rsidR="00FC55C5" w:rsidRPr="00BE4D07">
        <w:t>0 mg ferdigfylt penn.</w:t>
      </w:r>
      <w:r w:rsidR="001A0D26" w:rsidRPr="00BE4D07">
        <w:t xml:space="preserve">. Derfor er det ikke mulig å administrere </w:t>
      </w:r>
      <w:r>
        <w:t>Libmyris</w:t>
      </w:r>
      <w:r w:rsidR="001A0D26" w:rsidRPr="00BE4D07">
        <w:t xml:space="preserve"> til pediatriske pasienter som trenger mindre enn en full 40 mg dose. Dersom det kreves en alternativ dose, bør andre adalimumab-produkter som tilbyr et slikt alternativ, brukes.</w:t>
      </w:r>
    </w:p>
    <w:p w14:paraId="3CA7299D" w14:textId="77777777" w:rsidR="0058301A" w:rsidRPr="00BE4D07" w:rsidRDefault="0058301A" w:rsidP="005E0153">
      <w:pPr>
        <w:keepNext/>
        <w:suppressAutoHyphens/>
        <w:rPr>
          <w:b/>
          <w:bCs/>
          <w:i/>
          <w:iCs/>
          <w:szCs w:val="22"/>
        </w:rPr>
      </w:pPr>
    </w:p>
    <w:p w14:paraId="73F4432D" w14:textId="77777777" w:rsidR="0058301A" w:rsidRPr="00BE4D07" w:rsidRDefault="001A0D26" w:rsidP="005E0153">
      <w:pPr>
        <w:keepNext/>
        <w:suppressAutoHyphens/>
        <w:rPr>
          <w:iCs/>
          <w:szCs w:val="22"/>
          <w:u w:val="single"/>
        </w:rPr>
      </w:pPr>
      <w:r w:rsidRPr="00BE4D07">
        <w:rPr>
          <w:iCs/>
          <w:szCs w:val="22"/>
          <w:u w:val="single"/>
        </w:rPr>
        <w:t>Juvenil idiopatisk artritt</w:t>
      </w:r>
    </w:p>
    <w:p w14:paraId="7CC1F8B3" w14:textId="77777777" w:rsidR="0058301A" w:rsidRPr="00BE4D07" w:rsidRDefault="0058301A" w:rsidP="005E0153">
      <w:pPr>
        <w:keepNext/>
        <w:suppressAutoHyphens/>
        <w:rPr>
          <w:szCs w:val="22"/>
          <w:u w:val="single"/>
        </w:rPr>
      </w:pPr>
    </w:p>
    <w:p w14:paraId="386EE5D6" w14:textId="77777777" w:rsidR="0058301A" w:rsidRPr="00BE4D07" w:rsidRDefault="001A0D26" w:rsidP="005E0153">
      <w:pPr>
        <w:keepNext/>
        <w:suppressAutoHyphens/>
        <w:rPr>
          <w:i/>
          <w:szCs w:val="22"/>
        </w:rPr>
      </w:pPr>
      <w:r w:rsidRPr="00BE4D07">
        <w:rPr>
          <w:i/>
          <w:szCs w:val="22"/>
        </w:rPr>
        <w:t>Polyartikulær juvenil idiopatisk artritt fra 2 års alder</w:t>
      </w:r>
    </w:p>
    <w:p w14:paraId="1174117F" w14:textId="77777777" w:rsidR="0058301A" w:rsidRPr="00BE4D07" w:rsidRDefault="001A0D26" w:rsidP="005E0153">
      <w:pPr>
        <w:suppressAutoHyphens/>
        <w:rPr>
          <w:szCs w:val="22"/>
          <w:u w:val="single"/>
        </w:rPr>
      </w:pPr>
      <w:r w:rsidRPr="00BE4D07">
        <w:rPr>
          <w:szCs w:val="22"/>
        </w:rPr>
        <w:t xml:space="preserve">Anbefalt dose av </w:t>
      </w:r>
      <w:r w:rsidR="00E14840">
        <w:t>Libmyris</w:t>
      </w:r>
      <w:r w:rsidRPr="00BE4D07">
        <w:rPr>
          <w:szCs w:val="22"/>
        </w:rPr>
        <w:t xml:space="preserve"> til pasienter over 2 år med polyartikulær juvenil idiopatisk artritt, er basert på kroppsvekt (tabell 1). </w:t>
      </w:r>
      <w:r w:rsidR="00E14840">
        <w:t>Libmyris</w:t>
      </w:r>
      <w:r w:rsidRPr="00BE4D07">
        <w:rPr>
          <w:szCs w:val="22"/>
        </w:rPr>
        <w:t xml:space="preserve"> administreres som subkutan injeksjon annenhver uke.</w:t>
      </w:r>
    </w:p>
    <w:p w14:paraId="2CCFE4F1" w14:textId="77777777" w:rsidR="0058301A" w:rsidRPr="00BE4D07" w:rsidRDefault="0058301A" w:rsidP="005E0153">
      <w:pPr>
        <w:suppressAutoHyphens/>
      </w:pPr>
    </w:p>
    <w:p w14:paraId="3E8EC70B" w14:textId="543E7236" w:rsidR="0058301A" w:rsidRPr="00BE4D07" w:rsidRDefault="001A0D26" w:rsidP="005E0153">
      <w:pPr>
        <w:keepNext/>
        <w:suppressAutoHyphens/>
        <w:jc w:val="center"/>
        <w:rPr>
          <w:szCs w:val="22"/>
        </w:rPr>
      </w:pPr>
      <w:r w:rsidRPr="00BE4D07">
        <w:rPr>
          <w:b/>
          <w:szCs w:val="22"/>
        </w:rPr>
        <w:t>Tabell 1</w:t>
      </w:r>
      <w:r w:rsidR="00FC55C5">
        <w:rPr>
          <w:b/>
          <w:szCs w:val="22"/>
        </w:rPr>
        <w:t>:</w:t>
      </w:r>
      <w:r w:rsidRPr="00BE4D07">
        <w:rPr>
          <w:b/>
          <w:szCs w:val="22"/>
        </w:rPr>
        <w:t xml:space="preserve"> </w:t>
      </w:r>
      <w:r w:rsidR="00E14840">
        <w:rPr>
          <w:b/>
          <w:szCs w:val="22"/>
        </w:rPr>
        <w:t>Libmyris</w:t>
      </w:r>
      <w:r w:rsidRPr="00BE4D07">
        <w:rPr>
          <w:b/>
          <w:szCs w:val="22"/>
        </w:rPr>
        <w:t xml:space="preserve"> dosering for pasienter med polyartikulær juvenil idiopatisk artritt </w:t>
      </w:r>
    </w:p>
    <w:p w14:paraId="0676D481" w14:textId="77777777" w:rsidR="0058301A" w:rsidRPr="00BE4D07" w:rsidRDefault="0058301A" w:rsidP="005E0153">
      <w:pPr>
        <w:keepNext/>
        <w:suppressAutoHyphens/>
        <w:rPr>
          <w:szCs w:val="22"/>
        </w:rPr>
      </w:pPr>
    </w:p>
    <w:tbl>
      <w:tblPr>
        <w:tblW w:w="6795" w:type="dxa"/>
        <w:jc w:val="center"/>
        <w:tblLayout w:type="fixed"/>
        <w:tblLook w:val="04A0" w:firstRow="1" w:lastRow="0" w:firstColumn="1" w:lastColumn="0" w:noHBand="0" w:noVBand="1"/>
      </w:tblPr>
      <w:tblGrid>
        <w:gridCol w:w="3401"/>
        <w:gridCol w:w="3394"/>
      </w:tblGrid>
      <w:tr w:rsidR="0058301A" w:rsidRPr="00BE4D07" w14:paraId="24CCCBF0" w14:textId="77777777">
        <w:trPr>
          <w:tblHeader/>
          <w:jc w:val="center"/>
        </w:trPr>
        <w:tc>
          <w:tcPr>
            <w:tcW w:w="3401" w:type="dxa"/>
            <w:tcBorders>
              <w:top w:val="single" w:sz="4" w:space="0" w:color="auto"/>
              <w:left w:val="nil"/>
              <w:bottom w:val="single" w:sz="4" w:space="0" w:color="auto"/>
              <w:right w:val="nil"/>
            </w:tcBorders>
            <w:hideMark/>
          </w:tcPr>
          <w:p w14:paraId="17C314BC"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Kroppsvekt</w:t>
            </w:r>
          </w:p>
        </w:tc>
        <w:tc>
          <w:tcPr>
            <w:tcW w:w="3394" w:type="dxa"/>
            <w:tcBorders>
              <w:top w:val="single" w:sz="4" w:space="0" w:color="auto"/>
              <w:left w:val="nil"/>
              <w:bottom w:val="single" w:sz="4" w:space="0" w:color="auto"/>
              <w:right w:val="nil"/>
            </w:tcBorders>
            <w:hideMark/>
          </w:tcPr>
          <w:p w14:paraId="31FF28CB"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Dosering</w:t>
            </w:r>
          </w:p>
        </w:tc>
      </w:tr>
      <w:tr w:rsidR="0058301A" w:rsidRPr="00BE4D07" w14:paraId="40DD8B12" w14:textId="77777777">
        <w:trPr>
          <w:tblHeader/>
          <w:jc w:val="center"/>
        </w:trPr>
        <w:tc>
          <w:tcPr>
            <w:tcW w:w="3401" w:type="dxa"/>
            <w:tcBorders>
              <w:top w:val="single" w:sz="4" w:space="0" w:color="auto"/>
              <w:left w:val="nil"/>
              <w:bottom w:val="single" w:sz="4" w:space="0" w:color="auto"/>
              <w:right w:val="nil"/>
            </w:tcBorders>
            <w:hideMark/>
          </w:tcPr>
          <w:p w14:paraId="5FB88802"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10 kg til &lt; 30 kg</w:t>
            </w:r>
          </w:p>
        </w:tc>
        <w:tc>
          <w:tcPr>
            <w:tcW w:w="3394" w:type="dxa"/>
            <w:tcBorders>
              <w:top w:val="single" w:sz="4" w:space="0" w:color="auto"/>
              <w:left w:val="nil"/>
              <w:bottom w:val="single" w:sz="4" w:space="0" w:color="auto"/>
              <w:right w:val="nil"/>
            </w:tcBorders>
            <w:hideMark/>
          </w:tcPr>
          <w:p w14:paraId="45469C0D" w14:textId="77777777" w:rsidR="0058301A" w:rsidRPr="00BE4D07" w:rsidRDefault="0058301A" w:rsidP="005E0153">
            <w:pPr>
              <w:keepNext/>
              <w:suppressAutoHyphens/>
              <w:jc w:val="center"/>
              <w:rPr>
                <w:rFonts w:eastAsia="Calibri"/>
                <w:b/>
                <w:szCs w:val="22"/>
                <w:lang w:eastAsia="ja-JP"/>
              </w:rPr>
            </w:pPr>
          </w:p>
        </w:tc>
      </w:tr>
      <w:tr w:rsidR="0058301A" w:rsidRPr="00BE4D07" w14:paraId="6E02787E" w14:textId="77777777">
        <w:trPr>
          <w:tblHeader/>
          <w:jc w:val="center"/>
        </w:trPr>
        <w:tc>
          <w:tcPr>
            <w:tcW w:w="3401" w:type="dxa"/>
            <w:tcBorders>
              <w:top w:val="single" w:sz="4" w:space="0" w:color="auto"/>
              <w:left w:val="nil"/>
              <w:bottom w:val="single" w:sz="4" w:space="0" w:color="auto"/>
              <w:right w:val="nil"/>
            </w:tcBorders>
            <w:hideMark/>
          </w:tcPr>
          <w:p w14:paraId="0E2CFE0B"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30 kg</w:t>
            </w:r>
          </w:p>
        </w:tc>
        <w:tc>
          <w:tcPr>
            <w:tcW w:w="3394" w:type="dxa"/>
            <w:tcBorders>
              <w:top w:val="single" w:sz="4" w:space="0" w:color="auto"/>
              <w:left w:val="nil"/>
              <w:bottom w:val="single" w:sz="4" w:space="0" w:color="auto"/>
              <w:right w:val="nil"/>
            </w:tcBorders>
            <w:hideMark/>
          </w:tcPr>
          <w:p w14:paraId="6F1AB0ED"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40 mg annenhver uke</w:t>
            </w:r>
          </w:p>
        </w:tc>
      </w:tr>
    </w:tbl>
    <w:p w14:paraId="6FD57879" w14:textId="77777777" w:rsidR="0058301A" w:rsidRPr="00BE4D07" w:rsidRDefault="0058301A" w:rsidP="005E0153">
      <w:pPr>
        <w:suppressAutoHyphens/>
      </w:pPr>
    </w:p>
    <w:p w14:paraId="6B7BC027" w14:textId="77777777" w:rsidR="0058301A" w:rsidRPr="00BE4D07" w:rsidRDefault="001A0D26" w:rsidP="005E0153">
      <w:pPr>
        <w:suppressAutoHyphens/>
        <w:rPr>
          <w:szCs w:val="22"/>
        </w:rPr>
      </w:pPr>
      <w:r w:rsidRPr="00BE4D07">
        <w:rPr>
          <w:szCs w:val="22"/>
        </w:rPr>
        <w:t>Tilgjengelig data antyder at klinisk respons oppnås vanligvis innen 12 uker. Fortsettelse av behandlingen hos pasienter som ikke responderer innen denne perioden, bør vurderes nøye.</w:t>
      </w:r>
    </w:p>
    <w:p w14:paraId="05877E4D" w14:textId="77777777" w:rsidR="0058301A" w:rsidRPr="00BE4D07" w:rsidRDefault="0058301A" w:rsidP="005E0153">
      <w:pPr>
        <w:suppressAutoHyphens/>
      </w:pPr>
    </w:p>
    <w:p w14:paraId="3A04F344" w14:textId="77777777" w:rsidR="0058301A" w:rsidRPr="00BE4D07" w:rsidRDefault="001A0D26" w:rsidP="005E0153">
      <w:pPr>
        <w:suppressAutoHyphens/>
      </w:pPr>
      <w:r w:rsidRPr="00BE4D07">
        <w:t>Det er ikke relevant å bruke adalimumab hos pasienter under 2 år ved denne indikasjonen.</w:t>
      </w:r>
    </w:p>
    <w:p w14:paraId="6AF54062" w14:textId="77777777" w:rsidR="0058301A" w:rsidRPr="00BE4D07" w:rsidRDefault="0058301A" w:rsidP="005E0153">
      <w:pPr>
        <w:suppressAutoHyphens/>
      </w:pPr>
    </w:p>
    <w:p w14:paraId="5DB3D0C8" w14:textId="77777777" w:rsidR="0058301A" w:rsidRPr="00BE4D07" w:rsidRDefault="001A0D26" w:rsidP="005E0153">
      <w:pPr>
        <w:keepNext/>
        <w:suppressAutoHyphens/>
        <w:rPr>
          <w:szCs w:val="22"/>
        </w:rPr>
      </w:pPr>
      <w:r w:rsidRPr="00BE4D07">
        <w:rPr>
          <w:i/>
          <w:szCs w:val="22"/>
        </w:rPr>
        <w:t>Entesittrelatert artritt</w:t>
      </w:r>
    </w:p>
    <w:p w14:paraId="565D791F" w14:textId="77777777" w:rsidR="0058301A" w:rsidRPr="00BE4D07" w:rsidRDefault="001A0D26" w:rsidP="005E0153">
      <w:pPr>
        <w:suppressAutoHyphens/>
      </w:pPr>
      <w:r w:rsidRPr="00BE4D07">
        <w:rPr>
          <w:szCs w:val="22"/>
        </w:rPr>
        <w:t xml:space="preserve">Anbefalt dose av </w:t>
      </w:r>
      <w:r w:rsidR="00E14840">
        <w:t>Libmyris</w:t>
      </w:r>
      <w:r w:rsidRPr="00BE4D07">
        <w:rPr>
          <w:szCs w:val="22"/>
        </w:rPr>
        <w:t xml:space="preserve"> til pasienter med entesittrelatert artritt over 6 år er basert på kroppsvekt (tabell 2). </w:t>
      </w:r>
      <w:r w:rsidR="00E14840">
        <w:t>Libmyris</w:t>
      </w:r>
      <w:r w:rsidRPr="00BE4D07">
        <w:rPr>
          <w:szCs w:val="22"/>
        </w:rPr>
        <w:t xml:space="preserve"> administreres som subkutan injeksjon annenhver uke.</w:t>
      </w:r>
    </w:p>
    <w:p w14:paraId="5AFC8CC0" w14:textId="77777777" w:rsidR="0058301A" w:rsidRPr="00BE4D07" w:rsidRDefault="0058301A" w:rsidP="005E0153">
      <w:pPr>
        <w:suppressAutoHyphens/>
      </w:pPr>
    </w:p>
    <w:p w14:paraId="25B09092" w14:textId="7AB06B0A" w:rsidR="0058301A" w:rsidRPr="00BE4D07" w:rsidRDefault="001A0D26" w:rsidP="005E0153">
      <w:pPr>
        <w:keepNext/>
        <w:suppressAutoHyphens/>
        <w:jc w:val="center"/>
        <w:rPr>
          <w:szCs w:val="22"/>
        </w:rPr>
      </w:pPr>
      <w:r w:rsidRPr="00BE4D07">
        <w:rPr>
          <w:b/>
          <w:szCs w:val="22"/>
        </w:rPr>
        <w:t>Tabell 2</w:t>
      </w:r>
      <w:r w:rsidR="00FC55C5">
        <w:rPr>
          <w:bCs/>
          <w:szCs w:val="22"/>
        </w:rPr>
        <w:t>:</w:t>
      </w:r>
      <w:r w:rsidRPr="00BE4D07">
        <w:rPr>
          <w:bCs/>
          <w:szCs w:val="22"/>
        </w:rPr>
        <w:t xml:space="preserve"> </w:t>
      </w:r>
      <w:r w:rsidR="00E14840">
        <w:rPr>
          <w:b/>
          <w:szCs w:val="22"/>
        </w:rPr>
        <w:t>Libmyris</w:t>
      </w:r>
      <w:r w:rsidRPr="00BE4D07">
        <w:rPr>
          <w:b/>
          <w:szCs w:val="22"/>
        </w:rPr>
        <w:t xml:space="preserve"> dosering for pasienter med entesittrelatert artritt</w:t>
      </w:r>
    </w:p>
    <w:p w14:paraId="01A6FD52" w14:textId="77777777" w:rsidR="0058301A" w:rsidRPr="00BE4D07" w:rsidRDefault="0058301A" w:rsidP="005E0153">
      <w:pPr>
        <w:keepNext/>
        <w:suppressAutoHyphens/>
        <w:rPr>
          <w:szCs w:val="22"/>
        </w:rPr>
      </w:pPr>
    </w:p>
    <w:tbl>
      <w:tblPr>
        <w:tblW w:w="6795" w:type="dxa"/>
        <w:jc w:val="center"/>
        <w:tblLayout w:type="fixed"/>
        <w:tblLook w:val="04A0" w:firstRow="1" w:lastRow="0" w:firstColumn="1" w:lastColumn="0" w:noHBand="0" w:noVBand="1"/>
      </w:tblPr>
      <w:tblGrid>
        <w:gridCol w:w="3401"/>
        <w:gridCol w:w="3394"/>
      </w:tblGrid>
      <w:tr w:rsidR="0058301A" w:rsidRPr="00BE4D07" w14:paraId="0D6E90D6" w14:textId="77777777">
        <w:trPr>
          <w:tblHeader/>
          <w:jc w:val="center"/>
        </w:trPr>
        <w:tc>
          <w:tcPr>
            <w:tcW w:w="3401" w:type="dxa"/>
            <w:tcBorders>
              <w:top w:val="single" w:sz="4" w:space="0" w:color="auto"/>
              <w:left w:val="nil"/>
              <w:bottom w:val="single" w:sz="4" w:space="0" w:color="auto"/>
              <w:right w:val="nil"/>
            </w:tcBorders>
            <w:hideMark/>
          </w:tcPr>
          <w:p w14:paraId="7E50E2D1"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Kroppsvekt</w:t>
            </w:r>
          </w:p>
        </w:tc>
        <w:tc>
          <w:tcPr>
            <w:tcW w:w="3394" w:type="dxa"/>
            <w:tcBorders>
              <w:top w:val="single" w:sz="4" w:space="0" w:color="auto"/>
              <w:left w:val="nil"/>
              <w:bottom w:val="single" w:sz="4" w:space="0" w:color="auto"/>
              <w:right w:val="nil"/>
            </w:tcBorders>
            <w:hideMark/>
          </w:tcPr>
          <w:p w14:paraId="001A5654"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Dosering</w:t>
            </w:r>
          </w:p>
        </w:tc>
      </w:tr>
      <w:tr w:rsidR="0058301A" w:rsidRPr="00BE4D07" w14:paraId="79427AB4" w14:textId="77777777">
        <w:trPr>
          <w:tblHeader/>
          <w:jc w:val="center"/>
        </w:trPr>
        <w:tc>
          <w:tcPr>
            <w:tcW w:w="3401" w:type="dxa"/>
            <w:tcBorders>
              <w:top w:val="single" w:sz="4" w:space="0" w:color="auto"/>
              <w:left w:val="nil"/>
              <w:bottom w:val="single" w:sz="4" w:space="0" w:color="auto"/>
              <w:right w:val="nil"/>
            </w:tcBorders>
            <w:hideMark/>
          </w:tcPr>
          <w:p w14:paraId="65B71DAF"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15 kg til &lt; 30 kg</w:t>
            </w:r>
          </w:p>
        </w:tc>
        <w:tc>
          <w:tcPr>
            <w:tcW w:w="3394" w:type="dxa"/>
            <w:tcBorders>
              <w:top w:val="single" w:sz="4" w:space="0" w:color="auto"/>
              <w:left w:val="nil"/>
              <w:bottom w:val="single" w:sz="4" w:space="0" w:color="auto"/>
              <w:right w:val="nil"/>
            </w:tcBorders>
            <w:hideMark/>
          </w:tcPr>
          <w:p w14:paraId="3CFAB6C5" w14:textId="77777777" w:rsidR="0058301A" w:rsidRPr="00BE4D07" w:rsidRDefault="0058301A" w:rsidP="005E0153">
            <w:pPr>
              <w:keepNext/>
              <w:suppressAutoHyphens/>
              <w:jc w:val="center"/>
              <w:rPr>
                <w:rFonts w:eastAsia="Calibri"/>
                <w:b/>
                <w:szCs w:val="22"/>
                <w:lang w:eastAsia="ja-JP"/>
              </w:rPr>
            </w:pPr>
          </w:p>
        </w:tc>
      </w:tr>
      <w:tr w:rsidR="0058301A" w:rsidRPr="00BE4D07" w14:paraId="6C756712" w14:textId="77777777">
        <w:trPr>
          <w:tblHeader/>
          <w:jc w:val="center"/>
        </w:trPr>
        <w:tc>
          <w:tcPr>
            <w:tcW w:w="3401" w:type="dxa"/>
            <w:tcBorders>
              <w:top w:val="single" w:sz="4" w:space="0" w:color="auto"/>
              <w:left w:val="nil"/>
              <w:bottom w:val="single" w:sz="4" w:space="0" w:color="auto"/>
              <w:right w:val="nil"/>
            </w:tcBorders>
            <w:hideMark/>
          </w:tcPr>
          <w:p w14:paraId="066A551D"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30 kg</w:t>
            </w:r>
          </w:p>
        </w:tc>
        <w:tc>
          <w:tcPr>
            <w:tcW w:w="3394" w:type="dxa"/>
            <w:tcBorders>
              <w:top w:val="single" w:sz="4" w:space="0" w:color="auto"/>
              <w:left w:val="nil"/>
              <w:bottom w:val="single" w:sz="4" w:space="0" w:color="auto"/>
              <w:right w:val="nil"/>
            </w:tcBorders>
            <w:hideMark/>
          </w:tcPr>
          <w:p w14:paraId="384FE79E"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40 mg annenhver uke</w:t>
            </w:r>
          </w:p>
        </w:tc>
      </w:tr>
    </w:tbl>
    <w:p w14:paraId="6F001319" w14:textId="77777777" w:rsidR="0058301A" w:rsidRPr="00BE4D07" w:rsidRDefault="0058301A" w:rsidP="005E0153">
      <w:pPr>
        <w:suppressAutoHyphens/>
      </w:pPr>
    </w:p>
    <w:p w14:paraId="70E9A622" w14:textId="77777777" w:rsidR="0058301A" w:rsidRPr="00BE4D07" w:rsidRDefault="001A0D26" w:rsidP="005E0153">
      <w:pPr>
        <w:suppressAutoHyphens/>
      </w:pPr>
      <w:r w:rsidRPr="00BE4D07">
        <w:rPr>
          <w:szCs w:val="22"/>
        </w:rPr>
        <w:t>Adalimumab er ikke undersøkt hos pasienter under 6 år med</w:t>
      </w:r>
      <w:r w:rsidRPr="00BE4D07">
        <w:t xml:space="preserve"> entesittrelatert artritt. </w:t>
      </w:r>
    </w:p>
    <w:p w14:paraId="4E975086" w14:textId="77777777" w:rsidR="0058301A" w:rsidRPr="00BE4D07" w:rsidRDefault="0058301A" w:rsidP="005E0153">
      <w:pPr>
        <w:suppressAutoHyphens/>
        <w:rPr>
          <w:szCs w:val="22"/>
        </w:rPr>
      </w:pPr>
    </w:p>
    <w:p w14:paraId="1DF90D5B" w14:textId="77777777" w:rsidR="0058301A" w:rsidRPr="00BE4D07" w:rsidRDefault="001A0D26" w:rsidP="005E0153">
      <w:pPr>
        <w:suppressAutoHyphens/>
        <w:rPr>
          <w:u w:val="single"/>
        </w:rPr>
      </w:pPr>
      <w:r w:rsidRPr="00BE4D07">
        <w:rPr>
          <w:u w:val="single"/>
        </w:rPr>
        <w:t>Psoriatisk artritt og aksial spondyloartritt inkludert ankyloserende spondylitt</w:t>
      </w:r>
    </w:p>
    <w:p w14:paraId="76822C61" w14:textId="77777777" w:rsidR="0058301A" w:rsidRPr="00BE4D07" w:rsidRDefault="0058301A" w:rsidP="005E0153">
      <w:pPr>
        <w:suppressAutoHyphens/>
        <w:rPr>
          <w:u w:val="single"/>
        </w:rPr>
      </w:pPr>
    </w:p>
    <w:p w14:paraId="7AED7AA6" w14:textId="77777777" w:rsidR="0058301A" w:rsidRPr="00BE4D07" w:rsidRDefault="001A0D26" w:rsidP="005E0153">
      <w:pPr>
        <w:suppressAutoHyphens/>
        <w:rPr>
          <w:szCs w:val="22"/>
        </w:rPr>
      </w:pPr>
      <w:r w:rsidRPr="00BE4D07">
        <w:rPr>
          <w:szCs w:val="22"/>
        </w:rPr>
        <w:t>Det er ikke relevant å bruke adalimumab i den pediatriske populasjonen ved indikasjonene AS og psoriasisartritt.</w:t>
      </w:r>
    </w:p>
    <w:p w14:paraId="0387246D" w14:textId="77777777" w:rsidR="0058301A" w:rsidRPr="00BE4D07" w:rsidRDefault="0058301A" w:rsidP="005E0153">
      <w:pPr>
        <w:suppressAutoHyphens/>
      </w:pPr>
    </w:p>
    <w:p w14:paraId="728D0F49" w14:textId="77777777" w:rsidR="0058301A" w:rsidRPr="00BE4D07" w:rsidRDefault="001A0D26" w:rsidP="005E0153">
      <w:pPr>
        <w:keepNext/>
        <w:suppressAutoHyphens/>
        <w:rPr>
          <w:iCs/>
          <w:u w:val="single"/>
        </w:rPr>
      </w:pPr>
      <w:r w:rsidRPr="00BE4D07">
        <w:rPr>
          <w:iCs/>
          <w:u w:val="single"/>
        </w:rPr>
        <w:t>Pediatrisk plakkpsoriasis</w:t>
      </w:r>
    </w:p>
    <w:p w14:paraId="28904B5F" w14:textId="77777777" w:rsidR="0058301A" w:rsidRPr="00BE4D07" w:rsidRDefault="0058301A" w:rsidP="005E0153">
      <w:pPr>
        <w:keepNext/>
        <w:suppressAutoHyphens/>
        <w:rPr>
          <w:iCs/>
          <w:u w:val="single"/>
        </w:rPr>
      </w:pPr>
    </w:p>
    <w:p w14:paraId="42A84C0F" w14:textId="77777777" w:rsidR="0058301A" w:rsidRPr="00BE4D07" w:rsidRDefault="001A0D26" w:rsidP="005E0153">
      <w:pPr>
        <w:suppressAutoHyphens/>
        <w:rPr>
          <w:szCs w:val="22"/>
        </w:rPr>
      </w:pPr>
      <w:r w:rsidRPr="00BE4D07">
        <w:t xml:space="preserve">Den anbefalte </w:t>
      </w:r>
      <w:r w:rsidR="00E14840">
        <w:rPr>
          <w:szCs w:val="22"/>
        </w:rPr>
        <w:t>Libmyris</w:t>
      </w:r>
      <w:r w:rsidRPr="00BE4D07">
        <w:rPr>
          <w:szCs w:val="22"/>
        </w:rPr>
        <w:t xml:space="preserve"> </w:t>
      </w:r>
      <w:r w:rsidRPr="00BE4D07">
        <w:t>doseringen for pasienter fra 4 til 17 år med plakkpsoriasis er basert på kroppsvekt (tabell 3).</w:t>
      </w:r>
      <w:r w:rsidRPr="00BE4D07">
        <w:rPr>
          <w:szCs w:val="22"/>
        </w:rPr>
        <w:t xml:space="preserve"> </w:t>
      </w:r>
      <w:r w:rsidR="00E14840">
        <w:rPr>
          <w:szCs w:val="22"/>
        </w:rPr>
        <w:t>Libmyris</w:t>
      </w:r>
      <w:r w:rsidRPr="00BE4D07">
        <w:rPr>
          <w:szCs w:val="22"/>
        </w:rPr>
        <w:t xml:space="preserve"> administreres som subkutan injeksjon.</w:t>
      </w:r>
    </w:p>
    <w:p w14:paraId="4D7ABF67" w14:textId="77777777" w:rsidR="0058301A" w:rsidRPr="00BE4D07" w:rsidRDefault="0058301A" w:rsidP="005E0153">
      <w:pPr>
        <w:suppressAutoHyphens/>
        <w:jc w:val="center"/>
        <w:rPr>
          <w:szCs w:val="22"/>
        </w:rPr>
      </w:pPr>
    </w:p>
    <w:p w14:paraId="790DB818" w14:textId="7C52C624" w:rsidR="0058301A" w:rsidRPr="00BE4D07" w:rsidRDefault="001A0D26" w:rsidP="005E0153">
      <w:pPr>
        <w:suppressAutoHyphens/>
        <w:jc w:val="center"/>
        <w:rPr>
          <w:szCs w:val="22"/>
        </w:rPr>
      </w:pPr>
      <w:r w:rsidRPr="00BE4D07">
        <w:rPr>
          <w:b/>
          <w:szCs w:val="22"/>
        </w:rPr>
        <w:t>Tabell 3</w:t>
      </w:r>
      <w:r w:rsidR="00FC55C5">
        <w:rPr>
          <w:b/>
          <w:szCs w:val="22"/>
        </w:rPr>
        <w:t>:</w:t>
      </w:r>
      <w:r w:rsidRPr="00BE4D07">
        <w:rPr>
          <w:b/>
          <w:szCs w:val="22"/>
        </w:rPr>
        <w:t xml:space="preserve"> </w:t>
      </w:r>
      <w:r w:rsidR="00FC55C5">
        <w:rPr>
          <w:b/>
          <w:szCs w:val="22"/>
        </w:rPr>
        <w:t>Libmyris</w:t>
      </w:r>
      <w:r w:rsidR="00FC55C5" w:rsidRPr="00BE4D07">
        <w:rPr>
          <w:b/>
          <w:szCs w:val="22"/>
        </w:rPr>
        <w:t xml:space="preserve"> </w:t>
      </w:r>
      <w:r w:rsidRPr="00BE4D07">
        <w:rPr>
          <w:b/>
          <w:szCs w:val="22"/>
        </w:rPr>
        <w:t>dosering for pediatriske pasienter med plakkpsoriasis</w:t>
      </w:r>
    </w:p>
    <w:p w14:paraId="1E5C5D38" w14:textId="77777777" w:rsidR="0058301A" w:rsidRPr="00BE4D07" w:rsidRDefault="0058301A" w:rsidP="005E0153">
      <w:pPr>
        <w:suppressAutoHyphens/>
        <w:rPr>
          <w:szCs w:val="22"/>
        </w:rPr>
      </w:pPr>
    </w:p>
    <w:tbl>
      <w:tblPr>
        <w:tblW w:w="6795" w:type="dxa"/>
        <w:jc w:val="center"/>
        <w:tblLayout w:type="fixed"/>
        <w:tblLook w:val="04A0" w:firstRow="1" w:lastRow="0" w:firstColumn="1" w:lastColumn="0" w:noHBand="0" w:noVBand="1"/>
      </w:tblPr>
      <w:tblGrid>
        <w:gridCol w:w="3401"/>
        <w:gridCol w:w="3394"/>
      </w:tblGrid>
      <w:tr w:rsidR="0058301A" w:rsidRPr="00BE4D07" w14:paraId="65516AE1" w14:textId="77777777">
        <w:trPr>
          <w:tblHeader/>
          <w:jc w:val="center"/>
        </w:trPr>
        <w:tc>
          <w:tcPr>
            <w:tcW w:w="3401" w:type="dxa"/>
            <w:tcBorders>
              <w:top w:val="single" w:sz="4" w:space="0" w:color="auto"/>
              <w:left w:val="nil"/>
              <w:bottom w:val="single" w:sz="4" w:space="0" w:color="auto"/>
              <w:right w:val="nil"/>
            </w:tcBorders>
            <w:hideMark/>
          </w:tcPr>
          <w:p w14:paraId="5870E16B"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Kroppsvekt</w:t>
            </w:r>
          </w:p>
        </w:tc>
        <w:tc>
          <w:tcPr>
            <w:tcW w:w="3394" w:type="dxa"/>
            <w:tcBorders>
              <w:top w:val="single" w:sz="4" w:space="0" w:color="auto"/>
              <w:left w:val="nil"/>
              <w:bottom w:val="single" w:sz="4" w:space="0" w:color="auto"/>
              <w:right w:val="nil"/>
            </w:tcBorders>
            <w:hideMark/>
          </w:tcPr>
          <w:p w14:paraId="7D84A8EC"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Dosering</w:t>
            </w:r>
          </w:p>
        </w:tc>
      </w:tr>
      <w:tr w:rsidR="0058301A" w:rsidRPr="00BE4D07" w14:paraId="752AD08F" w14:textId="77777777">
        <w:trPr>
          <w:tblHeader/>
          <w:jc w:val="center"/>
        </w:trPr>
        <w:tc>
          <w:tcPr>
            <w:tcW w:w="3401" w:type="dxa"/>
            <w:tcBorders>
              <w:top w:val="single" w:sz="4" w:space="0" w:color="auto"/>
              <w:left w:val="nil"/>
              <w:bottom w:val="single" w:sz="4" w:space="0" w:color="auto"/>
              <w:right w:val="nil"/>
            </w:tcBorders>
            <w:hideMark/>
          </w:tcPr>
          <w:p w14:paraId="7F7E3165"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15 kg til &lt; 30 kg</w:t>
            </w:r>
          </w:p>
        </w:tc>
        <w:tc>
          <w:tcPr>
            <w:tcW w:w="3394" w:type="dxa"/>
            <w:tcBorders>
              <w:top w:val="single" w:sz="4" w:space="0" w:color="auto"/>
              <w:left w:val="nil"/>
              <w:bottom w:val="single" w:sz="4" w:space="0" w:color="auto"/>
              <w:right w:val="nil"/>
            </w:tcBorders>
            <w:hideMark/>
          </w:tcPr>
          <w:p w14:paraId="2739F2F8" w14:textId="77777777" w:rsidR="0058301A" w:rsidRPr="00BE4D07" w:rsidRDefault="0058301A" w:rsidP="005E0153">
            <w:pPr>
              <w:keepNext/>
              <w:suppressAutoHyphens/>
              <w:jc w:val="center"/>
              <w:rPr>
                <w:rFonts w:eastAsia="Calibri"/>
                <w:b/>
                <w:szCs w:val="22"/>
                <w:lang w:eastAsia="ja-JP"/>
              </w:rPr>
            </w:pPr>
          </w:p>
        </w:tc>
      </w:tr>
      <w:tr w:rsidR="0058301A" w:rsidRPr="00BE4D07" w14:paraId="6D0E8986" w14:textId="77777777">
        <w:trPr>
          <w:tblHeader/>
          <w:jc w:val="center"/>
        </w:trPr>
        <w:tc>
          <w:tcPr>
            <w:tcW w:w="3401" w:type="dxa"/>
            <w:tcBorders>
              <w:top w:val="single" w:sz="4" w:space="0" w:color="auto"/>
              <w:left w:val="nil"/>
              <w:bottom w:val="single" w:sz="4" w:space="0" w:color="auto"/>
              <w:right w:val="nil"/>
            </w:tcBorders>
            <w:hideMark/>
          </w:tcPr>
          <w:p w14:paraId="068FEE32"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30 kg</w:t>
            </w:r>
          </w:p>
        </w:tc>
        <w:tc>
          <w:tcPr>
            <w:tcW w:w="3394" w:type="dxa"/>
            <w:tcBorders>
              <w:top w:val="single" w:sz="4" w:space="0" w:color="auto"/>
              <w:left w:val="nil"/>
              <w:bottom w:val="single" w:sz="4" w:space="0" w:color="auto"/>
              <w:right w:val="nil"/>
            </w:tcBorders>
            <w:hideMark/>
          </w:tcPr>
          <w:p w14:paraId="5AB1AB89"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Startdose på 40 mg, etterfulgt av 40 mg gitt annenhver uke fra én uke etter startdosen</w:t>
            </w:r>
          </w:p>
        </w:tc>
      </w:tr>
    </w:tbl>
    <w:p w14:paraId="61BEC2F4" w14:textId="77777777" w:rsidR="0058301A" w:rsidRPr="00BE4D07" w:rsidRDefault="0058301A" w:rsidP="005E0153">
      <w:pPr>
        <w:suppressAutoHyphens/>
        <w:rPr>
          <w:szCs w:val="22"/>
        </w:rPr>
      </w:pPr>
    </w:p>
    <w:p w14:paraId="6E49EC6B" w14:textId="77777777" w:rsidR="0058301A" w:rsidRPr="00BE4D07" w:rsidRDefault="001A0D26" w:rsidP="005E0153">
      <w:pPr>
        <w:suppressAutoHyphens/>
        <w:rPr>
          <w:szCs w:val="22"/>
        </w:rPr>
      </w:pPr>
      <w:r w:rsidRPr="00BE4D07">
        <w:rPr>
          <w:szCs w:val="22"/>
        </w:rPr>
        <w:t>Fortsettelse av behandlingen hos pasienter som ikke responderer innen 16 uker, bør vurderes nøye.</w:t>
      </w:r>
    </w:p>
    <w:p w14:paraId="24FFC6A6" w14:textId="77777777" w:rsidR="0058301A" w:rsidRPr="00BE4D07" w:rsidRDefault="0058301A" w:rsidP="005E0153">
      <w:pPr>
        <w:suppressAutoHyphens/>
        <w:rPr>
          <w:szCs w:val="22"/>
        </w:rPr>
      </w:pPr>
    </w:p>
    <w:p w14:paraId="037498DD" w14:textId="77777777" w:rsidR="0058301A" w:rsidRPr="00BE4D07" w:rsidRDefault="001A0D26" w:rsidP="005E0153">
      <w:pPr>
        <w:suppressAutoHyphens/>
        <w:rPr>
          <w:szCs w:val="22"/>
        </w:rPr>
      </w:pPr>
      <w:r w:rsidRPr="00BE4D07">
        <w:rPr>
          <w:szCs w:val="22"/>
        </w:rPr>
        <w:lastRenderedPageBreak/>
        <w:t>Hvis re-behandling med adalimumab er indisert, bør doseringsanbefalinger overfor følges.</w:t>
      </w:r>
    </w:p>
    <w:p w14:paraId="2B18FF7F" w14:textId="77777777" w:rsidR="0058301A" w:rsidRPr="00BE4D07" w:rsidRDefault="0058301A" w:rsidP="005E0153">
      <w:pPr>
        <w:suppressAutoHyphens/>
        <w:rPr>
          <w:szCs w:val="22"/>
        </w:rPr>
      </w:pPr>
    </w:p>
    <w:p w14:paraId="790E813A" w14:textId="77777777" w:rsidR="0058301A" w:rsidRPr="00BE4D07" w:rsidRDefault="001A0D26" w:rsidP="005E0153">
      <w:pPr>
        <w:suppressAutoHyphens/>
        <w:rPr>
          <w:szCs w:val="22"/>
        </w:rPr>
      </w:pPr>
      <w:r w:rsidRPr="00BE4D07">
        <w:rPr>
          <w:szCs w:val="22"/>
        </w:rPr>
        <w:t>Sikkerhet ved bruk av adalimumab hos pediatriske pasienter med plakkpsoriasis er undersøkt i gjennomsnittlig 13 måneder.</w:t>
      </w:r>
    </w:p>
    <w:p w14:paraId="3C8082F5" w14:textId="77777777" w:rsidR="0058301A" w:rsidRPr="00BE4D07" w:rsidRDefault="0058301A" w:rsidP="005E0153">
      <w:pPr>
        <w:suppressAutoHyphens/>
        <w:rPr>
          <w:szCs w:val="22"/>
        </w:rPr>
      </w:pPr>
    </w:p>
    <w:p w14:paraId="292CD8A2" w14:textId="77777777" w:rsidR="0058301A" w:rsidRPr="00BE4D07" w:rsidRDefault="001A0D26" w:rsidP="005E0153">
      <w:pPr>
        <w:rPr>
          <w:szCs w:val="22"/>
        </w:rPr>
      </w:pPr>
      <w:r w:rsidRPr="00BE4D07">
        <w:rPr>
          <w:szCs w:val="22"/>
        </w:rPr>
        <w:t>Det er ikke relevant å bruke adaliumumab hos barn under 4 år ved denne indikasjonen.</w:t>
      </w:r>
    </w:p>
    <w:p w14:paraId="387F7A58" w14:textId="77777777" w:rsidR="0058301A" w:rsidRPr="00BE4D07" w:rsidRDefault="0058301A" w:rsidP="005E0153">
      <w:pPr>
        <w:suppressAutoHyphens/>
        <w:rPr>
          <w:u w:val="single"/>
        </w:rPr>
      </w:pPr>
    </w:p>
    <w:p w14:paraId="0D85645A" w14:textId="77777777" w:rsidR="0058301A" w:rsidRPr="00BE4D07" w:rsidRDefault="001A0D26" w:rsidP="005E0153">
      <w:pPr>
        <w:suppressAutoHyphens/>
        <w:rPr>
          <w:u w:val="single"/>
        </w:rPr>
      </w:pPr>
      <w:r w:rsidRPr="00BE4D07">
        <w:rPr>
          <w:u w:val="single"/>
        </w:rPr>
        <w:t>Hidrosadenitt hos ungdom (fra 12 år gamle, som veier minst 30 kg)</w:t>
      </w:r>
    </w:p>
    <w:p w14:paraId="51679721" w14:textId="77777777" w:rsidR="0058301A" w:rsidRPr="00BE4D07" w:rsidRDefault="0058301A" w:rsidP="005E0153">
      <w:pPr>
        <w:suppressAutoHyphens/>
        <w:rPr>
          <w:u w:val="single"/>
        </w:rPr>
      </w:pPr>
    </w:p>
    <w:p w14:paraId="0E1D9CF1" w14:textId="77777777" w:rsidR="0058301A" w:rsidRPr="00BE4D07" w:rsidRDefault="001A0D26" w:rsidP="005E0153">
      <w:pPr>
        <w:suppressAutoHyphens/>
        <w:rPr>
          <w:szCs w:val="22"/>
        </w:rPr>
      </w:pPr>
      <w:r w:rsidRPr="00BE4D07">
        <w:rPr>
          <w:szCs w:val="22"/>
        </w:rPr>
        <w:t>Det finnes ingen kliniske studier med adalimumab hos ungdom med HS. Doseringen av adalimumab hos disse pasientene har blitt bestemt fra farmakokinetisk modellering og simulering (se pkt. 5.2).</w:t>
      </w:r>
    </w:p>
    <w:p w14:paraId="211A75C3" w14:textId="77777777" w:rsidR="0058301A" w:rsidRPr="00BE4D07" w:rsidRDefault="0058301A" w:rsidP="005E0153">
      <w:pPr>
        <w:suppressAutoHyphens/>
        <w:rPr>
          <w:szCs w:val="22"/>
        </w:rPr>
      </w:pPr>
    </w:p>
    <w:p w14:paraId="0F2473C3" w14:textId="77777777" w:rsidR="0058301A" w:rsidRPr="00BE4D07" w:rsidRDefault="001A0D26" w:rsidP="005E0153">
      <w:pPr>
        <w:suppressAutoHyphens/>
        <w:rPr>
          <w:szCs w:val="22"/>
        </w:rPr>
      </w:pPr>
      <w:r w:rsidRPr="00BE4D07">
        <w:rPr>
          <w:szCs w:val="22"/>
        </w:rPr>
        <w:t xml:space="preserve">Anbefalt dosering av </w:t>
      </w:r>
      <w:r w:rsidR="00E14840">
        <w:rPr>
          <w:szCs w:val="22"/>
        </w:rPr>
        <w:t>Libmyris</w:t>
      </w:r>
      <w:r w:rsidRPr="00BE4D07">
        <w:rPr>
          <w:szCs w:val="22"/>
        </w:rPr>
        <w:t xml:space="preserve"> er 80 mg ved uke 0, etterfulgt av 40 mg annenhver uke fra uke 1 via subkutan injeksjon.</w:t>
      </w:r>
    </w:p>
    <w:p w14:paraId="0479C2FB" w14:textId="77777777" w:rsidR="0058301A" w:rsidRPr="00BE4D07" w:rsidRDefault="0058301A" w:rsidP="005E0153">
      <w:pPr>
        <w:suppressAutoHyphens/>
        <w:rPr>
          <w:szCs w:val="22"/>
        </w:rPr>
      </w:pPr>
    </w:p>
    <w:p w14:paraId="4E39C111" w14:textId="77777777" w:rsidR="0058301A" w:rsidRPr="00BE4D07" w:rsidRDefault="001A0D26" w:rsidP="005E0153">
      <w:pPr>
        <w:suppressAutoHyphens/>
        <w:rPr>
          <w:szCs w:val="22"/>
        </w:rPr>
      </w:pPr>
      <w:r w:rsidRPr="00BE4D07">
        <w:rPr>
          <w:szCs w:val="22"/>
        </w:rPr>
        <w:t xml:space="preserve">Hos ungdom med utilstrekkelig respons på </w:t>
      </w:r>
      <w:r w:rsidR="00E14840">
        <w:rPr>
          <w:szCs w:val="22"/>
        </w:rPr>
        <w:t>Libmyris</w:t>
      </w:r>
      <w:r w:rsidRPr="00BE4D07">
        <w:rPr>
          <w:szCs w:val="22"/>
        </w:rPr>
        <w:t xml:space="preserve"> 40 mg annenhver uke, kan en økning i dosering til 40 mg hver uke eller 80 mg annenhver uke vurderes.</w:t>
      </w:r>
    </w:p>
    <w:p w14:paraId="18B0979F" w14:textId="77777777" w:rsidR="0058301A" w:rsidRPr="00BE4D07" w:rsidRDefault="0058301A" w:rsidP="005E0153">
      <w:pPr>
        <w:suppressAutoHyphens/>
        <w:rPr>
          <w:szCs w:val="22"/>
        </w:rPr>
      </w:pPr>
    </w:p>
    <w:p w14:paraId="49B57E8F" w14:textId="77777777" w:rsidR="0058301A" w:rsidRPr="00BE4D07" w:rsidRDefault="001A0D26" w:rsidP="005E0153">
      <w:pPr>
        <w:suppressAutoHyphens/>
        <w:rPr>
          <w:szCs w:val="22"/>
        </w:rPr>
      </w:pPr>
      <w:r w:rsidRPr="00BE4D07">
        <w:rPr>
          <w:szCs w:val="22"/>
        </w:rPr>
        <w:t xml:space="preserve">Behandling med antibiotika kan fortsette under behandling med </w:t>
      </w:r>
      <w:r w:rsidR="00E14840">
        <w:rPr>
          <w:szCs w:val="22"/>
        </w:rPr>
        <w:t>Libmyris</w:t>
      </w:r>
      <w:r w:rsidRPr="00BE4D07">
        <w:rPr>
          <w:szCs w:val="22"/>
        </w:rPr>
        <w:t xml:space="preserve"> om nødvendig. Det anbefales at pasienten bruker en topikal antiseptisk vask på sine HS sår daglig under behandling med </w:t>
      </w:r>
      <w:r w:rsidR="00E14840">
        <w:rPr>
          <w:szCs w:val="22"/>
        </w:rPr>
        <w:t>Libmyris</w:t>
      </w:r>
      <w:r w:rsidRPr="00BE4D07">
        <w:rPr>
          <w:szCs w:val="22"/>
        </w:rPr>
        <w:t>.</w:t>
      </w:r>
    </w:p>
    <w:p w14:paraId="52C51EF2" w14:textId="77777777" w:rsidR="0058301A" w:rsidRPr="00BE4D07" w:rsidRDefault="0058301A" w:rsidP="005E0153">
      <w:pPr>
        <w:suppressAutoHyphens/>
        <w:rPr>
          <w:szCs w:val="22"/>
        </w:rPr>
      </w:pPr>
    </w:p>
    <w:p w14:paraId="6F411270" w14:textId="77777777" w:rsidR="0058301A" w:rsidRPr="00BE4D07" w:rsidRDefault="001A0D26" w:rsidP="005E0153">
      <w:pPr>
        <w:suppressAutoHyphens/>
        <w:rPr>
          <w:szCs w:val="22"/>
        </w:rPr>
      </w:pPr>
      <w:r w:rsidRPr="00BE4D07">
        <w:rPr>
          <w:szCs w:val="22"/>
        </w:rPr>
        <w:t>Videre behandling utover 12 uker bør nøye overveies hos pasienter uten forbedring i løpet av denne perioden.</w:t>
      </w:r>
    </w:p>
    <w:p w14:paraId="2E6D3B70" w14:textId="77777777" w:rsidR="0058301A" w:rsidRPr="00BE4D07" w:rsidRDefault="0058301A" w:rsidP="005E0153">
      <w:pPr>
        <w:suppressAutoHyphens/>
        <w:rPr>
          <w:szCs w:val="22"/>
        </w:rPr>
      </w:pPr>
    </w:p>
    <w:p w14:paraId="2F8E0F21" w14:textId="77777777" w:rsidR="0058301A" w:rsidRPr="00BE4D07" w:rsidRDefault="001A0D26" w:rsidP="005E0153">
      <w:pPr>
        <w:suppressAutoHyphens/>
        <w:rPr>
          <w:szCs w:val="22"/>
        </w:rPr>
      </w:pPr>
      <w:r w:rsidRPr="00BE4D07">
        <w:rPr>
          <w:szCs w:val="22"/>
        </w:rPr>
        <w:t xml:space="preserve">Skulle det være nødvendig å avbryte behandlingen, kan behandling med </w:t>
      </w:r>
      <w:r w:rsidR="00E14840">
        <w:rPr>
          <w:szCs w:val="22"/>
        </w:rPr>
        <w:t>Libmyris</w:t>
      </w:r>
      <w:r w:rsidRPr="00BE4D07">
        <w:rPr>
          <w:szCs w:val="22"/>
        </w:rPr>
        <w:t xml:space="preserve"> startes igjen etter behov.</w:t>
      </w:r>
    </w:p>
    <w:p w14:paraId="77E73DDA" w14:textId="77777777" w:rsidR="0058301A" w:rsidRPr="00BE4D07" w:rsidRDefault="0058301A" w:rsidP="005E0153">
      <w:pPr>
        <w:suppressAutoHyphens/>
        <w:rPr>
          <w:szCs w:val="22"/>
        </w:rPr>
      </w:pPr>
    </w:p>
    <w:p w14:paraId="7D3CBE5E" w14:textId="77777777" w:rsidR="0058301A" w:rsidRPr="00BE4D07" w:rsidRDefault="001A0D26" w:rsidP="005E0153">
      <w:pPr>
        <w:suppressAutoHyphens/>
        <w:rPr>
          <w:szCs w:val="22"/>
        </w:rPr>
      </w:pPr>
      <w:r w:rsidRPr="00BE4D07">
        <w:rPr>
          <w:szCs w:val="22"/>
        </w:rPr>
        <w:t>Nytte og risiko ved videre langvarig behandling bør vurderes regelmessig (se data for voksne i pkt. 5.1).</w:t>
      </w:r>
    </w:p>
    <w:p w14:paraId="1E6004D3" w14:textId="77777777" w:rsidR="0058301A" w:rsidRPr="00BE4D07" w:rsidRDefault="0058301A" w:rsidP="005E0153">
      <w:pPr>
        <w:suppressAutoHyphens/>
        <w:rPr>
          <w:szCs w:val="22"/>
        </w:rPr>
      </w:pPr>
    </w:p>
    <w:p w14:paraId="64A5E30C" w14:textId="77777777" w:rsidR="0058301A" w:rsidRPr="00BE4D07" w:rsidRDefault="001A0D26" w:rsidP="005E0153">
      <w:pPr>
        <w:suppressAutoHyphens/>
        <w:rPr>
          <w:szCs w:val="22"/>
        </w:rPr>
      </w:pPr>
      <w:r w:rsidRPr="00BE4D07">
        <w:rPr>
          <w:szCs w:val="22"/>
        </w:rPr>
        <w:t>Det er ikke relevant å bruke adalimumab hos barn under 12 år ved denne indikasjonen.</w:t>
      </w:r>
    </w:p>
    <w:p w14:paraId="4B043FBD" w14:textId="77777777" w:rsidR="0058301A" w:rsidRPr="00BE4D07" w:rsidRDefault="0058301A" w:rsidP="005E0153">
      <w:pPr>
        <w:suppressAutoHyphens/>
        <w:rPr>
          <w:szCs w:val="22"/>
        </w:rPr>
      </w:pPr>
    </w:p>
    <w:p w14:paraId="7D0E2394" w14:textId="77777777" w:rsidR="0058301A" w:rsidRPr="00BE4D07" w:rsidRDefault="001A0D26" w:rsidP="005E0153">
      <w:pPr>
        <w:keepNext/>
        <w:suppressAutoHyphens/>
        <w:rPr>
          <w:iCs/>
          <w:u w:val="single"/>
        </w:rPr>
      </w:pPr>
      <w:r w:rsidRPr="00BE4D07">
        <w:rPr>
          <w:iCs/>
          <w:u w:val="single"/>
        </w:rPr>
        <w:t>Pediatrisk Crohns sykdom</w:t>
      </w:r>
    </w:p>
    <w:p w14:paraId="2277D084" w14:textId="77777777" w:rsidR="0058301A" w:rsidRPr="00BE4D07" w:rsidRDefault="0058301A" w:rsidP="005E0153">
      <w:pPr>
        <w:keepNext/>
        <w:suppressAutoHyphens/>
        <w:rPr>
          <w:iCs/>
          <w:u w:val="single"/>
        </w:rPr>
      </w:pPr>
    </w:p>
    <w:p w14:paraId="69871338" w14:textId="77777777" w:rsidR="0058301A" w:rsidRPr="00BE4D07" w:rsidRDefault="001A0D26" w:rsidP="005E0153">
      <w:pPr>
        <w:suppressAutoHyphens/>
      </w:pPr>
      <w:r w:rsidRPr="00BE4D07">
        <w:rPr>
          <w:szCs w:val="22"/>
        </w:rPr>
        <w:t xml:space="preserve">Anbefalt dose av </w:t>
      </w:r>
      <w:r w:rsidR="00E14840">
        <w:rPr>
          <w:szCs w:val="22"/>
        </w:rPr>
        <w:t>Libmyris</w:t>
      </w:r>
      <w:r w:rsidRPr="00BE4D07">
        <w:rPr>
          <w:szCs w:val="22"/>
        </w:rPr>
        <w:t xml:space="preserve"> </w:t>
      </w:r>
      <w:r w:rsidRPr="00BE4D07">
        <w:t xml:space="preserve">for pasienter fra 6 til 17 år med Crohns sykdom er basert på kroppsvekt (tabell 4). </w:t>
      </w:r>
      <w:r w:rsidR="00E14840">
        <w:rPr>
          <w:szCs w:val="22"/>
        </w:rPr>
        <w:t>Libmyris</w:t>
      </w:r>
      <w:r w:rsidRPr="00BE4D07">
        <w:t xml:space="preserve"> administreres som subkutan injeksjon.</w:t>
      </w:r>
    </w:p>
    <w:p w14:paraId="7DF93F2E" w14:textId="77777777" w:rsidR="0058301A" w:rsidRPr="00BE4D07" w:rsidRDefault="0058301A" w:rsidP="005E0153">
      <w:pPr>
        <w:suppressAutoHyphens/>
      </w:pPr>
    </w:p>
    <w:p w14:paraId="5DF9C0DE" w14:textId="1F76DCE7" w:rsidR="0058301A" w:rsidRPr="00BE4D07" w:rsidRDefault="001A0D26" w:rsidP="005E0153">
      <w:pPr>
        <w:keepNext/>
        <w:suppressAutoHyphens/>
        <w:jc w:val="center"/>
        <w:rPr>
          <w:szCs w:val="22"/>
        </w:rPr>
      </w:pPr>
      <w:r w:rsidRPr="00BE4D07">
        <w:rPr>
          <w:b/>
          <w:szCs w:val="22"/>
        </w:rPr>
        <w:lastRenderedPageBreak/>
        <w:t>Tabell 4</w:t>
      </w:r>
      <w:r w:rsidR="00FC55C5">
        <w:rPr>
          <w:b/>
          <w:szCs w:val="22"/>
        </w:rPr>
        <w:t>:</w:t>
      </w:r>
      <w:r w:rsidRPr="00BE4D07">
        <w:rPr>
          <w:b/>
          <w:szCs w:val="22"/>
        </w:rPr>
        <w:t xml:space="preserve"> </w:t>
      </w:r>
      <w:r w:rsidR="00FC55C5">
        <w:rPr>
          <w:b/>
          <w:szCs w:val="22"/>
        </w:rPr>
        <w:t>Libmyris</w:t>
      </w:r>
      <w:r w:rsidRPr="00BE4D07">
        <w:rPr>
          <w:b/>
          <w:szCs w:val="22"/>
        </w:rPr>
        <w:t xml:space="preserve"> dosering for pediatriske pasienter med Crohns sykdom</w:t>
      </w:r>
    </w:p>
    <w:p w14:paraId="5168F9E9" w14:textId="77777777" w:rsidR="0058301A" w:rsidRPr="00BE4D07" w:rsidRDefault="0058301A" w:rsidP="005E0153">
      <w:pPr>
        <w:keepNext/>
        <w:suppressAutoHyphens/>
        <w:rPr>
          <w:szCs w:val="22"/>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43"/>
        <w:gridCol w:w="6147"/>
        <w:gridCol w:w="1764"/>
      </w:tblGrid>
      <w:tr w:rsidR="0058301A" w:rsidRPr="00BE4D07" w14:paraId="088A26CE"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34843C0" w14:textId="77777777" w:rsidR="0058301A" w:rsidRPr="00BE4D07" w:rsidRDefault="001A0D26" w:rsidP="005E0153">
            <w:pPr>
              <w:keepNext/>
              <w:suppressAutoHyphens/>
              <w:jc w:val="center"/>
              <w:rPr>
                <w:szCs w:val="22"/>
              </w:rPr>
            </w:pPr>
            <w:r w:rsidRPr="00BE4D07">
              <w:rPr>
                <w:b/>
                <w:szCs w:val="22"/>
              </w:rPr>
              <w:t>Kroppsvekt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5BEA00" w14:textId="77777777" w:rsidR="0058301A" w:rsidRPr="00BE4D07" w:rsidRDefault="001A0D26" w:rsidP="005E0153">
            <w:pPr>
              <w:keepNext/>
              <w:suppressAutoHyphens/>
              <w:jc w:val="center"/>
              <w:rPr>
                <w:szCs w:val="22"/>
              </w:rPr>
            </w:pPr>
            <w:r w:rsidRPr="00BE4D07">
              <w:rPr>
                <w:b/>
                <w:szCs w:val="22"/>
              </w:rPr>
              <w:t>Startdose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F2CE641" w14:textId="77777777" w:rsidR="0058301A" w:rsidRPr="00BE4D07" w:rsidRDefault="001A0D26" w:rsidP="005E0153">
            <w:pPr>
              <w:keepNext/>
              <w:suppressAutoHyphens/>
              <w:jc w:val="center"/>
              <w:rPr>
                <w:szCs w:val="22"/>
              </w:rPr>
            </w:pPr>
            <w:r w:rsidRPr="00BE4D07">
              <w:rPr>
                <w:b/>
                <w:szCs w:val="22"/>
              </w:rPr>
              <w:t>Vedlikeholdsdose</w:t>
            </w:r>
            <w:r w:rsidRPr="00BE4D07">
              <w:rPr>
                <w:b/>
                <w:szCs w:val="22"/>
              </w:rPr>
              <w:br/>
              <w:t>fra uke 4</w:t>
            </w:r>
          </w:p>
        </w:tc>
      </w:tr>
      <w:tr w:rsidR="0058301A" w:rsidRPr="00BE4D07" w14:paraId="38D01EB4"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6FF627C" w14:textId="77777777" w:rsidR="0058301A" w:rsidRPr="00BE4D07" w:rsidRDefault="001A0D26" w:rsidP="005E0153">
            <w:pPr>
              <w:keepNext/>
              <w:suppressAutoHyphens/>
              <w:jc w:val="center"/>
              <w:rPr>
                <w:szCs w:val="22"/>
              </w:rPr>
            </w:pPr>
            <w:r w:rsidRPr="00BE4D07">
              <w:rPr>
                <w:szCs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E720AFB" w14:textId="77777777" w:rsidR="0058301A" w:rsidRPr="00BE4D07" w:rsidRDefault="001A0D26" w:rsidP="005E0153">
            <w:pPr>
              <w:keepNext/>
              <w:numPr>
                <w:ilvl w:val="0"/>
                <w:numId w:val="45"/>
              </w:numPr>
              <w:tabs>
                <w:tab w:val="left" w:pos="720"/>
              </w:tabs>
              <w:suppressAutoHyphens/>
              <w:ind w:left="307" w:hanging="180"/>
              <w:rPr>
                <w:szCs w:val="22"/>
              </w:rPr>
            </w:pPr>
            <w:r w:rsidRPr="00BE4D07">
              <w:rPr>
                <w:szCs w:val="22"/>
              </w:rPr>
              <w:t>40 mg ved uke 0 og 20 mg ved uke 2</w:t>
            </w:r>
          </w:p>
          <w:p w14:paraId="781C3A83" w14:textId="77777777" w:rsidR="0058301A" w:rsidRPr="00BE4D07" w:rsidRDefault="0058301A" w:rsidP="005E0153">
            <w:pPr>
              <w:keepNext/>
              <w:tabs>
                <w:tab w:val="left" w:pos="720"/>
              </w:tabs>
              <w:suppressAutoHyphens/>
              <w:ind w:left="337"/>
              <w:rPr>
                <w:szCs w:val="22"/>
              </w:rPr>
            </w:pPr>
          </w:p>
          <w:p w14:paraId="6DFDB331" w14:textId="77777777" w:rsidR="0058301A" w:rsidRPr="00BE4D07" w:rsidRDefault="001A0D26" w:rsidP="005E0153">
            <w:pPr>
              <w:keepNext/>
              <w:tabs>
                <w:tab w:val="left" w:pos="720"/>
              </w:tabs>
              <w:suppressAutoHyphens/>
              <w:ind w:left="150"/>
              <w:rPr>
                <w:szCs w:val="22"/>
              </w:rPr>
            </w:pPr>
            <w:r w:rsidRPr="00BE4D07">
              <w:rPr>
                <w:szCs w:val="22"/>
              </w:rPr>
              <w:t>Dersom det er behov for raskere respons på behandlingen og med viten om at bivirkningsrisiko kan være høyere ved bruk av høyere startdose, kan følgende dosering benyttes:</w:t>
            </w:r>
          </w:p>
          <w:p w14:paraId="38D04587" w14:textId="77777777" w:rsidR="0058301A" w:rsidRPr="00BE4D07" w:rsidRDefault="001A0D26" w:rsidP="005E0153">
            <w:pPr>
              <w:keepNext/>
              <w:numPr>
                <w:ilvl w:val="0"/>
                <w:numId w:val="47"/>
              </w:numPr>
              <w:tabs>
                <w:tab w:val="left" w:pos="720"/>
              </w:tabs>
              <w:suppressAutoHyphens/>
              <w:ind w:left="317" w:hanging="187"/>
              <w:rPr>
                <w:szCs w:val="22"/>
              </w:rPr>
            </w:pPr>
            <w:r w:rsidRPr="00BE4D07">
              <w:rPr>
                <w:szCs w:val="22"/>
              </w:rPr>
              <w:t>80 mg ved uke 0 og 40 mg ved uke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9082715" w14:textId="77777777" w:rsidR="0058301A" w:rsidRPr="00BE4D07" w:rsidRDefault="0058301A" w:rsidP="005E0153">
            <w:pPr>
              <w:keepNext/>
              <w:tabs>
                <w:tab w:val="left" w:pos="720"/>
              </w:tabs>
              <w:suppressAutoHyphens/>
              <w:ind w:left="27"/>
              <w:jc w:val="center"/>
              <w:rPr>
                <w:szCs w:val="22"/>
              </w:rPr>
            </w:pPr>
          </w:p>
        </w:tc>
      </w:tr>
      <w:tr w:rsidR="0058301A" w:rsidRPr="00BE4D07" w14:paraId="2B848432"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336C392" w14:textId="77777777" w:rsidR="0058301A" w:rsidRPr="00BE4D07" w:rsidRDefault="001A0D26" w:rsidP="005E0153">
            <w:pPr>
              <w:keepNext/>
              <w:suppressAutoHyphens/>
              <w:jc w:val="center"/>
              <w:rPr>
                <w:szCs w:val="22"/>
              </w:rPr>
            </w:pPr>
            <w:r w:rsidRPr="00BE4D07">
              <w:rPr>
                <w:szCs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6F98C43" w14:textId="77777777" w:rsidR="0058301A" w:rsidRPr="00BE4D07" w:rsidRDefault="001A0D26" w:rsidP="005E0153">
            <w:pPr>
              <w:keepNext/>
              <w:numPr>
                <w:ilvl w:val="0"/>
                <w:numId w:val="46"/>
              </w:numPr>
              <w:tabs>
                <w:tab w:val="left" w:pos="720"/>
              </w:tabs>
              <w:suppressAutoHyphens/>
              <w:ind w:left="317" w:hanging="187"/>
              <w:rPr>
                <w:szCs w:val="22"/>
              </w:rPr>
            </w:pPr>
            <w:r w:rsidRPr="00BE4D07">
              <w:rPr>
                <w:szCs w:val="22"/>
              </w:rPr>
              <w:t>80 mg ved uke 0 og 40 mg ved uke 2</w:t>
            </w:r>
          </w:p>
          <w:p w14:paraId="2E86A01C" w14:textId="77777777" w:rsidR="0058301A" w:rsidRPr="00BE4D07" w:rsidRDefault="0058301A" w:rsidP="005E0153">
            <w:pPr>
              <w:keepNext/>
              <w:tabs>
                <w:tab w:val="left" w:pos="720"/>
              </w:tabs>
              <w:suppressAutoHyphens/>
              <w:ind w:left="337"/>
              <w:rPr>
                <w:szCs w:val="22"/>
              </w:rPr>
            </w:pPr>
          </w:p>
          <w:p w14:paraId="7DB92DBB" w14:textId="77777777" w:rsidR="0058301A" w:rsidRPr="00BE4D07" w:rsidRDefault="001A0D26" w:rsidP="005E0153">
            <w:pPr>
              <w:keepNext/>
              <w:tabs>
                <w:tab w:val="left" w:pos="720"/>
              </w:tabs>
              <w:suppressAutoHyphens/>
              <w:ind w:left="150"/>
              <w:rPr>
                <w:szCs w:val="22"/>
              </w:rPr>
            </w:pPr>
            <w:r w:rsidRPr="00BE4D07">
              <w:rPr>
                <w:szCs w:val="22"/>
              </w:rPr>
              <w:t>Dersom det er behov for raskere respons på behandlingen og med viten om at bivirkningsrisiko kan være høyere ved bruk av høyere startdose, kan følgende dosering benyttes:</w:t>
            </w:r>
          </w:p>
          <w:p w14:paraId="441C5DCA" w14:textId="77777777" w:rsidR="0058301A" w:rsidRPr="00BE4D07" w:rsidRDefault="001A0D26" w:rsidP="005E0153">
            <w:pPr>
              <w:keepNext/>
              <w:numPr>
                <w:ilvl w:val="0"/>
                <w:numId w:val="46"/>
              </w:numPr>
              <w:tabs>
                <w:tab w:val="left" w:pos="720"/>
              </w:tabs>
              <w:suppressAutoHyphens/>
              <w:ind w:left="317" w:hanging="187"/>
              <w:rPr>
                <w:szCs w:val="22"/>
              </w:rPr>
            </w:pPr>
            <w:r w:rsidRPr="00BE4D07">
              <w:rPr>
                <w:szCs w:val="22"/>
              </w:rPr>
              <w:t>160 mg ved uke 0 og 80 mg ved uke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46D5CB" w14:textId="77777777" w:rsidR="0058301A" w:rsidRPr="00BE4D07" w:rsidRDefault="001A0D26" w:rsidP="005E0153">
            <w:pPr>
              <w:keepNext/>
              <w:tabs>
                <w:tab w:val="left" w:pos="720"/>
              </w:tabs>
              <w:suppressAutoHyphens/>
              <w:ind w:left="36"/>
              <w:jc w:val="center"/>
              <w:rPr>
                <w:szCs w:val="22"/>
              </w:rPr>
            </w:pPr>
            <w:r w:rsidRPr="00BE4D07">
              <w:rPr>
                <w:szCs w:val="22"/>
              </w:rPr>
              <w:t>40 mg annenhver uke</w:t>
            </w:r>
          </w:p>
        </w:tc>
      </w:tr>
    </w:tbl>
    <w:p w14:paraId="15D03587" w14:textId="2E054902" w:rsidR="0058301A" w:rsidRPr="00BE4D07" w:rsidRDefault="001A0D26" w:rsidP="005E0153">
      <w:pPr>
        <w:suppressAutoHyphens/>
        <w:rPr>
          <w:color w:val="000000"/>
        </w:rPr>
      </w:pPr>
      <w:r w:rsidRPr="00BE4D07">
        <w:t xml:space="preserve">* </w:t>
      </w:r>
      <w:r w:rsidR="00E14840">
        <w:t>Libmyris</w:t>
      </w:r>
      <w:r w:rsidRPr="00BE4D07">
        <w:t xml:space="preserve"> er kun tilgjengelig som 40 mg ferdigfylt sprøyte, 40 mg ferdigfylt penn</w:t>
      </w:r>
      <w:r w:rsidR="00FC55C5">
        <w:t xml:space="preserve">, </w:t>
      </w:r>
      <w:r w:rsidRPr="00BE4D07">
        <w:t>80 mg ferdigfylt sprøyte</w:t>
      </w:r>
      <w:r w:rsidR="00FC55C5" w:rsidRPr="00FC55C5">
        <w:t xml:space="preserve"> </w:t>
      </w:r>
      <w:r w:rsidR="00FC55C5">
        <w:t>og 8</w:t>
      </w:r>
      <w:r w:rsidR="00FC55C5" w:rsidRPr="00BE4D07">
        <w:t>0 mg ferdigfylt penn</w:t>
      </w:r>
      <w:r w:rsidRPr="00BE4D07">
        <w:t>. Derfor er det ikke mulig å administrere</w:t>
      </w:r>
      <w:r w:rsidRPr="00BE4D07">
        <w:rPr>
          <w:color w:val="000000"/>
        </w:rPr>
        <w:t xml:space="preserve"> </w:t>
      </w:r>
      <w:r w:rsidR="00E14840">
        <w:rPr>
          <w:color w:val="000000"/>
        </w:rPr>
        <w:t>Libmyris</w:t>
      </w:r>
      <w:r w:rsidRPr="00BE4D07">
        <w:rPr>
          <w:color w:val="000000"/>
        </w:rPr>
        <w:t xml:space="preserve"> til pasienter som krever mindre enn en full 40 mg dose.</w:t>
      </w:r>
    </w:p>
    <w:p w14:paraId="6FA23AD5" w14:textId="77777777" w:rsidR="0058301A" w:rsidRPr="00BE4D07" w:rsidRDefault="0058301A" w:rsidP="005E0153">
      <w:pPr>
        <w:suppressAutoHyphens/>
      </w:pPr>
    </w:p>
    <w:p w14:paraId="3DB7DF76" w14:textId="77777777" w:rsidR="0058301A" w:rsidRPr="00BE4D07" w:rsidRDefault="001A0D26" w:rsidP="005E0153">
      <w:pPr>
        <w:keepNext/>
        <w:suppressAutoHyphens/>
        <w:rPr>
          <w:szCs w:val="22"/>
        </w:rPr>
      </w:pPr>
      <w:r w:rsidRPr="00BE4D07">
        <w:rPr>
          <w:szCs w:val="22"/>
        </w:rPr>
        <w:t>Pasienter som opplever utilstrekkelig respons kan ha nytte av en økning i dose:</w:t>
      </w:r>
    </w:p>
    <w:p w14:paraId="520482DD" w14:textId="77777777" w:rsidR="0058301A" w:rsidRPr="00BE4D07" w:rsidRDefault="001A0D26" w:rsidP="005E0153">
      <w:pPr>
        <w:keepNext/>
        <w:numPr>
          <w:ilvl w:val="0"/>
          <w:numId w:val="46"/>
        </w:numPr>
        <w:suppressAutoHyphens/>
        <w:ind w:left="540" w:hanging="540"/>
        <w:rPr>
          <w:szCs w:val="22"/>
        </w:rPr>
      </w:pPr>
      <w:r w:rsidRPr="00BE4D07">
        <w:rPr>
          <w:szCs w:val="22"/>
        </w:rPr>
        <w:t>&lt; 40 kg: 20 mg hver uke</w:t>
      </w:r>
    </w:p>
    <w:p w14:paraId="121D3FB0" w14:textId="77777777" w:rsidR="0058301A" w:rsidRPr="00BE4D07" w:rsidRDefault="001A0D26" w:rsidP="005E0153">
      <w:pPr>
        <w:keepNext/>
        <w:numPr>
          <w:ilvl w:val="0"/>
          <w:numId w:val="46"/>
        </w:numPr>
        <w:suppressAutoHyphens/>
        <w:ind w:left="540" w:hanging="540"/>
        <w:rPr>
          <w:szCs w:val="22"/>
        </w:rPr>
      </w:pPr>
      <w:r w:rsidRPr="00BE4D07">
        <w:rPr>
          <w:szCs w:val="22"/>
        </w:rPr>
        <w:t>≥ 40 kg: 40 mg hver uke eller 80 mg annenhver uke</w:t>
      </w:r>
    </w:p>
    <w:p w14:paraId="07210FE5" w14:textId="77777777" w:rsidR="0058301A" w:rsidRPr="00BE4D07" w:rsidRDefault="0058301A" w:rsidP="005E0153">
      <w:pPr>
        <w:keepNext/>
        <w:suppressAutoHyphens/>
        <w:ind w:left="540"/>
      </w:pPr>
    </w:p>
    <w:p w14:paraId="1A6B6636" w14:textId="77777777" w:rsidR="0058301A" w:rsidRPr="00BE4D07" w:rsidRDefault="001A0D26" w:rsidP="005E0153">
      <w:pPr>
        <w:suppressAutoHyphens/>
        <w:rPr>
          <w:szCs w:val="22"/>
        </w:rPr>
      </w:pPr>
      <w:r w:rsidRPr="00BE4D07">
        <w:rPr>
          <w:szCs w:val="22"/>
        </w:rPr>
        <w:t>Fortsettelse av behandlingen hos pasienter som ikke responderer innen uke 12, bør vurderes nøye.</w:t>
      </w:r>
    </w:p>
    <w:p w14:paraId="253CEAEE" w14:textId="77777777" w:rsidR="0058301A" w:rsidRPr="00BE4D07" w:rsidRDefault="0058301A" w:rsidP="005E0153">
      <w:pPr>
        <w:suppressAutoHyphens/>
        <w:rPr>
          <w:szCs w:val="22"/>
        </w:rPr>
      </w:pPr>
    </w:p>
    <w:p w14:paraId="2D0D609D" w14:textId="77777777" w:rsidR="0058301A" w:rsidRPr="00BE4D07" w:rsidRDefault="001A0D26" w:rsidP="005E0153">
      <w:pPr>
        <w:suppressAutoHyphens/>
        <w:rPr>
          <w:szCs w:val="22"/>
        </w:rPr>
      </w:pPr>
      <w:r w:rsidRPr="00BE4D07">
        <w:rPr>
          <w:szCs w:val="22"/>
        </w:rPr>
        <w:t>Det er ikke relevant å bruke adalimumab</w:t>
      </w:r>
      <w:r w:rsidRPr="00BE4D07">
        <w:t xml:space="preserve"> </w:t>
      </w:r>
      <w:r w:rsidRPr="00BE4D07">
        <w:rPr>
          <w:szCs w:val="22"/>
        </w:rPr>
        <w:t>hos barn under 6 år ved denne indikasjonen.</w:t>
      </w:r>
    </w:p>
    <w:p w14:paraId="75402AB1" w14:textId="77777777" w:rsidR="0058301A" w:rsidRPr="00BE4D07" w:rsidRDefault="0058301A" w:rsidP="005E0153">
      <w:pPr>
        <w:suppressAutoHyphens/>
        <w:rPr>
          <w:szCs w:val="22"/>
        </w:rPr>
      </w:pPr>
    </w:p>
    <w:p w14:paraId="39B2C954" w14:textId="77777777" w:rsidR="0058301A" w:rsidRPr="00BE4D07" w:rsidRDefault="001A0D26" w:rsidP="005E0153">
      <w:pPr>
        <w:keepNext/>
        <w:suppressAutoHyphens/>
        <w:autoSpaceDE w:val="0"/>
        <w:autoSpaceDN w:val="0"/>
        <w:ind w:left="-23" w:right="-45"/>
        <w:rPr>
          <w:u w:val="single"/>
        </w:rPr>
      </w:pPr>
      <w:r w:rsidRPr="00BE4D07">
        <w:rPr>
          <w:u w:val="single"/>
        </w:rPr>
        <w:t>Pediatrisk ulcerøs kolitt</w:t>
      </w:r>
    </w:p>
    <w:p w14:paraId="1AE26D44" w14:textId="77777777" w:rsidR="0058301A" w:rsidRPr="00BE4D07" w:rsidRDefault="0058301A" w:rsidP="005E0153">
      <w:pPr>
        <w:keepNext/>
        <w:suppressAutoHyphens/>
        <w:autoSpaceDE w:val="0"/>
        <w:autoSpaceDN w:val="0"/>
        <w:ind w:left="-23" w:right="-45"/>
        <w:rPr>
          <w:u w:val="single"/>
        </w:rPr>
      </w:pPr>
    </w:p>
    <w:p w14:paraId="7B8683B2" w14:textId="77777777" w:rsidR="0058301A" w:rsidRPr="00BE4D07" w:rsidRDefault="001A0D26" w:rsidP="005E0153">
      <w:pPr>
        <w:suppressAutoHyphens/>
        <w:rPr>
          <w:szCs w:val="22"/>
        </w:rPr>
      </w:pPr>
      <w:r w:rsidRPr="00BE4D07">
        <w:rPr>
          <w:szCs w:val="22"/>
        </w:rPr>
        <w:t xml:space="preserve">Anbefalt dose av </w:t>
      </w:r>
      <w:r w:rsidR="00E14840">
        <w:rPr>
          <w:szCs w:val="22"/>
        </w:rPr>
        <w:t>Libmyris</w:t>
      </w:r>
      <w:r w:rsidRPr="00BE4D07">
        <w:rPr>
          <w:szCs w:val="22"/>
        </w:rPr>
        <w:t xml:space="preserve"> for pasienter fra 6 til 17 år med ulcerøs kolitt er basert på kroppsvekt (tabell 5). </w:t>
      </w:r>
      <w:r w:rsidR="00E14840">
        <w:rPr>
          <w:szCs w:val="22"/>
        </w:rPr>
        <w:t>Libmyris</w:t>
      </w:r>
      <w:r w:rsidRPr="00BE4D07">
        <w:rPr>
          <w:szCs w:val="22"/>
        </w:rPr>
        <w:t xml:space="preserve"> administreres som subkutan injeksjon. </w:t>
      </w:r>
    </w:p>
    <w:p w14:paraId="72773421" w14:textId="77777777" w:rsidR="0058301A" w:rsidRPr="00BE4D07" w:rsidRDefault="0058301A" w:rsidP="005E0153">
      <w:pPr>
        <w:suppressAutoHyphens/>
        <w:rPr>
          <w:szCs w:val="22"/>
        </w:rPr>
      </w:pPr>
    </w:p>
    <w:p w14:paraId="6217C88D" w14:textId="62426F3A" w:rsidR="0058301A" w:rsidRPr="00BE4D07" w:rsidRDefault="001A0D26" w:rsidP="005E0153">
      <w:pPr>
        <w:suppressAutoHyphens/>
        <w:rPr>
          <w:b/>
          <w:bCs/>
          <w:szCs w:val="22"/>
        </w:rPr>
      </w:pPr>
      <w:r w:rsidRPr="00BE4D07">
        <w:rPr>
          <w:b/>
          <w:bCs/>
          <w:szCs w:val="22"/>
        </w:rPr>
        <w:t>Tabell 5</w:t>
      </w:r>
      <w:r w:rsidR="00FC55C5">
        <w:rPr>
          <w:b/>
          <w:bCs/>
          <w:szCs w:val="22"/>
        </w:rPr>
        <w:t>:</w:t>
      </w:r>
      <w:r w:rsidRPr="00BE4D07">
        <w:rPr>
          <w:b/>
          <w:bCs/>
          <w:szCs w:val="22"/>
        </w:rPr>
        <w:t xml:space="preserve"> </w:t>
      </w:r>
      <w:r w:rsidR="00FC55C5">
        <w:rPr>
          <w:b/>
          <w:bCs/>
          <w:szCs w:val="22"/>
        </w:rPr>
        <w:t xml:space="preserve">Libmyris </w:t>
      </w:r>
      <w:r w:rsidRPr="00BE4D07">
        <w:rPr>
          <w:b/>
          <w:bCs/>
          <w:szCs w:val="22"/>
        </w:rPr>
        <w:t xml:space="preserve">dosing for pediatriske pasienter med ulcerøs kolitt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58301A" w:rsidRPr="00BE4D07" w14:paraId="108B16C0" w14:textId="77777777">
        <w:trPr>
          <w:cantSplit/>
          <w:trHeight w:val="373"/>
        </w:trPr>
        <w:tc>
          <w:tcPr>
            <w:tcW w:w="1237" w:type="dxa"/>
            <w:vAlign w:val="center"/>
          </w:tcPr>
          <w:p w14:paraId="4575BF16"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bCs/>
                <w:color w:val="000000"/>
                <w:szCs w:val="22"/>
                <w:lang w:eastAsia="en-GB"/>
              </w:rPr>
              <w:t>Kropps-vekt</w:t>
            </w:r>
          </w:p>
        </w:tc>
        <w:tc>
          <w:tcPr>
            <w:tcW w:w="5245" w:type="dxa"/>
            <w:vAlign w:val="center"/>
          </w:tcPr>
          <w:p w14:paraId="51307E1E"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color w:val="000000"/>
                <w:sz w:val="24"/>
                <w:szCs w:val="22"/>
                <w:lang w:eastAsia="en-GB"/>
              </w:rPr>
              <w:t>Startdose</w:t>
            </w:r>
          </w:p>
        </w:tc>
        <w:tc>
          <w:tcPr>
            <w:tcW w:w="2557" w:type="dxa"/>
            <w:vAlign w:val="center"/>
          </w:tcPr>
          <w:p w14:paraId="4C63178B"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color w:val="000000"/>
                <w:sz w:val="24"/>
                <w:szCs w:val="22"/>
                <w:lang w:eastAsia="en-GB"/>
              </w:rPr>
              <w:t>Vedlikeholdsdose</w:t>
            </w:r>
            <w:r w:rsidRPr="00BE4D07">
              <w:rPr>
                <w:b/>
                <w:color w:val="000000"/>
                <w:sz w:val="24"/>
                <w:szCs w:val="22"/>
                <w:lang w:eastAsia="en-GB"/>
              </w:rPr>
              <w:br/>
              <w:t>Fra uke 4</w:t>
            </w:r>
            <w:r w:rsidRPr="00BE4D07">
              <w:rPr>
                <w:b/>
                <w:bCs/>
                <w:color w:val="000000"/>
                <w:szCs w:val="22"/>
                <w:lang w:eastAsia="en-GB"/>
              </w:rPr>
              <w:t>*</w:t>
            </w:r>
          </w:p>
        </w:tc>
      </w:tr>
      <w:tr w:rsidR="0058301A" w:rsidRPr="00BE4D07" w14:paraId="322D2D4B" w14:textId="77777777">
        <w:trPr>
          <w:cantSplit/>
          <w:trHeight w:val="561"/>
        </w:trPr>
        <w:tc>
          <w:tcPr>
            <w:tcW w:w="1237" w:type="dxa"/>
          </w:tcPr>
          <w:p w14:paraId="42F482C4"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xml:space="preserve">&lt; 40 kg </w:t>
            </w:r>
          </w:p>
        </w:tc>
        <w:tc>
          <w:tcPr>
            <w:tcW w:w="5245" w:type="dxa"/>
          </w:tcPr>
          <w:p w14:paraId="394969D4"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80 mg ved uke 0 (gitt som to 40 mg injeksjoner på én dag) og</w:t>
            </w:r>
          </w:p>
          <w:p w14:paraId="506DAE93"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40 mg ved uke 2 (gitt som én 40 mg injeksjon)</w:t>
            </w:r>
          </w:p>
          <w:p w14:paraId="1ACF1EF6" w14:textId="77777777" w:rsidR="0058301A" w:rsidRPr="00BE4D07" w:rsidRDefault="0058301A" w:rsidP="005E0153">
            <w:pPr>
              <w:suppressAutoHyphens/>
              <w:autoSpaceDE w:val="0"/>
              <w:autoSpaceDN w:val="0"/>
              <w:adjustRightInd w:val="0"/>
              <w:rPr>
                <w:color w:val="000000"/>
                <w:szCs w:val="22"/>
                <w:lang w:eastAsia="en-GB"/>
              </w:rPr>
            </w:pPr>
          </w:p>
        </w:tc>
        <w:tc>
          <w:tcPr>
            <w:tcW w:w="2557" w:type="dxa"/>
          </w:tcPr>
          <w:p w14:paraId="16E389E1"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40 mg annenhver uke</w:t>
            </w:r>
          </w:p>
        </w:tc>
      </w:tr>
      <w:tr w:rsidR="0058301A" w:rsidRPr="00BE4D07" w14:paraId="69D32797" w14:textId="77777777">
        <w:trPr>
          <w:cantSplit/>
          <w:trHeight w:val="288"/>
        </w:trPr>
        <w:tc>
          <w:tcPr>
            <w:tcW w:w="1237" w:type="dxa"/>
          </w:tcPr>
          <w:p w14:paraId="0A2F64B3"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xml:space="preserve">≥ 40 kg </w:t>
            </w:r>
          </w:p>
        </w:tc>
        <w:tc>
          <w:tcPr>
            <w:tcW w:w="5245" w:type="dxa"/>
          </w:tcPr>
          <w:p w14:paraId="5736E152"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160 mg ved uke 0 (gitt som fire 40 mg injeksjoner på én dag eller to 40 mg injeksjoner daglig i to påfølgende dager) og</w:t>
            </w:r>
          </w:p>
          <w:p w14:paraId="6F6EECC4"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80 mg ved uke 2 (gitt som to 40 mg injeksjoner på én dag)</w:t>
            </w:r>
          </w:p>
          <w:p w14:paraId="0D7DFD36" w14:textId="77777777" w:rsidR="0058301A" w:rsidRPr="00BE4D07" w:rsidRDefault="0058301A" w:rsidP="005E0153">
            <w:pPr>
              <w:suppressAutoHyphens/>
              <w:autoSpaceDE w:val="0"/>
              <w:autoSpaceDN w:val="0"/>
              <w:adjustRightInd w:val="0"/>
              <w:rPr>
                <w:color w:val="000000"/>
                <w:szCs w:val="22"/>
                <w:lang w:eastAsia="en-GB"/>
              </w:rPr>
            </w:pPr>
          </w:p>
        </w:tc>
        <w:tc>
          <w:tcPr>
            <w:tcW w:w="2557" w:type="dxa"/>
          </w:tcPr>
          <w:p w14:paraId="3567CA93"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80 mg annenhver uke</w:t>
            </w:r>
          </w:p>
        </w:tc>
      </w:tr>
    </w:tbl>
    <w:p w14:paraId="64A2C2EA" w14:textId="77777777" w:rsidR="0058301A" w:rsidRPr="00BE4D07" w:rsidRDefault="001A0D26" w:rsidP="005E0153">
      <w:pPr>
        <w:suppressAutoHyphens/>
        <w:rPr>
          <w:szCs w:val="22"/>
        </w:rPr>
      </w:pPr>
      <w:r w:rsidRPr="00BE4D07">
        <w:rPr>
          <w:szCs w:val="22"/>
        </w:rPr>
        <w:t xml:space="preserve">* Pediatriske pasienter som fyller 18 år mens de er på </w:t>
      </w:r>
      <w:r w:rsidR="00E14840">
        <w:t>Libmyris</w:t>
      </w:r>
      <w:r w:rsidRPr="00BE4D07">
        <w:t>, bør fortsette den foreskrevne vedlikeholdsdosen sin</w:t>
      </w:r>
      <w:r w:rsidRPr="00BE4D07">
        <w:rPr>
          <w:szCs w:val="22"/>
        </w:rPr>
        <w:t>.</w:t>
      </w:r>
    </w:p>
    <w:p w14:paraId="531C7CE6" w14:textId="77777777" w:rsidR="0058301A" w:rsidRPr="00BE4D07" w:rsidRDefault="0058301A" w:rsidP="005E0153">
      <w:pPr>
        <w:suppressAutoHyphens/>
        <w:rPr>
          <w:szCs w:val="22"/>
        </w:rPr>
      </w:pPr>
    </w:p>
    <w:p w14:paraId="06F060FE" w14:textId="77777777" w:rsidR="0058301A" w:rsidRPr="00BE4D07" w:rsidRDefault="001A0D26" w:rsidP="005E0153">
      <w:pPr>
        <w:suppressAutoHyphens/>
        <w:rPr>
          <w:szCs w:val="22"/>
        </w:rPr>
      </w:pPr>
      <w:r w:rsidRPr="00BE4D07">
        <w:rPr>
          <w:szCs w:val="22"/>
        </w:rPr>
        <w:t>Videre behandling utover 8 uker bør vurderes nøye hos pasienter som ikke viser tegn til respons innen denne tidsperioden.</w:t>
      </w:r>
    </w:p>
    <w:p w14:paraId="4EC5B728" w14:textId="77777777" w:rsidR="0058301A" w:rsidRPr="00BE4D07" w:rsidRDefault="0058301A" w:rsidP="005E0153">
      <w:pPr>
        <w:suppressAutoHyphens/>
        <w:rPr>
          <w:szCs w:val="22"/>
        </w:rPr>
      </w:pPr>
    </w:p>
    <w:p w14:paraId="12104CEE" w14:textId="77777777" w:rsidR="0058301A" w:rsidRPr="00BE4D07" w:rsidRDefault="001A0D26" w:rsidP="005E0153">
      <w:pPr>
        <w:suppressAutoHyphens/>
        <w:rPr>
          <w:szCs w:val="22"/>
        </w:rPr>
      </w:pPr>
      <w:r w:rsidRPr="00BE4D07">
        <w:rPr>
          <w:szCs w:val="22"/>
        </w:rPr>
        <w:t>Det er ikke relevant å bruke adalimumab</w:t>
      </w:r>
      <w:r w:rsidRPr="00BE4D07">
        <w:t xml:space="preserve"> </w:t>
      </w:r>
      <w:r w:rsidRPr="00BE4D07">
        <w:rPr>
          <w:szCs w:val="22"/>
        </w:rPr>
        <w:t>hos barn under 6 år ved denne indikasjonen.</w:t>
      </w:r>
    </w:p>
    <w:p w14:paraId="1664004F" w14:textId="77777777" w:rsidR="0058301A" w:rsidRPr="00BE4D07" w:rsidRDefault="0058301A" w:rsidP="005E0153">
      <w:pPr>
        <w:suppressAutoHyphens/>
        <w:rPr>
          <w:szCs w:val="22"/>
        </w:rPr>
      </w:pPr>
    </w:p>
    <w:p w14:paraId="156C92DF" w14:textId="77777777" w:rsidR="0058301A" w:rsidRPr="00BE4D07" w:rsidRDefault="001A0D26" w:rsidP="005E0153">
      <w:pPr>
        <w:keepNext/>
        <w:tabs>
          <w:tab w:val="left" w:pos="705"/>
        </w:tabs>
        <w:suppressAutoHyphens/>
        <w:rPr>
          <w:iCs/>
          <w:szCs w:val="22"/>
          <w:u w:val="single"/>
        </w:rPr>
      </w:pPr>
      <w:r w:rsidRPr="00BE4D07">
        <w:rPr>
          <w:iCs/>
          <w:szCs w:val="22"/>
          <w:u w:val="single"/>
        </w:rPr>
        <w:lastRenderedPageBreak/>
        <w:t>Pediatrisk uveitt</w:t>
      </w:r>
    </w:p>
    <w:p w14:paraId="014B2306" w14:textId="77777777" w:rsidR="0058301A" w:rsidRPr="00BE4D07" w:rsidRDefault="0058301A" w:rsidP="005E0153">
      <w:pPr>
        <w:keepNext/>
        <w:tabs>
          <w:tab w:val="left" w:pos="705"/>
        </w:tabs>
        <w:suppressAutoHyphens/>
        <w:rPr>
          <w:iCs/>
          <w:szCs w:val="22"/>
          <w:u w:val="single"/>
        </w:rPr>
      </w:pPr>
    </w:p>
    <w:p w14:paraId="3A8B3E86" w14:textId="77777777" w:rsidR="0058301A" w:rsidRPr="00BE4D07" w:rsidRDefault="001A0D26" w:rsidP="005E0153">
      <w:pPr>
        <w:suppressAutoHyphens/>
        <w:rPr>
          <w:szCs w:val="22"/>
        </w:rPr>
      </w:pPr>
      <w:r w:rsidRPr="00BE4D07">
        <w:t xml:space="preserve">Anbefalt dose av </w:t>
      </w:r>
      <w:r w:rsidR="00E14840">
        <w:t>Libmyris</w:t>
      </w:r>
      <w:r w:rsidRPr="00BE4D07">
        <w:t xml:space="preserve"> for pediatriske pasienter over 2 år med uveitt er basert på kroppsvekt (tabell 6). </w:t>
      </w:r>
      <w:r w:rsidR="00E14840">
        <w:t>Libmyris</w:t>
      </w:r>
      <w:r w:rsidRPr="00BE4D07">
        <w:t xml:space="preserve"> administreres som subkutan injeksjon.</w:t>
      </w:r>
    </w:p>
    <w:p w14:paraId="0AEA6E01" w14:textId="77777777" w:rsidR="0058301A" w:rsidRPr="00BE4D07" w:rsidRDefault="0058301A" w:rsidP="005E0153">
      <w:pPr>
        <w:suppressAutoHyphens/>
        <w:rPr>
          <w:szCs w:val="22"/>
        </w:rPr>
      </w:pPr>
    </w:p>
    <w:p w14:paraId="5E8ADAB4" w14:textId="77777777" w:rsidR="0058301A" w:rsidRPr="00BE4D07" w:rsidRDefault="001A0D26" w:rsidP="005E0153">
      <w:pPr>
        <w:tabs>
          <w:tab w:val="left" w:pos="705"/>
        </w:tabs>
        <w:suppressAutoHyphens/>
        <w:rPr>
          <w:szCs w:val="22"/>
        </w:rPr>
      </w:pPr>
      <w:r w:rsidRPr="00BE4D07">
        <w:rPr>
          <w:szCs w:val="22"/>
        </w:rPr>
        <w:t>Det foreligger ikke erfaring med behandling av pediatrisk uveitt med adalimumab uten samtidig behandling med metotreksat.</w:t>
      </w:r>
    </w:p>
    <w:p w14:paraId="0FF50A07" w14:textId="77777777" w:rsidR="0058301A" w:rsidRPr="00BE4D07" w:rsidRDefault="0058301A" w:rsidP="005E0153">
      <w:pPr>
        <w:tabs>
          <w:tab w:val="left" w:pos="705"/>
        </w:tabs>
        <w:suppressAutoHyphens/>
        <w:rPr>
          <w:szCs w:val="22"/>
        </w:rPr>
      </w:pPr>
    </w:p>
    <w:p w14:paraId="468E71D4" w14:textId="29B1E601" w:rsidR="0058301A" w:rsidRPr="00BE4D07" w:rsidRDefault="001A0D26" w:rsidP="005E0153">
      <w:pPr>
        <w:keepNext/>
        <w:suppressAutoHyphens/>
        <w:jc w:val="center"/>
        <w:rPr>
          <w:b/>
          <w:szCs w:val="22"/>
        </w:rPr>
      </w:pPr>
      <w:r w:rsidRPr="00BE4D07">
        <w:rPr>
          <w:b/>
          <w:szCs w:val="22"/>
        </w:rPr>
        <w:t>Tabell 6</w:t>
      </w:r>
      <w:r w:rsidR="00FC55C5">
        <w:rPr>
          <w:b/>
          <w:szCs w:val="22"/>
        </w:rPr>
        <w:t>: Libmyris</w:t>
      </w:r>
      <w:r w:rsidRPr="00BE4D07">
        <w:rPr>
          <w:b/>
          <w:szCs w:val="22"/>
        </w:rPr>
        <w:t xml:space="preserve"> dosering for pediatriske pasienter med uveitt</w:t>
      </w:r>
    </w:p>
    <w:p w14:paraId="61B1B033" w14:textId="77777777" w:rsidR="0058301A" w:rsidRPr="00BE4D07" w:rsidRDefault="0058301A" w:rsidP="005E0153">
      <w:pPr>
        <w:keepNext/>
        <w:suppressAutoHyphens/>
        <w:jc w:val="center"/>
      </w:pPr>
    </w:p>
    <w:tbl>
      <w:tblPr>
        <w:tblW w:w="6795" w:type="dxa"/>
        <w:jc w:val="center"/>
        <w:tblLayout w:type="fixed"/>
        <w:tblLook w:val="04A0" w:firstRow="1" w:lastRow="0" w:firstColumn="1" w:lastColumn="0" w:noHBand="0" w:noVBand="1"/>
      </w:tblPr>
      <w:tblGrid>
        <w:gridCol w:w="3401"/>
        <w:gridCol w:w="3394"/>
      </w:tblGrid>
      <w:tr w:rsidR="0058301A" w:rsidRPr="00BE4D07" w14:paraId="35B3DAB7" w14:textId="77777777">
        <w:trPr>
          <w:tblHeader/>
          <w:jc w:val="center"/>
        </w:trPr>
        <w:tc>
          <w:tcPr>
            <w:tcW w:w="3401" w:type="dxa"/>
            <w:tcBorders>
              <w:top w:val="single" w:sz="4" w:space="0" w:color="auto"/>
              <w:left w:val="nil"/>
              <w:bottom w:val="single" w:sz="4" w:space="0" w:color="auto"/>
              <w:right w:val="nil"/>
            </w:tcBorders>
            <w:hideMark/>
          </w:tcPr>
          <w:p w14:paraId="78C17ABA"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Kroppsvekt</w:t>
            </w:r>
          </w:p>
        </w:tc>
        <w:tc>
          <w:tcPr>
            <w:tcW w:w="3394" w:type="dxa"/>
            <w:tcBorders>
              <w:top w:val="single" w:sz="4" w:space="0" w:color="auto"/>
              <w:left w:val="nil"/>
              <w:bottom w:val="single" w:sz="4" w:space="0" w:color="auto"/>
              <w:right w:val="nil"/>
            </w:tcBorders>
            <w:hideMark/>
          </w:tcPr>
          <w:p w14:paraId="318E287C"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Dosering</w:t>
            </w:r>
          </w:p>
        </w:tc>
      </w:tr>
      <w:tr w:rsidR="0058301A" w:rsidRPr="00BE4D07" w14:paraId="449599CB" w14:textId="77777777">
        <w:trPr>
          <w:tblHeader/>
          <w:jc w:val="center"/>
        </w:trPr>
        <w:tc>
          <w:tcPr>
            <w:tcW w:w="3401" w:type="dxa"/>
            <w:tcBorders>
              <w:top w:val="single" w:sz="4" w:space="0" w:color="auto"/>
              <w:left w:val="nil"/>
              <w:bottom w:val="single" w:sz="4" w:space="0" w:color="auto"/>
              <w:right w:val="nil"/>
            </w:tcBorders>
            <w:hideMark/>
          </w:tcPr>
          <w:p w14:paraId="4FDA64C3"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&lt; 30 kg</w:t>
            </w:r>
          </w:p>
        </w:tc>
        <w:tc>
          <w:tcPr>
            <w:tcW w:w="3394" w:type="dxa"/>
            <w:tcBorders>
              <w:top w:val="single" w:sz="4" w:space="0" w:color="auto"/>
              <w:left w:val="nil"/>
              <w:bottom w:val="single" w:sz="4" w:space="0" w:color="auto"/>
              <w:right w:val="nil"/>
            </w:tcBorders>
            <w:hideMark/>
          </w:tcPr>
          <w:p w14:paraId="08587538"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xml:space="preserve"> </w:t>
            </w:r>
          </w:p>
        </w:tc>
      </w:tr>
      <w:tr w:rsidR="0058301A" w:rsidRPr="00BE4D07" w14:paraId="04735A57" w14:textId="77777777">
        <w:trPr>
          <w:tblHeader/>
          <w:jc w:val="center"/>
        </w:trPr>
        <w:tc>
          <w:tcPr>
            <w:tcW w:w="3401" w:type="dxa"/>
            <w:tcBorders>
              <w:top w:val="single" w:sz="4" w:space="0" w:color="auto"/>
              <w:left w:val="nil"/>
              <w:bottom w:val="single" w:sz="4" w:space="0" w:color="auto"/>
              <w:right w:val="nil"/>
            </w:tcBorders>
            <w:hideMark/>
          </w:tcPr>
          <w:p w14:paraId="3A39E048"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30 kg</w:t>
            </w:r>
          </w:p>
        </w:tc>
        <w:tc>
          <w:tcPr>
            <w:tcW w:w="3394" w:type="dxa"/>
            <w:tcBorders>
              <w:top w:val="single" w:sz="4" w:space="0" w:color="auto"/>
              <w:left w:val="nil"/>
              <w:bottom w:val="single" w:sz="4" w:space="0" w:color="auto"/>
              <w:right w:val="nil"/>
            </w:tcBorders>
            <w:hideMark/>
          </w:tcPr>
          <w:p w14:paraId="595DF456"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40 mg annenhver uke i kombinasjon med metotreksat</w:t>
            </w:r>
          </w:p>
        </w:tc>
      </w:tr>
    </w:tbl>
    <w:p w14:paraId="585D7FF0" w14:textId="77777777" w:rsidR="0058301A" w:rsidRPr="00BE4D07" w:rsidRDefault="0058301A" w:rsidP="005E0153">
      <w:pPr>
        <w:suppressAutoHyphens/>
      </w:pPr>
    </w:p>
    <w:p w14:paraId="16020D35" w14:textId="77777777" w:rsidR="0058301A" w:rsidRPr="00BE4D07" w:rsidRDefault="001A0D26" w:rsidP="005E0153">
      <w:pPr>
        <w:tabs>
          <w:tab w:val="left" w:pos="705"/>
        </w:tabs>
        <w:suppressAutoHyphens/>
        <w:rPr>
          <w:szCs w:val="22"/>
        </w:rPr>
      </w:pPr>
      <w:r w:rsidRPr="00BE4D07">
        <w:rPr>
          <w:szCs w:val="22"/>
        </w:rPr>
        <w:t xml:space="preserve">Når behandling med </w:t>
      </w:r>
      <w:r w:rsidR="00E14840">
        <w:t>Libmyris</w:t>
      </w:r>
      <w:r w:rsidRPr="00BE4D07">
        <w:rPr>
          <w:szCs w:val="22"/>
        </w:rPr>
        <w:t xml:space="preserve"> startes opp, kan en induksjonsdose på 40 mg for pasienter &lt; 30 kg eller 80 mg for pasienter ≥ 30 kg administreres én uke før oppstart av vedlikeholdsbehandling. Det foreligger ingen kliniske data vedrørende bruk av en induksjonsdose av </w:t>
      </w:r>
      <w:r w:rsidRPr="00BE4D07">
        <w:t>adalimumab</w:t>
      </w:r>
      <w:r w:rsidRPr="00BE4D07">
        <w:rPr>
          <w:szCs w:val="22"/>
        </w:rPr>
        <w:t xml:space="preserve"> hos barn &lt; 6 år (se pkt. 5.2).</w:t>
      </w:r>
    </w:p>
    <w:p w14:paraId="67C156C2" w14:textId="77777777" w:rsidR="0058301A" w:rsidRPr="00BE4D07" w:rsidRDefault="0058301A" w:rsidP="005E0153">
      <w:pPr>
        <w:suppressAutoHyphens/>
      </w:pPr>
    </w:p>
    <w:p w14:paraId="7F2A4CA1" w14:textId="77777777" w:rsidR="0058301A" w:rsidRPr="00BE4D07" w:rsidRDefault="001A0D26" w:rsidP="005E0153">
      <w:pPr>
        <w:tabs>
          <w:tab w:val="left" w:pos="705"/>
        </w:tabs>
        <w:suppressAutoHyphens/>
        <w:rPr>
          <w:bCs/>
          <w:iCs/>
        </w:rPr>
      </w:pPr>
      <w:r w:rsidRPr="00BE4D07">
        <w:rPr>
          <w:bCs/>
          <w:iCs/>
        </w:rPr>
        <w:t xml:space="preserve">Det er ikke relevant å bruke </w:t>
      </w:r>
      <w:r w:rsidRPr="00BE4D07">
        <w:t>adalimumab</w:t>
      </w:r>
      <w:r w:rsidRPr="00BE4D07">
        <w:rPr>
          <w:bCs/>
          <w:iCs/>
        </w:rPr>
        <w:t xml:space="preserve"> hos barn under 2 år ved denne indikasjonen.</w:t>
      </w:r>
    </w:p>
    <w:p w14:paraId="14CABBDF" w14:textId="77777777" w:rsidR="0058301A" w:rsidRPr="00BE4D07" w:rsidRDefault="0058301A" w:rsidP="005E0153">
      <w:pPr>
        <w:tabs>
          <w:tab w:val="left" w:pos="705"/>
        </w:tabs>
        <w:suppressAutoHyphens/>
        <w:rPr>
          <w:bCs/>
          <w:iCs/>
        </w:rPr>
      </w:pPr>
    </w:p>
    <w:p w14:paraId="40960565" w14:textId="77777777" w:rsidR="0058301A" w:rsidRPr="00BE4D07" w:rsidRDefault="001A0D26" w:rsidP="005E0153">
      <w:pPr>
        <w:tabs>
          <w:tab w:val="left" w:pos="705"/>
        </w:tabs>
        <w:suppressAutoHyphens/>
        <w:rPr>
          <w:bCs/>
          <w:iCs/>
        </w:rPr>
      </w:pPr>
      <w:r w:rsidRPr="00BE4D07">
        <w:rPr>
          <w:bCs/>
          <w:iCs/>
        </w:rPr>
        <w:t>Det anbefales at nytte og risiko ved fortsettelse av langtidsbehandling vurderes årlig (se pkt. 5.1).</w:t>
      </w:r>
    </w:p>
    <w:p w14:paraId="5659D40C" w14:textId="77777777" w:rsidR="0058301A" w:rsidRPr="00BE4D07" w:rsidRDefault="0058301A" w:rsidP="005E0153">
      <w:pPr>
        <w:suppressAutoHyphens/>
        <w:rPr>
          <w:szCs w:val="22"/>
        </w:rPr>
      </w:pPr>
    </w:p>
    <w:p w14:paraId="4F28C0D3" w14:textId="77777777" w:rsidR="0058301A" w:rsidRPr="00BE4D07" w:rsidRDefault="001A0D26" w:rsidP="005E0153">
      <w:pPr>
        <w:keepNext/>
        <w:suppressAutoHyphens/>
        <w:rPr>
          <w:szCs w:val="22"/>
          <w:u w:val="single"/>
        </w:rPr>
      </w:pPr>
      <w:r w:rsidRPr="00BE4D07">
        <w:rPr>
          <w:szCs w:val="22"/>
          <w:u w:val="single"/>
        </w:rPr>
        <w:t>Administrasjonsmåte</w:t>
      </w:r>
    </w:p>
    <w:p w14:paraId="697A5124" w14:textId="77777777" w:rsidR="0058301A" w:rsidRPr="00BE4D07" w:rsidRDefault="0058301A" w:rsidP="005E0153">
      <w:pPr>
        <w:keepNext/>
        <w:suppressAutoHyphens/>
        <w:rPr>
          <w:szCs w:val="22"/>
        </w:rPr>
      </w:pPr>
    </w:p>
    <w:p w14:paraId="1487C0E6" w14:textId="77777777" w:rsidR="0058301A" w:rsidRPr="00BE4D07" w:rsidRDefault="00E14840" w:rsidP="005E0153">
      <w:pPr>
        <w:suppressAutoHyphens/>
        <w:rPr>
          <w:szCs w:val="22"/>
        </w:rPr>
      </w:pPr>
      <w:r>
        <w:rPr>
          <w:szCs w:val="22"/>
        </w:rPr>
        <w:t>Libmyris</w:t>
      </w:r>
      <w:r w:rsidR="001A0D26" w:rsidRPr="00BE4D07">
        <w:rPr>
          <w:szCs w:val="22"/>
        </w:rPr>
        <w:t xml:space="preserve"> administreres ved subkutan injeksjon. Fullstendig bruksanvisning for riktig bruk finnes i pakningsvedlegget.</w:t>
      </w:r>
    </w:p>
    <w:p w14:paraId="370003D5" w14:textId="77777777" w:rsidR="0058301A" w:rsidRPr="00BE4D07" w:rsidRDefault="0058301A" w:rsidP="005E0153">
      <w:pPr>
        <w:suppressAutoHyphens/>
      </w:pPr>
    </w:p>
    <w:p w14:paraId="169FD8C6" w14:textId="28D1775A" w:rsidR="0058301A" w:rsidRPr="00BE4D07" w:rsidRDefault="00E14840" w:rsidP="005E0153">
      <w:pPr>
        <w:suppressAutoHyphens/>
      </w:pPr>
      <w:r>
        <w:rPr>
          <w:szCs w:val="22"/>
        </w:rPr>
        <w:t>Libmyris</w:t>
      </w:r>
      <w:r w:rsidR="001A0D26" w:rsidRPr="00BE4D07">
        <w:rPr>
          <w:szCs w:val="22"/>
        </w:rPr>
        <w:t xml:space="preserve"> er kun tilgjengelig som 40 mg ferdigfylt sprøyte, 40 mg ferdigfylt penn</w:t>
      </w:r>
      <w:r w:rsidR="00FC55C5">
        <w:rPr>
          <w:szCs w:val="22"/>
        </w:rPr>
        <w:t>,</w:t>
      </w:r>
      <w:r w:rsidR="001A0D26" w:rsidRPr="00BE4D07">
        <w:rPr>
          <w:szCs w:val="22"/>
        </w:rPr>
        <w:t> 80 mg ferdigfylt sprøyte</w:t>
      </w:r>
      <w:r w:rsidR="00FC55C5" w:rsidRPr="00FC55C5">
        <w:t xml:space="preserve"> </w:t>
      </w:r>
      <w:r w:rsidR="00FC55C5">
        <w:t>og 8</w:t>
      </w:r>
      <w:r w:rsidR="00FC55C5" w:rsidRPr="00BE4D07">
        <w:t>0 mg ferdigfylt penn</w:t>
      </w:r>
      <w:r w:rsidR="001A0D26" w:rsidRPr="00BE4D07">
        <w:rPr>
          <w:szCs w:val="22"/>
        </w:rPr>
        <w:t xml:space="preserve">. Derfor er det ikke mulig å administrere </w:t>
      </w:r>
      <w:r>
        <w:rPr>
          <w:szCs w:val="22"/>
        </w:rPr>
        <w:t>Libmyris</w:t>
      </w:r>
      <w:r w:rsidR="001A0D26" w:rsidRPr="00BE4D07">
        <w:rPr>
          <w:szCs w:val="22"/>
        </w:rPr>
        <w:t xml:space="preserve"> til pasienter som trenger mindre enn en full 40 mg dose. Dersom det kreves en alternativ dose, bør andre adalimumab-produkter som tilbyr et slikt alternativ, brukes.</w:t>
      </w:r>
    </w:p>
    <w:p w14:paraId="0D4BE7F8" w14:textId="77777777" w:rsidR="0058301A" w:rsidRPr="00BE4D07" w:rsidRDefault="0058301A" w:rsidP="005E0153">
      <w:pPr>
        <w:suppressAutoHyphens/>
      </w:pPr>
    </w:p>
    <w:p w14:paraId="340EC5E0" w14:textId="77777777" w:rsidR="0058301A" w:rsidRPr="00BE4D07" w:rsidRDefault="001A0D26" w:rsidP="005E0153">
      <w:pPr>
        <w:keepNext/>
        <w:suppressAutoHyphens/>
        <w:ind w:left="570" w:hanging="570"/>
        <w:rPr>
          <w:szCs w:val="22"/>
        </w:rPr>
      </w:pPr>
      <w:r w:rsidRPr="00BE4D07">
        <w:rPr>
          <w:b/>
          <w:szCs w:val="22"/>
        </w:rPr>
        <w:t>4.3</w:t>
      </w:r>
      <w:r w:rsidRPr="00BE4D07">
        <w:rPr>
          <w:b/>
          <w:szCs w:val="22"/>
        </w:rPr>
        <w:tab/>
        <w:t>Kontraindikasjoner</w:t>
      </w:r>
    </w:p>
    <w:p w14:paraId="35C9DF5E" w14:textId="77777777" w:rsidR="0058301A" w:rsidRPr="00BE4D07" w:rsidRDefault="0058301A" w:rsidP="005E0153">
      <w:pPr>
        <w:keepNext/>
        <w:suppressAutoHyphens/>
        <w:rPr>
          <w:szCs w:val="22"/>
        </w:rPr>
      </w:pPr>
    </w:p>
    <w:p w14:paraId="1C8AED72" w14:textId="77777777" w:rsidR="0058301A" w:rsidRPr="00BE4D07" w:rsidRDefault="001A0D26" w:rsidP="005E0153">
      <w:pPr>
        <w:suppressAutoHyphens/>
        <w:ind w:left="567" w:hanging="590"/>
        <w:rPr>
          <w:szCs w:val="22"/>
        </w:rPr>
      </w:pPr>
      <w:r w:rsidRPr="00BE4D07">
        <w:rPr>
          <w:szCs w:val="22"/>
        </w:rPr>
        <w:t>-</w:t>
      </w:r>
      <w:r w:rsidRPr="00BE4D07">
        <w:rPr>
          <w:szCs w:val="22"/>
        </w:rPr>
        <w:tab/>
        <w:t xml:space="preserve">Overfølsomhet overfor virkestoffet eller overfor </w:t>
      </w:r>
      <w:r w:rsidRPr="00BE4D07">
        <w:t xml:space="preserve">noen </w:t>
      </w:r>
      <w:r w:rsidRPr="00BE4D07">
        <w:rPr>
          <w:szCs w:val="22"/>
        </w:rPr>
        <w:t>av hjelpestoffene listet opp i pkt. 6.1.</w:t>
      </w:r>
    </w:p>
    <w:p w14:paraId="18C3EF28" w14:textId="77777777" w:rsidR="0058301A" w:rsidRPr="00BE4D07" w:rsidRDefault="001A0D26" w:rsidP="005E0153">
      <w:pPr>
        <w:suppressAutoHyphens/>
        <w:ind w:left="567" w:hanging="590"/>
        <w:rPr>
          <w:szCs w:val="22"/>
        </w:rPr>
      </w:pPr>
      <w:r w:rsidRPr="00BE4D07">
        <w:rPr>
          <w:szCs w:val="22"/>
        </w:rPr>
        <w:t>-</w:t>
      </w:r>
      <w:r w:rsidRPr="00BE4D07">
        <w:rPr>
          <w:szCs w:val="22"/>
        </w:rPr>
        <w:tab/>
        <w:t>Aktiv tuberkulose eller annen alvorlig infeksjon som sepsis, og opportunistiske infeksjoner (se pkt. 4.4).</w:t>
      </w:r>
    </w:p>
    <w:p w14:paraId="2FBA829C"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hjertesvikt (NYHA klasse III/IV) (se pkt. 4.4).</w:t>
      </w:r>
    </w:p>
    <w:p w14:paraId="2131738A" w14:textId="77777777" w:rsidR="0058301A" w:rsidRPr="00BE4D07" w:rsidRDefault="0058301A" w:rsidP="005E0153">
      <w:pPr>
        <w:suppressAutoHyphens/>
        <w:rPr>
          <w:szCs w:val="22"/>
        </w:rPr>
      </w:pPr>
    </w:p>
    <w:p w14:paraId="012A38F2" w14:textId="77777777" w:rsidR="0058301A" w:rsidRPr="00BE4D07" w:rsidRDefault="001A0D26" w:rsidP="005E0153">
      <w:pPr>
        <w:keepNext/>
        <w:suppressAutoHyphens/>
        <w:ind w:left="576" w:hanging="576"/>
        <w:rPr>
          <w:szCs w:val="22"/>
        </w:rPr>
      </w:pPr>
      <w:r w:rsidRPr="00BE4D07">
        <w:rPr>
          <w:b/>
          <w:szCs w:val="22"/>
        </w:rPr>
        <w:t>4.4</w:t>
      </w:r>
      <w:r w:rsidRPr="00BE4D07">
        <w:rPr>
          <w:b/>
          <w:szCs w:val="22"/>
        </w:rPr>
        <w:tab/>
        <w:t>Advarsler og forsiktighetsregler</w:t>
      </w:r>
    </w:p>
    <w:p w14:paraId="4BD75E26" w14:textId="77777777" w:rsidR="0058301A" w:rsidRPr="00BE4D07" w:rsidRDefault="0058301A" w:rsidP="005E0153">
      <w:pPr>
        <w:keepNext/>
        <w:suppressAutoHyphens/>
      </w:pPr>
    </w:p>
    <w:p w14:paraId="2043C787" w14:textId="77777777" w:rsidR="0058301A" w:rsidRPr="00BE4D07" w:rsidRDefault="001A0D26" w:rsidP="005E0153">
      <w:pPr>
        <w:keepNext/>
        <w:suppressAutoHyphens/>
        <w:rPr>
          <w:u w:val="single"/>
        </w:rPr>
      </w:pPr>
      <w:r w:rsidRPr="00BE4D07">
        <w:rPr>
          <w:u w:val="single"/>
        </w:rPr>
        <w:t>Sporbarhet</w:t>
      </w:r>
    </w:p>
    <w:p w14:paraId="634A3E50" w14:textId="77777777" w:rsidR="0058301A" w:rsidRPr="00BE4D07" w:rsidRDefault="0058301A" w:rsidP="005E0153">
      <w:pPr>
        <w:keepNext/>
        <w:suppressAutoHyphens/>
        <w:rPr>
          <w:u w:val="single"/>
        </w:rPr>
      </w:pPr>
    </w:p>
    <w:p w14:paraId="32456CB6" w14:textId="77777777" w:rsidR="0058301A" w:rsidRPr="00BE4D07" w:rsidRDefault="001A0D26" w:rsidP="005E0153">
      <w:pPr>
        <w:suppressAutoHyphens/>
        <w:rPr>
          <w:szCs w:val="22"/>
        </w:rPr>
      </w:pPr>
      <w:r w:rsidRPr="00BE4D07">
        <w:rPr>
          <w:szCs w:val="22"/>
        </w:rPr>
        <w:t>For å bedre sporbarheten av biologiske legemidler, skal navnet og batchnummeret for det administrerte legemidlet registreres tydelig.</w:t>
      </w:r>
    </w:p>
    <w:p w14:paraId="2C68604E" w14:textId="77777777" w:rsidR="0058301A" w:rsidRPr="00BE4D07" w:rsidRDefault="0058301A" w:rsidP="005E0153">
      <w:pPr>
        <w:suppressAutoHyphens/>
      </w:pPr>
    </w:p>
    <w:p w14:paraId="3B43502D" w14:textId="77777777" w:rsidR="0058301A" w:rsidRPr="00BE4D07" w:rsidRDefault="001A0D26" w:rsidP="005E0153">
      <w:pPr>
        <w:keepNext/>
        <w:suppressAutoHyphens/>
        <w:rPr>
          <w:szCs w:val="22"/>
          <w:u w:val="single"/>
        </w:rPr>
      </w:pPr>
      <w:r w:rsidRPr="00BE4D07">
        <w:rPr>
          <w:szCs w:val="22"/>
          <w:u w:val="single"/>
        </w:rPr>
        <w:t>Infeksjoner</w:t>
      </w:r>
    </w:p>
    <w:p w14:paraId="20679EE6" w14:textId="77777777" w:rsidR="0058301A" w:rsidRPr="00BE4D07" w:rsidRDefault="0058301A" w:rsidP="005E0153">
      <w:pPr>
        <w:keepNext/>
        <w:suppressAutoHyphens/>
        <w:rPr>
          <w:szCs w:val="22"/>
          <w:u w:val="single"/>
        </w:rPr>
      </w:pPr>
    </w:p>
    <w:p w14:paraId="42479B25" w14:textId="77777777" w:rsidR="0058301A" w:rsidRPr="00BE4D07" w:rsidRDefault="001A0D26" w:rsidP="005E0153">
      <w:pPr>
        <w:suppressAutoHyphens/>
        <w:rPr>
          <w:szCs w:val="22"/>
        </w:rPr>
      </w:pPr>
      <w:r w:rsidRPr="00BE4D07">
        <w:rPr>
          <w:szCs w:val="22"/>
        </w:rPr>
        <w:t xml:space="preserve">Pasienter som behandles med TNF-antagonister er mer mottagelige for alvorlige infeksjoner. Nedsatt lungefunksjon kan øke risikoen for å utvikle infeksjoner. Derfor må pasienter overvåkes nøye med henblikk på mulige infeksjoner - deriblant tuberkulose - før, under og etter behandling med </w:t>
      </w:r>
      <w:r w:rsidR="00E14840">
        <w:rPr>
          <w:szCs w:val="22"/>
        </w:rPr>
        <w:t>Libmyris</w:t>
      </w:r>
      <w:r w:rsidRPr="00BE4D07">
        <w:rPr>
          <w:szCs w:val="22"/>
        </w:rPr>
        <w:t>. Da eliminasjon av adalimumab kan ta opptil fire måneder, bør overvåking fortsette ut denne perioden.</w:t>
      </w:r>
    </w:p>
    <w:p w14:paraId="5017C01E" w14:textId="77777777" w:rsidR="0058301A" w:rsidRPr="00BE4D07" w:rsidRDefault="0058301A" w:rsidP="005E0153">
      <w:pPr>
        <w:suppressAutoHyphens/>
        <w:rPr>
          <w:szCs w:val="22"/>
        </w:rPr>
      </w:pPr>
    </w:p>
    <w:p w14:paraId="3A322B65"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bør ikke startes opp hos pasienter med aktive infeksjoner, inkludert kroniske eller lokaliserte infeksjoner, før infeksjonene er under kontroll. Hos pasienter som har vært </w:t>
      </w:r>
      <w:r w:rsidRPr="00BE4D07">
        <w:rPr>
          <w:szCs w:val="22"/>
        </w:rPr>
        <w:lastRenderedPageBreak/>
        <w:t xml:space="preserve">utsatt for tuberkulose eller har reist i områder hvor det er høy risiko for tuberkulose eller endemiske mykoser, som histoplasmose, koksidioidomykose eller blastomykose, skal nytte og risiko ved behandling med </w:t>
      </w:r>
      <w:r w:rsidR="00E14840">
        <w:rPr>
          <w:szCs w:val="22"/>
        </w:rPr>
        <w:t>Libmyris</w:t>
      </w:r>
      <w:r w:rsidRPr="00BE4D07">
        <w:rPr>
          <w:szCs w:val="22"/>
        </w:rPr>
        <w:t xml:space="preserve"> avveies før start av behandlingen (se </w:t>
      </w:r>
      <w:r w:rsidRPr="00BE4D07">
        <w:rPr>
          <w:i/>
          <w:iCs/>
          <w:szCs w:val="22"/>
        </w:rPr>
        <w:t>Andre o</w:t>
      </w:r>
      <w:r w:rsidRPr="00BE4D07">
        <w:rPr>
          <w:i/>
          <w:szCs w:val="22"/>
        </w:rPr>
        <w:t>pportunistiske infeksjoner</w:t>
      </w:r>
      <w:r w:rsidRPr="00BE4D07">
        <w:rPr>
          <w:szCs w:val="22"/>
        </w:rPr>
        <w:t>).</w:t>
      </w:r>
    </w:p>
    <w:p w14:paraId="31B79C22" w14:textId="77777777" w:rsidR="0058301A" w:rsidRPr="00BE4D07" w:rsidRDefault="0058301A" w:rsidP="005E0153">
      <w:pPr>
        <w:suppressAutoHyphens/>
        <w:rPr>
          <w:szCs w:val="22"/>
        </w:rPr>
      </w:pPr>
    </w:p>
    <w:p w14:paraId="6BED810B" w14:textId="77777777" w:rsidR="0058301A" w:rsidRPr="00BE4D07" w:rsidRDefault="001A0D26" w:rsidP="005E0153">
      <w:pPr>
        <w:suppressAutoHyphens/>
        <w:rPr>
          <w:szCs w:val="22"/>
        </w:rPr>
      </w:pPr>
      <w:r w:rsidRPr="00BE4D07">
        <w:rPr>
          <w:szCs w:val="22"/>
        </w:rPr>
        <w:t xml:space="preserve">Pasienter som utvikler en ny infeksjon i løpet av behandling med </w:t>
      </w:r>
      <w:r w:rsidR="00E14840">
        <w:rPr>
          <w:szCs w:val="22"/>
        </w:rPr>
        <w:t>Libmyris</w:t>
      </w:r>
      <w:r w:rsidRPr="00BE4D07">
        <w:rPr>
          <w:szCs w:val="22"/>
        </w:rPr>
        <w:t xml:space="preserve"> bør overvåkes nøye og gjennomgå en fullstendig diagnostisering. Dersom pasienten utvikler en ny alvorlig infeksjon eller sepsis, bør behandling med </w:t>
      </w:r>
      <w:r w:rsidR="00E14840">
        <w:rPr>
          <w:szCs w:val="22"/>
        </w:rPr>
        <w:t>Libmyris</w:t>
      </w:r>
      <w:r w:rsidRPr="00BE4D07">
        <w:rPr>
          <w:szCs w:val="22"/>
        </w:rPr>
        <w:t xml:space="preserve"> seponeres og passende behandling med antimikrobielle eller antimykotiske legemidler bør startes inntil infeksjonen er under kontroll. Legen bør utvise varsomhet når det vurderes å bruke adalimumab hos pasienter som har hatt gjentatte infeksjoner eller som har underliggende lidelser som predisponerer for infeksjoner, inkludert samtidig bruk av immunsuppressive legemidler.</w:t>
      </w:r>
    </w:p>
    <w:p w14:paraId="117C61C9" w14:textId="77777777" w:rsidR="0058301A" w:rsidRPr="00BE4D07" w:rsidRDefault="0058301A" w:rsidP="005E0153">
      <w:pPr>
        <w:suppressAutoHyphens/>
        <w:rPr>
          <w:szCs w:val="22"/>
        </w:rPr>
      </w:pPr>
    </w:p>
    <w:p w14:paraId="6BC006F3" w14:textId="77777777" w:rsidR="0058301A" w:rsidRPr="00BE4D07" w:rsidRDefault="001A0D26" w:rsidP="005E0153">
      <w:pPr>
        <w:keepNext/>
        <w:suppressAutoHyphens/>
        <w:rPr>
          <w:i/>
          <w:iCs/>
          <w:szCs w:val="22"/>
        </w:rPr>
      </w:pPr>
      <w:r w:rsidRPr="00BE4D07">
        <w:rPr>
          <w:i/>
          <w:iCs/>
          <w:szCs w:val="22"/>
        </w:rPr>
        <w:t>Alvorlige infeksjoner</w:t>
      </w:r>
    </w:p>
    <w:p w14:paraId="40D79B8D" w14:textId="77777777" w:rsidR="0058301A" w:rsidRPr="00BE4D07" w:rsidRDefault="001A0D26" w:rsidP="005E0153">
      <w:pPr>
        <w:suppressAutoHyphens/>
        <w:rPr>
          <w:szCs w:val="22"/>
        </w:rPr>
      </w:pPr>
      <w:r w:rsidRPr="00BE4D07">
        <w:rPr>
          <w:szCs w:val="22"/>
        </w:rPr>
        <w:t>Alvorlige infeksjoner, inkludert sepsis, pga. bakterielle, mykobakterielle, invasive sopp-, parasitt-, virus- og andre opportunistiske infeksjoner som listeriose, legionellose og pneumocystose, er rapportert hos pasienter som behandles med adalimumab.</w:t>
      </w:r>
    </w:p>
    <w:p w14:paraId="2A77530E" w14:textId="77777777" w:rsidR="0058301A" w:rsidRPr="00BE4D07" w:rsidRDefault="0058301A" w:rsidP="005E0153">
      <w:pPr>
        <w:suppressAutoHyphens/>
        <w:rPr>
          <w:szCs w:val="22"/>
        </w:rPr>
      </w:pPr>
    </w:p>
    <w:p w14:paraId="3EBA09F7" w14:textId="77777777" w:rsidR="0058301A" w:rsidRPr="00BE4D07" w:rsidRDefault="001A0D26" w:rsidP="005E0153">
      <w:pPr>
        <w:suppressAutoHyphens/>
        <w:rPr>
          <w:szCs w:val="22"/>
        </w:rPr>
      </w:pPr>
      <w:r w:rsidRPr="00BE4D07">
        <w:rPr>
          <w:szCs w:val="22"/>
        </w:rPr>
        <w:t xml:space="preserve">Andre alvorlige infeksjoner inklusive pneumoni, pyelonefritt, septisk artritt og septikemi er sett i kliniske studier. Sykehusinnleggelse eller fatale følger assosiert med infeksjoner er rapportert. </w:t>
      </w:r>
    </w:p>
    <w:p w14:paraId="021D2652" w14:textId="77777777" w:rsidR="0058301A" w:rsidRPr="00BE4D07" w:rsidRDefault="0058301A" w:rsidP="005E0153">
      <w:pPr>
        <w:suppressAutoHyphens/>
        <w:rPr>
          <w:szCs w:val="22"/>
        </w:rPr>
      </w:pPr>
    </w:p>
    <w:p w14:paraId="3353C63F" w14:textId="77777777" w:rsidR="0058301A" w:rsidRPr="00BE4D07" w:rsidRDefault="001A0D26" w:rsidP="005E0153">
      <w:pPr>
        <w:keepNext/>
        <w:suppressAutoHyphens/>
        <w:rPr>
          <w:szCs w:val="22"/>
        </w:rPr>
      </w:pPr>
      <w:r w:rsidRPr="00BE4D07">
        <w:rPr>
          <w:i/>
          <w:iCs/>
          <w:szCs w:val="22"/>
        </w:rPr>
        <w:t>Tuberkulose</w:t>
      </w:r>
    </w:p>
    <w:p w14:paraId="2FE92A0B" w14:textId="77777777" w:rsidR="0058301A" w:rsidRPr="00BE4D07" w:rsidRDefault="001A0D26" w:rsidP="005E0153">
      <w:pPr>
        <w:suppressAutoHyphens/>
        <w:rPr>
          <w:szCs w:val="22"/>
        </w:rPr>
      </w:pPr>
      <w:r w:rsidRPr="00BE4D07">
        <w:rPr>
          <w:szCs w:val="22"/>
        </w:rPr>
        <w:t xml:space="preserve">Det er rapportert tilfeller av tuberkulose, inkludert reaktivering og nyoppstått tuberkulose, hos pasienter som behandles med adalimumab. Rapporter inkluderte tilfeller av pulmonær og ekstrapulmonær (dvs. disseminert) tuberkulose. </w:t>
      </w:r>
    </w:p>
    <w:p w14:paraId="1EFEB998" w14:textId="77777777" w:rsidR="0058301A" w:rsidRPr="00BE4D07" w:rsidRDefault="0058301A" w:rsidP="005E0153">
      <w:pPr>
        <w:suppressAutoHyphens/>
        <w:rPr>
          <w:szCs w:val="22"/>
        </w:rPr>
      </w:pPr>
    </w:p>
    <w:p w14:paraId="2D22CEA4" w14:textId="77777777" w:rsidR="0058301A" w:rsidRPr="00BE4D07" w:rsidRDefault="001A0D26" w:rsidP="005E0153">
      <w:pPr>
        <w:suppressAutoHyphens/>
        <w:rPr>
          <w:szCs w:val="22"/>
        </w:rPr>
      </w:pPr>
      <w:r w:rsidRPr="00BE4D07">
        <w:rPr>
          <w:szCs w:val="22"/>
        </w:rPr>
        <w:t xml:space="preserve">Alle pasienter må vurderes med henblikk på både aktiv eller inaktiv (’latent’) tuberkuløs infeksjon før behandling med </w:t>
      </w:r>
      <w:r w:rsidR="00E14840">
        <w:rPr>
          <w:szCs w:val="22"/>
        </w:rPr>
        <w:t>Libmyris</w:t>
      </w:r>
      <w:r w:rsidRPr="00BE4D07">
        <w:rPr>
          <w:szCs w:val="22"/>
        </w:rPr>
        <w:t xml:space="preserve"> startes opp. Evalueringen bør omfatte en detaljert medisinsk vurdering av pasientenes tidligere historie med tuberkulose eller mulig tidligere eksponering for mennesker med aktiv tuberkulose samt tidligere og/eller pågående immunsuppressiv behandling. Passende screeningtester (dvs. tuberkulin hudprøve og thoraxrøntgen) bør gjennomføres hos alle pasienter (nasjonale anbefalinger kan brukes). Det anbefales at disse testene og testresultatene registreres i pasientkortet. Forskrivende leger bør være oppmerksom på risikoen for falske negative resultater av tuberkulintest, spesielt hos pasienter som er alvorlig syke eller har immunsvikt. </w:t>
      </w:r>
    </w:p>
    <w:p w14:paraId="2B5E3BED" w14:textId="77777777" w:rsidR="0058301A" w:rsidRPr="00BE4D07" w:rsidRDefault="0058301A" w:rsidP="005E0153">
      <w:pPr>
        <w:suppressAutoHyphens/>
        <w:rPr>
          <w:szCs w:val="22"/>
        </w:rPr>
      </w:pPr>
    </w:p>
    <w:p w14:paraId="592DBE79"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skal ikke startes opp dersom det diagnostiseres aktiv tuberkulose (se pkt. 4.3).</w:t>
      </w:r>
    </w:p>
    <w:p w14:paraId="4AF11DD2" w14:textId="77777777" w:rsidR="0058301A" w:rsidRPr="00BE4D07" w:rsidRDefault="0058301A" w:rsidP="005E0153">
      <w:pPr>
        <w:suppressAutoHyphens/>
        <w:rPr>
          <w:szCs w:val="22"/>
        </w:rPr>
      </w:pPr>
    </w:p>
    <w:p w14:paraId="1F11D06A" w14:textId="77777777" w:rsidR="0058301A" w:rsidRPr="00BE4D07" w:rsidRDefault="001A0D26" w:rsidP="005E0153">
      <w:pPr>
        <w:suppressAutoHyphens/>
        <w:rPr>
          <w:szCs w:val="22"/>
        </w:rPr>
      </w:pPr>
      <w:r w:rsidRPr="00BE4D07">
        <w:rPr>
          <w:szCs w:val="22"/>
        </w:rPr>
        <w:t>I alle situasjoner som er beskrevet under, bør behandlingens nytte-/risikoforhold vurderes nøye.</w:t>
      </w:r>
    </w:p>
    <w:p w14:paraId="09754528" w14:textId="77777777" w:rsidR="0058301A" w:rsidRPr="00BE4D07" w:rsidRDefault="0058301A" w:rsidP="005E0153">
      <w:pPr>
        <w:suppressAutoHyphens/>
        <w:rPr>
          <w:szCs w:val="22"/>
        </w:rPr>
      </w:pPr>
    </w:p>
    <w:p w14:paraId="72EAD06B" w14:textId="77777777" w:rsidR="0058301A" w:rsidRPr="00BE4D07" w:rsidRDefault="001A0D26" w:rsidP="005E0153">
      <w:pPr>
        <w:suppressAutoHyphens/>
        <w:rPr>
          <w:szCs w:val="22"/>
        </w:rPr>
      </w:pPr>
      <w:r w:rsidRPr="00BE4D07">
        <w:rPr>
          <w:szCs w:val="22"/>
        </w:rPr>
        <w:t xml:space="preserve">Hvis latent tuberkulose mistenkes, bør lege </w:t>
      </w:r>
      <w:r w:rsidRPr="00BE4D07">
        <w:rPr>
          <w:color w:val="000000"/>
          <w:szCs w:val="22"/>
        </w:rPr>
        <w:t xml:space="preserve">som er </w:t>
      </w:r>
      <w:r w:rsidRPr="00BE4D07">
        <w:rPr>
          <w:szCs w:val="22"/>
        </w:rPr>
        <w:t xml:space="preserve">ekspert på tuberkulose konsulteres. </w:t>
      </w:r>
    </w:p>
    <w:p w14:paraId="354A7E40" w14:textId="77777777" w:rsidR="0058301A" w:rsidRPr="00BE4D07" w:rsidRDefault="0058301A" w:rsidP="005E0153">
      <w:pPr>
        <w:suppressAutoHyphens/>
        <w:rPr>
          <w:szCs w:val="22"/>
        </w:rPr>
      </w:pPr>
    </w:p>
    <w:p w14:paraId="05DA2DF4" w14:textId="77777777" w:rsidR="0058301A" w:rsidRPr="00BE4D07" w:rsidRDefault="001A0D26" w:rsidP="005E0153">
      <w:pPr>
        <w:suppressAutoHyphens/>
        <w:rPr>
          <w:szCs w:val="22"/>
        </w:rPr>
      </w:pPr>
      <w:r w:rsidRPr="00BE4D07">
        <w:rPr>
          <w:szCs w:val="22"/>
        </w:rPr>
        <w:t xml:space="preserve">Hvis latent tuberkulose er diagnostisert må passende anti-tuberkulose profylaksebehandling startes før behandling med </w:t>
      </w:r>
      <w:r w:rsidR="00E14840">
        <w:rPr>
          <w:szCs w:val="22"/>
        </w:rPr>
        <w:t>Libmyris</w:t>
      </w:r>
      <w:r w:rsidRPr="00BE4D07">
        <w:rPr>
          <w:szCs w:val="22"/>
        </w:rPr>
        <w:t xml:space="preserve"> begynner, og i samsvar med lokale retningslinjer. </w:t>
      </w:r>
    </w:p>
    <w:p w14:paraId="1E218ECF" w14:textId="77777777" w:rsidR="0058301A" w:rsidRPr="00BE4D07" w:rsidRDefault="0058301A" w:rsidP="005E0153">
      <w:pPr>
        <w:suppressAutoHyphens/>
        <w:rPr>
          <w:szCs w:val="22"/>
        </w:rPr>
      </w:pPr>
    </w:p>
    <w:p w14:paraId="08705246" w14:textId="77777777" w:rsidR="0058301A" w:rsidRPr="00BE4D07" w:rsidRDefault="001A0D26" w:rsidP="005E0153">
      <w:pPr>
        <w:suppressAutoHyphens/>
        <w:rPr>
          <w:szCs w:val="22"/>
        </w:rPr>
      </w:pPr>
      <w:r w:rsidRPr="00BE4D07">
        <w:rPr>
          <w:szCs w:val="22"/>
        </w:rPr>
        <w:t xml:space="preserve">Bruk av anti-tuberkulose profylaksebehandling bør også vurderes før start av behandling med </w:t>
      </w:r>
      <w:r w:rsidR="00E14840">
        <w:rPr>
          <w:szCs w:val="22"/>
        </w:rPr>
        <w:t>Libmyris</w:t>
      </w:r>
      <w:r w:rsidRPr="00BE4D07">
        <w:rPr>
          <w:szCs w:val="22"/>
        </w:rPr>
        <w:t xml:space="preserve"> hos pasienter med flere eller signifikante risikofaktorer for tuberkulose til tross for en negativ tuberkulosetest, og hos pasienter med en tidligere historie med latent eller aktiv tuberkulose hvor tilstrekkelig behandling ikke kan bekreftes. </w:t>
      </w:r>
    </w:p>
    <w:p w14:paraId="58110E50" w14:textId="77777777" w:rsidR="0058301A" w:rsidRPr="00BE4D07" w:rsidRDefault="0058301A" w:rsidP="005E0153">
      <w:pPr>
        <w:suppressAutoHyphens/>
        <w:rPr>
          <w:szCs w:val="22"/>
        </w:rPr>
      </w:pPr>
    </w:p>
    <w:p w14:paraId="215EE676" w14:textId="77777777" w:rsidR="0058301A" w:rsidRPr="00BE4D07" w:rsidRDefault="001A0D26" w:rsidP="005E0153">
      <w:pPr>
        <w:suppressAutoHyphens/>
        <w:rPr>
          <w:szCs w:val="22"/>
        </w:rPr>
      </w:pPr>
      <w:r w:rsidRPr="00BE4D07">
        <w:rPr>
          <w:szCs w:val="22"/>
        </w:rPr>
        <w:t>Tilfeller av reaktivert tuberkulose har forekommet hos pasienter behandlet med adalimumab til tross for tuberkulose profylaksebehandling. Noen pasienter med vellykket behandling for aktiv tuberkulose, har igjen utviklet tuberkulose under behandling med adalimumab.</w:t>
      </w:r>
    </w:p>
    <w:p w14:paraId="50BBF6B6" w14:textId="77777777" w:rsidR="0058301A" w:rsidRPr="00BE4D07" w:rsidRDefault="0058301A" w:rsidP="005E0153">
      <w:pPr>
        <w:suppressAutoHyphens/>
        <w:rPr>
          <w:szCs w:val="22"/>
        </w:rPr>
      </w:pPr>
    </w:p>
    <w:p w14:paraId="55F486A6" w14:textId="77777777" w:rsidR="0058301A" w:rsidRPr="00BE4D07" w:rsidRDefault="001A0D26" w:rsidP="005E0153">
      <w:pPr>
        <w:suppressAutoHyphens/>
        <w:rPr>
          <w:szCs w:val="22"/>
        </w:rPr>
      </w:pPr>
      <w:r w:rsidRPr="00BE4D07">
        <w:rPr>
          <w:szCs w:val="22"/>
        </w:rPr>
        <w:t xml:space="preserve">Pasienter bør instrueres til å oppsøke medisinsk hjelp dersom det oppstår tegn/symptomer som tyder på tuberkuløs infeksjon (f.eks. vedvarende hoste, vekttap, lavgradig feber, slapphet) under eller etter behandling med </w:t>
      </w:r>
      <w:r w:rsidR="00E14840">
        <w:rPr>
          <w:szCs w:val="22"/>
        </w:rPr>
        <w:t>Libmyris</w:t>
      </w:r>
      <w:r w:rsidRPr="00BE4D07">
        <w:rPr>
          <w:szCs w:val="22"/>
        </w:rPr>
        <w:t>.</w:t>
      </w:r>
    </w:p>
    <w:p w14:paraId="20DE62AD" w14:textId="77777777" w:rsidR="0058301A" w:rsidRPr="00BE4D07" w:rsidRDefault="0058301A" w:rsidP="005E0153">
      <w:pPr>
        <w:keepNext/>
        <w:suppressAutoHyphens/>
        <w:rPr>
          <w:i/>
          <w:iCs/>
          <w:szCs w:val="22"/>
        </w:rPr>
      </w:pPr>
    </w:p>
    <w:p w14:paraId="0E7C4E8F" w14:textId="77777777" w:rsidR="0058301A" w:rsidRPr="00BE4D07" w:rsidRDefault="001A0D26" w:rsidP="005E0153">
      <w:pPr>
        <w:keepNext/>
        <w:suppressAutoHyphens/>
        <w:rPr>
          <w:i/>
          <w:iCs/>
          <w:szCs w:val="22"/>
        </w:rPr>
      </w:pPr>
      <w:r w:rsidRPr="00BE4D07">
        <w:rPr>
          <w:i/>
          <w:iCs/>
          <w:szCs w:val="22"/>
        </w:rPr>
        <w:t>Andre opportunistiske infeksjoner</w:t>
      </w:r>
    </w:p>
    <w:p w14:paraId="51DE70E8" w14:textId="77777777" w:rsidR="0058301A" w:rsidRPr="00BE4D07" w:rsidRDefault="001A0D26" w:rsidP="005E0153">
      <w:pPr>
        <w:suppressAutoHyphens/>
        <w:rPr>
          <w:szCs w:val="22"/>
        </w:rPr>
      </w:pPr>
      <w:r w:rsidRPr="00BE4D07">
        <w:rPr>
          <w:szCs w:val="22"/>
        </w:rPr>
        <w:t>Opportunistiske infeksjoner, inkludert invasive soppinfeksjoner er observert hos pasienter som behandles med adalimumab. Disse infeksjonene har ikke konsekvent blitt gjenkjent hos pasienter som tar TNF-antagonister, noe som har ført til forsinkelser av hensiktsmessig behandling, noen ganger med fatale følger.</w:t>
      </w:r>
    </w:p>
    <w:p w14:paraId="5D9E4D85" w14:textId="77777777" w:rsidR="0058301A" w:rsidRPr="00BE4D07" w:rsidRDefault="0058301A" w:rsidP="005E0153">
      <w:pPr>
        <w:suppressAutoHyphens/>
        <w:rPr>
          <w:szCs w:val="22"/>
        </w:rPr>
      </w:pPr>
    </w:p>
    <w:p w14:paraId="1D10CDF8" w14:textId="77777777" w:rsidR="0058301A" w:rsidRPr="00BE4D07" w:rsidRDefault="001A0D26" w:rsidP="005E0153">
      <w:pPr>
        <w:suppressAutoHyphens/>
        <w:rPr>
          <w:szCs w:val="22"/>
        </w:rPr>
      </w:pPr>
      <w:r w:rsidRPr="00BE4D07">
        <w:rPr>
          <w:szCs w:val="22"/>
        </w:rPr>
        <w:t xml:space="preserve">Hos pasienter som utvikler symptomer som feber, malaise, vekttap, svette, hoste, dyspné og/eller lungeinfiltrat eller andre alvorlige systemiske sykdommer med eller uten samtidig sjokk bør en invasiv soppinfeksjon mistenkes og behandling med </w:t>
      </w:r>
      <w:r w:rsidR="00E14840">
        <w:rPr>
          <w:szCs w:val="22"/>
        </w:rPr>
        <w:t>Libmyris</w:t>
      </w:r>
      <w:r w:rsidRPr="00BE4D07">
        <w:rPr>
          <w:szCs w:val="22"/>
        </w:rPr>
        <w:t xml:space="preserve"> avbrytes omgående. Diagnostisering og håndtering av empirisk behandling med antimykotika hos disse pasientene, bør skje i samråd med en lege som har erfaring med å behandle pasienter med invasive soppinfeksjoner.</w:t>
      </w:r>
    </w:p>
    <w:p w14:paraId="28BA7717" w14:textId="77777777" w:rsidR="0058301A" w:rsidRPr="00BE4D07" w:rsidRDefault="0058301A" w:rsidP="005E0153">
      <w:pPr>
        <w:suppressAutoHyphens/>
        <w:rPr>
          <w:szCs w:val="22"/>
        </w:rPr>
      </w:pPr>
    </w:p>
    <w:p w14:paraId="14777896" w14:textId="77777777" w:rsidR="0058301A" w:rsidRPr="00BE4D07" w:rsidRDefault="001A0D26" w:rsidP="005E0153">
      <w:pPr>
        <w:keepNext/>
        <w:suppressAutoHyphens/>
        <w:rPr>
          <w:szCs w:val="22"/>
          <w:u w:val="single"/>
        </w:rPr>
      </w:pPr>
      <w:r w:rsidRPr="00BE4D07">
        <w:rPr>
          <w:szCs w:val="22"/>
          <w:u w:val="single"/>
        </w:rPr>
        <w:t>Reaktivering av hepatitt B</w:t>
      </w:r>
    </w:p>
    <w:p w14:paraId="4659D40E" w14:textId="77777777" w:rsidR="0058301A" w:rsidRPr="00BE4D07" w:rsidRDefault="0058301A" w:rsidP="005E0153">
      <w:pPr>
        <w:keepNext/>
        <w:suppressAutoHyphens/>
        <w:rPr>
          <w:szCs w:val="22"/>
          <w:u w:val="single"/>
        </w:rPr>
      </w:pPr>
    </w:p>
    <w:p w14:paraId="7F28F473" w14:textId="77777777" w:rsidR="0058301A" w:rsidRPr="00BE4D07" w:rsidRDefault="001A0D26" w:rsidP="005E0153">
      <w:pPr>
        <w:suppressAutoHyphens/>
        <w:autoSpaceDE w:val="0"/>
        <w:autoSpaceDN w:val="0"/>
        <w:adjustRightInd w:val="0"/>
        <w:rPr>
          <w:szCs w:val="22"/>
        </w:rPr>
      </w:pPr>
      <w:r w:rsidRPr="00BE4D07">
        <w:rPr>
          <w:szCs w:val="22"/>
        </w:rPr>
        <w:t xml:space="preserve">Reaktivering av hepatitt B har forekommet hos pasienter som behandles med TNF-antagonister inklusive </w:t>
      </w:r>
      <w:r w:rsidRPr="00BE4D07">
        <w:rPr>
          <w:color w:val="000000"/>
          <w:szCs w:val="24"/>
        </w:rPr>
        <w:t>adalimumab</w:t>
      </w:r>
      <w:r w:rsidRPr="00BE4D07">
        <w:rPr>
          <w:szCs w:val="22"/>
        </w:rPr>
        <w:t xml:space="preserve">, og som er kroniske bærere av viruset (dvs. overflateantigen-positive). Noen tilfeller var fatale. Pasienter bør testes for HBV-infeksjon før oppstart av </w:t>
      </w:r>
      <w:r w:rsidR="00E14840">
        <w:rPr>
          <w:color w:val="000000"/>
          <w:szCs w:val="22"/>
        </w:rPr>
        <w:t>Libmyris</w:t>
      </w:r>
      <w:r w:rsidRPr="00BE4D07">
        <w:rPr>
          <w:szCs w:val="22"/>
        </w:rPr>
        <w:t xml:space="preserve"> -behandling. For pasienter som testes positiv for hepatitt B-infeksjon, anbefales det å konsultere en lege med ekspertise på behandling av hepatitt B.</w:t>
      </w:r>
    </w:p>
    <w:p w14:paraId="6136D809" w14:textId="77777777" w:rsidR="0058301A" w:rsidRPr="00BE4D07" w:rsidRDefault="0058301A" w:rsidP="005E0153">
      <w:pPr>
        <w:suppressAutoHyphens/>
        <w:autoSpaceDE w:val="0"/>
        <w:autoSpaceDN w:val="0"/>
        <w:adjustRightInd w:val="0"/>
        <w:rPr>
          <w:szCs w:val="22"/>
        </w:rPr>
      </w:pPr>
    </w:p>
    <w:p w14:paraId="100ABFA4" w14:textId="77777777" w:rsidR="0058301A" w:rsidRPr="00BE4D07" w:rsidRDefault="001A0D26" w:rsidP="005E0153">
      <w:pPr>
        <w:suppressAutoHyphens/>
        <w:autoSpaceDE w:val="0"/>
        <w:autoSpaceDN w:val="0"/>
        <w:adjustRightInd w:val="0"/>
        <w:rPr>
          <w:szCs w:val="22"/>
        </w:rPr>
      </w:pPr>
      <w:r w:rsidRPr="00BE4D07">
        <w:rPr>
          <w:szCs w:val="22"/>
        </w:rPr>
        <w:t xml:space="preserve">HBV-bærere som krever behandling med </w:t>
      </w:r>
      <w:r w:rsidR="00E14840">
        <w:rPr>
          <w:color w:val="000000"/>
          <w:szCs w:val="22"/>
        </w:rPr>
        <w:t>Libmyris</w:t>
      </w:r>
      <w:r w:rsidRPr="00BE4D07">
        <w:rPr>
          <w:szCs w:val="22"/>
        </w:rPr>
        <w:t xml:space="preserve"> bør overvåkes nøye med hensyn på sykdomstegn og symptomer på aktiv HBV-infeksjon under behandlingen og flere måneder etter avsluttet behandling. Tilstrekkelig data om behandling av pasienter som er HBV-bærere med antiviralterapi for å forebygge HBV-reaktivering, samtidig med TNF-antagonistterapi, er ikke tilgjengelig. </w:t>
      </w:r>
      <w:r w:rsidR="00E14840">
        <w:rPr>
          <w:color w:val="000000"/>
          <w:szCs w:val="22"/>
        </w:rPr>
        <w:t>Libmyris</w:t>
      </w:r>
      <w:r w:rsidRPr="00BE4D07">
        <w:rPr>
          <w:szCs w:val="22"/>
        </w:rPr>
        <w:t xml:space="preserve"> bør seponeres hos pasienter som utvikler HBV-reaktivering og effektiv antiviralterapi med passende støttebehandling bør startes. </w:t>
      </w:r>
    </w:p>
    <w:p w14:paraId="0766BF6A" w14:textId="77777777" w:rsidR="0058301A" w:rsidRPr="00BE4D07" w:rsidRDefault="0058301A" w:rsidP="005E0153">
      <w:pPr>
        <w:suppressAutoHyphens/>
        <w:rPr>
          <w:szCs w:val="22"/>
        </w:rPr>
      </w:pPr>
    </w:p>
    <w:p w14:paraId="0BC9E7E7" w14:textId="77777777" w:rsidR="0058301A" w:rsidRPr="00BE4D07" w:rsidRDefault="001A0D26" w:rsidP="005E0153">
      <w:pPr>
        <w:keepNext/>
        <w:suppressAutoHyphens/>
        <w:rPr>
          <w:szCs w:val="22"/>
          <w:u w:val="single"/>
        </w:rPr>
      </w:pPr>
      <w:r w:rsidRPr="00BE4D07">
        <w:rPr>
          <w:szCs w:val="22"/>
          <w:u w:val="single"/>
        </w:rPr>
        <w:t>Nevrologiske hendelser</w:t>
      </w:r>
    </w:p>
    <w:p w14:paraId="5BD24AB4" w14:textId="77777777" w:rsidR="0058301A" w:rsidRPr="00BE4D07" w:rsidRDefault="0058301A" w:rsidP="005E0153">
      <w:pPr>
        <w:keepNext/>
        <w:suppressAutoHyphens/>
        <w:rPr>
          <w:szCs w:val="22"/>
          <w:u w:val="single"/>
        </w:rPr>
      </w:pPr>
    </w:p>
    <w:p w14:paraId="2D88C7AA" w14:textId="77777777" w:rsidR="0058301A" w:rsidRPr="00BE4D07" w:rsidRDefault="001A0D26" w:rsidP="005E0153">
      <w:pPr>
        <w:suppressAutoHyphens/>
        <w:rPr>
          <w:szCs w:val="22"/>
        </w:rPr>
      </w:pPr>
      <w:r w:rsidRPr="00BE4D07">
        <w:rPr>
          <w:szCs w:val="22"/>
        </w:rPr>
        <w:t xml:space="preserve">TNF-antagonister, også adalimumab, er i sjeldne tilfeller satt i sammenheng med oppblussing eller forverring av kliniske symptomer og/eller radiografisk indikasjon på demyeliniserende sykdom i sentralnervesystemet, </w:t>
      </w:r>
      <w:r w:rsidRPr="00BE4D07">
        <w:rPr>
          <w:color w:val="000000"/>
          <w:szCs w:val="22"/>
        </w:rPr>
        <w:t>inkludert</w:t>
      </w:r>
      <w:r w:rsidRPr="00BE4D07">
        <w:rPr>
          <w:szCs w:val="22"/>
        </w:rPr>
        <w:t xml:space="preserve"> multippel sklerose og optikusneuritt, og perifer demyeliniserende sykdom, inkludert Guillain-Barré syndrom. Forskrivende lege bør utvise varsomhet når </w:t>
      </w:r>
      <w:r w:rsidR="00E14840">
        <w:rPr>
          <w:szCs w:val="22"/>
        </w:rPr>
        <w:t>Libmyris</w:t>
      </w:r>
      <w:r w:rsidRPr="00BE4D07">
        <w:rPr>
          <w:szCs w:val="22"/>
        </w:rPr>
        <w:t xml:space="preserve"> vurderes til pasienter med tidligere eksisterende eller nylig oppståtte demyeliniserende sykdommer i det sentrale- eller perifere nervesystemet. Seponering av </w:t>
      </w:r>
      <w:r w:rsidR="00E14840">
        <w:rPr>
          <w:szCs w:val="22"/>
        </w:rPr>
        <w:t>Libmyris</w:t>
      </w:r>
      <w:r w:rsidRPr="00BE4D07">
        <w:rPr>
          <w:szCs w:val="22"/>
        </w:rPr>
        <w:t xml:space="preserve"> bør vurderes dersom noen av disse sykdommene utvikles. Det er en kjent sammenheng mellom intermediær uveitt og demyeliniserende sykdom i sentralnervesystemet. Nevrologisk undersøkelse bør gjennomføres hos pasienter med ikke-infeksiøs intermediær uveitt før oppstart av behandling med </w:t>
      </w:r>
      <w:r w:rsidR="00E14840">
        <w:rPr>
          <w:szCs w:val="22"/>
        </w:rPr>
        <w:t>Libmyris</w:t>
      </w:r>
      <w:r w:rsidRPr="00BE4D07">
        <w:rPr>
          <w:szCs w:val="22"/>
        </w:rPr>
        <w:t xml:space="preserve"> og regelmessig under behandlingen, for å sjekke for pre-eksisterende eller utviklende demyeliniserende sykdom i sentralnervesystemet.</w:t>
      </w:r>
    </w:p>
    <w:p w14:paraId="73608A4A" w14:textId="77777777" w:rsidR="0058301A" w:rsidRPr="00BE4D07" w:rsidRDefault="0058301A" w:rsidP="005E0153">
      <w:pPr>
        <w:suppressAutoHyphens/>
        <w:rPr>
          <w:szCs w:val="22"/>
        </w:rPr>
      </w:pPr>
    </w:p>
    <w:p w14:paraId="59A6284D" w14:textId="77777777" w:rsidR="0058301A" w:rsidRPr="00BE4D07" w:rsidRDefault="001A0D26" w:rsidP="005E0153">
      <w:pPr>
        <w:keepNext/>
        <w:suppressAutoHyphens/>
        <w:rPr>
          <w:szCs w:val="22"/>
          <w:u w:val="single"/>
        </w:rPr>
      </w:pPr>
      <w:r w:rsidRPr="00BE4D07">
        <w:rPr>
          <w:szCs w:val="22"/>
          <w:u w:val="single"/>
        </w:rPr>
        <w:t>Allergiske reaksjoner</w:t>
      </w:r>
    </w:p>
    <w:p w14:paraId="5664EFB5" w14:textId="77777777" w:rsidR="0058301A" w:rsidRPr="00BE4D07" w:rsidRDefault="0058301A" w:rsidP="005E0153">
      <w:pPr>
        <w:keepNext/>
        <w:suppressAutoHyphens/>
        <w:rPr>
          <w:szCs w:val="22"/>
          <w:u w:val="single"/>
        </w:rPr>
      </w:pPr>
    </w:p>
    <w:p w14:paraId="794CD582" w14:textId="77777777" w:rsidR="0058301A" w:rsidRPr="00BE4D07" w:rsidRDefault="001A0D26" w:rsidP="005E0153">
      <w:pPr>
        <w:suppressAutoHyphens/>
        <w:rPr>
          <w:szCs w:val="22"/>
        </w:rPr>
      </w:pPr>
      <w:r w:rsidRPr="00BE4D07">
        <w:rPr>
          <w:szCs w:val="22"/>
        </w:rPr>
        <w:t xml:space="preserve">Alvorlige allergiske reaksjoner forbundet med adalimumab var sjelden i kliniske studier. Ikke-alvorlige allergiske reaksjoner forbundet med adalimumab var mindre vanlige i kliniske studier. Rapporter på alvorlige allergiske reaksjoner, inklusive anafylaksi, har blitt mottatt etter administrasjon av adalimumab. Hvis det oppstår anafylaktiske reaksjoner eller annen alvorlig allergisk reaksjon, må administrasjonen av </w:t>
      </w:r>
      <w:r w:rsidR="00E14840">
        <w:rPr>
          <w:szCs w:val="22"/>
        </w:rPr>
        <w:t>Libmyris</w:t>
      </w:r>
      <w:r w:rsidRPr="00BE4D07">
        <w:rPr>
          <w:szCs w:val="22"/>
        </w:rPr>
        <w:t xml:space="preserve"> seponeres umiddelbart og nødvendig behandling initieres.</w:t>
      </w:r>
    </w:p>
    <w:p w14:paraId="13A7C581" w14:textId="77777777" w:rsidR="0058301A" w:rsidRPr="00BE4D07" w:rsidRDefault="0058301A" w:rsidP="005E0153">
      <w:pPr>
        <w:suppressAutoHyphens/>
        <w:rPr>
          <w:szCs w:val="22"/>
        </w:rPr>
      </w:pPr>
    </w:p>
    <w:p w14:paraId="2650A149" w14:textId="77777777" w:rsidR="0058301A" w:rsidRPr="00BE4D07" w:rsidRDefault="001A0D26" w:rsidP="005E0153">
      <w:pPr>
        <w:keepNext/>
        <w:suppressAutoHyphens/>
        <w:rPr>
          <w:szCs w:val="22"/>
          <w:u w:val="single"/>
        </w:rPr>
      </w:pPr>
      <w:r w:rsidRPr="00BE4D07">
        <w:rPr>
          <w:szCs w:val="22"/>
          <w:u w:val="single"/>
        </w:rPr>
        <w:t>Immunsuppresjon</w:t>
      </w:r>
    </w:p>
    <w:p w14:paraId="7E482291" w14:textId="77777777" w:rsidR="0058301A" w:rsidRPr="00BE4D07" w:rsidRDefault="0058301A" w:rsidP="005E0153">
      <w:pPr>
        <w:keepNext/>
        <w:suppressAutoHyphens/>
        <w:rPr>
          <w:szCs w:val="22"/>
          <w:u w:val="single"/>
        </w:rPr>
      </w:pPr>
    </w:p>
    <w:p w14:paraId="30630598" w14:textId="77777777" w:rsidR="0058301A" w:rsidRPr="00BE4D07" w:rsidRDefault="001A0D26" w:rsidP="005E0153">
      <w:pPr>
        <w:suppressAutoHyphens/>
        <w:rPr>
          <w:szCs w:val="22"/>
        </w:rPr>
      </w:pPr>
      <w:r w:rsidRPr="00BE4D07">
        <w:rPr>
          <w:szCs w:val="22"/>
        </w:rPr>
        <w:t xml:space="preserve">I en studie med 64 pasienter med revmatoid artritt som ble behandlet med adalimumab, ble det ikke funnet bevis for nedsettelse av forsinket hypersensitivitet, nedsettelse av immunglobulinnivåer eller forandring av telte effektor T-, B-, NK-celler, monocytter/makrofager og nøytrofile. </w:t>
      </w:r>
    </w:p>
    <w:p w14:paraId="61DA67DE" w14:textId="77777777" w:rsidR="0058301A" w:rsidRPr="00BE4D07" w:rsidRDefault="0058301A" w:rsidP="005E0153">
      <w:pPr>
        <w:suppressAutoHyphens/>
        <w:rPr>
          <w:szCs w:val="22"/>
        </w:rPr>
      </w:pPr>
    </w:p>
    <w:p w14:paraId="12CF8CB6" w14:textId="77777777" w:rsidR="0058301A" w:rsidRPr="00BE4D07" w:rsidRDefault="001A0D26" w:rsidP="005E0153">
      <w:pPr>
        <w:keepNext/>
        <w:suppressAutoHyphens/>
        <w:rPr>
          <w:szCs w:val="22"/>
          <w:u w:val="single"/>
        </w:rPr>
      </w:pPr>
      <w:r w:rsidRPr="00BE4D07">
        <w:rPr>
          <w:szCs w:val="22"/>
          <w:u w:val="single"/>
        </w:rPr>
        <w:lastRenderedPageBreak/>
        <w:t>Maligniteter og lymfoproliferative sykdommer</w:t>
      </w:r>
    </w:p>
    <w:p w14:paraId="3F55EC85" w14:textId="77777777" w:rsidR="0058301A" w:rsidRPr="00BE4D07" w:rsidRDefault="0058301A" w:rsidP="005E0153">
      <w:pPr>
        <w:keepNext/>
        <w:suppressAutoHyphens/>
        <w:rPr>
          <w:szCs w:val="22"/>
          <w:u w:val="single"/>
        </w:rPr>
      </w:pPr>
    </w:p>
    <w:p w14:paraId="5E5F9251" w14:textId="77777777" w:rsidR="0058301A" w:rsidRPr="00BE4D07" w:rsidRDefault="001A0D26" w:rsidP="005E0153">
      <w:pPr>
        <w:suppressAutoHyphens/>
        <w:rPr>
          <w:szCs w:val="22"/>
        </w:rPr>
      </w:pPr>
      <w:r w:rsidRPr="00BE4D07">
        <w:rPr>
          <w:szCs w:val="22"/>
        </w:rPr>
        <w:t xml:space="preserve">I kontrollerte kliniske studier med TNF-antagonister ble det observert flere tilfeller med maligniteter inkludert lymfom hos pasienter behandlet med TNF-antagonister sammenlignet med pasienter i kontrollgruppen. Forekomsten var likevel lav. Etter markedsføring er tilfeller med leukemi hos pasienter som ble behandlet med en TNF-antagonist, rapportert. Pasienter med revmatoid artritt med langvarig, svært aktiv, inflammatorisk sykdom har økt risiko for lymfomer og leukemi. Dette kompliserer estimering av risiko. Med nåværende kunnskap kan det ikke utelukkes at pasienter som behandles med TNF-antagonister har en mulig risiko for utvikling av lymfomer, leukemi og andre maligniteter. </w:t>
      </w:r>
    </w:p>
    <w:p w14:paraId="137D0BC3" w14:textId="77777777" w:rsidR="0058301A" w:rsidRPr="00BE4D07" w:rsidRDefault="0058301A" w:rsidP="005E0153">
      <w:pPr>
        <w:suppressAutoHyphens/>
        <w:rPr>
          <w:szCs w:val="22"/>
        </w:rPr>
      </w:pPr>
    </w:p>
    <w:p w14:paraId="3F39059E" w14:textId="77777777" w:rsidR="0058301A" w:rsidRPr="00BE4D07" w:rsidRDefault="001A0D26" w:rsidP="005E0153">
      <w:pPr>
        <w:suppressAutoHyphens/>
        <w:rPr>
          <w:szCs w:val="22"/>
        </w:rPr>
      </w:pPr>
      <w:r w:rsidRPr="00BE4D07">
        <w:rPr>
          <w:szCs w:val="22"/>
        </w:rPr>
        <w:t>Etter markedsføring har det blitt rapportert om maligniteter, noen fatale, hos barn, ungdom og unge voksne (opptil 22 år) som ble behandlet med TNF-antagonister, inkludert adalimumab (start av behandling ≤ 18 år). Omtrent halvparten av tilfellene var lymfomer. Andre tilfeller representerte forskjellige maligniteter og inkluderte sjeldne maligniteter som vanligvis er assosiert med immunsuppresjon. Risiko for utvikling av maligniteter hos barn og ungdom som er behandlet med TNF-antagonister, kan ikke utelukkes.</w:t>
      </w:r>
    </w:p>
    <w:p w14:paraId="099946B5" w14:textId="77777777" w:rsidR="0058301A" w:rsidRPr="00BE4D07" w:rsidRDefault="0058301A" w:rsidP="005E0153">
      <w:pPr>
        <w:suppressAutoHyphens/>
        <w:rPr>
          <w:szCs w:val="22"/>
        </w:rPr>
      </w:pPr>
    </w:p>
    <w:p w14:paraId="583A4C18" w14:textId="77777777" w:rsidR="0058301A" w:rsidRPr="00BE4D07" w:rsidRDefault="001A0D26" w:rsidP="005E0153">
      <w:pPr>
        <w:suppressAutoHyphens/>
        <w:rPr>
          <w:szCs w:val="22"/>
        </w:rPr>
      </w:pPr>
      <w:r w:rsidRPr="00BE4D07">
        <w:rPr>
          <w:szCs w:val="22"/>
        </w:rPr>
        <w:t xml:space="preserve">Sjeldne tilfeller av hepatosplenisk T-cellelymfom hos pasienter behandlet med adalimumab er sett etter markedsføring. Denne sjeldne typen T-cellelymfom har en meget aggressiv sykdomsprogresjon og er vanligvis fatal. Noen av tilfellene med hepatosplenisk T-cellelymfom med adalimumab har skjedd hos unge voksne som samtidig ble behandlet med azatioprin eller 6-merkaptopurin for inflammatorisk tarmsykdom. </w:t>
      </w:r>
      <w:r w:rsidRPr="00BE4D07">
        <w:t xml:space="preserve">Den potensielle risikoen ved samtidig bruk av azatioprin eller 6-merkaptopurin og </w:t>
      </w:r>
      <w:r w:rsidR="00E14840">
        <w:rPr>
          <w:szCs w:val="22"/>
        </w:rPr>
        <w:t>Libmyris</w:t>
      </w:r>
      <w:r w:rsidRPr="00BE4D07">
        <w:t xml:space="preserve"> bør vurderes nøye. </w:t>
      </w:r>
      <w:r w:rsidRPr="00BE4D07">
        <w:rPr>
          <w:szCs w:val="22"/>
        </w:rPr>
        <w:t xml:space="preserve">Man kan ikke utelukke en risiko for å utvikle hepatosplenisk T-cellelymfom hos pasienter som behandles med </w:t>
      </w:r>
      <w:r w:rsidR="00E14840">
        <w:rPr>
          <w:szCs w:val="22"/>
        </w:rPr>
        <w:t>Libmyris</w:t>
      </w:r>
      <w:r w:rsidRPr="00BE4D07">
        <w:rPr>
          <w:szCs w:val="22"/>
        </w:rPr>
        <w:t xml:space="preserve"> (se pkt. 4.8).</w:t>
      </w:r>
    </w:p>
    <w:p w14:paraId="4F86135A" w14:textId="77777777" w:rsidR="0058301A" w:rsidRPr="00BE4D07" w:rsidRDefault="0058301A" w:rsidP="005E0153">
      <w:pPr>
        <w:suppressAutoHyphens/>
        <w:rPr>
          <w:szCs w:val="22"/>
        </w:rPr>
      </w:pPr>
    </w:p>
    <w:p w14:paraId="65A14D58" w14:textId="77777777" w:rsidR="0058301A" w:rsidRPr="00BE4D07" w:rsidRDefault="001A0D26" w:rsidP="005E0153">
      <w:pPr>
        <w:suppressAutoHyphens/>
        <w:rPr>
          <w:szCs w:val="22"/>
        </w:rPr>
      </w:pPr>
      <w:r w:rsidRPr="00BE4D07">
        <w:rPr>
          <w:szCs w:val="22"/>
        </w:rPr>
        <w:t xml:space="preserve">Det er ikke utført studier som inkluderer pasienter med tidligere malignitet eller hos pasienter som fortsetter med behandling av adalimumab etter utvikling av malignitet. Ekstra varsomhet bør derfor utvises når behandling med </w:t>
      </w:r>
      <w:r w:rsidR="00E14840">
        <w:rPr>
          <w:szCs w:val="22"/>
        </w:rPr>
        <w:t>Libmyris</w:t>
      </w:r>
      <w:r w:rsidRPr="00BE4D07">
        <w:rPr>
          <w:szCs w:val="22"/>
        </w:rPr>
        <w:t xml:space="preserve"> vurderes hos disse pasientene (se pkt. 4.8).</w:t>
      </w:r>
    </w:p>
    <w:p w14:paraId="78210727" w14:textId="77777777" w:rsidR="0058301A" w:rsidRPr="00BE4D07" w:rsidRDefault="0058301A" w:rsidP="005E0153">
      <w:pPr>
        <w:suppressAutoHyphens/>
        <w:rPr>
          <w:szCs w:val="22"/>
        </w:rPr>
      </w:pPr>
    </w:p>
    <w:p w14:paraId="261C495F" w14:textId="468E9A1C" w:rsidR="0058301A" w:rsidRPr="00BE4D07" w:rsidRDefault="001A0D26" w:rsidP="005E0153">
      <w:pPr>
        <w:suppressAutoHyphens/>
        <w:rPr>
          <w:szCs w:val="22"/>
        </w:rPr>
      </w:pPr>
      <w:r w:rsidRPr="00BE4D07">
        <w:rPr>
          <w:szCs w:val="22"/>
        </w:rPr>
        <w:t>Alle pasienter, særlig de med en tidligere omfattende immunsuppressiv behandling eller psoriasispasienter med en tidligere PUVA-behandling</w:t>
      </w:r>
      <w:r w:rsidR="00B74693">
        <w:rPr>
          <w:szCs w:val="22"/>
        </w:rPr>
        <w:t xml:space="preserve"> </w:t>
      </w:r>
      <w:r w:rsidR="00B74693" w:rsidRPr="00AE71D4">
        <w:t>(psoralen ultrafiolett lys type A)</w:t>
      </w:r>
      <w:r w:rsidRPr="00BE4D07">
        <w:rPr>
          <w:szCs w:val="22"/>
        </w:rPr>
        <w:t xml:space="preserve"> bør undersøkes for tilstedeværelse av ikke-melanom hudkreft før og under behandling med </w:t>
      </w:r>
      <w:r w:rsidR="00E14840">
        <w:rPr>
          <w:szCs w:val="22"/>
        </w:rPr>
        <w:t>Libmyris</w:t>
      </w:r>
      <w:r w:rsidRPr="00BE4D07">
        <w:rPr>
          <w:szCs w:val="22"/>
        </w:rPr>
        <w:t>. Melanom og merkelcellekarsinom har også blitt rapportert hos pasienter behandlet med TNF-antagonister, inkludert adalimumab (se pkt. 4.8).</w:t>
      </w:r>
    </w:p>
    <w:p w14:paraId="26379210" w14:textId="77777777" w:rsidR="0058301A" w:rsidRPr="00BE4D07" w:rsidRDefault="0058301A" w:rsidP="005E0153">
      <w:pPr>
        <w:suppressAutoHyphens/>
        <w:rPr>
          <w:szCs w:val="22"/>
        </w:rPr>
      </w:pPr>
    </w:p>
    <w:p w14:paraId="3CEB2D67" w14:textId="77777777" w:rsidR="0058301A" w:rsidRPr="00BE4D07" w:rsidRDefault="001A0D26" w:rsidP="005E0153">
      <w:pPr>
        <w:suppressAutoHyphens/>
        <w:rPr>
          <w:szCs w:val="22"/>
        </w:rPr>
      </w:pPr>
      <w:r w:rsidRPr="00BE4D07">
        <w:rPr>
          <w:szCs w:val="22"/>
        </w:rPr>
        <w:t>I en klinisk studie som undersøkte bruken av en annen TNF-antagonist, infliksimab, hos pasienter med moderat til alvorlig kronisk obstruktiv lungesykdom (KOLS), ble flere maligniteter, mest i lungene eller hode og nakke, rapportert hos pasienter som fikk infliksimab sammenlignet med kontrollgruppen. Alle pasientene var tidligere storrøykere. Derfor skal forsiktighet utvises når en TNF-antagonist brukes hos KOLS-pasienter, og hos pasienter som pga. storrøyking har økt risiko for malignitet.</w:t>
      </w:r>
    </w:p>
    <w:p w14:paraId="2539AE19" w14:textId="77777777" w:rsidR="0058301A" w:rsidRPr="00BE4D07" w:rsidRDefault="0058301A" w:rsidP="005E0153">
      <w:pPr>
        <w:suppressAutoHyphens/>
        <w:rPr>
          <w:szCs w:val="22"/>
        </w:rPr>
      </w:pPr>
    </w:p>
    <w:p w14:paraId="30D8BB37" w14:textId="77777777" w:rsidR="0058301A" w:rsidRPr="00BE4D07" w:rsidRDefault="001A0D26" w:rsidP="005E0153">
      <w:pPr>
        <w:suppressAutoHyphens/>
        <w:rPr>
          <w:szCs w:val="22"/>
        </w:rPr>
      </w:pPr>
      <w:r w:rsidRPr="00BE4D07">
        <w:rPr>
          <w:szCs w:val="22"/>
        </w:rPr>
        <w:t>Basert på nåværende data er det ikke kjent om adalimumabbehandling påvirker risikoen for å utvikle dysplasi eller tykktarmskreft. Alle pasienter med ulcerøs kolitt som har økt risiko for dysplasi eller kolonkarsinom (for eksempel pasienter med langvarig ulcerøs kolitt eller primær skleroserende kolangitt), eller som har en forhistorie med dysplasi eller kolonkarsinom, bør regelmessig screenes for dysplasi før terapi initieres og gjennom hele sykdomsforløpet. Denne vurderingen skal omfatte koloskopi og biopsi etter lokale anbefalinger.</w:t>
      </w:r>
    </w:p>
    <w:p w14:paraId="0593076C" w14:textId="77777777" w:rsidR="0058301A" w:rsidRPr="00BE4D07" w:rsidRDefault="0058301A" w:rsidP="005E0153">
      <w:pPr>
        <w:suppressAutoHyphens/>
        <w:rPr>
          <w:szCs w:val="22"/>
        </w:rPr>
      </w:pPr>
    </w:p>
    <w:p w14:paraId="749076EC" w14:textId="77777777" w:rsidR="0058301A" w:rsidRPr="00BE4D07" w:rsidRDefault="001A0D26" w:rsidP="005E0153">
      <w:pPr>
        <w:keepNext/>
        <w:suppressAutoHyphens/>
        <w:rPr>
          <w:szCs w:val="22"/>
          <w:u w:val="single"/>
        </w:rPr>
      </w:pPr>
      <w:r w:rsidRPr="00BE4D07">
        <w:rPr>
          <w:szCs w:val="22"/>
          <w:u w:val="single"/>
        </w:rPr>
        <w:t>Hematologiske reaksjoner</w:t>
      </w:r>
    </w:p>
    <w:p w14:paraId="652F40E1" w14:textId="77777777" w:rsidR="0058301A" w:rsidRPr="00BE4D07" w:rsidRDefault="0058301A" w:rsidP="005E0153">
      <w:pPr>
        <w:keepNext/>
        <w:suppressAutoHyphens/>
        <w:rPr>
          <w:szCs w:val="22"/>
          <w:u w:val="single"/>
        </w:rPr>
      </w:pPr>
    </w:p>
    <w:p w14:paraId="60D8EF66" w14:textId="77777777" w:rsidR="0058301A" w:rsidRPr="00BE4D07" w:rsidRDefault="001A0D26" w:rsidP="005E0153">
      <w:pPr>
        <w:suppressAutoHyphens/>
        <w:rPr>
          <w:szCs w:val="22"/>
        </w:rPr>
      </w:pPr>
      <w:r w:rsidRPr="00BE4D07">
        <w:rPr>
          <w:szCs w:val="22"/>
        </w:rPr>
        <w:t xml:space="preserve">Sjeldne tilfeller av pancytopeni inkludert aplastisk anemi er rapportert med TNF-antagonister. Bivirkninger i form av hematologiske reaksjoner, inkludert klinisk signifikant cytopeni (f.eks. trombocytopeni, leukopeni) er rapportert ved bruk av adalimumab. Alle pasienter bør rådes til øyeblikkelig å søke medisinsk hjelp hvis de utvikler tegn og symptomer på bloddyskrasier (f.eks. vedvarende feber, bloduttredelser, blødninger, blekhet) under behandling med </w:t>
      </w:r>
      <w:r w:rsidR="00E14840">
        <w:rPr>
          <w:szCs w:val="22"/>
        </w:rPr>
        <w:t>Libmyris</w:t>
      </w:r>
      <w:r w:rsidRPr="00BE4D07">
        <w:rPr>
          <w:szCs w:val="22"/>
        </w:rPr>
        <w:t xml:space="preserve">. Seponering </w:t>
      </w:r>
      <w:r w:rsidRPr="00BE4D07">
        <w:rPr>
          <w:szCs w:val="22"/>
        </w:rPr>
        <w:lastRenderedPageBreak/>
        <w:t xml:space="preserve">av behandling med </w:t>
      </w:r>
      <w:r w:rsidR="00E14840">
        <w:rPr>
          <w:szCs w:val="22"/>
        </w:rPr>
        <w:t>Libmyris</w:t>
      </w:r>
      <w:r w:rsidRPr="00BE4D07">
        <w:rPr>
          <w:szCs w:val="22"/>
        </w:rPr>
        <w:t xml:space="preserve"> bør vurderes hos pasienter med bekreftet signifikante hematologiske abnormaliteter. </w:t>
      </w:r>
    </w:p>
    <w:p w14:paraId="7D64F8F6" w14:textId="77777777" w:rsidR="0058301A" w:rsidRPr="00BE4D07" w:rsidRDefault="0058301A" w:rsidP="005E0153">
      <w:pPr>
        <w:suppressAutoHyphens/>
        <w:rPr>
          <w:szCs w:val="22"/>
        </w:rPr>
      </w:pPr>
    </w:p>
    <w:p w14:paraId="25AFFE90" w14:textId="77777777" w:rsidR="0058301A" w:rsidRPr="00BE4D07" w:rsidRDefault="001A0D26" w:rsidP="005E0153">
      <w:pPr>
        <w:keepNext/>
        <w:suppressAutoHyphens/>
        <w:rPr>
          <w:szCs w:val="22"/>
          <w:u w:val="single"/>
        </w:rPr>
      </w:pPr>
      <w:r w:rsidRPr="00BE4D07">
        <w:rPr>
          <w:szCs w:val="22"/>
          <w:u w:val="single"/>
        </w:rPr>
        <w:t>Vaksinasjoner</w:t>
      </w:r>
    </w:p>
    <w:p w14:paraId="6BC5A444" w14:textId="77777777" w:rsidR="0058301A" w:rsidRPr="00BE4D07" w:rsidRDefault="0058301A" w:rsidP="005E0153">
      <w:pPr>
        <w:keepNext/>
        <w:suppressAutoHyphens/>
        <w:rPr>
          <w:szCs w:val="22"/>
          <w:u w:val="single"/>
        </w:rPr>
      </w:pPr>
    </w:p>
    <w:p w14:paraId="183BA942" w14:textId="77777777" w:rsidR="0058301A" w:rsidRPr="00BE4D07" w:rsidRDefault="001A0D26" w:rsidP="005E0153">
      <w:pPr>
        <w:keepNext/>
        <w:suppressAutoHyphens/>
        <w:rPr>
          <w:szCs w:val="22"/>
        </w:rPr>
      </w:pPr>
      <w:r w:rsidRPr="00BE4D07">
        <w:rPr>
          <w:szCs w:val="22"/>
        </w:rPr>
        <w:t xml:space="preserve">Like antistoffresponser på standard 23-valent pneumokokkvaksinasjon og influensatrivalent-virusvaksinasjon ble observert i en studie med 226 voksne pasienter med revmatoid artritt som ble behandlet med adalimumab eller placebo. Ingen data om sekundær overføring av infeksjon med levende vaksiner hos pasienter som får adalimumab er tilgjengelig. </w:t>
      </w:r>
    </w:p>
    <w:p w14:paraId="43D919D3" w14:textId="77777777" w:rsidR="0058301A" w:rsidRPr="00BE4D07" w:rsidRDefault="0058301A" w:rsidP="005E0153">
      <w:pPr>
        <w:suppressAutoHyphens/>
        <w:rPr>
          <w:szCs w:val="22"/>
        </w:rPr>
      </w:pPr>
    </w:p>
    <w:p w14:paraId="7AC08D1D" w14:textId="77777777" w:rsidR="0058301A" w:rsidRPr="00BE4D07" w:rsidRDefault="001A0D26" w:rsidP="005E0153">
      <w:pPr>
        <w:suppressAutoHyphens/>
        <w:rPr>
          <w:szCs w:val="22"/>
        </w:rPr>
      </w:pPr>
      <w:r w:rsidRPr="00BE4D07">
        <w:rPr>
          <w:szCs w:val="22"/>
        </w:rPr>
        <w:t xml:space="preserve">Det anbefales, hvis mulig, at pediatriske pasienter vaksineres i tråd med gjeldende vaksinasjonsveiledninger før behandling med </w:t>
      </w:r>
      <w:r w:rsidR="00E14840">
        <w:rPr>
          <w:szCs w:val="22"/>
        </w:rPr>
        <w:t>Libmyris</w:t>
      </w:r>
      <w:r w:rsidRPr="00BE4D07">
        <w:rPr>
          <w:szCs w:val="22"/>
        </w:rPr>
        <w:t xml:space="preserve"> startes.</w:t>
      </w:r>
    </w:p>
    <w:p w14:paraId="47F28D17" w14:textId="77777777" w:rsidR="0058301A" w:rsidRPr="00BE4D07" w:rsidRDefault="0058301A" w:rsidP="005E0153">
      <w:pPr>
        <w:suppressAutoHyphens/>
        <w:rPr>
          <w:szCs w:val="22"/>
        </w:rPr>
      </w:pPr>
    </w:p>
    <w:p w14:paraId="3F1B996D" w14:textId="77777777" w:rsidR="0058301A" w:rsidRPr="00BE4D07" w:rsidRDefault="001A0D26" w:rsidP="005E0153">
      <w:pPr>
        <w:suppressAutoHyphens/>
        <w:rPr>
          <w:szCs w:val="22"/>
        </w:rPr>
      </w:pPr>
      <w:r w:rsidRPr="00BE4D07">
        <w:rPr>
          <w:szCs w:val="22"/>
        </w:rPr>
        <w:t xml:space="preserve">Pasienter som behandles med </w:t>
      </w:r>
      <w:r w:rsidR="00E14840">
        <w:rPr>
          <w:szCs w:val="22"/>
        </w:rPr>
        <w:t>Libmyris</w:t>
      </w:r>
      <w:r w:rsidRPr="00BE4D07">
        <w:rPr>
          <w:szCs w:val="22"/>
        </w:rPr>
        <w:t xml:space="preserve"> kan få kombinerte vaksinasjoner, med unntak av levende vaksiner. </w:t>
      </w:r>
      <w:r w:rsidRPr="00BE4D07">
        <w:t xml:space="preserve">Administrasjon av levende vaksiner </w:t>
      </w:r>
      <w:r w:rsidRPr="00BE4D07">
        <w:rPr>
          <w:szCs w:val="22"/>
        </w:rPr>
        <w:t xml:space="preserve">(f.eks. BCG vaksine) </w:t>
      </w:r>
      <w:r w:rsidRPr="00BE4D07">
        <w:t>på spedbarn eksponert for adalimumab intrauterint anbefales ikke før 5 måneder etter morens siste injeksjon med adalimumab under graviditeten.</w:t>
      </w:r>
    </w:p>
    <w:p w14:paraId="20D9BDEC" w14:textId="77777777" w:rsidR="0058301A" w:rsidRPr="00BE4D07" w:rsidRDefault="0058301A" w:rsidP="005E0153">
      <w:pPr>
        <w:suppressAutoHyphens/>
        <w:rPr>
          <w:u w:val="single"/>
        </w:rPr>
      </w:pPr>
    </w:p>
    <w:p w14:paraId="5C57B99C" w14:textId="77777777" w:rsidR="0058301A" w:rsidRPr="00BE4D07" w:rsidRDefault="001A0D26" w:rsidP="005E0153">
      <w:pPr>
        <w:keepNext/>
        <w:suppressAutoHyphens/>
        <w:rPr>
          <w:szCs w:val="22"/>
          <w:u w:val="single"/>
        </w:rPr>
      </w:pPr>
      <w:r w:rsidRPr="00BE4D07">
        <w:rPr>
          <w:szCs w:val="22"/>
          <w:u w:val="single"/>
        </w:rPr>
        <w:t>Kongestiv hjertesvikt</w:t>
      </w:r>
    </w:p>
    <w:p w14:paraId="2C787C53" w14:textId="77777777" w:rsidR="0058301A" w:rsidRPr="00BE4D07" w:rsidRDefault="0058301A" w:rsidP="005E0153">
      <w:pPr>
        <w:keepNext/>
        <w:suppressAutoHyphens/>
        <w:rPr>
          <w:szCs w:val="22"/>
          <w:u w:val="single"/>
        </w:rPr>
      </w:pPr>
    </w:p>
    <w:p w14:paraId="25465026" w14:textId="77777777" w:rsidR="0058301A" w:rsidRPr="00BE4D07" w:rsidRDefault="001A0D26" w:rsidP="005E0153">
      <w:pPr>
        <w:suppressAutoHyphens/>
        <w:rPr>
          <w:szCs w:val="22"/>
        </w:rPr>
      </w:pPr>
      <w:r w:rsidRPr="00BE4D07">
        <w:rPr>
          <w:szCs w:val="22"/>
        </w:rPr>
        <w:t xml:space="preserve">I en klinisk studie med en annen TNF-antagonist er det observert forverret kongestiv hjertesvikt og økt mortalitet på grunn av kongestiv hjertesvikt. Tilfeller med forverret kongestiv hjertesvikt er også rapportert hos pasienter som fikk adalimumab. Det bør utvises varsomhet ved bruk av </w:t>
      </w:r>
      <w:r w:rsidR="00E14840">
        <w:rPr>
          <w:szCs w:val="22"/>
        </w:rPr>
        <w:t>Libmyris</w:t>
      </w:r>
      <w:r w:rsidRPr="00BE4D07">
        <w:rPr>
          <w:szCs w:val="22"/>
        </w:rPr>
        <w:t xml:space="preserve"> hos pasienter med lett hjertesvikt (NYHA klasse I/II). </w:t>
      </w:r>
      <w:r w:rsidR="00E14840">
        <w:rPr>
          <w:szCs w:val="22"/>
        </w:rPr>
        <w:t>Libmyris</w:t>
      </w:r>
      <w:r w:rsidRPr="00BE4D07">
        <w:rPr>
          <w:szCs w:val="22"/>
        </w:rPr>
        <w:t xml:space="preserve"> er kontraindisert ved moderat eller alvorlig hjertesvikt (se pkt. 4.3). Behandling med </w:t>
      </w:r>
      <w:r w:rsidR="00E14840">
        <w:rPr>
          <w:szCs w:val="22"/>
        </w:rPr>
        <w:t>Libmyris</w:t>
      </w:r>
      <w:r w:rsidRPr="00BE4D07">
        <w:rPr>
          <w:szCs w:val="22"/>
        </w:rPr>
        <w:t xml:space="preserve"> skal seponeres hos pasienter som utvikler nye eller forverrede symptomer på kongestiv hjertesvikt.</w:t>
      </w:r>
    </w:p>
    <w:p w14:paraId="157D8D09" w14:textId="77777777" w:rsidR="0058301A" w:rsidRPr="00BE4D07" w:rsidRDefault="0058301A" w:rsidP="005E0153">
      <w:pPr>
        <w:suppressAutoHyphens/>
        <w:rPr>
          <w:szCs w:val="22"/>
          <w:u w:val="single"/>
        </w:rPr>
      </w:pPr>
    </w:p>
    <w:p w14:paraId="0C9853D6" w14:textId="77777777" w:rsidR="0058301A" w:rsidRPr="00BE4D07" w:rsidRDefault="001A0D26" w:rsidP="005E0153">
      <w:pPr>
        <w:keepNext/>
        <w:suppressAutoHyphens/>
        <w:rPr>
          <w:szCs w:val="22"/>
          <w:u w:val="single"/>
        </w:rPr>
      </w:pPr>
      <w:r w:rsidRPr="00BE4D07">
        <w:rPr>
          <w:szCs w:val="22"/>
          <w:u w:val="single"/>
        </w:rPr>
        <w:t>Autoimmun aktivitet</w:t>
      </w:r>
    </w:p>
    <w:p w14:paraId="4AD4E9BF" w14:textId="77777777" w:rsidR="0058301A" w:rsidRPr="00BE4D07" w:rsidRDefault="0058301A" w:rsidP="005E0153">
      <w:pPr>
        <w:keepNext/>
        <w:suppressAutoHyphens/>
        <w:rPr>
          <w:szCs w:val="22"/>
          <w:u w:val="single"/>
        </w:rPr>
      </w:pPr>
    </w:p>
    <w:p w14:paraId="65181648"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kan forårsake dannelse av autoimmune antistoffer. Effekten av langtidsbehandling med adalimumab med hensyn til utvikling av autoimmune sykdommer er ukjent. Dersom en pasient etter behandling med </w:t>
      </w:r>
      <w:r w:rsidR="00E14840">
        <w:rPr>
          <w:szCs w:val="22"/>
        </w:rPr>
        <w:t>Libmyris</w:t>
      </w:r>
      <w:r w:rsidRPr="00BE4D07">
        <w:rPr>
          <w:szCs w:val="22"/>
        </w:rPr>
        <w:t xml:space="preserve"> utvikler symptomer på lupuslignende syndrom og er positiv for antistoffer mot dobbelkjedet DNA, skal videre behandling med </w:t>
      </w:r>
      <w:r w:rsidR="00E14840">
        <w:rPr>
          <w:szCs w:val="22"/>
        </w:rPr>
        <w:t>Libmyris</w:t>
      </w:r>
      <w:r w:rsidRPr="00BE4D07">
        <w:rPr>
          <w:szCs w:val="22"/>
        </w:rPr>
        <w:t xml:space="preserve"> stoppes (se pkt. 4.8).</w:t>
      </w:r>
    </w:p>
    <w:p w14:paraId="681BB673" w14:textId="77777777" w:rsidR="0058301A" w:rsidRPr="00BE4D07" w:rsidRDefault="0058301A" w:rsidP="005E0153">
      <w:pPr>
        <w:suppressAutoHyphens/>
        <w:rPr>
          <w:szCs w:val="22"/>
          <w:u w:val="single"/>
        </w:rPr>
      </w:pPr>
    </w:p>
    <w:p w14:paraId="0A334202" w14:textId="77777777" w:rsidR="0058301A" w:rsidRPr="00BE4D07" w:rsidRDefault="001A0D26" w:rsidP="005E0153">
      <w:pPr>
        <w:keepNext/>
        <w:suppressAutoHyphens/>
        <w:rPr>
          <w:szCs w:val="22"/>
          <w:u w:val="single"/>
        </w:rPr>
      </w:pPr>
      <w:r w:rsidRPr="00BE4D07">
        <w:rPr>
          <w:szCs w:val="22"/>
          <w:u w:val="single"/>
        </w:rPr>
        <w:t>Samtidig bruk av biologiske DMARDer eller TNF-antagonister</w:t>
      </w:r>
    </w:p>
    <w:p w14:paraId="6B77ED3D" w14:textId="77777777" w:rsidR="0058301A" w:rsidRPr="00BE4D07" w:rsidRDefault="0058301A" w:rsidP="005E0153">
      <w:pPr>
        <w:keepNext/>
        <w:suppressAutoHyphens/>
        <w:rPr>
          <w:szCs w:val="22"/>
          <w:u w:val="single"/>
        </w:rPr>
      </w:pPr>
    </w:p>
    <w:p w14:paraId="72D524EF" w14:textId="77777777" w:rsidR="0058301A" w:rsidRPr="00BE4D07" w:rsidRDefault="001A0D26" w:rsidP="005E0153">
      <w:pPr>
        <w:suppressAutoHyphens/>
        <w:rPr>
          <w:szCs w:val="22"/>
        </w:rPr>
      </w:pPr>
      <w:r w:rsidRPr="00BE4D07">
        <w:rPr>
          <w:szCs w:val="22"/>
        </w:rPr>
        <w:t xml:space="preserve">Alvorlige infeksjoner ble observert i kliniske studier med samtidig bruk av anakinra og en annen TNF-antagonist, etanercept, uten å gi tillegg av klinisk effekt sammenlignet med etanercept alene. På grunn av egenskapene til de bivirkningene som er sett med kombinasjonsbehandling med etanercept og anakinra, kan kombinasjonen med anakinra og andre TNF-antagonister også resultere i lignende toksisitet. Kombinasjonen av adalimumab og anakinra anbefales derfor ikke (se pkt. 4.5). </w:t>
      </w:r>
    </w:p>
    <w:p w14:paraId="75F6D4B0" w14:textId="77777777" w:rsidR="0058301A" w:rsidRPr="00BE4D07" w:rsidRDefault="0058301A" w:rsidP="005E0153">
      <w:pPr>
        <w:suppressAutoHyphens/>
        <w:rPr>
          <w:szCs w:val="22"/>
        </w:rPr>
      </w:pPr>
    </w:p>
    <w:p w14:paraId="194A6B7C" w14:textId="77777777" w:rsidR="0058301A" w:rsidRPr="00BE4D07" w:rsidRDefault="001A0D26" w:rsidP="005E0153">
      <w:pPr>
        <w:suppressAutoHyphens/>
        <w:rPr>
          <w:szCs w:val="22"/>
        </w:rPr>
      </w:pPr>
      <w:r w:rsidRPr="00BE4D07">
        <w:rPr>
          <w:szCs w:val="22"/>
        </w:rPr>
        <w:t>Samtidig bruk av adalimumab med andre biologiske DMARDer (f.eks. anakinra og abatacept) eller andre TNF-antagonister anbefales ikke basert på mulig økt risiko for infeksjoner, inkludert alvorlige infeksjoner og andre potensielle farmakologiske interaksjoner (se pkt. 4.5).</w:t>
      </w:r>
    </w:p>
    <w:p w14:paraId="570A3E26" w14:textId="77777777" w:rsidR="0058301A" w:rsidRPr="00BE4D07" w:rsidRDefault="0058301A" w:rsidP="005E0153">
      <w:pPr>
        <w:suppressAutoHyphens/>
        <w:rPr>
          <w:szCs w:val="22"/>
          <w:u w:val="single"/>
        </w:rPr>
      </w:pPr>
    </w:p>
    <w:p w14:paraId="3EFF2A4C" w14:textId="77777777" w:rsidR="0058301A" w:rsidRPr="00BE4D07" w:rsidRDefault="001A0D26" w:rsidP="005E0153">
      <w:pPr>
        <w:keepNext/>
        <w:suppressAutoHyphens/>
        <w:rPr>
          <w:szCs w:val="22"/>
          <w:u w:val="single"/>
        </w:rPr>
      </w:pPr>
      <w:r w:rsidRPr="00BE4D07">
        <w:rPr>
          <w:szCs w:val="22"/>
          <w:u w:val="single"/>
        </w:rPr>
        <w:t>Kirurgi</w:t>
      </w:r>
    </w:p>
    <w:p w14:paraId="5E066E10" w14:textId="77777777" w:rsidR="0058301A" w:rsidRPr="00BE4D07" w:rsidRDefault="0058301A" w:rsidP="005E0153">
      <w:pPr>
        <w:keepNext/>
        <w:suppressAutoHyphens/>
        <w:rPr>
          <w:szCs w:val="22"/>
          <w:u w:val="single"/>
        </w:rPr>
      </w:pPr>
    </w:p>
    <w:p w14:paraId="37B94E74" w14:textId="77777777" w:rsidR="0058301A" w:rsidRPr="00BE4D07" w:rsidRDefault="001A0D26" w:rsidP="005E0153">
      <w:pPr>
        <w:suppressAutoHyphens/>
        <w:rPr>
          <w:szCs w:val="22"/>
        </w:rPr>
      </w:pPr>
      <w:r w:rsidRPr="00BE4D07">
        <w:rPr>
          <w:szCs w:val="22"/>
        </w:rPr>
        <w:t xml:space="preserve">Det er begrenset erfaring med hensyn til sikkerhet ved kirurgiske inngrep hos pasienter behandlet med adalimumab. Den lange halveringstiden for adalimumab bør tas med i vurderingen når det planlegges kirurgiske inngrep. En pasient som må opereres </w:t>
      </w:r>
      <w:r w:rsidRPr="00BE4D07">
        <w:rPr>
          <w:color w:val="000000"/>
          <w:szCs w:val="22"/>
        </w:rPr>
        <w:t xml:space="preserve">under behandling med </w:t>
      </w:r>
      <w:r w:rsidR="00E14840">
        <w:rPr>
          <w:szCs w:val="22"/>
        </w:rPr>
        <w:t>Libmyris</w:t>
      </w:r>
      <w:r w:rsidRPr="00BE4D07">
        <w:rPr>
          <w:szCs w:val="22"/>
        </w:rPr>
        <w:t xml:space="preserve"> skal følges nøye opp med tanke på infeksjoner, og nødvendige tiltak må iverksettes. Det er begrenset erfaring med hensyn til sikkerhet hos pasienter som får artroplastikk mens de behandles med adalimumab.</w:t>
      </w:r>
    </w:p>
    <w:p w14:paraId="5B038E88" w14:textId="77777777" w:rsidR="0058301A" w:rsidRPr="00BE4D07" w:rsidRDefault="0058301A" w:rsidP="005E0153">
      <w:pPr>
        <w:suppressAutoHyphens/>
        <w:rPr>
          <w:szCs w:val="22"/>
          <w:u w:val="single"/>
        </w:rPr>
      </w:pPr>
    </w:p>
    <w:p w14:paraId="327FE1CE" w14:textId="77777777" w:rsidR="0058301A" w:rsidRPr="00BE4D07" w:rsidRDefault="001A0D26" w:rsidP="005E0153">
      <w:pPr>
        <w:keepNext/>
        <w:suppressAutoHyphens/>
        <w:rPr>
          <w:szCs w:val="22"/>
          <w:u w:val="single"/>
        </w:rPr>
      </w:pPr>
      <w:r w:rsidRPr="00BE4D07">
        <w:rPr>
          <w:szCs w:val="22"/>
          <w:u w:val="single"/>
        </w:rPr>
        <w:lastRenderedPageBreak/>
        <w:t>Tynntarmobstruksjon</w:t>
      </w:r>
    </w:p>
    <w:p w14:paraId="6F0672FA" w14:textId="77777777" w:rsidR="0058301A" w:rsidRPr="00BE4D07" w:rsidRDefault="0058301A" w:rsidP="005E0153">
      <w:pPr>
        <w:keepNext/>
        <w:suppressAutoHyphens/>
        <w:rPr>
          <w:szCs w:val="22"/>
        </w:rPr>
      </w:pPr>
    </w:p>
    <w:p w14:paraId="6575C42C" w14:textId="77777777" w:rsidR="0058301A" w:rsidRPr="00BE4D07" w:rsidRDefault="001A0D26" w:rsidP="005E0153">
      <w:pPr>
        <w:suppressAutoHyphens/>
        <w:rPr>
          <w:szCs w:val="22"/>
        </w:rPr>
      </w:pPr>
      <w:r w:rsidRPr="00BE4D07">
        <w:rPr>
          <w:szCs w:val="22"/>
        </w:rPr>
        <w:t xml:space="preserve">Manglende respons på behandling av Crohns sykdom kan indikere forekomst av fibrotisk striktur som kan kreve kirurgisk behandling. Tilgjengelig data antyder at </w:t>
      </w:r>
      <w:r w:rsidRPr="00BE4D07">
        <w:rPr>
          <w:color w:val="000000"/>
          <w:szCs w:val="22"/>
        </w:rPr>
        <w:t>adalimumab</w:t>
      </w:r>
      <w:r w:rsidRPr="00BE4D07">
        <w:rPr>
          <w:szCs w:val="22"/>
        </w:rPr>
        <w:t xml:space="preserve"> ikke forverrer eller forårsaker strikturer.</w:t>
      </w:r>
    </w:p>
    <w:p w14:paraId="71F3C6CA" w14:textId="77777777" w:rsidR="0058301A" w:rsidRPr="00BE4D07" w:rsidRDefault="0058301A" w:rsidP="005E0153">
      <w:pPr>
        <w:suppressAutoHyphens/>
        <w:rPr>
          <w:szCs w:val="22"/>
        </w:rPr>
      </w:pPr>
    </w:p>
    <w:p w14:paraId="301E286C" w14:textId="77777777" w:rsidR="0058301A" w:rsidRPr="00BE4D07" w:rsidRDefault="001A0D26" w:rsidP="005E0153">
      <w:pPr>
        <w:keepNext/>
        <w:suppressAutoHyphens/>
        <w:rPr>
          <w:szCs w:val="22"/>
          <w:u w:val="single"/>
        </w:rPr>
      </w:pPr>
      <w:r w:rsidRPr="00BE4D07">
        <w:rPr>
          <w:szCs w:val="22"/>
          <w:u w:val="single"/>
        </w:rPr>
        <w:t>Eldre</w:t>
      </w:r>
    </w:p>
    <w:p w14:paraId="10018696" w14:textId="77777777" w:rsidR="0058301A" w:rsidRPr="00BE4D07" w:rsidRDefault="0058301A" w:rsidP="005E0153">
      <w:pPr>
        <w:keepNext/>
        <w:suppressAutoHyphens/>
        <w:rPr>
          <w:szCs w:val="22"/>
        </w:rPr>
      </w:pPr>
    </w:p>
    <w:p w14:paraId="2594E9AF" w14:textId="77777777" w:rsidR="0058301A" w:rsidRPr="00BE4D07" w:rsidRDefault="001A0D26" w:rsidP="005E0153">
      <w:pPr>
        <w:suppressAutoHyphens/>
        <w:rPr>
          <w:szCs w:val="22"/>
        </w:rPr>
      </w:pPr>
      <w:r w:rsidRPr="00BE4D07">
        <w:rPr>
          <w:szCs w:val="22"/>
        </w:rPr>
        <w:t>Forekomsten av alvorlige infeksjoner hos pasienter over 65 år (3,7 %) som ble behandlet med adalimumab var høyere enn hos pasienter under 65 år (1,5 %). Noen av disse hadde dødelig utgang. Man skal være særlig oppmerksom på risiko for infeksjoner når eldre pasienter behandles.</w:t>
      </w:r>
    </w:p>
    <w:p w14:paraId="5CD59319" w14:textId="77777777" w:rsidR="0058301A" w:rsidRPr="00BE4D07" w:rsidRDefault="0058301A" w:rsidP="005E0153">
      <w:pPr>
        <w:suppressAutoHyphens/>
        <w:rPr>
          <w:szCs w:val="22"/>
        </w:rPr>
      </w:pPr>
    </w:p>
    <w:p w14:paraId="08790C96" w14:textId="77777777" w:rsidR="0058301A" w:rsidRPr="00BE4D07" w:rsidRDefault="001A0D26" w:rsidP="005E0153">
      <w:pPr>
        <w:keepNext/>
        <w:suppressAutoHyphens/>
        <w:rPr>
          <w:szCs w:val="22"/>
          <w:u w:val="single"/>
        </w:rPr>
      </w:pPr>
      <w:r w:rsidRPr="00BE4D07">
        <w:rPr>
          <w:szCs w:val="22"/>
          <w:u w:val="single"/>
        </w:rPr>
        <w:t>Pediatrisk populasjon</w:t>
      </w:r>
    </w:p>
    <w:p w14:paraId="26E49C8D" w14:textId="77777777" w:rsidR="0058301A" w:rsidRPr="00BE4D07" w:rsidRDefault="0058301A" w:rsidP="005E0153">
      <w:pPr>
        <w:keepNext/>
        <w:suppressAutoHyphens/>
        <w:rPr>
          <w:szCs w:val="22"/>
          <w:u w:val="single"/>
        </w:rPr>
      </w:pPr>
    </w:p>
    <w:p w14:paraId="2B56A0B2" w14:textId="77777777" w:rsidR="0058301A" w:rsidRPr="00BE4D07" w:rsidRDefault="001A0D26" w:rsidP="005E0153">
      <w:pPr>
        <w:suppressAutoHyphens/>
        <w:rPr>
          <w:szCs w:val="22"/>
        </w:rPr>
      </w:pPr>
      <w:r w:rsidRPr="00BE4D07">
        <w:rPr>
          <w:szCs w:val="22"/>
        </w:rPr>
        <w:t>Se "Vaksinasjoner" over.</w:t>
      </w:r>
    </w:p>
    <w:p w14:paraId="355F8D7A" w14:textId="77777777" w:rsidR="0058301A" w:rsidRPr="00BE4D07" w:rsidRDefault="0058301A" w:rsidP="005E0153">
      <w:pPr>
        <w:suppressAutoHyphens/>
        <w:rPr>
          <w:szCs w:val="22"/>
        </w:rPr>
      </w:pPr>
    </w:p>
    <w:p w14:paraId="2DC35FBB" w14:textId="77777777" w:rsidR="0058301A" w:rsidRPr="00BE4D07" w:rsidRDefault="001A0D26" w:rsidP="005E0153">
      <w:pPr>
        <w:keepNext/>
        <w:keepLines/>
        <w:suppressAutoHyphens/>
        <w:rPr>
          <w:u w:val="single"/>
        </w:rPr>
      </w:pPr>
      <w:r w:rsidRPr="00BE4D07">
        <w:rPr>
          <w:u w:val="single"/>
        </w:rPr>
        <w:t>Hjelpestoffer</w:t>
      </w:r>
    </w:p>
    <w:p w14:paraId="3B3C5DAE" w14:textId="77777777" w:rsidR="0058301A" w:rsidRPr="00BE4D07" w:rsidRDefault="0058301A" w:rsidP="005E0153">
      <w:pPr>
        <w:keepNext/>
        <w:keepLines/>
        <w:suppressAutoHyphens/>
        <w:rPr>
          <w:u w:val="single"/>
        </w:rPr>
      </w:pPr>
    </w:p>
    <w:p w14:paraId="15E2A066" w14:textId="77777777" w:rsidR="0058301A" w:rsidRDefault="001A0D26" w:rsidP="005E0153">
      <w:pPr>
        <w:keepNext/>
        <w:keepLines/>
        <w:suppressAutoHyphens/>
      </w:pPr>
      <w:r w:rsidRPr="00BE4D07">
        <w:t>Dette legemidlet inneholder mindre enn 1 mmol natrium (23 mg) i hver enhet på 0,4 ml, og er så godt som «natriumfritt».</w:t>
      </w:r>
    </w:p>
    <w:p w14:paraId="6D9CC9E6" w14:textId="77777777" w:rsidR="00B74693" w:rsidRPr="00BE4D07" w:rsidRDefault="00B74693" w:rsidP="005E0153">
      <w:pPr>
        <w:keepNext/>
        <w:keepLines/>
        <w:suppressAutoHyphens/>
      </w:pPr>
    </w:p>
    <w:p w14:paraId="50052CA5" w14:textId="0791FBB4" w:rsidR="00B74693" w:rsidRDefault="00B74693" w:rsidP="00B74693">
      <w:pPr>
        <w:keepNext/>
        <w:keepLines/>
        <w:rPr>
          <w:i/>
          <w:iCs/>
        </w:rPr>
      </w:pPr>
      <w:r>
        <w:rPr>
          <w:i/>
          <w:iCs/>
        </w:rPr>
        <w:t xml:space="preserve">Libmyris </w:t>
      </w:r>
      <w:r w:rsidRPr="1B1684CF">
        <w:rPr>
          <w:i/>
          <w:iCs/>
        </w:rPr>
        <w:t>40 mg injeksjonsvæske, oppløsning i ferdigfylt sprøyte</w:t>
      </w:r>
    </w:p>
    <w:p w14:paraId="718EA761" w14:textId="77777777" w:rsidR="00B74693" w:rsidRDefault="00B74693" w:rsidP="00B74693">
      <w:pPr>
        <w:keepNext/>
        <w:keepLines/>
      </w:pPr>
      <w:r w:rsidRPr="1B1684CF">
        <w:t xml:space="preserve">Dette legemidlet inneholder 0,4 mg polysorbat 80 i hver ferdigfylte sprøyte. Dette tilsvarer 1 mg/ml. Polysorbater kan forårsake allergiske reaksjoner. </w:t>
      </w:r>
    </w:p>
    <w:p w14:paraId="08B83498" w14:textId="77777777" w:rsidR="00B74693" w:rsidRDefault="00B74693" w:rsidP="00B74693">
      <w:pPr>
        <w:keepNext/>
        <w:keepLines/>
      </w:pPr>
    </w:p>
    <w:p w14:paraId="1DC6648B" w14:textId="3B962082" w:rsidR="00B74693" w:rsidRDefault="00B74693" w:rsidP="00B74693">
      <w:pPr>
        <w:keepNext/>
        <w:keepLines/>
        <w:rPr>
          <w:i/>
          <w:iCs/>
        </w:rPr>
      </w:pPr>
      <w:r>
        <w:rPr>
          <w:i/>
          <w:iCs/>
        </w:rPr>
        <w:t>Libmyris</w:t>
      </w:r>
      <w:r w:rsidRPr="1B1684CF">
        <w:rPr>
          <w:i/>
          <w:iCs/>
        </w:rPr>
        <w:t xml:space="preserve"> 40 mg injeksjonsvæske, oppløsning i ferdigfylt penn</w:t>
      </w:r>
    </w:p>
    <w:p w14:paraId="5F0BDA3F" w14:textId="77777777" w:rsidR="00B74693" w:rsidRDefault="00B74693" w:rsidP="00B74693">
      <w:pPr>
        <w:keepNext/>
        <w:keepLines/>
      </w:pPr>
      <w:r w:rsidRPr="1B1684CF">
        <w:t>Dette legemidlet inneholder 0,4 mg polysorbat 80 i hver ferdigfylt penn. Dette tilsvarer 1 mg/ml. Polysorbater kan forårsake allergiske reaksjoner.</w:t>
      </w:r>
    </w:p>
    <w:p w14:paraId="323027C5" w14:textId="77777777" w:rsidR="0058301A" w:rsidRPr="00BE4D07" w:rsidRDefault="0058301A" w:rsidP="005E0153">
      <w:pPr>
        <w:suppressAutoHyphens/>
        <w:rPr>
          <w:szCs w:val="22"/>
        </w:rPr>
      </w:pPr>
    </w:p>
    <w:p w14:paraId="7C728BAD" w14:textId="77777777" w:rsidR="0058301A" w:rsidRPr="00BE4D07" w:rsidRDefault="001A0D26" w:rsidP="005E0153">
      <w:pPr>
        <w:keepNext/>
        <w:suppressAutoHyphens/>
        <w:ind w:left="576" w:hanging="576"/>
        <w:rPr>
          <w:szCs w:val="22"/>
        </w:rPr>
      </w:pPr>
      <w:r w:rsidRPr="00BE4D07">
        <w:rPr>
          <w:b/>
          <w:szCs w:val="22"/>
        </w:rPr>
        <w:t>4.5</w:t>
      </w:r>
      <w:r w:rsidRPr="00BE4D07">
        <w:rPr>
          <w:b/>
          <w:szCs w:val="22"/>
        </w:rPr>
        <w:tab/>
        <w:t>Interaksjon med andre legemidler og andre former for interaksjon</w:t>
      </w:r>
    </w:p>
    <w:p w14:paraId="51656741" w14:textId="77777777" w:rsidR="0058301A" w:rsidRPr="00BE4D07" w:rsidRDefault="0058301A" w:rsidP="005E0153">
      <w:pPr>
        <w:keepNext/>
        <w:suppressAutoHyphens/>
        <w:rPr>
          <w:szCs w:val="22"/>
        </w:rPr>
      </w:pPr>
    </w:p>
    <w:p w14:paraId="3A3708BF" w14:textId="77777777" w:rsidR="0058301A" w:rsidRPr="00BE4D07" w:rsidRDefault="001A0D26" w:rsidP="005E0153">
      <w:pPr>
        <w:suppressAutoHyphens/>
        <w:rPr>
          <w:szCs w:val="22"/>
        </w:rPr>
      </w:pPr>
      <w:r w:rsidRPr="00BE4D07">
        <w:rPr>
          <w:szCs w:val="22"/>
        </w:rPr>
        <w:t>Adalimumab har vært undersøkt hos pasienter med revmatoid artritt, polyartikulær juvenil idiopatisk artritt og psoriasisartritt som får adalimumab som monoterapi og hos de som samtidig får metotreksat. Antistoffdannelsen var lavere når adalimumab ble gitt sammen med metotreksat sammenlignet med bruk som monoterapi. Administrasjon av adalimumab uten metotreksat ga økt dannelse av antistoffer, økt clearance og redusert effekt av adalimumab (se pkt. 5.1).</w:t>
      </w:r>
    </w:p>
    <w:p w14:paraId="6C5762F2" w14:textId="77777777" w:rsidR="0058301A" w:rsidRPr="00BE4D07" w:rsidRDefault="0058301A" w:rsidP="005E0153">
      <w:pPr>
        <w:suppressAutoHyphens/>
        <w:autoSpaceDE w:val="0"/>
        <w:autoSpaceDN w:val="0"/>
        <w:adjustRightInd w:val="0"/>
        <w:rPr>
          <w:szCs w:val="22"/>
        </w:rPr>
      </w:pPr>
    </w:p>
    <w:p w14:paraId="6F7BDCC4" w14:textId="77777777" w:rsidR="0058301A" w:rsidRPr="00BE4D07" w:rsidRDefault="001A0D26" w:rsidP="005E0153">
      <w:pPr>
        <w:suppressAutoHyphens/>
        <w:autoSpaceDE w:val="0"/>
        <w:autoSpaceDN w:val="0"/>
        <w:adjustRightInd w:val="0"/>
        <w:rPr>
          <w:szCs w:val="22"/>
        </w:rPr>
      </w:pPr>
      <w:r w:rsidRPr="00BE4D07">
        <w:rPr>
          <w:szCs w:val="22"/>
        </w:rPr>
        <w:t>Kombinasjonen av adalimumab og anakinra er ikke anbefalt (se pkt. 4.4 «Samtidig bruk av biologiske DMARDs eller TNF-antagonister»).</w:t>
      </w:r>
    </w:p>
    <w:p w14:paraId="7DD138F8" w14:textId="77777777" w:rsidR="0058301A" w:rsidRPr="00BE4D07" w:rsidRDefault="0058301A" w:rsidP="005E0153">
      <w:pPr>
        <w:suppressAutoHyphens/>
        <w:autoSpaceDE w:val="0"/>
        <w:autoSpaceDN w:val="0"/>
        <w:adjustRightInd w:val="0"/>
        <w:rPr>
          <w:szCs w:val="22"/>
        </w:rPr>
      </w:pPr>
    </w:p>
    <w:p w14:paraId="5E838657" w14:textId="77777777" w:rsidR="0058301A" w:rsidRPr="00BE4D07" w:rsidRDefault="001A0D26" w:rsidP="005E0153">
      <w:pPr>
        <w:suppressAutoHyphens/>
        <w:autoSpaceDE w:val="0"/>
        <w:autoSpaceDN w:val="0"/>
        <w:adjustRightInd w:val="0"/>
        <w:rPr>
          <w:szCs w:val="22"/>
        </w:rPr>
      </w:pPr>
      <w:r w:rsidRPr="00BE4D07">
        <w:rPr>
          <w:szCs w:val="22"/>
        </w:rPr>
        <w:t xml:space="preserve">Kombinasjonen av </w:t>
      </w:r>
      <w:r w:rsidR="00E14840">
        <w:rPr>
          <w:szCs w:val="22"/>
        </w:rPr>
        <w:t>Libmyris</w:t>
      </w:r>
      <w:r w:rsidRPr="00BE4D07">
        <w:rPr>
          <w:szCs w:val="22"/>
        </w:rPr>
        <w:t xml:space="preserve"> og abatacept er ikke anbefalt (se pkt. 4.4 «Samtidig bruk av biologiske DMARDs eller TNF-antagonister»).</w:t>
      </w:r>
    </w:p>
    <w:p w14:paraId="76C5A85F" w14:textId="77777777" w:rsidR="0058301A" w:rsidRPr="00BE4D07" w:rsidRDefault="0058301A" w:rsidP="005E0153">
      <w:pPr>
        <w:suppressAutoHyphens/>
        <w:rPr>
          <w:szCs w:val="22"/>
        </w:rPr>
      </w:pPr>
    </w:p>
    <w:p w14:paraId="17D92C84" w14:textId="77777777" w:rsidR="0058301A" w:rsidRPr="00BE4D07" w:rsidRDefault="001A0D26" w:rsidP="005E0153">
      <w:pPr>
        <w:keepNext/>
        <w:suppressAutoHyphens/>
        <w:ind w:left="576" w:hanging="576"/>
        <w:rPr>
          <w:szCs w:val="22"/>
        </w:rPr>
      </w:pPr>
      <w:r w:rsidRPr="00BE4D07">
        <w:rPr>
          <w:b/>
          <w:szCs w:val="22"/>
        </w:rPr>
        <w:t>4.6</w:t>
      </w:r>
      <w:r w:rsidRPr="00BE4D07">
        <w:rPr>
          <w:b/>
          <w:szCs w:val="22"/>
        </w:rPr>
        <w:tab/>
        <w:t>Fertilitet, graviditet og amming</w:t>
      </w:r>
    </w:p>
    <w:p w14:paraId="018D7BEE" w14:textId="77777777" w:rsidR="0058301A" w:rsidRPr="00BE4D07" w:rsidRDefault="0058301A" w:rsidP="005E0153">
      <w:pPr>
        <w:keepNext/>
        <w:suppressAutoHyphens/>
        <w:rPr>
          <w:szCs w:val="22"/>
        </w:rPr>
      </w:pPr>
    </w:p>
    <w:p w14:paraId="2BD800E0" w14:textId="77777777" w:rsidR="0058301A" w:rsidRPr="00BE4D07" w:rsidRDefault="001A0D26" w:rsidP="005E0153">
      <w:pPr>
        <w:keepNext/>
        <w:suppressAutoHyphens/>
        <w:rPr>
          <w:szCs w:val="22"/>
          <w:u w:val="single"/>
        </w:rPr>
      </w:pPr>
      <w:r w:rsidRPr="00BE4D07">
        <w:rPr>
          <w:szCs w:val="22"/>
          <w:u w:val="single"/>
        </w:rPr>
        <w:t>Kvinner i fertil alder</w:t>
      </w:r>
    </w:p>
    <w:p w14:paraId="18A659AF" w14:textId="77777777" w:rsidR="0058301A" w:rsidRPr="00BE4D07" w:rsidRDefault="0058301A" w:rsidP="005E0153">
      <w:pPr>
        <w:keepNext/>
        <w:suppressAutoHyphens/>
        <w:rPr>
          <w:szCs w:val="22"/>
          <w:u w:val="single"/>
        </w:rPr>
      </w:pPr>
    </w:p>
    <w:p w14:paraId="40CB586B" w14:textId="77777777" w:rsidR="0058301A" w:rsidRPr="00BE4D07" w:rsidRDefault="001A0D26" w:rsidP="005E0153">
      <w:pPr>
        <w:suppressAutoHyphens/>
        <w:rPr>
          <w:szCs w:val="22"/>
          <w:u w:val="single"/>
        </w:rPr>
      </w:pPr>
      <w:r w:rsidRPr="00BE4D07">
        <w:rPr>
          <w:szCs w:val="22"/>
        </w:rPr>
        <w:t xml:space="preserve">Kvinner i fertil alder bør vurdere å benytte sikker prevensjon for å forhindre graviditet og fortsette å bruke det i minst fem måneder etter siste </w:t>
      </w:r>
      <w:r w:rsidR="00E14840">
        <w:rPr>
          <w:szCs w:val="22"/>
        </w:rPr>
        <w:t>Libmyris</w:t>
      </w:r>
      <w:r w:rsidRPr="00BE4D07">
        <w:rPr>
          <w:szCs w:val="22"/>
        </w:rPr>
        <w:t>-behandling.</w:t>
      </w:r>
    </w:p>
    <w:p w14:paraId="540BC7CA" w14:textId="77777777" w:rsidR="0058301A" w:rsidRPr="00BE4D07" w:rsidRDefault="0058301A" w:rsidP="005E0153">
      <w:pPr>
        <w:suppressAutoHyphens/>
        <w:rPr>
          <w:szCs w:val="22"/>
        </w:rPr>
      </w:pPr>
    </w:p>
    <w:p w14:paraId="62FC7A7B" w14:textId="77777777" w:rsidR="0058301A" w:rsidRPr="00BE4D07" w:rsidRDefault="001A0D26" w:rsidP="005E0153">
      <w:pPr>
        <w:keepNext/>
        <w:suppressAutoHyphens/>
        <w:rPr>
          <w:u w:val="single"/>
        </w:rPr>
      </w:pPr>
      <w:r w:rsidRPr="00BE4D07">
        <w:rPr>
          <w:u w:val="single"/>
        </w:rPr>
        <w:t>Graviditet</w:t>
      </w:r>
    </w:p>
    <w:p w14:paraId="0AF3A252" w14:textId="77777777" w:rsidR="0058301A" w:rsidRPr="00BE4D07" w:rsidRDefault="0058301A" w:rsidP="005E0153">
      <w:pPr>
        <w:keepNext/>
        <w:suppressAutoHyphens/>
        <w:rPr>
          <w:u w:val="single"/>
        </w:rPr>
      </w:pPr>
    </w:p>
    <w:p w14:paraId="3FA6CAE7" w14:textId="77777777" w:rsidR="0058301A" w:rsidRPr="00BE4D07" w:rsidRDefault="001A0D26" w:rsidP="005E0153">
      <w:pPr>
        <w:suppressAutoHyphens/>
        <w:rPr>
          <w:szCs w:val="22"/>
        </w:rPr>
      </w:pPr>
      <w:r w:rsidRPr="00BE4D07">
        <w:rPr>
          <w:szCs w:val="22"/>
        </w:rPr>
        <w:t>Et stort antall (omtrent 2100) av prospektivt innsamlede graviditeter eksponert for adalimumab som resulterte i levende fødsel med kjent utfall, inkludert mer enn 1500 eksponert i første trimester, indikerer ikke en økning i forekomsten av misdannelser hos nyfødte.</w:t>
      </w:r>
    </w:p>
    <w:p w14:paraId="7CC2D2B6" w14:textId="77777777" w:rsidR="0058301A" w:rsidRPr="00BE4D07" w:rsidRDefault="0058301A" w:rsidP="005E0153">
      <w:pPr>
        <w:suppressAutoHyphens/>
        <w:rPr>
          <w:szCs w:val="22"/>
        </w:rPr>
      </w:pPr>
    </w:p>
    <w:p w14:paraId="591A854E" w14:textId="77777777" w:rsidR="0058301A" w:rsidRPr="00BE4D07" w:rsidRDefault="001A0D26" w:rsidP="005E0153">
      <w:pPr>
        <w:suppressAutoHyphens/>
        <w:rPr>
          <w:szCs w:val="22"/>
        </w:rPr>
      </w:pPr>
      <w:r w:rsidRPr="00BE4D07">
        <w:rPr>
          <w:szCs w:val="22"/>
        </w:rPr>
        <w:lastRenderedPageBreak/>
        <w:t>I en prospektiv kohort registerstudie, ble det inkludert 257 kvinner med revmatoid artritt (RA) eller Crohns sykdom (CD) behandlet med adalimumab i minimum første trimester og 120 kvinner med RA eller CD som ikke var behandlet med adalimumab. Det primære endepunktet var prevalensen av alvorlig fødselsdefekt. Forekomsten av graviditeter med minst en levende nyfødt med alvorlig fødselsdefekt var 6/69 (8,7 %) hos kvinner med RA behandlet med adalimumab og 5/74 (6,8 %) hos ubehandlede kvinner med RA (ikke</w:t>
      </w:r>
      <w:r w:rsidRPr="00BE4D07">
        <w:rPr>
          <w:szCs w:val="22"/>
        </w:rPr>
        <w:noBreakHyphen/>
        <w:t>justert OR 1,31, 95 % KI 0,38</w:t>
      </w:r>
      <w:r w:rsidRPr="00BE4D07">
        <w:rPr>
          <w:szCs w:val="22"/>
        </w:rPr>
        <w:noBreakHyphen/>
        <w:t>4,52) og 16/152 (10,5 %) hos kvinner med CD behandlet med adalimumab og 3/32 (9,4 %) hos ubehandlede kvinner med CD (ikke</w:t>
      </w:r>
      <w:r w:rsidRPr="00BE4D07">
        <w:rPr>
          <w:szCs w:val="22"/>
        </w:rPr>
        <w:noBreakHyphen/>
        <w:t>justert OR 1,14, 95 % KI 0,31</w:t>
      </w:r>
      <w:r w:rsidRPr="00BE4D07">
        <w:rPr>
          <w:szCs w:val="22"/>
        </w:rPr>
        <w:noBreakHyphen/>
        <w:t>4,16). Den justerte OR (tatt hensyn til forskjeller ved baseline) var 1,10 (95 % KI 0,45</w:t>
      </w:r>
      <w:r w:rsidRPr="00BE4D07">
        <w:rPr>
          <w:szCs w:val="22"/>
        </w:rPr>
        <w:noBreakHyphen/>
        <w:t xml:space="preserve">2,73) ved kombinasjon av RA og CD. Det var ingen distinkte forskjeller mellom adalimumab-behandlede og ubehandlede kvinner for de sekundære endepunktene spontanabort, mindre fødselsdefekter, prematur fødsel, størrelse ved fødsel, og alvorlige eller opportunistiske infeksjoner, og ingen dødfødsler eller maligniteter ble rapportert. Tolkningen av data kan være påvirket av metodebegrensninger i studien, inkludert begrenset utvalgsstørrelse og ikke-randomisert design. </w:t>
      </w:r>
    </w:p>
    <w:p w14:paraId="6978DE78" w14:textId="77777777" w:rsidR="0058301A" w:rsidRPr="00BE4D07" w:rsidRDefault="0058301A" w:rsidP="005E0153">
      <w:pPr>
        <w:suppressAutoHyphens/>
        <w:rPr>
          <w:szCs w:val="22"/>
        </w:rPr>
      </w:pPr>
    </w:p>
    <w:p w14:paraId="5CFB9954" w14:textId="77777777" w:rsidR="0058301A" w:rsidRPr="00BE4D07" w:rsidRDefault="001A0D26" w:rsidP="005E0153">
      <w:pPr>
        <w:suppressAutoHyphens/>
        <w:rPr>
          <w:szCs w:val="22"/>
        </w:rPr>
      </w:pPr>
      <w:r w:rsidRPr="00BE4D07">
        <w:rPr>
          <w:szCs w:val="22"/>
        </w:rPr>
        <w:t>I en toksisitetsstudie av fosterutvikling hos aper var det ingen indikasjon på maternell toksisitet, embryotoksisitet eller teratogenisitet. Prekliniske data vedrørende postnatal toksisitet på grunn av adalimumab er ikke tilgjengelige (se pkt. 5.3).</w:t>
      </w:r>
    </w:p>
    <w:p w14:paraId="3B360F65" w14:textId="77777777" w:rsidR="0058301A" w:rsidRPr="00BE4D07" w:rsidRDefault="0058301A" w:rsidP="005E0153">
      <w:pPr>
        <w:suppressAutoHyphens/>
        <w:rPr>
          <w:b/>
          <w:szCs w:val="22"/>
        </w:rPr>
      </w:pPr>
    </w:p>
    <w:p w14:paraId="23F97467" w14:textId="77777777" w:rsidR="0058301A" w:rsidRPr="00BE4D07" w:rsidRDefault="001A0D26" w:rsidP="005E0153">
      <w:pPr>
        <w:suppressAutoHyphens/>
        <w:rPr>
          <w:szCs w:val="22"/>
        </w:rPr>
      </w:pPr>
      <w:r w:rsidRPr="00BE4D07">
        <w:rPr>
          <w:szCs w:val="22"/>
        </w:rPr>
        <w:t>På grunn av hemming av TNFα kan adalimumab som gis i løpet av graviditeten påvirke den normale immunresponsen hos nyfødte. Adalimumab skal kun brukes under graviditet dersom det er helt nødvendig.</w:t>
      </w:r>
    </w:p>
    <w:p w14:paraId="33F35DAC" w14:textId="77777777" w:rsidR="0058301A" w:rsidRPr="00BE4D07" w:rsidRDefault="0058301A" w:rsidP="005E0153">
      <w:pPr>
        <w:suppressAutoHyphens/>
        <w:rPr>
          <w:szCs w:val="22"/>
        </w:rPr>
      </w:pPr>
    </w:p>
    <w:p w14:paraId="1A5D698D" w14:textId="77777777" w:rsidR="0058301A" w:rsidRPr="00BE4D07" w:rsidRDefault="001A0D26" w:rsidP="005E0153">
      <w:pPr>
        <w:suppressAutoHyphens/>
      </w:pPr>
      <w:r w:rsidRPr="00BE4D07">
        <w:t xml:space="preserve">Adalimumab kan passere placenta og over i serumet hos spedbarn født av kvinner behandlet med adalimumab under graviditet. Som konsekvens kan slike spedbarn ha høyere risiko for infeksjon. Administrasjon av levende vaksiner </w:t>
      </w:r>
      <w:r w:rsidRPr="00BE4D07">
        <w:rPr>
          <w:szCs w:val="22"/>
        </w:rPr>
        <w:t xml:space="preserve">(f.eks. BCG vaksine) </w:t>
      </w:r>
      <w:r w:rsidRPr="00BE4D07">
        <w:t>på spedbarn eksponert for adalimumab intrauterint anbefales ikke før 5 måneder etter morens siste injeksjon med adalimumab under graviditeten.</w:t>
      </w:r>
    </w:p>
    <w:p w14:paraId="0CA70671" w14:textId="77777777" w:rsidR="0058301A" w:rsidRPr="00BE4D07" w:rsidRDefault="0058301A" w:rsidP="005E0153">
      <w:pPr>
        <w:suppressAutoHyphens/>
      </w:pPr>
    </w:p>
    <w:p w14:paraId="7EAEC3B6" w14:textId="77777777" w:rsidR="0058301A" w:rsidRPr="00BE4D07" w:rsidRDefault="001A0D26" w:rsidP="005E0153">
      <w:pPr>
        <w:keepNext/>
        <w:suppressAutoHyphens/>
        <w:rPr>
          <w:u w:val="single"/>
        </w:rPr>
      </w:pPr>
      <w:r w:rsidRPr="00BE4D07">
        <w:rPr>
          <w:u w:val="single"/>
        </w:rPr>
        <w:t>Amming</w:t>
      </w:r>
    </w:p>
    <w:p w14:paraId="119712D5" w14:textId="77777777" w:rsidR="0058301A" w:rsidRPr="00BE4D07" w:rsidRDefault="0058301A" w:rsidP="005E0153">
      <w:pPr>
        <w:keepNext/>
        <w:suppressAutoHyphens/>
        <w:rPr>
          <w:u w:val="single"/>
        </w:rPr>
      </w:pPr>
    </w:p>
    <w:p w14:paraId="6BBA36A4" w14:textId="77777777" w:rsidR="0058301A" w:rsidRPr="00BE4D07" w:rsidRDefault="001A0D26" w:rsidP="005E0153">
      <w:pPr>
        <w:suppressAutoHyphens/>
        <w:rPr>
          <w:szCs w:val="22"/>
        </w:rPr>
      </w:pPr>
      <w:r w:rsidRPr="00BE4D07">
        <w:rPr>
          <w:szCs w:val="22"/>
        </w:rPr>
        <w:t xml:space="preserve">Begrenset informasjon fra publisert litteratur indikerer at adalimumab skilles ut i morsmelk ved svært lave konsentrasjoner med tilstedeværelse av adalimumab i morsmelk ved konsentrasjoner på 0,1 % til 1 % av serumnivåene hos mor. Immunoglobulin G proteiner gitt oralt gjennomgår proteolyse i tarmen og har dårlig biotilgjengelighet. Det forventes ingen effekter på den nyfødte/spedbarn som ammes. </w:t>
      </w:r>
      <w:r w:rsidR="00E14840">
        <w:rPr>
          <w:szCs w:val="22"/>
        </w:rPr>
        <w:t>Libmyris</w:t>
      </w:r>
      <w:r w:rsidRPr="00BE4D07">
        <w:rPr>
          <w:szCs w:val="22"/>
        </w:rPr>
        <w:t xml:space="preserve"> kan derfor benyttes ved amming. </w:t>
      </w:r>
    </w:p>
    <w:p w14:paraId="61CF136F" w14:textId="77777777" w:rsidR="0058301A" w:rsidRPr="00BE4D07" w:rsidRDefault="0058301A" w:rsidP="005E0153">
      <w:pPr>
        <w:suppressAutoHyphens/>
        <w:rPr>
          <w:szCs w:val="22"/>
        </w:rPr>
      </w:pPr>
    </w:p>
    <w:p w14:paraId="60296BDA" w14:textId="77777777" w:rsidR="0058301A" w:rsidRPr="00BE4D07" w:rsidRDefault="001A0D26" w:rsidP="005E0153">
      <w:pPr>
        <w:keepNext/>
        <w:suppressAutoHyphens/>
        <w:rPr>
          <w:szCs w:val="22"/>
          <w:u w:val="single"/>
        </w:rPr>
      </w:pPr>
      <w:r w:rsidRPr="00BE4D07">
        <w:rPr>
          <w:szCs w:val="22"/>
          <w:u w:val="single"/>
        </w:rPr>
        <w:t>Fertilitet</w:t>
      </w:r>
    </w:p>
    <w:p w14:paraId="301B84EE" w14:textId="77777777" w:rsidR="0058301A" w:rsidRPr="00BE4D07" w:rsidRDefault="0058301A" w:rsidP="005E0153">
      <w:pPr>
        <w:keepNext/>
        <w:suppressAutoHyphens/>
        <w:rPr>
          <w:szCs w:val="22"/>
        </w:rPr>
      </w:pPr>
    </w:p>
    <w:p w14:paraId="2AC7662B" w14:textId="77777777" w:rsidR="0058301A" w:rsidRPr="00BE4D07" w:rsidRDefault="001A0D26" w:rsidP="005E0153">
      <w:pPr>
        <w:suppressAutoHyphens/>
        <w:rPr>
          <w:szCs w:val="22"/>
        </w:rPr>
      </w:pPr>
      <w:r w:rsidRPr="00BE4D07">
        <w:rPr>
          <w:szCs w:val="22"/>
        </w:rPr>
        <w:t>Prekliniske data vedrørende påvirkning på fertilitet av adalimumab er ikke tilgjengelig.</w:t>
      </w:r>
    </w:p>
    <w:p w14:paraId="3EA752F1" w14:textId="77777777" w:rsidR="0058301A" w:rsidRPr="00BE4D07" w:rsidRDefault="0058301A" w:rsidP="005E0153">
      <w:pPr>
        <w:suppressAutoHyphens/>
        <w:rPr>
          <w:szCs w:val="22"/>
        </w:rPr>
      </w:pPr>
    </w:p>
    <w:p w14:paraId="3425C0CB" w14:textId="77777777" w:rsidR="0058301A" w:rsidRPr="00BE4D07" w:rsidRDefault="001A0D26" w:rsidP="005E0153">
      <w:pPr>
        <w:keepNext/>
        <w:suppressAutoHyphens/>
        <w:ind w:left="570" w:hanging="570"/>
        <w:rPr>
          <w:szCs w:val="22"/>
        </w:rPr>
      </w:pPr>
      <w:r w:rsidRPr="00BE4D07">
        <w:rPr>
          <w:b/>
          <w:szCs w:val="22"/>
        </w:rPr>
        <w:t>4.7</w:t>
      </w:r>
      <w:r w:rsidRPr="00BE4D07">
        <w:rPr>
          <w:b/>
          <w:szCs w:val="22"/>
        </w:rPr>
        <w:tab/>
        <w:t>Påvirkning av evnen til å kjøre bil og bruke maskiner</w:t>
      </w:r>
    </w:p>
    <w:p w14:paraId="2761EC09" w14:textId="77777777" w:rsidR="0058301A" w:rsidRPr="00BE4D07" w:rsidRDefault="0058301A" w:rsidP="005E0153">
      <w:pPr>
        <w:keepNext/>
        <w:suppressAutoHyphens/>
        <w:rPr>
          <w:szCs w:val="22"/>
        </w:rPr>
      </w:pPr>
    </w:p>
    <w:p w14:paraId="72A8E943" w14:textId="77777777" w:rsidR="0058301A" w:rsidRPr="00BE4D07" w:rsidRDefault="00E14840" w:rsidP="005E0153">
      <w:pPr>
        <w:suppressAutoHyphens/>
        <w:rPr>
          <w:szCs w:val="22"/>
        </w:rPr>
      </w:pPr>
      <w:r>
        <w:rPr>
          <w:szCs w:val="22"/>
        </w:rPr>
        <w:t>Libmyris</w:t>
      </w:r>
      <w:r w:rsidR="001A0D26" w:rsidRPr="00BE4D07">
        <w:rPr>
          <w:szCs w:val="22"/>
        </w:rPr>
        <w:t xml:space="preserve"> kan ha en liten påvirkning på evnen til å kjøre bil og bruke maskiner. Vertigo og svekket syn kan oppstå etter administrasjon av </w:t>
      </w:r>
      <w:r>
        <w:rPr>
          <w:szCs w:val="22"/>
        </w:rPr>
        <w:t>Libmyris</w:t>
      </w:r>
      <w:r w:rsidR="001A0D26" w:rsidRPr="00BE4D07">
        <w:rPr>
          <w:szCs w:val="22"/>
        </w:rPr>
        <w:t>, se pkt. 4.8.</w:t>
      </w:r>
    </w:p>
    <w:p w14:paraId="5509A0EE" w14:textId="77777777" w:rsidR="0058301A" w:rsidRPr="00BE4D07" w:rsidRDefault="0058301A" w:rsidP="005E0153">
      <w:pPr>
        <w:suppressAutoHyphens/>
        <w:rPr>
          <w:szCs w:val="22"/>
        </w:rPr>
      </w:pPr>
    </w:p>
    <w:p w14:paraId="6D6FB262" w14:textId="77777777" w:rsidR="0058301A" w:rsidRPr="00BE4D07" w:rsidRDefault="001A0D26" w:rsidP="005E0153">
      <w:pPr>
        <w:keepNext/>
        <w:suppressAutoHyphens/>
        <w:ind w:left="576" w:hanging="576"/>
        <w:rPr>
          <w:szCs w:val="22"/>
        </w:rPr>
      </w:pPr>
      <w:r w:rsidRPr="00BE4D07">
        <w:rPr>
          <w:b/>
          <w:szCs w:val="22"/>
        </w:rPr>
        <w:t>4.8</w:t>
      </w:r>
      <w:r w:rsidRPr="00BE4D07">
        <w:rPr>
          <w:b/>
          <w:szCs w:val="22"/>
        </w:rPr>
        <w:tab/>
        <w:t>Bivirkninger</w:t>
      </w:r>
    </w:p>
    <w:p w14:paraId="711B5754" w14:textId="77777777" w:rsidR="0058301A" w:rsidRPr="00BE4D07" w:rsidRDefault="0058301A" w:rsidP="005E0153">
      <w:pPr>
        <w:keepNext/>
        <w:suppressAutoHyphens/>
        <w:rPr>
          <w:szCs w:val="22"/>
        </w:rPr>
      </w:pPr>
    </w:p>
    <w:p w14:paraId="40F229ED" w14:textId="77777777" w:rsidR="0058301A" w:rsidRPr="00BE4D07" w:rsidRDefault="001A0D26" w:rsidP="005E0153">
      <w:pPr>
        <w:keepNext/>
        <w:suppressAutoHyphens/>
        <w:rPr>
          <w:szCs w:val="22"/>
          <w:u w:val="single"/>
        </w:rPr>
      </w:pPr>
      <w:r w:rsidRPr="00BE4D07">
        <w:rPr>
          <w:szCs w:val="22"/>
          <w:u w:val="single"/>
        </w:rPr>
        <w:t>Oppsummering av sikkerhetsprofilen</w:t>
      </w:r>
    </w:p>
    <w:p w14:paraId="253F3F0B" w14:textId="77777777" w:rsidR="0058301A" w:rsidRPr="00BE4D07" w:rsidRDefault="0058301A" w:rsidP="005E0153">
      <w:pPr>
        <w:keepNext/>
        <w:suppressAutoHyphens/>
        <w:rPr>
          <w:szCs w:val="22"/>
          <w:u w:val="single"/>
        </w:rPr>
      </w:pPr>
    </w:p>
    <w:p w14:paraId="06624997" w14:textId="77777777" w:rsidR="0058301A" w:rsidRPr="00BE4D07" w:rsidRDefault="001A0D26" w:rsidP="005E0153">
      <w:pPr>
        <w:suppressAutoHyphens/>
        <w:rPr>
          <w:szCs w:val="22"/>
        </w:rPr>
      </w:pPr>
      <w:r w:rsidRPr="00BE4D07">
        <w:rPr>
          <w:szCs w:val="22"/>
        </w:rPr>
        <w:t>Adalimumab er undersøkt hos 9506 pasienter i pivotale kontrollerte og åpne studier i opptil 60 måneder eller mer. Disse studiene inkluderte pasienter med nydiagnostisert og langvarig revmatoid artritt, juvenil idiopatisk artritt (polyartikulær juvenil idiopatisk artritt og entesittrelatert artritt) og pasienter med aksial spondylartritt (Bekhterevs sykdom/</w:t>
      </w:r>
      <w:r w:rsidRPr="00BE4D07">
        <w:t xml:space="preserve"> ankyloserende spondylitt</w:t>
      </w:r>
      <w:r w:rsidRPr="00BE4D07">
        <w:rPr>
          <w:szCs w:val="22"/>
        </w:rPr>
        <w:t xml:space="preserve"> og aksial spondylartritt uten radiografisk bekreftelse på ankyloserende spondylitt), psoriasisartritt, Crohns sykdom, ulcerøs kolitt, psoriasis, hidrosadenitt og uveitt. De pivotale kontrollerte studiene som </w:t>
      </w:r>
      <w:r w:rsidRPr="00BE4D07">
        <w:rPr>
          <w:szCs w:val="22"/>
        </w:rPr>
        <w:lastRenderedPageBreak/>
        <w:t xml:space="preserve">inkluderer 6089 pasienter som ble behandlet med adalimumab og 3801 pasienter som fikk placebo eller aktiv kontroll i løpet av kontrollperioden. </w:t>
      </w:r>
    </w:p>
    <w:p w14:paraId="03ADC900" w14:textId="77777777" w:rsidR="0058301A" w:rsidRPr="00BE4D07" w:rsidRDefault="0058301A" w:rsidP="005E0153">
      <w:pPr>
        <w:suppressAutoHyphens/>
        <w:rPr>
          <w:szCs w:val="22"/>
        </w:rPr>
      </w:pPr>
    </w:p>
    <w:p w14:paraId="3D04BFBF" w14:textId="77777777" w:rsidR="0058301A" w:rsidRPr="00BE4D07" w:rsidRDefault="001A0D26" w:rsidP="005E0153">
      <w:pPr>
        <w:suppressAutoHyphens/>
        <w:rPr>
          <w:szCs w:val="22"/>
        </w:rPr>
      </w:pPr>
      <w:r w:rsidRPr="00BE4D07">
        <w:rPr>
          <w:szCs w:val="22"/>
        </w:rPr>
        <w:t>Andelen pasienter som fikk seponert behandlingen på grunn av bivirkninger under den dobbeltblinde, kontrollerte delen av pivotale studier, var 5,9 % for pasienter som fikk adalimumab og 5,4 % for pasienter i kontrollgrupper.</w:t>
      </w:r>
    </w:p>
    <w:p w14:paraId="7A3CC572" w14:textId="77777777" w:rsidR="0058301A" w:rsidRPr="00BE4D07" w:rsidRDefault="0058301A" w:rsidP="005E0153">
      <w:pPr>
        <w:suppressAutoHyphens/>
        <w:rPr>
          <w:szCs w:val="22"/>
        </w:rPr>
      </w:pPr>
    </w:p>
    <w:p w14:paraId="086F9610" w14:textId="77777777" w:rsidR="0058301A" w:rsidRPr="00BE4D07" w:rsidRDefault="001A0D26" w:rsidP="005E0153">
      <w:pPr>
        <w:tabs>
          <w:tab w:val="left" w:pos="5529"/>
        </w:tabs>
        <w:suppressAutoHyphens/>
        <w:rPr>
          <w:szCs w:val="22"/>
        </w:rPr>
      </w:pPr>
      <w:r w:rsidRPr="00BE4D07">
        <w:rPr>
          <w:szCs w:val="22"/>
        </w:rPr>
        <w:t xml:space="preserve">De mest vanlig rapporterte bivirkninger er infeksjoner (som nasofaryngitt, øvre luftveisinfeksjon og sinusitt), reaksjoner på injeksjonssted (erytem, kløe, blødning, smerter eller hevelse), hodepine og smerter i skjelett og muskulatur. </w:t>
      </w:r>
    </w:p>
    <w:p w14:paraId="3BDC89CD" w14:textId="77777777" w:rsidR="0058301A" w:rsidRPr="00BE4D07" w:rsidRDefault="0058301A" w:rsidP="005E0153">
      <w:pPr>
        <w:suppressAutoHyphens/>
        <w:rPr>
          <w:szCs w:val="22"/>
        </w:rPr>
      </w:pPr>
    </w:p>
    <w:p w14:paraId="169F5AD6" w14:textId="77777777" w:rsidR="0058301A" w:rsidRPr="00BE4D07" w:rsidRDefault="001A0D26" w:rsidP="005E0153">
      <w:pPr>
        <w:suppressAutoHyphens/>
        <w:rPr>
          <w:szCs w:val="22"/>
        </w:rPr>
      </w:pPr>
      <w:r w:rsidRPr="00BE4D07">
        <w:rPr>
          <w:szCs w:val="22"/>
        </w:rPr>
        <w:t xml:space="preserve">Alvorlige bivirkninger er rapportert for adalimumab. TNF-antagonister som adalimumab påvirker immunsystemet og bruk av dem kan påvirke kroppens forsvar mot infeksjon og kreft. </w:t>
      </w:r>
    </w:p>
    <w:p w14:paraId="7A6C83A7" w14:textId="77777777" w:rsidR="0058301A" w:rsidRPr="00BE4D07" w:rsidRDefault="001A0D26" w:rsidP="005E0153">
      <w:pPr>
        <w:suppressAutoHyphens/>
        <w:rPr>
          <w:szCs w:val="22"/>
        </w:rPr>
      </w:pPr>
      <w:r w:rsidRPr="00BE4D07">
        <w:rPr>
          <w:szCs w:val="22"/>
        </w:rPr>
        <w:t>Fatale og livstruende infeksjoner (inklusive sepsis, opportunistiske infeksjoner og TB), HBV-reaktivering og forskjellige maligniteter (inklusive leukemi, lymfom og HSTCL) er også rapportert ved bruk av adalimumab.</w:t>
      </w:r>
    </w:p>
    <w:p w14:paraId="30039B8C" w14:textId="77777777" w:rsidR="0058301A" w:rsidRPr="00BE4D07" w:rsidRDefault="0058301A" w:rsidP="005E0153">
      <w:pPr>
        <w:suppressAutoHyphens/>
        <w:rPr>
          <w:szCs w:val="22"/>
        </w:rPr>
      </w:pPr>
    </w:p>
    <w:p w14:paraId="157329B2" w14:textId="77777777" w:rsidR="0058301A" w:rsidRPr="00BE4D07" w:rsidRDefault="001A0D26" w:rsidP="005E0153">
      <w:pPr>
        <w:suppressAutoHyphens/>
        <w:rPr>
          <w:szCs w:val="22"/>
        </w:rPr>
      </w:pPr>
      <w:r w:rsidRPr="00BE4D07">
        <w:rPr>
          <w:szCs w:val="22"/>
        </w:rPr>
        <w:t>Alvorlige hematologiske, nevrologiske og autoimmune reaksjoner er også rapportert. Disse inkluderer sjeldne tilfeller av pancytopeni, aplastisk anemi, sentrale og perifere demyeliniseringsforstyrrelser og tilfeller av lupus, lupusrelaterte tilstander og Stevens-Johnson syndrom.</w:t>
      </w:r>
    </w:p>
    <w:p w14:paraId="7E13515A" w14:textId="77777777" w:rsidR="0058301A" w:rsidRPr="00BE4D07" w:rsidRDefault="0058301A" w:rsidP="005E0153">
      <w:pPr>
        <w:suppressAutoHyphens/>
        <w:rPr>
          <w:szCs w:val="22"/>
        </w:rPr>
      </w:pPr>
    </w:p>
    <w:p w14:paraId="4624D2AB" w14:textId="77777777" w:rsidR="0058301A" w:rsidRPr="00BE4D07" w:rsidRDefault="001A0D26" w:rsidP="005E0153">
      <w:pPr>
        <w:keepNext/>
        <w:suppressAutoHyphens/>
        <w:rPr>
          <w:szCs w:val="22"/>
          <w:u w:val="single"/>
        </w:rPr>
      </w:pPr>
      <w:r w:rsidRPr="00BE4D07">
        <w:rPr>
          <w:szCs w:val="22"/>
          <w:u w:val="single"/>
        </w:rPr>
        <w:t>Pediatrisk populasjon</w:t>
      </w:r>
    </w:p>
    <w:p w14:paraId="0DB2D665" w14:textId="77777777" w:rsidR="0058301A" w:rsidRPr="00BE4D07" w:rsidRDefault="0058301A" w:rsidP="005E0153">
      <w:pPr>
        <w:keepNext/>
        <w:suppressAutoHyphens/>
        <w:rPr>
          <w:szCs w:val="22"/>
          <w:u w:val="single"/>
        </w:rPr>
      </w:pPr>
    </w:p>
    <w:p w14:paraId="20D7A63A" w14:textId="77777777" w:rsidR="0058301A" w:rsidRPr="00BE4D07" w:rsidRDefault="001A0D26" w:rsidP="005E0153">
      <w:pPr>
        <w:suppressAutoHyphens/>
        <w:rPr>
          <w:szCs w:val="22"/>
        </w:rPr>
      </w:pPr>
      <w:r w:rsidRPr="00BE4D07">
        <w:rPr>
          <w:szCs w:val="22"/>
        </w:rPr>
        <w:t>Generelt hadde bivirkninger hos barn samme frekvens og type som hos voksne pasienter.</w:t>
      </w:r>
    </w:p>
    <w:p w14:paraId="0C10C821" w14:textId="77777777" w:rsidR="0058301A" w:rsidRPr="00BE4D07" w:rsidRDefault="0058301A" w:rsidP="005E0153">
      <w:pPr>
        <w:suppressAutoHyphens/>
        <w:rPr>
          <w:szCs w:val="22"/>
        </w:rPr>
      </w:pPr>
    </w:p>
    <w:p w14:paraId="7ADA5148" w14:textId="77777777" w:rsidR="0058301A" w:rsidRPr="00BE4D07" w:rsidRDefault="001A0D26" w:rsidP="005E0153">
      <w:pPr>
        <w:keepNext/>
        <w:suppressAutoHyphens/>
        <w:rPr>
          <w:szCs w:val="22"/>
          <w:u w:val="single"/>
        </w:rPr>
      </w:pPr>
      <w:r w:rsidRPr="00BE4D07">
        <w:rPr>
          <w:szCs w:val="22"/>
          <w:u w:val="single"/>
        </w:rPr>
        <w:t>Bivirkningstabell</w:t>
      </w:r>
    </w:p>
    <w:p w14:paraId="246D394F" w14:textId="77777777" w:rsidR="0058301A" w:rsidRPr="00BE4D07" w:rsidRDefault="0058301A" w:rsidP="005E0153">
      <w:pPr>
        <w:keepNext/>
        <w:suppressAutoHyphens/>
        <w:rPr>
          <w:szCs w:val="22"/>
          <w:u w:val="single"/>
        </w:rPr>
      </w:pPr>
    </w:p>
    <w:p w14:paraId="0D3C52CF" w14:textId="77777777" w:rsidR="0058301A" w:rsidRPr="00BE4D07" w:rsidRDefault="001A0D26" w:rsidP="005E0153">
      <w:pPr>
        <w:suppressAutoHyphens/>
        <w:rPr>
          <w:szCs w:val="22"/>
        </w:rPr>
      </w:pPr>
      <w:r w:rsidRPr="00BE4D07">
        <w:rPr>
          <w:szCs w:val="22"/>
        </w:rPr>
        <w:t>Følgende liste av bivirkninger er basert på erfaring fra kliniske studier og erfaring etter markedsføring og er vist i henhold til organklassesystem og forekomst i tabell 7 nedenfor: Svært vanlige (</w:t>
      </w:r>
      <w:r w:rsidRPr="00BE4D07">
        <w:rPr>
          <w:szCs w:val="22"/>
        </w:rPr>
        <w:sym w:font="Symbol" w:char="F0B3"/>
      </w:r>
      <w:r w:rsidRPr="00BE4D07">
        <w:rPr>
          <w:szCs w:val="22"/>
        </w:rPr>
        <w:t> 1/10); vanlige (</w:t>
      </w:r>
      <w:r w:rsidRPr="00BE4D07">
        <w:rPr>
          <w:szCs w:val="22"/>
        </w:rPr>
        <w:sym w:font="Symbol" w:char="F0B3"/>
      </w:r>
      <w:r w:rsidRPr="00BE4D07">
        <w:rPr>
          <w:szCs w:val="22"/>
        </w:rPr>
        <w:t> 1/100 til &lt; 1/10); mindre vanlige (</w:t>
      </w:r>
      <w:r w:rsidRPr="00BE4D07">
        <w:rPr>
          <w:szCs w:val="22"/>
        </w:rPr>
        <w:sym w:font="Symbol" w:char="F0B3"/>
      </w:r>
      <w:r w:rsidRPr="00BE4D07">
        <w:rPr>
          <w:szCs w:val="22"/>
        </w:rPr>
        <w:t> 1/1000 til &lt; 1/100); sjeldne (</w:t>
      </w:r>
      <w:r w:rsidRPr="00BE4D07">
        <w:rPr>
          <w:szCs w:val="22"/>
        </w:rPr>
        <w:sym w:font="Symbol" w:char="F0B3"/>
      </w:r>
      <w:r w:rsidRPr="00BE4D07">
        <w:rPr>
          <w:szCs w:val="22"/>
        </w:rPr>
        <w:t> 1/10 000 til &lt; 1/1000) og ikke kjent (kan ikke anslås ut ifra tilgjengelig data). Innenfor hver frekvensgruppering er bivirkninger presentert etter synkende alvorlighetsgrad. Den høyeste frekvens som er sett blant de forskjellige indikasjonene er inkludert. Dersom det finnes ytterligere informasjon et annet sted i pkt. 4.3, 4.4. og 4.8 vil denne bli merket med stjerne (*) i organklassesystem kolonnen.</w:t>
      </w:r>
    </w:p>
    <w:p w14:paraId="5E419122" w14:textId="77777777" w:rsidR="0058301A" w:rsidRPr="00BE4D07" w:rsidRDefault="0058301A" w:rsidP="005E0153">
      <w:pPr>
        <w:suppressAutoHyphens/>
      </w:pPr>
    </w:p>
    <w:p w14:paraId="1469BF90" w14:textId="77777777" w:rsidR="0058301A" w:rsidRPr="00BE4D07" w:rsidRDefault="001A0D26" w:rsidP="005E0153">
      <w:pPr>
        <w:keepNext/>
        <w:suppressAutoHyphens/>
        <w:rPr>
          <w:b/>
          <w:szCs w:val="22"/>
        </w:rPr>
      </w:pPr>
      <w:r w:rsidRPr="00BE4D07">
        <w:rPr>
          <w:b/>
          <w:szCs w:val="22"/>
        </w:rPr>
        <w:t xml:space="preserve">Tabell 7: Bivirkninger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1743"/>
        <w:gridCol w:w="5096"/>
      </w:tblGrid>
      <w:tr w:rsidR="0058301A" w:rsidRPr="00BE4D07" w14:paraId="0FA76C1C" w14:textId="77777777">
        <w:tc>
          <w:tcPr>
            <w:tcW w:w="2221" w:type="dxa"/>
          </w:tcPr>
          <w:p w14:paraId="37E6B49B" w14:textId="77777777" w:rsidR="0058301A" w:rsidRPr="00BE4D07" w:rsidRDefault="001A0D26" w:rsidP="005E0153">
            <w:pPr>
              <w:suppressAutoHyphens/>
              <w:jc w:val="center"/>
              <w:rPr>
                <w:b/>
                <w:bCs/>
              </w:rPr>
            </w:pPr>
            <w:r w:rsidRPr="00BE4D07">
              <w:rPr>
                <w:b/>
                <w:bCs/>
              </w:rPr>
              <w:t>Organklassesystem</w:t>
            </w:r>
          </w:p>
        </w:tc>
        <w:tc>
          <w:tcPr>
            <w:tcW w:w="1743" w:type="dxa"/>
            <w:tcBorders>
              <w:bottom w:val="single" w:sz="4" w:space="0" w:color="auto"/>
            </w:tcBorders>
          </w:tcPr>
          <w:p w14:paraId="28AB681D" w14:textId="77777777" w:rsidR="0058301A" w:rsidRPr="00BE4D07" w:rsidRDefault="001A0D26" w:rsidP="005E0153">
            <w:pPr>
              <w:suppressAutoHyphens/>
              <w:jc w:val="center"/>
              <w:rPr>
                <w:b/>
                <w:bCs/>
              </w:rPr>
            </w:pPr>
            <w:r w:rsidRPr="00BE4D07">
              <w:rPr>
                <w:b/>
                <w:bCs/>
              </w:rPr>
              <w:t>Frekvens</w:t>
            </w:r>
          </w:p>
        </w:tc>
        <w:tc>
          <w:tcPr>
            <w:tcW w:w="0" w:type="auto"/>
            <w:tcBorders>
              <w:bottom w:val="single" w:sz="4" w:space="0" w:color="auto"/>
            </w:tcBorders>
          </w:tcPr>
          <w:p w14:paraId="52C5F727" w14:textId="77777777" w:rsidR="0058301A" w:rsidRPr="00BE4D07" w:rsidRDefault="001A0D26" w:rsidP="005E0153">
            <w:pPr>
              <w:suppressAutoHyphens/>
              <w:jc w:val="center"/>
              <w:rPr>
                <w:b/>
                <w:bCs/>
              </w:rPr>
            </w:pPr>
            <w:r w:rsidRPr="00BE4D07">
              <w:rPr>
                <w:b/>
                <w:bCs/>
              </w:rPr>
              <w:t>Bivirkninger</w:t>
            </w:r>
          </w:p>
        </w:tc>
      </w:tr>
      <w:tr w:rsidR="0058301A" w:rsidRPr="00BE4D07" w14:paraId="30CF4B97" w14:textId="77777777">
        <w:tc>
          <w:tcPr>
            <w:tcW w:w="2221" w:type="dxa"/>
            <w:vMerge w:val="restart"/>
          </w:tcPr>
          <w:p w14:paraId="24EB38F4" w14:textId="77777777" w:rsidR="0058301A" w:rsidRPr="00BE4D07" w:rsidRDefault="001A0D26" w:rsidP="005E0153">
            <w:pPr>
              <w:suppressAutoHyphens/>
              <w:rPr>
                <w:szCs w:val="22"/>
              </w:rPr>
            </w:pPr>
            <w:r w:rsidRPr="00BE4D07">
              <w:rPr>
                <w:szCs w:val="22"/>
              </w:rPr>
              <w:t>Infeksiøse og parasittære sykdommer*</w:t>
            </w:r>
          </w:p>
        </w:tc>
        <w:tc>
          <w:tcPr>
            <w:tcW w:w="1743" w:type="dxa"/>
            <w:tcBorders>
              <w:bottom w:val="single" w:sz="4" w:space="0" w:color="auto"/>
            </w:tcBorders>
          </w:tcPr>
          <w:p w14:paraId="6EF4A6C1" w14:textId="77777777" w:rsidR="0058301A" w:rsidRPr="00BE4D07" w:rsidRDefault="001A0D26" w:rsidP="005E0153">
            <w:pPr>
              <w:suppressAutoHyphens/>
              <w:rPr>
                <w:szCs w:val="22"/>
              </w:rPr>
            </w:pPr>
            <w:r w:rsidRPr="00BE4D07">
              <w:rPr>
                <w:szCs w:val="22"/>
              </w:rPr>
              <w:t>Svært vanlige</w:t>
            </w:r>
          </w:p>
          <w:p w14:paraId="3AAE2A35" w14:textId="77777777" w:rsidR="0058301A" w:rsidRPr="00BE4D07" w:rsidRDefault="0058301A" w:rsidP="005E0153">
            <w:pPr>
              <w:suppressAutoHyphens/>
              <w:rPr>
                <w:szCs w:val="22"/>
              </w:rPr>
            </w:pPr>
          </w:p>
        </w:tc>
        <w:tc>
          <w:tcPr>
            <w:tcW w:w="0" w:type="auto"/>
            <w:tcBorders>
              <w:bottom w:val="single" w:sz="4" w:space="0" w:color="auto"/>
            </w:tcBorders>
          </w:tcPr>
          <w:p w14:paraId="469602E7" w14:textId="77777777" w:rsidR="0058301A" w:rsidRPr="00BE4D07" w:rsidRDefault="001A0D26" w:rsidP="005E0153">
            <w:pPr>
              <w:suppressAutoHyphens/>
              <w:rPr>
                <w:szCs w:val="22"/>
              </w:rPr>
            </w:pPr>
            <w:r w:rsidRPr="00BE4D07">
              <w:rPr>
                <w:szCs w:val="22"/>
              </w:rPr>
              <w:t>Luftveisinfeksjon (inkludert nedre og øvre luftveisinfeksjon, pneumoni, sinusitt, faryngitt, nasofaryngitt og herpesvirus pneumoni)</w:t>
            </w:r>
          </w:p>
          <w:p w14:paraId="03FA34FC" w14:textId="77777777" w:rsidR="0058301A" w:rsidRPr="00BE4D07" w:rsidRDefault="0058301A" w:rsidP="005E0153">
            <w:pPr>
              <w:suppressAutoHyphens/>
              <w:rPr>
                <w:szCs w:val="22"/>
              </w:rPr>
            </w:pPr>
          </w:p>
        </w:tc>
      </w:tr>
      <w:tr w:rsidR="0058301A" w:rsidRPr="00BE4D07" w14:paraId="71760BE2" w14:textId="77777777">
        <w:tc>
          <w:tcPr>
            <w:tcW w:w="2221" w:type="dxa"/>
            <w:vMerge/>
          </w:tcPr>
          <w:p w14:paraId="1B93A17F"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9A73D1D" w14:textId="77777777" w:rsidR="0058301A" w:rsidRPr="00BE4D07" w:rsidRDefault="001A0D26" w:rsidP="005E0153">
            <w:pPr>
              <w:suppressAutoHyphens/>
              <w:rPr>
                <w:szCs w:val="22"/>
              </w:rPr>
            </w:pPr>
            <w:r w:rsidRPr="00BE4D07">
              <w:rPr>
                <w:szCs w:val="22"/>
              </w:rPr>
              <w:t>Vanlige</w:t>
            </w:r>
          </w:p>
          <w:p w14:paraId="6FE028F2"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58FBA96" w14:textId="77777777" w:rsidR="0058301A" w:rsidRPr="00BE4D07" w:rsidRDefault="001A0D26" w:rsidP="005E0153">
            <w:pPr>
              <w:suppressAutoHyphens/>
              <w:rPr>
                <w:szCs w:val="22"/>
              </w:rPr>
            </w:pPr>
            <w:r w:rsidRPr="00BE4D07">
              <w:rPr>
                <w:szCs w:val="22"/>
              </w:rPr>
              <w:t xml:space="preserve">Systemiske infeksjoner (inkludert sepsis, candidiasis og influensa), </w:t>
            </w:r>
          </w:p>
          <w:p w14:paraId="75F5CAE8" w14:textId="77777777" w:rsidR="0058301A" w:rsidRPr="00BE4D07" w:rsidRDefault="001A0D26" w:rsidP="005E0153">
            <w:pPr>
              <w:suppressAutoHyphens/>
            </w:pPr>
            <w:r w:rsidRPr="00BE4D07">
              <w:rPr>
                <w:szCs w:val="22"/>
              </w:rPr>
              <w:t xml:space="preserve">intestinale infeksjoner (inkludert viral gastroenteritt), </w:t>
            </w:r>
            <w:r w:rsidRPr="00BE4D07">
              <w:rPr>
                <w:szCs w:val="22"/>
              </w:rPr>
              <w:br/>
              <w:t xml:space="preserve">hud- og bløtvevsinfeksjoner (inkludert paronyki, cellulitt, impetigo, nekrotiserende fasciitt og herpes zoster), </w:t>
            </w:r>
            <w:r w:rsidRPr="00BE4D07">
              <w:rPr>
                <w:szCs w:val="22"/>
              </w:rPr>
              <w:br/>
              <w:t xml:space="preserve">øreinfeksjoner, </w:t>
            </w:r>
            <w:r w:rsidRPr="00BE4D07">
              <w:rPr>
                <w:szCs w:val="22"/>
              </w:rPr>
              <w:br/>
              <w:t xml:space="preserve">orale infeksjoner (inkludert herpes simplex, oral herpes, tanninfeksjoner), </w:t>
            </w:r>
            <w:r w:rsidRPr="00BE4D07">
              <w:rPr>
                <w:szCs w:val="22"/>
              </w:rPr>
              <w:br/>
              <w:t xml:space="preserve">infeksjoner i reproduksjonsorgan (inkludert vulvovaginal soppinfeksjon), </w:t>
            </w:r>
            <w:r w:rsidRPr="00BE4D07">
              <w:rPr>
                <w:szCs w:val="22"/>
              </w:rPr>
              <w:br/>
              <w:t xml:space="preserve">urinveisinfeksjoner (inkludert pyelonefritt), </w:t>
            </w:r>
            <w:r w:rsidRPr="00BE4D07">
              <w:rPr>
                <w:szCs w:val="22"/>
              </w:rPr>
              <w:br/>
              <w:t xml:space="preserve">soppinfeksjoner, </w:t>
            </w:r>
            <w:r w:rsidRPr="00BE4D07">
              <w:rPr>
                <w:szCs w:val="22"/>
              </w:rPr>
              <w:br/>
              <w:t>leddinfeksjoner</w:t>
            </w:r>
          </w:p>
        </w:tc>
      </w:tr>
      <w:tr w:rsidR="0058301A" w:rsidRPr="00BE4D07" w14:paraId="6DC62E37" w14:textId="77777777">
        <w:tc>
          <w:tcPr>
            <w:tcW w:w="2221" w:type="dxa"/>
            <w:vMerge/>
          </w:tcPr>
          <w:p w14:paraId="58B2C2A1"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CE1791F"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50F083E9" w14:textId="77777777" w:rsidR="0058301A" w:rsidRPr="00BE4D07" w:rsidRDefault="001A0D26" w:rsidP="005E0153">
            <w:pPr>
              <w:suppressAutoHyphens/>
              <w:rPr>
                <w:szCs w:val="22"/>
                <w:vertAlign w:val="superscript"/>
              </w:rPr>
            </w:pPr>
            <w:r w:rsidRPr="00BE4D07">
              <w:rPr>
                <w:szCs w:val="22"/>
              </w:rPr>
              <w:t xml:space="preserve">Nevrologiske infeksjoner (inkludert viral meningitt), </w:t>
            </w:r>
            <w:r w:rsidRPr="00BE4D07">
              <w:rPr>
                <w:szCs w:val="22"/>
              </w:rPr>
              <w:br/>
              <w:t xml:space="preserve">opportunistiske infeksjoner og tuberkulose (inkludert </w:t>
            </w:r>
            <w:r w:rsidRPr="00BE4D07">
              <w:rPr>
                <w:szCs w:val="22"/>
              </w:rPr>
              <w:lastRenderedPageBreak/>
              <w:t xml:space="preserve">koksidioidomykose, histoplamose og mycobactrium avium kompleks-infeksjon), </w:t>
            </w:r>
            <w:r w:rsidRPr="00BE4D07">
              <w:rPr>
                <w:szCs w:val="22"/>
              </w:rPr>
              <w:br/>
              <w:t xml:space="preserve">bakterieinfeksjoner, </w:t>
            </w:r>
            <w:r w:rsidRPr="00BE4D07">
              <w:rPr>
                <w:szCs w:val="22"/>
              </w:rPr>
              <w:br/>
              <w:t xml:space="preserve">øyeinfeksjoner, </w:t>
            </w:r>
            <w:r w:rsidRPr="00BE4D07">
              <w:rPr>
                <w:szCs w:val="22"/>
              </w:rPr>
              <w:br/>
              <w:t>divertikulitt</w:t>
            </w:r>
            <w:r w:rsidRPr="00BE4D07">
              <w:rPr>
                <w:szCs w:val="22"/>
                <w:vertAlign w:val="superscript"/>
              </w:rPr>
              <w:t>1)</w:t>
            </w:r>
          </w:p>
          <w:p w14:paraId="36015FD5" w14:textId="77777777" w:rsidR="0058301A" w:rsidRPr="00BE4D07" w:rsidRDefault="0058301A" w:rsidP="005E0153">
            <w:pPr>
              <w:suppressAutoHyphens/>
              <w:rPr>
                <w:szCs w:val="22"/>
                <w:vertAlign w:val="superscript"/>
              </w:rPr>
            </w:pPr>
          </w:p>
        </w:tc>
      </w:tr>
      <w:tr w:rsidR="0058301A" w:rsidRPr="00BE4D07" w14:paraId="29A44097" w14:textId="77777777">
        <w:tc>
          <w:tcPr>
            <w:tcW w:w="2221" w:type="dxa"/>
            <w:vMerge w:val="restart"/>
            <w:tcBorders>
              <w:bottom w:val="single" w:sz="4" w:space="0" w:color="auto"/>
            </w:tcBorders>
          </w:tcPr>
          <w:p w14:paraId="66E7EAE4" w14:textId="77777777" w:rsidR="0058301A" w:rsidRPr="00BE4D07" w:rsidRDefault="001A0D26" w:rsidP="005E0153">
            <w:pPr>
              <w:suppressAutoHyphens/>
              <w:rPr>
                <w:szCs w:val="22"/>
              </w:rPr>
            </w:pPr>
            <w:r w:rsidRPr="00BE4D07">
              <w:rPr>
                <w:szCs w:val="22"/>
              </w:rPr>
              <w:lastRenderedPageBreak/>
              <w:t>Godartede, ondartede og uspesifiserte svulster (inkludert cyster og polypper)*</w:t>
            </w:r>
          </w:p>
        </w:tc>
        <w:tc>
          <w:tcPr>
            <w:tcW w:w="1743" w:type="dxa"/>
            <w:tcBorders>
              <w:top w:val="single" w:sz="4" w:space="0" w:color="auto"/>
              <w:bottom w:val="single" w:sz="4" w:space="0" w:color="auto"/>
            </w:tcBorders>
          </w:tcPr>
          <w:p w14:paraId="6A2B10DB" w14:textId="77777777" w:rsidR="0058301A" w:rsidRPr="00BE4D07" w:rsidRDefault="001A0D26" w:rsidP="005E0153">
            <w:pPr>
              <w:suppressAutoHyphens/>
              <w:rPr>
                <w:szCs w:val="22"/>
              </w:rPr>
            </w:pPr>
            <w:r w:rsidRPr="00BE4D07">
              <w:rPr>
                <w:szCs w:val="22"/>
              </w:rPr>
              <w:t>Vanlige</w:t>
            </w:r>
          </w:p>
          <w:p w14:paraId="11328E35" w14:textId="77777777" w:rsidR="0058301A" w:rsidRPr="00BE4D07" w:rsidRDefault="0058301A" w:rsidP="005E0153">
            <w:pPr>
              <w:suppressAutoHyphens/>
              <w:rPr>
                <w:szCs w:val="22"/>
              </w:rPr>
            </w:pPr>
          </w:p>
          <w:p w14:paraId="5B864944"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49B59084" w14:textId="77777777" w:rsidR="0058301A" w:rsidRPr="00BE4D07" w:rsidRDefault="001A0D26" w:rsidP="005E0153">
            <w:pPr>
              <w:suppressAutoHyphens/>
              <w:rPr>
                <w:szCs w:val="22"/>
              </w:rPr>
            </w:pPr>
            <w:r w:rsidRPr="00BE4D07">
              <w:rPr>
                <w:szCs w:val="22"/>
              </w:rPr>
              <w:t xml:space="preserve">Hudkreft unntatt melanom (inkludert basalcellekarsinom og plateepitelkarsinom), </w:t>
            </w:r>
            <w:r w:rsidRPr="00BE4D07">
              <w:rPr>
                <w:szCs w:val="22"/>
              </w:rPr>
              <w:br/>
              <w:t xml:space="preserve">godartet svulst </w:t>
            </w:r>
          </w:p>
          <w:p w14:paraId="5575F77C" w14:textId="77777777" w:rsidR="0058301A" w:rsidRPr="00BE4D07" w:rsidRDefault="0058301A" w:rsidP="005E0153">
            <w:pPr>
              <w:suppressAutoHyphens/>
              <w:rPr>
                <w:szCs w:val="22"/>
              </w:rPr>
            </w:pPr>
          </w:p>
        </w:tc>
      </w:tr>
      <w:tr w:rsidR="0058301A" w:rsidRPr="00BE4D07" w14:paraId="61AB480C" w14:textId="77777777">
        <w:tc>
          <w:tcPr>
            <w:tcW w:w="2221" w:type="dxa"/>
            <w:vMerge/>
            <w:tcBorders>
              <w:bottom w:val="nil"/>
            </w:tcBorders>
          </w:tcPr>
          <w:p w14:paraId="1D4EB3F4"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F5A5BF9" w14:textId="77777777" w:rsidR="0058301A" w:rsidRPr="00BE4D07" w:rsidRDefault="001A0D26" w:rsidP="005E0153">
            <w:pPr>
              <w:suppressAutoHyphens/>
              <w:rPr>
                <w:szCs w:val="22"/>
              </w:rPr>
            </w:pPr>
            <w:r w:rsidRPr="00BE4D07">
              <w:rPr>
                <w:szCs w:val="22"/>
              </w:rPr>
              <w:t>Mindre vanlige</w:t>
            </w:r>
          </w:p>
          <w:p w14:paraId="78875278"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7A73BEE6" w14:textId="77777777" w:rsidR="0058301A" w:rsidRPr="00BE4D07" w:rsidRDefault="001A0D26" w:rsidP="005E0153">
            <w:pPr>
              <w:suppressAutoHyphens/>
              <w:rPr>
                <w:bCs/>
                <w:szCs w:val="22"/>
              </w:rPr>
            </w:pPr>
            <w:r w:rsidRPr="00BE4D07">
              <w:rPr>
                <w:bCs/>
                <w:szCs w:val="22"/>
              </w:rPr>
              <w:t xml:space="preserve">Lymfom**, </w:t>
            </w:r>
            <w:r w:rsidRPr="00BE4D07">
              <w:rPr>
                <w:bCs/>
                <w:szCs w:val="22"/>
              </w:rPr>
              <w:br/>
              <w:t xml:space="preserve">solid organneoplasme (inkludert brystkreft, svulst i lunge, svulst i skjoldbruskkjertel), </w:t>
            </w:r>
            <w:r w:rsidRPr="00BE4D07">
              <w:rPr>
                <w:bCs/>
                <w:szCs w:val="22"/>
              </w:rPr>
              <w:br/>
              <w:t>melanom**</w:t>
            </w:r>
          </w:p>
          <w:p w14:paraId="456F80C1" w14:textId="77777777" w:rsidR="0058301A" w:rsidRPr="00BE4D07" w:rsidRDefault="0058301A" w:rsidP="005E0153">
            <w:pPr>
              <w:suppressAutoHyphens/>
              <w:rPr>
                <w:szCs w:val="22"/>
              </w:rPr>
            </w:pPr>
          </w:p>
        </w:tc>
      </w:tr>
      <w:tr w:rsidR="0058301A" w:rsidRPr="00BE4D07" w14:paraId="49239339" w14:textId="77777777">
        <w:tc>
          <w:tcPr>
            <w:tcW w:w="2221" w:type="dxa"/>
            <w:vMerge/>
            <w:tcBorders>
              <w:top w:val="nil"/>
            </w:tcBorders>
          </w:tcPr>
          <w:p w14:paraId="02F7EFB2"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CB33263" w14:textId="77777777" w:rsidR="0058301A" w:rsidRPr="00BE4D07" w:rsidRDefault="001A0D26" w:rsidP="005E0153">
            <w:pPr>
              <w:suppressAutoHyphens/>
              <w:rPr>
                <w:szCs w:val="22"/>
              </w:rPr>
            </w:pPr>
            <w:r w:rsidRPr="00BE4D07">
              <w:rPr>
                <w:szCs w:val="22"/>
              </w:rPr>
              <w:t>Sjeldne</w:t>
            </w:r>
          </w:p>
          <w:p w14:paraId="01A0FF0D"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8653C50" w14:textId="77777777" w:rsidR="0058301A" w:rsidRPr="00BE4D07" w:rsidRDefault="001A0D26" w:rsidP="005E0153">
            <w:pPr>
              <w:suppressAutoHyphens/>
              <w:rPr>
                <w:szCs w:val="22"/>
                <w:vertAlign w:val="superscript"/>
              </w:rPr>
            </w:pPr>
            <w:r w:rsidRPr="00BE4D07">
              <w:rPr>
                <w:szCs w:val="22"/>
              </w:rPr>
              <w:t>Leukemi</w:t>
            </w:r>
            <w:r w:rsidRPr="00BE4D07">
              <w:rPr>
                <w:szCs w:val="22"/>
                <w:vertAlign w:val="superscript"/>
              </w:rPr>
              <w:t>1)</w:t>
            </w:r>
          </w:p>
          <w:p w14:paraId="7EC79171" w14:textId="77777777" w:rsidR="0058301A" w:rsidRPr="00BE4D07" w:rsidRDefault="0058301A" w:rsidP="005E0153">
            <w:pPr>
              <w:suppressAutoHyphens/>
              <w:rPr>
                <w:szCs w:val="22"/>
              </w:rPr>
            </w:pPr>
          </w:p>
        </w:tc>
      </w:tr>
      <w:tr w:rsidR="0058301A" w:rsidRPr="00BE4D07" w14:paraId="6512FDE0" w14:textId="77777777">
        <w:tc>
          <w:tcPr>
            <w:tcW w:w="2221" w:type="dxa"/>
            <w:vMerge/>
          </w:tcPr>
          <w:p w14:paraId="74D3DAFA"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E84B0E3" w14:textId="77777777" w:rsidR="0058301A" w:rsidRPr="00BE4D07" w:rsidRDefault="001A0D26" w:rsidP="005E0153">
            <w:pPr>
              <w:suppressAutoHyphens/>
              <w:rPr>
                <w:szCs w:val="22"/>
              </w:rPr>
            </w:pPr>
            <w:r w:rsidRPr="00BE4D07">
              <w:rPr>
                <w:szCs w:val="22"/>
              </w:rPr>
              <w:t>Ikke kjent</w:t>
            </w:r>
          </w:p>
        </w:tc>
        <w:tc>
          <w:tcPr>
            <w:tcW w:w="0" w:type="auto"/>
            <w:tcBorders>
              <w:top w:val="single" w:sz="4" w:space="0" w:color="auto"/>
              <w:bottom w:val="single" w:sz="4" w:space="0" w:color="auto"/>
            </w:tcBorders>
          </w:tcPr>
          <w:p w14:paraId="4382EF46" w14:textId="77777777" w:rsidR="0058301A" w:rsidRPr="00BE4D07" w:rsidRDefault="001A0D26" w:rsidP="005E0153">
            <w:pPr>
              <w:suppressAutoHyphens/>
              <w:rPr>
                <w:szCs w:val="22"/>
              </w:rPr>
            </w:pPr>
            <w:r w:rsidRPr="00BE4D07">
              <w:rPr>
                <w:szCs w:val="22"/>
              </w:rPr>
              <w:t>Hepatosplenisk T-cellelymfom</w:t>
            </w:r>
            <w:r w:rsidRPr="00BE4D07">
              <w:rPr>
                <w:szCs w:val="22"/>
                <w:vertAlign w:val="superscript"/>
              </w:rPr>
              <w:t>1)</w:t>
            </w:r>
            <w:r w:rsidRPr="00BE4D07">
              <w:rPr>
                <w:szCs w:val="22"/>
              </w:rPr>
              <w:t xml:space="preserve">, </w:t>
            </w:r>
            <w:r w:rsidRPr="00BE4D07">
              <w:rPr>
                <w:szCs w:val="22"/>
              </w:rPr>
              <w:br/>
              <w:t>merkelcellekarsinom (neuroendokrin karsinom av huden</w:t>
            </w:r>
            <w:r w:rsidRPr="00BE4D07">
              <w:rPr>
                <w:szCs w:val="22"/>
                <w:vertAlign w:val="superscript"/>
              </w:rPr>
              <w:t>1)</w:t>
            </w:r>
            <w:r w:rsidRPr="00BE4D07">
              <w:rPr>
                <w:szCs w:val="22"/>
              </w:rPr>
              <w:t>,</w:t>
            </w:r>
            <w:r w:rsidRPr="00BE4D07">
              <w:rPr>
                <w:szCs w:val="22"/>
              </w:rPr>
              <w:br/>
              <w:t>Kaposis sarkom</w:t>
            </w:r>
          </w:p>
          <w:p w14:paraId="11221F2F" w14:textId="77777777" w:rsidR="0058301A" w:rsidRPr="00BE4D07" w:rsidRDefault="0058301A" w:rsidP="005E0153">
            <w:pPr>
              <w:suppressAutoHyphens/>
              <w:rPr>
                <w:szCs w:val="22"/>
                <w:vertAlign w:val="superscript"/>
              </w:rPr>
            </w:pPr>
          </w:p>
        </w:tc>
      </w:tr>
      <w:tr w:rsidR="0058301A" w:rsidRPr="00BE4D07" w14:paraId="1738F773" w14:textId="77777777">
        <w:tc>
          <w:tcPr>
            <w:tcW w:w="2221" w:type="dxa"/>
            <w:vMerge w:val="restart"/>
          </w:tcPr>
          <w:p w14:paraId="24A2763C" w14:textId="77777777" w:rsidR="0058301A" w:rsidRPr="00BE4D07" w:rsidRDefault="001A0D26" w:rsidP="005E0153">
            <w:pPr>
              <w:suppressAutoHyphens/>
              <w:rPr>
                <w:szCs w:val="22"/>
              </w:rPr>
            </w:pPr>
            <w:r w:rsidRPr="00BE4D07">
              <w:rPr>
                <w:szCs w:val="22"/>
              </w:rPr>
              <w:t>Sykdommer i blod og lymfatiske organer</w:t>
            </w:r>
          </w:p>
        </w:tc>
        <w:tc>
          <w:tcPr>
            <w:tcW w:w="1743" w:type="dxa"/>
            <w:tcBorders>
              <w:bottom w:val="single" w:sz="4" w:space="0" w:color="auto"/>
            </w:tcBorders>
          </w:tcPr>
          <w:p w14:paraId="079E98F1" w14:textId="77777777" w:rsidR="0058301A" w:rsidRPr="00BE4D07" w:rsidRDefault="001A0D26" w:rsidP="005E0153">
            <w:pPr>
              <w:suppressAutoHyphens/>
              <w:rPr>
                <w:szCs w:val="22"/>
              </w:rPr>
            </w:pPr>
            <w:r w:rsidRPr="00BE4D07">
              <w:rPr>
                <w:szCs w:val="22"/>
              </w:rPr>
              <w:t>Svært vanlige</w:t>
            </w:r>
          </w:p>
          <w:p w14:paraId="6A5E116B" w14:textId="77777777" w:rsidR="0058301A" w:rsidRPr="00BE4D07" w:rsidRDefault="0058301A" w:rsidP="005E0153">
            <w:pPr>
              <w:suppressAutoHyphens/>
              <w:rPr>
                <w:szCs w:val="22"/>
              </w:rPr>
            </w:pPr>
          </w:p>
        </w:tc>
        <w:tc>
          <w:tcPr>
            <w:tcW w:w="0" w:type="auto"/>
            <w:tcBorders>
              <w:bottom w:val="single" w:sz="4" w:space="0" w:color="auto"/>
            </w:tcBorders>
          </w:tcPr>
          <w:p w14:paraId="35CF14BB" w14:textId="77777777" w:rsidR="0058301A" w:rsidRPr="00BE4D07" w:rsidRDefault="001A0D26" w:rsidP="005E0153">
            <w:pPr>
              <w:suppressAutoHyphens/>
              <w:rPr>
                <w:szCs w:val="22"/>
              </w:rPr>
            </w:pPr>
            <w:r w:rsidRPr="00BE4D07">
              <w:rPr>
                <w:szCs w:val="22"/>
              </w:rPr>
              <w:t xml:space="preserve">Leukopeni (inkludert nøytropeni og agranulocytose), </w:t>
            </w:r>
            <w:r w:rsidRPr="00BE4D07">
              <w:rPr>
                <w:szCs w:val="22"/>
              </w:rPr>
              <w:br/>
              <w:t>anemi</w:t>
            </w:r>
          </w:p>
          <w:p w14:paraId="645B221F" w14:textId="77777777" w:rsidR="0058301A" w:rsidRPr="00BE4D07" w:rsidRDefault="0058301A" w:rsidP="005E0153">
            <w:pPr>
              <w:suppressAutoHyphens/>
              <w:rPr>
                <w:szCs w:val="22"/>
              </w:rPr>
            </w:pPr>
          </w:p>
        </w:tc>
      </w:tr>
      <w:tr w:rsidR="0058301A" w:rsidRPr="00BE4D07" w14:paraId="2C6F96D6" w14:textId="77777777">
        <w:tc>
          <w:tcPr>
            <w:tcW w:w="2221" w:type="dxa"/>
            <w:vMerge/>
          </w:tcPr>
          <w:p w14:paraId="7F79B7B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B8ABA01" w14:textId="77777777" w:rsidR="0058301A" w:rsidRPr="00BE4D07" w:rsidRDefault="001A0D26" w:rsidP="005E0153">
            <w:pPr>
              <w:suppressAutoHyphens/>
              <w:rPr>
                <w:szCs w:val="22"/>
              </w:rPr>
            </w:pPr>
            <w:r w:rsidRPr="00BE4D07">
              <w:rPr>
                <w:szCs w:val="22"/>
              </w:rPr>
              <w:t>Vanlige</w:t>
            </w:r>
          </w:p>
          <w:p w14:paraId="140EAB62"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1D17B30" w14:textId="77777777" w:rsidR="0058301A" w:rsidRPr="00BE4D07" w:rsidRDefault="001A0D26" w:rsidP="005E0153">
            <w:pPr>
              <w:suppressAutoHyphens/>
              <w:rPr>
                <w:szCs w:val="22"/>
              </w:rPr>
            </w:pPr>
            <w:r w:rsidRPr="00BE4D07">
              <w:rPr>
                <w:szCs w:val="22"/>
              </w:rPr>
              <w:t xml:space="preserve">Leukocytose, </w:t>
            </w:r>
            <w:r w:rsidRPr="00BE4D07">
              <w:rPr>
                <w:szCs w:val="22"/>
              </w:rPr>
              <w:br/>
              <w:t>trombocytopeni</w:t>
            </w:r>
          </w:p>
        </w:tc>
      </w:tr>
      <w:tr w:rsidR="0058301A" w:rsidRPr="00BE4D07" w14:paraId="6BE7EDFC" w14:textId="77777777">
        <w:tc>
          <w:tcPr>
            <w:tcW w:w="2221" w:type="dxa"/>
            <w:vMerge/>
          </w:tcPr>
          <w:p w14:paraId="4FFA64A3"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3F39356" w14:textId="77777777" w:rsidR="0058301A" w:rsidRPr="00BE4D07" w:rsidRDefault="001A0D26" w:rsidP="005E0153">
            <w:pPr>
              <w:suppressAutoHyphens/>
              <w:rPr>
                <w:szCs w:val="22"/>
              </w:rPr>
            </w:pPr>
            <w:r w:rsidRPr="00BE4D07">
              <w:rPr>
                <w:szCs w:val="22"/>
              </w:rPr>
              <w:t>Mindre vanlige</w:t>
            </w:r>
          </w:p>
          <w:p w14:paraId="42682714"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30B00621" w14:textId="77777777" w:rsidR="0058301A" w:rsidRPr="00BE4D07" w:rsidRDefault="001A0D26" w:rsidP="005E0153">
            <w:pPr>
              <w:suppressAutoHyphens/>
              <w:rPr>
                <w:szCs w:val="22"/>
              </w:rPr>
            </w:pPr>
            <w:r w:rsidRPr="00BE4D07">
              <w:rPr>
                <w:szCs w:val="22"/>
              </w:rPr>
              <w:t>Idiopatisk trombocytopenisk purpura</w:t>
            </w:r>
          </w:p>
        </w:tc>
      </w:tr>
      <w:tr w:rsidR="0058301A" w:rsidRPr="00BE4D07" w14:paraId="1190A321" w14:textId="77777777">
        <w:tc>
          <w:tcPr>
            <w:tcW w:w="2221" w:type="dxa"/>
            <w:vMerge/>
            <w:tcBorders>
              <w:bottom w:val="single" w:sz="4" w:space="0" w:color="auto"/>
            </w:tcBorders>
          </w:tcPr>
          <w:p w14:paraId="3BA1E01F"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C1FDD9A"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7D853CB3" w14:textId="77777777" w:rsidR="0058301A" w:rsidRPr="00BE4D07" w:rsidRDefault="001A0D26" w:rsidP="005E0153">
            <w:pPr>
              <w:suppressAutoHyphens/>
              <w:rPr>
                <w:szCs w:val="22"/>
              </w:rPr>
            </w:pPr>
            <w:r w:rsidRPr="00BE4D07">
              <w:rPr>
                <w:szCs w:val="22"/>
              </w:rPr>
              <w:t>Pancytopeni</w:t>
            </w:r>
          </w:p>
          <w:p w14:paraId="7B76A479" w14:textId="77777777" w:rsidR="0058301A" w:rsidRPr="00BE4D07" w:rsidRDefault="0058301A" w:rsidP="005E0153">
            <w:pPr>
              <w:suppressAutoHyphens/>
              <w:rPr>
                <w:szCs w:val="22"/>
              </w:rPr>
            </w:pPr>
          </w:p>
        </w:tc>
      </w:tr>
      <w:tr w:rsidR="0058301A" w:rsidRPr="00BE4D07" w14:paraId="50232A3E" w14:textId="77777777">
        <w:tc>
          <w:tcPr>
            <w:tcW w:w="2221" w:type="dxa"/>
            <w:vMerge w:val="restart"/>
            <w:tcBorders>
              <w:bottom w:val="single" w:sz="4" w:space="0" w:color="auto"/>
            </w:tcBorders>
          </w:tcPr>
          <w:p w14:paraId="74CEF57D" w14:textId="77777777" w:rsidR="0058301A" w:rsidRPr="00BE4D07" w:rsidRDefault="001A0D26" w:rsidP="005E0153">
            <w:pPr>
              <w:suppressAutoHyphens/>
              <w:rPr>
                <w:szCs w:val="22"/>
              </w:rPr>
            </w:pPr>
            <w:r w:rsidRPr="00BE4D07">
              <w:rPr>
                <w:szCs w:val="22"/>
              </w:rPr>
              <w:t>Forstyrrelser i immunsystemet*</w:t>
            </w:r>
          </w:p>
        </w:tc>
        <w:tc>
          <w:tcPr>
            <w:tcW w:w="1743" w:type="dxa"/>
            <w:tcBorders>
              <w:bottom w:val="single" w:sz="4" w:space="0" w:color="auto"/>
            </w:tcBorders>
          </w:tcPr>
          <w:p w14:paraId="42ACA7B5" w14:textId="77777777" w:rsidR="0058301A" w:rsidRPr="00BE4D07" w:rsidRDefault="001A0D26" w:rsidP="005E0153">
            <w:pPr>
              <w:suppressAutoHyphens/>
              <w:rPr>
                <w:szCs w:val="22"/>
              </w:rPr>
            </w:pPr>
            <w:r w:rsidRPr="00BE4D07">
              <w:rPr>
                <w:szCs w:val="22"/>
              </w:rPr>
              <w:t>Vanlige</w:t>
            </w:r>
          </w:p>
        </w:tc>
        <w:tc>
          <w:tcPr>
            <w:tcW w:w="0" w:type="auto"/>
            <w:tcBorders>
              <w:bottom w:val="single" w:sz="4" w:space="0" w:color="auto"/>
            </w:tcBorders>
          </w:tcPr>
          <w:p w14:paraId="74AAA8C9" w14:textId="77777777" w:rsidR="0058301A" w:rsidRPr="00BE4D07" w:rsidRDefault="001A0D26" w:rsidP="005E0153">
            <w:pPr>
              <w:suppressAutoHyphens/>
              <w:rPr>
                <w:szCs w:val="22"/>
              </w:rPr>
            </w:pPr>
            <w:r w:rsidRPr="00BE4D07">
              <w:rPr>
                <w:szCs w:val="22"/>
              </w:rPr>
              <w:t xml:space="preserve">Hypersensitivitet, </w:t>
            </w:r>
            <w:r w:rsidRPr="00BE4D07">
              <w:rPr>
                <w:szCs w:val="22"/>
              </w:rPr>
              <w:br/>
              <w:t>allergier (inkludert sesongbetinget allergi)</w:t>
            </w:r>
          </w:p>
          <w:p w14:paraId="521A25A6" w14:textId="77777777" w:rsidR="0058301A" w:rsidRPr="00BE4D07" w:rsidRDefault="0058301A" w:rsidP="005E0153">
            <w:pPr>
              <w:suppressAutoHyphens/>
              <w:rPr>
                <w:szCs w:val="22"/>
                <w:vertAlign w:val="superscript"/>
              </w:rPr>
            </w:pPr>
          </w:p>
        </w:tc>
      </w:tr>
      <w:tr w:rsidR="0058301A" w:rsidRPr="00BE4D07" w14:paraId="52FF326C" w14:textId="77777777">
        <w:tc>
          <w:tcPr>
            <w:tcW w:w="2221" w:type="dxa"/>
            <w:vMerge/>
            <w:tcBorders>
              <w:top w:val="single" w:sz="4" w:space="0" w:color="auto"/>
              <w:bottom w:val="single" w:sz="4" w:space="0" w:color="auto"/>
            </w:tcBorders>
          </w:tcPr>
          <w:p w14:paraId="70187DAA"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699C73C"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047D38F8" w14:textId="77777777" w:rsidR="0058301A" w:rsidRPr="00BE4D07" w:rsidRDefault="001A0D26" w:rsidP="005E0153">
            <w:pPr>
              <w:suppressAutoHyphens/>
              <w:rPr>
                <w:szCs w:val="22"/>
              </w:rPr>
            </w:pPr>
            <w:r w:rsidRPr="00BE4D07">
              <w:rPr>
                <w:szCs w:val="22"/>
              </w:rPr>
              <w:t>Sarkoidose</w:t>
            </w:r>
            <w:r w:rsidRPr="00BE4D07">
              <w:rPr>
                <w:szCs w:val="22"/>
                <w:vertAlign w:val="superscript"/>
              </w:rPr>
              <w:t>1)</w:t>
            </w:r>
            <w:r w:rsidRPr="00BE4D07">
              <w:rPr>
                <w:szCs w:val="22"/>
              </w:rPr>
              <w:t xml:space="preserve">, </w:t>
            </w:r>
            <w:r w:rsidRPr="00BE4D07">
              <w:rPr>
                <w:szCs w:val="22"/>
              </w:rPr>
              <w:br/>
              <w:t>vaskulitt</w:t>
            </w:r>
          </w:p>
        </w:tc>
      </w:tr>
      <w:tr w:rsidR="0058301A" w:rsidRPr="00BE4D07" w14:paraId="26197366" w14:textId="77777777">
        <w:tc>
          <w:tcPr>
            <w:tcW w:w="2221" w:type="dxa"/>
            <w:vMerge/>
            <w:tcBorders>
              <w:top w:val="single" w:sz="4" w:space="0" w:color="auto"/>
            </w:tcBorders>
          </w:tcPr>
          <w:p w14:paraId="233E392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523071A"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4BD42EEF" w14:textId="77777777" w:rsidR="0058301A" w:rsidRPr="00BE4D07" w:rsidRDefault="001A0D26" w:rsidP="005E0153">
            <w:pPr>
              <w:suppressAutoHyphens/>
              <w:rPr>
                <w:szCs w:val="22"/>
              </w:rPr>
            </w:pPr>
            <w:r w:rsidRPr="00BE4D07">
              <w:rPr>
                <w:szCs w:val="22"/>
              </w:rPr>
              <w:t>Anafylaksi</w:t>
            </w:r>
            <w:r w:rsidRPr="00BE4D07">
              <w:rPr>
                <w:szCs w:val="22"/>
                <w:vertAlign w:val="superscript"/>
              </w:rPr>
              <w:t>1)</w:t>
            </w:r>
          </w:p>
        </w:tc>
      </w:tr>
      <w:tr w:rsidR="0058301A" w:rsidRPr="00BE4D07" w14:paraId="5740A0FF" w14:textId="77777777">
        <w:tc>
          <w:tcPr>
            <w:tcW w:w="2221" w:type="dxa"/>
            <w:vMerge w:val="restart"/>
          </w:tcPr>
          <w:p w14:paraId="396CCB19" w14:textId="77777777" w:rsidR="0058301A" w:rsidRPr="00BE4D07" w:rsidRDefault="001A0D26" w:rsidP="005E0153">
            <w:pPr>
              <w:suppressAutoHyphens/>
              <w:rPr>
                <w:szCs w:val="22"/>
              </w:rPr>
            </w:pPr>
            <w:r w:rsidRPr="00BE4D07">
              <w:rPr>
                <w:szCs w:val="22"/>
              </w:rPr>
              <w:t>Stoffskifte- og ernæringsbetingede sykdommer</w:t>
            </w:r>
          </w:p>
        </w:tc>
        <w:tc>
          <w:tcPr>
            <w:tcW w:w="1743" w:type="dxa"/>
            <w:tcBorders>
              <w:bottom w:val="single" w:sz="4" w:space="0" w:color="auto"/>
            </w:tcBorders>
          </w:tcPr>
          <w:p w14:paraId="1DB85D05"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44D5419D" w14:textId="77777777" w:rsidR="0058301A" w:rsidRPr="00BE4D07" w:rsidRDefault="001A0D26" w:rsidP="005E0153">
            <w:pPr>
              <w:suppressAutoHyphens/>
              <w:rPr>
                <w:szCs w:val="22"/>
              </w:rPr>
            </w:pPr>
            <w:r w:rsidRPr="00BE4D07">
              <w:rPr>
                <w:szCs w:val="22"/>
              </w:rPr>
              <w:t>Lipidøkning</w:t>
            </w:r>
          </w:p>
          <w:p w14:paraId="4442F1BC" w14:textId="77777777" w:rsidR="0058301A" w:rsidRPr="00BE4D07" w:rsidRDefault="0058301A" w:rsidP="005E0153">
            <w:pPr>
              <w:suppressAutoHyphens/>
              <w:rPr>
                <w:szCs w:val="22"/>
              </w:rPr>
            </w:pPr>
          </w:p>
        </w:tc>
      </w:tr>
      <w:tr w:rsidR="0058301A" w:rsidRPr="00BE4D07" w14:paraId="5A78030D" w14:textId="77777777">
        <w:tc>
          <w:tcPr>
            <w:tcW w:w="2221" w:type="dxa"/>
            <w:vMerge/>
          </w:tcPr>
          <w:p w14:paraId="656D3F76" w14:textId="77777777" w:rsidR="0058301A" w:rsidRPr="00BE4D07" w:rsidRDefault="0058301A" w:rsidP="005E0153">
            <w:pPr>
              <w:suppressAutoHyphens/>
              <w:rPr>
                <w:szCs w:val="22"/>
              </w:rPr>
            </w:pPr>
          </w:p>
        </w:tc>
        <w:tc>
          <w:tcPr>
            <w:tcW w:w="1743" w:type="dxa"/>
            <w:tcBorders>
              <w:top w:val="single" w:sz="4" w:space="0" w:color="auto"/>
              <w:bottom w:val="nil"/>
            </w:tcBorders>
          </w:tcPr>
          <w:p w14:paraId="2B287021" w14:textId="77777777" w:rsidR="0058301A" w:rsidRPr="00BE4D07" w:rsidRDefault="001A0D26" w:rsidP="005E0153">
            <w:pPr>
              <w:suppressAutoHyphens/>
              <w:rPr>
                <w:szCs w:val="22"/>
              </w:rPr>
            </w:pPr>
            <w:r w:rsidRPr="00BE4D07">
              <w:rPr>
                <w:szCs w:val="22"/>
              </w:rPr>
              <w:t>Vanlige</w:t>
            </w:r>
          </w:p>
          <w:p w14:paraId="496268CC" w14:textId="77777777" w:rsidR="0058301A" w:rsidRPr="00BE4D07" w:rsidRDefault="0058301A" w:rsidP="005E0153">
            <w:pPr>
              <w:suppressAutoHyphens/>
              <w:rPr>
                <w:szCs w:val="22"/>
              </w:rPr>
            </w:pPr>
          </w:p>
          <w:p w14:paraId="5F5B2689" w14:textId="77777777" w:rsidR="0058301A" w:rsidRPr="00BE4D07" w:rsidRDefault="0058301A" w:rsidP="005E0153">
            <w:pPr>
              <w:suppressAutoHyphens/>
              <w:rPr>
                <w:szCs w:val="22"/>
              </w:rPr>
            </w:pPr>
          </w:p>
          <w:p w14:paraId="46E23A19" w14:textId="77777777" w:rsidR="0058301A" w:rsidRPr="00BE4D07" w:rsidRDefault="0058301A" w:rsidP="005E0153">
            <w:pPr>
              <w:suppressAutoHyphens/>
              <w:rPr>
                <w:szCs w:val="22"/>
              </w:rPr>
            </w:pPr>
          </w:p>
        </w:tc>
        <w:tc>
          <w:tcPr>
            <w:tcW w:w="0" w:type="auto"/>
            <w:tcBorders>
              <w:top w:val="single" w:sz="4" w:space="0" w:color="auto"/>
              <w:bottom w:val="nil"/>
            </w:tcBorders>
          </w:tcPr>
          <w:p w14:paraId="6FDBB33C" w14:textId="77777777" w:rsidR="0058301A" w:rsidRPr="00BE4D07" w:rsidRDefault="001A0D26" w:rsidP="005E0153">
            <w:pPr>
              <w:suppressAutoHyphens/>
              <w:rPr>
                <w:szCs w:val="22"/>
              </w:rPr>
            </w:pPr>
            <w:r w:rsidRPr="00BE4D07">
              <w:rPr>
                <w:szCs w:val="22"/>
              </w:rPr>
              <w:t xml:space="preserve">Hypokalemi, </w:t>
            </w:r>
            <w:r w:rsidRPr="00BE4D07">
              <w:rPr>
                <w:szCs w:val="22"/>
              </w:rPr>
              <w:br/>
              <w:t xml:space="preserve">forhøyet urinsyre, </w:t>
            </w:r>
            <w:r w:rsidRPr="00BE4D07">
              <w:rPr>
                <w:szCs w:val="22"/>
              </w:rPr>
              <w:br/>
              <w:t xml:space="preserve">unormale natriumverdier i blod, </w:t>
            </w:r>
            <w:r w:rsidRPr="00BE4D07">
              <w:rPr>
                <w:szCs w:val="22"/>
              </w:rPr>
              <w:br/>
              <w:t xml:space="preserve">hypokalsemi, </w:t>
            </w:r>
            <w:r w:rsidRPr="00BE4D07">
              <w:rPr>
                <w:szCs w:val="22"/>
              </w:rPr>
              <w:br/>
              <w:t xml:space="preserve">hyperglykemi, </w:t>
            </w:r>
            <w:r w:rsidRPr="00BE4D07">
              <w:rPr>
                <w:szCs w:val="22"/>
              </w:rPr>
              <w:br/>
              <w:t xml:space="preserve">hypofosfatemi, </w:t>
            </w:r>
            <w:r w:rsidRPr="00BE4D07">
              <w:rPr>
                <w:szCs w:val="22"/>
              </w:rPr>
              <w:br/>
              <w:t>dehydrering</w:t>
            </w:r>
          </w:p>
        </w:tc>
      </w:tr>
      <w:tr w:rsidR="0058301A" w:rsidRPr="00BE4D07" w14:paraId="3D49D44F" w14:textId="77777777">
        <w:tc>
          <w:tcPr>
            <w:tcW w:w="2221" w:type="dxa"/>
            <w:tcBorders>
              <w:bottom w:val="single" w:sz="4" w:space="0" w:color="auto"/>
            </w:tcBorders>
          </w:tcPr>
          <w:p w14:paraId="4919E61C" w14:textId="77777777" w:rsidR="0058301A" w:rsidRPr="00BE4D07" w:rsidRDefault="001A0D26" w:rsidP="005E0153">
            <w:pPr>
              <w:suppressAutoHyphens/>
              <w:rPr>
                <w:szCs w:val="22"/>
              </w:rPr>
            </w:pPr>
            <w:r w:rsidRPr="00BE4D07">
              <w:rPr>
                <w:szCs w:val="22"/>
              </w:rPr>
              <w:t>Psykiatriske lidelser</w:t>
            </w:r>
          </w:p>
        </w:tc>
        <w:tc>
          <w:tcPr>
            <w:tcW w:w="1743" w:type="dxa"/>
            <w:tcBorders>
              <w:bottom w:val="single" w:sz="4" w:space="0" w:color="auto"/>
            </w:tcBorders>
          </w:tcPr>
          <w:p w14:paraId="019D9897" w14:textId="77777777" w:rsidR="0058301A" w:rsidRPr="00BE4D07" w:rsidRDefault="001A0D26" w:rsidP="005E0153">
            <w:pPr>
              <w:suppressAutoHyphens/>
              <w:rPr>
                <w:szCs w:val="22"/>
              </w:rPr>
            </w:pPr>
            <w:r w:rsidRPr="00BE4D07">
              <w:rPr>
                <w:szCs w:val="22"/>
              </w:rPr>
              <w:t>Vanlige</w:t>
            </w:r>
          </w:p>
        </w:tc>
        <w:tc>
          <w:tcPr>
            <w:tcW w:w="0" w:type="auto"/>
            <w:tcBorders>
              <w:bottom w:val="single" w:sz="4" w:space="0" w:color="auto"/>
            </w:tcBorders>
          </w:tcPr>
          <w:p w14:paraId="15F39939" w14:textId="77777777" w:rsidR="0058301A" w:rsidRPr="00BE4D07" w:rsidRDefault="001A0D26" w:rsidP="005E0153">
            <w:pPr>
              <w:suppressAutoHyphens/>
            </w:pPr>
            <w:r w:rsidRPr="00BE4D07">
              <w:rPr>
                <w:szCs w:val="22"/>
              </w:rPr>
              <w:t xml:space="preserve">Humørforandringer (inkludert depresjon), </w:t>
            </w:r>
            <w:r w:rsidRPr="00BE4D07">
              <w:rPr>
                <w:szCs w:val="22"/>
              </w:rPr>
              <w:br/>
              <w:t xml:space="preserve">angst, </w:t>
            </w:r>
            <w:r w:rsidRPr="00BE4D07">
              <w:rPr>
                <w:szCs w:val="22"/>
              </w:rPr>
              <w:br/>
              <w:t>søvnløshet</w:t>
            </w:r>
          </w:p>
        </w:tc>
      </w:tr>
      <w:tr w:rsidR="0058301A" w:rsidRPr="00BE4D07" w14:paraId="17C38BAD" w14:textId="77777777">
        <w:tc>
          <w:tcPr>
            <w:tcW w:w="2221" w:type="dxa"/>
            <w:vMerge w:val="restart"/>
            <w:tcBorders>
              <w:bottom w:val="single" w:sz="4" w:space="0" w:color="auto"/>
            </w:tcBorders>
          </w:tcPr>
          <w:p w14:paraId="5462AD4F" w14:textId="77777777" w:rsidR="0058301A" w:rsidRPr="00BE4D07" w:rsidRDefault="001A0D26" w:rsidP="005E0153">
            <w:pPr>
              <w:suppressAutoHyphens/>
              <w:rPr>
                <w:szCs w:val="22"/>
              </w:rPr>
            </w:pPr>
            <w:r w:rsidRPr="00BE4D07">
              <w:rPr>
                <w:szCs w:val="22"/>
              </w:rPr>
              <w:t xml:space="preserve">Nevrologiske sykdommer* </w:t>
            </w:r>
          </w:p>
        </w:tc>
        <w:tc>
          <w:tcPr>
            <w:tcW w:w="1743" w:type="dxa"/>
            <w:tcBorders>
              <w:bottom w:val="single" w:sz="4" w:space="0" w:color="auto"/>
            </w:tcBorders>
          </w:tcPr>
          <w:p w14:paraId="689F8052"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4A0AB4B6" w14:textId="77777777" w:rsidR="0058301A" w:rsidRPr="00BE4D07" w:rsidRDefault="001A0D26" w:rsidP="005E0153">
            <w:pPr>
              <w:suppressAutoHyphens/>
              <w:rPr>
                <w:szCs w:val="22"/>
              </w:rPr>
            </w:pPr>
            <w:r w:rsidRPr="00BE4D07">
              <w:rPr>
                <w:szCs w:val="22"/>
              </w:rPr>
              <w:t>Hodepine</w:t>
            </w:r>
          </w:p>
        </w:tc>
      </w:tr>
      <w:tr w:rsidR="0058301A" w:rsidRPr="00BE4D07" w14:paraId="170AB4F9" w14:textId="77777777">
        <w:tc>
          <w:tcPr>
            <w:tcW w:w="2221" w:type="dxa"/>
            <w:vMerge/>
            <w:tcBorders>
              <w:top w:val="single" w:sz="4" w:space="0" w:color="auto"/>
              <w:bottom w:val="single" w:sz="4" w:space="0" w:color="auto"/>
            </w:tcBorders>
          </w:tcPr>
          <w:p w14:paraId="43D2325B"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1E2A3F9" w14:textId="77777777" w:rsidR="0058301A" w:rsidRPr="00BE4D07" w:rsidRDefault="001A0D26" w:rsidP="005E0153">
            <w:pPr>
              <w:suppressAutoHyphens/>
              <w:rPr>
                <w:szCs w:val="22"/>
              </w:rPr>
            </w:pPr>
            <w:r w:rsidRPr="00BE4D07">
              <w:rPr>
                <w:szCs w:val="22"/>
              </w:rPr>
              <w:t>Vanlige</w:t>
            </w:r>
          </w:p>
          <w:p w14:paraId="1EB97C46"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4CE143CC" w14:textId="77777777" w:rsidR="0058301A" w:rsidRPr="00BE4D07" w:rsidRDefault="001A0D26" w:rsidP="005E0153">
            <w:pPr>
              <w:suppressAutoHyphens/>
              <w:rPr>
                <w:szCs w:val="22"/>
              </w:rPr>
            </w:pPr>
            <w:r w:rsidRPr="00BE4D07">
              <w:rPr>
                <w:szCs w:val="22"/>
              </w:rPr>
              <w:t xml:space="preserve">Parestesier (inkludert hypoestesi), </w:t>
            </w:r>
            <w:r w:rsidRPr="00BE4D07">
              <w:rPr>
                <w:szCs w:val="22"/>
              </w:rPr>
              <w:br/>
              <w:t xml:space="preserve">migrene, </w:t>
            </w:r>
            <w:r w:rsidRPr="00BE4D07">
              <w:rPr>
                <w:szCs w:val="22"/>
              </w:rPr>
              <w:br/>
              <w:t>kompresjon av nerverot</w:t>
            </w:r>
          </w:p>
          <w:p w14:paraId="78F2D60D" w14:textId="77777777" w:rsidR="0058301A" w:rsidRPr="00BE4D07" w:rsidRDefault="0058301A" w:rsidP="005E0153">
            <w:pPr>
              <w:suppressAutoHyphens/>
              <w:rPr>
                <w:szCs w:val="22"/>
              </w:rPr>
            </w:pPr>
          </w:p>
        </w:tc>
      </w:tr>
      <w:tr w:rsidR="0058301A" w:rsidRPr="00BE4D07" w14:paraId="7297D950" w14:textId="77777777">
        <w:tc>
          <w:tcPr>
            <w:tcW w:w="2221" w:type="dxa"/>
            <w:vMerge/>
            <w:tcBorders>
              <w:top w:val="single" w:sz="4" w:space="0" w:color="auto"/>
            </w:tcBorders>
          </w:tcPr>
          <w:p w14:paraId="10CD7ED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688A5EC"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33522D12" w14:textId="77777777" w:rsidR="0058301A" w:rsidRPr="00BE4D07" w:rsidRDefault="001A0D26" w:rsidP="005E0153">
            <w:pPr>
              <w:suppressAutoHyphens/>
              <w:rPr>
                <w:szCs w:val="22"/>
              </w:rPr>
            </w:pPr>
            <w:r w:rsidRPr="00BE4D07">
              <w:rPr>
                <w:szCs w:val="22"/>
              </w:rPr>
              <w:t>Cerebrovaskulær sykdom</w:t>
            </w:r>
            <w:r w:rsidRPr="00BE4D07">
              <w:rPr>
                <w:szCs w:val="22"/>
                <w:vertAlign w:val="superscript"/>
              </w:rPr>
              <w:t>1)</w:t>
            </w:r>
            <w:r w:rsidRPr="00BE4D07">
              <w:rPr>
                <w:szCs w:val="22"/>
              </w:rPr>
              <w:t xml:space="preserve">, </w:t>
            </w:r>
            <w:r w:rsidRPr="00BE4D07">
              <w:rPr>
                <w:szCs w:val="22"/>
              </w:rPr>
              <w:br/>
              <w:t xml:space="preserve">tremor, </w:t>
            </w:r>
            <w:r w:rsidRPr="00BE4D07">
              <w:rPr>
                <w:szCs w:val="22"/>
              </w:rPr>
              <w:br/>
              <w:t>neuropati</w:t>
            </w:r>
          </w:p>
        </w:tc>
      </w:tr>
      <w:tr w:rsidR="0058301A" w:rsidRPr="00BE4D07" w14:paraId="5D003D38" w14:textId="77777777">
        <w:tc>
          <w:tcPr>
            <w:tcW w:w="2221" w:type="dxa"/>
            <w:vMerge/>
          </w:tcPr>
          <w:p w14:paraId="4678C0BB"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186AAB7" w14:textId="77777777" w:rsidR="0058301A" w:rsidRPr="00BE4D07" w:rsidRDefault="001A0D26" w:rsidP="005E0153">
            <w:pPr>
              <w:suppressAutoHyphens/>
              <w:rPr>
                <w:szCs w:val="22"/>
              </w:rPr>
            </w:pPr>
            <w:r w:rsidRPr="00BE4D07">
              <w:rPr>
                <w:szCs w:val="22"/>
              </w:rPr>
              <w:t>Sjeldne</w:t>
            </w:r>
          </w:p>
          <w:p w14:paraId="464FEDB8"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35F9160" w14:textId="77777777" w:rsidR="0058301A" w:rsidRPr="00BE4D07" w:rsidRDefault="001A0D26" w:rsidP="005E0153">
            <w:pPr>
              <w:suppressAutoHyphens/>
              <w:rPr>
                <w:szCs w:val="22"/>
              </w:rPr>
            </w:pPr>
            <w:r w:rsidRPr="00BE4D07">
              <w:rPr>
                <w:szCs w:val="22"/>
              </w:rPr>
              <w:t>Multippel sklerose,</w:t>
            </w:r>
          </w:p>
          <w:p w14:paraId="0458C813" w14:textId="77777777" w:rsidR="0058301A" w:rsidRPr="00BE4D07" w:rsidRDefault="001A0D26" w:rsidP="005E0153">
            <w:pPr>
              <w:suppressAutoHyphens/>
              <w:rPr>
                <w:szCs w:val="22"/>
              </w:rPr>
            </w:pPr>
            <w:r w:rsidRPr="00BE4D07">
              <w:rPr>
                <w:szCs w:val="22"/>
              </w:rPr>
              <w:t>Demyeliniseringsforstyrrelser (f.eks. optisk nevritt, Guillain-Barré syndrom)</w:t>
            </w:r>
            <w:r w:rsidRPr="00BE4D07">
              <w:rPr>
                <w:szCs w:val="22"/>
                <w:vertAlign w:val="superscript"/>
              </w:rPr>
              <w:t>1)</w:t>
            </w:r>
          </w:p>
        </w:tc>
      </w:tr>
      <w:tr w:rsidR="0058301A" w:rsidRPr="00BE4D07" w14:paraId="255AEFA8" w14:textId="77777777">
        <w:tc>
          <w:tcPr>
            <w:tcW w:w="2221" w:type="dxa"/>
            <w:vMerge w:val="restart"/>
          </w:tcPr>
          <w:p w14:paraId="6D396FA6" w14:textId="77777777" w:rsidR="0058301A" w:rsidRPr="00BE4D07" w:rsidRDefault="001A0D26" w:rsidP="005E0153">
            <w:pPr>
              <w:suppressAutoHyphens/>
              <w:rPr>
                <w:szCs w:val="22"/>
              </w:rPr>
            </w:pPr>
            <w:r w:rsidRPr="00BE4D07">
              <w:rPr>
                <w:szCs w:val="22"/>
              </w:rPr>
              <w:t>Øyesykdommer</w:t>
            </w:r>
          </w:p>
        </w:tc>
        <w:tc>
          <w:tcPr>
            <w:tcW w:w="1743" w:type="dxa"/>
            <w:tcBorders>
              <w:bottom w:val="single" w:sz="4" w:space="0" w:color="auto"/>
            </w:tcBorders>
          </w:tcPr>
          <w:p w14:paraId="4F7D1922" w14:textId="77777777" w:rsidR="0058301A" w:rsidRPr="00BE4D07" w:rsidRDefault="001A0D26" w:rsidP="005E0153">
            <w:pPr>
              <w:suppressAutoHyphens/>
              <w:rPr>
                <w:szCs w:val="22"/>
              </w:rPr>
            </w:pPr>
            <w:r w:rsidRPr="00BE4D07">
              <w:rPr>
                <w:szCs w:val="22"/>
              </w:rPr>
              <w:t>Vanlige</w:t>
            </w:r>
          </w:p>
          <w:p w14:paraId="0D3A0180" w14:textId="77777777" w:rsidR="0058301A" w:rsidRPr="00BE4D07" w:rsidRDefault="0058301A" w:rsidP="005E0153">
            <w:pPr>
              <w:suppressAutoHyphens/>
              <w:rPr>
                <w:szCs w:val="22"/>
              </w:rPr>
            </w:pPr>
          </w:p>
        </w:tc>
        <w:tc>
          <w:tcPr>
            <w:tcW w:w="0" w:type="auto"/>
            <w:tcBorders>
              <w:bottom w:val="single" w:sz="4" w:space="0" w:color="auto"/>
            </w:tcBorders>
          </w:tcPr>
          <w:p w14:paraId="05583E4E" w14:textId="77777777" w:rsidR="0058301A" w:rsidRPr="00BE4D07" w:rsidRDefault="001A0D26" w:rsidP="005E0153">
            <w:pPr>
              <w:suppressAutoHyphens/>
              <w:rPr>
                <w:szCs w:val="22"/>
              </w:rPr>
            </w:pPr>
            <w:r w:rsidRPr="00BE4D07">
              <w:rPr>
                <w:szCs w:val="22"/>
              </w:rPr>
              <w:t xml:space="preserve">Synsforstyrrelser, </w:t>
            </w:r>
            <w:r w:rsidRPr="00BE4D07">
              <w:rPr>
                <w:szCs w:val="22"/>
              </w:rPr>
              <w:br/>
              <w:t xml:space="preserve">konjunktivitt, </w:t>
            </w:r>
            <w:r w:rsidRPr="00BE4D07">
              <w:rPr>
                <w:szCs w:val="22"/>
              </w:rPr>
              <w:br/>
              <w:t xml:space="preserve">blefaritt, </w:t>
            </w:r>
            <w:r w:rsidRPr="00BE4D07">
              <w:rPr>
                <w:szCs w:val="22"/>
              </w:rPr>
              <w:br/>
              <w:t>hevelse i øye</w:t>
            </w:r>
          </w:p>
        </w:tc>
      </w:tr>
      <w:tr w:rsidR="0058301A" w:rsidRPr="00BE4D07" w14:paraId="00C38D46" w14:textId="77777777">
        <w:tc>
          <w:tcPr>
            <w:tcW w:w="2221" w:type="dxa"/>
            <w:vMerge/>
          </w:tcPr>
          <w:p w14:paraId="2CA8D826"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478F4A8"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0F4EBC7B" w14:textId="77777777" w:rsidR="0058301A" w:rsidRPr="00BE4D07" w:rsidRDefault="001A0D26" w:rsidP="005E0153">
            <w:pPr>
              <w:suppressAutoHyphens/>
              <w:rPr>
                <w:szCs w:val="22"/>
              </w:rPr>
            </w:pPr>
            <w:r w:rsidRPr="00BE4D07">
              <w:rPr>
                <w:szCs w:val="22"/>
              </w:rPr>
              <w:t xml:space="preserve">Diplopi </w:t>
            </w:r>
          </w:p>
          <w:p w14:paraId="5AA1804A" w14:textId="77777777" w:rsidR="0058301A" w:rsidRPr="00BE4D07" w:rsidRDefault="0058301A" w:rsidP="005E0153">
            <w:pPr>
              <w:suppressAutoHyphens/>
              <w:rPr>
                <w:szCs w:val="22"/>
              </w:rPr>
            </w:pPr>
          </w:p>
        </w:tc>
      </w:tr>
      <w:tr w:rsidR="0058301A" w:rsidRPr="00BE4D07" w14:paraId="2D1A442F" w14:textId="77777777">
        <w:tc>
          <w:tcPr>
            <w:tcW w:w="2221" w:type="dxa"/>
            <w:vMerge w:val="restart"/>
          </w:tcPr>
          <w:p w14:paraId="690F699B" w14:textId="77777777" w:rsidR="0058301A" w:rsidRPr="00BE4D07" w:rsidRDefault="001A0D26" w:rsidP="005E0153">
            <w:pPr>
              <w:suppressAutoHyphens/>
              <w:rPr>
                <w:szCs w:val="22"/>
              </w:rPr>
            </w:pPr>
            <w:r w:rsidRPr="00BE4D07">
              <w:rPr>
                <w:szCs w:val="22"/>
              </w:rPr>
              <w:t>Sykdommer i øre og labyrint</w:t>
            </w:r>
          </w:p>
        </w:tc>
        <w:tc>
          <w:tcPr>
            <w:tcW w:w="1743" w:type="dxa"/>
            <w:tcBorders>
              <w:bottom w:val="single" w:sz="4" w:space="0" w:color="auto"/>
            </w:tcBorders>
          </w:tcPr>
          <w:p w14:paraId="0F533B7A" w14:textId="77777777" w:rsidR="0058301A" w:rsidRPr="00BE4D07" w:rsidRDefault="001A0D26" w:rsidP="005E0153">
            <w:pPr>
              <w:suppressAutoHyphens/>
              <w:rPr>
                <w:szCs w:val="22"/>
              </w:rPr>
            </w:pPr>
            <w:r w:rsidRPr="00BE4D07">
              <w:rPr>
                <w:szCs w:val="22"/>
              </w:rPr>
              <w:t>Vanlige</w:t>
            </w:r>
          </w:p>
          <w:p w14:paraId="071D5FEF" w14:textId="77777777" w:rsidR="0058301A" w:rsidRPr="00BE4D07" w:rsidRDefault="0058301A" w:rsidP="005E0153">
            <w:pPr>
              <w:suppressAutoHyphens/>
              <w:rPr>
                <w:szCs w:val="22"/>
              </w:rPr>
            </w:pPr>
          </w:p>
        </w:tc>
        <w:tc>
          <w:tcPr>
            <w:tcW w:w="0" w:type="auto"/>
            <w:tcBorders>
              <w:bottom w:val="single" w:sz="4" w:space="0" w:color="auto"/>
            </w:tcBorders>
          </w:tcPr>
          <w:p w14:paraId="0CF61889" w14:textId="77777777" w:rsidR="0058301A" w:rsidRPr="00BE4D07" w:rsidRDefault="001A0D26" w:rsidP="005E0153">
            <w:pPr>
              <w:suppressAutoHyphens/>
              <w:rPr>
                <w:szCs w:val="22"/>
              </w:rPr>
            </w:pPr>
            <w:r w:rsidRPr="00BE4D07">
              <w:rPr>
                <w:szCs w:val="22"/>
              </w:rPr>
              <w:t>Svimmelhet</w:t>
            </w:r>
          </w:p>
          <w:p w14:paraId="581808E6" w14:textId="77777777" w:rsidR="0058301A" w:rsidRPr="00BE4D07" w:rsidRDefault="0058301A" w:rsidP="005E0153">
            <w:pPr>
              <w:suppressAutoHyphens/>
              <w:rPr>
                <w:szCs w:val="22"/>
              </w:rPr>
            </w:pPr>
          </w:p>
        </w:tc>
      </w:tr>
      <w:tr w:rsidR="0058301A" w:rsidRPr="00BE4D07" w14:paraId="41F4E609" w14:textId="77777777">
        <w:tc>
          <w:tcPr>
            <w:tcW w:w="2221" w:type="dxa"/>
            <w:vMerge/>
          </w:tcPr>
          <w:p w14:paraId="63B696B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EC1BE6D"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19B35FC6" w14:textId="77777777" w:rsidR="0058301A" w:rsidRPr="00BE4D07" w:rsidRDefault="001A0D26" w:rsidP="005E0153">
            <w:pPr>
              <w:suppressAutoHyphens/>
              <w:rPr>
                <w:szCs w:val="22"/>
              </w:rPr>
            </w:pPr>
            <w:r w:rsidRPr="00BE4D07">
              <w:rPr>
                <w:szCs w:val="22"/>
              </w:rPr>
              <w:t xml:space="preserve">Døvhet, </w:t>
            </w:r>
            <w:r w:rsidRPr="00BE4D07">
              <w:rPr>
                <w:szCs w:val="22"/>
              </w:rPr>
              <w:br/>
              <w:t>øresus</w:t>
            </w:r>
          </w:p>
          <w:p w14:paraId="116DF24B" w14:textId="77777777" w:rsidR="0058301A" w:rsidRPr="00BE4D07" w:rsidRDefault="0058301A" w:rsidP="005E0153">
            <w:pPr>
              <w:suppressAutoHyphens/>
              <w:rPr>
                <w:szCs w:val="22"/>
              </w:rPr>
            </w:pPr>
          </w:p>
        </w:tc>
      </w:tr>
      <w:tr w:rsidR="0058301A" w:rsidRPr="00BE4D07" w14:paraId="14B9C526" w14:textId="77777777">
        <w:tc>
          <w:tcPr>
            <w:tcW w:w="2221" w:type="dxa"/>
            <w:vMerge w:val="restart"/>
          </w:tcPr>
          <w:p w14:paraId="6B29C959" w14:textId="77777777" w:rsidR="0058301A" w:rsidRPr="00BE4D07" w:rsidRDefault="001A0D26" w:rsidP="005E0153">
            <w:pPr>
              <w:suppressAutoHyphens/>
              <w:rPr>
                <w:szCs w:val="22"/>
              </w:rPr>
            </w:pPr>
            <w:r w:rsidRPr="00BE4D07">
              <w:rPr>
                <w:szCs w:val="22"/>
              </w:rPr>
              <w:t>Hjertesykdommer*</w:t>
            </w:r>
          </w:p>
        </w:tc>
        <w:tc>
          <w:tcPr>
            <w:tcW w:w="1743" w:type="dxa"/>
            <w:tcBorders>
              <w:bottom w:val="single" w:sz="4" w:space="0" w:color="auto"/>
            </w:tcBorders>
          </w:tcPr>
          <w:p w14:paraId="3D1E529E" w14:textId="77777777" w:rsidR="0058301A" w:rsidRPr="00BE4D07" w:rsidRDefault="001A0D26" w:rsidP="005E0153">
            <w:pPr>
              <w:suppressAutoHyphens/>
              <w:rPr>
                <w:szCs w:val="22"/>
              </w:rPr>
            </w:pPr>
            <w:r w:rsidRPr="00BE4D07">
              <w:rPr>
                <w:szCs w:val="22"/>
              </w:rPr>
              <w:t>Vanlige</w:t>
            </w:r>
          </w:p>
          <w:p w14:paraId="4F5457D5" w14:textId="77777777" w:rsidR="0058301A" w:rsidRPr="00BE4D07" w:rsidRDefault="0058301A" w:rsidP="005E0153">
            <w:pPr>
              <w:suppressAutoHyphens/>
              <w:rPr>
                <w:szCs w:val="22"/>
              </w:rPr>
            </w:pPr>
          </w:p>
        </w:tc>
        <w:tc>
          <w:tcPr>
            <w:tcW w:w="0" w:type="auto"/>
            <w:tcBorders>
              <w:bottom w:val="single" w:sz="4" w:space="0" w:color="auto"/>
            </w:tcBorders>
          </w:tcPr>
          <w:p w14:paraId="71BA5773" w14:textId="77777777" w:rsidR="0058301A" w:rsidRPr="00BE4D07" w:rsidRDefault="001A0D26" w:rsidP="005E0153">
            <w:pPr>
              <w:suppressAutoHyphens/>
              <w:rPr>
                <w:szCs w:val="22"/>
              </w:rPr>
            </w:pPr>
            <w:r w:rsidRPr="00BE4D07">
              <w:rPr>
                <w:szCs w:val="22"/>
              </w:rPr>
              <w:t>Takykardi</w:t>
            </w:r>
          </w:p>
        </w:tc>
      </w:tr>
      <w:tr w:rsidR="0058301A" w:rsidRPr="00BE4D07" w14:paraId="402794E7" w14:textId="77777777">
        <w:tc>
          <w:tcPr>
            <w:tcW w:w="2221" w:type="dxa"/>
            <w:vMerge/>
          </w:tcPr>
          <w:p w14:paraId="35CD0BB6"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64714D8" w14:textId="77777777" w:rsidR="0058301A" w:rsidRPr="00BE4D07" w:rsidRDefault="001A0D26" w:rsidP="005E0153">
            <w:pPr>
              <w:suppressAutoHyphens/>
              <w:rPr>
                <w:szCs w:val="22"/>
              </w:rPr>
            </w:pPr>
            <w:r w:rsidRPr="00BE4D07">
              <w:rPr>
                <w:szCs w:val="22"/>
              </w:rPr>
              <w:t>Mindre vanlige</w:t>
            </w:r>
          </w:p>
          <w:p w14:paraId="3FF76023"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02FE500" w14:textId="77777777" w:rsidR="0058301A" w:rsidRPr="00BE4D07" w:rsidRDefault="001A0D26" w:rsidP="005E0153">
            <w:pPr>
              <w:suppressAutoHyphens/>
              <w:rPr>
                <w:szCs w:val="22"/>
              </w:rPr>
            </w:pPr>
            <w:r w:rsidRPr="00BE4D07">
              <w:rPr>
                <w:szCs w:val="22"/>
              </w:rPr>
              <w:t>Hjerteinfarkt</w:t>
            </w:r>
            <w:r w:rsidRPr="00BE4D07">
              <w:rPr>
                <w:szCs w:val="22"/>
                <w:vertAlign w:val="superscript"/>
              </w:rPr>
              <w:t>1)</w:t>
            </w:r>
            <w:r w:rsidRPr="00BE4D07">
              <w:rPr>
                <w:szCs w:val="22"/>
              </w:rPr>
              <w:t xml:space="preserve">, </w:t>
            </w:r>
            <w:r w:rsidRPr="00BE4D07">
              <w:rPr>
                <w:szCs w:val="22"/>
              </w:rPr>
              <w:br/>
              <w:t xml:space="preserve">arytmi, </w:t>
            </w:r>
            <w:r w:rsidRPr="00BE4D07">
              <w:rPr>
                <w:szCs w:val="22"/>
              </w:rPr>
              <w:br/>
              <w:t>kongestiv hjertesvikt</w:t>
            </w:r>
          </w:p>
          <w:p w14:paraId="1870F304" w14:textId="77777777" w:rsidR="0058301A" w:rsidRPr="00BE4D07" w:rsidRDefault="0058301A" w:rsidP="005E0153">
            <w:pPr>
              <w:suppressAutoHyphens/>
              <w:rPr>
                <w:szCs w:val="22"/>
              </w:rPr>
            </w:pPr>
          </w:p>
        </w:tc>
      </w:tr>
      <w:tr w:rsidR="0058301A" w:rsidRPr="00BE4D07" w14:paraId="7998161F" w14:textId="77777777">
        <w:tc>
          <w:tcPr>
            <w:tcW w:w="2221" w:type="dxa"/>
            <w:vMerge/>
          </w:tcPr>
          <w:p w14:paraId="49884174"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B43C953" w14:textId="77777777" w:rsidR="0058301A" w:rsidRPr="00BE4D07" w:rsidRDefault="001A0D26" w:rsidP="005E0153">
            <w:pPr>
              <w:suppressAutoHyphens/>
              <w:rPr>
                <w:szCs w:val="22"/>
              </w:rPr>
            </w:pPr>
            <w:r w:rsidRPr="00BE4D07">
              <w:rPr>
                <w:szCs w:val="22"/>
              </w:rPr>
              <w:t>Sjeldne</w:t>
            </w:r>
          </w:p>
          <w:p w14:paraId="428F21E2"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813C5CE" w14:textId="77777777" w:rsidR="0058301A" w:rsidRPr="00BE4D07" w:rsidRDefault="001A0D26" w:rsidP="005E0153">
            <w:pPr>
              <w:suppressAutoHyphens/>
              <w:rPr>
                <w:szCs w:val="22"/>
              </w:rPr>
            </w:pPr>
            <w:r w:rsidRPr="00BE4D07">
              <w:rPr>
                <w:szCs w:val="22"/>
              </w:rPr>
              <w:t>Hjertestans</w:t>
            </w:r>
          </w:p>
        </w:tc>
      </w:tr>
      <w:tr w:rsidR="0058301A" w:rsidRPr="00BE4D07" w14:paraId="39CE06F1" w14:textId="77777777">
        <w:tc>
          <w:tcPr>
            <w:tcW w:w="2221" w:type="dxa"/>
            <w:vMerge w:val="restart"/>
          </w:tcPr>
          <w:p w14:paraId="5A959C7F" w14:textId="77777777" w:rsidR="0058301A" w:rsidRPr="00BE4D07" w:rsidRDefault="001A0D26" w:rsidP="005E0153">
            <w:pPr>
              <w:suppressAutoHyphens/>
              <w:rPr>
                <w:szCs w:val="22"/>
              </w:rPr>
            </w:pPr>
            <w:r w:rsidRPr="00BE4D07">
              <w:rPr>
                <w:szCs w:val="22"/>
              </w:rPr>
              <w:t>Karsykdommer</w:t>
            </w:r>
          </w:p>
        </w:tc>
        <w:tc>
          <w:tcPr>
            <w:tcW w:w="1743" w:type="dxa"/>
            <w:tcBorders>
              <w:bottom w:val="single" w:sz="4" w:space="0" w:color="auto"/>
            </w:tcBorders>
          </w:tcPr>
          <w:p w14:paraId="38A18A15" w14:textId="77777777" w:rsidR="0058301A" w:rsidRPr="00BE4D07" w:rsidRDefault="001A0D26" w:rsidP="000D14C3">
            <w:pPr>
              <w:suppressAutoHyphens/>
              <w:rPr>
                <w:szCs w:val="22"/>
              </w:rPr>
            </w:pPr>
            <w:r w:rsidRPr="00BE4D07">
              <w:rPr>
                <w:szCs w:val="22"/>
              </w:rPr>
              <w:t>Vanlige</w:t>
            </w:r>
          </w:p>
          <w:p w14:paraId="283B0838" w14:textId="77777777" w:rsidR="0058301A" w:rsidRPr="00BE4D07" w:rsidRDefault="0058301A" w:rsidP="005E0153">
            <w:pPr>
              <w:suppressAutoHyphens/>
              <w:rPr>
                <w:szCs w:val="22"/>
              </w:rPr>
            </w:pPr>
          </w:p>
        </w:tc>
        <w:tc>
          <w:tcPr>
            <w:tcW w:w="0" w:type="auto"/>
            <w:tcBorders>
              <w:bottom w:val="single" w:sz="4" w:space="0" w:color="auto"/>
            </w:tcBorders>
          </w:tcPr>
          <w:p w14:paraId="7BB715D8" w14:textId="77777777" w:rsidR="0058301A" w:rsidRPr="00BE4D07" w:rsidRDefault="001A0D26" w:rsidP="005E0153">
            <w:pPr>
              <w:suppressAutoHyphens/>
              <w:rPr>
                <w:szCs w:val="22"/>
              </w:rPr>
            </w:pPr>
            <w:r w:rsidRPr="00BE4D07">
              <w:rPr>
                <w:szCs w:val="22"/>
              </w:rPr>
              <w:t xml:space="preserve">Hypertensjon, </w:t>
            </w:r>
            <w:r w:rsidRPr="00BE4D07">
              <w:rPr>
                <w:szCs w:val="22"/>
              </w:rPr>
              <w:br/>
              <w:t xml:space="preserve">flushing, </w:t>
            </w:r>
            <w:r w:rsidRPr="00BE4D07">
              <w:rPr>
                <w:szCs w:val="22"/>
              </w:rPr>
              <w:br/>
              <w:t>hematom</w:t>
            </w:r>
          </w:p>
        </w:tc>
      </w:tr>
      <w:tr w:rsidR="0058301A" w:rsidRPr="00BE4D07" w14:paraId="0A7B512B" w14:textId="77777777">
        <w:tc>
          <w:tcPr>
            <w:tcW w:w="2221" w:type="dxa"/>
            <w:vMerge/>
          </w:tcPr>
          <w:p w14:paraId="2FED0E9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4566651" w14:textId="77777777" w:rsidR="0058301A" w:rsidRPr="00BE4D07" w:rsidRDefault="001A0D26" w:rsidP="000D14C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719FFDA0" w14:textId="77777777" w:rsidR="0058301A" w:rsidRPr="00BE4D07" w:rsidRDefault="001A0D26" w:rsidP="005E0153">
            <w:pPr>
              <w:suppressAutoHyphens/>
              <w:rPr>
                <w:szCs w:val="22"/>
              </w:rPr>
            </w:pPr>
            <w:r w:rsidRPr="00BE4D07">
              <w:rPr>
                <w:szCs w:val="22"/>
              </w:rPr>
              <w:t xml:space="preserve">Aortaaneurisme, </w:t>
            </w:r>
            <w:r w:rsidRPr="00BE4D07">
              <w:rPr>
                <w:szCs w:val="22"/>
              </w:rPr>
              <w:br/>
              <w:t xml:space="preserve">vaskulær arteriell okklusjon, </w:t>
            </w:r>
            <w:r w:rsidRPr="00BE4D07">
              <w:rPr>
                <w:szCs w:val="22"/>
              </w:rPr>
              <w:br/>
              <w:t>tromboflebitt</w:t>
            </w:r>
          </w:p>
          <w:p w14:paraId="21D1D8EA" w14:textId="77777777" w:rsidR="0058301A" w:rsidRPr="00BE4D07" w:rsidRDefault="0058301A" w:rsidP="005E0153">
            <w:pPr>
              <w:suppressAutoHyphens/>
              <w:rPr>
                <w:szCs w:val="22"/>
              </w:rPr>
            </w:pPr>
          </w:p>
        </w:tc>
      </w:tr>
      <w:tr w:rsidR="0058301A" w:rsidRPr="00BE4D07" w14:paraId="386625FB" w14:textId="77777777">
        <w:tc>
          <w:tcPr>
            <w:tcW w:w="2221" w:type="dxa"/>
            <w:vMerge w:val="restart"/>
          </w:tcPr>
          <w:p w14:paraId="37E58F07" w14:textId="77777777" w:rsidR="0058301A" w:rsidRPr="00BE4D07" w:rsidRDefault="001A0D26" w:rsidP="005E0153">
            <w:pPr>
              <w:suppressAutoHyphens/>
              <w:rPr>
                <w:szCs w:val="22"/>
              </w:rPr>
            </w:pPr>
            <w:r w:rsidRPr="00BE4D07">
              <w:rPr>
                <w:szCs w:val="22"/>
              </w:rPr>
              <w:t>Sykdommer i respirasjonsorganer, thorax og mediastinum*</w:t>
            </w:r>
          </w:p>
        </w:tc>
        <w:tc>
          <w:tcPr>
            <w:tcW w:w="1743" w:type="dxa"/>
            <w:tcBorders>
              <w:bottom w:val="single" w:sz="4" w:space="0" w:color="auto"/>
            </w:tcBorders>
          </w:tcPr>
          <w:p w14:paraId="7CACC00E" w14:textId="77777777" w:rsidR="0058301A" w:rsidRPr="00BE4D07" w:rsidRDefault="001A0D26" w:rsidP="005E0153">
            <w:pPr>
              <w:suppressAutoHyphens/>
              <w:rPr>
                <w:szCs w:val="22"/>
              </w:rPr>
            </w:pPr>
            <w:r w:rsidRPr="00BE4D07">
              <w:rPr>
                <w:szCs w:val="22"/>
              </w:rPr>
              <w:t>Vanlige</w:t>
            </w:r>
          </w:p>
          <w:p w14:paraId="0A50C1FD" w14:textId="77777777" w:rsidR="0058301A" w:rsidRPr="00BE4D07" w:rsidRDefault="0058301A" w:rsidP="000D14C3">
            <w:pPr>
              <w:suppressAutoHyphens/>
              <w:rPr>
                <w:szCs w:val="22"/>
              </w:rPr>
            </w:pPr>
          </w:p>
        </w:tc>
        <w:tc>
          <w:tcPr>
            <w:tcW w:w="0" w:type="auto"/>
            <w:tcBorders>
              <w:bottom w:val="single" w:sz="4" w:space="0" w:color="auto"/>
            </w:tcBorders>
          </w:tcPr>
          <w:p w14:paraId="572EC5C6" w14:textId="77777777" w:rsidR="0058301A" w:rsidRPr="00BE4D07" w:rsidRDefault="001A0D26" w:rsidP="005E0153">
            <w:pPr>
              <w:suppressAutoHyphens/>
              <w:autoSpaceDE w:val="0"/>
              <w:autoSpaceDN w:val="0"/>
              <w:adjustRightInd w:val="0"/>
              <w:rPr>
                <w:szCs w:val="22"/>
              </w:rPr>
            </w:pPr>
            <w:r w:rsidRPr="00BE4D07">
              <w:rPr>
                <w:szCs w:val="22"/>
              </w:rPr>
              <w:t xml:space="preserve">Astma, </w:t>
            </w:r>
            <w:r w:rsidRPr="00BE4D07">
              <w:rPr>
                <w:szCs w:val="22"/>
              </w:rPr>
              <w:br/>
              <w:t xml:space="preserve">dyspné, </w:t>
            </w:r>
            <w:r w:rsidRPr="00BE4D07">
              <w:rPr>
                <w:szCs w:val="22"/>
              </w:rPr>
              <w:br/>
              <w:t>hoste</w:t>
            </w:r>
          </w:p>
        </w:tc>
      </w:tr>
      <w:tr w:rsidR="0058301A" w:rsidRPr="00BE4D07" w14:paraId="7494C363" w14:textId="77777777">
        <w:tc>
          <w:tcPr>
            <w:tcW w:w="2221" w:type="dxa"/>
            <w:vMerge/>
          </w:tcPr>
          <w:p w14:paraId="41CBDAFC"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49CD65B" w14:textId="77777777" w:rsidR="0058301A" w:rsidRPr="00BE4D07" w:rsidRDefault="001A0D26" w:rsidP="000D14C3">
            <w:pPr>
              <w:suppressAutoHyphens/>
            </w:pPr>
            <w:r w:rsidRPr="00BE4D07">
              <w:rPr>
                <w:szCs w:val="22"/>
              </w:rPr>
              <w:t>Mindre vanlige</w:t>
            </w:r>
          </w:p>
        </w:tc>
        <w:tc>
          <w:tcPr>
            <w:tcW w:w="0" w:type="auto"/>
            <w:tcBorders>
              <w:top w:val="single" w:sz="4" w:space="0" w:color="auto"/>
              <w:bottom w:val="single" w:sz="4" w:space="0" w:color="auto"/>
            </w:tcBorders>
          </w:tcPr>
          <w:p w14:paraId="4FD82E9C" w14:textId="77777777" w:rsidR="0058301A" w:rsidRPr="00BE4D07" w:rsidRDefault="001A0D26" w:rsidP="005E0153">
            <w:pPr>
              <w:suppressAutoHyphens/>
              <w:rPr>
                <w:szCs w:val="22"/>
              </w:rPr>
            </w:pPr>
            <w:r w:rsidRPr="00BE4D07">
              <w:rPr>
                <w:szCs w:val="22"/>
              </w:rPr>
              <w:t>Lungeemboli</w:t>
            </w:r>
            <w:r w:rsidRPr="00BE4D07">
              <w:rPr>
                <w:szCs w:val="22"/>
                <w:vertAlign w:val="superscript"/>
              </w:rPr>
              <w:t>1)</w:t>
            </w:r>
            <w:r w:rsidRPr="00BE4D07">
              <w:rPr>
                <w:szCs w:val="22"/>
              </w:rPr>
              <w:t xml:space="preserve">, </w:t>
            </w:r>
            <w:r w:rsidRPr="00BE4D07">
              <w:rPr>
                <w:szCs w:val="22"/>
              </w:rPr>
              <w:br/>
              <w:t xml:space="preserve">interstitiell lungesykdom, </w:t>
            </w:r>
            <w:r w:rsidRPr="00BE4D07">
              <w:rPr>
                <w:szCs w:val="22"/>
              </w:rPr>
              <w:br/>
              <w:t xml:space="preserve">kronisk obstruktiv lungesykdom, </w:t>
            </w:r>
            <w:r w:rsidRPr="00BE4D07">
              <w:rPr>
                <w:szCs w:val="22"/>
              </w:rPr>
              <w:br/>
              <w:t xml:space="preserve">pneumonitt, </w:t>
            </w:r>
          </w:p>
          <w:p w14:paraId="3380F070" w14:textId="77777777" w:rsidR="0058301A" w:rsidRPr="00BE4D07" w:rsidRDefault="001A0D26" w:rsidP="005E0153">
            <w:pPr>
              <w:suppressAutoHyphens/>
              <w:rPr>
                <w:szCs w:val="22"/>
              </w:rPr>
            </w:pPr>
            <w:r w:rsidRPr="00BE4D07">
              <w:rPr>
                <w:szCs w:val="22"/>
              </w:rPr>
              <w:t>hydrothorax</w:t>
            </w:r>
            <w:r w:rsidRPr="00BE4D07">
              <w:rPr>
                <w:szCs w:val="22"/>
                <w:vertAlign w:val="superscript"/>
              </w:rPr>
              <w:t>1)</w:t>
            </w:r>
          </w:p>
        </w:tc>
      </w:tr>
      <w:tr w:rsidR="0058301A" w:rsidRPr="00BE4D07" w14:paraId="53D4F4A0" w14:textId="77777777">
        <w:tc>
          <w:tcPr>
            <w:tcW w:w="2221" w:type="dxa"/>
            <w:vMerge/>
          </w:tcPr>
          <w:p w14:paraId="0A18B0D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044F5F4" w14:textId="77777777" w:rsidR="0058301A" w:rsidRPr="00BE4D07" w:rsidRDefault="001A0D26" w:rsidP="000D14C3">
            <w:pPr>
              <w:suppressAutoHyphens/>
              <w:rPr>
                <w:szCs w:val="22"/>
              </w:rPr>
            </w:pPr>
            <w:r w:rsidRPr="00BE4D07">
              <w:rPr>
                <w:szCs w:val="22"/>
              </w:rPr>
              <w:t>Sjeldne</w:t>
            </w:r>
          </w:p>
          <w:p w14:paraId="209C8748"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2FFE8F87" w14:textId="77777777" w:rsidR="0058301A" w:rsidRPr="00BE4D07" w:rsidRDefault="001A0D26" w:rsidP="005E0153">
            <w:pPr>
              <w:suppressAutoHyphens/>
              <w:autoSpaceDE w:val="0"/>
              <w:autoSpaceDN w:val="0"/>
              <w:adjustRightInd w:val="0"/>
              <w:rPr>
                <w:szCs w:val="22"/>
              </w:rPr>
            </w:pPr>
            <w:r w:rsidRPr="00BE4D07">
              <w:rPr>
                <w:szCs w:val="22"/>
              </w:rPr>
              <w:t>Lungefibrose</w:t>
            </w:r>
            <w:r w:rsidRPr="00BE4D07">
              <w:rPr>
                <w:szCs w:val="22"/>
                <w:vertAlign w:val="superscript"/>
              </w:rPr>
              <w:t>1)</w:t>
            </w:r>
          </w:p>
        </w:tc>
      </w:tr>
      <w:tr w:rsidR="0058301A" w:rsidRPr="00BE4D07" w14:paraId="129D85A0" w14:textId="77777777">
        <w:tc>
          <w:tcPr>
            <w:tcW w:w="2221" w:type="dxa"/>
            <w:vMerge w:val="restart"/>
          </w:tcPr>
          <w:p w14:paraId="2BB97C03" w14:textId="77777777" w:rsidR="0058301A" w:rsidRPr="00BE4D07" w:rsidRDefault="001A0D26" w:rsidP="005E0153">
            <w:pPr>
              <w:suppressAutoHyphens/>
              <w:rPr>
                <w:szCs w:val="22"/>
              </w:rPr>
            </w:pPr>
            <w:r w:rsidRPr="00BE4D07">
              <w:rPr>
                <w:szCs w:val="22"/>
              </w:rPr>
              <w:t>Gastrointestinale sykdommer</w:t>
            </w:r>
          </w:p>
        </w:tc>
        <w:tc>
          <w:tcPr>
            <w:tcW w:w="1743" w:type="dxa"/>
            <w:tcBorders>
              <w:bottom w:val="single" w:sz="4" w:space="0" w:color="auto"/>
            </w:tcBorders>
          </w:tcPr>
          <w:p w14:paraId="05D7496C" w14:textId="77777777" w:rsidR="0058301A" w:rsidRPr="00BE4D07" w:rsidRDefault="001A0D26" w:rsidP="005E0153">
            <w:pPr>
              <w:suppressAutoHyphens/>
              <w:rPr>
                <w:szCs w:val="22"/>
              </w:rPr>
            </w:pPr>
            <w:r w:rsidRPr="00BE4D07">
              <w:rPr>
                <w:szCs w:val="22"/>
              </w:rPr>
              <w:t>Svært vanlige</w:t>
            </w:r>
          </w:p>
          <w:p w14:paraId="2F286EE8" w14:textId="77777777" w:rsidR="0058301A" w:rsidRPr="00BE4D07" w:rsidRDefault="0058301A" w:rsidP="005E0153">
            <w:pPr>
              <w:suppressAutoHyphens/>
              <w:rPr>
                <w:szCs w:val="22"/>
              </w:rPr>
            </w:pPr>
          </w:p>
        </w:tc>
        <w:tc>
          <w:tcPr>
            <w:tcW w:w="0" w:type="auto"/>
            <w:tcBorders>
              <w:bottom w:val="single" w:sz="4" w:space="0" w:color="auto"/>
            </w:tcBorders>
          </w:tcPr>
          <w:p w14:paraId="3D337660" w14:textId="77777777" w:rsidR="0058301A" w:rsidRPr="00BE4D07" w:rsidRDefault="001A0D26" w:rsidP="005E0153">
            <w:pPr>
              <w:suppressAutoHyphens/>
              <w:rPr>
                <w:szCs w:val="22"/>
              </w:rPr>
            </w:pPr>
            <w:r w:rsidRPr="00BE4D07">
              <w:rPr>
                <w:szCs w:val="22"/>
              </w:rPr>
              <w:t xml:space="preserve">Abdominale smerter, </w:t>
            </w:r>
            <w:r w:rsidRPr="00BE4D07">
              <w:rPr>
                <w:szCs w:val="22"/>
              </w:rPr>
              <w:br/>
              <w:t>kvalme og oppkast</w:t>
            </w:r>
          </w:p>
          <w:p w14:paraId="7A510E46" w14:textId="77777777" w:rsidR="0058301A" w:rsidRPr="00BE4D07" w:rsidRDefault="0058301A" w:rsidP="005E0153">
            <w:pPr>
              <w:suppressAutoHyphens/>
              <w:rPr>
                <w:szCs w:val="22"/>
                <w:vertAlign w:val="superscript"/>
              </w:rPr>
            </w:pPr>
          </w:p>
        </w:tc>
      </w:tr>
      <w:tr w:rsidR="0058301A" w:rsidRPr="00BE4D07" w14:paraId="682BB62E" w14:textId="77777777">
        <w:tc>
          <w:tcPr>
            <w:tcW w:w="2221" w:type="dxa"/>
            <w:vMerge/>
          </w:tcPr>
          <w:p w14:paraId="401BF7B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BFAB785" w14:textId="77777777" w:rsidR="0058301A" w:rsidRPr="00BE4D07" w:rsidRDefault="001A0D26" w:rsidP="005E0153">
            <w:pPr>
              <w:suppressAutoHyphens/>
              <w:rPr>
                <w:szCs w:val="22"/>
              </w:rPr>
            </w:pPr>
            <w:r w:rsidRPr="00BE4D07">
              <w:rPr>
                <w:szCs w:val="22"/>
              </w:rPr>
              <w:t>Vanlige</w:t>
            </w:r>
          </w:p>
          <w:p w14:paraId="2C5F17D9"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722B1F4" w14:textId="77777777" w:rsidR="0058301A" w:rsidRPr="00BE4D07" w:rsidRDefault="001A0D26" w:rsidP="005E0153">
            <w:pPr>
              <w:suppressAutoHyphens/>
              <w:autoSpaceDE w:val="0"/>
              <w:autoSpaceDN w:val="0"/>
              <w:adjustRightInd w:val="0"/>
              <w:rPr>
                <w:szCs w:val="22"/>
              </w:rPr>
            </w:pPr>
            <w:r w:rsidRPr="00BE4D07">
              <w:rPr>
                <w:szCs w:val="22"/>
              </w:rPr>
              <w:t xml:space="preserve">Gastrointestinal blødning, </w:t>
            </w:r>
            <w:r w:rsidRPr="00BE4D07">
              <w:rPr>
                <w:szCs w:val="22"/>
              </w:rPr>
              <w:br/>
              <w:t xml:space="preserve">dyspepsi, </w:t>
            </w:r>
            <w:r w:rsidRPr="00BE4D07">
              <w:rPr>
                <w:szCs w:val="22"/>
              </w:rPr>
              <w:br/>
              <w:t xml:space="preserve">refluksøsofagitt (GERD), </w:t>
            </w:r>
            <w:r w:rsidRPr="00BE4D07">
              <w:rPr>
                <w:szCs w:val="22"/>
              </w:rPr>
              <w:br/>
              <w:t xml:space="preserve">Sjøgrens syndrom </w:t>
            </w:r>
          </w:p>
          <w:p w14:paraId="6911BA79" w14:textId="77777777" w:rsidR="0058301A" w:rsidRPr="00BE4D07" w:rsidRDefault="0058301A" w:rsidP="005E0153">
            <w:pPr>
              <w:suppressAutoHyphens/>
              <w:rPr>
                <w:szCs w:val="22"/>
              </w:rPr>
            </w:pPr>
          </w:p>
        </w:tc>
      </w:tr>
      <w:tr w:rsidR="0058301A" w:rsidRPr="00BE4D07" w14:paraId="1AF6346C" w14:textId="77777777">
        <w:tc>
          <w:tcPr>
            <w:tcW w:w="2221" w:type="dxa"/>
            <w:vMerge/>
          </w:tcPr>
          <w:p w14:paraId="6FF8F712"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D2B711D" w14:textId="77777777" w:rsidR="0058301A" w:rsidRPr="00BE4D07" w:rsidRDefault="001A0D26" w:rsidP="005E0153">
            <w:pPr>
              <w:suppressAutoHyphens/>
              <w:rPr>
                <w:szCs w:val="22"/>
              </w:rPr>
            </w:pPr>
            <w:r w:rsidRPr="00BE4D07">
              <w:rPr>
                <w:szCs w:val="22"/>
              </w:rPr>
              <w:t>Mindre vanlige</w:t>
            </w:r>
          </w:p>
          <w:p w14:paraId="469F3DE0"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66159A22" w14:textId="77777777" w:rsidR="0058301A" w:rsidRPr="00BE4D07" w:rsidRDefault="001A0D26" w:rsidP="005E0153">
            <w:pPr>
              <w:suppressAutoHyphens/>
              <w:rPr>
                <w:szCs w:val="22"/>
              </w:rPr>
            </w:pPr>
            <w:r w:rsidRPr="00BE4D07">
              <w:rPr>
                <w:szCs w:val="22"/>
              </w:rPr>
              <w:t xml:space="preserve">Pankreatitt, </w:t>
            </w:r>
            <w:r w:rsidRPr="00BE4D07">
              <w:rPr>
                <w:szCs w:val="22"/>
              </w:rPr>
              <w:br/>
              <w:t xml:space="preserve">dysfagi, </w:t>
            </w:r>
            <w:r w:rsidRPr="00BE4D07">
              <w:rPr>
                <w:szCs w:val="22"/>
              </w:rPr>
              <w:br/>
              <w:t xml:space="preserve">ansiktsødem </w:t>
            </w:r>
          </w:p>
          <w:p w14:paraId="65C6E96F" w14:textId="77777777" w:rsidR="0058301A" w:rsidRPr="00BE4D07" w:rsidRDefault="0058301A" w:rsidP="005E0153">
            <w:pPr>
              <w:suppressAutoHyphens/>
              <w:rPr>
                <w:szCs w:val="22"/>
              </w:rPr>
            </w:pPr>
          </w:p>
        </w:tc>
      </w:tr>
      <w:tr w:rsidR="0058301A" w:rsidRPr="00BE4D07" w14:paraId="53585F7E" w14:textId="77777777">
        <w:tc>
          <w:tcPr>
            <w:tcW w:w="2221" w:type="dxa"/>
            <w:vMerge/>
          </w:tcPr>
          <w:p w14:paraId="7245D8B1"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C96E6BF" w14:textId="77777777" w:rsidR="0058301A" w:rsidRPr="00BE4D07" w:rsidRDefault="001A0D26" w:rsidP="005E0153">
            <w:pPr>
              <w:suppressAutoHyphens/>
              <w:rPr>
                <w:szCs w:val="22"/>
              </w:rPr>
            </w:pPr>
            <w:r w:rsidRPr="00BE4D07">
              <w:rPr>
                <w:szCs w:val="22"/>
              </w:rPr>
              <w:t>Sjeldne</w:t>
            </w:r>
          </w:p>
          <w:p w14:paraId="441F35AE"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7C5B3DA2" w14:textId="77777777" w:rsidR="0058301A" w:rsidRPr="00BE4D07" w:rsidRDefault="001A0D26" w:rsidP="005E0153">
            <w:pPr>
              <w:suppressAutoHyphens/>
              <w:rPr>
                <w:szCs w:val="22"/>
              </w:rPr>
            </w:pPr>
            <w:r w:rsidRPr="00BE4D07">
              <w:rPr>
                <w:szCs w:val="22"/>
              </w:rPr>
              <w:t>Intestinal perforasjon</w:t>
            </w:r>
            <w:r w:rsidRPr="00BE4D07">
              <w:rPr>
                <w:szCs w:val="22"/>
                <w:vertAlign w:val="superscript"/>
              </w:rPr>
              <w:t>1)</w:t>
            </w:r>
          </w:p>
        </w:tc>
      </w:tr>
      <w:tr w:rsidR="0058301A" w:rsidRPr="00BE4D07" w14:paraId="671C2E5F" w14:textId="77777777">
        <w:tc>
          <w:tcPr>
            <w:tcW w:w="2221" w:type="dxa"/>
            <w:vMerge w:val="restart"/>
          </w:tcPr>
          <w:p w14:paraId="0054577E" w14:textId="77777777" w:rsidR="0058301A" w:rsidRPr="00BE4D07" w:rsidRDefault="001A0D26" w:rsidP="005E0153">
            <w:pPr>
              <w:suppressAutoHyphens/>
              <w:rPr>
                <w:szCs w:val="22"/>
              </w:rPr>
            </w:pPr>
            <w:r w:rsidRPr="00BE4D07">
              <w:rPr>
                <w:szCs w:val="22"/>
              </w:rPr>
              <w:lastRenderedPageBreak/>
              <w:t>Sykdommer i lever og galleveier*</w:t>
            </w:r>
          </w:p>
        </w:tc>
        <w:tc>
          <w:tcPr>
            <w:tcW w:w="1743" w:type="dxa"/>
            <w:tcBorders>
              <w:bottom w:val="single" w:sz="4" w:space="0" w:color="auto"/>
            </w:tcBorders>
          </w:tcPr>
          <w:p w14:paraId="3EAD33C5"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15A7F2D9" w14:textId="77777777" w:rsidR="0058301A" w:rsidRPr="00BE4D07" w:rsidRDefault="001A0D26" w:rsidP="005E0153">
            <w:pPr>
              <w:suppressAutoHyphens/>
              <w:rPr>
                <w:szCs w:val="22"/>
              </w:rPr>
            </w:pPr>
            <w:r w:rsidRPr="00BE4D07">
              <w:rPr>
                <w:szCs w:val="22"/>
              </w:rPr>
              <w:t>Stigning i leverenzymer</w:t>
            </w:r>
          </w:p>
        </w:tc>
      </w:tr>
      <w:tr w:rsidR="0058301A" w:rsidRPr="00BE4D07" w14:paraId="488A6AD4" w14:textId="77777777">
        <w:tc>
          <w:tcPr>
            <w:tcW w:w="2221" w:type="dxa"/>
            <w:vMerge/>
          </w:tcPr>
          <w:p w14:paraId="3F2BCD8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E79684D" w14:textId="77777777" w:rsidR="0058301A" w:rsidRPr="00BE4D07" w:rsidRDefault="001A0D26" w:rsidP="005E0153">
            <w:pPr>
              <w:suppressAutoHyphens/>
              <w:rPr>
                <w:szCs w:val="22"/>
              </w:rPr>
            </w:pPr>
            <w:r w:rsidRPr="00BE4D07">
              <w:rPr>
                <w:szCs w:val="22"/>
              </w:rPr>
              <w:t xml:space="preserve">Mindre vanlige </w:t>
            </w:r>
          </w:p>
          <w:p w14:paraId="62A30FC9"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24A18C9B" w14:textId="77777777" w:rsidR="0058301A" w:rsidRPr="00BE4D07" w:rsidRDefault="001A0D26" w:rsidP="005E0153">
            <w:pPr>
              <w:suppressAutoHyphens/>
              <w:rPr>
                <w:szCs w:val="22"/>
              </w:rPr>
            </w:pPr>
            <w:r w:rsidRPr="00BE4D07">
              <w:rPr>
                <w:szCs w:val="22"/>
              </w:rPr>
              <w:t xml:space="preserve">Kolecystitt og kolelitiasis, </w:t>
            </w:r>
            <w:r w:rsidRPr="00BE4D07">
              <w:rPr>
                <w:szCs w:val="22"/>
              </w:rPr>
              <w:br/>
              <w:t>hepatisk steatose,</w:t>
            </w:r>
          </w:p>
          <w:p w14:paraId="649BD014" w14:textId="77777777" w:rsidR="0058301A" w:rsidRPr="00BE4D07" w:rsidRDefault="001A0D26" w:rsidP="005E0153">
            <w:pPr>
              <w:suppressAutoHyphens/>
            </w:pPr>
            <w:r w:rsidRPr="00BE4D07">
              <w:rPr>
                <w:szCs w:val="22"/>
              </w:rPr>
              <w:t>forhøyet bilirubin i blod</w:t>
            </w:r>
          </w:p>
        </w:tc>
      </w:tr>
      <w:tr w:rsidR="0058301A" w:rsidRPr="00BE4D07" w14:paraId="78F0E60F" w14:textId="77777777">
        <w:tc>
          <w:tcPr>
            <w:tcW w:w="2221" w:type="dxa"/>
            <w:vMerge/>
          </w:tcPr>
          <w:p w14:paraId="01311F83"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492858F" w14:textId="77777777" w:rsidR="0058301A" w:rsidRPr="00BE4D07" w:rsidRDefault="001A0D26" w:rsidP="005E0153">
            <w:pPr>
              <w:suppressAutoHyphens/>
              <w:rPr>
                <w:szCs w:val="22"/>
              </w:rPr>
            </w:pPr>
            <w:r w:rsidRPr="00BE4D07">
              <w:rPr>
                <w:szCs w:val="22"/>
              </w:rPr>
              <w:t>Sjeldne</w:t>
            </w:r>
          </w:p>
          <w:p w14:paraId="141A95CC"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AF15FB1" w14:textId="77777777" w:rsidR="0058301A" w:rsidRPr="00BE4D07" w:rsidRDefault="001A0D26" w:rsidP="005E0153">
            <w:pPr>
              <w:suppressAutoHyphens/>
              <w:rPr>
                <w:szCs w:val="22"/>
              </w:rPr>
            </w:pPr>
            <w:r w:rsidRPr="00BE4D07">
              <w:rPr>
                <w:szCs w:val="22"/>
              </w:rPr>
              <w:t xml:space="preserve">Hepatitt, </w:t>
            </w:r>
            <w:r w:rsidRPr="00BE4D07">
              <w:rPr>
                <w:szCs w:val="22"/>
              </w:rPr>
              <w:br/>
              <w:t>reaktivering av Hepatitt B</w:t>
            </w:r>
            <w:r w:rsidRPr="00BE4D07">
              <w:rPr>
                <w:szCs w:val="22"/>
                <w:vertAlign w:val="superscript"/>
              </w:rPr>
              <w:t>1)</w:t>
            </w:r>
            <w:r w:rsidRPr="00BE4D07">
              <w:rPr>
                <w:szCs w:val="22"/>
              </w:rPr>
              <w:t xml:space="preserve">, </w:t>
            </w:r>
            <w:r w:rsidRPr="00BE4D07">
              <w:rPr>
                <w:szCs w:val="22"/>
              </w:rPr>
              <w:br/>
              <w:t>autoimmun hepatitt</w:t>
            </w:r>
            <w:r w:rsidRPr="00BE4D07">
              <w:rPr>
                <w:szCs w:val="22"/>
                <w:vertAlign w:val="superscript"/>
              </w:rPr>
              <w:t>1)</w:t>
            </w:r>
          </w:p>
        </w:tc>
      </w:tr>
      <w:tr w:rsidR="0058301A" w:rsidRPr="00BE4D07" w14:paraId="4C852EE3" w14:textId="77777777">
        <w:tc>
          <w:tcPr>
            <w:tcW w:w="2221" w:type="dxa"/>
            <w:vMerge/>
          </w:tcPr>
          <w:p w14:paraId="4CB6C8B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B3E99F4" w14:textId="77777777" w:rsidR="0058301A" w:rsidRPr="00BE4D07" w:rsidRDefault="001A0D26" w:rsidP="005E0153">
            <w:pPr>
              <w:suppressAutoHyphens/>
              <w:rPr>
                <w:szCs w:val="22"/>
              </w:rPr>
            </w:pPr>
            <w:r w:rsidRPr="00BE4D07">
              <w:rPr>
                <w:szCs w:val="22"/>
              </w:rPr>
              <w:t>Ikke kjent</w:t>
            </w:r>
          </w:p>
          <w:p w14:paraId="4BA4E315"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FA87460" w14:textId="77777777" w:rsidR="0058301A" w:rsidRPr="00BE4D07" w:rsidRDefault="001A0D26" w:rsidP="005E0153">
            <w:pPr>
              <w:suppressAutoHyphens/>
              <w:rPr>
                <w:szCs w:val="22"/>
              </w:rPr>
            </w:pPr>
            <w:r w:rsidRPr="00BE4D07">
              <w:rPr>
                <w:szCs w:val="22"/>
              </w:rPr>
              <w:t>Leversvikt</w:t>
            </w:r>
            <w:r w:rsidRPr="00BE4D07">
              <w:rPr>
                <w:szCs w:val="22"/>
                <w:vertAlign w:val="superscript"/>
              </w:rPr>
              <w:t>1)</w:t>
            </w:r>
          </w:p>
        </w:tc>
      </w:tr>
      <w:tr w:rsidR="0058301A" w:rsidRPr="00BE4D07" w14:paraId="25B270B8" w14:textId="77777777">
        <w:tc>
          <w:tcPr>
            <w:tcW w:w="2221" w:type="dxa"/>
            <w:vMerge w:val="restart"/>
          </w:tcPr>
          <w:p w14:paraId="2C649428" w14:textId="77777777" w:rsidR="0058301A" w:rsidRPr="00BE4D07" w:rsidRDefault="001A0D26" w:rsidP="005E0153">
            <w:pPr>
              <w:suppressAutoHyphens/>
              <w:rPr>
                <w:szCs w:val="22"/>
              </w:rPr>
            </w:pPr>
            <w:r w:rsidRPr="00BE4D07">
              <w:rPr>
                <w:szCs w:val="22"/>
              </w:rPr>
              <w:t>Hud- og underhudssykdommer</w:t>
            </w:r>
          </w:p>
        </w:tc>
        <w:tc>
          <w:tcPr>
            <w:tcW w:w="1743" w:type="dxa"/>
            <w:tcBorders>
              <w:bottom w:val="single" w:sz="4" w:space="0" w:color="auto"/>
            </w:tcBorders>
          </w:tcPr>
          <w:p w14:paraId="29948645"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41EFC056" w14:textId="77777777" w:rsidR="0058301A" w:rsidRPr="00BE4D07" w:rsidRDefault="001A0D26" w:rsidP="005E0153">
            <w:pPr>
              <w:suppressAutoHyphens/>
              <w:rPr>
                <w:szCs w:val="22"/>
              </w:rPr>
            </w:pPr>
            <w:r w:rsidRPr="00BE4D07">
              <w:rPr>
                <w:szCs w:val="22"/>
              </w:rPr>
              <w:t>Utslett (inkludert eksfoliativt utslett)</w:t>
            </w:r>
          </w:p>
        </w:tc>
      </w:tr>
      <w:tr w:rsidR="0058301A" w:rsidRPr="00BE4D07" w14:paraId="4371358D" w14:textId="77777777">
        <w:tc>
          <w:tcPr>
            <w:tcW w:w="2221" w:type="dxa"/>
            <w:vMerge/>
          </w:tcPr>
          <w:p w14:paraId="499B15A4"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D9A0367" w14:textId="77777777" w:rsidR="0058301A" w:rsidRPr="00BE4D07" w:rsidRDefault="001A0D26" w:rsidP="005E0153">
            <w:pPr>
              <w:suppressAutoHyphens/>
              <w:rPr>
                <w:szCs w:val="22"/>
              </w:rPr>
            </w:pPr>
            <w:r w:rsidRPr="00BE4D07">
              <w:rPr>
                <w:szCs w:val="22"/>
              </w:rPr>
              <w:t>Vanlige</w:t>
            </w:r>
          </w:p>
          <w:p w14:paraId="7881638D"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6D50FF6" w14:textId="77777777" w:rsidR="0058301A" w:rsidRPr="00BE4D07" w:rsidRDefault="001A0D26" w:rsidP="005E0153">
            <w:pPr>
              <w:suppressAutoHyphens/>
              <w:rPr>
                <w:szCs w:val="22"/>
              </w:rPr>
            </w:pPr>
            <w:r w:rsidRPr="00BE4D07">
              <w:rPr>
                <w:szCs w:val="22"/>
              </w:rPr>
              <w:t>Forverring eller nytt tilfelle av psoriasis (inkludert palmoplantar pustuløs psoriasis)</w:t>
            </w:r>
            <w:r w:rsidRPr="00BE4D07">
              <w:rPr>
                <w:szCs w:val="22"/>
                <w:vertAlign w:val="superscript"/>
              </w:rPr>
              <w:t>1)</w:t>
            </w:r>
            <w:r w:rsidRPr="00BE4D07">
              <w:rPr>
                <w:szCs w:val="22"/>
              </w:rPr>
              <w:t xml:space="preserve">, </w:t>
            </w:r>
            <w:r w:rsidRPr="00BE4D07">
              <w:rPr>
                <w:szCs w:val="22"/>
              </w:rPr>
              <w:br/>
              <w:t xml:space="preserve">urtikaria, </w:t>
            </w:r>
            <w:r w:rsidRPr="00BE4D07">
              <w:rPr>
                <w:szCs w:val="22"/>
              </w:rPr>
              <w:br/>
              <w:t xml:space="preserve">blåmerker (inkludert purpura), </w:t>
            </w:r>
            <w:r w:rsidRPr="00BE4D07">
              <w:rPr>
                <w:szCs w:val="22"/>
              </w:rPr>
              <w:br/>
              <w:t xml:space="preserve">dermatitt (inkludert eksem), </w:t>
            </w:r>
            <w:r w:rsidRPr="00BE4D07">
              <w:rPr>
                <w:szCs w:val="22"/>
              </w:rPr>
              <w:br/>
              <w:t xml:space="preserve">onychoclasis, </w:t>
            </w:r>
            <w:r w:rsidRPr="00BE4D07">
              <w:rPr>
                <w:szCs w:val="22"/>
              </w:rPr>
              <w:br/>
              <w:t xml:space="preserve">hyperhidrose, </w:t>
            </w:r>
            <w:r w:rsidRPr="00BE4D07">
              <w:rPr>
                <w:szCs w:val="22"/>
              </w:rPr>
              <w:br/>
              <w:t>alopeci</w:t>
            </w:r>
            <w:r w:rsidRPr="00BE4D07">
              <w:rPr>
                <w:szCs w:val="22"/>
                <w:vertAlign w:val="superscript"/>
              </w:rPr>
              <w:t>1)</w:t>
            </w:r>
            <w:r w:rsidRPr="00BE4D07">
              <w:rPr>
                <w:szCs w:val="22"/>
              </w:rPr>
              <w:t xml:space="preserve">, </w:t>
            </w:r>
            <w:r w:rsidRPr="00BE4D07">
              <w:rPr>
                <w:szCs w:val="22"/>
              </w:rPr>
              <w:br/>
              <w:t>pruritus</w:t>
            </w:r>
          </w:p>
          <w:p w14:paraId="06D20E09" w14:textId="77777777" w:rsidR="0058301A" w:rsidRPr="00BE4D07" w:rsidRDefault="0058301A" w:rsidP="005E0153">
            <w:pPr>
              <w:suppressAutoHyphens/>
              <w:rPr>
                <w:szCs w:val="22"/>
              </w:rPr>
            </w:pPr>
          </w:p>
        </w:tc>
      </w:tr>
      <w:tr w:rsidR="0058301A" w:rsidRPr="00BE4D07" w14:paraId="1CAE03AB" w14:textId="77777777">
        <w:tc>
          <w:tcPr>
            <w:tcW w:w="2221" w:type="dxa"/>
            <w:vMerge/>
          </w:tcPr>
          <w:p w14:paraId="69204A9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6DAAA66" w14:textId="77777777" w:rsidR="0058301A" w:rsidRPr="00BE4D07" w:rsidRDefault="001A0D26" w:rsidP="005E0153">
            <w:pPr>
              <w:suppressAutoHyphens/>
              <w:rPr>
                <w:szCs w:val="22"/>
              </w:rPr>
            </w:pPr>
            <w:r w:rsidRPr="00BE4D07">
              <w:rPr>
                <w:szCs w:val="22"/>
              </w:rPr>
              <w:t>Mindre vanlige</w:t>
            </w:r>
          </w:p>
          <w:p w14:paraId="5DC7C439"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3BFAF40" w14:textId="77777777" w:rsidR="0058301A" w:rsidRPr="00BE4D07" w:rsidRDefault="001A0D26" w:rsidP="005E0153">
            <w:pPr>
              <w:suppressAutoHyphens/>
              <w:rPr>
                <w:szCs w:val="22"/>
              </w:rPr>
            </w:pPr>
            <w:r w:rsidRPr="00BE4D07">
              <w:rPr>
                <w:szCs w:val="22"/>
              </w:rPr>
              <w:t xml:space="preserve">Nattesvette, </w:t>
            </w:r>
            <w:r w:rsidRPr="00BE4D07">
              <w:rPr>
                <w:szCs w:val="22"/>
              </w:rPr>
              <w:br/>
              <w:t xml:space="preserve">arrdannelse </w:t>
            </w:r>
          </w:p>
          <w:p w14:paraId="7BB2FD58" w14:textId="77777777" w:rsidR="0058301A" w:rsidRPr="00BE4D07" w:rsidRDefault="0058301A" w:rsidP="005E0153">
            <w:pPr>
              <w:suppressAutoHyphens/>
              <w:rPr>
                <w:szCs w:val="22"/>
              </w:rPr>
            </w:pPr>
          </w:p>
        </w:tc>
      </w:tr>
      <w:tr w:rsidR="0058301A" w:rsidRPr="00BE4D07" w14:paraId="14DFD137" w14:textId="77777777">
        <w:tc>
          <w:tcPr>
            <w:tcW w:w="2221" w:type="dxa"/>
            <w:vMerge/>
          </w:tcPr>
          <w:p w14:paraId="5ACF83C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5FF15CC" w14:textId="77777777" w:rsidR="0058301A" w:rsidRPr="00BE4D07" w:rsidRDefault="001A0D26" w:rsidP="005E0153">
            <w:pPr>
              <w:suppressAutoHyphens/>
              <w:rPr>
                <w:szCs w:val="22"/>
              </w:rPr>
            </w:pPr>
            <w:r w:rsidRPr="00BE4D07">
              <w:rPr>
                <w:szCs w:val="22"/>
              </w:rPr>
              <w:t>Sjeldne</w:t>
            </w:r>
          </w:p>
          <w:p w14:paraId="05F42F45"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3C61CB9" w14:textId="77777777" w:rsidR="0058301A" w:rsidRPr="00BE4D07" w:rsidRDefault="001A0D26" w:rsidP="005E0153">
            <w:pPr>
              <w:suppressAutoHyphens/>
              <w:rPr>
                <w:szCs w:val="22"/>
              </w:rPr>
            </w:pPr>
            <w:r w:rsidRPr="00BE4D07">
              <w:rPr>
                <w:szCs w:val="22"/>
              </w:rPr>
              <w:t>Erythema multiforme</w:t>
            </w:r>
            <w:r w:rsidRPr="00BE4D07">
              <w:rPr>
                <w:szCs w:val="22"/>
                <w:vertAlign w:val="superscript"/>
              </w:rPr>
              <w:t>1)</w:t>
            </w:r>
            <w:r w:rsidRPr="00BE4D07">
              <w:rPr>
                <w:szCs w:val="22"/>
              </w:rPr>
              <w:t xml:space="preserve">, </w:t>
            </w:r>
            <w:r w:rsidRPr="00BE4D07">
              <w:rPr>
                <w:szCs w:val="22"/>
              </w:rPr>
              <w:br/>
              <w:t>Stevens-Johnson syndrom</w:t>
            </w:r>
            <w:r w:rsidRPr="00BE4D07">
              <w:rPr>
                <w:szCs w:val="22"/>
                <w:vertAlign w:val="superscript"/>
              </w:rPr>
              <w:t>1)</w:t>
            </w:r>
            <w:r w:rsidRPr="00BE4D07">
              <w:rPr>
                <w:szCs w:val="22"/>
              </w:rPr>
              <w:t xml:space="preserve">, </w:t>
            </w:r>
            <w:r w:rsidRPr="00BE4D07">
              <w:rPr>
                <w:szCs w:val="22"/>
              </w:rPr>
              <w:br/>
              <w:t>angioødem</w:t>
            </w:r>
            <w:r w:rsidRPr="00BE4D07">
              <w:rPr>
                <w:szCs w:val="22"/>
                <w:vertAlign w:val="superscript"/>
              </w:rPr>
              <w:t>1)</w:t>
            </w:r>
            <w:r w:rsidRPr="00BE4D07">
              <w:rPr>
                <w:szCs w:val="22"/>
              </w:rPr>
              <w:t xml:space="preserve">, </w:t>
            </w:r>
            <w:r w:rsidRPr="00BE4D07">
              <w:rPr>
                <w:szCs w:val="22"/>
              </w:rPr>
              <w:br/>
              <w:t>kutan vaskulitt</w:t>
            </w:r>
            <w:r w:rsidRPr="00BE4D07">
              <w:rPr>
                <w:szCs w:val="22"/>
                <w:vertAlign w:val="superscript"/>
              </w:rPr>
              <w:t>1)</w:t>
            </w:r>
            <w:r w:rsidRPr="00BE4D07">
              <w:rPr>
                <w:szCs w:val="22"/>
              </w:rPr>
              <w:t xml:space="preserve">, </w:t>
            </w:r>
            <w:r w:rsidRPr="00BE4D07">
              <w:rPr>
                <w:szCs w:val="22"/>
              </w:rPr>
              <w:br/>
              <w:t>lichenoid hudreaksjon</w:t>
            </w:r>
            <w:r w:rsidRPr="00BE4D07">
              <w:rPr>
                <w:szCs w:val="22"/>
                <w:vertAlign w:val="superscript"/>
              </w:rPr>
              <w:t>1)</w:t>
            </w:r>
          </w:p>
          <w:p w14:paraId="62489097" w14:textId="77777777" w:rsidR="0058301A" w:rsidRPr="00BE4D07" w:rsidRDefault="0058301A" w:rsidP="005E0153">
            <w:pPr>
              <w:suppressAutoHyphens/>
              <w:rPr>
                <w:szCs w:val="22"/>
              </w:rPr>
            </w:pPr>
          </w:p>
        </w:tc>
      </w:tr>
      <w:tr w:rsidR="0058301A" w:rsidRPr="00BE4D07" w14:paraId="1B2210A8" w14:textId="77777777">
        <w:tc>
          <w:tcPr>
            <w:tcW w:w="2221" w:type="dxa"/>
            <w:vMerge/>
          </w:tcPr>
          <w:p w14:paraId="6969F51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0EC191F" w14:textId="77777777" w:rsidR="0058301A" w:rsidRPr="00BE4D07" w:rsidRDefault="001A0D26" w:rsidP="005E0153">
            <w:pPr>
              <w:suppressAutoHyphens/>
              <w:rPr>
                <w:szCs w:val="22"/>
              </w:rPr>
            </w:pPr>
            <w:r w:rsidRPr="00BE4D07">
              <w:rPr>
                <w:szCs w:val="22"/>
              </w:rPr>
              <w:t>Ikke kjent</w:t>
            </w:r>
          </w:p>
        </w:tc>
        <w:tc>
          <w:tcPr>
            <w:tcW w:w="0" w:type="auto"/>
            <w:tcBorders>
              <w:top w:val="single" w:sz="4" w:space="0" w:color="auto"/>
              <w:bottom w:val="single" w:sz="4" w:space="0" w:color="auto"/>
            </w:tcBorders>
          </w:tcPr>
          <w:p w14:paraId="1C8C82B8" w14:textId="77777777" w:rsidR="0058301A" w:rsidRPr="00BE4D07" w:rsidRDefault="001A0D26" w:rsidP="005E0153">
            <w:pPr>
              <w:suppressAutoHyphens/>
              <w:rPr>
                <w:szCs w:val="22"/>
              </w:rPr>
            </w:pPr>
            <w:r w:rsidRPr="00BE4D07">
              <w:rPr>
                <w:szCs w:val="22"/>
              </w:rPr>
              <w:t>Forverring av dermatomyositt symptomer</w:t>
            </w:r>
            <w:r w:rsidRPr="00BE4D07">
              <w:rPr>
                <w:szCs w:val="22"/>
                <w:vertAlign w:val="superscript"/>
              </w:rPr>
              <w:t>1)</w:t>
            </w:r>
          </w:p>
          <w:p w14:paraId="557F991F" w14:textId="77777777" w:rsidR="0058301A" w:rsidRPr="00BE4D07" w:rsidRDefault="0058301A" w:rsidP="005E0153">
            <w:pPr>
              <w:suppressAutoHyphens/>
              <w:rPr>
                <w:szCs w:val="22"/>
              </w:rPr>
            </w:pPr>
          </w:p>
        </w:tc>
      </w:tr>
      <w:tr w:rsidR="0058301A" w:rsidRPr="00BE4D07" w14:paraId="4C967B1A" w14:textId="77777777">
        <w:tc>
          <w:tcPr>
            <w:tcW w:w="2221" w:type="dxa"/>
            <w:vMerge w:val="restart"/>
          </w:tcPr>
          <w:p w14:paraId="04E5C112" w14:textId="77777777" w:rsidR="0058301A" w:rsidRPr="00BE4D07" w:rsidRDefault="001A0D26" w:rsidP="005E0153">
            <w:pPr>
              <w:suppressAutoHyphens/>
              <w:rPr>
                <w:szCs w:val="22"/>
              </w:rPr>
            </w:pPr>
            <w:r w:rsidRPr="00BE4D07">
              <w:rPr>
                <w:szCs w:val="22"/>
              </w:rPr>
              <w:t>Sykdommer i muskler og bindevev</w:t>
            </w:r>
          </w:p>
        </w:tc>
        <w:tc>
          <w:tcPr>
            <w:tcW w:w="1743" w:type="dxa"/>
            <w:tcBorders>
              <w:bottom w:val="single" w:sz="4" w:space="0" w:color="auto"/>
            </w:tcBorders>
          </w:tcPr>
          <w:p w14:paraId="7D2C8050"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2F4386C8" w14:textId="77777777" w:rsidR="0058301A" w:rsidRPr="00BE4D07" w:rsidRDefault="001A0D26" w:rsidP="005E0153">
            <w:pPr>
              <w:suppressAutoHyphens/>
              <w:rPr>
                <w:szCs w:val="22"/>
              </w:rPr>
            </w:pPr>
            <w:r w:rsidRPr="00BE4D07">
              <w:rPr>
                <w:szCs w:val="22"/>
              </w:rPr>
              <w:t>Smerter i skjelett og muskulatur</w:t>
            </w:r>
          </w:p>
        </w:tc>
      </w:tr>
      <w:tr w:rsidR="0058301A" w:rsidRPr="00BE4D07" w14:paraId="4711B987" w14:textId="77777777">
        <w:tc>
          <w:tcPr>
            <w:tcW w:w="2221" w:type="dxa"/>
            <w:vMerge/>
          </w:tcPr>
          <w:p w14:paraId="43FD631F"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AD06B75" w14:textId="77777777" w:rsidR="0058301A" w:rsidRPr="00BE4D07" w:rsidRDefault="001A0D26" w:rsidP="005E0153">
            <w:pPr>
              <w:suppressAutoHyphens/>
              <w:rPr>
                <w:szCs w:val="22"/>
              </w:rPr>
            </w:pPr>
            <w:r w:rsidRPr="00BE4D07">
              <w:rPr>
                <w:szCs w:val="22"/>
              </w:rPr>
              <w:t>Vanlige</w:t>
            </w:r>
          </w:p>
          <w:p w14:paraId="58B7677B"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F09BCD1" w14:textId="77777777" w:rsidR="0058301A" w:rsidRPr="00BE4D07" w:rsidRDefault="001A0D26" w:rsidP="005E0153">
            <w:pPr>
              <w:suppressAutoHyphens/>
              <w:rPr>
                <w:szCs w:val="22"/>
              </w:rPr>
            </w:pPr>
            <w:r w:rsidRPr="00BE4D07">
              <w:rPr>
                <w:szCs w:val="22"/>
              </w:rPr>
              <w:t xml:space="preserve">Muskelspasmer (inkludert forhøyet kreatinfosfokinase i blod) </w:t>
            </w:r>
          </w:p>
          <w:p w14:paraId="039D5D52" w14:textId="77777777" w:rsidR="0058301A" w:rsidRPr="00BE4D07" w:rsidRDefault="0058301A" w:rsidP="005E0153">
            <w:pPr>
              <w:suppressAutoHyphens/>
              <w:rPr>
                <w:szCs w:val="22"/>
              </w:rPr>
            </w:pPr>
          </w:p>
        </w:tc>
      </w:tr>
      <w:tr w:rsidR="0058301A" w:rsidRPr="00BE4D07" w14:paraId="03330AA2" w14:textId="77777777">
        <w:tc>
          <w:tcPr>
            <w:tcW w:w="2221" w:type="dxa"/>
            <w:vMerge/>
          </w:tcPr>
          <w:p w14:paraId="0E07465D"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8231ADA" w14:textId="77777777" w:rsidR="0058301A" w:rsidRPr="00BE4D07" w:rsidRDefault="001A0D26" w:rsidP="005E0153">
            <w:pPr>
              <w:suppressAutoHyphens/>
              <w:rPr>
                <w:szCs w:val="22"/>
              </w:rPr>
            </w:pPr>
            <w:r w:rsidRPr="00BE4D07">
              <w:rPr>
                <w:szCs w:val="22"/>
              </w:rPr>
              <w:t>Mindre vanlige</w:t>
            </w:r>
          </w:p>
          <w:p w14:paraId="05C9F876"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304D837C" w14:textId="77777777" w:rsidR="0058301A" w:rsidRPr="00BE4D07" w:rsidRDefault="001A0D26" w:rsidP="005E0153">
            <w:pPr>
              <w:suppressAutoHyphens/>
              <w:rPr>
                <w:szCs w:val="22"/>
              </w:rPr>
            </w:pPr>
            <w:r w:rsidRPr="00BE4D07">
              <w:rPr>
                <w:szCs w:val="22"/>
              </w:rPr>
              <w:t xml:space="preserve">Rabdomyolyse, </w:t>
            </w:r>
            <w:r w:rsidRPr="00BE4D07">
              <w:rPr>
                <w:szCs w:val="22"/>
              </w:rPr>
              <w:br/>
              <w:t>systemisk lupus erythematosus</w:t>
            </w:r>
          </w:p>
          <w:p w14:paraId="28BA03DD" w14:textId="77777777" w:rsidR="0058301A" w:rsidRPr="00BE4D07" w:rsidRDefault="0058301A" w:rsidP="005E0153">
            <w:pPr>
              <w:suppressAutoHyphens/>
              <w:rPr>
                <w:szCs w:val="22"/>
              </w:rPr>
            </w:pPr>
          </w:p>
        </w:tc>
      </w:tr>
      <w:tr w:rsidR="0058301A" w:rsidRPr="00BE4D07" w14:paraId="00F5C3D5" w14:textId="77777777">
        <w:tc>
          <w:tcPr>
            <w:tcW w:w="2221" w:type="dxa"/>
            <w:vMerge/>
          </w:tcPr>
          <w:p w14:paraId="582B980E"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B753B90"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7B7AD20F" w14:textId="77777777" w:rsidR="0058301A" w:rsidRPr="00BE4D07" w:rsidRDefault="001A0D26" w:rsidP="005E0153">
            <w:pPr>
              <w:suppressAutoHyphens/>
              <w:rPr>
                <w:szCs w:val="22"/>
                <w:vertAlign w:val="superscript"/>
              </w:rPr>
            </w:pPr>
            <w:r w:rsidRPr="00BE4D07">
              <w:rPr>
                <w:szCs w:val="22"/>
              </w:rPr>
              <w:t>Lupus-lignende syndrom</w:t>
            </w:r>
            <w:r w:rsidRPr="00BE4D07">
              <w:rPr>
                <w:szCs w:val="22"/>
                <w:vertAlign w:val="superscript"/>
              </w:rPr>
              <w:t>1)</w:t>
            </w:r>
          </w:p>
          <w:p w14:paraId="31D985FB" w14:textId="77777777" w:rsidR="0058301A" w:rsidRPr="00BE4D07" w:rsidRDefault="0058301A" w:rsidP="005E0153">
            <w:pPr>
              <w:suppressAutoHyphens/>
              <w:rPr>
                <w:szCs w:val="22"/>
              </w:rPr>
            </w:pPr>
          </w:p>
        </w:tc>
      </w:tr>
      <w:tr w:rsidR="0058301A" w:rsidRPr="00BE4D07" w14:paraId="282204DA" w14:textId="77777777">
        <w:tc>
          <w:tcPr>
            <w:tcW w:w="2221" w:type="dxa"/>
            <w:vMerge w:val="restart"/>
          </w:tcPr>
          <w:p w14:paraId="6F666717" w14:textId="77777777" w:rsidR="0058301A" w:rsidRPr="00BE4D07" w:rsidRDefault="001A0D26" w:rsidP="005E0153">
            <w:pPr>
              <w:suppressAutoHyphens/>
              <w:rPr>
                <w:szCs w:val="22"/>
              </w:rPr>
            </w:pPr>
            <w:r w:rsidRPr="00BE4D07">
              <w:rPr>
                <w:szCs w:val="22"/>
              </w:rPr>
              <w:t>Sykdommer i nyre og urinveier</w:t>
            </w:r>
          </w:p>
        </w:tc>
        <w:tc>
          <w:tcPr>
            <w:tcW w:w="1743" w:type="dxa"/>
            <w:tcBorders>
              <w:bottom w:val="single" w:sz="4" w:space="0" w:color="auto"/>
            </w:tcBorders>
          </w:tcPr>
          <w:p w14:paraId="468DDDB5" w14:textId="77777777" w:rsidR="0058301A" w:rsidRPr="00BE4D07" w:rsidRDefault="001A0D26" w:rsidP="005E0153">
            <w:pPr>
              <w:suppressAutoHyphens/>
              <w:rPr>
                <w:szCs w:val="22"/>
              </w:rPr>
            </w:pPr>
            <w:r w:rsidRPr="00BE4D07">
              <w:rPr>
                <w:szCs w:val="22"/>
              </w:rPr>
              <w:t>Vanlige</w:t>
            </w:r>
          </w:p>
          <w:p w14:paraId="4B7F53FA" w14:textId="77777777" w:rsidR="0058301A" w:rsidRPr="00BE4D07" w:rsidRDefault="0058301A" w:rsidP="005E0153">
            <w:pPr>
              <w:suppressAutoHyphens/>
              <w:rPr>
                <w:szCs w:val="22"/>
              </w:rPr>
            </w:pPr>
          </w:p>
        </w:tc>
        <w:tc>
          <w:tcPr>
            <w:tcW w:w="0" w:type="auto"/>
            <w:tcBorders>
              <w:bottom w:val="single" w:sz="4" w:space="0" w:color="auto"/>
            </w:tcBorders>
          </w:tcPr>
          <w:p w14:paraId="6EC574E2" w14:textId="77777777" w:rsidR="0058301A" w:rsidRPr="00BE4D07" w:rsidRDefault="001A0D26" w:rsidP="005E0153">
            <w:pPr>
              <w:suppressAutoHyphens/>
              <w:rPr>
                <w:szCs w:val="22"/>
              </w:rPr>
            </w:pPr>
            <w:r w:rsidRPr="00BE4D07">
              <w:rPr>
                <w:szCs w:val="22"/>
              </w:rPr>
              <w:t xml:space="preserve">Nedsatt nyrefunksjon, </w:t>
            </w:r>
            <w:r w:rsidRPr="00BE4D07">
              <w:rPr>
                <w:szCs w:val="22"/>
              </w:rPr>
              <w:br/>
              <w:t>hematuri</w:t>
            </w:r>
          </w:p>
        </w:tc>
      </w:tr>
      <w:tr w:rsidR="0058301A" w:rsidRPr="00BE4D07" w14:paraId="01C31968" w14:textId="77777777">
        <w:tc>
          <w:tcPr>
            <w:tcW w:w="2221" w:type="dxa"/>
            <w:vMerge/>
          </w:tcPr>
          <w:p w14:paraId="3C20F7B0" w14:textId="77777777" w:rsidR="0058301A" w:rsidRPr="00BE4D07" w:rsidRDefault="0058301A" w:rsidP="005E0153">
            <w:pPr>
              <w:suppressAutoHyphens/>
              <w:rPr>
                <w:szCs w:val="22"/>
              </w:rPr>
            </w:pPr>
          </w:p>
        </w:tc>
        <w:tc>
          <w:tcPr>
            <w:tcW w:w="1743" w:type="dxa"/>
            <w:tcBorders>
              <w:top w:val="single" w:sz="4" w:space="0" w:color="auto"/>
            </w:tcBorders>
          </w:tcPr>
          <w:p w14:paraId="57CAE245"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tcBorders>
          </w:tcPr>
          <w:p w14:paraId="1D5747E9" w14:textId="77777777" w:rsidR="0058301A" w:rsidRPr="00BE4D07" w:rsidRDefault="001A0D26" w:rsidP="005E0153">
            <w:pPr>
              <w:suppressAutoHyphens/>
              <w:rPr>
                <w:szCs w:val="22"/>
              </w:rPr>
            </w:pPr>
            <w:r w:rsidRPr="00BE4D07">
              <w:rPr>
                <w:szCs w:val="22"/>
              </w:rPr>
              <w:t>Nokturi</w:t>
            </w:r>
          </w:p>
          <w:p w14:paraId="386E7D20" w14:textId="77777777" w:rsidR="0058301A" w:rsidRPr="00BE4D07" w:rsidRDefault="0058301A" w:rsidP="005E0153">
            <w:pPr>
              <w:suppressAutoHyphens/>
              <w:rPr>
                <w:szCs w:val="22"/>
              </w:rPr>
            </w:pPr>
          </w:p>
        </w:tc>
      </w:tr>
      <w:tr w:rsidR="0058301A" w:rsidRPr="00BE4D07" w14:paraId="5234E1F2" w14:textId="77777777">
        <w:tc>
          <w:tcPr>
            <w:tcW w:w="2221" w:type="dxa"/>
          </w:tcPr>
          <w:p w14:paraId="34B26A06" w14:textId="77777777" w:rsidR="0058301A" w:rsidRPr="00BE4D07" w:rsidRDefault="001A0D26" w:rsidP="005E0153">
            <w:pPr>
              <w:suppressAutoHyphens/>
              <w:rPr>
                <w:szCs w:val="22"/>
              </w:rPr>
            </w:pPr>
            <w:r w:rsidRPr="00BE4D07">
              <w:rPr>
                <w:szCs w:val="22"/>
              </w:rPr>
              <w:t>Lidelser i kjønnsorganer og brystsykdommer</w:t>
            </w:r>
          </w:p>
          <w:p w14:paraId="3B9A2759" w14:textId="77777777" w:rsidR="0058301A" w:rsidRPr="00BE4D07" w:rsidRDefault="0058301A" w:rsidP="005E0153">
            <w:pPr>
              <w:suppressAutoHyphens/>
              <w:rPr>
                <w:szCs w:val="22"/>
              </w:rPr>
            </w:pPr>
          </w:p>
        </w:tc>
        <w:tc>
          <w:tcPr>
            <w:tcW w:w="1743" w:type="dxa"/>
            <w:tcBorders>
              <w:bottom w:val="single" w:sz="4" w:space="0" w:color="auto"/>
            </w:tcBorders>
          </w:tcPr>
          <w:p w14:paraId="23E45089" w14:textId="77777777" w:rsidR="0058301A" w:rsidRPr="00BE4D07" w:rsidRDefault="001A0D26" w:rsidP="005E0153">
            <w:pPr>
              <w:suppressAutoHyphens/>
              <w:rPr>
                <w:szCs w:val="22"/>
              </w:rPr>
            </w:pPr>
            <w:r w:rsidRPr="00BE4D07">
              <w:rPr>
                <w:szCs w:val="22"/>
              </w:rPr>
              <w:t>Mindre vanlige</w:t>
            </w:r>
          </w:p>
        </w:tc>
        <w:tc>
          <w:tcPr>
            <w:tcW w:w="0" w:type="auto"/>
            <w:tcBorders>
              <w:bottom w:val="single" w:sz="4" w:space="0" w:color="auto"/>
            </w:tcBorders>
          </w:tcPr>
          <w:p w14:paraId="08F24B06" w14:textId="77777777" w:rsidR="0058301A" w:rsidRPr="00BE4D07" w:rsidRDefault="001A0D26" w:rsidP="005E0153">
            <w:pPr>
              <w:suppressAutoHyphens/>
              <w:rPr>
                <w:szCs w:val="22"/>
              </w:rPr>
            </w:pPr>
            <w:r w:rsidRPr="00BE4D07">
              <w:rPr>
                <w:szCs w:val="22"/>
              </w:rPr>
              <w:t>Erektil dysfunksjon</w:t>
            </w:r>
          </w:p>
        </w:tc>
      </w:tr>
      <w:tr w:rsidR="0058301A" w:rsidRPr="00BE4D07" w14:paraId="2F7C1503" w14:textId="77777777">
        <w:tc>
          <w:tcPr>
            <w:tcW w:w="2221" w:type="dxa"/>
            <w:vMerge w:val="restart"/>
          </w:tcPr>
          <w:p w14:paraId="51CCE6AA" w14:textId="77777777" w:rsidR="0058301A" w:rsidRPr="00BE4D07" w:rsidRDefault="001A0D26" w:rsidP="005E0153">
            <w:pPr>
              <w:suppressAutoHyphens/>
              <w:rPr>
                <w:szCs w:val="22"/>
              </w:rPr>
            </w:pPr>
            <w:r w:rsidRPr="00BE4D07">
              <w:rPr>
                <w:szCs w:val="22"/>
              </w:rPr>
              <w:t>Generelle lidelser og reaksjoner på administrasjonsstedet*</w:t>
            </w:r>
          </w:p>
          <w:p w14:paraId="3CB9FB39" w14:textId="77777777" w:rsidR="0058301A" w:rsidRPr="00BE4D07" w:rsidRDefault="0058301A" w:rsidP="005E0153">
            <w:pPr>
              <w:suppressAutoHyphens/>
              <w:rPr>
                <w:szCs w:val="22"/>
              </w:rPr>
            </w:pPr>
          </w:p>
        </w:tc>
        <w:tc>
          <w:tcPr>
            <w:tcW w:w="1743" w:type="dxa"/>
            <w:tcBorders>
              <w:bottom w:val="single" w:sz="4" w:space="0" w:color="auto"/>
            </w:tcBorders>
          </w:tcPr>
          <w:p w14:paraId="45E79006" w14:textId="77777777" w:rsidR="0058301A" w:rsidRPr="00BE4D07" w:rsidRDefault="001A0D26" w:rsidP="005E0153">
            <w:pPr>
              <w:suppressAutoHyphens/>
              <w:rPr>
                <w:szCs w:val="22"/>
              </w:rPr>
            </w:pPr>
            <w:r w:rsidRPr="00BE4D07">
              <w:rPr>
                <w:szCs w:val="22"/>
              </w:rPr>
              <w:t>Svært vanlige</w:t>
            </w:r>
          </w:p>
          <w:p w14:paraId="5F8D199C" w14:textId="77777777" w:rsidR="0058301A" w:rsidRPr="00BE4D07" w:rsidRDefault="0058301A" w:rsidP="005E0153">
            <w:pPr>
              <w:suppressAutoHyphens/>
              <w:rPr>
                <w:szCs w:val="22"/>
              </w:rPr>
            </w:pPr>
          </w:p>
          <w:p w14:paraId="431C50EF" w14:textId="77777777" w:rsidR="0058301A" w:rsidRPr="00BE4D07" w:rsidRDefault="0058301A" w:rsidP="005E0153">
            <w:pPr>
              <w:suppressAutoHyphens/>
              <w:rPr>
                <w:szCs w:val="22"/>
              </w:rPr>
            </w:pPr>
          </w:p>
        </w:tc>
        <w:tc>
          <w:tcPr>
            <w:tcW w:w="0" w:type="auto"/>
            <w:tcBorders>
              <w:bottom w:val="single" w:sz="4" w:space="0" w:color="auto"/>
            </w:tcBorders>
          </w:tcPr>
          <w:p w14:paraId="3059C3CE" w14:textId="77777777" w:rsidR="0058301A" w:rsidRPr="00BE4D07" w:rsidRDefault="001A0D26" w:rsidP="005E0153">
            <w:pPr>
              <w:suppressAutoHyphens/>
              <w:autoSpaceDE w:val="0"/>
              <w:autoSpaceDN w:val="0"/>
              <w:adjustRightInd w:val="0"/>
              <w:rPr>
                <w:szCs w:val="22"/>
              </w:rPr>
            </w:pPr>
            <w:r w:rsidRPr="00BE4D07">
              <w:rPr>
                <w:szCs w:val="22"/>
              </w:rPr>
              <w:t>Reaksjoner på injeksjonsstedet (inkludert erytem på injeksjonsstedet)</w:t>
            </w:r>
          </w:p>
          <w:p w14:paraId="7EB98DA6" w14:textId="77777777" w:rsidR="0058301A" w:rsidRPr="00BE4D07" w:rsidRDefault="0058301A" w:rsidP="005E0153">
            <w:pPr>
              <w:suppressAutoHyphens/>
              <w:rPr>
                <w:szCs w:val="22"/>
              </w:rPr>
            </w:pPr>
          </w:p>
        </w:tc>
      </w:tr>
      <w:tr w:rsidR="0058301A" w:rsidRPr="00BE4D07" w14:paraId="5A07A957" w14:textId="77777777">
        <w:tc>
          <w:tcPr>
            <w:tcW w:w="2221" w:type="dxa"/>
            <w:vMerge/>
          </w:tcPr>
          <w:p w14:paraId="463EE9BC"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6999C5F" w14:textId="77777777" w:rsidR="0058301A" w:rsidRPr="00BE4D07" w:rsidRDefault="001A0D26" w:rsidP="005E0153">
            <w:pPr>
              <w:suppressAutoHyphens/>
              <w:rPr>
                <w:szCs w:val="22"/>
              </w:rPr>
            </w:pPr>
            <w:r w:rsidRPr="00BE4D07">
              <w:rPr>
                <w:szCs w:val="22"/>
              </w:rPr>
              <w:t>Vanlige</w:t>
            </w:r>
          </w:p>
          <w:p w14:paraId="7E10E8DC"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69C245F7" w14:textId="77777777" w:rsidR="0058301A" w:rsidRPr="00BE4D07" w:rsidRDefault="001A0D26" w:rsidP="005E0153">
            <w:pPr>
              <w:suppressAutoHyphens/>
              <w:autoSpaceDE w:val="0"/>
              <w:autoSpaceDN w:val="0"/>
              <w:adjustRightInd w:val="0"/>
              <w:rPr>
                <w:szCs w:val="22"/>
              </w:rPr>
            </w:pPr>
            <w:r w:rsidRPr="00BE4D07">
              <w:rPr>
                <w:szCs w:val="22"/>
              </w:rPr>
              <w:t xml:space="preserve">Brystsmerter, </w:t>
            </w:r>
            <w:r w:rsidRPr="00BE4D07">
              <w:rPr>
                <w:szCs w:val="22"/>
              </w:rPr>
              <w:br/>
              <w:t xml:space="preserve">ødem, </w:t>
            </w:r>
            <w:r w:rsidRPr="00BE4D07">
              <w:rPr>
                <w:szCs w:val="22"/>
              </w:rPr>
              <w:br/>
              <w:t>pyreksi</w:t>
            </w:r>
            <w:r w:rsidRPr="00BE4D07">
              <w:rPr>
                <w:szCs w:val="22"/>
                <w:vertAlign w:val="superscript"/>
              </w:rPr>
              <w:t>1)</w:t>
            </w:r>
          </w:p>
          <w:p w14:paraId="5D031348" w14:textId="77777777" w:rsidR="0058301A" w:rsidRPr="00BE4D07" w:rsidRDefault="0058301A" w:rsidP="005E0153">
            <w:pPr>
              <w:suppressAutoHyphens/>
              <w:autoSpaceDE w:val="0"/>
              <w:autoSpaceDN w:val="0"/>
              <w:adjustRightInd w:val="0"/>
              <w:rPr>
                <w:szCs w:val="22"/>
              </w:rPr>
            </w:pPr>
          </w:p>
        </w:tc>
      </w:tr>
      <w:tr w:rsidR="0058301A" w:rsidRPr="00BE4D07" w14:paraId="5F1193F8" w14:textId="77777777">
        <w:tc>
          <w:tcPr>
            <w:tcW w:w="2221" w:type="dxa"/>
            <w:vMerge/>
          </w:tcPr>
          <w:p w14:paraId="72F855EE" w14:textId="77777777" w:rsidR="0058301A" w:rsidRPr="00BE4D07" w:rsidRDefault="0058301A" w:rsidP="005E0153">
            <w:pPr>
              <w:suppressAutoHyphens/>
              <w:rPr>
                <w:szCs w:val="22"/>
              </w:rPr>
            </w:pPr>
          </w:p>
        </w:tc>
        <w:tc>
          <w:tcPr>
            <w:tcW w:w="1743" w:type="dxa"/>
            <w:tcBorders>
              <w:top w:val="single" w:sz="4" w:space="0" w:color="auto"/>
            </w:tcBorders>
          </w:tcPr>
          <w:p w14:paraId="3C0577CF"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tcBorders>
          </w:tcPr>
          <w:p w14:paraId="38D20CDA" w14:textId="77777777" w:rsidR="0058301A" w:rsidRPr="00BE4D07" w:rsidRDefault="001A0D26" w:rsidP="005E0153">
            <w:pPr>
              <w:suppressAutoHyphens/>
              <w:rPr>
                <w:szCs w:val="22"/>
              </w:rPr>
            </w:pPr>
            <w:r w:rsidRPr="00BE4D07">
              <w:rPr>
                <w:szCs w:val="22"/>
              </w:rPr>
              <w:t xml:space="preserve">Inflammasjon </w:t>
            </w:r>
          </w:p>
          <w:p w14:paraId="6D43DA10" w14:textId="77777777" w:rsidR="0058301A" w:rsidRPr="00BE4D07" w:rsidRDefault="0058301A" w:rsidP="005E0153">
            <w:pPr>
              <w:suppressAutoHyphens/>
              <w:autoSpaceDE w:val="0"/>
              <w:autoSpaceDN w:val="0"/>
              <w:adjustRightInd w:val="0"/>
              <w:rPr>
                <w:szCs w:val="22"/>
              </w:rPr>
            </w:pPr>
          </w:p>
        </w:tc>
      </w:tr>
      <w:tr w:rsidR="0058301A" w:rsidRPr="00BE4D07" w14:paraId="3C27DB34" w14:textId="77777777">
        <w:tc>
          <w:tcPr>
            <w:tcW w:w="2221" w:type="dxa"/>
            <w:vMerge w:val="restart"/>
          </w:tcPr>
          <w:p w14:paraId="40666A2F" w14:textId="77777777" w:rsidR="0058301A" w:rsidRPr="00BE4D07" w:rsidRDefault="001A0D26" w:rsidP="005E0153">
            <w:pPr>
              <w:suppressAutoHyphens/>
              <w:rPr>
                <w:szCs w:val="22"/>
              </w:rPr>
            </w:pPr>
            <w:r w:rsidRPr="00BE4D07">
              <w:rPr>
                <w:szCs w:val="22"/>
              </w:rPr>
              <w:lastRenderedPageBreak/>
              <w:t>Undersøkelser*</w:t>
            </w:r>
          </w:p>
        </w:tc>
        <w:tc>
          <w:tcPr>
            <w:tcW w:w="1743" w:type="dxa"/>
            <w:tcBorders>
              <w:bottom w:val="single" w:sz="4" w:space="0" w:color="auto"/>
            </w:tcBorders>
          </w:tcPr>
          <w:p w14:paraId="340465CA" w14:textId="77777777" w:rsidR="0058301A" w:rsidRPr="00BE4D07" w:rsidRDefault="001A0D26" w:rsidP="005E0153">
            <w:pPr>
              <w:suppressAutoHyphens/>
              <w:rPr>
                <w:szCs w:val="22"/>
              </w:rPr>
            </w:pPr>
            <w:r w:rsidRPr="00BE4D07">
              <w:rPr>
                <w:szCs w:val="22"/>
              </w:rPr>
              <w:t>Vanlige</w:t>
            </w:r>
          </w:p>
          <w:p w14:paraId="27C1D29F" w14:textId="77777777" w:rsidR="0058301A" w:rsidRPr="00BE4D07" w:rsidRDefault="0058301A" w:rsidP="005E0153">
            <w:pPr>
              <w:suppressAutoHyphens/>
              <w:rPr>
                <w:szCs w:val="22"/>
              </w:rPr>
            </w:pPr>
          </w:p>
        </w:tc>
        <w:tc>
          <w:tcPr>
            <w:tcW w:w="0" w:type="auto"/>
            <w:tcBorders>
              <w:bottom w:val="single" w:sz="4" w:space="0" w:color="auto"/>
            </w:tcBorders>
          </w:tcPr>
          <w:p w14:paraId="51B9E83D" w14:textId="77777777" w:rsidR="0058301A" w:rsidRPr="00BE4D07" w:rsidRDefault="001A0D26" w:rsidP="005E0153">
            <w:pPr>
              <w:suppressAutoHyphens/>
              <w:autoSpaceDE w:val="0"/>
              <w:autoSpaceDN w:val="0"/>
              <w:adjustRightInd w:val="0"/>
              <w:rPr>
                <w:szCs w:val="22"/>
              </w:rPr>
            </w:pPr>
            <w:r w:rsidRPr="00BE4D07">
              <w:rPr>
                <w:szCs w:val="22"/>
              </w:rPr>
              <w:t xml:space="preserve">Koagulasjons- og blødningsforstyrrelser (inkludert forlenget aktivert partiell tromboplastintid), </w:t>
            </w:r>
            <w:r w:rsidRPr="00BE4D07">
              <w:rPr>
                <w:szCs w:val="22"/>
              </w:rPr>
              <w:br/>
              <w:t xml:space="preserve">positiv test på autoantistoff (inkludert dobbeltkjedet DNA antistoff), </w:t>
            </w:r>
            <w:r w:rsidRPr="00BE4D07">
              <w:rPr>
                <w:szCs w:val="22"/>
              </w:rPr>
              <w:br/>
              <w:t xml:space="preserve">forhøyet laktatdehydrogenase i blod </w:t>
            </w:r>
          </w:p>
          <w:p w14:paraId="640F5B21" w14:textId="77777777" w:rsidR="0058301A" w:rsidRPr="00BE4D07" w:rsidRDefault="0058301A" w:rsidP="005E0153">
            <w:pPr>
              <w:suppressAutoHyphens/>
              <w:rPr>
                <w:szCs w:val="22"/>
              </w:rPr>
            </w:pPr>
          </w:p>
        </w:tc>
      </w:tr>
      <w:tr w:rsidR="0058301A" w:rsidRPr="00BE4D07" w14:paraId="0B8D76A0" w14:textId="77777777">
        <w:tc>
          <w:tcPr>
            <w:tcW w:w="2221" w:type="dxa"/>
            <w:vMerge/>
          </w:tcPr>
          <w:p w14:paraId="6011280A" w14:textId="77777777" w:rsidR="0058301A" w:rsidRPr="00BE4D07" w:rsidRDefault="0058301A" w:rsidP="005E0153">
            <w:pPr>
              <w:suppressAutoHyphens/>
              <w:rPr>
                <w:szCs w:val="22"/>
              </w:rPr>
            </w:pPr>
          </w:p>
        </w:tc>
        <w:tc>
          <w:tcPr>
            <w:tcW w:w="1743" w:type="dxa"/>
            <w:tcBorders>
              <w:bottom w:val="single" w:sz="4" w:space="0" w:color="auto"/>
            </w:tcBorders>
          </w:tcPr>
          <w:p w14:paraId="0D39F2C9" w14:textId="77777777" w:rsidR="0058301A" w:rsidRPr="00BE4D07" w:rsidRDefault="001A0D26" w:rsidP="005E0153">
            <w:pPr>
              <w:suppressAutoHyphens/>
              <w:rPr>
                <w:szCs w:val="22"/>
              </w:rPr>
            </w:pPr>
            <w:r w:rsidRPr="00BE4D07">
              <w:rPr>
                <w:szCs w:val="22"/>
              </w:rPr>
              <w:t>Ikke kjent</w:t>
            </w:r>
          </w:p>
        </w:tc>
        <w:tc>
          <w:tcPr>
            <w:tcW w:w="0" w:type="auto"/>
            <w:tcBorders>
              <w:bottom w:val="single" w:sz="4" w:space="0" w:color="auto"/>
            </w:tcBorders>
          </w:tcPr>
          <w:p w14:paraId="0323B2C2" w14:textId="77777777" w:rsidR="0058301A" w:rsidRPr="00BE4D07" w:rsidRDefault="001A0D26" w:rsidP="005E0153">
            <w:pPr>
              <w:suppressAutoHyphens/>
              <w:autoSpaceDE w:val="0"/>
              <w:autoSpaceDN w:val="0"/>
              <w:adjustRightInd w:val="0"/>
              <w:rPr>
                <w:szCs w:val="22"/>
              </w:rPr>
            </w:pPr>
            <w:r w:rsidRPr="00BE4D07">
              <w:rPr>
                <w:szCs w:val="22"/>
              </w:rPr>
              <w:t>Økt vekt</w:t>
            </w:r>
            <w:r w:rsidRPr="00BE4D07">
              <w:rPr>
                <w:szCs w:val="22"/>
                <w:vertAlign w:val="superscript"/>
              </w:rPr>
              <w:t>2)</w:t>
            </w:r>
          </w:p>
        </w:tc>
      </w:tr>
      <w:tr w:rsidR="0058301A" w:rsidRPr="00BE4D07" w14:paraId="1FA94929" w14:textId="77777777">
        <w:tc>
          <w:tcPr>
            <w:tcW w:w="2221" w:type="dxa"/>
          </w:tcPr>
          <w:p w14:paraId="4D0C89CE" w14:textId="77777777" w:rsidR="0058301A" w:rsidRPr="00BE4D07" w:rsidRDefault="001A0D26" w:rsidP="005E0153">
            <w:pPr>
              <w:suppressAutoHyphens/>
              <w:rPr>
                <w:szCs w:val="22"/>
              </w:rPr>
            </w:pPr>
            <w:r w:rsidRPr="00BE4D07">
              <w:rPr>
                <w:szCs w:val="22"/>
              </w:rPr>
              <w:t>Skader, forgiftninger og prosedyrerelaterte bivirkninger</w:t>
            </w:r>
          </w:p>
        </w:tc>
        <w:tc>
          <w:tcPr>
            <w:tcW w:w="1743" w:type="dxa"/>
            <w:tcBorders>
              <w:top w:val="single" w:sz="4" w:space="0" w:color="auto"/>
            </w:tcBorders>
          </w:tcPr>
          <w:p w14:paraId="750F7EB6" w14:textId="77777777" w:rsidR="0058301A" w:rsidRPr="00BE4D07" w:rsidRDefault="001A0D26" w:rsidP="005E0153">
            <w:pPr>
              <w:suppressAutoHyphens/>
              <w:rPr>
                <w:szCs w:val="22"/>
              </w:rPr>
            </w:pPr>
            <w:r w:rsidRPr="00BE4D07">
              <w:rPr>
                <w:szCs w:val="22"/>
              </w:rPr>
              <w:t>Vanlige</w:t>
            </w:r>
          </w:p>
        </w:tc>
        <w:tc>
          <w:tcPr>
            <w:tcW w:w="0" w:type="auto"/>
            <w:tcBorders>
              <w:top w:val="single" w:sz="4" w:space="0" w:color="auto"/>
            </w:tcBorders>
          </w:tcPr>
          <w:p w14:paraId="6E7D09B2" w14:textId="77777777" w:rsidR="0058301A" w:rsidRPr="00BE4D07" w:rsidRDefault="001A0D26" w:rsidP="005E0153">
            <w:pPr>
              <w:suppressAutoHyphens/>
              <w:autoSpaceDE w:val="0"/>
              <w:autoSpaceDN w:val="0"/>
              <w:adjustRightInd w:val="0"/>
              <w:rPr>
                <w:szCs w:val="22"/>
              </w:rPr>
            </w:pPr>
            <w:r w:rsidRPr="00BE4D07">
              <w:rPr>
                <w:szCs w:val="22"/>
              </w:rPr>
              <w:t xml:space="preserve">Nedsatt tilhelning </w:t>
            </w:r>
          </w:p>
          <w:p w14:paraId="4DE9DBFD" w14:textId="77777777" w:rsidR="0058301A" w:rsidRPr="00BE4D07" w:rsidRDefault="0058301A" w:rsidP="005E0153">
            <w:pPr>
              <w:suppressAutoHyphens/>
              <w:rPr>
                <w:szCs w:val="22"/>
              </w:rPr>
            </w:pPr>
          </w:p>
        </w:tc>
      </w:tr>
    </w:tbl>
    <w:p w14:paraId="3C6871FA" w14:textId="77777777" w:rsidR="0058301A" w:rsidRPr="00BE4D07" w:rsidRDefault="001A0D26" w:rsidP="005E0153">
      <w:pPr>
        <w:suppressAutoHyphens/>
        <w:rPr>
          <w:szCs w:val="22"/>
        </w:rPr>
      </w:pPr>
      <w:r w:rsidRPr="00BE4D07">
        <w:rPr>
          <w:szCs w:val="22"/>
        </w:rPr>
        <w:t>* ytterligere informasjon finnes i pkt. 4.3, 4.4. og 4.8</w:t>
      </w:r>
    </w:p>
    <w:p w14:paraId="0DE9539F" w14:textId="77777777" w:rsidR="0058301A" w:rsidRPr="00BE4D07" w:rsidRDefault="001A0D26" w:rsidP="005E0153">
      <w:pPr>
        <w:suppressAutoHyphens/>
        <w:rPr>
          <w:szCs w:val="22"/>
        </w:rPr>
      </w:pPr>
      <w:r w:rsidRPr="00BE4D07">
        <w:rPr>
          <w:szCs w:val="22"/>
        </w:rPr>
        <w:t>** inkludert åpne forlengelsesstudier</w:t>
      </w:r>
    </w:p>
    <w:p w14:paraId="4B39BF65" w14:textId="77777777" w:rsidR="0058301A" w:rsidRPr="00BE4D07" w:rsidRDefault="001A0D26" w:rsidP="005E0153">
      <w:pPr>
        <w:suppressAutoHyphens/>
        <w:rPr>
          <w:szCs w:val="22"/>
        </w:rPr>
      </w:pPr>
      <w:r w:rsidRPr="00BE4D07">
        <w:rPr>
          <w:szCs w:val="22"/>
          <w:vertAlign w:val="superscript"/>
        </w:rPr>
        <w:t>1)</w:t>
      </w:r>
      <w:r w:rsidRPr="00BE4D07">
        <w:rPr>
          <w:szCs w:val="22"/>
        </w:rPr>
        <w:t xml:space="preserve"> inkluderer data fra spontanrapportering</w:t>
      </w:r>
    </w:p>
    <w:p w14:paraId="01706E38" w14:textId="77777777" w:rsidR="0058301A" w:rsidRPr="00BE4D07" w:rsidRDefault="001A0D26" w:rsidP="005E0153">
      <w:pPr>
        <w:suppressAutoHyphens/>
        <w:rPr>
          <w:szCs w:val="22"/>
        </w:rPr>
      </w:pPr>
      <w:r w:rsidRPr="00BE4D07">
        <w:rPr>
          <w:szCs w:val="22"/>
          <w:vertAlign w:val="superscript"/>
        </w:rPr>
        <w:t>2)</w:t>
      </w:r>
      <w:r w:rsidRPr="00BE4D07">
        <w:rPr>
          <w:szCs w:val="22"/>
        </w:rPr>
        <w:t xml:space="preserve"> I løpet av en behandlingsperiode på 4-6 uker lå den gjennomsnittlige vektendringen fra utgangspunktet på mellom 0,3 kg og 1,0 kg for adalimumab sammenlignet med mellom -0,4 kg og 0,4 kg for placebo ved indikasjoner til voksne. En vektøkning på 5-6 kg er også observert i langtids utvidelsesstudier med gjennomsnittlig eksponeringstid på omtrent 1-2 år uten kontrollgruppe, spesielt hos pasienter med Crohns sykdom og ulcerøs kolitt. Mekanismen bak denne effekten er uklar, men kan ha sammenheng med adalimumabs antiinflammatoriske virkning.</w:t>
      </w:r>
    </w:p>
    <w:p w14:paraId="51411CBB" w14:textId="77777777" w:rsidR="0058301A" w:rsidRPr="00BE4D07" w:rsidRDefault="0058301A" w:rsidP="000D14C3">
      <w:pPr>
        <w:keepNext/>
        <w:suppressAutoHyphens/>
        <w:autoSpaceDE w:val="0"/>
        <w:autoSpaceDN w:val="0"/>
        <w:adjustRightInd w:val="0"/>
        <w:rPr>
          <w:szCs w:val="22"/>
          <w:u w:val="single"/>
        </w:rPr>
      </w:pPr>
    </w:p>
    <w:p w14:paraId="49F8093A" w14:textId="77777777" w:rsidR="0058301A" w:rsidRPr="00BE4D07" w:rsidRDefault="001A0D26" w:rsidP="005E0153">
      <w:pPr>
        <w:suppressAutoHyphens/>
        <w:rPr>
          <w:szCs w:val="22"/>
          <w:u w:val="single"/>
        </w:rPr>
      </w:pPr>
      <w:r w:rsidRPr="00BE4D07">
        <w:rPr>
          <w:szCs w:val="22"/>
          <w:u w:val="single"/>
        </w:rPr>
        <w:t>Hidrosadenitt</w:t>
      </w:r>
    </w:p>
    <w:p w14:paraId="4B86CC76" w14:textId="77777777" w:rsidR="0058301A" w:rsidRPr="00BE4D07" w:rsidRDefault="0058301A" w:rsidP="005E0153">
      <w:pPr>
        <w:suppressAutoHyphens/>
        <w:rPr>
          <w:szCs w:val="22"/>
          <w:u w:val="single"/>
        </w:rPr>
      </w:pPr>
    </w:p>
    <w:p w14:paraId="0D5EB545" w14:textId="77777777" w:rsidR="0058301A" w:rsidRPr="00BE4D07" w:rsidRDefault="001A0D26" w:rsidP="005E0153">
      <w:pPr>
        <w:suppressAutoHyphens/>
        <w:rPr>
          <w:szCs w:val="22"/>
        </w:rPr>
      </w:pPr>
      <w:r w:rsidRPr="00BE4D07">
        <w:rPr>
          <w:szCs w:val="22"/>
        </w:rPr>
        <w:t>Sikkerhetsprofilen for pasienter med HS behandlet med adalimumab ukentlig er i overensstemmelse med den kjente sikkerhetsprofilen til adalimumab.</w:t>
      </w:r>
    </w:p>
    <w:p w14:paraId="055CC8D9" w14:textId="77777777" w:rsidR="0058301A" w:rsidRPr="00BE4D07" w:rsidRDefault="0058301A" w:rsidP="005E0153">
      <w:pPr>
        <w:suppressAutoHyphens/>
        <w:rPr>
          <w:szCs w:val="22"/>
        </w:rPr>
      </w:pPr>
    </w:p>
    <w:p w14:paraId="5391E9D3" w14:textId="77777777" w:rsidR="0058301A" w:rsidRPr="00BE4D07" w:rsidRDefault="001A0D26" w:rsidP="005E0153">
      <w:pPr>
        <w:suppressAutoHyphens/>
        <w:rPr>
          <w:szCs w:val="22"/>
          <w:u w:val="single"/>
        </w:rPr>
      </w:pPr>
      <w:r w:rsidRPr="00BE4D07">
        <w:rPr>
          <w:szCs w:val="22"/>
          <w:u w:val="single"/>
        </w:rPr>
        <w:t>Uveitt</w:t>
      </w:r>
    </w:p>
    <w:p w14:paraId="1FC417F3" w14:textId="77777777" w:rsidR="0058301A" w:rsidRPr="00BE4D07" w:rsidRDefault="0058301A" w:rsidP="005E0153">
      <w:pPr>
        <w:suppressAutoHyphens/>
        <w:rPr>
          <w:szCs w:val="22"/>
          <w:u w:val="single"/>
        </w:rPr>
      </w:pPr>
    </w:p>
    <w:p w14:paraId="40D78604" w14:textId="77777777" w:rsidR="0058301A" w:rsidRPr="00BE4D07" w:rsidRDefault="001A0D26" w:rsidP="005E0153">
      <w:pPr>
        <w:suppressAutoHyphens/>
        <w:rPr>
          <w:szCs w:val="22"/>
        </w:rPr>
      </w:pPr>
      <w:r w:rsidRPr="00BE4D07">
        <w:rPr>
          <w:szCs w:val="22"/>
        </w:rPr>
        <w:t>Sikkerhetsprofilen for pasienter med uveitt behandlet med adalimumab annenhver uke er i overensstemmelse med den kjente sikkerhetsprofilen til adalimumab.</w:t>
      </w:r>
    </w:p>
    <w:p w14:paraId="273D1EE5" w14:textId="77777777" w:rsidR="0058301A" w:rsidRPr="00BE4D07" w:rsidRDefault="0058301A" w:rsidP="005E0153">
      <w:pPr>
        <w:suppressAutoHyphens/>
        <w:rPr>
          <w:szCs w:val="22"/>
        </w:rPr>
      </w:pPr>
    </w:p>
    <w:p w14:paraId="6ED7100E" w14:textId="77777777" w:rsidR="0058301A" w:rsidRPr="00BE4D07" w:rsidRDefault="001A0D26" w:rsidP="005E0153">
      <w:pPr>
        <w:suppressAutoHyphens/>
        <w:rPr>
          <w:szCs w:val="22"/>
          <w:u w:val="single"/>
        </w:rPr>
      </w:pPr>
      <w:r w:rsidRPr="00BE4D07">
        <w:rPr>
          <w:szCs w:val="22"/>
          <w:u w:val="single"/>
        </w:rPr>
        <w:t>Beskrivelse av utvalgte bivirkninger</w:t>
      </w:r>
    </w:p>
    <w:p w14:paraId="4B8FD342" w14:textId="77777777" w:rsidR="0058301A" w:rsidRPr="00BE4D07" w:rsidRDefault="0058301A" w:rsidP="005E0153">
      <w:pPr>
        <w:keepNext/>
        <w:suppressAutoHyphens/>
        <w:rPr>
          <w:i/>
          <w:szCs w:val="22"/>
        </w:rPr>
      </w:pPr>
    </w:p>
    <w:p w14:paraId="67A873A6" w14:textId="77777777" w:rsidR="0058301A" w:rsidRPr="00BE4D07" w:rsidRDefault="001A0D26" w:rsidP="005E0153">
      <w:pPr>
        <w:keepNext/>
        <w:suppressAutoHyphens/>
        <w:rPr>
          <w:szCs w:val="22"/>
          <w:u w:val="single"/>
        </w:rPr>
      </w:pPr>
      <w:r w:rsidRPr="00BE4D07">
        <w:rPr>
          <w:i/>
          <w:szCs w:val="22"/>
        </w:rPr>
        <w:t>Reaksjoner på injeksjonsstedet</w:t>
      </w:r>
    </w:p>
    <w:p w14:paraId="44699DFE" w14:textId="77777777" w:rsidR="0058301A" w:rsidRPr="00BE4D07" w:rsidRDefault="001A0D26" w:rsidP="005E0153">
      <w:pPr>
        <w:suppressAutoHyphens/>
        <w:rPr>
          <w:szCs w:val="22"/>
        </w:rPr>
      </w:pPr>
      <w:r w:rsidRPr="00BE4D07">
        <w:rPr>
          <w:szCs w:val="22"/>
        </w:rPr>
        <w:t xml:space="preserve">I de pivotale kontrollerte studiene hos voksne og barn fikk 12,9 % av pasientene som ble behandlet med adalimumab reaksjoner på injeksjonsstedet (erytem og/eller kløe, blødning, smerter eller hevelse), sammenlignet med 7,2 % av pasientene som fikk placebo eller aktiv kontroll. Det var oftest ikke nødvendig å seponere </w:t>
      </w:r>
      <w:r w:rsidRPr="00BE4D07">
        <w:rPr>
          <w:color w:val="000000"/>
          <w:szCs w:val="22"/>
        </w:rPr>
        <w:t>legemidlet</w:t>
      </w:r>
      <w:r w:rsidRPr="00BE4D07">
        <w:rPr>
          <w:szCs w:val="22"/>
        </w:rPr>
        <w:t xml:space="preserve"> på grunn av reaksjonen på injeksjonsstedet.</w:t>
      </w:r>
    </w:p>
    <w:p w14:paraId="22DEE853" w14:textId="77777777" w:rsidR="0058301A" w:rsidRPr="00BE4D07" w:rsidRDefault="0058301A" w:rsidP="005E0153">
      <w:pPr>
        <w:suppressAutoHyphens/>
        <w:rPr>
          <w:szCs w:val="22"/>
        </w:rPr>
      </w:pPr>
    </w:p>
    <w:p w14:paraId="5C8383D4" w14:textId="77777777" w:rsidR="0058301A" w:rsidRPr="00BE4D07" w:rsidRDefault="001A0D26" w:rsidP="005E0153">
      <w:pPr>
        <w:keepNext/>
        <w:suppressAutoHyphens/>
        <w:rPr>
          <w:szCs w:val="22"/>
          <w:u w:val="single"/>
        </w:rPr>
      </w:pPr>
      <w:r w:rsidRPr="00BE4D07">
        <w:rPr>
          <w:i/>
          <w:szCs w:val="22"/>
        </w:rPr>
        <w:t>Infeksjoner</w:t>
      </w:r>
    </w:p>
    <w:p w14:paraId="3C654763" w14:textId="77777777" w:rsidR="0058301A" w:rsidRPr="00BE4D07" w:rsidRDefault="001A0D26" w:rsidP="005E0153">
      <w:pPr>
        <w:suppressAutoHyphens/>
        <w:rPr>
          <w:szCs w:val="22"/>
        </w:rPr>
      </w:pPr>
      <w:r w:rsidRPr="00BE4D07">
        <w:rPr>
          <w:szCs w:val="22"/>
        </w:rPr>
        <w:t xml:space="preserve">I de pivotale kontrollerte studiene hos voksne og barn var </w:t>
      </w:r>
      <w:r w:rsidRPr="00BE4D07">
        <w:rPr>
          <w:color w:val="000000"/>
          <w:szCs w:val="22"/>
        </w:rPr>
        <w:t>infeksjonsfrekvensen</w:t>
      </w:r>
      <w:r w:rsidRPr="00BE4D07">
        <w:rPr>
          <w:szCs w:val="22"/>
        </w:rPr>
        <w:t xml:space="preserve"> 1,51 per pasientår blant pasienter behandlet med adalimumab og 1,46 per pasientår for pasienter som fikk placebo eller aktiv kontroll. Infeksjonene var primært nasofaryngitt, øvre luftveisinfeksjoner og sinusitt. De fleste pasientene fortsatte behandling med adalimumab etter at infeksjonen var over. </w:t>
      </w:r>
    </w:p>
    <w:p w14:paraId="147085F9" w14:textId="77777777" w:rsidR="0058301A" w:rsidRPr="00BE4D07" w:rsidRDefault="0058301A" w:rsidP="005E0153">
      <w:pPr>
        <w:suppressAutoHyphens/>
        <w:rPr>
          <w:szCs w:val="22"/>
        </w:rPr>
      </w:pPr>
    </w:p>
    <w:p w14:paraId="3BD04F3D" w14:textId="77777777" w:rsidR="0058301A" w:rsidRPr="00BE4D07" w:rsidRDefault="001A0D26" w:rsidP="005E0153">
      <w:pPr>
        <w:suppressAutoHyphens/>
        <w:rPr>
          <w:szCs w:val="22"/>
        </w:rPr>
      </w:pPr>
      <w:r w:rsidRPr="00BE4D07">
        <w:rPr>
          <w:szCs w:val="22"/>
        </w:rPr>
        <w:t xml:space="preserve">Forekomsten av alvorlige infeksjoner var 0,04 per pasientår blant adalimumab -behandlede pasienter og 0,03 per pasientår blant pasienter som fikk placebo eller aktiv kontroll. </w:t>
      </w:r>
    </w:p>
    <w:p w14:paraId="417CB053" w14:textId="77777777" w:rsidR="0058301A" w:rsidRPr="00BE4D07" w:rsidRDefault="0058301A" w:rsidP="005E0153">
      <w:pPr>
        <w:suppressAutoHyphens/>
        <w:rPr>
          <w:szCs w:val="22"/>
        </w:rPr>
      </w:pPr>
    </w:p>
    <w:p w14:paraId="67853FD5" w14:textId="77777777" w:rsidR="0058301A" w:rsidRPr="00BE4D07" w:rsidRDefault="001A0D26" w:rsidP="005E0153">
      <w:pPr>
        <w:suppressAutoHyphens/>
        <w:rPr>
          <w:szCs w:val="22"/>
        </w:rPr>
      </w:pPr>
      <w:r w:rsidRPr="00BE4D07">
        <w:rPr>
          <w:szCs w:val="22"/>
        </w:rPr>
        <w:t>I kontrollerte og åpne studier hos voksne og pediatriske studier med adalimumab er det rapportert alvorlige infeksjoner (inkludert fatale reaksjoner, hvilket forekom sjeldent); tuberkulose (inkludert miliær og ekstrapulmonær lokalisasjon) og invasive opportunistiske infeksjoner (f.eks. disseminert eller ekstrapulmonal histoplasmose, blastomykose, koksidioidomykose, pneumocystose, candidiasis, aspergillose og listeriose). De fleste tilfellene av tuberkulose oppsto i løpet av de første åtte månedene etter behandlingsstart og kan reflektere gjenoppblussing av latent sykdom.</w:t>
      </w:r>
    </w:p>
    <w:p w14:paraId="7DEECCDB" w14:textId="77777777" w:rsidR="0058301A" w:rsidRPr="00BE4D07" w:rsidRDefault="0058301A" w:rsidP="005E0153">
      <w:pPr>
        <w:suppressAutoHyphens/>
        <w:rPr>
          <w:szCs w:val="22"/>
          <w:u w:val="single"/>
        </w:rPr>
      </w:pPr>
    </w:p>
    <w:p w14:paraId="4D35DEC6" w14:textId="77777777" w:rsidR="0058301A" w:rsidRPr="00BE4D07" w:rsidRDefault="001A0D26" w:rsidP="005E0153">
      <w:pPr>
        <w:keepNext/>
        <w:suppressAutoHyphens/>
        <w:rPr>
          <w:szCs w:val="22"/>
          <w:u w:val="single"/>
        </w:rPr>
      </w:pPr>
      <w:r w:rsidRPr="00BE4D07">
        <w:rPr>
          <w:i/>
          <w:szCs w:val="22"/>
        </w:rPr>
        <w:lastRenderedPageBreak/>
        <w:t>Maligniteter og lymfoproliferative sykdommer</w:t>
      </w:r>
    </w:p>
    <w:p w14:paraId="26B03D74" w14:textId="77777777" w:rsidR="0058301A" w:rsidRPr="00BE4D07" w:rsidRDefault="001A0D26" w:rsidP="005E0153">
      <w:pPr>
        <w:suppressAutoHyphens/>
        <w:rPr>
          <w:szCs w:val="22"/>
        </w:rPr>
      </w:pPr>
      <w:r w:rsidRPr="00BE4D07">
        <w:rPr>
          <w:szCs w:val="22"/>
        </w:rPr>
        <w:t>Ingen maligniteter ble sett hos 249 pediatriske pasienter med en eksponering på 655,6 pasientår under kliniske studier med adalimumab hos pasienter med juvenil idiopatisk artritt (polyartikulær juvenil idiopatisk artritt og entesittrelatert artritt). I tillegg ble ingen maligniteter sett hos 192 pediatriske pasienter med en eksponering på 498,1 pasientår under kliniske studier med adalimumab hos pediatriske pasienter med Crohns sykdom. Ingen maligniteter ble sett hos 77 pediatriske pasienter med en eksponering på 80,0 pasientår, under kliniske studier med adalimumab hos pediatriske pasienter med kronisk plakkpsoriasis. Det ble ikke observert maligniteter hos </w:t>
      </w:r>
      <w:r w:rsidRPr="00BE4D07">
        <w:rPr>
          <w:rStyle w:val="normaltextrun"/>
          <w:shd w:val="clear" w:color="auto" w:fill="FFFFFF"/>
        </w:rPr>
        <w:t>93 pediatriske pasienter med en eksponering på 65,3 pasientår under en adalimumab-studie hos pediatriske pasienter med ulcerøs kolitt.</w:t>
      </w:r>
      <w:r w:rsidRPr="00BE4D07">
        <w:t xml:space="preserve"> </w:t>
      </w:r>
      <w:r w:rsidRPr="00BE4D07">
        <w:rPr>
          <w:szCs w:val="22"/>
        </w:rPr>
        <w:t>Det ble ikke observert maligniteter hos 60 pediatriske pasienter med en eksponering på 58,4 pasientår under en adalimumab -studie hos pediatriske pasienter med uveitt.</w:t>
      </w:r>
    </w:p>
    <w:p w14:paraId="523257B7" w14:textId="77777777" w:rsidR="0058301A" w:rsidRPr="00BE4D07" w:rsidRDefault="0058301A" w:rsidP="005E0153">
      <w:pPr>
        <w:suppressAutoHyphens/>
        <w:rPr>
          <w:szCs w:val="22"/>
        </w:rPr>
      </w:pPr>
    </w:p>
    <w:p w14:paraId="705BF9BE" w14:textId="77777777" w:rsidR="0058301A" w:rsidRPr="00BE4D07" w:rsidRDefault="001A0D26" w:rsidP="005E0153">
      <w:pPr>
        <w:suppressAutoHyphens/>
        <w:rPr>
          <w:szCs w:val="22"/>
        </w:rPr>
      </w:pPr>
      <w:r w:rsidRPr="00BE4D07">
        <w:rPr>
          <w:szCs w:val="22"/>
        </w:rPr>
        <w:t xml:space="preserve">Under de kontrollerte delene av pivotale kliniske studier </w:t>
      </w:r>
      <w:r w:rsidRPr="00BE4D07">
        <w:rPr>
          <w:color w:val="000000"/>
          <w:szCs w:val="22"/>
        </w:rPr>
        <w:t xml:space="preserve">med </w:t>
      </w:r>
      <w:r w:rsidRPr="00BE4D07">
        <w:rPr>
          <w:szCs w:val="22"/>
        </w:rPr>
        <w:t>adalimumab</w:t>
      </w:r>
      <w:r w:rsidRPr="00BE4D07">
        <w:rPr>
          <w:color w:val="000000"/>
          <w:szCs w:val="22"/>
        </w:rPr>
        <w:t xml:space="preserve"> hos voksne, </w:t>
      </w:r>
      <w:r w:rsidRPr="00BE4D07">
        <w:rPr>
          <w:szCs w:val="22"/>
        </w:rPr>
        <w:t xml:space="preserve">som varte i minimum 12 uker hos pasienter med moderat til alvorlig aktiv revmatoid artritt, AS, aksial spondylartritt uten radiografisk bekreftelse på ankyloserende spondylitt, psoriasisartritt, psoriasis, HS, Crohns sykdom, ulcerøs kolitt og uveitt, var forekomsten (95 % konfidensintervall) av de observerte maligniteter, andre enn lymfomer og ikke-melanom hudkreft, 6,8 (4,4, 10,5) per 1000 pasientår blant 5291 pasienter som ble behandlet med adalimumab </w:t>
      </w:r>
      <w:r w:rsidRPr="00BE4D07">
        <w:rPr>
          <w:i/>
          <w:szCs w:val="22"/>
        </w:rPr>
        <w:t>versus</w:t>
      </w:r>
      <w:r w:rsidRPr="00BE4D07">
        <w:rPr>
          <w:szCs w:val="22"/>
        </w:rPr>
        <w:t xml:space="preserve"> 6,3 (3,4, 11,8) per 1000 pasientår blant 3444 pasienter i kontrollgruppen (gjennomsnittsvarighet for behandlingen var 4,0 måneder for adalimumab og 3,8 måneder for pasienter i kontrollgruppen). Forekomsten (95 % konfidensintervall) for ikke-melanom hudkreft var 8,8 (6,0, 13,0) per 1000 pasientår blant pasienter som fikk </w:t>
      </w:r>
      <w:r w:rsidR="00E14840">
        <w:rPr>
          <w:szCs w:val="22"/>
        </w:rPr>
        <w:t>Libmyris</w:t>
      </w:r>
      <w:r w:rsidRPr="00BE4D07">
        <w:rPr>
          <w:szCs w:val="22"/>
        </w:rPr>
        <w:t xml:space="preserve"> og 3,2 (1,3, 7,6) per 1000 pasientår blant pasienter i kontrollgruppen. Av disse hudkrefttypene forekom (95 % konfidensintervall) plateepitelkarsinom med frekvensen 2,7 (1,4, 5,4) per 1000 pasientår blant pasienter som fikk adalimumab og 0,6 (0,1, 4,5) per 1000 pasientår blant pasienter i kontrollgruppen. Forekomsten (95 % konfidensintervall) for lymfomer var 0,7 (0,2, 2,7) per 1000 pasientår blant pasienter som ble behandlet med </w:t>
      </w:r>
      <w:r w:rsidR="00E14840">
        <w:rPr>
          <w:szCs w:val="22"/>
        </w:rPr>
        <w:t>Libmyris</w:t>
      </w:r>
      <w:r w:rsidRPr="00BE4D07">
        <w:rPr>
          <w:szCs w:val="22"/>
        </w:rPr>
        <w:t xml:space="preserve"> og 0,6 (0,1, 4,5) per 1000 pasientår blant pasienter i kontrollgruppen.</w:t>
      </w:r>
    </w:p>
    <w:p w14:paraId="1388EE4E" w14:textId="77777777" w:rsidR="0058301A" w:rsidRPr="00BE4D07" w:rsidRDefault="0058301A" w:rsidP="005E0153">
      <w:pPr>
        <w:suppressAutoHyphens/>
        <w:rPr>
          <w:szCs w:val="22"/>
        </w:rPr>
      </w:pPr>
    </w:p>
    <w:p w14:paraId="072AD89E" w14:textId="77777777" w:rsidR="0058301A" w:rsidRPr="00BE4D07" w:rsidRDefault="001A0D26" w:rsidP="005E0153">
      <w:pPr>
        <w:suppressAutoHyphens/>
        <w:rPr>
          <w:szCs w:val="22"/>
        </w:rPr>
      </w:pPr>
      <w:r w:rsidRPr="00BE4D07">
        <w:rPr>
          <w:szCs w:val="22"/>
        </w:rPr>
        <w:t xml:space="preserve">Når man kombinerer de kontrollerte delene til disse studiene og pågående og avsluttede åpne studier, med en gjennomsnittsvarighet på ca. 3,3 år, inkludert 6427 pasienter og mer enn 26 439 pasientår, </w:t>
      </w:r>
      <w:r w:rsidRPr="00BE4D07">
        <w:rPr>
          <w:color w:val="000000"/>
          <w:szCs w:val="22"/>
        </w:rPr>
        <w:t xml:space="preserve">er den observerte </w:t>
      </w:r>
      <w:r w:rsidRPr="00BE4D07">
        <w:rPr>
          <w:szCs w:val="22"/>
        </w:rPr>
        <w:t>forekomsten av maligniteter, foruten lymfomer og ikke-melanom hudkreft, ca. 8,5 per 1000 pasientår. Den observerte forekomsten for ikke-melanom hudkreft er på ca. 9,6 per 1000 pasientår, og den observerte forekomsten for lymfomer er ca. 1,3 per 1000 pasientår.</w:t>
      </w:r>
    </w:p>
    <w:p w14:paraId="11C4D44F" w14:textId="77777777" w:rsidR="0058301A" w:rsidRPr="00BE4D07" w:rsidRDefault="0058301A" w:rsidP="005E0153">
      <w:pPr>
        <w:suppressAutoHyphens/>
        <w:rPr>
          <w:szCs w:val="22"/>
        </w:rPr>
      </w:pPr>
    </w:p>
    <w:p w14:paraId="471182F0" w14:textId="77777777" w:rsidR="0058301A" w:rsidRPr="00BE4D07" w:rsidRDefault="001A0D26" w:rsidP="005E0153">
      <w:pPr>
        <w:suppressAutoHyphens/>
        <w:rPr>
          <w:szCs w:val="22"/>
        </w:rPr>
      </w:pPr>
      <w:r w:rsidRPr="00BE4D07">
        <w:rPr>
          <w:szCs w:val="22"/>
        </w:rPr>
        <w:t>I perioden etter markedsføring fra januar 2003 til desember 2010, hovedsakelig hos pasienter med revmatoid artritt, er den</w:t>
      </w:r>
      <w:r w:rsidR="00005720">
        <w:rPr>
          <w:szCs w:val="22"/>
        </w:rPr>
        <w:t xml:space="preserve"> spontant rapporterte</w:t>
      </w:r>
      <w:r w:rsidRPr="00BE4D07">
        <w:rPr>
          <w:szCs w:val="22"/>
        </w:rPr>
        <w:t xml:space="preserve"> forekomsten for maligniteter ca. 2,7 per 1000 pasientår. De </w:t>
      </w:r>
      <w:r w:rsidR="00005720">
        <w:rPr>
          <w:szCs w:val="22"/>
        </w:rPr>
        <w:t xml:space="preserve">spontant rapporterte </w:t>
      </w:r>
      <w:r w:rsidRPr="00BE4D07">
        <w:rPr>
          <w:szCs w:val="22"/>
        </w:rPr>
        <w:t>forekomstene for ikke-melanom hudkreft og lymfomer er henholdsvis ca. 0,2 og 0,3 per 1000 pasientår (se pkt. 4.4).</w:t>
      </w:r>
    </w:p>
    <w:p w14:paraId="05D8F96C" w14:textId="77777777" w:rsidR="0058301A" w:rsidRPr="00BE4D07" w:rsidRDefault="0058301A" w:rsidP="005E0153">
      <w:pPr>
        <w:suppressAutoHyphens/>
        <w:rPr>
          <w:szCs w:val="22"/>
        </w:rPr>
      </w:pPr>
    </w:p>
    <w:p w14:paraId="6FE55B9B" w14:textId="77777777" w:rsidR="0058301A" w:rsidRPr="00BE4D07" w:rsidRDefault="001A0D26" w:rsidP="005E0153">
      <w:pPr>
        <w:suppressAutoHyphens/>
        <w:rPr>
          <w:szCs w:val="22"/>
        </w:rPr>
      </w:pPr>
      <w:r w:rsidRPr="00BE4D07">
        <w:rPr>
          <w:szCs w:val="22"/>
        </w:rPr>
        <w:t>Sjeldne tilfeller av hepatosplenisk T-cellelymfom hos pasienter behandlet med adalimumab er rapportert etter markedsføring (se pkt. 4.4).</w:t>
      </w:r>
    </w:p>
    <w:p w14:paraId="4CF82C10" w14:textId="77777777" w:rsidR="0058301A" w:rsidRPr="00BE4D07" w:rsidRDefault="0058301A" w:rsidP="005E0153">
      <w:pPr>
        <w:suppressAutoHyphens/>
        <w:rPr>
          <w:szCs w:val="22"/>
          <w:u w:val="single"/>
        </w:rPr>
      </w:pPr>
    </w:p>
    <w:p w14:paraId="67BF4B3C" w14:textId="77777777" w:rsidR="0058301A" w:rsidRPr="00BE4D07" w:rsidRDefault="001A0D26" w:rsidP="005E0153">
      <w:pPr>
        <w:keepNext/>
        <w:suppressAutoHyphens/>
        <w:rPr>
          <w:szCs w:val="22"/>
          <w:u w:val="single"/>
        </w:rPr>
      </w:pPr>
      <w:r w:rsidRPr="00BE4D07">
        <w:rPr>
          <w:i/>
          <w:szCs w:val="22"/>
        </w:rPr>
        <w:t>Autoantistoffer</w:t>
      </w:r>
    </w:p>
    <w:p w14:paraId="30B62C71" w14:textId="77777777" w:rsidR="0058301A" w:rsidRPr="00BE4D07" w:rsidRDefault="001A0D26" w:rsidP="005E0153">
      <w:pPr>
        <w:keepNext/>
        <w:suppressAutoHyphens/>
        <w:rPr>
          <w:szCs w:val="22"/>
        </w:rPr>
      </w:pPr>
      <w:r w:rsidRPr="00BE4D07">
        <w:rPr>
          <w:szCs w:val="22"/>
        </w:rPr>
        <w:t xml:space="preserve">Serumprøver fra pasienter ble analysert for autoantistoffer på flere tidspunkter i studiene I – V ved revmatoid artritt. Blant pasienter med negative </w:t>
      </w:r>
      <w:r w:rsidRPr="00BE4D07">
        <w:rPr>
          <w:color w:val="000000"/>
          <w:szCs w:val="22"/>
        </w:rPr>
        <w:t xml:space="preserve">verdier </w:t>
      </w:r>
      <w:r w:rsidRPr="00BE4D07">
        <w:rPr>
          <w:szCs w:val="22"/>
        </w:rPr>
        <w:t>ved baseline for antinukleære antistoff i disse studiene ble 11,9 % av pasientene som ble behandlet med adalimumab og 8,1 % av pasientene i kontrollgruppene angitt å ha positive verdier ved uke 24. To pasienter av de 3441 som ble behandlet med adalimumab i alle studiene av revmatoid artritt og psoriasisartritt utviklet kliniske tegn på nyutviklet lupuslignende syndrom. Pasientene ble bedre etter at behandlingen ble avbrutt. Ingen pasienter utviklet lupusnefritt eller symptomer i sentralnervesystemet.</w:t>
      </w:r>
    </w:p>
    <w:p w14:paraId="57D3B740" w14:textId="77777777" w:rsidR="0058301A" w:rsidRPr="00BE4D07" w:rsidRDefault="0058301A" w:rsidP="005E0153">
      <w:pPr>
        <w:suppressAutoHyphens/>
        <w:rPr>
          <w:szCs w:val="22"/>
        </w:rPr>
      </w:pPr>
    </w:p>
    <w:p w14:paraId="702A0809" w14:textId="77777777" w:rsidR="0058301A" w:rsidRPr="00BE4D07" w:rsidRDefault="001A0D26" w:rsidP="005E0153">
      <w:pPr>
        <w:keepNext/>
        <w:suppressAutoHyphens/>
        <w:rPr>
          <w:szCs w:val="22"/>
          <w:u w:val="single"/>
        </w:rPr>
      </w:pPr>
      <w:r w:rsidRPr="00BE4D07">
        <w:rPr>
          <w:i/>
          <w:szCs w:val="22"/>
        </w:rPr>
        <w:t>Bivirkninger i lever og galleveier</w:t>
      </w:r>
    </w:p>
    <w:p w14:paraId="17832FCB" w14:textId="77777777" w:rsidR="0058301A" w:rsidRPr="00BE4D07" w:rsidRDefault="001A0D26" w:rsidP="005E0153">
      <w:pPr>
        <w:suppressAutoHyphens/>
        <w:rPr>
          <w:szCs w:val="22"/>
        </w:rPr>
      </w:pPr>
      <w:r w:rsidRPr="00BE4D07">
        <w:rPr>
          <w:szCs w:val="22"/>
        </w:rPr>
        <w:t xml:space="preserve">I kontrollerte fase 3 studier med adalimumab hos pasienter med revmatoid artritt og psoriasisartritt med en varighet på kontrollperioden varierende fra 4 til 104 uker, oppstod stigninger i ALAT ≥ 3 x ULN hos 3,7 % av pasientene behandlet med adalimumab og hos 1,6 % av pasientene i kontrollgruppen. </w:t>
      </w:r>
    </w:p>
    <w:p w14:paraId="1ECD2F3A" w14:textId="77777777" w:rsidR="0058301A" w:rsidRPr="00BE4D07" w:rsidRDefault="0058301A" w:rsidP="005E0153">
      <w:pPr>
        <w:suppressAutoHyphens/>
        <w:rPr>
          <w:szCs w:val="22"/>
        </w:rPr>
      </w:pPr>
    </w:p>
    <w:p w14:paraId="40998B8D" w14:textId="77777777" w:rsidR="0058301A" w:rsidRPr="00BE4D07" w:rsidRDefault="001A0D26" w:rsidP="005E0153">
      <w:pPr>
        <w:suppressAutoHyphens/>
        <w:rPr>
          <w:szCs w:val="22"/>
        </w:rPr>
      </w:pPr>
      <w:r w:rsidRPr="00BE4D07">
        <w:rPr>
          <w:szCs w:val="22"/>
        </w:rPr>
        <w:lastRenderedPageBreak/>
        <w:t>I kontrollerte fase 3 studier med adalimumab hos pasienter med polyartikulær juvenil idiopatisk artritt i alderen 4 til 17 år og entesittrelatert artritt i alderen 6 til 17 år, oppstod stigninger i ALAT ≥ 3 x ULN hos 6,1 % av pasientene behandlet med adalimumab og hos 1,3 % av pasientene i kontrollgruppen. De fleste stigninger i ALAT oppstod ved samtidig bruk av metotreksat. Det var ingen stigninger i ALAT ≥ 3 x ULN i fase 3 studien med adalimumab hos pasienter med polyartikulær juvenil idiopatisk artritt i alderen 2 til &lt; 4 år.</w:t>
      </w:r>
    </w:p>
    <w:p w14:paraId="5D8B8500" w14:textId="77777777" w:rsidR="0058301A" w:rsidRPr="00BE4D07" w:rsidRDefault="0058301A" w:rsidP="005E0153">
      <w:pPr>
        <w:suppressAutoHyphens/>
        <w:rPr>
          <w:i/>
          <w:szCs w:val="22"/>
        </w:rPr>
      </w:pPr>
    </w:p>
    <w:p w14:paraId="4C7A369A" w14:textId="77777777" w:rsidR="0058301A" w:rsidRPr="00BE4D07" w:rsidRDefault="001A0D26" w:rsidP="005E0153">
      <w:pPr>
        <w:suppressAutoHyphens/>
        <w:rPr>
          <w:szCs w:val="22"/>
        </w:rPr>
      </w:pPr>
      <w:r w:rsidRPr="00BE4D07">
        <w:rPr>
          <w:szCs w:val="22"/>
        </w:rPr>
        <w:t>I kontrollerte fase 3 studier med adalimumab hos pasienter med Crohns sykdom og ulcerøs kolitt med en varighet på kontrollperioden varierende fra 4 til 52 uker, oppstod stigninger i ALAT ≥ 3 x ULN hos 0,9 % av pasientene behandlet med adalimumab og hos 0,9 % av pasientene i kontrollgruppen.</w:t>
      </w:r>
    </w:p>
    <w:p w14:paraId="078D977A" w14:textId="77777777" w:rsidR="0058301A" w:rsidRPr="00BE4D07" w:rsidRDefault="0058301A" w:rsidP="005E0153">
      <w:pPr>
        <w:suppressAutoHyphens/>
        <w:rPr>
          <w:szCs w:val="22"/>
        </w:rPr>
      </w:pPr>
    </w:p>
    <w:p w14:paraId="5DF8DB84" w14:textId="77777777" w:rsidR="0058301A" w:rsidRPr="00BE4D07" w:rsidRDefault="001A0D26" w:rsidP="005E0153">
      <w:pPr>
        <w:suppressAutoHyphens/>
        <w:rPr>
          <w:szCs w:val="22"/>
        </w:rPr>
      </w:pPr>
      <w:r w:rsidRPr="00BE4D07">
        <w:rPr>
          <w:szCs w:val="22"/>
        </w:rPr>
        <w:t>I fase 3 studien med adalimumab hos pasienter med pediatrisk Crohns sykdom som vurderte effekt og sikkerhet av to kroppsvektjusterte vedlikeholdsdoseregimer etter kroppsvektjustert induksjonsbehandling opptil 52 ukers behandling, oppstod stigninger i ALAT ≥ 3 x ULN hos 2,6 % (5/192) av pasientene som alle ble utsatt for samtidig immundempende behandling ved baseline.</w:t>
      </w:r>
    </w:p>
    <w:p w14:paraId="2F0A39A3" w14:textId="77777777" w:rsidR="0058301A" w:rsidRPr="00BE4D07" w:rsidRDefault="0058301A" w:rsidP="005E0153">
      <w:pPr>
        <w:suppressAutoHyphens/>
        <w:rPr>
          <w:szCs w:val="22"/>
        </w:rPr>
      </w:pPr>
    </w:p>
    <w:p w14:paraId="3651DE29" w14:textId="77777777" w:rsidR="0058301A" w:rsidRPr="00BE4D07" w:rsidRDefault="001A0D26" w:rsidP="005E0153">
      <w:pPr>
        <w:suppressAutoHyphens/>
        <w:rPr>
          <w:szCs w:val="22"/>
        </w:rPr>
      </w:pPr>
      <w:r w:rsidRPr="00BE4D07">
        <w:rPr>
          <w:szCs w:val="22"/>
        </w:rPr>
        <w:t>I kontrollerte fase 3 studier med adalimumab hos pasienter med plakkpsoriasis med en kontrollperiode varierende fra 12 til 24 uker, oppstod stigninger i ALAT ≥ 3 x ULN hos 1,8 % av pasientene behandlet med adalimumab og hos 1,8 % av pasientene i kontrollgruppen.</w:t>
      </w:r>
    </w:p>
    <w:p w14:paraId="7DC48A5B" w14:textId="77777777" w:rsidR="0058301A" w:rsidRPr="00BE4D07" w:rsidRDefault="0058301A" w:rsidP="005E0153">
      <w:pPr>
        <w:suppressAutoHyphens/>
        <w:rPr>
          <w:szCs w:val="22"/>
        </w:rPr>
      </w:pPr>
    </w:p>
    <w:p w14:paraId="77FCBF7D" w14:textId="77777777" w:rsidR="0058301A" w:rsidRPr="00BE4D07" w:rsidRDefault="001A0D26" w:rsidP="005E0153">
      <w:pPr>
        <w:suppressAutoHyphens/>
        <w:rPr>
          <w:szCs w:val="22"/>
        </w:rPr>
      </w:pPr>
      <w:r w:rsidRPr="00BE4D07">
        <w:rPr>
          <w:szCs w:val="22"/>
        </w:rPr>
        <w:t>Ingen stigninger i ALAT ≥ 3 x ULN ble sett i fase 3 studier med adalimumab hos pediatriske pasienter med plakkpsoriasis.</w:t>
      </w:r>
    </w:p>
    <w:p w14:paraId="364B171F" w14:textId="77777777" w:rsidR="0058301A" w:rsidRPr="00BE4D07" w:rsidRDefault="0058301A" w:rsidP="005E0153">
      <w:pPr>
        <w:suppressAutoHyphens/>
        <w:rPr>
          <w:szCs w:val="22"/>
        </w:rPr>
      </w:pPr>
    </w:p>
    <w:p w14:paraId="79C2CBB6" w14:textId="77777777" w:rsidR="0058301A" w:rsidRPr="00BE4D07" w:rsidRDefault="001A0D26" w:rsidP="005E0153">
      <w:pPr>
        <w:autoSpaceDE w:val="0"/>
        <w:autoSpaceDN w:val="0"/>
        <w:adjustRightInd w:val="0"/>
        <w:rPr>
          <w:szCs w:val="22"/>
        </w:rPr>
      </w:pPr>
      <w:r w:rsidRPr="00BE4D07">
        <w:rPr>
          <w:szCs w:val="22"/>
        </w:rPr>
        <w:t>I kontrollerte studier med adalimumab (startdoser på 160 mg ved uke 0 og 80 mg ved uke 2, etterfulgt av 40 mg hver uke fra uke 4) hos pasienter med hidrosadenitt med en kontrollperiode mellom 12 til 16 uker, oppstod stigninger i ALAT ≥ 3 x ULN hos 0,3 % av pasientene behandlet med adalimumab og hos 0,6 % av pasientene i kontrollgruppen.</w:t>
      </w:r>
    </w:p>
    <w:p w14:paraId="410E01F3" w14:textId="77777777" w:rsidR="0058301A" w:rsidRPr="00BE4D07" w:rsidRDefault="0058301A" w:rsidP="005E0153">
      <w:pPr>
        <w:autoSpaceDE w:val="0"/>
        <w:autoSpaceDN w:val="0"/>
        <w:adjustRightInd w:val="0"/>
        <w:rPr>
          <w:szCs w:val="22"/>
        </w:rPr>
      </w:pPr>
    </w:p>
    <w:p w14:paraId="516D926E" w14:textId="77777777" w:rsidR="0058301A" w:rsidRPr="00BE4D07" w:rsidRDefault="001A0D26" w:rsidP="005E0153">
      <w:pPr>
        <w:autoSpaceDE w:val="0"/>
        <w:autoSpaceDN w:val="0"/>
        <w:adjustRightInd w:val="0"/>
        <w:rPr>
          <w:szCs w:val="22"/>
        </w:rPr>
      </w:pPr>
      <w:r w:rsidRPr="00BE4D07">
        <w:rPr>
          <w:szCs w:val="22"/>
        </w:rPr>
        <w:t>I kontrollerte studier med adalimumab (startdoser på 80 mg ved uke 0 etterfulgt av 40 mg annenhver uke fra og med uke 1) hos voksne pasienter med uveitt opptil 80 uker, med en median eksponering på henholdsvis 166,5 dager og 105,0 dager hos pasienter behandlet med adalimumab og pasientene i kontrollgruppen, oppstod stigninger i ALAT ≥ 3 x ULN hos 2,4 % av pasientene behandlet med adalimumab og hos 2,4 % av pasientene i kontrollgruppen.</w:t>
      </w:r>
    </w:p>
    <w:p w14:paraId="739766EA" w14:textId="77777777" w:rsidR="0058301A" w:rsidRPr="00BE4D07" w:rsidRDefault="0058301A" w:rsidP="005E0153">
      <w:pPr>
        <w:autoSpaceDE w:val="0"/>
        <w:autoSpaceDN w:val="0"/>
        <w:adjustRightInd w:val="0"/>
        <w:rPr>
          <w:szCs w:val="22"/>
        </w:rPr>
      </w:pPr>
    </w:p>
    <w:p w14:paraId="125420DD" w14:textId="77777777" w:rsidR="0058301A" w:rsidRPr="00BE4D07" w:rsidRDefault="001A0D26" w:rsidP="005E0153">
      <w:pPr>
        <w:suppressAutoHyphens/>
      </w:pPr>
      <w:r w:rsidRPr="00BE4D07">
        <w:rPr>
          <w:szCs w:val="22"/>
        </w:rPr>
        <w:t>I den kontrollerte fase 3 studien med adalimumab hos pasienter med pediatrisk ulcerøs kolitt (N = 93) som vurderte effekt og sikkerhet av en vedlikeholdsdose på 0,6 mg/kg (maksimalt 40 mg) annenhver uke (N = 31) og en vedlikeholdsdose på 0,6 mg/kg (maksimalt 40 mg) hver uke (N = 32), etter kroppsvektjustert induksjonsdose på 2,4 mg/kg (maksimalt 160 mg) i uke 0 og uke 1 og 1,2 mg/kg (maksimalt 80 mg) i uke 2 (N = 63), eller en induksjonsdose på 2,4 mg/kg (maksimalt 160 mg) i uke 0, placebo i uke 1 og 1,2 mg/kg (maksimalt 80 mg) i uke 2 (N = 30), oppstod stigninger i ALAT ≥ 3 x ULN hos 1,1 % (1/93) av pasientene.</w:t>
      </w:r>
    </w:p>
    <w:p w14:paraId="407D6985" w14:textId="77777777" w:rsidR="0058301A" w:rsidRPr="00BE4D07" w:rsidRDefault="0058301A" w:rsidP="005E0153">
      <w:pPr>
        <w:suppressAutoHyphens/>
        <w:rPr>
          <w:szCs w:val="22"/>
        </w:rPr>
      </w:pPr>
    </w:p>
    <w:p w14:paraId="2645E5BD" w14:textId="77777777" w:rsidR="0058301A" w:rsidRPr="00BE4D07" w:rsidRDefault="001A0D26" w:rsidP="005E0153">
      <w:pPr>
        <w:suppressAutoHyphens/>
        <w:rPr>
          <w:szCs w:val="22"/>
        </w:rPr>
      </w:pPr>
      <w:r w:rsidRPr="00BE4D07">
        <w:rPr>
          <w:szCs w:val="22"/>
        </w:rPr>
        <w:t>På tvers av alle indikasjoner i kliniske studier var pasienter med stigning i ALAT asymptomatiske, og i de fleste tilfeller var stigningene forbigående ved fortsatt behandling. Imidlertid har det også etter markedsføring vært rapportert leversvikt samt mindre alvorlige leversykdommer som kan oppstå før leversvikt, for eksempel hepatitt inkludert autoimmun hepatitt hos pasienter som får adalimumab.</w:t>
      </w:r>
    </w:p>
    <w:p w14:paraId="628B5601" w14:textId="77777777" w:rsidR="0058301A" w:rsidRPr="00BE4D07" w:rsidRDefault="0058301A" w:rsidP="005E0153">
      <w:pPr>
        <w:suppressAutoHyphens/>
        <w:rPr>
          <w:szCs w:val="22"/>
        </w:rPr>
      </w:pPr>
    </w:p>
    <w:p w14:paraId="166F561B" w14:textId="77777777" w:rsidR="0058301A" w:rsidRPr="00BE4D07" w:rsidRDefault="001A0D26" w:rsidP="005E0153">
      <w:pPr>
        <w:keepNext/>
        <w:suppressAutoHyphens/>
        <w:rPr>
          <w:szCs w:val="22"/>
          <w:u w:val="single"/>
        </w:rPr>
      </w:pPr>
      <w:r w:rsidRPr="00BE4D07">
        <w:rPr>
          <w:szCs w:val="22"/>
          <w:u w:val="single"/>
        </w:rPr>
        <w:t>Samtidig behandling med azatioprin/6-merkaptopurin</w:t>
      </w:r>
    </w:p>
    <w:p w14:paraId="4847194F" w14:textId="77777777" w:rsidR="0058301A" w:rsidRPr="00BE4D07" w:rsidRDefault="0058301A" w:rsidP="005E0153">
      <w:pPr>
        <w:keepNext/>
        <w:suppressAutoHyphens/>
        <w:rPr>
          <w:szCs w:val="22"/>
          <w:u w:val="single"/>
        </w:rPr>
      </w:pPr>
    </w:p>
    <w:p w14:paraId="6AA2BAD2" w14:textId="77777777" w:rsidR="0058301A" w:rsidRPr="00BE4D07" w:rsidRDefault="001A0D26" w:rsidP="005E0153">
      <w:pPr>
        <w:keepNext/>
        <w:suppressAutoHyphens/>
        <w:rPr>
          <w:szCs w:val="22"/>
        </w:rPr>
      </w:pPr>
      <w:r w:rsidRPr="00BE4D07">
        <w:rPr>
          <w:szCs w:val="22"/>
        </w:rPr>
        <w:t>I studier med Crohns sykdom hos voksne var forekomsten av maligne og alvorlige infeksjonsrelaterte bivirkninger høyere ved kombinasjon av adalimumab og azatioprin/6-merkaptopurin, sammenlignet med adalimumab alene.</w:t>
      </w:r>
    </w:p>
    <w:p w14:paraId="7FE6034B" w14:textId="77777777" w:rsidR="0058301A" w:rsidRPr="00BE4D07" w:rsidRDefault="0058301A" w:rsidP="005E0153">
      <w:pPr>
        <w:suppressAutoHyphens/>
        <w:rPr>
          <w:szCs w:val="22"/>
          <w:u w:val="single"/>
        </w:rPr>
      </w:pPr>
    </w:p>
    <w:p w14:paraId="361961DD" w14:textId="77777777" w:rsidR="0058301A" w:rsidRPr="00BE4D07" w:rsidRDefault="001A0D26" w:rsidP="005E0153">
      <w:pPr>
        <w:keepNext/>
        <w:suppressAutoHyphens/>
        <w:rPr>
          <w:u w:val="single"/>
        </w:rPr>
      </w:pPr>
      <w:r w:rsidRPr="00BE4D07">
        <w:rPr>
          <w:u w:val="single"/>
        </w:rPr>
        <w:lastRenderedPageBreak/>
        <w:t>Melding av mistenkte bivirkninger</w:t>
      </w:r>
    </w:p>
    <w:p w14:paraId="06CC1A74" w14:textId="77777777" w:rsidR="0058301A" w:rsidRPr="00BE4D07" w:rsidRDefault="0058301A" w:rsidP="005E0153">
      <w:pPr>
        <w:keepNext/>
        <w:suppressAutoHyphens/>
        <w:rPr>
          <w:u w:val="single"/>
        </w:rPr>
      </w:pPr>
    </w:p>
    <w:p w14:paraId="5F1F8C56" w14:textId="06DC7A03" w:rsidR="0058301A" w:rsidRPr="00BE4D07" w:rsidRDefault="001A0D26" w:rsidP="005E0153">
      <w:pPr>
        <w:keepNext/>
        <w:suppressAutoHyphens/>
        <w:rPr>
          <w:szCs w:val="22"/>
        </w:rPr>
      </w:pPr>
      <w:r w:rsidRPr="00BE4D07">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BE4D07">
        <w:rPr>
          <w:szCs w:val="22"/>
          <w:highlight w:val="lightGray"/>
        </w:rPr>
        <w:t xml:space="preserve">det nasjonale meldesystemet som beskrevet i </w:t>
      </w:r>
      <w:hyperlink r:id="rId9" w:history="1">
        <w:r w:rsidRPr="00BE4D07">
          <w:rPr>
            <w:color w:val="0000FF"/>
            <w:szCs w:val="22"/>
            <w:highlight w:val="lightGray"/>
            <w:u w:val="single"/>
          </w:rPr>
          <w:t>Appendix V</w:t>
        </w:r>
      </w:hyperlink>
      <w:r w:rsidRPr="00BE4D07">
        <w:rPr>
          <w:szCs w:val="22"/>
        </w:rPr>
        <w:t>.</w:t>
      </w:r>
    </w:p>
    <w:p w14:paraId="5857A1EC" w14:textId="77777777" w:rsidR="0058301A" w:rsidRPr="00BE4D07" w:rsidRDefault="0058301A" w:rsidP="005E0153">
      <w:pPr>
        <w:suppressAutoHyphens/>
        <w:rPr>
          <w:szCs w:val="22"/>
        </w:rPr>
      </w:pPr>
    </w:p>
    <w:p w14:paraId="34EBBD0B" w14:textId="77777777" w:rsidR="0058301A" w:rsidRPr="00BE4D07" w:rsidRDefault="001A0D26" w:rsidP="005E0153">
      <w:pPr>
        <w:keepNext/>
        <w:suppressAutoHyphens/>
        <w:ind w:left="576" w:hanging="576"/>
        <w:rPr>
          <w:szCs w:val="22"/>
        </w:rPr>
      </w:pPr>
      <w:r w:rsidRPr="00BE4D07">
        <w:rPr>
          <w:b/>
          <w:szCs w:val="22"/>
        </w:rPr>
        <w:t>4.9</w:t>
      </w:r>
      <w:r w:rsidRPr="00BE4D07">
        <w:rPr>
          <w:b/>
          <w:szCs w:val="22"/>
        </w:rPr>
        <w:tab/>
        <w:t>Overdosering</w:t>
      </w:r>
    </w:p>
    <w:p w14:paraId="52C00E76" w14:textId="77777777" w:rsidR="0058301A" w:rsidRPr="00BE4D07" w:rsidRDefault="0058301A" w:rsidP="005E0153">
      <w:pPr>
        <w:keepNext/>
        <w:suppressAutoHyphens/>
        <w:rPr>
          <w:szCs w:val="22"/>
        </w:rPr>
      </w:pPr>
    </w:p>
    <w:p w14:paraId="2CF798F0" w14:textId="77777777" w:rsidR="0058301A" w:rsidRPr="00BE4D07" w:rsidRDefault="001A0D26" w:rsidP="005E0153">
      <w:pPr>
        <w:suppressAutoHyphens/>
        <w:rPr>
          <w:szCs w:val="22"/>
        </w:rPr>
      </w:pPr>
      <w:r w:rsidRPr="00BE4D07">
        <w:rPr>
          <w:szCs w:val="22"/>
        </w:rPr>
        <w:t>Det ble ikke observert dosebegrensende toksisitet under kliniske utprøvninger. Høyeste doseringsnivå som har vært undersøkt er multiple intravenøse doser på 10 mg/kg som er ca. 15 ganger større enn anbefalt dose.</w:t>
      </w:r>
    </w:p>
    <w:p w14:paraId="31B30163" w14:textId="77777777" w:rsidR="0058301A" w:rsidRPr="00BE4D07" w:rsidRDefault="0058301A" w:rsidP="005E0153">
      <w:pPr>
        <w:suppressAutoHyphens/>
        <w:rPr>
          <w:szCs w:val="22"/>
        </w:rPr>
      </w:pPr>
    </w:p>
    <w:p w14:paraId="3B48F068" w14:textId="77777777" w:rsidR="0058301A" w:rsidRPr="00BE4D07" w:rsidRDefault="0058301A" w:rsidP="005E0153">
      <w:pPr>
        <w:suppressAutoHyphens/>
        <w:rPr>
          <w:szCs w:val="22"/>
        </w:rPr>
      </w:pPr>
    </w:p>
    <w:p w14:paraId="783B9D85" w14:textId="77777777" w:rsidR="0058301A" w:rsidRPr="00BE4D07" w:rsidRDefault="001A0D26" w:rsidP="005E0153">
      <w:pPr>
        <w:keepNext/>
        <w:suppressAutoHyphens/>
        <w:ind w:left="562" w:hanging="562"/>
        <w:rPr>
          <w:szCs w:val="22"/>
        </w:rPr>
      </w:pPr>
      <w:r w:rsidRPr="00BE4D07">
        <w:rPr>
          <w:b/>
          <w:szCs w:val="22"/>
        </w:rPr>
        <w:t>5.</w:t>
      </w:r>
      <w:r w:rsidRPr="00BE4D07">
        <w:rPr>
          <w:b/>
          <w:szCs w:val="22"/>
        </w:rPr>
        <w:tab/>
        <w:t>FARMAKOLOGISKE EGENSKAPER</w:t>
      </w:r>
    </w:p>
    <w:p w14:paraId="2216EC0F" w14:textId="77777777" w:rsidR="0058301A" w:rsidRPr="00BE4D07" w:rsidRDefault="0058301A" w:rsidP="005E0153">
      <w:pPr>
        <w:keepNext/>
        <w:suppressAutoHyphens/>
        <w:rPr>
          <w:szCs w:val="22"/>
        </w:rPr>
      </w:pPr>
    </w:p>
    <w:p w14:paraId="646AAEEC" w14:textId="77777777" w:rsidR="0058301A" w:rsidRPr="00BE4D07" w:rsidRDefault="001A0D26" w:rsidP="005E0153">
      <w:pPr>
        <w:keepNext/>
        <w:suppressAutoHyphens/>
        <w:ind w:left="576" w:hanging="576"/>
        <w:rPr>
          <w:szCs w:val="22"/>
        </w:rPr>
      </w:pPr>
      <w:r w:rsidRPr="00BE4D07">
        <w:rPr>
          <w:b/>
          <w:szCs w:val="22"/>
        </w:rPr>
        <w:t>5.1</w:t>
      </w:r>
      <w:r w:rsidRPr="00BE4D07">
        <w:rPr>
          <w:b/>
          <w:szCs w:val="22"/>
        </w:rPr>
        <w:tab/>
        <w:t>Farmakodynamiske egenskaper</w:t>
      </w:r>
    </w:p>
    <w:p w14:paraId="6BC58BC4" w14:textId="77777777" w:rsidR="0058301A" w:rsidRPr="00BE4D07" w:rsidRDefault="0058301A" w:rsidP="005E0153">
      <w:pPr>
        <w:keepNext/>
        <w:suppressAutoHyphens/>
        <w:rPr>
          <w:szCs w:val="22"/>
        </w:rPr>
      </w:pPr>
    </w:p>
    <w:p w14:paraId="148FDDF5" w14:textId="77777777" w:rsidR="0058301A" w:rsidRPr="00BE4D07" w:rsidRDefault="001A0D26" w:rsidP="005E0153">
      <w:pPr>
        <w:suppressAutoHyphens/>
        <w:rPr>
          <w:szCs w:val="22"/>
        </w:rPr>
      </w:pPr>
      <w:r w:rsidRPr="00BE4D07">
        <w:rPr>
          <w:szCs w:val="22"/>
        </w:rPr>
        <w:t xml:space="preserve">Farmakoterapeutisk gruppe: Immunsuppressiva, tumornekrosefaktor alfa (TNF-α)-hemmere. </w:t>
      </w:r>
    </w:p>
    <w:p w14:paraId="6E42CE4D" w14:textId="77777777" w:rsidR="0058301A" w:rsidRPr="00BE4D07" w:rsidRDefault="001A0D26" w:rsidP="005E0153">
      <w:pPr>
        <w:suppressAutoHyphens/>
        <w:rPr>
          <w:szCs w:val="22"/>
        </w:rPr>
      </w:pPr>
      <w:r w:rsidRPr="00BE4D07">
        <w:rPr>
          <w:szCs w:val="22"/>
        </w:rPr>
        <w:t>ATC-kode: L04A B04</w:t>
      </w:r>
    </w:p>
    <w:p w14:paraId="13F1590F" w14:textId="77777777" w:rsidR="0058301A" w:rsidRPr="00BE4D07" w:rsidRDefault="0058301A" w:rsidP="005E0153">
      <w:pPr>
        <w:suppressAutoHyphens/>
        <w:rPr>
          <w:szCs w:val="22"/>
        </w:rPr>
      </w:pPr>
    </w:p>
    <w:p w14:paraId="2CF25C4F" w14:textId="77777777" w:rsidR="0058301A" w:rsidRPr="00BE4D07" w:rsidRDefault="00E14840" w:rsidP="005E0153">
      <w:pPr>
        <w:suppressAutoHyphens/>
      </w:pPr>
      <w:r>
        <w:t>Libmyris</w:t>
      </w:r>
      <w:r w:rsidR="001A0D26" w:rsidRPr="00BE4D07">
        <w:t xml:space="preserve"> er et biotilsvarende (”biosimilar”) legemiddel. Detaljert informasjon er tilgjengelig </w:t>
      </w:r>
      <w:r w:rsidR="001A0D26" w:rsidRPr="00BE4D07">
        <w:rPr>
          <w:bCs/>
        </w:rPr>
        <w:t>på nettstedet</w:t>
      </w:r>
      <w:r w:rsidR="001A0D26" w:rsidRPr="00BE4D07">
        <w:rPr>
          <w:b/>
          <w:bCs/>
        </w:rPr>
        <w:t xml:space="preserve"> </w:t>
      </w:r>
      <w:r w:rsidR="001A0D26" w:rsidRPr="00BE4D07">
        <w:t xml:space="preserve">til Det europeiske legemiddelkontoret (the European Medicines Agency) </w:t>
      </w:r>
      <w:hyperlink r:id="rId10" w:history="1">
        <w:r w:rsidR="003B0AAE">
          <w:rPr>
            <w:rStyle w:val="Hyperlink"/>
            <w:noProof/>
            <w:szCs w:val="22"/>
          </w:rPr>
          <w:t>https://www.ema.europa.eu</w:t>
        </w:r>
      </w:hyperlink>
      <w:r w:rsidR="001A0D26" w:rsidRPr="00BE4D07">
        <w:t>.</w:t>
      </w:r>
    </w:p>
    <w:p w14:paraId="68CBFD97" w14:textId="77777777" w:rsidR="0058301A" w:rsidRPr="00BE4D07" w:rsidRDefault="0058301A" w:rsidP="005E0153">
      <w:pPr>
        <w:suppressAutoHyphens/>
        <w:rPr>
          <w:szCs w:val="22"/>
        </w:rPr>
      </w:pPr>
    </w:p>
    <w:p w14:paraId="74CC8137" w14:textId="77777777" w:rsidR="0058301A" w:rsidRPr="00BE4D07" w:rsidRDefault="001A0D26" w:rsidP="005E0153">
      <w:pPr>
        <w:keepNext/>
        <w:suppressAutoHyphens/>
        <w:rPr>
          <w:szCs w:val="22"/>
          <w:u w:val="single"/>
        </w:rPr>
      </w:pPr>
      <w:r w:rsidRPr="00BE4D07">
        <w:rPr>
          <w:szCs w:val="22"/>
          <w:u w:val="single"/>
        </w:rPr>
        <w:t>Virkningsmekanisme</w:t>
      </w:r>
    </w:p>
    <w:p w14:paraId="64860261" w14:textId="77777777" w:rsidR="0058301A" w:rsidRPr="00BE4D07" w:rsidRDefault="0058301A" w:rsidP="005E0153">
      <w:pPr>
        <w:keepNext/>
        <w:suppressAutoHyphens/>
        <w:rPr>
          <w:szCs w:val="22"/>
          <w:u w:val="single"/>
        </w:rPr>
      </w:pPr>
    </w:p>
    <w:p w14:paraId="0416368F" w14:textId="77777777" w:rsidR="0058301A" w:rsidRPr="00BE4D07" w:rsidRDefault="001A0D26" w:rsidP="005E0153">
      <w:pPr>
        <w:suppressAutoHyphens/>
        <w:rPr>
          <w:szCs w:val="22"/>
        </w:rPr>
      </w:pPr>
      <w:r w:rsidRPr="00BE4D07">
        <w:rPr>
          <w:szCs w:val="22"/>
        </w:rPr>
        <w:t>Adalimumab binder seg spesifikt til TNF og nøytraliserer TNFs biologiske funksjon ved å blokkere interaksjonen med TNF-reseptorene p55 og p75 på celleoverflaten.</w:t>
      </w:r>
    </w:p>
    <w:p w14:paraId="6337ADF7" w14:textId="77777777" w:rsidR="0058301A" w:rsidRPr="00BE4D07" w:rsidRDefault="0058301A" w:rsidP="005E0153">
      <w:pPr>
        <w:suppressAutoHyphens/>
        <w:rPr>
          <w:szCs w:val="22"/>
        </w:rPr>
      </w:pPr>
    </w:p>
    <w:p w14:paraId="6A19C866" w14:textId="77777777" w:rsidR="0058301A" w:rsidRPr="00BE4D07" w:rsidRDefault="001A0D26" w:rsidP="005E0153">
      <w:pPr>
        <w:suppressAutoHyphens/>
        <w:rPr>
          <w:szCs w:val="22"/>
        </w:rPr>
      </w:pPr>
      <w:r w:rsidRPr="00BE4D07">
        <w:rPr>
          <w:szCs w:val="22"/>
        </w:rPr>
        <w:t>Adalimumab modulerer også biologiske responser som induseres eller reguleres av TNF, deriblant endringer i mengden av adhesjonsmolekyler som er ansvarlig for leukocyttmigrasjonen (ELAM-1, VCAM-1 og ICAM-1 med en IC</w:t>
      </w:r>
      <w:r w:rsidRPr="00BE4D07">
        <w:rPr>
          <w:szCs w:val="22"/>
          <w:vertAlign w:val="subscript"/>
        </w:rPr>
        <w:t>50 </w:t>
      </w:r>
      <w:r w:rsidRPr="00BE4D07">
        <w:rPr>
          <w:szCs w:val="22"/>
        </w:rPr>
        <w:t>på 0,1-0,2 nM).</w:t>
      </w:r>
    </w:p>
    <w:p w14:paraId="7A29F1EE" w14:textId="77777777" w:rsidR="0058301A" w:rsidRPr="00BE4D07" w:rsidRDefault="0058301A" w:rsidP="005E0153">
      <w:pPr>
        <w:suppressAutoHyphens/>
        <w:rPr>
          <w:szCs w:val="22"/>
          <w:u w:val="single"/>
        </w:rPr>
      </w:pPr>
    </w:p>
    <w:p w14:paraId="3633217C" w14:textId="77777777" w:rsidR="0058301A" w:rsidRPr="00BE4D07" w:rsidRDefault="001A0D26" w:rsidP="005E0153">
      <w:pPr>
        <w:keepNext/>
        <w:suppressAutoHyphens/>
        <w:rPr>
          <w:szCs w:val="22"/>
          <w:u w:val="single"/>
        </w:rPr>
      </w:pPr>
      <w:r w:rsidRPr="00BE4D07">
        <w:rPr>
          <w:szCs w:val="22"/>
          <w:u w:val="single"/>
        </w:rPr>
        <w:t>Farmakodynamiske effekter</w:t>
      </w:r>
    </w:p>
    <w:p w14:paraId="62986CC9" w14:textId="77777777" w:rsidR="0058301A" w:rsidRPr="00BE4D07" w:rsidRDefault="0058301A" w:rsidP="005E0153">
      <w:pPr>
        <w:keepNext/>
        <w:suppressAutoHyphens/>
        <w:rPr>
          <w:szCs w:val="22"/>
          <w:u w:val="single"/>
        </w:rPr>
      </w:pPr>
    </w:p>
    <w:p w14:paraId="0C923397" w14:textId="77777777" w:rsidR="0058301A" w:rsidRPr="00BE4D07" w:rsidRDefault="001A0D26" w:rsidP="005E0153">
      <w:pPr>
        <w:suppressAutoHyphens/>
        <w:rPr>
          <w:szCs w:val="22"/>
        </w:rPr>
      </w:pPr>
      <w:r w:rsidRPr="00BE4D07">
        <w:rPr>
          <w:szCs w:val="22"/>
        </w:rPr>
        <w:t xml:space="preserve">Etter behandling med adalimumab, ble det hos pasienter med revmatoid artritt observert hurtig reduksjon i nivåene på akuttfase-reaktantene (C-reaktivt protein (CRP) og senkningsreaksjonen (SR)) og serumcytokinene (IL-6) sammenlignet med verdier ved oppstart. Serumnivåene til matriks metalloproteinaser (MMP-1 og MMP-3) som </w:t>
      </w:r>
      <w:r w:rsidRPr="00BE4D07">
        <w:t>forårsaker vevsremodelleringen</w:t>
      </w:r>
      <w:r w:rsidRPr="00BE4D07">
        <w:rPr>
          <w:szCs w:val="22"/>
        </w:rPr>
        <w:t xml:space="preserve"> ansvarlig for bruskødeleggelse avtok også etter administrasjon av adalimumab. Pasienter behandlet med adalimumab opplevde vanligvis en bedring av disse hematologiske tegnene på kronisk inflammasjon.</w:t>
      </w:r>
    </w:p>
    <w:p w14:paraId="5FD1CFCA" w14:textId="77777777" w:rsidR="0058301A" w:rsidRPr="00BE4D07" w:rsidRDefault="0058301A" w:rsidP="005E0153">
      <w:pPr>
        <w:suppressAutoHyphens/>
        <w:rPr>
          <w:szCs w:val="22"/>
        </w:rPr>
      </w:pPr>
    </w:p>
    <w:p w14:paraId="0F1D7178" w14:textId="77777777" w:rsidR="0058301A" w:rsidRPr="00BE4D07" w:rsidRDefault="001A0D26" w:rsidP="005E0153">
      <w:pPr>
        <w:suppressAutoHyphens/>
      </w:pPr>
      <w:r w:rsidRPr="00BE4D07">
        <w:t xml:space="preserve">En rask reduksjon i CRP-nivå ble også observert hos pasienter med polyartikulær juvenil idiopatisk artritt, Crohns sykdom, ulcerøs kolitt og HS etter behandling med </w:t>
      </w:r>
      <w:r w:rsidRPr="00BE4D07">
        <w:rPr>
          <w:szCs w:val="22"/>
        </w:rPr>
        <w:t>adalimumab</w:t>
      </w:r>
      <w:r w:rsidRPr="00BE4D07">
        <w:t xml:space="preserve">. Hos pasienter med Crohns sykdom ble en reduksjon i antall celler som uttrykker inflammasjonsmarkører i tykktarmen, inkludert en signifikant reduksjon i TNFα, observert. Endoskopiske studier i intestinal mukosa har vist slimhinnetilheling hos pasienter som ble behandlet med adalimumab. </w:t>
      </w:r>
    </w:p>
    <w:p w14:paraId="7796D072" w14:textId="77777777" w:rsidR="0058301A" w:rsidRPr="00BE4D07" w:rsidRDefault="0058301A" w:rsidP="005E0153">
      <w:pPr>
        <w:suppressAutoHyphens/>
        <w:rPr>
          <w:u w:val="single"/>
        </w:rPr>
      </w:pPr>
    </w:p>
    <w:p w14:paraId="6FC7AD08" w14:textId="77777777" w:rsidR="0058301A" w:rsidRPr="00BE4D07" w:rsidRDefault="001A0D26" w:rsidP="005E0153">
      <w:pPr>
        <w:keepNext/>
        <w:suppressAutoHyphens/>
        <w:rPr>
          <w:szCs w:val="22"/>
          <w:u w:val="single"/>
        </w:rPr>
      </w:pPr>
      <w:r w:rsidRPr="00BE4D07">
        <w:rPr>
          <w:szCs w:val="22"/>
          <w:u w:val="single"/>
        </w:rPr>
        <w:t>Klinisk effekt og sikkerhet</w:t>
      </w:r>
    </w:p>
    <w:p w14:paraId="5A46036A" w14:textId="77777777" w:rsidR="0058301A" w:rsidRPr="00BE4D07" w:rsidRDefault="0058301A" w:rsidP="005E0153">
      <w:pPr>
        <w:keepNext/>
        <w:suppressAutoHyphens/>
        <w:rPr>
          <w:szCs w:val="22"/>
          <w:u w:val="single"/>
        </w:rPr>
      </w:pPr>
    </w:p>
    <w:p w14:paraId="4AFDEEEC" w14:textId="77777777" w:rsidR="0058301A" w:rsidRPr="00BE4D07" w:rsidRDefault="001A0D26" w:rsidP="005E0153">
      <w:pPr>
        <w:keepNext/>
        <w:suppressAutoHyphens/>
        <w:rPr>
          <w:szCs w:val="22"/>
          <w:u w:val="single"/>
        </w:rPr>
      </w:pPr>
      <w:r w:rsidRPr="00BE4D07">
        <w:rPr>
          <w:i/>
          <w:szCs w:val="22"/>
        </w:rPr>
        <w:t>Revmatoid artritt</w:t>
      </w:r>
    </w:p>
    <w:p w14:paraId="0AC39F6A" w14:textId="77777777" w:rsidR="0058301A" w:rsidRPr="00BE4D07" w:rsidRDefault="001A0D26" w:rsidP="005E0153">
      <w:pPr>
        <w:suppressAutoHyphens/>
        <w:autoSpaceDE w:val="0"/>
        <w:autoSpaceDN w:val="0"/>
        <w:adjustRightInd w:val="0"/>
        <w:rPr>
          <w:szCs w:val="22"/>
        </w:rPr>
      </w:pPr>
      <w:r w:rsidRPr="00BE4D07">
        <w:rPr>
          <w:szCs w:val="22"/>
        </w:rPr>
        <w:t xml:space="preserve">Adalimumab ble vurdert hos mer enn 3000 pasienter i alle kliniske studier på revmatoid artritt. Effekt og sikkerhet av adalimumab ble utredet i fem randomiserte, dobbeltblinde og velkontrollerte studier. Enkelte pasienter fikk behandling som varte i inntil 120 måneder. </w:t>
      </w:r>
      <w:r w:rsidRPr="00BE4D07">
        <w:t xml:space="preserve">Smerter ved injeksjonsstedet forårsaket av </w:t>
      </w:r>
      <w:r w:rsidRPr="00BE4D07">
        <w:rPr>
          <w:szCs w:val="22"/>
        </w:rPr>
        <w:t>adalimumab 40 mg/0.4 ml ble v undersøkt i to randomiserte, aktivt kontrollerte, enkeltblinde, «crossover» studier som gikk over to perioder.</w:t>
      </w:r>
    </w:p>
    <w:p w14:paraId="0DC76A85" w14:textId="77777777" w:rsidR="0058301A" w:rsidRPr="00BE4D07" w:rsidRDefault="0058301A" w:rsidP="005E0153">
      <w:pPr>
        <w:suppressAutoHyphens/>
        <w:autoSpaceDE w:val="0"/>
        <w:autoSpaceDN w:val="0"/>
        <w:adjustRightInd w:val="0"/>
        <w:rPr>
          <w:szCs w:val="22"/>
        </w:rPr>
      </w:pPr>
    </w:p>
    <w:p w14:paraId="364E2EF5" w14:textId="77777777" w:rsidR="0058301A" w:rsidRPr="00BE4D07" w:rsidRDefault="001A0D26" w:rsidP="005E0153">
      <w:pPr>
        <w:suppressAutoHyphens/>
        <w:rPr>
          <w:szCs w:val="22"/>
        </w:rPr>
      </w:pPr>
      <w:r w:rsidRPr="00BE4D07">
        <w:rPr>
          <w:szCs w:val="22"/>
        </w:rPr>
        <w:t>RA-studie I vurderte 271 pasienter med moderat til alvorlig aktiv revmatoid artritt som var ≥ 18 år, hvor behandlingen hadde mislyktes med minst ett sykdomsmodifiserende antirevmatisk legemiddel, hvor metotreksatdoser på 12,5 til 25 mg (10 mg ved metotreksatintoleranse) i uken ikke hadde hatt tilstrekkelig effekt, og hvor metotreksatdosen ble holdt konstant på 10 til 25 mg i uken. Doser på 20, 40 eller 80 mg adalimumab eller placebo ble gitt annenhver uke i 24 uker.</w:t>
      </w:r>
    </w:p>
    <w:p w14:paraId="706C4125" w14:textId="77777777" w:rsidR="0058301A" w:rsidRPr="00BE4D07" w:rsidRDefault="0058301A" w:rsidP="005E0153">
      <w:pPr>
        <w:suppressAutoHyphens/>
        <w:rPr>
          <w:szCs w:val="22"/>
        </w:rPr>
      </w:pPr>
    </w:p>
    <w:p w14:paraId="040C27F9" w14:textId="77777777" w:rsidR="0058301A" w:rsidRPr="00BE4D07" w:rsidRDefault="001A0D26" w:rsidP="005E0153">
      <w:pPr>
        <w:suppressAutoHyphens/>
        <w:rPr>
          <w:szCs w:val="22"/>
        </w:rPr>
      </w:pPr>
      <w:r w:rsidRPr="00BE4D07">
        <w:rPr>
          <w:szCs w:val="22"/>
        </w:rPr>
        <w:t>RA-studie II vurderte 544 pasienter med moderat til alvorlig aktiv revmatoid artritt som var ≥ 18 år, hvor behandlingen hadde mislyktes med minst ett sykdomsmodifiserende antirevmatisk legemiddel. Doser på 20 mg og 40 mg adalimumab ble gitt subkutant annenhver uke med placebo i de mellomliggende ukene, eller hver uke i 26 uker; placebo ble gitt hver uke av samme varighet. Andre sykdomsmodifiserende antirevmatiske legemidler var ikke tillatt.</w:t>
      </w:r>
    </w:p>
    <w:p w14:paraId="616634ED" w14:textId="77777777" w:rsidR="0058301A" w:rsidRPr="00BE4D07" w:rsidRDefault="0058301A" w:rsidP="005E0153">
      <w:pPr>
        <w:suppressAutoHyphens/>
        <w:rPr>
          <w:szCs w:val="22"/>
        </w:rPr>
      </w:pPr>
    </w:p>
    <w:p w14:paraId="29094E27" w14:textId="77777777" w:rsidR="0058301A" w:rsidRPr="00BE4D07" w:rsidRDefault="001A0D26" w:rsidP="005E0153">
      <w:pPr>
        <w:suppressAutoHyphens/>
        <w:rPr>
          <w:szCs w:val="22"/>
        </w:rPr>
      </w:pPr>
      <w:r w:rsidRPr="00BE4D07">
        <w:rPr>
          <w:szCs w:val="22"/>
        </w:rPr>
        <w:t>RA-studie III vurderte 619 pasienter med moderat til alvorlig aktiv revmatoid artritt som var ≥ 18 år og som hadde en ineffektiv respons på metotreksat ved doser mellom 12,5 til 25 mg eller var intolerante overfor 10 mg metotreksat hver uke. I denne studien var det tre grupper. Den første fikk placebo-injeksjoner hver uke i 52 uker. Den andre fikk 20 mg adalimumab hver uke i 52 uker. Den tredje gruppen fikk 40 mg adalimumab annenhver uke med placebo-injeksjoner i de mellomliggende ukene. Etter avslutning av de første 52 uker ble 457 pasienter inkludert i en åpen oppfølgingsstudie hvor det ble gitt 40 mg adalimumab /MTX annenhver uke i inntil 10 år.</w:t>
      </w:r>
    </w:p>
    <w:p w14:paraId="6507F0C7" w14:textId="77777777" w:rsidR="0058301A" w:rsidRPr="00BE4D07" w:rsidRDefault="0058301A" w:rsidP="005E0153">
      <w:pPr>
        <w:suppressAutoHyphens/>
        <w:rPr>
          <w:szCs w:val="22"/>
        </w:rPr>
      </w:pPr>
    </w:p>
    <w:p w14:paraId="7CACEE7C" w14:textId="77777777" w:rsidR="0058301A" w:rsidRPr="00BE4D07" w:rsidRDefault="001A0D26" w:rsidP="005E0153">
      <w:pPr>
        <w:suppressAutoHyphens/>
        <w:rPr>
          <w:szCs w:val="22"/>
        </w:rPr>
      </w:pPr>
      <w:r w:rsidRPr="00BE4D07">
        <w:rPr>
          <w:szCs w:val="22"/>
        </w:rPr>
        <w:t xml:space="preserve">RA-studie IV utredet først og fremst sikkerhet hos 636 pasienter med moderat til alvorlig aktiv revmatoid artritt og som var ≥ 18 år. Pasientene hadde enten aldri brukt sykdomsmodifiserende, antirevmatiske midler eller de </w:t>
      </w:r>
      <w:r w:rsidRPr="00BE4D07">
        <w:t xml:space="preserve">fortsatte </w:t>
      </w:r>
      <w:r w:rsidRPr="00BE4D07">
        <w:rPr>
          <w:szCs w:val="22"/>
        </w:rPr>
        <w:t>med den revmatologiske behandling som allerede var innledet, forutsatt at behandlingen hadde vært stabil i minst 28 dager. Disse legemidlene inkluderer metotreksat, leflunomid, hydroksyklorokin, sulfasalazin og/eller gullsalter. Pasientene ble randomisert til behandling med enten 40 mg adalimumab eller placebo annenhver uke i 24 uker.</w:t>
      </w:r>
    </w:p>
    <w:p w14:paraId="11461657" w14:textId="77777777" w:rsidR="0058301A" w:rsidRPr="00BE4D07" w:rsidRDefault="0058301A" w:rsidP="005E0153">
      <w:pPr>
        <w:suppressAutoHyphens/>
        <w:rPr>
          <w:szCs w:val="22"/>
        </w:rPr>
      </w:pPr>
    </w:p>
    <w:p w14:paraId="48D3D4DB" w14:textId="77777777" w:rsidR="0058301A" w:rsidRPr="00BE4D07" w:rsidRDefault="001A0D26" w:rsidP="005E0153">
      <w:pPr>
        <w:suppressAutoHyphens/>
        <w:rPr>
          <w:szCs w:val="22"/>
        </w:rPr>
      </w:pPr>
      <w:r w:rsidRPr="00BE4D07">
        <w:rPr>
          <w:szCs w:val="22"/>
        </w:rPr>
        <w:t xml:space="preserve">RA-studie V vurderte 799 voksne pasienter med moderat til alvorlig aktiv tidlig revmatoid artritt, som ikke hadde fått metotreksat tidligere (gjennomsnittlig sykdomsvarighet mindre enn 9 måneder). Denne studien </w:t>
      </w:r>
      <w:bookmarkStart w:id="1" w:name="_Hlk55307573"/>
      <w:r w:rsidRPr="00BE4D07">
        <w:rPr>
          <w:szCs w:val="22"/>
        </w:rPr>
        <w:t>vurderte</w:t>
      </w:r>
      <w:bookmarkEnd w:id="1"/>
      <w:r w:rsidRPr="00BE4D07">
        <w:rPr>
          <w:szCs w:val="22"/>
        </w:rPr>
        <w:t xml:space="preserve"> effekten av kombinasjonsbehandling adalimumab40 mg annenhver uke/metotreksat, adalimumab 40 mg annenhver uke i monoterapi og metotreksat monoterapi, på reduksjon av tegn og symptomer og grad av progresjon i leddskade ved revmatoid artritt i 104 uker. Etter avslutning av de første 104 ukene, ble 497 pasienter inkludert i en åpen forlengelsesfase hvor adalimumab 40 mg ble gitt annenhver uke i opptil 10 år.</w:t>
      </w:r>
    </w:p>
    <w:p w14:paraId="0199B9D1" w14:textId="77777777" w:rsidR="0058301A" w:rsidRPr="00BE4D07" w:rsidRDefault="0058301A" w:rsidP="005E0153">
      <w:pPr>
        <w:suppressAutoHyphens/>
        <w:rPr>
          <w:szCs w:val="22"/>
        </w:rPr>
      </w:pPr>
    </w:p>
    <w:p w14:paraId="017A3BC1" w14:textId="77777777" w:rsidR="0058301A" w:rsidRPr="00BE4D07" w:rsidRDefault="001A0D26" w:rsidP="005E0153">
      <w:pPr>
        <w:suppressAutoHyphens/>
        <w:autoSpaceDE w:val="0"/>
        <w:autoSpaceDN w:val="0"/>
        <w:adjustRightInd w:val="0"/>
        <w:rPr>
          <w:szCs w:val="22"/>
        </w:rPr>
      </w:pPr>
      <w:r w:rsidRPr="00BE4D07">
        <w:rPr>
          <w:szCs w:val="22"/>
        </w:rPr>
        <w:t>RA-studier VI og VII vurderte 60 pasienter hver med moderat til alvorlig aktiv revmatoid artritt og som var ≥ 18 år. Inkluderte pasienter var enten nåværende brukere av adalimumab 40 mg/0,8 ml og som rangerte den gjennomsnittlige smerten ved injeksjonsstedet til minst 3 cm (på en 0-10 cm VAS) eller pasienter som var naive til biologiske legemidler når de startet med adalimumab 40 mg/0,8 ml. Pasienter ble randomisert til å få en enkelt dose adalimumab 40 mg/0,8 ml eller adalimumab 40 mg/0,4 ml, etterfulgt av en enkeltinjeksjon med den motsatte behandlingen ved den neste dosen.</w:t>
      </w:r>
    </w:p>
    <w:p w14:paraId="495310C3" w14:textId="77777777" w:rsidR="0058301A" w:rsidRPr="00BE4D07" w:rsidRDefault="0058301A" w:rsidP="005E0153">
      <w:pPr>
        <w:suppressAutoHyphens/>
        <w:autoSpaceDE w:val="0"/>
        <w:autoSpaceDN w:val="0"/>
        <w:adjustRightInd w:val="0"/>
        <w:rPr>
          <w:szCs w:val="22"/>
        </w:rPr>
      </w:pPr>
    </w:p>
    <w:p w14:paraId="12B6F047" w14:textId="77777777" w:rsidR="0058301A" w:rsidRPr="00BE4D07" w:rsidRDefault="001A0D26" w:rsidP="005E0153">
      <w:pPr>
        <w:suppressAutoHyphens/>
        <w:rPr>
          <w:szCs w:val="22"/>
        </w:rPr>
      </w:pPr>
      <w:r w:rsidRPr="00BE4D07">
        <w:rPr>
          <w:szCs w:val="22"/>
        </w:rPr>
        <w:t>Det primære endepunkt i RA-studiene I, II og III og det sekundære endepunkt i RA-studie IV var prosentandelen av pasientene som oppnådde en ACR (American College of Rheumatology) 20-respons ved uke 24 eller 26. Primært endepunkt i RA-studie V var andel pasienter som oppnådde ACR 50-respons ved uke 52. RA-studiene III og V hadde i tillegg et primært endepunkt ved uke 52 som gjaldt forsinkelse av sykdomsprogresjon (vurdert på grunnlag av røntgenundersøkelse). RA-studie III hadde også forandringer i livskvalitet som et primært endepunkt. Det primære endepunktet i RA-studiene VI og VII var smerter ved injeksjonsstedet umiddelbart etter injeksjon som målt ved 0-10 cm VAS.</w:t>
      </w:r>
    </w:p>
    <w:p w14:paraId="0F2CA073" w14:textId="77777777" w:rsidR="0058301A" w:rsidRPr="00BE4D07" w:rsidRDefault="001A0D26" w:rsidP="005E0153">
      <w:pPr>
        <w:keepNext/>
        <w:suppressAutoHyphens/>
        <w:rPr>
          <w:szCs w:val="22"/>
          <w:u w:val="single"/>
        </w:rPr>
      </w:pPr>
      <w:r w:rsidRPr="00BE4D07">
        <w:rPr>
          <w:i/>
          <w:szCs w:val="22"/>
          <w:u w:val="single"/>
        </w:rPr>
        <w:t>ACR-respons</w:t>
      </w:r>
    </w:p>
    <w:p w14:paraId="3E140849" w14:textId="77777777" w:rsidR="0058301A" w:rsidRPr="00BE4D07" w:rsidRDefault="001A0D26" w:rsidP="005E0153">
      <w:pPr>
        <w:suppressAutoHyphens/>
        <w:rPr>
          <w:szCs w:val="22"/>
        </w:rPr>
      </w:pPr>
      <w:r w:rsidRPr="00BE4D07">
        <w:rPr>
          <w:szCs w:val="22"/>
        </w:rPr>
        <w:t>Prosentandelen av pasienter behandlet med adalimumab som oppnådde respons på ACR 20, 50 eller 70 i RA-studiene I, II og III var samsvarende. Resultatene for doseringen på 40 mg annenhver uke er oppsummert i tabell 8.</w:t>
      </w:r>
    </w:p>
    <w:p w14:paraId="218EAE51" w14:textId="77777777" w:rsidR="0058301A" w:rsidRPr="00BE4D07" w:rsidRDefault="0058301A" w:rsidP="005E0153">
      <w:pPr>
        <w:suppressAutoHyphens/>
      </w:pPr>
    </w:p>
    <w:tbl>
      <w:tblPr>
        <w:tblW w:w="0" w:type="auto"/>
        <w:tblInd w:w="98" w:type="dxa"/>
        <w:tblCellMar>
          <w:left w:w="0" w:type="dxa"/>
          <w:right w:w="0" w:type="dxa"/>
        </w:tblCellMar>
        <w:tblLook w:val="0000" w:firstRow="0" w:lastRow="0" w:firstColumn="0" w:lastColumn="0" w:noHBand="0" w:noVBand="0"/>
      </w:tblPr>
      <w:tblGrid>
        <w:gridCol w:w="1153"/>
        <w:gridCol w:w="875"/>
        <w:gridCol w:w="1723"/>
        <w:gridCol w:w="1051"/>
        <w:gridCol w:w="1552"/>
        <w:gridCol w:w="890"/>
        <w:gridCol w:w="1723"/>
      </w:tblGrid>
      <w:tr w:rsidR="0058301A" w:rsidRPr="00BE4D07" w14:paraId="24562D04" w14:textId="77777777">
        <w:tc>
          <w:tcPr>
            <w:tcW w:w="8967" w:type="dxa"/>
            <w:gridSpan w:val="7"/>
            <w:tcBorders>
              <w:bottom w:val="single" w:sz="6" w:space="0" w:color="auto"/>
            </w:tcBorders>
          </w:tcPr>
          <w:p w14:paraId="79C20C13" w14:textId="77777777" w:rsidR="0058301A" w:rsidRPr="00BE4D07" w:rsidRDefault="001A0D26" w:rsidP="005E0153">
            <w:pPr>
              <w:keepNext/>
              <w:suppressAutoHyphens/>
              <w:overflowPunct w:val="0"/>
              <w:autoSpaceDE w:val="0"/>
              <w:autoSpaceDN w:val="0"/>
              <w:adjustRightInd w:val="0"/>
              <w:textAlignment w:val="baseline"/>
              <w:rPr>
                <w:b/>
                <w:szCs w:val="22"/>
              </w:rPr>
            </w:pPr>
            <w:r w:rsidRPr="00BE4D07">
              <w:rPr>
                <w:b/>
                <w:sz w:val="24"/>
                <w:szCs w:val="22"/>
              </w:rPr>
              <w:lastRenderedPageBreak/>
              <w:t xml:space="preserve">Tabell 8: ACR-respons i placebokontrollerte studier </w:t>
            </w:r>
            <w:r w:rsidRPr="00BE4D07">
              <w:rPr>
                <w:b/>
                <w:szCs w:val="22"/>
              </w:rPr>
              <w:t>(prosentandel av pasientene)</w:t>
            </w:r>
          </w:p>
        </w:tc>
      </w:tr>
      <w:tr w:rsidR="0058301A" w:rsidRPr="00BE4D07" w14:paraId="3A105A1C" w14:textId="77777777">
        <w:trPr>
          <w:cantSplit/>
        </w:trPr>
        <w:tc>
          <w:tcPr>
            <w:tcW w:w="1153" w:type="dxa"/>
            <w:vMerge w:val="restart"/>
            <w:tcBorders>
              <w:top w:val="single" w:sz="6" w:space="0" w:color="auto"/>
              <w:right w:val="single" w:sz="6" w:space="0" w:color="auto"/>
            </w:tcBorders>
          </w:tcPr>
          <w:p w14:paraId="1909AC86" w14:textId="77777777" w:rsidR="0058301A" w:rsidRPr="00BE4D07" w:rsidRDefault="001A0D26" w:rsidP="005E0153">
            <w:pPr>
              <w:suppressAutoHyphens/>
              <w:overflowPunct w:val="0"/>
              <w:autoSpaceDE w:val="0"/>
              <w:autoSpaceDN w:val="0"/>
              <w:adjustRightInd w:val="0"/>
              <w:textAlignment w:val="baseline"/>
              <w:rPr>
                <w:b/>
                <w:bCs/>
                <w:szCs w:val="22"/>
              </w:rPr>
            </w:pPr>
            <w:r w:rsidRPr="00BE4D07">
              <w:rPr>
                <w:b/>
                <w:bCs/>
                <w:szCs w:val="22"/>
              </w:rPr>
              <w:t>Respons</w:t>
            </w:r>
          </w:p>
        </w:tc>
        <w:tc>
          <w:tcPr>
            <w:tcW w:w="2598" w:type="dxa"/>
            <w:gridSpan w:val="2"/>
            <w:tcBorders>
              <w:top w:val="single" w:sz="6" w:space="0" w:color="auto"/>
              <w:left w:val="single" w:sz="6" w:space="0" w:color="auto"/>
              <w:bottom w:val="single" w:sz="6" w:space="0" w:color="auto"/>
              <w:right w:val="single" w:sz="6" w:space="0" w:color="auto"/>
            </w:tcBorders>
          </w:tcPr>
          <w:p w14:paraId="232C61C1"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w:t>
            </w:r>
            <w:r w:rsidRPr="00BE4D07">
              <w:rPr>
                <w:b/>
                <w:bCs/>
                <w:szCs w:val="22"/>
                <w:vertAlign w:val="superscript"/>
              </w:rPr>
              <w:t>a</w:t>
            </w:r>
            <w:r w:rsidRPr="00BE4D07">
              <w:rPr>
                <w:b/>
                <w:bCs/>
                <w:szCs w:val="22"/>
              </w:rPr>
              <w:t>**</w:t>
            </w:r>
          </w:p>
        </w:tc>
        <w:tc>
          <w:tcPr>
            <w:tcW w:w="2603" w:type="dxa"/>
            <w:gridSpan w:val="2"/>
            <w:tcBorders>
              <w:top w:val="single" w:sz="6" w:space="0" w:color="auto"/>
              <w:left w:val="single" w:sz="6" w:space="0" w:color="auto"/>
              <w:bottom w:val="single" w:sz="6" w:space="0" w:color="auto"/>
              <w:right w:val="single" w:sz="6" w:space="0" w:color="auto"/>
            </w:tcBorders>
          </w:tcPr>
          <w:p w14:paraId="78AEF11E"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II</w:t>
            </w:r>
            <w:r w:rsidRPr="00BE4D07">
              <w:rPr>
                <w:b/>
                <w:bCs/>
                <w:szCs w:val="22"/>
                <w:vertAlign w:val="superscript"/>
              </w:rPr>
              <w:t>a</w:t>
            </w:r>
            <w:r w:rsidRPr="00BE4D07">
              <w:rPr>
                <w:b/>
                <w:bCs/>
                <w:szCs w:val="22"/>
              </w:rPr>
              <w:t>**</w:t>
            </w:r>
          </w:p>
        </w:tc>
        <w:tc>
          <w:tcPr>
            <w:tcW w:w="2613" w:type="dxa"/>
            <w:gridSpan w:val="2"/>
            <w:tcBorders>
              <w:top w:val="single" w:sz="6" w:space="0" w:color="auto"/>
              <w:left w:val="single" w:sz="6" w:space="0" w:color="auto"/>
              <w:bottom w:val="single" w:sz="6" w:space="0" w:color="auto"/>
            </w:tcBorders>
          </w:tcPr>
          <w:p w14:paraId="6A64FB17"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III</w:t>
            </w:r>
            <w:r w:rsidRPr="00BE4D07">
              <w:rPr>
                <w:b/>
                <w:bCs/>
                <w:szCs w:val="22"/>
                <w:vertAlign w:val="superscript"/>
              </w:rPr>
              <w:t>a</w:t>
            </w:r>
            <w:r w:rsidRPr="00BE4D07">
              <w:rPr>
                <w:b/>
                <w:bCs/>
                <w:szCs w:val="22"/>
              </w:rPr>
              <w:t>**</w:t>
            </w:r>
          </w:p>
          <w:p w14:paraId="3F019079" w14:textId="77777777" w:rsidR="0058301A" w:rsidRPr="00BE4D07" w:rsidRDefault="0058301A" w:rsidP="005E0153">
            <w:pPr>
              <w:suppressAutoHyphens/>
              <w:overflowPunct w:val="0"/>
              <w:autoSpaceDE w:val="0"/>
              <w:autoSpaceDN w:val="0"/>
              <w:adjustRightInd w:val="0"/>
              <w:jc w:val="center"/>
              <w:textAlignment w:val="baseline"/>
              <w:rPr>
                <w:b/>
                <w:bCs/>
                <w:szCs w:val="22"/>
              </w:rPr>
            </w:pPr>
          </w:p>
        </w:tc>
      </w:tr>
      <w:tr w:rsidR="0058301A" w:rsidRPr="00BE4D07" w14:paraId="2016D878" w14:textId="77777777">
        <w:trPr>
          <w:cantSplit/>
        </w:trPr>
        <w:tc>
          <w:tcPr>
            <w:tcW w:w="1153" w:type="dxa"/>
            <w:vMerge/>
            <w:tcBorders>
              <w:bottom w:val="single" w:sz="6" w:space="0" w:color="auto"/>
              <w:right w:val="single" w:sz="6" w:space="0" w:color="auto"/>
            </w:tcBorders>
          </w:tcPr>
          <w:p w14:paraId="205DAA15"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75" w:type="dxa"/>
            <w:tcBorders>
              <w:top w:val="single" w:sz="6" w:space="0" w:color="auto"/>
              <w:left w:val="single" w:sz="6" w:space="0" w:color="auto"/>
              <w:bottom w:val="single" w:sz="6" w:space="0" w:color="auto"/>
            </w:tcBorders>
          </w:tcPr>
          <w:p w14:paraId="4452AD2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 MTX</w:t>
            </w:r>
            <w:r w:rsidRPr="00BE4D07">
              <w:rPr>
                <w:szCs w:val="22"/>
                <w:vertAlign w:val="superscript"/>
              </w:rPr>
              <w:t>c</w:t>
            </w:r>
          </w:p>
          <w:p w14:paraId="32C9ED5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n=60</w:t>
            </w:r>
          </w:p>
        </w:tc>
        <w:tc>
          <w:tcPr>
            <w:tcW w:w="1723" w:type="dxa"/>
            <w:tcBorders>
              <w:top w:val="single" w:sz="6" w:space="0" w:color="auto"/>
              <w:left w:val="nil"/>
              <w:bottom w:val="single" w:sz="6" w:space="0" w:color="auto"/>
              <w:right w:val="single" w:sz="6" w:space="0" w:color="auto"/>
            </w:tcBorders>
          </w:tcPr>
          <w:p w14:paraId="07A1F3B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r w:rsidRPr="00BE4D07">
              <w:rPr>
                <w:szCs w:val="22"/>
              </w:rPr>
              <w:t>/ MTX</w:t>
            </w:r>
            <w:r w:rsidRPr="00BE4D07">
              <w:rPr>
                <w:szCs w:val="22"/>
                <w:vertAlign w:val="superscript"/>
              </w:rPr>
              <w:t>c</w:t>
            </w:r>
          </w:p>
          <w:p w14:paraId="6B0FDBF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n=63</w:t>
            </w:r>
          </w:p>
        </w:tc>
        <w:tc>
          <w:tcPr>
            <w:tcW w:w="1051" w:type="dxa"/>
            <w:tcBorders>
              <w:top w:val="single" w:sz="6" w:space="0" w:color="auto"/>
              <w:left w:val="single" w:sz="6" w:space="0" w:color="auto"/>
              <w:bottom w:val="single" w:sz="6" w:space="0" w:color="auto"/>
            </w:tcBorders>
          </w:tcPr>
          <w:p w14:paraId="5A778CAB"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w:t>
            </w:r>
          </w:p>
          <w:p w14:paraId="375C5D7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n=110</w:t>
            </w:r>
          </w:p>
        </w:tc>
        <w:tc>
          <w:tcPr>
            <w:tcW w:w="1552" w:type="dxa"/>
            <w:tcBorders>
              <w:top w:val="single" w:sz="6" w:space="0" w:color="auto"/>
              <w:left w:val="nil"/>
              <w:bottom w:val="single" w:sz="6" w:space="0" w:color="auto"/>
              <w:right w:val="single" w:sz="6" w:space="0" w:color="auto"/>
            </w:tcBorders>
          </w:tcPr>
          <w:p w14:paraId="6D7A031B"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p>
          <w:p w14:paraId="7CD60616"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n=113</w:t>
            </w:r>
          </w:p>
        </w:tc>
        <w:tc>
          <w:tcPr>
            <w:tcW w:w="890" w:type="dxa"/>
            <w:tcBorders>
              <w:top w:val="single" w:sz="6" w:space="0" w:color="auto"/>
              <w:left w:val="single" w:sz="6" w:space="0" w:color="auto"/>
              <w:bottom w:val="single" w:sz="6" w:space="0" w:color="auto"/>
            </w:tcBorders>
          </w:tcPr>
          <w:p w14:paraId="39B46DC2"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 MTX</w:t>
            </w:r>
            <w:r w:rsidRPr="00BE4D07">
              <w:rPr>
                <w:szCs w:val="22"/>
                <w:vertAlign w:val="superscript"/>
              </w:rPr>
              <w:t>c</w:t>
            </w:r>
          </w:p>
          <w:p w14:paraId="59E3776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n=200</w:t>
            </w:r>
          </w:p>
        </w:tc>
        <w:tc>
          <w:tcPr>
            <w:tcW w:w="1723" w:type="dxa"/>
            <w:tcBorders>
              <w:top w:val="single" w:sz="6" w:space="0" w:color="auto"/>
              <w:left w:val="nil"/>
              <w:bottom w:val="single" w:sz="6" w:space="0" w:color="auto"/>
            </w:tcBorders>
          </w:tcPr>
          <w:p w14:paraId="06679E2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r w:rsidRPr="00BE4D07">
              <w:rPr>
                <w:szCs w:val="22"/>
              </w:rPr>
              <w:t>/ MTX</w:t>
            </w:r>
            <w:r w:rsidRPr="00BE4D07">
              <w:rPr>
                <w:szCs w:val="22"/>
                <w:vertAlign w:val="superscript"/>
              </w:rPr>
              <w:t>c</w:t>
            </w:r>
          </w:p>
          <w:p w14:paraId="502B16CF"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n=207</w:t>
            </w:r>
          </w:p>
        </w:tc>
      </w:tr>
      <w:tr w:rsidR="0058301A" w:rsidRPr="00BE4D07" w14:paraId="2743760C" w14:textId="77777777">
        <w:trPr>
          <w:cantSplit/>
        </w:trPr>
        <w:tc>
          <w:tcPr>
            <w:tcW w:w="1153" w:type="dxa"/>
            <w:tcBorders>
              <w:top w:val="single" w:sz="6" w:space="0" w:color="auto"/>
              <w:right w:val="single" w:sz="6" w:space="0" w:color="auto"/>
            </w:tcBorders>
          </w:tcPr>
          <w:p w14:paraId="277B4232"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ACR 20</w:t>
            </w:r>
          </w:p>
        </w:tc>
        <w:tc>
          <w:tcPr>
            <w:tcW w:w="875" w:type="dxa"/>
            <w:tcBorders>
              <w:top w:val="single" w:sz="6" w:space="0" w:color="auto"/>
              <w:left w:val="single" w:sz="6" w:space="0" w:color="auto"/>
            </w:tcBorders>
          </w:tcPr>
          <w:p w14:paraId="3EA74065"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723" w:type="dxa"/>
            <w:tcBorders>
              <w:top w:val="single" w:sz="6" w:space="0" w:color="auto"/>
              <w:left w:val="nil"/>
              <w:right w:val="single" w:sz="6" w:space="0" w:color="auto"/>
            </w:tcBorders>
          </w:tcPr>
          <w:p w14:paraId="315E406E"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051" w:type="dxa"/>
            <w:tcBorders>
              <w:top w:val="single" w:sz="6" w:space="0" w:color="auto"/>
              <w:left w:val="single" w:sz="6" w:space="0" w:color="auto"/>
            </w:tcBorders>
          </w:tcPr>
          <w:p w14:paraId="07DA785B"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552" w:type="dxa"/>
            <w:tcBorders>
              <w:top w:val="single" w:sz="6" w:space="0" w:color="auto"/>
              <w:left w:val="nil"/>
              <w:right w:val="single" w:sz="6" w:space="0" w:color="auto"/>
            </w:tcBorders>
          </w:tcPr>
          <w:p w14:paraId="6347FDF8"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890" w:type="dxa"/>
            <w:tcBorders>
              <w:top w:val="single" w:sz="6" w:space="0" w:color="auto"/>
              <w:left w:val="single" w:sz="6" w:space="0" w:color="auto"/>
            </w:tcBorders>
          </w:tcPr>
          <w:p w14:paraId="5BE6F4CD"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723" w:type="dxa"/>
            <w:tcBorders>
              <w:top w:val="single" w:sz="6" w:space="0" w:color="auto"/>
              <w:left w:val="nil"/>
            </w:tcBorders>
          </w:tcPr>
          <w:p w14:paraId="464A30EB" w14:textId="77777777" w:rsidR="0058301A" w:rsidRPr="00BE4D07" w:rsidRDefault="0058301A" w:rsidP="000D14C3">
            <w:pPr>
              <w:suppressAutoHyphens/>
              <w:overflowPunct w:val="0"/>
              <w:autoSpaceDE w:val="0"/>
              <w:autoSpaceDN w:val="0"/>
              <w:adjustRightInd w:val="0"/>
              <w:textAlignment w:val="baseline"/>
              <w:rPr>
                <w:szCs w:val="22"/>
              </w:rPr>
            </w:pPr>
          </w:p>
        </w:tc>
      </w:tr>
      <w:tr w:rsidR="0058301A" w:rsidRPr="00BE4D07" w14:paraId="62D177EA" w14:textId="77777777">
        <w:trPr>
          <w:cantSplit/>
        </w:trPr>
        <w:tc>
          <w:tcPr>
            <w:tcW w:w="1153" w:type="dxa"/>
            <w:tcBorders>
              <w:right w:val="single" w:sz="6" w:space="0" w:color="auto"/>
            </w:tcBorders>
          </w:tcPr>
          <w:p w14:paraId="6214798F"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46883C9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13,3 %</w:t>
            </w:r>
          </w:p>
        </w:tc>
        <w:tc>
          <w:tcPr>
            <w:tcW w:w="1723" w:type="dxa"/>
            <w:tcBorders>
              <w:left w:val="nil"/>
              <w:right w:val="single" w:sz="6" w:space="0" w:color="auto"/>
            </w:tcBorders>
          </w:tcPr>
          <w:p w14:paraId="7388437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65,1 %</w:t>
            </w:r>
          </w:p>
        </w:tc>
        <w:tc>
          <w:tcPr>
            <w:tcW w:w="1051" w:type="dxa"/>
            <w:tcBorders>
              <w:left w:val="single" w:sz="6" w:space="0" w:color="auto"/>
            </w:tcBorders>
          </w:tcPr>
          <w:p w14:paraId="4D902BC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19,1 %</w:t>
            </w:r>
          </w:p>
        </w:tc>
        <w:tc>
          <w:tcPr>
            <w:tcW w:w="1552" w:type="dxa"/>
            <w:tcBorders>
              <w:left w:val="nil"/>
              <w:right w:val="single" w:sz="6" w:space="0" w:color="auto"/>
            </w:tcBorders>
          </w:tcPr>
          <w:p w14:paraId="2EED4B1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46,0 %</w:t>
            </w:r>
          </w:p>
        </w:tc>
        <w:tc>
          <w:tcPr>
            <w:tcW w:w="890" w:type="dxa"/>
            <w:tcBorders>
              <w:left w:val="single" w:sz="6" w:space="0" w:color="auto"/>
            </w:tcBorders>
          </w:tcPr>
          <w:p w14:paraId="60666F3F"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29,5 %</w:t>
            </w:r>
          </w:p>
        </w:tc>
        <w:tc>
          <w:tcPr>
            <w:tcW w:w="1723" w:type="dxa"/>
            <w:tcBorders>
              <w:left w:val="nil"/>
            </w:tcBorders>
          </w:tcPr>
          <w:p w14:paraId="54C69F1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63,3 %</w:t>
            </w:r>
          </w:p>
        </w:tc>
      </w:tr>
      <w:tr w:rsidR="0058301A" w:rsidRPr="00BE4D07" w14:paraId="02B2290F" w14:textId="77777777">
        <w:trPr>
          <w:cantSplit/>
        </w:trPr>
        <w:tc>
          <w:tcPr>
            <w:tcW w:w="1153" w:type="dxa"/>
            <w:tcBorders>
              <w:right w:val="single" w:sz="6" w:space="0" w:color="auto"/>
            </w:tcBorders>
          </w:tcPr>
          <w:p w14:paraId="18F227F3"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tcBorders>
          </w:tcPr>
          <w:p w14:paraId="1CF343E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right w:val="single" w:sz="6" w:space="0" w:color="auto"/>
            </w:tcBorders>
          </w:tcPr>
          <w:p w14:paraId="3B800E3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tcBorders>
          </w:tcPr>
          <w:p w14:paraId="3AAD468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right w:val="single" w:sz="6" w:space="0" w:color="auto"/>
            </w:tcBorders>
          </w:tcPr>
          <w:p w14:paraId="2477123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tcBorders>
          </w:tcPr>
          <w:p w14:paraId="0701AC4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24,0 %</w:t>
            </w:r>
          </w:p>
        </w:tc>
        <w:tc>
          <w:tcPr>
            <w:tcW w:w="1723" w:type="dxa"/>
            <w:tcBorders>
              <w:left w:val="nil"/>
            </w:tcBorders>
          </w:tcPr>
          <w:p w14:paraId="663B0EC2"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58,9 %</w:t>
            </w:r>
          </w:p>
        </w:tc>
      </w:tr>
      <w:tr w:rsidR="0058301A" w:rsidRPr="00BE4D07" w14:paraId="29D0C9FF" w14:textId="77777777">
        <w:trPr>
          <w:cantSplit/>
        </w:trPr>
        <w:tc>
          <w:tcPr>
            <w:tcW w:w="1153" w:type="dxa"/>
            <w:tcBorders>
              <w:right w:val="single" w:sz="6" w:space="0" w:color="auto"/>
            </w:tcBorders>
          </w:tcPr>
          <w:p w14:paraId="07DDCC3D"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ACR 50</w:t>
            </w:r>
          </w:p>
        </w:tc>
        <w:tc>
          <w:tcPr>
            <w:tcW w:w="875" w:type="dxa"/>
            <w:tcBorders>
              <w:left w:val="single" w:sz="6" w:space="0" w:color="auto"/>
            </w:tcBorders>
          </w:tcPr>
          <w:p w14:paraId="62F104F2"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right w:val="single" w:sz="6" w:space="0" w:color="auto"/>
            </w:tcBorders>
          </w:tcPr>
          <w:p w14:paraId="53579F01"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051" w:type="dxa"/>
            <w:tcBorders>
              <w:left w:val="single" w:sz="6" w:space="0" w:color="auto"/>
            </w:tcBorders>
          </w:tcPr>
          <w:p w14:paraId="637BD7E1"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552" w:type="dxa"/>
            <w:tcBorders>
              <w:left w:val="nil"/>
              <w:right w:val="single" w:sz="6" w:space="0" w:color="auto"/>
            </w:tcBorders>
          </w:tcPr>
          <w:p w14:paraId="2115CFDF"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90" w:type="dxa"/>
            <w:tcBorders>
              <w:left w:val="single" w:sz="6" w:space="0" w:color="auto"/>
            </w:tcBorders>
          </w:tcPr>
          <w:p w14:paraId="5CD45E86"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tcBorders>
          </w:tcPr>
          <w:p w14:paraId="5A3B2394" w14:textId="77777777" w:rsidR="0058301A" w:rsidRPr="00BE4D07" w:rsidRDefault="0058301A" w:rsidP="005E0153">
            <w:pPr>
              <w:suppressAutoHyphens/>
              <w:overflowPunct w:val="0"/>
              <w:autoSpaceDE w:val="0"/>
              <w:autoSpaceDN w:val="0"/>
              <w:adjustRightInd w:val="0"/>
              <w:jc w:val="center"/>
              <w:textAlignment w:val="baseline"/>
              <w:rPr>
                <w:szCs w:val="22"/>
              </w:rPr>
            </w:pPr>
          </w:p>
        </w:tc>
      </w:tr>
      <w:tr w:rsidR="0058301A" w:rsidRPr="00BE4D07" w14:paraId="5B30DD2C" w14:textId="77777777">
        <w:trPr>
          <w:cantSplit/>
        </w:trPr>
        <w:tc>
          <w:tcPr>
            <w:tcW w:w="1153" w:type="dxa"/>
            <w:tcBorders>
              <w:right w:val="single" w:sz="6" w:space="0" w:color="auto"/>
            </w:tcBorders>
          </w:tcPr>
          <w:p w14:paraId="49E1FE53"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7DE682F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6,7 %</w:t>
            </w:r>
          </w:p>
        </w:tc>
        <w:tc>
          <w:tcPr>
            <w:tcW w:w="1723" w:type="dxa"/>
            <w:tcBorders>
              <w:left w:val="nil"/>
              <w:right w:val="single" w:sz="6" w:space="0" w:color="auto"/>
            </w:tcBorders>
          </w:tcPr>
          <w:p w14:paraId="0F3AAB7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52,4 %</w:t>
            </w:r>
          </w:p>
        </w:tc>
        <w:tc>
          <w:tcPr>
            <w:tcW w:w="1051" w:type="dxa"/>
            <w:tcBorders>
              <w:left w:val="single" w:sz="6" w:space="0" w:color="auto"/>
            </w:tcBorders>
          </w:tcPr>
          <w:p w14:paraId="58D0285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8,2 %</w:t>
            </w:r>
          </w:p>
        </w:tc>
        <w:tc>
          <w:tcPr>
            <w:tcW w:w="1552" w:type="dxa"/>
            <w:tcBorders>
              <w:left w:val="nil"/>
              <w:right w:val="single" w:sz="6" w:space="0" w:color="auto"/>
            </w:tcBorders>
          </w:tcPr>
          <w:p w14:paraId="44A7F84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22,1 %</w:t>
            </w:r>
          </w:p>
        </w:tc>
        <w:tc>
          <w:tcPr>
            <w:tcW w:w="890" w:type="dxa"/>
            <w:tcBorders>
              <w:left w:val="single" w:sz="6" w:space="0" w:color="auto"/>
            </w:tcBorders>
          </w:tcPr>
          <w:p w14:paraId="7AECACDB"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9,5 %</w:t>
            </w:r>
          </w:p>
        </w:tc>
        <w:tc>
          <w:tcPr>
            <w:tcW w:w="1723" w:type="dxa"/>
            <w:tcBorders>
              <w:left w:val="nil"/>
            </w:tcBorders>
          </w:tcPr>
          <w:p w14:paraId="64B0516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39,1 %</w:t>
            </w:r>
          </w:p>
        </w:tc>
      </w:tr>
      <w:tr w:rsidR="0058301A" w:rsidRPr="00BE4D07" w14:paraId="40797B18" w14:textId="77777777">
        <w:trPr>
          <w:cantSplit/>
        </w:trPr>
        <w:tc>
          <w:tcPr>
            <w:tcW w:w="1153" w:type="dxa"/>
            <w:tcBorders>
              <w:right w:val="single" w:sz="6" w:space="0" w:color="auto"/>
            </w:tcBorders>
          </w:tcPr>
          <w:p w14:paraId="7CA1D69E"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tcBorders>
          </w:tcPr>
          <w:p w14:paraId="67B3725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right w:val="single" w:sz="6" w:space="0" w:color="auto"/>
            </w:tcBorders>
          </w:tcPr>
          <w:p w14:paraId="6A36790D"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tcBorders>
          </w:tcPr>
          <w:p w14:paraId="46CED4D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right w:val="single" w:sz="6" w:space="0" w:color="auto"/>
            </w:tcBorders>
          </w:tcPr>
          <w:p w14:paraId="07C741C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tcBorders>
          </w:tcPr>
          <w:p w14:paraId="023224D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9,5 %</w:t>
            </w:r>
          </w:p>
        </w:tc>
        <w:tc>
          <w:tcPr>
            <w:tcW w:w="1723" w:type="dxa"/>
            <w:tcBorders>
              <w:left w:val="nil"/>
            </w:tcBorders>
          </w:tcPr>
          <w:p w14:paraId="58BC0786"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41,5 %</w:t>
            </w:r>
          </w:p>
        </w:tc>
      </w:tr>
      <w:tr w:rsidR="0058301A" w:rsidRPr="00BE4D07" w14:paraId="56A0A237" w14:textId="77777777">
        <w:trPr>
          <w:cantSplit/>
        </w:trPr>
        <w:tc>
          <w:tcPr>
            <w:tcW w:w="1153" w:type="dxa"/>
            <w:tcBorders>
              <w:right w:val="single" w:sz="6" w:space="0" w:color="auto"/>
            </w:tcBorders>
          </w:tcPr>
          <w:p w14:paraId="0F742947"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noProof/>
                <w:szCs w:val="22"/>
                <w:lang w:eastAsia="zh-CN"/>
              </w:rPr>
              <mc:AlternateContent>
                <mc:Choice Requires="wps">
                  <w:drawing>
                    <wp:anchor distT="0" distB="0" distL="114300" distR="114300" simplePos="0" relativeHeight="251698176" behindDoc="0" locked="0" layoutInCell="0" allowOverlap="1" wp14:anchorId="3A27FFD1" wp14:editId="2B8DD848">
                      <wp:simplePos x="0" y="0"/>
                      <wp:positionH relativeFrom="column">
                        <wp:posOffset>-4972050</wp:posOffset>
                      </wp:positionH>
                      <wp:positionV relativeFrom="paragraph">
                        <wp:posOffset>38735</wp:posOffset>
                      </wp:positionV>
                      <wp:extent cx="3543300" cy="3429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03AFC350"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7FFD1" id="_x0000_t202" coordsize="21600,21600" o:spt="202" path="m,l,21600r21600,l21600,xe">
                      <v:stroke joinstyle="miter"/>
                      <v:path gradientshapeok="t" o:connecttype="rect"/>
                    </v:shapetype>
                    <v:shape id="Text Box 2" o:spid="_x0000_s1026" type="#_x0000_t202" style="position:absolute;margin-left:-391.5pt;margin-top:3.05pt;width:279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zG8QEAAMo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" o:allowincell="f" stroked="f">
                      <v:textbox>
                        <w:txbxContent>
                          <w:p w14:paraId="03AFC350" w14:textId="77777777" w:rsidR="000D14C3" w:rsidRDefault="000D14C3">
                            <w:pPr>
                              <w:rPr>
                                <w:sz w:val="20"/>
                              </w:rPr>
                            </w:pPr>
                          </w:p>
                        </w:txbxContent>
                      </v:textbox>
                    </v:shape>
                  </w:pict>
                </mc:Fallback>
              </mc:AlternateContent>
            </w:r>
            <w:r w:rsidRPr="00BE4D07">
              <w:rPr>
                <w:szCs w:val="22"/>
              </w:rPr>
              <w:t>ACR 70</w:t>
            </w:r>
          </w:p>
        </w:tc>
        <w:tc>
          <w:tcPr>
            <w:tcW w:w="875" w:type="dxa"/>
            <w:tcBorders>
              <w:left w:val="single" w:sz="6" w:space="0" w:color="auto"/>
            </w:tcBorders>
          </w:tcPr>
          <w:p w14:paraId="76604F4C"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right w:val="single" w:sz="6" w:space="0" w:color="auto"/>
            </w:tcBorders>
          </w:tcPr>
          <w:p w14:paraId="67CF13E3"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051" w:type="dxa"/>
            <w:tcBorders>
              <w:left w:val="single" w:sz="6" w:space="0" w:color="auto"/>
            </w:tcBorders>
          </w:tcPr>
          <w:p w14:paraId="0E3AE048"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552" w:type="dxa"/>
            <w:tcBorders>
              <w:left w:val="nil"/>
              <w:right w:val="single" w:sz="6" w:space="0" w:color="auto"/>
            </w:tcBorders>
          </w:tcPr>
          <w:p w14:paraId="03BAE474"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90" w:type="dxa"/>
            <w:tcBorders>
              <w:left w:val="single" w:sz="6" w:space="0" w:color="auto"/>
            </w:tcBorders>
          </w:tcPr>
          <w:p w14:paraId="33DAF5C1"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tcBorders>
          </w:tcPr>
          <w:p w14:paraId="7212CF1E" w14:textId="77777777" w:rsidR="0058301A" w:rsidRPr="00BE4D07" w:rsidRDefault="0058301A" w:rsidP="005E0153">
            <w:pPr>
              <w:suppressAutoHyphens/>
              <w:overflowPunct w:val="0"/>
              <w:autoSpaceDE w:val="0"/>
              <w:autoSpaceDN w:val="0"/>
              <w:adjustRightInd w:val="0"/>
              <w:jc w:val="center"/>
              <w:textAlignment w:val="baseline"/>
              <w:rPr>
                <w:szCs w:val="22"/>
              </w:rPr>
            </w:pPr>
          </w:p>
        </w:tc>
      </w:tr>
      <w:tr w:rsidR="0058301A" w:rsidRPr="00BE4D07" w14:paraId="3F589C5F" w14:textId="77777777">
        <w:trPr>
          <w:cantSplit/>
        </w:trPr>
        <w:tc>
          <w:tcPr>
            <w:tcW w:w="1153" w:type="dxa"/>
            <w:tcBorders>
              <w:right w:val="single" w:sz="6" w:space="0" w:color="auto"/>
            </w:tcBorders>
          </w:tcPr>
          <w:p w14:paraId="6B7BFC9B"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0E96C45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3,3 %</w:t>
            </w:r>
          </w:p>
        </w:tc>
        <w:tc>
          <w:tcPr>
            <w:tcW w:w="1723" w:type="dxa"/>
            <w:tcBorders>
              <w:left w:val="nil"/>
              <w:right w:val="single" w:sz="6" w:space="0" w:color="auto"/>
            </w:tcBorders>
          </w:tcPr>
          <w:p w14:paraId="48F7052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23,8 %</w:t>
            </w:r>
          </w:p>
        </w:tc>
        <w:tc>
          <w:tcPr>
            <w:tcW w:w="1051" w:type="dxa"/>
            <w:tcBorders>
              <w:left w:val="single" w:sz="6" w:space="0" w:color="auto"/>
            </w:tcBorders>
          </w:tcPr>
          <w:p w14:paraId="478DE1A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1,8 %</w:t>
            </w:r>
          </w:p>
        </w:tc>
        <w:tc>
          <w:tcPr>
            <w:tcW w:w="1552" w:type="dxa"/>
            <w:tcBorders>
              <w:left w:val="nil"/>
              <w:right w:val="single" w:sz="6" w:space="0" w:color="auto"/>
            </w:tcBorders>
          </w:tcPr>
          <w:p w14:paraId="2916321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12,4 %</w:t>
            </w:r>
          </w:p>
        </w:tc>
        <w:tc>
          <w:tcPr>
            <w:tcW w:w="890" w:type="dxa"/>
            <w:tcBorders>
              <w:left w:val="single" w:sz="6" w:space="0" w:color="auto"/>
            </w:tcBorders>
          </w:tcPr>
          <w:p w14:paraId="538B4F5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2,5 %</w:t>
            </w:r>
          </w:p>
        </w:tc>
        <w:tc>
          <w:tcPr>
            <w:tcW w:w="1723" w:type="dxa"/>
            <w:tcBorders>
              <w:left w:val="nil"/>
            </w:tcBorders>
          </w:tcPr>
          <w:p w14:paraId="22700AB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20,8 %</w:t>
            </w:r>
          </w:p>
        </w:tc>
      </w:tr>
      <w:tr w:rsidR="0058301A" w:rsidRPr="00BE4D07" w14:paraId="52DC1C2D" w14:textId="77777777">
        <w:trPr>
          <w:cantSplit/>
        </w:trPr>
        <w:tc>
          <w:tcPr>
            <w:tcW w:w="1153" w:type="dxa"/>
            <w:tcBorders>
              <w:bottom w:val="single" w:sz="6" w:space="0" w:color="auto"/>
              <w:right w:val="single" w:sz="6" w:space="0" w:color="auto"/>
            </w:tcBorders>
          </w:tcPr>
          <w:p w14:paraId="4573CCB1"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bottom w:val="single" w:sz="6" w:space="0" w:color="auto"/>
            </w:tcBorders>
          </w:tcPr>
          <w:p w14:paraId="06807686"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bottom w:val="single" w:sz="6" w:space="0" w:color="auto"/>
              <w:right w:val="single" w:sz="6" w:space="0" w:color="auto"/>
            </w:tcBorders>
          </w:tcPr>
          <w:p w14:paraId="094FAC74"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bottom w:val="single" w:sz="6" w:space="0" w:color="auto"/>
            </w:tcBorders>
          </w:tcPr>
          <w:p w14:paraId="5097935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bottom w:val="single" w:sz="6" w:space="0" w:color="auto"/>
              <w:right w:val="single" w:sz="6" w:space="0" w:color="auto"/>
            </w:tcBorders>
          </w:tcPr>
          <w:p w14:paraId="61FC491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bottom w:val="single" w:sz="6" w:space="0" w:color="auto"/>
            </w:tcBorders>
          </w:tcPr>
          <w:p w14:paraId="268D0B6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4,5 %</w:t>
            </w:r>
          </w:p>
        </w:tc>
        <w:tc>
          <w:tcPr>
            <w:tcW w:w="1723" w:type="dxa"/>
            <w:tcBorders>
              <w:left w:val="nil"/>
              <w:bottom w:val="single" w:sz="6" w:space="0" w:color="auto"/>
            </w:tcBorders>
          </w:tcPr>
          <w:p w14:paraId="0BFBB85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23,2 %</w:t>
            </w:r>
          </w:p>
        </w:tc>
      </w:tr>
      <w:tr w:rsidR="0058301A" w:rsidRPr="00BE4D07" w14:paraId="659F9DC2" w14:textId="77777777">
        <w:trPr>
          <w:cantSplit/>
        </w:trPr>
        <w:tc>
          <w:tcPr>
            <w:tcW w:w="8967" w:type="dxa"/>
            <w:gridSpan w:val="7"/>
          </w:tcPr>
          <w:p w14:paraId="6131CF20"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a</w:t>
            </w:r>
            <w:r w:rsidRPr="00BE4D07">
              <w:rPr>
                <w:szCs w:val="22"/>
              </w:rPr>
              <w:tab/>
              <w:t>RA-studie I ved 24 uker, RA-studie II ved 26 uker og RA-studie III ved 24 og 52 uker</w:t>
            </w:r>
          </w:p>
          <w:p w14:paraId="4EE3E43A"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b</w:t>
            </w:r>
            <w:r w:rsidRPr="00BE4D07">
              <w:rPr>
                <w:szCs w:val="22"/>
              </w:rPr>
              <w:tab/>
              <w:t>40 mg adalimumab administrert annenhver uke</w:t>
            </w:r>
          </w:p>
          <w:p w14:paraId="17B76A9A"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c</w:t>
            </w:r>
            <w:r w:rsidRPr="00BE4D07">
              <w:rPr>
                <w:szCs w:val="22"/>
              </w:rPr>
              <w:t xml:space="preserve"> MTX = metotreksat</w:t>
            </w:r>
          </w:p>
          <w:p w14:paraId="72814E24"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rPr>
              <w:t xml:space="preserve">**p &lt; 0,01, adalimumab </w:t>
            </w:r>
            <w:r w:rsidRPr="00BE4D07">
              <w:rPr>
                <w:i/>
                <w:szCs w:val="22"/>
              </w:rPr>
              <w:t>versus</w:t>
            </w:r>
            <w:r w:rsidRPr="00BE4D07">
              <w:rPr>
                <w:szCs w:val="22"/>
              </w:rPr>
              <w:t xml:space="preserve"> placebo</w:t>
            </w:r>
          </w:p>
        </w:tc>
      </w:tr>
    </w:tbl>
    <w:p w14:paraId="3773FDDC" w14:textId="77777777" w:rsidR="0058301A" w:rsidRPr="00BE4D07" w:rsidRDefault="0058301A" w:rsidP="005E0153">
      <w:pPr>
        <w:suppressAutoHyphens/>
        <w:rPr>
          <w:szCs w:val="22"/>
        </w:rPr>
      </w:pPr>
    </w:p>
    <w:p w14:paraId="77DEA75A" w14:textId="77777777" w:rsidR="0058301A" w:rsidRPr="00BE4D07" w:rsidRDefault="001A0D26" w:rsidP="005E0153">
      <w:pPr>
        <w:suppressAutoHyphens/>
        <w:rPr>
          <w:szCs w:val="22"/>
        </w:rPr>
      </w:pPr>
      <w:r w:rsidRPr="00BE4D07">
        <w:rPr>
          <w:szCs w:val="22"/>
        </w:rPr>
        <w:t xml:space="preserve">I RA-studiene I-IV var det bedring etter 24 og 26 uker sammenlignet med placebo av alle individuelle komponenter for ACR-responskriteriene (antall ømme og hovne ledd, legens og pasientens vurdering av sykdomsaktivitet og smerte, uførhetsindeks (HAQ) og CRP-verdier (mg/dl)). I RA-studie III vedvarte disse forbedringene frem til uke 52. </w:t>
      </w:r>
    </w:p>
    <w:p w14:paraId="33C71E02" w14:textId="77777777" w:rsidR="0058301A" w:rsidRPr="00BE4D07" w:rsidRDefault="0058301A" w:rsidP="005E0153">
      <w:pPr>
        <w:suppressAutoHyphens/>
        <w:rPr>
          <w:szCs w:val="22"/>
        </w:rPr>
      </w:pPr>
    </w:p>
    <w:p w14:paraId="78D7055F" w14:textId="77777777" w:rsidR="0058301A" w:rsidRPr="00BE4D07" w:rsidRDefault="001A0D26" w:rsidP="005E0153">
      <w:pPr>
        <w:suppressAutoHyphens/>
        <w:rPr>
          <w:szCs w:val="22"/>
        </w:rPr>
      </w:pPr>
      <w:r w:rsidRPr="00BE4D07">
        <w:rPr>
          <w:szCs w:val="22"/>
        </w:rPr>
        <w:t xml:space="preserve">I den åpne forlengelsen av RA-studie III, vedlikeholdt de fleste pasientene som var ACR respondere sin respons ved oppfølging i opptil 10 år. Av 207 pasienter som ble randomisert til 40 mg adalimumab annenhver uke, fortsatte 114 pasienter behandling med 40 mg adalimumab annenhver uke i 5 år. Blant disse hadde 86 pasienter (75,4 %) ACR 20 respons, 72 pasienter (63,2 %) hadde ACR 50 respons og 41 pasienter (36,0 %) hadde ACR 70 respons. Av 207 pasienter fortsatte 81 pasienter med 40 mg adalimumab annenhver uke i 10 år. Blant disse hadde 64 pasienter (79,0 %) ACR 20 respons, 56 pasienter (69,1 %) hadde ACR 50 respons og 43 pasienter (53,1 %) hadde ACR 70 respons. </w:t>
      </w:r>
    </w:p>
    <w:p w14:paraId="6BF5F4C3" w14:textId="77777777" w:rsidR="0058301A" w:rsidRPr="00BE4D07" w:rsidRDefault="0058301A" w:rsidP="005E0153">
      <w:pPr>
        <w:suppressAutoHyphens/>
        <w:rPr>
          <w:szCs w:val="22"/>
        </w:rPr>
      </w:pPr>
    </w:p>
    <w:p w14:paraId="55BBC25E" w14:textId="77777777" w:rsidR="0058301A" w:rsidRPr="00BE4D07" w:rsidRDefault="001A0D26" w:rsidP="005E0153">
      <w:pPr>
        <w:suppressAutoHyphens/>
        <w:rPr>
          <w:szCs w:val="22"/>
        </w:rPr>
      </w:pPr>
      <w:r w:rsidRPr="00BE4D07">
        <w:rPr>
          <w:szCs w:val="22"/>
        </w:rPr>
        <w:t xml:space="preserve">I RA-studie IV var ACR 20-respons hos pasienter som fikk adalimumab samt standardomsorg statistisk signifikant bedre enn hos pasienter som fikk placebo samt standardomsorg (p &lt; 0,001). </w:t>
      </w:r>
    </w:p>
    <w:p w14:paraId="1F1C6EC9" w14:textId="77777777" w:rsidR="0058301A" w:rsidRPr="00BE4D07" w:rsidRDefault="0058301A" w:rsidP="005E0153">
      <w:pPr>
        <w:suppressAutoHyphens/>
        <w:rPr>
          <w:szCs w:val="22"/>
        </w:rPr>
      </w:pPr>
    </w:p>
    <w:p w14:paraId="20D2D84F" w14:textId="77777777" w:rsidR="0058301A" w:rsidRPr="00BE4D07" w:rsidRDefault="001A0D26" w:rsidP="005E0153">
      <w:pPr>
        <w:suppressAutoHyphens/>
        <w:rPr>
          <w:szCs w:val="22"/>
        </w:rPr>
      </w:pPr>
      <w:r w:rsidRPr="00BE4D07">
        <w:rPr>
          <w:szCs w:val="22"/>
        </w:rPr>
        <w:t>I RA-studiene I-IV oppnådde adalimumab-behandlede pasienter statistisk signifikant ACR 20- og 50</w:t>
      </w:r>
      <w:r w:rsidRPr="00BE4D07">
        <w:rPr>
          <w:szCs w:val="22"/>
        </w:rPr>
        <w:noBreakHyphen/>
        <w:t xml:space="preserve">respons sammenlignet med placebo så tidlig som en til to uker etter at behandlingen var initiert. </w:t>
      </w:r>
    </w:p>
    <w:p w14:paraId="53C10685" w14:textId="77777777" w:rsidR="0058301A" w:rsidRPr="00BE4D07" w:rsidRDefault="0058301A" w:rsidP="005E0153">
      <w:pPr>
        <w:suppressAutoHyphens/>
        <w:rPr>
          <w:szCs w:val="22"/>
        </w:rPr>
      </w:pPr>
    </w:p>
    <w:p w14:paraId="2F240285" w14:textId="77777777" w:rsidR="0058301A" w:rsidRPr="00BE4D07" w:rsidRDefault="001A0D26" w:rsidP="005E0153">
      <w:pPr>
        <w:suppressAutoHyphens/>
        <w:rPr>
          <w:szCs w:val="22"/>
        </w:rPr>
      </w:pPr>
      <w:r w:rsidRPr="00BE4D07">
        <w:rPr>
          <w:szCs w:val="22"/>
        </w:rPr>
        <w:t>I RA-studie V med pasienter med tidlig revmatoid artritt og som ikke tidligere var behandlet med metotreksat, førte kombinasjonsbehandlingen med adalimumab og metotreksat til raskere og signifikant større ACR-responser enn metotreksat monoterapi og adalimumab monoterapi ved uke 52, og responsene vedvarte ved uke 104 (se tabell 9).</w:t>
      </w:r>
    </w:p>
    <w:p w14:paraId="138178DE" w14:textId="77777777" w:rsidR="0058301A" w:rsidRPr="00BE4D07" w:rsidRDefault="0058301A" w:rsidP="005E0153">
      <w:pPr>
        <w:keepNext/>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
        <w:gridCol w:w="1261"/>
        <w:gridCol w:w="1285"/>
        <w:gridCol w:w="1417"/>
        <w:gridCol w:w="2141"/>
        <w:gridCol w:w="989"/>
        <w:gridCol w:w="958"/>
        <w:gridCol w:w="999"/>
        <w:gridCol w:w="9"/>
      </w:tblGrid>
      <w:tr w:rsidR="0058301A" w:rsidRPr="00BE4D07" w14:paraId="73652D3C" w14:textId="77777777">
        <w:trPr>
          <w:gridBefore w:val="1"/>
          <w:wBefore w:w="6" w:type="dxa"/>
          <w:cantSplit/>
          <w:jc w:val="center"/>
        </w:trPr>
        <w:tc>
          <w:tcPr>
            <w:tcW w:w="9059" w:type="dxa"/>
            <w:gridSpan w:val="8"/>
            <w:tcBorders>
              <w:top w:val="nil"/>
              <w:left w:val="nil"/>
              <w:bottom w:val="nil"/>
              <w:right w:val="nil"/>
            </w:tcBorders>
          </w:tcPr>
          <w:p w14:paraId="69069A3D" w14:textId="77777777" w:rsidR="0058301A" w:rsidRPr="00BE4D07" w:rsidRDefault="001A0D26" w:rsidP="005E0153">
            <w:pPr>
              <w:keepNext/>
              <w:suppressAutoHyphens/>
              <w:rPr>
                <w:i/>
                <w:caps/>
              </w:rPr>
            </w:pPr>
            <w:r w:rsidRPr="00BE4D07">
              <w:rPr>
                <w:b/>
                <w:bCs/>
              </w:rPr>
              <w:t>Tabell 9: ACR-responser i RA-studie V (prosent av pasientene</w:t>
            </w:r>
            <w:r w:rsidRPr="00BE4D07">
              <w:rPr>
                <w:b/>
                <w:bCs/>
                <w:caps/>
              </w:rPr>
              <w:t>)</w:t>
            </w:r>
          </w:p>
          <w:p w14:paraId="3D57FBD7" w14:textId="77777777" w:rsidR="0058301A" w:rsidRPr="00BE4D07" w:rsidRDefault="0058301A" w:rsidP="005E0153">
            <w:pPr>
              <w:keepNext/>
              <w:tabs>
                <w:tab w:val="left" w:pos="-993"/>
                <w:tab w:val="left" w:pos="-720"/>
                <w:tab w:val="left" w:pos="3600"/>
                <w:tab w:val="center" w:pos="5760"/>
              </w:tabs>
              <w:suppressAutoHyphens/>
              <w:jc w:val="center"/>
              <w:rPr>
                <w:b/>
                <w:i/>
                <w:szCs w:val="22"/>
              </w:rPr>
            </w:pPr>
          </w:p>
        </w:tc>
      </w:tr>
      <w:tr w:rsidR="0058301A" w:rsidRPr="00BE4D07" w14:paraId="1BA5F841" w14:textId="77777777">
        <w:trPr>
          <w:gridAfter w:val="1"/>
          <w:wAfter w:w="9" w:type="dxa"/>
          <w:cantSplit/>
          <w:jc w:val="center"/>
        </w:trPr>
        <w:tc>
          <w:tcPr>
            <w:tcW w:w="1267" w:type="dxa"/>
            <w:gridSpan w:val="2"/>
          </w:tcPr>
          <w:p w14:paraId="0B85579A" w14:textId="77777777" w:rsidR="0058301A" w:rsidRPr="00BE4D07" w:rsidRDefault="001A0D26" w:rsidP="005E0153">
            <w:pPr>
              <w:suppressAutoHyphens/>
              <w:rPr>
                <w:b/>
                <w:sz w:val="20"/>
              </w:rPr>
            </w:pPr>
            <w:r w:rsidRPr="00BE4D07">
              <w:rPr>
                <w:b/>
                <w:sz w:val="20"/>
              </w:rPr>
              <w:t>Respons</w:t>
            </w:r>
          </w:p>
        </w:tc>
        <w:tc>
          <w:tcPr>
            <w:tcW w:w="1285" w:type="dxa"/>
            <w:tcBorders>
              <w:bottom w:val="single" w:sz="4" w:space="0" w:color="auto"/>
            </w:tcBorders>
          </w:tcPr>
          <w:p w14:paraId="157E6BB7" w14:textId="77777777" w:rsidR="0058301A" w:rsidRPr="00BE4D07" w:rsidRDefault="001A0D26" w:rsidP="005E0153">
            <w:pPr>
              <w:suppressAutoHyphens/>
              <w:jc w:val="center"/>
              <w:rPr>
                <w:b/>
                <w:sz w:val="20"/>
              </w:rPr>
            </w:pPr>
            <w:r w:rsidRPr="00BE4D07">
              <w:rPr>
                <w:b/>
                <w:sz w:val="20"/>
              </w:rPr>
              <w:t>MTX</w:t>
            </w:r>
          </w:p>
          <w:p w14:paraId="2DF70ADF" w14:textId="77777777" w:rsidR="0058301A" w:rsidRPr="00BE4D07" w:rsidRDefault="001A0D26" w:rsidP="005E0153">
            <w:pPr>
              <w:suppressAutoHyphens/>
              <w:jc w:val="center"/>
              <w:rPr>
                <w:b/>
                <w:sz w:val="20"/>
              </w:rPr>
            </w:pPr>
            <w:r w:rsidRPr="00BE4D07">
              <w:rPr>
                <w:b/>
                <w:sz w:val="20"/>
              </w:rPr>
              <w:t>n=257</w:t>
            </w:r>
          </w:p>
        </w:tc>
        <w:tc>
          <w:tcPr>
            <w:tcW w:w="1417" w:type="dxa"/>
            <w:tcBorders>
              <w:bottom w:val="single" w:sz="4" w:space="0" w:color="auto"/>
            </w:tcBorders>
          </w:tcPr>
          <w:p w14:paraId="7968DA1C" w14:textId="77777777" w:rsidR="0058301A" w:rsidRPr="00BE4D07" w:rsidRDefault="001A0D26" w:rsidP="005E0153">
            <w:pPr>
              <w:suppressAutoHyphens/>
              <w:autoSpaceDE w:val="0"/>
              <w:autoSpaceDN w:val="0"/>
              <w:adjustRightInd w:val="0"/>
              <w:jc w:val="center"/>
              <w:rPr>
                <w:color w:val="000000"/>
                <w:sz w:val="20"/>
                <w:lang w:eastAsia="en-GB"/>
              </w:rPr>
            </w:pPr>
            <w:r w:rsidRPr="00BE4D07">
              <w:rPr>
                <w:b/>
                <w:bCs/>
                <w:color w:val="000000"/>
                <w:sz w:val="20"/>
                <w:lang w:eastAsia="en-GB"/>
              </w:rPr>
              <w:t>Adalimumab</w:t>
            </w:r>
          </w:p>
          <w:p w14:paraId="468460DA" w14:textId="77777777" w:rsidR="0058301A" w:rsidRPr="00BE4D07" w:rsidRDefault="001A0D26" w:rsidP="005E0153">
            <w:pPr>
              <w:suppressAutoHyphens/>
              <w:jc w:val="center"/>
              <w:rPr>
                <w:b/>
                <w:sz w:val="20"/>
              </w:rPr>
            </w:pPr>
            <w:r w:rsidRPr="00BE4D07">
              <w:rPr>
                <w:b/>
                <w:sz w:val="20"/>
              </w:rPr>
              <w:t>n=274</w:t>
            </w:r>
          </w:p>
        </w:tc>
        <w:tc>
          <w:tcPr>
            <w:tcW w:w="2141" w:type="dxa"/>
            <w:tcBorders>
              <w:bottom w:val="single" w:sz="4" w:space="0" w:color="auto"/>
            </w:tcBorders>
          </w:tcPr>
          <w:p w14:paraId="5F846EA0" w14:textId="77777777" w:rsidR="0058301A" w:rsidRPr="00BE4D07" w:rsidRDefault="001A0D26" w:rsidP="005E0153">
            <w:pPr>
              <w:suppressAutoHyphens/>
              <w:autoSpaceDE w:val="0"/>
              <w:autoSpaceDN w:val="0"/>
              <w:adjustRightInd w:val="0"/>
              <w:jc w:val="center"/>
              <w:rPr>
                <w:b/>
                <w:color w:val="000000"/>
                <w:sz w:val="20"/>
                <w:lang w:eastAsia="en-GB"/>
              </w:rPr>
            </w:pPr>
            <w:r w:rsidRPr="00BE4D07">
              <w:rPr>
                <w:b/>
                <w:bCs/>
                <w:color w:val="000000"/>
                <w:sz w:val="20"/>
                <w:lang w:eastAsia="en-GB"/>
              </w:rPr>
              <w:t>Adalimumab</w:t>
            </w:r>
            <w:r w:rsidRPr="00BE4D07">
              <w:rPr>
                <w:b/>
                <w:color w:val="000000"/>
                <w:sz w:val="20"/>
                <w:lang w:eastAsia="en-GB"/>
              </w:rPr>
              <w:t>/MTX</w:t>
            </w:r>
          </w:p>
          <w:p w14:paraId="7694CB62" w14:textId="77777777" w:rsidR="0058301A" w:rsidRPr="00BE4D07" w:rsidRDefault="001A0D26" w:rsidP="005E0153">
            <w:pPr>
              <w:suppressAutoHyphens/>
              <w:jc w:val="center"/>
              <w:rPr>
                <w:b/>
                <w:sz w:val="20"/>
              </w:rPr>
            </w:pPr>
            <w:r w:rsidRPr="00BE4D07">
              <w:rPr>
                <w:b/>
                <w:sz w:val="20"/>
              </w:rPr>
              <w:t>n=268</w:t>
            </w:r>
          </w:p>
        </w:tc>
        <w:tc>
          <w:tcPr>
            <w:tcW w:w="989" w:type="dxa"/>
            <w:tcBorders>
              <w:bottom w:val="single" w:sz="4" w:space="0" w:color="auto"/>
            </w:tcBorders>
          </w:tcPr>
          <w:p w14:paraId="454B77F2"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a</w:t>
            </w:r>
          </w:p>
        </w:tc>
        <w:tc>
          <w:tcPr>
            <w:tcW w:w="958" w:type="dxa"/>
            <w:tcBorders>
              <w:bottom w:val="single" w:sz="4" w:space="0" w:color="auto"/>
            </w:tcBorders>
          </w:tcPr>
          <w:p w14:paraId="7B4556CD"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b</w:t>
            </w:r>
          </w:p>
        </w:tc>
        <w:tc>
          <w:tcPr>
            <w:tcW w:w="999" w:type="dxa"/>
          </w:tcPr>
          <w:p w14:paraId="2E1FF926"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c</w:t>
            </w:r>
          </w:p>
        </w:tc>
      </w:tr>
      <w:tr w:rsidR="0058301A" w:rsidRPr="00BE4D07" w14:paraId="4A41AE9E" w14:textId="77777777">
        <w:trPr>
          <w:gridAfter w:val="1"/>
          <w:wAfter w:w="9" w:type="dxa"/>
          <w:cantSplit/>
          <w:jc w:val="center"/>
        </w:trPr>
        <w:tc>
          <w:tcPr>
            <w:tcW w:w="1267" w:type="dxa"/>
            <w:gridSpan w:val="2"/>
            <w:tcBorders>
              <w:right w:val="single" w:sz="4" w:space="0" w:color="auto"/>
            </w:tcBorders>
          </w:tcPr>
          <w:p w14:paraId="49319A19" w14:textId="77777777" w:rsidR="0058301A" w:rsidRPr="00BE4D07" w:rsidRDefault="001A0D26" w:rsidP="005E0153">
            <w:pPr>
              <w:suppressAutoHyphens/>
              <w:rPr>
                <w:szCs w:val="22"/>
              </w:rPr>
            </w:pPr>
            <w:r w:rsidRPr="00BE4D07">
              <w:rPr>
                <w:szCs w:val="22"/>
              </w:rPr>
              <w:t>ACR 20</w:t>
            </w:r>
          </w:p>
        </w:tc>
        <w:tc>
          <w:tcPr>
            <w:tcW w:w="1285" w:type="dxa"/>
            <w:tcBorders>
              <w:left w:val="single" w:sz="4" w:space="0" w:color="auto"/>
              <w:right w:val="single" w:sz="4" w:space="0" w:color="auto"/>
            </w:tcBorders>
          </w:tcPr>
          <w:p w14:paraId="0EF18BAC"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6388101C"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75DEFF13"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06EC743E" w14:textId="77777777" w:rsidR="0058301A" w:rsidRPr="00BE4D07" w:rsidRDefault="0058301A" w:rsidP="005E0153">
            <w:pPr>
              <w:suppressAutoHyphens/>
              <w:jc w:val="center"/>
              <w:rPr>
                <w:szCs w:val="22"/>
              </w:rPr>
            </w:pPr>
          </w:p>
        </w:tc>
        <w:tc>
          <w:tcPr>
            <w:tcW w:w="958" w:type="dxa"/>
            <w:tcBorders>
              <w:left w:val="single" w:sz="4" w:space="0" w:color="auto"/>
              <w:right w:val="single" w:sz="4" w:space="0" w:color="auto"/>
            </w:tcBorders>
          </w:tcPr>
          <w:p w14:paraId="38341736" w14:textId="77777777" w:rsidR="0058301A" w:rsidRPr="00BE4D07" w:rsidRDefault="0058301A" w:rsidP="005E0153">
            <w:pPr>
              <w:suppressAutoHyphens/>
              <w:jc w:val="center"/>
              <w:rPr>
                <w:szCs w:val="22"/>
              </w:rPr>
            </w:pPr>
          </w:p>
        </w:tc>
        <w:tc>
          <w:tcPr>
            <w:tcW w:w="999" w:type="dxa"/>
            <w:tcBorders>
              <w:left w:val="single" w:sz="4" w:space="0" w:color="auto"/>
            </w:tcBorders>
          </w:tcPr>
          <w:p w14:paraId="416B3E4C" w14:textId="77777777" w:rsidR="0058301A" w:rsidRPr="00BE4D07" w:rsidRDefault="0058301A" w:rsidP="005E0153">
            <w:pPr>
              <w:suppressAutoHyphens/>
              <w:jc w:val="center"/>
              <w:rPr>
                <w:szCs w:val="22"/>
              </w:rPr>
            </w:pPr>
          </w:p>
        </w:tc>
      </w:tr>
      <w:tr w:rsidR="0058301A" w:rsidRPr="00BE4D07" w14:paraId="6C33C417" w14:textId="77777777">
        <w:trPr>
          <w:gridAfter w:val="1"/>
          <w:wAfter w:w="9" w:type="dxa"/>
          <w:cantSplit/>
          <w:jc w:val="center"/>
        </w:trPr>
        <w:tc>
          <w:tcPr>
            <w:tcW w:w="1267" w:type="dxa"/>
            <w:gridSpan w:val="2"/>
            <w:tcBorders>
              <w:right w:val="single" w:sz="4" w:space="0" w:color="auto"/>
            </w:tcBorders>
          </w:tcPr>
          <w:p w14:paraId="54D4C867" w14:textId="77777777" w:rsidR="0058301A" w:rsidRPr="00BE4D07" w:rsidRDefault="001A0D26" w:rsidP="005E0153">
            <w:pPr>
              <w:suppressAutoHyphens/>
              <w:jc w:val="right"/>
              <w:rPr>
                <w:szCs w:val="22"/>
              </w:rPr>
            </w:pPr>
            <w:r w:rsidRPr="00BE4D07">
              <w:rPr>
                <w:szCs w:val="22"/>
              </w:rPr>
              <w:t>Uke 52</w:t>
            </w:r>
          </w:p>
        </w:tc>
        <w:tc>
          <w:tcPr>
            <w:tcW w:w="1285" w:type="dxa"/>
            <w:tcBorders>
              <w:left w:val="single" w:sz="4" w:space="0" w:color="auto"/>
              <w:right w:val="single" w:sz="4" w:space="0" w:color="auto"/>
            </w:tcBorders>
          </w:tcPr>
          <w:p w14:paraId="0218EB91" w14:textId="77777777" w:rsidR="0058301A" w:rsidRPr="00BE4D07" w:rsidRDefault="001A0D26" w:rsidP="005E0153">
            <w:pPr>
              <w:suppressAutoHyphens/>
              <w:jc w:val="center"/>
              <w:rPr>
                <w:szCs w:val="22"/>
              </w:rPr>
            </w:pPr>
            <w:r w:rsidRPr="00BE4D07">
              <w:rPr>
                <w:szCs w:val="22"/>
              </w:rPr>
              <w:t>62,6 %</w:t>
            </w:r>
          </w:p>
        </w:tc>
        <w:tc>
          <w:tcPr>
            <w:tcW w:w="1417" w:type="dxa"/>
            <w:tcBorders>
              <w:left w:val="single" w:sz="4" w:space="0" w:color="auto"/>
              <w:right w:val="single" w:sz="4" w:space="0" w:color="auto"/>
            </w:tcBorders>
          </w:tcPr>
          <w:p w14:paraId="1111CC7B" w14:textId="77777777" w:rsidR="0058301A" w:rsidRPr="00BE4D07" w:rsidRDefault="001A0D26" w:rsidP="005E0153">
            <w:pPr>
              <w:suppressAutoHyphens/>
              <w:jc w:val="center"/>
              <w:rPr>
                <w:szCs w:val="22"/>
              </w:rPr>
            </w:pPr>
            <w:r w:rsidRPr="00BE4D07">
              <w:rPr>
                <w:szCs w:val="22"/>
              </w:rPr>
              <w:t>54,4 %</w:t>
            </w:r>
          </w:p>
        </w:tc>
        <w:tc>
          <w:tcPr>
            <w:tcW w:w="2141" w:type="dxa"/>
            <w:tcBorders>
              <w:left w:val="single" w:sz="4" w:space="0" w:color="auto"/>
              <w:right w:val="single" w:sz="4" w:space="0" w:color="auto"/>
            </w:tcBorders>
          </w:tcPr>
          <w:p w14:paraId="72DE4401" w14:textId="77777777" w:rsidR="0058301A" w:rsidRPr="00BE4D07" w:rsidRDefault="001A0D26" w:rsidP="005E0153">
            <w:pPr>
              <w:suppressAutoHyphens/>
              <w:jc w:val="center"/>
              <w:rPr>
                <w:szCs w:val="22"/>
              </w:rPr>
            </w:pPr>
            <w:r w:rsidRPr="00BE4D07">
              <w:rPr>
                <w:szCs w:val="22"/>
              </w:rPr>
              <w:t>72,8 %</w:t>
            </w:r>
          </w:p>
        </w:tc>
        <w:tc>
          <w:tcPr>
            <w:tcW w:w="989" w:type="dxa"/>
            <w:tcBorders>
              <w:left w:val="single" w:sz="4" w:space="0" w:color="auto"/>
              <w:right w:val="single" w:sz="4" w:space="0" w:color="auto"/>
            </w:tcBorders>
          </w:tcPr>
          <w:p w14:paraId="53E3C97B" w14:textId="77777777" w:rsidR="0058301A" w:rsidRPr="00BE4D07" w:rsidRDefault="001A0D26" w:rsidP="005E0153">
            <w:pPr>
              <w:suppressAutoHyphens/>
              <w:jc w:val="center"/>
              <w:rPr>
                <w:szCs w:val="22"/>
              </w:rPr>
            </w:pPr>
            <w:r w:rsidRPr="00BE4D07">
              <w:rPr>
                <w:szCs w:val="22"/>
              </w:rPr>
              <w:t>0,013</w:t>
            </w:r>
          </w:p>
        </w:tc>
        <w:tc>
          <w:tcPr>
            <w:tcW w:w="958" w:type="dxa"/>
            <w:tcBorders>
              <w:left w:val="single" w:sz="4" w:space="0" w:color="auto"/>
              <w:right w:val="single" w:sz="4" w:space="0" w:color="auto"/>
            </w:tcBorders>
          </w:tcPr>
          <w:p w14:paraId="64B55BE8" w14:textId="77777777" w:rsidR="0058301A" w:rsidRPr="00BE4D07" w:rsidRDefault="001A0D26" w:rsidP="005E0153">
            <w:pPr>
              <w:suppressAutoHyphens/>
              <w:jc w:val="center"/>
              <w:rPr>
                <w:szCs w:val="22"/>
              </w:rPr>
            </w:pPr>
            <w:r w:rsidRPr="00BE4D07">
              <w:rPr>
                <w:szCs w:val="22"/>
              </w:rPr>
              <w:t>&lt; 0,001</w:t>
            </w:r>
          </w:p>
        </w:tc>
        <w:tc>
          <w:tcPr>
            <w:tcW w:w="999" w:type="dxa"/>
            <w:tcBorders>
              <w:left w:val="single" w:sz="4" w:space="0" w:color="auto"/>
            </w:tcBorders>
          </w:tcPr>
          <w:p w14:paraId="1C93C686" w14:textId="77777777" w:rsidR="0058301A" w:rsidRPr="00BE4D07" w:rsidRDefault="001A0D26" w:rsidP="005E0153">
            <w:pPr>
              <w:suppressAutoHyphens/>
              <w:jc w:val="center"/>
              <w:rPr>
                <w:szCs w:val="22"/>
              </w:rPr>
            </w:pPr>
            <w:r w:rsidRPr="00BE4D07">
              <w:rPr>
                <w:szCs w:val="22"/>
              </w:rPr>
              <w:t>0,043</w:t>
            </w:r>
          </w:p>
        </w:tc>
      </w:tr>
      <w:tr w:rsidR="0058301A" w:rsidRPr="00BE4D07" w14:paraId="7BA909F9" w14:textId="77777777">
        <w:trPr>
          <w:gridAfter w:val="1"/>
          <w:wAfter w:w="9" w:type="dxa"/>
          <w:cantSplit/>
          <w:jc w:val="center"/>
        </w:trPr>
        <w:tc>
          <w:tcPr>
            <w:tcW w:w="1267" w:type="dxa"/>
            <w:gridSpan w:val="2"/>
            <w:tcBorders>
              <w:right w:val="single" w:sz="4" w:space="0" w:color="auto"/>
            </w:tcBorders>
          </w:tcPr>
          <w:p w14:paraId="18F69627" w14:textId="77777777" w:rsidR="0058301A" w:rsidRPr="00BE4D07" w:rsidRDefault="001A0D26" w:rsidP="005E0153">
            <w:pPr>
              <w:suppressAutoHyphens/>
              <w:jc w:val="right"/>
              <w:rPr>
                <w:szCs w:val="22"/>
              </w:rPr>
            </w:pPr>
            <w:r w:rsidRPr="00BE4D07">
              <w:rPr>
                <w:szCs w:val="22"/>
              </w:rPr>
              <w:t>Uke 104</w:t>
            </w:r>
          </w:p>
        </w:tc>
        <w:tc>
          <w:tcPr>
            <w:tcW w:w="1285" w:type="dxa"/>
            <w:tcBorders>
              <w:left w:val="single" w:sz="4" w:space="0" w:color="auto"/>
              <w:right w:val="single" w:sz="4" w:space="0" w:color="auto"/>
            </w:tcBorders>
          </w:tcPr>
          <w:p w14:paraId="46EB09F1" w14:textId="77777777" w:rsidR="0058301A" w:rsidRPr="00BE4D07" w:rsidRDefault="001A0D26" w:rsidP="005E0153">
            <w:pPr>
              <w:suppressAutoHyphens/>
              <w:jc w:val="center"/>
              <w:rPr>
                <w:szCs w:val="22"/>
              </w:rPr>
            </w:pPr>
            <w:r w:rsidRPr="00BE4D07">
              <w:rPr>
                <w:szCs w:val="22"/>
              </w:rPr>
              <w:t>56,0 %</w:t>
            </w:r>
          </w:p>
        </w:tc>
        <w:tc>
          <w:tcPr>
            <w:tcW w:w="1417" w:type="dxa"/>
            <w:tcBorders>
              <w:left w:val="single" w:sz="4" w:space="0" w:color="auto"/>
              <w:right w:val="single" w:sz="4" w:space="0" w:color="auto"/>
            </w:tcBorders>
          </w:tcPr>
          <w:p w14:paraId="41E95019" w14:textId="77777777" w:rsidR="0058301A" w:rsidRPr="00BE4D07" w:rsidRDefault="001A0D26" w:rsidP="005E0153">
            <w:pPr>
              <w:suppressAutoHyphens/>
              <w:jc w:val="center"/>
              <w:rPr>
                <w:szCs w:val="22"/>
              </w:rPr>
            </w:pPr>
            <w:r w:rsidRPr="00BE4D07">
              <w:rPr>
                <w:szCs w:val="22"/>
              </w:rPr>
              <w:t>49,3 %</w:t>
            </w:r>
          </w:p>
        </w:tc>
        <w:tc>
          <w:tcPr>
            <w:tcW w:w="2141" w:type="dxa"/>
            <w:tcBorders>
              <w:left w:val="single" w:sz="4" w:space="0" w:color="auto"/>
              <w:right w:val="single" w:sz="4" w:space="0" w:color="auto"/>
            </w:tcBorders>
          </w:tcPr>
          <w:p w14:paraId="2EB297FD" w14:textId="77777777" w:rsidR="0058301A" w:rsidRPr="00BE4D07" w:rsidRDefault="001A0D26" w:rsidP="005E0153">
            <w:pPr>
              <w:suppressAutoHyphens/>
              <w:jc w:val="center"/>
              <w:rPr>
                <w:szCs w:val="22"/>
              </w:rPr>
            </w:pPr>
            <w:r w:rsidRPr="00BE4D07">
              <w:rPr>
                <w:szCs w:val="22"/>
              </w:rPr>
              <w:t>69,4 %</w:t>
            </w:r>
          </w:p>
        </w:tc>
        <w:tc>
          <w:tcPr>
            <w:tcW w:w="989" w:type="dxa"/>
            <w:tcBorders>
              <w:left w:val="single" w:sz="4" w:space="0" w:color="auto"/>
              <w:right w:val="single" w:sz="4" w:space="0" w:color="auto"/>
            </w:tcBorders>
          </w:tcPr>
          <w:p w14:paraId="147D94A3" w14:textId="77777777" w:rsidR="0058301A" w:rsidRPr="00BE4D07" w:rsidRDefault="001A0D26" w:rsidP="005E0153">
            <w:pPr>
              <w:suppressAutoHyphens/>
              <w:jc w:val="center"/>
              <w:rPr>
                <w:szCs w:val="22"/>
              </w:rPr>
            </w:pPr>
            <w:r w:rsidRPr="00BE4D07">
              <w:rPr>
                <w:szCs w:val="22"/>
              </w:rPr>
              <w:t>0,002</w:t>
            </w:r>
          </w:p>
        </w:tc>
        <w:tc>
          <w:tcPr>
            <w:tcW w:w="958" w:type="dxa"/>
            <w:tcBorders>
              <w:left w:val="single" w:sz="4" w:space="0" w:color="auto"/>
              <w:right w:val="single" w:sz="4" w:space="0" w:color="auto"/>
            </w:tcBorders>
          </w:tcPr>
          <w:p w14:paraId="30BBEEE2" w14:textId="77777777" w:rsidR="0058301A" w:rsidRPr="00BE4D07" w:rsidRDefault="001A0D26" w:rsidP="005E0153">
            <w:pPr>
              <w:suppressAutoHyphens/>
              <w:jc w:val="center"/>
              <w:rPr>
                <w:szCs w:val="22"/>
              </w:rPr>
            </w:pPr>
            <w:r w:rsidRPr="00BE4D07">
              <w:rPr>
                <w:szCs w:val="22"/>
              </w:rPr>
              <w:t>&lt; 0,001</w:t>
            </w:r>
          </w:p>
        </w:tc>
        <w:tc>
          <w:tcPr>
            <w:tcW w:w="999" w:type="dxa"/>
            <w:tcBorders>
              <w:left w:val="single" w:sz="4" w:space="0" w:color="auto"/>
            </w:tcBorders>
          </w:tcPr>
          <w:p w14:paraId="34C81A63" w14:textId="77777777" w:rsidR="0058301A" w:rsidRPr="00BE4D07" w:rsidRDefault="001A0D26" w:rsidP="005E0153">
            <w:pPr>
              <w:suppressAutoHyphens/>
              <w:jc w:val="center"/>
              <w:rPr>
                <w:szCs w:val="22"/>
              </w:rPr>
            </w:pPr>
            <w:r w:rsidRPr="00BE4D07">
              <w:rPr>
                <w:szCs w:val="22"/>
              </w:rPr>
              <w:t>0,140</w:t>
            </w:r>
          </w:p>
        </w:tc>
      </w:tr>
      <w:tr w:rsidR="0058301A" w:rsidRPr="00BE4D07" w14:paraId="5727636B" w14:textId="77777777">
        <w:trPr>
          <w:gridAfter w:val="1"/>
          <w:wAfter w:w="9" w:type="dxa"/>
          <w:cantSplit/>
          <w:jc w:val="center"/>
        </w:trPr>
        <w:tc>
          <w:tcPr>
            <w:tcW w:w="1267" w:type="dxa"/>
            <w:gridSpan w:val="2"/>
            <w:tcBorders>
              <w:right w:val="single" w:sz="4" w:space="0" w:color="auto"/>
            </w:tcBorders>
          </w:tcPr>
          <w:p w14:paraId="1EF096A3" w14:textId="77777777" w:rsidR="0058301A" w:rsidRPr="00BE4D07" w:rsidRDefault="001A0D26" w:rsidP="005E0153">
            <w:pPr>
              <w:suppressAutoHyphens/>
              <w:rPr>
                <w:szCs w:val="22"/>
              </w:rPr>
            </w:pPr>
            <w:r w:rsidRPr="00BE4D07">
              <w:rPr>
                <w:szCs w:val="22"/>
              </w:rPr>
              <w:t>ACR 50</w:t>
            </w:r>
          </w:p>
        </w:tc>
        <w:tc>
          <w:tcPr>
            <w:tcW w:w="1285" w:type="dxa"/>
            <w:tcBorders>
              <w:left w:val="single" w:sz="4" w:space="0" w:color="auto"/>
              <w:right w:val="single" w:sz="4" w:space="0" w:color="auto"/>
            </w:tcBorders>
          </w:tcPr>
          <w:p w14:paraId="0ECFA463"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4EE23425"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56F74289"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66C06C77" w14:textId="77777777" w:rsidR="0058301A" w:rsidRPr="00BE4D07" w:rsidRDefault="0058301A" w:rsidP="005E0153">
            <w:pPr>
              <w:suppressAutoHyphens/>
              <w:jc w:val="center"/>
              <w:rPr>
                <w:szCs w:val="22"/>
              </w:rPr>
            </w:pPr>
          </w:p>
        </w:tc>
        <w:tc>
          <w:tcPr>
            <w:tcW w:w="958" w:type="dxa"/>
            <w:tcBorders>
              <w:left w:val="single" w:sz="4" w:space="0" w:color="auto"/>
              <w:right w:val="single" w:sz="4" w:space="0" w:color="auto"/>
            </w:tcBorders>
          </w:tcPr>
          <w:p w14:paraId="7F0E043E" w14:textId="77777777" w:rsidR="0058301A" w:rsidRPr="00BE4D07" w:rsidRDefault="0058301A" w:rsidP="005E0153">
            <w:pPr>
              <w:suppressAutoHyphens/>
              <w:jc w:val="center"/>
              <w:rPr>
                <w:szCs w:val="22"/>
              </w:rPr>
            </w:pPr>
          </w:p>
        </w:tc>
        <w:tc>
          <w:tcPr>
            <w:tcW w:w="999" w:type="dxa"/>
            <w:tcBorders>
              <w:left w:val="single" w:sz="4" w:space="0" w:color="auto"/>
            </w:tcBorders>
          </w:tcPr>
          <w:p w14:paraId="57C5B7C2" w14:textId="77777777" w:rsidR="0058301A" w:rsidRPr="00BE4D07" w:rsidRDefault="0058301A" w:rsidP="005E0153">
            <w:pPr>
              <w:suppressAutoHyphens/>
              <w:jc w:val="center"/>
              <w:rPr>
                <w:szCs w:val="22"/>
              </w:rPr>
            </w:pPr>
          </w:p>
        </w:tc>
      </w:tr>
      <w:tr w:rsidR="0058301A" w:rsidRPr="00BE4D07" w14:paraId="20D63CD0" w14:textId="77777777">
        <w:trPr>
          <w:gridAfter w:val="1"/>
          <w:wAfter w:w="9" w:type="dxa"/>
          <w:cantSplit/>
          <w:jc w:val="center"/>
        </w:trPr>
        <w:tc>
          <w:tcPr>
            <w:tcW w:w="1267" w:type="dxa"/>
            <w:gridSpan w:val="2"/>
          </w:tcPr>
          <w:p w14:paraId="1D1DE6D3" w14:textId="77777777" w:rsidR="0058301A" w:rsidRPr="00BE4D07" w:rsidRDefault="001A0D26" w:rsidP="005E0153">
            <w:pPr>
              <w:suppressAutoHyphens/>
              <w:jc w:val="right"/>
              <w:rPr>
                <w:szCs w:val="22"/>
              </w:rPr>
            </w:pPr>
            <w:r w:rsidRPr="00BE4D07">
              <w:rPr>
                <w:szCs w:val="22"/>
              </w:rPr>
              <w:t>Uke 52</w:t>
            </w:r>
          </w:p>
        </w:tc>
        <w:tc>
          <w:tcPr>
            <w:tcW w:w="1285" w:type="dxa"/>
          </w:tcPr>
          <w:p w14:paraId="1F2CF629" w14:textId="77777777" w:rsidR="0058301A" w:rsidRPr="00BE4D07" w:rsidRDefault="001A0D26" w:rsidP="005E0153">
            <w:pPr>
              <w:suppressAutoHyphens/>
              <w:jc w:val="center"/>
              <w:rPr>
                <w:szCs w:val="22"/>
              </w:rPr>
            </w:pPr>
            <w:r w:rsidRPr="00BE4D07">
              <w:rPr>
                <w:szCs w:val="22"/>
              </w:rPr>
              <w:t>45,9 %</w:t>
            </w:r>
          </w:p>
        </w:tc>
        <w:tc>
          <w:tcPr>
            <w:tcW w:w="1417" w:type="dxa"/>
          </w:tcPr>
          <w:p w14:paraId="1AEC3DA4" w14:textId="77777777" w:rsidR="0058301A" w:rsidRPr="00BE4D07" w:rsidRDefault="001A0D26" w:rsidP="005E0153">
            <w:pPr>
              <w:suppressAutoHyphens/>
              <w:jc w:val="center"/>
              <w:rPr>
                <w:szCs w:val="22"/>
              </w:rPr>
            </w:pPr>
            <w:r w:rsidRPr="00BE4D07">
              <w:rPr>
                <w:szCs w:val="22"/>
              </w:rPr>
              <w:t>41,2 %</w:t>
            </w:r>
          </w:p>
        </w:tc>
        <w:tc>
          <w:tcPr>
            <w:tcW w:w="2141" w:type="dxa"/>
          </w:tcPr>
          <w:p w14:paraId="74057FA3" w14:textId="77777777" w:rsidR="0058301A" w:rsidRPr="00BE4D07" w:rsidRDefault="001A0D26" w:rsidP="005E0153">
            <w:pPr>
              <w:suppressAutoHyphens/>
              <w:jc w:val="center"/>
              <w:rPr>
                <w:szCs w:val="22"/>
              </w:rPr>
            </w:pPr>
            <w:r w:rsidRPr="00BE4D07">
              <w:rPr>
                <w:szCs w:val="22"/>
              </w:rPr>
              <w:t>61,6 %</w:t>
            </w:r>
          </w:p>
        </w:tc>
        <w:tc>
          <w:tcPr>
            <w:tcW w:w="989" w:type="dxa"/>
          </w:tcPr>
          <w:p w14:paraId="11FE7FDC" w14:textId="77777777" w:rsidR="0058301A" w:rsidRPr="00BE4D07" w:rsidRDefault="001A0D26" w:rsidP="005E0153">
            <w:pPr>
              <w:suppressAutoHyphens/>
              <w:jc w:val="center"/>
              <w:rPr>
                <w:szCs w:val="22"/>
              </w:rPr>
            </w:pPr>
            <w:r w:rsidRPr="00BE4D07">
              <w:rPr>
                <w:szCs w:val="22"/>
              </w:rPr>
              <w:t>&lt; 0,001</w:t>
            </w:r>
          </w:p>
        </w:tc>
        <w:tc>
          <w:tcPr>
            <w:tcW w:w="958" w:type="dxa"/>
          </w:tcPr>
          <w:p w14:paraId="6B7BE745" w14:textId="77777777" w:rsidR="0058301A" w:rsidRPr="00BE4D07" w:rsidRDefault="001A0D26" w:rsidP="005E0153">
            <w:pPr>
              <w:suppressAutoHyphens/>
              <w:jc w:val="center"/>
              <w:rPr>
                <w:szCs w:val="22"/>
              </w:rPr>
            </w:pPr>
            <w:r w:rsidRPr="00BE4D07">
              <w:rPr>
                <w:szCs w:val="22"/>
              </w:rPr>
              <w:t>&lt; 0,001</w:t>
            </w:r>
          </w:p>
        </w:tc>
        <w:tc>
          <w:tcPr>
            <w:tcW w:w="999" w:type="dxa"/>
          </w:tcPr>
          <w:p w14:paraId="0B6445CB" w14:textId="77777777" w:rsidR="0058301A" w:rsidRPr="00BE4D07" w:rsidRDefault="001A0D26" w:rsidP="005E0153">
            <w:pPr>
              <w:suppressAutoHyphens/>
              <w:jc w:val="center"/>
              <w:rPr>
                <w:szCs w:val="22"/>
              </w:rPr>
            </w:pPr>
            <w:r w:rsidRPr="00BE4D07">
              <w:rPr>
                <w:szCs w:val="22"/>
              </w:rPr>
              <w:t>0,317</w:t>
            </w:r>
          </w:p>
        </w:tc>
      </w:tr>
      <w:tr w:rsidR="0058301A" w:rsidRPr="00BE4D07" w14:paraId="51C3D216" w14:textId="77777777">
        <w:trPr>
          <w:gridAfter w:val="1"/>
          <w:wAfter w:w="9" w:type="dxa"/>
          <w:cantSplit/>
          <w:jc w:val="center"/>
        </w:trPr>
        <w:tc>
          <w:tcPr>
            <w:tcW w:w="1267" w:type="dxa"/>
            <w:gridSpan w:val="2"/>
          </w:tcPr>
          <w:p w14:paraId="55E7B6A7" w14:textId="77777777" w:rsidR="0058301A" w:rsidRPr="00BE4D07" w:rsidRDefault="001A0D26" w:rsidP="005E0153">
            <w:pPr>
              <w:suppressAutoHyphens/>
              <w:jc w:val="right"/>
              <w:rPr>
                <w:szCs w:val="22"/>
              </w:rPr>
            </w:pPr>
            <w:r w:rsidRPr="00BE4D07">
              <w:rPr>
                <w:szCs w:val="22"/>
              </w:rPr>
              <w:t>Uke 104</w:t>
            </w:r>
          </w:p>
        </w:tc>
        <w:tc>
          <w:tcPr>
            <w:tcW w:w="1285" w:type="dxa"/>
            <w:tcBorders>
              <w:bottom w:val="single" w:sz="4" w:space="0" w:color="auto"/>
            </w:tcBorders>
          </w:tcPr>
          <w:p w14:paraId="3556FC43" w14:textId="77777777" w:rsidR="0058301A" w:rsidRPr="00BE4D07" w:rsidRDefault="001A0D26" w:rsidP="005E0153">
            <w:pPr>
              <w:suppressAutoHyphens/>
              <w:jc w:val="center"/>
              <w:rPr>
                <w:szCs w:val="22"/>
              </w:rPr>
            </w:pPr>
            <w:r w:rsidRPr="00BE4D07">
              <w:rPr>
                <w:szCs w:val="22"/>
              </w:rPr>
              <w:t>42,8 %</w:t>
            </w:r>
          </w:p>
        </w:tc>
        <w:tc>
          <w:tcPr>
            <w:tcW w:w="1417" w:type="dxa"/>
            <w:tcBorders>
              <w:bottom w:val="single" w:sz="4" w:space="0" w:color="auto"/>
            </w:tcBorders>
          </w:tcPr>
          <w:p w14:paraId="651856C7" w14:textId="77777777" w:rsidR="0058301A" w:rsidRPr="00BE4D07" w:rsidRDefault="001A0D26" w:rsidP="005E0153">
            <w:pPr>
              <w:suppressAutoHyphens/>
              <w:jc w:val="center"/>
              <w:rPr>
                <w:szCs w:val="22"/>
              </w:rPr>
            </w:pPr>
            <w:r w:rsidRPr="00BE4D07">
              <w:rPr>
                <w:szCs w:val="22"/>
              </w:rPr>
              <w:t>36,9 %</w:t>
            </w:r>
          </w:p>
        </w:tc>
        <w:tc>
          <w:tcPr>
            <w:tcW w:w="2141" w:type="dxa"/>
            <w:tcBorders>
              <w:bottom w:val="single" w:sz="4" w:space="0" w:color="auto"/>
            </w:tcBorders>
          </w:tcPr>
          <w:p w14:paraId="71C5F239" w14:textId="77777777" w:rsidR="0058301A" w:rsidRPr="00BE4D07" w:rsidRDefault="001A0D26" w:rsidP="005E0153">
            <w:pPr>
              <w:suppressAutoHyphens/>
              <w:jc w:val="center"/>
              <w:rPr>
                <w:szCs w:val="22"/>
              </w:rPr>
            </w:pPr>
            <w:r w:rsidRPr="00BE4D07">
              <w:rPr>
                <w:szCs w:val="22"/>
              </w:rPr>
              <w:t>59,0 %</w:t>
            </w:r>
          </w:p>
        </w:tc>
        <w:tc>
          <w:tcPr>
            <w:tcW w:w="989" w:type="dxa"/>
            <w:tcBorders>
              <w:bottom w:val="single" w:sz="4" w:space="0" w:color="auto"/>
            </w:tcBorders>
          </w:tcPr>
          <w:p w14:paraId="51EA5E0E" w14:textId="77777777" w:rsidR="0058301A" w:rsidRPr="00BE4D07" w:rsidRDefault="001A0D26" w:rsidP="005E0153">
            <w:pPr>
              <w:suppressAutoHyphens/>
              <w:jc w:val="center"/>
              <w:rPr>
                <w:szCs w:val="22"/>
              </w:rPr>
            </w:pPr>
            <w:r w:rsidRPr="00BE4D07">
              <w:rPr>
                <w:szCs w:val="22"/>
              </w:rPr>
              <w:t>&lt; 0,001</w:t>
            </w:r>
          </w:p>
        </w:tc>
        <w:tc>
          <w:tcPr>
            <w:tcW w:w="958" w:type="dxa"/>
            <w:tcBorders>
              <w:bottom w:val="single" w:sz="4" w:space="0" w:color="auto"/>
            </w:tcBorders>
          </w:tcPr>
          <w:p w14:paraId="272727EA" w14:textId="77777777" w:rsidR="0058301A" w:rsidRPr="00BE4D07" w:rsidRDefault="001A0D26" w:rsidP="005E0153">
            <w:pPr>
              <w:suppressAutoHyphens/>
              <w:jc w:val="center"/>
              <w:rPr>
                <w:szCs w:val="22"/>
              </w:rPr>
            </w:pPr>
            <w:r w:rsidRPr="00BE4D07">
              <w:rPr>
                <w:szCs w:val="22"/>
              </w:rPr>
              <w:t>&lt; 0,001</w:t>
            </w:r>
          </w:p>
        </w:tc>
        <w:tc>
          <w:tcPr>
            <w:tcW w:w="999" w:type="dxa"/>
          </w:tcPr>
          <w:p w14:paraId="2432F3E8" w14:textId="77777777" w:rsidR="0058301A" w:rsidRPr="00BE4D07" w:rsidRDefault="001A0D26" w:rsidP="005E0153">
            <w:pPr>
              <w:suppressAutoHyphens/>
              <w:jc w:val="center"/>
              <w:rPr>
                <w:szCs w:val="22"/>
              </w:rPr>
            </w:pPr>
            <w:r w:rsidRPr="00BE4D07">
              <w:rPr>
                <w:szCs w:val="22"/>
              </w:rPr>
              <w:t>0,162</w:t>
            </w:r>
          </w:p>
        </w:tc>
      </w:tr>
      <w:tr w:rsidR="0058301A" w:rsidRPr="00BE4D07" w14:paraId="48404D9E" w14:textId="77777777">
        <w:trPr>
          <w:gridAfter w:val="1"/>
          <w:wAfter w:w="9" w:type="dxa"/>
          <w:cantSplit/>
          <w:jc w:val="center"/>
        </w:trPr>
        <w:tc>
          <w:tcPr>
            <w:tcW w:w="1267" w:type="dxa"/>
            <w:gridSpan w:val="2"/>
            <w:tcBorders>
              <w:right w:val="single" w:sz="4" w:space="0" w:color="auto"/>
            </w:tcBorders>
          </w:tcPr>
          <w:p w14:paraId="605F88C8" w14:textId="77777777" w:rsidR="0058301A" w:rsidRPr="00BE4D07" w:rsidRDefault="001A0D26" w:rsidP="005E0153">
            <w:pPr>
              <w:suppressAutoHyphens/>
              <w:rPr>
                <w:szCs w:val="22"/>
              </w:rPr>
            </w:pPr>
            <w:r w:rsidRPr="00BE4D07">
              <w:rPr>
                <w:szCs w:val="22"/>
              </w:rPr>
              <w:t>ACR 70</w:t>
            </w:r>
          </w:p>
        </w:tc>
        <w:tc>
          <w:tcPr>
            <w:tcW w:w="1285" w:type="dxa"/>
            <w:tcBorders>
              <w:left w:val="single" w:sz="4" w:space="0" w:color="auto"/>
              <w:right w:val="single" w:sz="4" w:space="0" w:color="auto"/>
            </w:tcBorders>
          </w:tcPr>
          <w:p w14:paraId="4C0F44FC"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00D659B5"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3A3C2648"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30957478" w14:textId="77777777" w:rsidR="0058301A" w:rsidRPr="00BE4D07" w:rsidRDefault="001A0D26" w:rsidP="005E0153">
            <w:pPr>
              <w:suppressAutoHyphens/>
              <w:jc w:val="center"/>
              <w:rPr>
                <w:szCs w:val="22"/>
              </w:rPr>
            </w:pPr>
            <w:r w:rsidRPr="00BE4D07">
              <w:rPr>
                <w:szCs w:val="22"/>
              </w:rPr>
              <w:t xml:space="preserve"> </w:t>
            </w:r>
          </w:p>
        </w:tc>
        <w:tc>
          <w:tcPr>
            <w:tcW w:w="958" w:type="dxa"/>
            <w:tcBorders>
              <w:left w:val="single" w:sz="4" w:space="0" w:color="auto"/>
              <w:right w:val="single" w:sz="4" w:space="0" w:color="auto"/>
            </w:tcBorders>
          </w:tcPr>
          <w:p w14:paraId="70A1FC81" w14:textId="77777777" w:rsidR="0058301A" w:rsidRPr="00BE4D07" w:rsidRDefault="0058301A" w:rsidP="005E0153">
            <w:pPr>
              <w:suppressAutoHyphens/>
              <w:jc w:val="center"/>
              <w:rPr>
                <w:szCs w:val="22"/>
              </w:rPr>
            </w:pPr>
          </w:p>
        </w:tc>
        <w:tc>
          <w:tcPr>
            <w:tcW w:w="999" w:type="dxa"/>
            <w:tcBorders>
              <w:left w:val="single" w:sz="4" w:space="0" w:color="auto"/>
            </w:tcBorders>
          </w:tcPr>
          <w:p w14:paraId="1160C3B2" w14:textId="77777777" w:rsidR="0058301A" w:rsidRPr="00BE4D07" w:rsidRDefault="0058301A" w:rsidP="005E0153">
            <w:pPr>
              <w:suppressAutoHyphens/>
              <w:jc w:val="center"/>
              <w:rPr>
                <w:szCs w:val="22"/>
              </w:rPr>
            </w:pPr>
          </w:p>
        </w:tc>
      </w:tr>
      <w:tr w:rsidR="0058301A" w:rsidRPr="00BE4D07" w14:paraId="21551D6A" w14:textId="77777777">
        <w:trPr>
          <w:gridAfter w:val="1"/>
          <w:wAfter w:w="9" w:type="dxa"/>
          <w:cantSplit/>
          <w:trHeight w:val="70"/>
          <w:jc w:val="center"/>
        </w:trPr>
        <w:tc>
          <w:tcPr>
            <w:tcW w:w="1267" w:type="dxa"/>
            <w:gridSpan w:val="2"/>
          </w:tcPr>
          <w:p w14:paraId="65EE8AF3" w14:textId="77777777" w:rsidR="0058301A" w:rsidRPr="00BE4D07" w:rsidRDefault="001A0D26" w:rsidP="005E0153">
            <w:pPr>
              <w:suppressAutoHyphens/>
              <w:jc w:val="right"/>
              <w:rPr>
                <w:szCs w:val="22"/>
              </w:rPr>
            </w:pPr>
            <w:r w:rsidRPr="00BE4D07">
              <w:rPr>
                <w:szCs w:val="22"/>
              </w:rPr>
              <w:t>Uke 52</w:t>
            </w:r>
          </w:p>
        </w:tc>
        <w:tc>
          <w:tcPr>
            <w:tcW w:w="1285" w:type="dxa"/>
          </w:tcPr>
          <w:p w14:paraId="0B558358" w14:textId="77777777" w:rsidR="0058301A" w:rsidRPr="00BE4D07" w:rsidRDefault="001A0D26" w:rsidP="005E0153">
            <w:pPr>
              <w:suppressAutoHyphens/>
              <w:jc w:val="center"/>
              <w:rPr>
                <w:szCs w:val="22"/>
              </w:rPr>
            </w:pPr>
            <w:r w:rsidRPr="00BE4D07">
              <w:rPr>
                <w:szCs w:val="22"/>
              </w:rPr>
              <w:t>27,2 %</w:t>
            </w:r>
          </w:p>
        </w:tc>
        <w:tc>
          <w:tcPr>
            <w:tcW w:w="1417" w:type="dxa"/>
          </w:tcPr>
          <w:p w14:paraId="6A9C6C22" w14:textId="77777777" w:rsidR="0058301A" w:rsidRPr="00BE4D07" w:rsidRDefault="001A0D26" w:rsidP="005E0153">
            <w:pPr>
              <w:suppressAutoHyphens/>
              <w:jc w:val="center"/>
              <w:rPr>
                <w:szCs w:val="22"/>
              </w:rPr>
            </w:pPr>
            <w:r w:rsidRPr="00BE4D07">
              <w:rPr>
                <w:szCs w:val="22"/>
              </w:rPr>
              <w:t>25,9 %</w:t>
            </w:r>
          </w:p>
        </w:tc>
        <w:tc>
          <w:tcPr>
            <w:tcW w:w="2141" w:type="dxa"/>
          </w:tcPr>
          <w:p w14:paraId="0DED31CA" w14:textId="77777777" w:rsidR="0058301A" w:rsidRPr="00BE4D07" w:rsidRDefault="001A0D26" w:rsidP="005E0153">
            <w:pPr>
              <w:suppressAutoHyphens/>
              <w:jc w:val="center"/>
              <w:rPr>
                <w:szCs w:val="22"/>
              </w:rPr>
            </w:pPr>
            <w:r w:rsidRPr="00BE4D07">
              <w:rPr>
                <w:szCs w:val="22"/>
              </w:rPr>
              <w:t>45,5 %</w:t>
            </w:r>
          </w:p>
        </w:tc>
        <w:tc>
          <w:tcPr>
            <w:tcW w:w="989" w:type="dxa"/>
          </w:tcPr>
          <w:p w14:paraId="5F9BD943" w14:textId="77777777" w:rsidR="0058301A" w:rsidRPr="00BE4D07" w:rsidRDefault="001A0D26" w:rsidP="005E0153">
            <w:pPr>
              <w:suppressAutoHyphens/>
              <w:jc w:val="center"/>
              <w:rPr>
                <w:szCs w:val="22"/>
              </w:rPr>
            </w:pPr>
            <w:r w:rsidRPr="00BE4D07">
              <w:rPr>
                <w:szCs w:val="22"/>
              </w:rPr>
              <w:t>&lt; 0,001</w:t>
            </w:r>
          </w:p>
        </w:tc>
        <w:tc>
          <w:tcPr>
            <w:tcW w:w="958" w:type="dxa"/>
          </w:tcPr>
          <w:p w14:paraId="78EAD918" w14:textId="77777777" w:rsidR="0058301A" w:rsidRPr="00BE4D07" w:rsidRDefault="001A0D26" w:rsidP="005E0153">
            <w:pPr>
              <w:suppressAutoHyphens/>
              <w:jc w:val="center"/>
              <w:rPr>
                <w:szCs w:val="22"/>
              </w:rPr>
            </w:pPr>
            <w:r w:rsidRPr="00BE4D07">
              <w:rPr>
                <w:szCs w:val="22"/>
              </w:rPr>
              <w:t>&lt; 0,001</w:t>
            </w:r>
          </w:p>
        </w:tc>
        <w:tc>
          <w:tcPr>
            <w:tcW w:w="999" w:type="dxa"/>
          </w:tcPr>
          <w:p w14:paraId="6497744A" w14:textId="77777777" w:rsidR="0058301A" w:rsidRPr="00BE4D07" w:rsidRDefault="001A0D26" w:rsidP="005E0153">
            <w:pPr>
              <w:suppressAutoHyphens/>
              <w:jc w:val="center"/>
              <w:rPr>
                <w:szCs w:val="22"/>
              </w:rPr>
            </w:pPr>
            <w:r w:rsidRPr="00BE4D07">
              <w:rPr>
                <w:szCs w:val="22"/>
              </w:rPr>
              <w:t>0,656</w:t>
            </w:r>
          </w:p>
        </w:tc>
      </w:tr>
      <w:tr w:rsidR="0058301A" w:rsidRPr="00BE4D07" w14:paraId="53720552" w14:textId="77777777">
        <w:trPr>
          <w:gridAfter w:val="1"/>
          <w:wAfter w:w="9" w:type="dxa"/>
          <w:cantSplit/>
          <w:jc w:val="center"/>
        </w:trPr>
        <w:tc>
          <w:tcPr>
            <w:tcW w:w="1267" w:type="dxa"/>
            <w:gridSpan w:val="2"/>
          </w:tcPr>
          <w:p w14:paraId="59563FE0" w14:textId="77777777" w:rsidR="0058301A" w:rsidRPr="00BE4D07" w:rsidRDefault="001A0D26" w:rsidP="005E0153">
            <w:pPr>
              <w:suppressAutoHyphens/>
              <w:jc w:val="right"/>
              <w:rPr>
                <w:szCs w:val="22"/>
              </w:rPr>
            </w:pPr>
            <w:r w:rsidRPr="00BE4D07">
              <w:rPr>
                <w:szCs w:val="22"/>
              </w:rPr>
              <w:lastRenderedPageBreak/>
              <w:t>Uke 104</w:t>
            </w:r>
          </w:p>
        </w:tc>
        <w:tc>
          <w:tcPr>
            <w:tcW w:w="1285" w:type="dxa"/>
          </w:tcPr>
          <w:p w14:paraId="5CDD6271" w14:textId="77777777" w:rsidR="0058301A" w:rsidRPr="00BE4D07" w:rsidRDefault="001A0D26" w:rsidP="005E0153">
            <w:pPr>
              <w:suppressAutoHyphens/>
              <w:jc w:val="center"/>
              <w:rPr>
                <w:szCs w:val="22"/>
              </w:rPr>
            </w:pPr>
            <w:r w:rsidRPr="00BE4D07">
              <w:rPr>
                <w:szCs w:val="22"/>
              </w:rPr>
              <w:t>28,4 %</w:t>
            </w:r>
          </w:p>
        </w:tc>
        <w:tc>
          <w:tcPr>
            <w:tcW w:w="1417" w:type="dxa"/>
          </w:tcPr>
          <w:p w14:paraId="341682BC" w14:textId="77777777" w:rsidR="0058301A" w:rsidRPr="00BE4D07" w:rsidRDefault="001A0D26" w:rsidP="005E0153">
            <w:pPr>
              <w:suppressAutoHyphens/>
              <w:jc w:val="center"/>
              <w:rPr>
                <w:szCs w:val="22"/>
              </w:rPr>
            </w:pPr>
            <w:r w:rsidRPr="00BE4D07">
              <w:rPr>
                <w:szCs w:val="22"/>
              </w:rPr>
              <w:t>28,1 %</w:t>
            </w:r>
          </w:p>
        </w:tc>
        <w:tc>
          <w:tcPr>
            <w:tcW w:w="2141" w:type="dxa"/>
          </w:tcPr>
          <w:p w14:paraId="5EA23F89" w14:textId="77777777" w:rsidR="0058301A" w:rsidRPr="00BE4D07" w:rsidRDefault="001A0D26" w:rsidP="005E0153">
            <w:pPr>
              <w:suppressAutoHyphens/>
              <w:jc w:val="center"/>
              <w:rPr>
                <w:szCs w:val="22"/>
              </w:rPr>
            </w:pPr>
            <w:r w:rsidRPr="00BE4D07">
              <w:rPr>
                <w:szCs w:val="22"/>
              </w:rPr>
              <w:t>46,6 %</w:t>
            </w:r>
          </w:p>
        </w:tc>
        <w:tc>
          <w:tcPr>
            <w:tcW w:w="989" w:type="dxa"/>
          </w:tcPr>
          <w:p w14:paraId="116C516D" w14:textId="77777777" w:rsidR="0058301A" w:rsidRPr="00BE4D07" w:rsidRDefault="001A0D26" w:rsidP="005E0153">
            <w:pPr>
              <w:suppressAutoHyphens/>
              <w:jc w:val="center"/>
              <w:rPr>
                <w:szCs w:val="22"/>
              </w:rPr>
            </w:pPr>
            <w:r w:rsidRPr="00BE4D07">
              <w:rPr>
                <w:szCs w:val="22"/>
              </w:rPr>
              <w:t>&lt; 0,001</w:t>
            </w:r>
          </w:p>
        </w:tc>
        <w:tc>
          <w:tcPr>
            <w:tcW w:w="958" w:type="dxa"/>
          </w:tcPr>
          <w:p w14:paraId="037C703C" w14:textId="77777777" w:rsidR="0058301A" w:rsidRPr="00BE4D07" w:rsidRDefault="001A0D26" w:rsidP="005E0153">
            <w:pPr>
              <w:suppressAutoHyphens/>
              <w:jc w:val="center"/>
              <w:rPr>
                <w:szCs w:val="22"/>
              </w:rPr>
            </w:pPr>
            <w:r w:rsidRPr="00BE4D07">
              <w:rPr>
                <w:szCs w:val="22"/>
              </w:rPr>
              <w:t>&lt; 0,001</w:t>
            </w:r>
          </w:p>
        </w:tc>
        <w:tc>
          <w:tcPr>
            <w:tcW w:w="999" w:type="dxa"/>
          </w:tcPr>
          <w:p w14:paraId="57EA52A9" w14:textId="77777777" w:rsidR="0058301A" w:rsidRPr="00BE4D07" w:rsidRDefault="001A0D26" w:rsidP="005E0153">
            <w:pPr>
              <w:suppressAutoHyphens/>
              <w:jc w:val="center"/>
              <w:rPr>
                <w:szCs w:val="22"/>
              </w:rPr>
            </w:pPr>
            <w:r w:rsidRPr="00BE4D07">
              <w:rPr>
                <w:szCs w:val="22"/>
              </w:rPr>
              <w:t>0,864</w:t>
            </w:r>
          </w:p>
        </w:tc>
      </w:tr>
      <w:tr w:rsidR="0058301A" w:rsidRPr="00BE4D07" w14:paraId="1E76740E" w14:textId="77777777">
        <w:trPr>
          <w:gridBefore w:val="1"/>
          <w:wBefore w:w="6" w:type="dxa"/>
          <w:cantSplit/>
          <w:jc w:val="center"/>
        </w:trPr>
        <w:tc>
          <w:tcPr>
            <w:tcW w:w="9059" w:type="dxa"/>
            <w:gridSpan w:val="8"/>
          </w:tcPr>
          <w:p w14:paraId="5842F227" w14:textId="77777777" w:rsidR="0058301A" w:rsidRPr="00BE4D07" w:rsidRDefault="001A0D26" w:rsidP="005E0153">
            <w:pPr>
              <w:tabs>
                <w:tab w:val="left" w:pos="330"/>
              </w:tabs>
              <w:suppressAutoHyphens/>
              <w:ind w:left="330" w:hanging="330"/>
              <w:rPr>
                <w:szCs w:val="22"/>
              </w:rPr>
            </w:pPr>
            <w:r w:rsidRPr="00BE4D07">
              <w:rPr>
                <w:szCs w:val="22"/>
                <w:vertAlign w:val="superscript"/>
              </w:rPr>
              <w:t>a</w:t>
            </w:r>
            <w:r w:rsidRPr="00BE4D07">
              <w:rPr>
                <w:szCs w:val="22"/>
              </w:rPr>
              <w:tab/>
              <w:t>p-verdien er fra den parvise sammenligningen av metotreksat monoterapi og adalimumab/metotreksat kombinasjonsbehandling med Mann-Whitney U testen.</w:t>
            </w:r>
          </w:p>
          <w:p w14:paraId="1B50BA6E" w14:textId="77777777" w:rsidR="0058301A" w:rsidRPr="00BE4D07" w:rsidRDefault="001A0D26" w:rsidP="005E0153">
            <w:pPr>
              <w:tabs>
                <w:tab w:val="left" w:pos="330"/>
              </w:tabs>
              <w:suppressAutoHyphens/>
              <w:ind w:left="330" w:hanging="330"/>
              <w:rPr>
                <w:szCs w:val="22"/>
              </w:rPr>
            </w:pPr>
            <w:r w:rsidRPr="00BE4D07">
              <w:rPr>
                <w:szCs w:val="22"/>
                <w:vertAlign w:val="superscript"/>
              </w:rPr>
              <w:t>b</w:t>
            </w:r>
            <w:r w:rsidRPr="00BE4D07">
              <w:rPr>
                <w:szCs w:val="22"/>
              </w:rPr>
              <w:tab/>
              <w:t>p-verdien er fra den parvise sammenligningen av adalimumab monoterapi og adalimumab/metotreksat kombinasjonsbehandling med Mann-Whitney U testen.</w:t>
            </w:r>
          </w:p>
          <w:p w14:paraId="030CD5E5" w14:textId="77777777" w:rsidR="0058301A" w:rsidRPr="00BE4D07" w:rsidRDefault="001A0D26" w:rsidP="005E0153">
            <w:pPr>
              <w:suppressAutoHyphens/>
              <w:ind w:left="330" w:hanging="330"/>
              <w:rPr>
                <w:b/>
                <w:szCs w:val="22"/>
              </w:rPr>
            </w:pPr>
            <w:r w:rsidRPr="00BE4D07">
              <w:rPr>
                <w:szCs w:val="22"/>
                <w:vertAlign w:val="superscript"/>
              </w:rPr>
              <w:t>c</w:t>
            </w:r>
            <w:r w:rsidRPr="00BE4D07">
              <w:rPr>
                <w:szCs w:val="22"/>
              </w:rPr>
              <w:tab/>
              <w:t xml:space="preserve">p-verdien er fra den parvise sammenligningen av </w:t>
            </w:r>
            <w:r w:rsidRPr="00BE4D07">
              <w:rPr>
                <w:sz w:val="24"/>
                <w:szCs w:val="22"/>
              </w:rPr>
              <w:t>adalimumab</w:t>
            </w:r>
            <w:r w:rsidRPr="00BE4D07">
              <w:rPr>
                <w:szCs w:val="22"/>
              </w:rPr>
              <w:t xml:space="preserve"> monoterapi og metotreksat monoterapi med Mann-Whitney U testen.</w:t>
            </w:r>
          </w:p>
        </w:tc>
      </w:tr>
    </w:tbl>
    <w:p w14:paraId="414F09F7" w14:textId="77777777" w:rsidR="0058301A" w:rsidRPr="00BE4D07" w:rsidRDefault="0058301A" w:rsidP="005E0153">
      <w:pPr>
        <w:suppressAutoHyphens/>
        <w:rPr>
          <w:szCs w:val="22"/>
        </w:rPr>
      </w:pPr>
    </w:p>
    <w:p w14:paraId="103E2126" w14:textId="77777777" w:rsidR="0058301A" w:rsidRPr="00BE4D07" w:rsidRDefault="001A0D26" w:rsidP="005E0153">
      <w:pPr>
        <w:suppressAutoHyphens/>
        <w:rPr>
          <w:szCs w:val="22"/>
        </w:rPr>
      </w:pPr>
      <w:r w:rsidRPr="00BE4D07">
        <w:rPr>
          <w:szCs w:val="22"/>
        </w:rPr>
        <w:t>I den åpne forlengelsesfasen for RA studie V, ble ACR-responsrater vedlikeholdt i opptil 10 år. Av 542 pasienter randomisert til adalimumab 40 mg annenhver uke, fortsatte 170 pasienter med adalimumab 40 mg annenhver uke i 10 år. Av disse hadde 154 pasienter (90,6 %) ACR 20 respons, 127 pasienter (74,7 %) hadde ACR 50 respons og 102 pasienter (60,0 %) hadde ACR 70 respons.</w:t>
      </w:r>
    </w:p>
    <w:p w14:paraId="3A8A6F2B" w14:textId="77777777" w:rsidR="0058301A" w:rsidRPr="00BE4D07" w:rsidRDefault="0058301A" w:rsidP="005E0153">
      <w:pPr>
        <w:suppressAutoHyphens/>
        <w:rPr>
          <w:szCs w:val="22"/>
        </w:rPr>
      </w:pPr>
    </w:p>
    <w:p w14:paraId="6BD79F95" w14:textId="77777777" w:rsidR="0058301A" w:rsidRPr="00BE4D07" w:rsidRDefault="001A0D26" w:rsidP="005E0153">
      <w:pPr>
        <w:suppressAutoHyphens/>
        <w:rPr>
          <w:szCs w:val="22"/>
        </w:rPr>
      </w:pPr>
      <w:r w:rsidRPr="00BE4D07">
        <w:rPr>
          <w:szCs w:val="22"/>
        </w:rPr>
        <w:t>Ved uke 52 oppnådde 42,9 % av pasientene som fikk kombinasjonsbehandling med adalimumab/metotreksat klinisk remisjon (DAS28 (CRP) &lt; 2,6) sammenlignet med 20,6 % av pasientene som fikk metotreksat monoterapi og 23,4 % av pasientene som fikk adalimumab monoterapi. Kombinasjonsbehandling med adalimumab /metotreksat var klinisk og statistisk bedre enn metotreksat (p &lt; 0,001) og adalimumab monoterapi (p &lt; 0,001), i å oppnå en lettere sykdomstilstand, for pasienter som nylig var diagnostisert med moderat til alvorlig revmatoid artritt. Responsen for de to monoterapiarmene var lik (p = 0,447). Av 342 pasienter opprinnelig randomisert til adalimumab monoterapi eller adalimumab /metotreksat kombinasjonsbehandling, som ble inkludert i den åpne forlengelsesfasen, fullførte 171 pasienter 10 år med adalimumab -behandling. Blant disse ble 109 pasienter (63,7 %) rapportert til å være i remisjon etter 10 år.</w:t>
      </w:r>
    </w:p>
    <w:p w14:paraId="4A120499" w14:textId="77777777" w:rsidR="0058301A" w:rsidRPr="00BE4D07" w:rsidRDefault="0058301A" w:rsidP="000D14C3">
      <w:pPr>
        <w:tabs>
          <w:tab w:val="left" w:pos="-720"/>
          <w:tab w:val="left" w:pos="4536"/>
        </w:tabs>
        <w:suppressAutoHyphens/>
        <w:rPr>
          <w:szCs w:val="22"/>
          <w:u w:val="single"/>
        </w:rPr>
      </w:pPr>
    </w:p>
    <w:p w14:paraId="304749F5" w14:textId="77777777" w:rsidR="0058301A" w:rsidRPr="00BE4D07" w:rsidRDefault="001A0D26" w:rsidP="000D14C3">
      <w:pPr>
        <w:keepNext/>
        <w:tabs>
          <w:tab w:val="left" w:pos="-720"/>
          <w:tab w:val="left" w:pos="4536"/>
        </w:tabs>
        <w:suppressAutoHyphens/>
        <w:rPr>
          <w:szCs w:val="22"/>
          <w:u w:val="single"/>
        </w:rPr>
      </w:pPr>
      <w:r w:rsidRPr="00BE4D07">
        <w:rPr>
          <w:i/>
          <w:noProof/>
          <w:szCs w:val="22"/>
          <w:u w:val="single"/>
          <w:lang w:eastAsia="zh-CN"/>
        </w:rPr>
        <mc:AlternateContent>
          <mc:Choice Requires="wps">
            <w:drawing>
              <wp:anchor distT="0" distB="0" distL="114300" distR="114300" simplePos="0" relativeHeight="251695104" behindDoc="0" locked="0" layoutInCell="0" allowOverlap="1" wp14:anchorId="7BAF1672" wp14:editId="06FD20E2">
                <wp:simplePos x="0" y="0"/>
                <wp:positionH relativeFrom="column">
                  <wp:posOffset>-1943100</wp:posOffset>
                </wp:positionH>
                <wp:positionV relativeFrom="paragraph">
                  <wp:posOffset>67310</wp:posOffset>
                </wp:positionV>
                <wp:extent cx="571500" cy="335280"/>
                <wp:effectExtent l="0" t="0" r="0" b="0"/>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335280"/>
                        </a:xfrm>
                        <a:prstGeom prst="rect">
                          <a:avLst/>
                        </a:prstGeom>
                        <a:solidFill>
                          <a:srgbClr val="FFFFFF"/>
                        </a:solidFill>
                        <a:ln>
                          <a:noFill/>
                        </a:ln>
                      </wps:spPr>
                      <wps:txbx>
                        <w:txbxContent>
                          <w:p w14:paraId="43A35A1F"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1672" id="Text Box 14" o:spid="_x0000_s1027" type="#_x0000_t202" style="position:absolute;margin-left:-153pt;margin-top:5.3pt;width:45pt;height:26.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" o:allowincell="f" stroked="f">
                <v:textbox>
                  <w:txbxContent>
                    <w:p w14:paraId="43A35A1F" w14:textId="77777777" w:rsidR="000D14C3" w:rsidRDefault="000D14C3">
                      <w:pPr>
                        <w:rPr>
                          <w:sz w:val="20"/>
                        </w:rPr>
                      </w:pPr>
                    </w:p>
                  </w:txbxContent>
                </v:textbox>
              </v:shape>
            </w:pict>
          </mc:Fallback>
        </mc:AlternateContent>
      </w:r>
      <w:r w:rsidRPr="00BE4D07">
        <w:rPr>
          <w:i/>
          <w:noProof/>
          <w:szCs w:val="22"/>
          <w:u w:val="single"/>
          <w:lang w:eastAsia="zh-CN"/>
        </w:rPr>
        <mc:AlternateContent>
          <mc:Choice Requires="wps">
            <w:drawing>
              <wp:anchor distT="0" distB="0" distL="114300" distR="114300" simplePos="0" relativeHeight="251696128" behindDoc="0" locked="0" layoutInCell="0" allowOverlap="1" wp14:anchorId="37E32F2E" wp14:editId="2195D094">
                <wp:simplePos x="0" y="0"/>
                <wp:positionH relativeFrom="column">
                  <wp:posOffset>-1943100</wp:posOffset>
                </wp:positionH>
                <wp:positionV relativeFrom="paragraph">
                  <wp:posOffset>67310</wp:posOffset>
                </wp:positionV>
                <wp:extent cx="571500" cy="335280"/>
                <wp:effectExtent l="0" t="0" r="0" b="0"/>
                <wp:wrapNone/>
                <wp:docPr id="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335280"/>
                        </a:xfrm>
                        <a:prstGeom prst="rect">
                          <a:avLst/>
                        </a:prstGeom>
                        <a:solidFill>
                          <a:srgbClr val="FFFFFF"/>
                        </a:solidFill>
                        <a:ln>
                          <a:noFill/>
                        </a:ln>
                      </wps:spPr>
                      <wps:txbx>
                        <w:txbxContent>
                          <w:p w14:paraId="64BA1B73"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2F2E" id="Text Box 60" o:spid="_x0000_s1028" type="#_x0000_t202" style="position:absolute;margin-left:-153pt;margin-top:5.3pt;width:45pt;height:26.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" o:allowincell="f" stroked="f">
                <v:textbox>
                  <w:txbxContent>
                    <w:p w14:paraId="64BA1B73" w14:textId="77777777" w:rsidR="000D14C3" w:rsidRDefault="000D14C3">
                      <w:pPr>
                        <w:rPr>
                          <w:sz w:val="20"/>
                        </w:rPr>
                      </w:pPr>
                    </w:p>
                  </w:txbxContent>
                </v:textbox>
              </v:shape>
            </w:pict>
          </mc:Fallback>
        </mc:AlternateContent>
      </w:r>
      <w:r w:rsidRPr="00BE4D07">
        <w:rPr>
          <w:i/>
          <w:szCs w:val="22"/>
          <w:u w:val="single"/>
        </w:rPr>
        <w:t>Radiografisk respons</w:t>
      </w:r>
    </w:p>
    <w:p w14:paraId="39ED16D1" w14:textId="77777777" w:rsidR="0058301A" w:rsidRPr="00BE4D07" w:rsidRDefault="001A0D26" w:rsidP="005E0153">
      <w:pPr>
        <w:suppressAutoHyphens/>
        <w:rPr>
          <w:szCs w:val="22"/>
        </w:rPr>
      </w:pPr>
      <w:r w:rsidRPr="00BE4D07">
        <w:rPr>
          <w:szCs w:val="22"/>
        </w:rPr>
        <w:t>I RA-studie III, der pasienter behandlet med adalimumab hadde hatt revmatoid artritt i gjennomsnittlig 11 år, ble den strukturelle leddskaden vurdert radiografisk og uttrykt som endringer i den modifiserte Total Sharp Score (TSS) og dens delkomponenter, erosjonsscoren og leddspaltescoren. Adalimumab /metotreksat pasienter viste signifikant mindre radiografisk progresjon enn pasienter som kun fikk metotreksat ved 6 og 12 måneder (se tabell 10).</w:t>
      </w:r>
    </w:p>
    <w:p w14:paraId="57912F75" w14:textId="77777777" w:rsidR="0058301A" w:rsidRPr="00BE4D07" w:rsidRDefault="0058301A" w:rsidP="005E0153">
      <w:pPr>
        <w:suppressAutoHyphens/>
        <w:rPr>
          <w:szCs w:val="22"/>
        </w:rPr>
      </w:pPr>
    </w:p>
    <w:p w14:paraId="77D68C0B" w14:textId="77777777" w:rsidR="0058301A" w:rsidRPr="00BE4D07" w:rsidRDefault="001A0D26" w:rsidP="005E0153">
      <w:pPr>
        <w:suppressAutoHyphens/>
        <w:rPr>
          <w:szCs w:val="22"/>
        </w:rPr>
      </w:pPr>
      <w:r w:rsidRPr="00BE4D07">
        <w:rPr>
          <w:szCs w:val="22"/>
        </w:rPr>
        <w:t>I den åpne oppfølgingsstudien av RA-studie III opprettholdes reduksjonen i progresjonshastighet på strukturell skade hos en gruppe av pasienter i 8 og 10 år. 81 av 207 pasienter opprinnelig behandlet med 40 mg adalimumab annenhver uke ble radiografisk undersøkt etter 8 år. Blant disse viste 48 pasienter ingen progresjon på strukturell skade, definert ved forandring fra baseline i mTSS på 0,5eller lavere. 79 av 207 pasienter opprinnelig behandlet med 40</w:t>
      </w:r>
      <w:r w:rsidRPr="00BE4D07">
        <w:t> </w:t>
      </w:r>
      <w:r w:rsidRPr="00BE4D07">
        <w:rPr>
          <w:szCs w:val="22"/>
        </w:rPr>
        <w:t>mg adalimumab annenhver uke ble radiografisk undersøkt etter 10 år. Blant disse viste 40 pasienter ingen progresjon på strukturell skade, definert ved forandring fra baseline i mTSS på 0,5 eller lavere.</w:t>
      </w:r>
    </w:p>
    <w:p w14:paraId="7CC77B74" w14:textId="77777777" w:rsidR="0058301A" w:rsidRPr="00BE4D07" w:rsidRDefault="0058301A" w:rsidP="005E0153">
      <w:pPr>
        <w:suppressAutoHyphens/>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559"/>
        <w:gridCol w:w="1906"/>
        <w:gridCol w:w="2347"/>
        <w:gridCol w:w="1201"/>
      </w:tblGrid>
      <w:tr w:rsidR="0058301A" w:rsidRPr="00BE4D07" w14:paraId="1D48B61C" w14:textId="77777777">
        <w:trPr>
          <w:cantSplit/>
        </w:trPr>
        <w:tc>
          <w:tcPr>
            <w:tcW w:w="8748" w:type="dxa"/>
            <w:gridSpan w:val="5"/>
            <w:tcBorders>
              <w:top w:val="nil"/>
              <w:left w:val="nil"/>
              <w:bottom w:val="single" w:sz="4" w:space="0" w:color="auto"/>
              <w:right w:val="nil"/>
            </w:tcBorders>
          </w:tcPr>
          <w:p w14:paraId="0BD7FBEB" w14:textId="77777777" w:rsidR="0058301A" w:rsidRPr="00BE4D07" w:rsidRDefault="001A0D26" w:rsidP="005E0153">
            <w:pPr>
              <w:keepNext/>
              <w:suppressAutoHyphens/>
              <w:rPr>
                <w:b/>
                <w:bCs/>
                <w:szCs w:val="22"/>
              </w:rPr>
            </w:pPr>
            <w:r w:rsidRPr="00BE4D07">
              <w:rPr>
                <w:b/>
                <w:bCs/>
                <w:szCs w:val="22"/>
              </w:rPr>
              <w:t>Tabell 10 Radiografisk gjennomsnittlig endring over 12 måneder i RA-studie III</w:t>
            </w:r>
          </w:p>
          <w:p w14:paraId="77E813B3" w14:textId="77777777" w:rsidR="0058301A" w:rsidRPr="00BE4D07" w:rsidRDefault="0058301A" w:rsidP="005E0153">
            <w:pPr>
              <w:keepNext/>
              <w:suppressAutoHyphens/>
            </w:pPr>
          </w:p>
        </w:tc>
      </w:tr>
      <w:tr w:rsidR="0058301A" w:rsidRPr="00BE4D07" w14:paraId="25CDD2AE" w14:textId="77777777">
        <w:tc>
          <w:tcPr>
            <w:tcW w:w="1735" w:type="dxa"/>
            <w:tcBorders>
              <w:top w:val="single" w:sz="4" w:space="0" w:color="auto"/>
            </w:tcBorders>
          </w:tcPr>
          <w:p w14:paraId="097F2239" w14:textId="77777777" w:rsidR="0058301A" w:rsidRPr="00BE4D07" w:rsidRDefault="0058301A" w:rsidP="005E0153">
            <w:pPr>
              <w:keepNext/>
              <w:suppressAutoHyphens/>
              <w:jc w:val="center"/>
              <w:rPr>
                <w:sz w:val="20"/>
              </w:rPr>
            </w:pPr>
          </w:p>
        </w:tc>
        <w:tc>
          <w:tcPr>
            <w:tcW w:w="1559" w:type="dxa"/>
            <w:tcBorders>
              <w:top w:val="single" w:sz="4" w:space="0" w:color="auto"/>
            </w:tcBorders>
          </w:tcPr>
          <w:p w14:paraId="6D509436" w14:textId="77777777" w:rsidR="0058301A" w:rsidRPr="00BE4D07" w:rsidRDefault="001A0D26" w:rsidP="005E0153">
            <w:pPr>
              <w:keepNext/>
              <w:suppressAutoHyphens/>
              <w:rPr>
                <w:b/>
                <w:bCs/>
                <w:sz w:val="20"/>
                <w:vertAlign w:val="superscript"/>
              </w:rPr>
            </w:pPr>
            <w:r w:rsidRPr="00BE4D07">
              <w:rPr>
                <w:b/>
                <w:bCs/>
                <w:sz w:val="20"/>
              </w:rPr>
              <w:t>Placebo/MTX</w:t>
            </w:r>
            <w:r w:rsidRPr="00BE4D07">
              <w:rPr>
                <w:b/>
                <w:bCs/>
                <w:sz w:val="20"/>
                <w:vertAlign w:val="superscript"/>
              </w:rPr>
              <w:t>a</w:t>
            </w:r>
          </w:p>
        </w:tc>
        <w:tc>
          <w:tcPr>
            <w:tcW w:w="1906" w:type="dxa"/>
            <w:tcBorders>
              <w:top w:val="single" w:sz="4" w:space="0" w:color="auto"/>
            </w:tcBorders>
          </w:tcPr>
          <w:p w14:paraId="4752BB9A" w14:textId="77777777" w:rsidR="0058301A" w:rsidRPr="00BE4D07" w:rsidRDefault="001A0D26" w:rsidP="005E0153">
            <w:pPr>
              <w:keepNext/>
              <w:suppressAutoHyphens/>
              <w:jc w:val="center"/>
              <w:rPr>
                <w:b/>
                <w:bCs/>
                <w:sz w:val="20"/>
              </w:rPr>
            </w:pPr>
            <w:r w:rsidRPr="00BE4D07">
              <w:rPr>
                <w:b/>
                <w:bCs/>
                <w:sz w:val="20"/>
              </w:rPr>
              <w:t>Adalimumab/MTX</w:t>
            </w:r>
          </w:p>
          <w:p w14:paraId="4BF3D0A5" w14:textId="77777777" w:rsidR="0058301A" w:rsidRPr="00BE4D07" w:rsidRDefault="001A0D26" w:rsidP="005E0153">
            <w:pPr>
              <w:keepNext/>
              <w:suppressAutoHyphens/>
              <w:jc w:val="center"/>
              <w:rPr>
                <w:b/>
                <w:bCs/>
                <w:sz w:val="20"/>
              </w:rPr>
            </w:pPr>
            <w:r w:rsidRPr="00BE4D07">
              <w:rPr>
                <w:b/>
                <w:bCs/>
                <w:sz w:val="20"/>
              </w:rPr>
              <w:t xml:space="preserve">40 mg annenhver uke </w:t>
            </w:r>
          </w:p>
        </w:tc>
        <w:tc>
          <w:tcPr>
            <w:tcW w:w="2347" w:type="dxa"/>
            <w:tcBorders>
              <w:top w:val="single" w:sz="4" w:space="0" w:color="auto"/>
            </w:tcBorders>
          </w:tcPr>
          <w:p w14:paraId="639831A4" w14:textId="77777777" w:rsidR="0058301A" w:rsidRPr="00BE4D07" w:rsidRDefault="001A0D26" w:rsidP="005E0153">
            <w:pPr>
              <w:keepNext/>
              <w:suppressAutoHyphens/>
              <w:jc w:val="center"/>
              <w:rPr>
                <w:b/>
                <w:bCs/>
                <w:sz w:val="20"/>
              </w:rPr>
            </w:pPr>
            <w:r w:rsidRPr="00BE4D07">
              <w:rPr>
                <w:b/>
                <w:bCs/>
                <w:sz w:val="20"/>
              </w:rPr>
              <w:t>Placebo/MTX- Adalimumab/MTX (95 % konfidens intervall</w:t>
            </w:r>
            <w:r w:rsidRPr="00BE4D07">
              <w:rPr>
                <w:b/>
                <w:bCs/>
                <w:sz w:val="20"/>
                <w:vertAlign w:val="superscript"/>
              </w:rPr>
              <w:t>b</w:t>
            </w:r>
            <w:r w:rsidRPr="00BE4D07">
              <w:rPr>
                <w:b/>
                <w:bCs/>
                <w:sz w:val="20"/>
              </w:rPr>
              <w:t>)</w:t>
            </w:r>
          </w:p>
        </w:tc>
        <w:tc>
          <w:tcPr>
            <w:tcW w:w="1201" w:type="dxa"/>
            <w:tcBorders>
              <w:top w:val="single" w:sz="4" w:space="0" w:color="auto"/>
            </w:tcBorders>
          </w:tcPr>
          <w:p w14:paraId="60B54967" w14:textId="77777777" w:rsidR="0058301A" w:rsidRPr="00BE4D07" w:rsidRDefault="001A0D26" w:rsidP="005E0153">
            <w:pPr>
              <w:keepNext/>
              <w:suppressAutoHyphens/>
              <w:jc w:val="center"/>
              <w:rPr>
                <w:b/>
                <w:bCs/>
                <w:sz w:val="20"/>
              </w:rPr>
            </w:pPr>
            <w:r w:rsidRPr="00BE4D07">
              <w:rPr>
                <w:b/>
                <w:bCs/>
                <w:sz w:val="20"/>
              </w:rPr>
              <w:t>p-verdi</w:t>
            </w:r>
          </w:p>
        </w:tc>
      </w:tr>
      <w:tr w:rsidR="0058301A" w:rsidRPr="00BE4D07" w14:paraId="329415E1" w14:textId="77777777">
        <w:tc>
          <w:tcPr>
            <w:tcW w:w="1735" w:type="dxa"/>
          </w:tcPr>
          <w:p w14:paraId="64182404" w14:textId="77777777" w:rsidR="0058301A" w:rsidRPr="00BE4D07" w:rsidRDefault="001A0D26" w:rsidP="005E0153">
            <w:pPr>
              <w:suppressAutoHyphens/>
              <w:jc w:val="center"/>
              <w:rPr>
                <w:szCs w:val="22"/>
              </w:rPr>
            </w:pPr>
            <w:r w:rsidRPr="00BE4D07">
              <w:rPr>
                <w:szCs w:val="22"/>
              </w:rPr>
              <w:t>Total Sharp Score</w:t>
            </w:r>
          </w:p>
        </w:tc>
        <w:tc>
          <w:tcPr>
            <w:tcW w:w="1559" w:type="dxa"/>
          </w:tcPr>
          <w:p w14:paraId="0D2AA03F" w14:textId="77777777" w:rsidR="0058301A" w:rsidRPr="00BE4D07" w:rsidRDefault="001A0D26" w:rsidP="005E0153">
            <w:pPr>
              <w:suppressAutoHyphens/>
              <w:jc w:val="center"/>
              <w:rPr>
                <w:szCs w:val="22"/>
              </w:rPr>
            </w:pPr>
            <w:r w:rsidRPr="00BE4D07">
              <w:rPr>
                <w:szCs w:val="22"/>
              </w:rPr>
              <w:t>2,7</w:t>
            </w:r>
          </w:p>
        </w:tc>
        <w:tc>
          <w:tcPr>
            <w:tcW w:w="1906" w:type="dxa"/>
          </w:tcPr>
          <w:p w14:paraId="37524EDA" w14:textId="77777777" w:rsidR="0058301A" w:rsidRPr="00BE4D07" w:rsidRDefault="001A0D26" w:rsidP="005E0153">
            <w:pPr>
              <w:suppressAutoHyphens/>
              <w:jc w:val="center"/>
              <w:rPr>
                <w:szCs w:val="22"/>
              </w:rPr>
            </w:pPr>
            <w:r w:rsidRPr="00BE4D07">
              <w:rPr>
                <w:szCs w:val="22"/>
              </w:rPr>
              <w:t>0,1</w:t>
            </w:r>
          </w:p>
        </w:tc>
        <w:tc>
          <w:tcPr>
            <w:tcW w:w="2347" w:type="dxa"/>
          </w:tcPr>
          <w:p w14:paraId="6BA7E359" w14:textId="77777777" w:rsidR="0058301A" w:rsidRPr="00BE4D07" w:rsidRDefault="001A0D26" w:rsidP="005E0153">
            <w:pPr>
              <w:suppressAutoHyphens/>
              <w:jc w:val="center"/>
              <w:rPr>
                <w:szCs w:val="22"/>
              </w:rPr>
            </w:pPr>
            <w:r w:rsidRPr="00BE4D07">
              <w:rPr>
                <w:szCs w:val="22"/>
              </w:rPr>
              <w:t xml:space="preserve">2,6 (1,4, 3,8) </w:t>
            </w:r>
          </w:p>
        </w:tc>
        <w:tc>
          <w:tcPr>
            <w:tcW w:w="1201" w:type="dxa"/>
          </w:tcPr>
          <w:p w14:paraId="22C9CB97" w14:textId="77777777" w:rsidR="0058301A" w:rsidRPr="00BE4D07" w:rsidRDefault="001A0D26" w:rsidP="005E0153">
            <w:pPr>
              <w:suppressAutoHyphens/>
              <w:jc w:val="center"/>
              <w:rPr>
                <w:szCs w:val="22"/>
                <w:vertAlign w:val="superscript"/>
              </w:rPr>
            </w:pPr>
            <w:r w:rsidRPr="00BE4D07">
              <w:rPr>
                <w:szCs w:val="22"/>
              </w:rPr>
              <w:t>&lt; 0,001</w:t>
            </w:r>
            <w:r w:rsidRPr="00BE4D07">
              <w:rPr>
                <w:szCs w:val="22"/>
                <w:vertAlign w:val="superscript"/>
              </w:rPr>
              <w:t>c</w:t>
            </w:r>
          </w:p>
        </w:tc>
      </w:tr>
      <w:tr w:rsidR="0058301A" w:rsidRPr="00BE4D07" w14:paraId="0F34D114" w14:textId="77777777">
        <w:tc>
          <w:tcPr>
            <w:tcW w:w="1735" w:type="dxa"/>
          </w:tcPr>
          <w:p w14:paraId="76183127" w14:textId="77777777" w:rsidR="0058301A" w:rsidRPr="00BE4D07" w:rsidRDefault="001A0D26" w:rsidP="005E0153">
            <w:pPr>
              <w:suppressAutoHyphens/>
              <w:jc w:val="center"/>
              <w:rPr>
                <w:szCs w:val="22"/>
              </w:rPr>
            </w:pPr>
            <w:r w:rsidRPr="00BE4D07">
              <w:rPr>
                <w:szCs w:val="22"/>
              </w:rPr>
              <w:t>Erosjonsscore</w:t>
            </w:r>
          </w:p>
        </w:tc>
        <w:tc>
          <w:tcPr>
            <w:tcW w:w="1559" w:type="dxa"/>
          </w:tcPr>
          <w:p w14:paraId="19228BE6" w14:textId="77777777" w:rsidR="0058301A" w:rsidRPr="00BE4D07" w:rsidRDefault="001A0D26" w:rsidP="005E0153">
            <w:pPr>
              <w:suppressAutoHyphens/>
              <w:jc w:val="center"/>
              <w:rPr>
                <w:szCs w:val="22"/>
              </w:rPr>
            </w:pPr>
            <w:r w:rsidRPr="00BE4D07">
              <w:rPr>
                <w:szCs w:val="22"/>
              </w:rPr>
              <w:t>1,6</w:t>
            </w:r>
          </w:p>
        </w:tc>
        <w:tc>
          <w:tcPr>
            <w:tcW w:w="1906" w:type="dxa"/>
          </w:tcPr>
          <w:p w14:paraId="5D5DAB3A" w14:textId="77777777" w:rsidR="0058301A" w:rsidRPr="00BE4D07" w:rsidRDefault="001A0D26" w:rsidP="005E0153">
            <w:pPr>
              <w:suppressAutoHyphens/>
              <w:jc w:val="center"/>
              <w:rPr>
                <w:szCs w:val="22"/>
              </w:rPr>
            </w:pPr>
            <w:r w:rsidRPr="00BE4D07">
              <w:rPr>
                <w:szCs w:val="22"/>
              </w:rPr>
              <w:t>0,0</w:t>
            </w:r>
          </w:p>
        </w:tc>
        <w:tc>
          <w:tcPr>
            <w:tcW w:w="2347" w:type="dxa"/>
          </w:tcPr>
          <w:p w14:paraId="6D7EC482" w14:textId="77777777" w:rsidR="0058301A" w:rsidRPr="00BE4D07" w:rsidRDefault="001A0D26" w:rsidP="005E0153">
            <w:pPr>
              <w:suppressAutoHyphens/>
              <w:jc w:val="center"/>
              <w:rPr>
                <w:szCs w:val="22"/>
              </w:rPr>
            </w:pPr>
            <w:r w:rsidRPr="00BE4D07">
              <w:rPr>
                <w:szCs w:val="22"/>
              </w:rPr>
              <w:t>1,6 (0,9, 2,2)</w:t>
            </w:r>
          </w:p>
        </w:tc>
        <w:tc>
          <w:tcPr>
            <w:tcW w:w="1201" w:type="dxa"/>
          </w:tcPr>
          <w:p w14:paraId="33459368" w14:textId="77777777" w:rsidR="0058301A" w:rsidRPr="00BE4D07" w:rsidRDefault="001A0D26" w:rsidP="005E0153">
            <w:pPr>
              <w:suppressAutoHyphens/>
              <w:jc w:val="center"/>
              <w:rPr>
                <w:szCs w:val="22"/>
              </w:rPr>
            </w:pPr>
            <w:r w:rsidRPr="00BE4D07">
              <w:rPr>
                <w:szCs w:val="22"/>
              </w:rPr>
              <w:t>&lt; 0,001</w:t>
            </w:r>
          </w:p>
        </w:tc>
      </w:tr>
      <w:tr w:rsidR="0058301A" w:rsidRPr="00BE4D07" w14:paraId="3A44F29F" w14:textId="77777777">
        <w:tc>
          <w:tcPr>
            <w:tcW w:w="1735" w:type="dxa"/>
          </w:tcPr>
          <w:p w14:paraId="7845AD00" w14:textId="77777777" w:rsidR="0058301A" w:rsidRPr="00BE4D07" w:rsidRDefault="001A0D26" w:rsidP="005E0153">
            <w:pPr>
              <w:suppressAutoHyphens/>
              <w:jc w:val="center"/>
              <w:rPr>
                <w:szCs w:val="22"/>
              </w:rPr>
            </w:pPr>
            <w:r w:rsidRPr="00BE4D07">
              <w:rPr>
                <w:szCs w:val="22"/>
              </w:rPr>
              <w:t>JSN</w:t>
            </w:r>
            <w:r w:rsidRPr="00BE4D07">
              <w:rPr>
                <w:szCs w:val="22"/>
                <w:vertAlign w:val="superscript"/>
              </w:rPr>
              <w:t>d</w:t>
            </w:r>
            <w:r w:rsidRPr="00BE4D07">
              <w:rPr>
                <w:szCs w:val="22"/>
              </w:rPr>
              <w:t xml:space="preserve"> score</w:t>
            </w:r>
          </w:p>
        </w:tc>
        <w:tc>
          <w:tcPr>
            <w:tcW w:w="1559" w:type="dxa"/>
          </w:tcPr>
          <w:p w14:paraId="240AD6CE" w14:textId="77777777" w:rsidR="0058301A" w:rsidRPr="00BE4D07" w:rsidRDefault="001A0D26" w:rsidP="005E0153">
            <w:pPr>
              <w:suppressAutoHyphens/>
              <w:jc w:val="center"/>
              <w:rPr>
                <w:szCs w:val="22"/>
              </w:rPr>
            </w:pPr>
            <w:r w:rsidRPr="00BE4D07">
              <w:rPr>
                <w:szCs w:val="22"/>
              </w:rPr>
              <w:t>1,0</w:t>
            </w:r>
          </w:p>
        </w:tc>
        <w:tc>
          <w:tcPr>
            <w:tcW w:w="1906" w:type="dxa"/>
          </w:tcPr>
          <w:p w14:paraId="4EDF75C6" w14:textId="77777777" w:rsidR="0058301A" w:rsidRPr="00BE4D07" w:rsidRDefault="001A0D26" w:rsidP="005E0153">
            <w:pPr>
              <w:suppressAutoHyphens/>
              <w:jc w:val="center"/>
              <w:rPr>
                <w:szCs w:val="22"/>
              </w:rPr>
            </w:pPr>
            <w:r w:rsidRPr="00BE4D07">
              <w:rPr>
                <w:szCs w:val="22"/>
              </w:rPr>
              <w:t>0,1</w:t>
            </w:r>
          </w:p>
        </w:tc>
        <w:tc>
          <w:tcPr>
            <w:tcW w:w="2347" w:type="dxa"/>
          </w:tcPr>
          <w:p w14:paraId="6DB61E12" w14:textId="77777777" w:rsidR="0058301A" w:rsidRPr="00BE4D07" w:rsidRDefault="001A0D26" w:rsidP="005E0153">
            <w:pPr>
              <w:suppressAutoHyphens/>
              <w:jc w:val="center"/>
              <w:rPr>
                <w:szCs w:val="22"/>
              </w:rPr>
            </w:pPr>
            <w:r w:rsidRPr="00BE4D07">
              <w:rPr>
                <w:szCs w:val="22"/>
              </w:rPr>
              <w:t>0,9 (0,3, 1,4)</w:t>
            </w:r>
          </w:p>
        </w:tc>
        <w:tc>
          <w:tcPr>
            <w:tcW w:w="1201" w:type="dxa"/>
          </w:tcPr>
          <w:p w14:paraId="7EAC7D04" w14:textId="77777777" w:rsidR="0058301A" w:rsidRPr="00BE4D07" w:rsidRDefault="001A0D26" w:rsidP="005E0153">
            <w:pPr>
              <w:suppressAutoHyphens/>
              <w:jc w:val="center"/>
              <w:rPr>
                <w:szCs w:val="22"/>
              </w:rPr>
            </w:pPr>
            <w:r w:rsidRPr="00BE4D07">
              <w:rPr>
                <w:szCs w:val="22"/>
              </w:rPr>
              <w:t> 0,002</w:t>
            </w:r>
          </w:p>
        </w:tc>
      </w:tr>
    </w:tbl>
    <w:p w14:paraId="021C9475"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a</w:t>
      </w:r>
      <w:r w:rsidRPr="00BE4D07">
        <w:rPr>
          <w:szCs w:val="22"/>
        </w:rPr>
        <w:t xml:space="preserve"> metotreksat</w:t>
      </w:r>
    </w:p>
    <w:p w14:paraId="1D78060D"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b </w:t>
      </w:r>
      <w:r w:rsidRPr="00BE4D07">
        <w:rPr>
          <w:szCs w:val="22"/>
        </w:rPr>
        <w:t xml:space="preserve">95 % konfidensintervall for forskjellen i score mellom metotreksat og adalimumab. </w:t>
      </w:r>
    </w:p>
    <w:p w14:paraId="208CE762"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 xml:space="preserve">c </w:t>
      </w:r>
      <w:r w:rsidRPr="00BE4D07">
        <w:rPr>
          <w:szCs w:val="22"/>
        </w:rPr>
        <w:t>Basert på rankanalyse</w:t>
      </w:r>
    </w:p>
    <w:p w14:paraId="58957018" w14:textId="77777777" w:rsidR="0058301A" w:rsidRPr="00BE4D07" w:rsidRDefault="001A0D26" w:rsidP="005E0153">
      <w:pPr>
        <w:suppressAutoHyphens/>
        <w:ind w:left="142"/>
        <w:rPr>
          <w:szCs w:val="22"/>
          <w:u w:val="single"/>
        </w:rPr>
      </w:pPr>
      <w:r w:rsidRPr="00BE4D07">
        <w:rPr>
          <w:szCs w:val="22"/>
          <w:vertAlign w:val="superscript"/>
        </w:rPr>
        <w:t xml:space="preserve">d </w:t>
      </w:r>
      <w:r w:rsidRPr="00BE4D07">
        <w:rPr>
          <w:szCs w:val="22"/>
        </w:rPr>
        <w:t>Joint Space Narrowing</w:t>
      </w:r>
    </w:p>
    <w:p w14:paraId="77FA2C38" w14:textId="77777777" w:rsidR="0058301A" w:rsidRPr="00BE4D07" w:rsidRDefault="0058301A" w:rsidP="005E0153">
      <w:pPr>
        <w:suppressAutoHyphens/>
        <w:rPr>
          <w:szCs w:val="22"/>
          <w:u w:val="single"/>
        </w:rPr>
      </w:pPr>
    </w:p>
    <w:p w14:paraId="537F68F0" w14:textId="77777777" w:rsidR="0058301A" w:rsidRPr="00BE4D07" w:rsidRDefault="001A0D26" w:rsidP="005E0153">
      <w:pPr>
        <w:suppressAutoHyphens/>
        <w:rPr>
          <w:szCs w:val="22"/>
        </w:rPr>
      </w:pPr>
      <w:r w:rsidRPr="00BE4D07">
        <w:rPr>
          <w:szCs w:val="22"/>
        </w:rPr>
        <w:t>I RA-studie V ble strukturell leddskade vurderte radiografisk og uttrykt som en endring i modifisert Total Sharp Score (se tabell 11).</w:t>
      </w:r>
    </w:p>
    <w:p w14:paraId="59E99E1F" w14:textId="77777777" w:rsidR="0058301A" w:rsidRPr="00BE4D07" w:rsidRDefault="0058301A" w:rsidP="005E0153">
      <w:pPr>
        <w:suppressAutoHyphens/>
        <w:rPr>
          <w:szCs w:val="22"/>
        </w:rPr>
      </w:pPr>
    </w:p>
    <w:p w14:paraId="7263EA6B" w14:textId="77777777" w:rsidR="0058301A" w:rsidRPr="00BE4D07" w:rsidRDefault="001A0D26" w:rsidP="005E0153">
      <w:pPr>
        <w:keepNext/>
        <w:tabs>
          <w:tab w:val="left" w:pos="330"/>
        </w:tabs>
        <w:suppressAutoHyphens/>
        <w:ind w:left="330" w:hanging="330"/>
        <w:jc w:val="center"/>
        <w:rPr>
          <w:b/>
          <w:szCs w:val="22"/>
        </w:rPr>
      </w:pPr>
      <w:r w:rsidRPr="00BE4D07">
        <w:rPr>
          <w:b/>
          <w:sz w:val="20"/>
          <w:szCs w:val="22"/>
        </w:rPr>
        <w:t>Tabell 11 </w:t>
      </w:r>
      <w:r w:rsidRPr="00BE4D07">
        <w:rPr>
          <w:b/>
          <w:szCs w:val="22"/>
        </w:rPr>
        <w:t>Radiografisk gjennomsnittlig endring ved uke 52 i RA-studie V</w:t>
      </w:r>
    </w:p>
    <w:p w14:paraId="7E24FEEE" w14:textId="77777777" w:rsidR="0058301A" w:rsidRPr="00BE4D07" w:rsidRDefault="0058301A" w:rsidP="005E0153">
      <w:pPr>
        <w:keepNext/>
        <w:tabs>
          <w:tab w:val="left" w:pos="330"/>
        </w:tabs>
        <w:suppressAutoHyphens/>
        <w:ind w:left="330" w:hanging="330"/>
        <w:jc w:val="center"/>
        <w:rPr>
          <w:b/>
          <w:szCs w:val="22"/>
        </w:rPr>
      </w:pPr>
    </w:p>
    <w:tbl>
      <w:tblPr>
        <w:tblW w:w="9024" w:type="dxa"/>
        <w:tblInd w:w="64" w:type="dxa"/>
        <w:tblLook w:val="0000" w:firstRow="0" w:lastRow="0" w:firstColumn="0" w:lastColumn="0" w:noHBand="0" w:noVBand="0"/>
      </w:tblPr>
      <w:tblGrid>
        <w:gridCol w:w="1353"/>
        <w:gridCol w:w="1590"/>
        <w:gridCol w:w="1586"/>
        <w:gridCol w:w="1588"/>
        <w:gridCol w:w="970"/>
        <w:gridCol w:w="967"/>
        <w:gridCol w:w="970"/>
      </w:tblGrid>
      <w:tr w:rsidR="0058301A" w:rsidRPr="00BE4D07" w14:paraId="00323471" w14:textId="77777777">
        <w:tc>
          <w:tcPr>
            <w:tcW w:w="1353" w:type="dxa"/>
            <w:tcBorders>
              <w:top w:val="single" w:sz="4" w:space="0" w:color="auto"/>
              <w:left w:val="single" w:sz="4" w:space="0" w:color="auto"/>
              <w:bottom w:val="single" w:sz="4" w:space="0" w:color="auto"/>
              <w:right w:val="single" w:sz="4" w:space="0" w:color="auto"/>
            </w:tcBorders>
          </w:tcPr>
          <w:p w14:paraId="6C54FE99" w14:textId="77777777" w:rsidR="0058301A" w:rsidRPr="00BE4D07" w:rsidRDefault="0058301A" w:rsidP="005E0153">
            <w:pPr>
              <w:keepNext/>
              <w:suppressAutoHyphens/>
              <w:rPr>
                <w:szCs w:val="22"/>
              </w:rPr>
            </w:pPr>
          </w:p>
        </w:tc>
        <w:tc>
          <w:tcPr>
            <w:tcW w:w="1590" w:type="dxa"/>
            <w:tcBorders>
              <w:top w:val="single" w:sz="4" w:space="0" w:color="auto"/>
              <w:left w:val="single" w:sz="4" w:space="0" w:color="auto"/>
              <w:bottom w:val="single" w:sz="4" w:space="0" w:color="auto"/>
              <w:right w:val="single" w:sz="4" w:space="0" w:color="auto"/>
            </w:tcBorders>
          </w:tcPr>
          <w:p w14:paraId="13B82374" w14:textId="77777777" w:rsidR="0058301A" w:rsidRPr="00BE4D07" w:rsidRDefault="001A0D26" w:rsidP="005E0153">
            <w:pPr>
              <w:keepNext/>
              <w:suppressAutoHyphens/>
              <w:jc w:val="center"/>
              <w:rPr>
                <w:b/>
                <w:bCs/>
                <w:sz w:val="20"/>
              </w:rPr>
            </w:pPr>
            <w:r w:rsidRPr="00BE4D07">
              <w:rPr>
                <w:b/>
                <w:bCs/>
                <w:sz w:val="20"/>
              </w:rPr>
              <w:t>MTX</w:t>
            </w:r>
          </w:p>
          <w:p w14:paraId="1A34D3F6" w14:textId="77777777" w:rsidR="0058301A" w:rsidRPr="00BE4D07" w:rsidRDefault="001A0D26" w:rsidP="005E0153">
            <w:pPr>
              <w:keepNext/>
              <w:suppressAutoHyphens/>
              <w:jc w:val="center"/>
              <w:rPr>
                <w:b/>
                <w:bCs/>
                <w:sz w:val="20"/>
              </w:rPr>
            </w:pPr>
            <w:r w:rsidRPr="00BE4D07">
              <w:rPr>
                <w:b/>
                <w:bCs/>
                <w:sz w:val="20"/>
              </w:rPr>
              <w:t>n=257</w:t>
            </w:r>
          </w:p>
          <w:p w14:paraId="77B44E65" w14:textId="77777777" w:rsidR="0058301A" w:rsidRPr="00BE4D07" w:rsidRDefault="001A0D26" w:rsidP="005E0153">
            <w:pPr>
              <w:keepNext/>
              <w:suppressAutoHyphens/>
              <w:jc w:val="center"/>
              <w:rPr>
                <w:b/>
                <w:bCs/>
                <w:sz w:val="20"/>
              </w:rPr>
            </w:pPr>
            <w:r w:rsidRPr="00BE4D07">
              <w:rPr>
                <w:b/>
                <w:bCs/>
                <w:sz w:val="20"/>
              </w:rPr>
              <w:t>(95 % KI)</w:t>
            </w:r>
          </w:p>
        </w:tc>
        <w:tc>
          <w:tcPr>
            <w:tcW w:w="1586" w:type="dxa"/>
            <w:tcBorders>
              <w:top w:val="single" w:sz="4" w:space="0" w:color="auto"/>
              <w:left w:val="single" w:sz="4" w:space="0" w:color="auto"/>
              <w:bottom w:val="single" w:sz="4" w:space="0" w:color="auto"/>
              <w:right w:val="single" w:sz="4" w:space="0" w:color="auto"/>
            </w:tcBorders>
          </w:tcPr>
          <w:p w14:paraId="5B306436" w14:textId="77777777" w:rsidR="0058301A" w:rsidRPr="00BE4D07" w:rsidRDefault="001A0D26" w:rsidP="005E0153">
            <w:pPr>
              <w:keepNext/>
              <w:suppressAutoHyphens/>
              <w:jc w:val="center"/>
              <w:rPr>
                <w:b/>
                <w:bCs/>
                <w:sz w:val="20"/>
              </w:rPr>
            </w:pPr>
            <w:r w:rsidRPr="00BE4D07">
              <w:rPr>
                <w:b/>
                <w:bCs/>
                <w:sz w:val="20"/>
              </w:rPr>
              <w:t>Adalimumab</w:t>
            </w:r>
          </w:p>
          <w:p w14:paraId="6A815EA1" w14:textId="77777777" w:rsidR="0058301A" w:rsidRPr="00BE4D07" w:rsidRDefault="001A0D26" w:rsidP="005E0153">
            <w:pPr>
              <w:keepNext/>
              <w:suppressAutoHyphens/>
              <w:jc w:val="center"/>
              <w:rPr>
                <w:b/>
                <w:bCs/>
                <w:sz w:val="20"/>
              </w:rPr>
            </w:pPr>
            <w:r w:rsidRPr="00BE4D07">
              <w:rPr>
                <w:b/>
                <w:bCs/>
                <w:sz w:val="20"/>
              </w:rPr>
              <w:t>n=274</w:t>
            </w:r>
          </w:p>
          <w:p w14:paraId="00183FBA" w14:textId="77777777" w:rsidR="0058301A" w:rsidRPr="00BE4D07" w:rsidRDefault="001A0D26" w:rsidP="005E0153">
            <w:pPr>
              <w:keepNext/>
              <w:suppressAutoHyphens/>
              <w:jc w:val="center"/>
              <w:rPr>
                <w:b/>
                <w:bCs/>
                <w:sz w:val="20"/>
              </w:rPr>
            </w:pPr>
            <w:r w:rsidRPr="00BE4D07">
              <w:rPr>
                <w:b/>
                <w:bCs/>
                <w:sz w:val="20"/>
              </w:rPr>
              <w:t>(95 % KI)</w:t>
            </w:r>
          </w:p>
        </w:tc>
        <w:tc>
          <w:tcPr>
            <w:tcW w:w="1588" w:type="dxa"/>
            <w:tcBorders>
              <w:top w:val="single" w:sz="4" w:space="0" w:color="auto"/>
              <w:left w:val="single" w:sz="4" w:space="0" w:color="auto"/>
              <w:bottom w:val="single" w:sz="4" w:space="0" w:color="auto"/>
              <w:right w:val="single" w:sz="4" w:space="0" w:color="auto"/>
            </w:tcBorders>
          </w:tcPr>
          <w:p w14:paraId="3D517200" w14:textId="77777777" w:rsidR="0058301A" w:rsidRPr="00BE4D07" w:rsidRDefault="001A0D26" w:rsidP="005E0153">
            <w:pPr>
              <w:keepNext/>
              <w:suppressAutoHyphens/>
              <w:jc w:val="center"/>
              <w:rPr>
                <w:b/>
                <w:bCs/>
                <w:sz w:val="20"/>
              </w:rPr>
            </w:pPr>
            <w:r w:rsidRPr="00BE4D07">
              <w:rPr>
                <w:b/>
                <w:bCs/>
                <w:sz w:val="20"/>
              </w:rPr>
              <w:t>Adalimumab /MTX</w:t>
            </w:r>
          </w:p>
          <w:p w14:paraId="788F4303" w14:textId="77777777" w:rsidR="0058301A" w:rsidRPr="00BE4D07" w:rsidRDefault="001A0D26" w:rsidP="005E0153">
            <w:pPr>
              <w:keepNext/>
              <w:suppressAutoHyphens/>
              <w:jc w:val="center"/>
              <w:rPr>
                <w:b/>
                <w:bCs/>
                <w:sz w:val="20"/>
              </w:rPr>
            </w:pPr>
            <w:r w:rsidRPr="00BE4D07">
              <w:rPr>
                <w:b/>
                <w:bCs/>
                <w:sz w:val="20"/>
              </w:rPr>
              <w:t>n=268</w:t>
            </w:r>
          </w:p>
          <w:p w14:paraId="2B0ACFD7" w14:textId="77777777" w:rsidR="0058301A" w:rsidRPr="00BE4D07" w:rsidRDefault="001A0D26" w:rsidP="005E0153">
            <w:pPr>
              <w:keepNext/>
              <w:suppressAutoHyphens/>
              <w:jc w:val="center"/>
              <w:rPr>
                <w:b/>
                <w:bCs/>
                <w:sz w:val="20"/>
              </w:rPr>
            </w:pPr>
            <w:r w:rsidRPr="00BE4D07">
              <w:rPr>
                <w:b/>
                <w:bCs/>
                <w:sz w:val="20"/>
              </w:rPr>
              <w:t>(95 % KI)</w:t>
            </w:r>
          </w:p>
        </w:tc>
        <w:tc>
          <w:tcPr>
            <w:tcW w:w="970" w:type="dxa"/>
            <w:tcBorders>
              <w:top w:val="single" w:sz="4" w:space="0" w:color="auto"/>
              <w:left w:val="single" w:sz="4" w:space="0" w:color="auto"/>
              <w:bottom w:val="single" w:sz="4" w:space="0" w:color="auto"/>
              <w:right w:val="single" w:sz="4" w:space="0" w:color="auto"/>
            </w:tcBorders>
          </w:tcPr>
          <w:p w14:paraId="58D4276C"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a</w:t>
            </w:r>
          </w:p>
        </w:tc>
        <w:tc>
          <w:tcPr>
            <w:tcW w:w="967" w:type="dxa"/>
            <w:tcBorders>
              <w:top w:val="single" w:sz="4" w:space="0" w:color="auto"/>
              <w:left w:val="single" w:sz="4" w:space="0" w:color="auto"/>
              <w:bottom w:val="single" w:sz="4" w:space="0" w:color="auto"/>
              <w:right w:val="single" w:sz="4" w:space="0" w:color="auto"/>
            </w:tcBorders>
          </w:tcPr>
          <w:p w14:paraId="5DF93C8A"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b</w:t>
            </w:r>
          </w:p>
        </w:tc>
        <w:tc>
          <w:tcPr>
            <w:tcW w:w="970" w:type="dxa"/>
            <w:tcBorders>
              <w:top w:val="single" w:sz="4" w:space="0" w:color="auto"/>
              <w:left w:val="single" w:sz="4" w:space="0" w:color="auto"/>
              <w:bottom w:val="single" w:sz="4" w:space="0" w:color="auto"/>
              <w:right w:val="single" w:sz="4" w:space="0" w:color="auto"/>
            </w:tcBorders>
          </w:tcPr>
          <w:p w14:paraId="3D945FF6"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c</w:t>
            </w:r>
          </w:p>
        </w:tc>
      </w:tr>
      <w:tr w:rsidR="0058301A" w:rsidRPr="00BE4D07" w14:paraId="0EEC2770" w14:textId="77777777">
        <w:tc>
          <w:tcPr>
            <w:tcW w:w="1353" w:type="dxa"/>
            <w:tcBorders>
              <w:top w:val="single" w:sz="4" w:space="0" w:color="auto"/>
              <w:left w:val="single" w:sz="4" w:space="0" w:color="auto"/>
              <w:bottom w:val="single" w:sz="4" w:space="0" w:color="auto"/>
              <w:right w:val="single" w:sz="4" w:space="0" w:color="auto"/>
            </w:tcBorders>
          </w:tcPr>
          <w:p w14:paraId="21127EE3" w14:textId="77777777" w:rsidR="0058301A" w:rsidRPr="00BE4D07" w:rsidRDefault="001A0D26" w:rsidP="005E0153">
            <w:pPr>
              <w:keepNext/>
              <w:suppressAutoHyphens/>
              <w:jc w:val="center"/>
              <w:rPr>
                <w:szCs w:val="22"/>
              </w:rPr>
            </w:pPr>
            <w:r w:rsidRPr="00BE4D07">
              <w:rPr>
                <w:szCs w:val="22"/>
              </w:rPr>
              <w:t>Total Sharp Score</w:t>
            </w:r>
          </w:p>
        </w:tc>
        <w:tc>
          <w:tcPr>
            <w:tcW w:w="1590" w:type="dxa"/>
            <w:tcBorders>
              <w:top w:val="single" w:sz="4" w:space="0" w:color="auto"/>
              <w:left w:val="single" w:sz="4" w:space="0" w:color="auto"/>
              <w:bottom w:val="single" w:sz="4" w:space="0" w:color="auto"/>
              <w:right w:val="single" w:sz="4" w:space="0" w:color="auto"/>
            </w:tcBorders>
          </w:tcPr>
          <w:p w14:paraId="5D9A87E8" w14:textId="77777777" w:rsidR="0058301A" w:rsidRPr="00BE4D07" w:rsidRDefault="001A0D26" w:rsidP="005E0153">
            <w:pPr>
              <w:keepNext/>
              <w:suppressAutoHyphens/>
              <w:jc w:val="center"/>
              <w:rPr>
                <w:szCs w:val="22"/>
              </w:rPr>
            </w:pPr>
            <w:r w:rsidRPr="00BE4D07">
              <w:rPr>
                <w:szCs w:val="22"/>
              </w:rPr>
              <w:t>5,7 (4,2-7,3)</w:t>
            </w:r>
          </w:p>
        </w:tc>
        <w:tc>
          <w:tcPr>
            <w:tcW w:w="1586" w:type="dxa"/>
            <w:tcBorders>
              <w:top w:val="single" w:sz="4" w:space="0" w:color="auto"/>
              <w:left w:val="single" w:sz="4" w:space="0" w:color="auto"/>
              <w:bottom w:val="single" w:sz="4" w:space="0" w:color="auto"/>
              <w:right w:val="single" w:sz="4" w:space="0" w:color="auto"/>
            </w:tcBorders>
          </w:tcPr>
          <w:p w14:paraId="0C5CB569" w14:textId="77777777" w:rsidR="0058301A" w:rsidRPr="00BE4D07" w:rsidRDefault="001A0D26" w:rsidP="005E0153">
            <w:pPr>
              <w:keepNext/>
              <w:suppressAutoHyphens/>
              <w:jc w:val="center"/>
              <w:rPr>
                <w:szCs w:val="22"/>
              </w:rPr>
            </w:pPr>
            <w:r w:rsidRPr="00BE4D07">
              <w:rPr>
                <w:szCs w:val="22"/>
              </w:rPr>
              <w:t>3,0 (1,7-4,3)</w:t>
            </w:r>
          </w:p>
        </w:tc>
        <w:tc>
          <w:tcPr>
            <w:tcW w:w="1588" w:type="dxa"/>
            <w:tcBorders>
              <w:top w:val="single" w:sz="4" w:space="0" w:color="auto"/>
              <w:left w:val="single" w:sz="4" w:space="0" w:color="auto"/>
              <w:bottom w:val="single" w:sz="4" w:space="0" w:color="auto"/>
              <w:right w:val="single" w:sz="4" w:space="0" w:color="auto"/>
            </w:tcBorders>
          </w:tcPr>
          <w:p w14:paraId="5BA846B9" w14:textId="77777777" w:rsidR="0058301A" w:rsidRPr="00BE4D07" w:rsidRDefault="001A0D26" w:rsidP="005E0153">
            <w:pPr>
              <w:keepNext/>
              <w:suppressAutoHyphens/>
              <w:jc w:val="center"/>
              <w:rPr>
                <w:szCs w:val="22"/>
              </w:rPr>
            </w:pPr>
            <w:r w:rsidRPr="00BE4D07">
              <w:rPr>
                <w:szCs w:val="22"/>
              </w:rPr>
              <w:t>1,3 (0,5-2,1)</w:t>
            </w:r>
          </w:p>
        </w:tc>
        <w:tc>
          <w:tcPr>
            <w:tcW w:w="970" w:type="dxa"/>
            <w:tcBorders>
              <w:top w:val="single" w:sz="4" w:space="0" w:color="auto"/>
              <w:left w:val="single" w:sz="4" w:space="0" w:color="auto"/>
              <w:bottom w:val="single" w:sz="4" w:space="0" w:color="auto"/>
              <w:right w:val="single" w:sz="4" w:space="0" w:color="auto"/>
            </w:tcBorders>
          </w:tcPr>
          <w:p w14:paraId="61AE0F48"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6D8D2275" w14:textId="77777777" w:rsidR="0058301A" w:rsidRPr="00BE4D07" w:rsidRDefault="001A0D26" w:rsidP="005E0153">
            <w:pPr>
              <w:keepNext/>
              <w:suppressAutoHyphens/>
              <w:jc w:val="center"/>
              <w:rPr>
                <w:szCs w:val="22"/>
              </w:rPr>
            </w:pPr>
            <w:r w:rsidRPr="00BE4D07">
              <w:rPr>
                <w:szCs w:val="22"/>
              </w:rPr>
              <w:t>0,0020</w:t>
            </w:r>
          </w:p>
        </w:tc>
        <w:tc>
          <w:tcPr>
            <w:tcW w:w="970" w:type="dxa"/>
            <w:tcBorders>
              <w:top w:val="single" w:sz="4" w:space="0" w:color="auto"/>
              <w:left w:val="single" w:sz="4" w:space="0" w:color="auto"/>
              <w:bottom w:val="single" w:sz="4" w:space="0" w:color="auto"/>
              <w:right w:val="single" w:sz="4" w:space="0" w:color="auto"/>
            </w:tcBorders>
          </w:tcPr>
          <w:p w14:paraId="5A6FD285" w14:textId="77777777" w:rsidR="0058301A" w:rsidRPr="00BE4D07" w:rsidRDefault="001A0D26" w:rsidP="005E0153">
            <w:pPr>
              <w:keepNext/>
              <w:suppressAutoHyphens/>
              <w:jc w:val="center"/>
              <w:rPr>
                <w:szCs w:val="22"/>
              </w:rPr>
            </w:pPr>
            <w:r w:rsidRPr="00BE4D07">
              <w:rPr>
                <w:szCs w:val="22"/>
              </w:rPr>
              <w:t>&lt; 0,001</w:t>
            </w:r>
          </w:p>
        </w:tc>
      </w:tr>
      <w:tr w:rsidR="0058301A" w:rsidRPr="00BE4D07" w14:paraId="31E9C058" w14:textId="77777777">
        <w:tc>
          <w:tcPr>
            <w:tcW w:w="1353" w:type="dxa"/>
            <w:tcBorders>
              <w:top w:val="single" w:sz="4" w:space="0" w:color="auto"/>
              <w:left w:val="single" w:sz="4" w:space="0" w:color="auto"/>
              <w:bottom w:val="single" w:sz="4" w:space="0" w:color="auto"/>
              <w:right w:val="single" w:sz="4" w:space="0" w:color="auto"/>
            </w:tcBorders>
          </w:tcPr>
          <w:p w14:paraId="14B1B57A" w14:textId="77777777" w:rsidR="0058301A" w:rsidRPr="00BE4D07" w:rsidRDefault="001A0D26" w:rsidP="005E0153">
            <w:pPr>
              <w:keepNext/>
              <w:suppressAutoHyphens/>
              <w:jc w:val="center"/>
              <w:rPr>
                <w:szCs w:val="22"/>
              </w:rPr>
            </w:pPr>
            <w:r w:rsidRPr="00BE4D07">
              <w:rPr>
                <w:szCs w:val="22"/>
              </w:rPr>
              <w:t>Erosjons score</w:t>
            </w:r>
          </w:p>
        </w:tc>
        <w:tc>
          <w:tcPr>
            <w:tcW w:w="1590" w:type="dxa"/>
            <w:tcBorders>
              <w:top w:val="single" w:sz="4" w:space="0" w:color="auto"/>
              <w:left w:val="single" w:sz="4" w:space="0" w:color="auto"/>
              <w:bottom w:val="single" w:sz="4" w:space="0" w:color="auto"/>
              <w:right w:val="single" w:sz="4" w:space="0" w:color="auto"/>
            </w:tcBorders>
          </w:tcPr>
          <w:p w14:paraId="008BCF3C" w14:textId="77777777" w:rsidR="0058301A" w:rsidRPr="00BE4D07" w:rsidRDefault="001A0D26" w:rsidP="005E0153">
            <w:pPr>
              <w:keepNext/>
              <w:suppressAutoHyphens/>
              <w:jc w:val="center"/>
              <w:rPr>
                <w:szCs w:val="22"/>
              </w:rPr>
            </w:pPr>
            <w:r w:rsidRPr="00BE4D07">
              <w:rPr>
                <w:szCs w:val="22"/>
              </w:rPr>
              <w:t>3,7 (2,7-4,7)</w:t>
            </w:r>
          </w:p>
        </w:tc>
        <w:tc>
          <w:tcPr>
            <w:tcW w:w="1586" w:type="dxa"/>
            <w:tcBorders>
              <w:top w:val="single" w:sz="4" w:space="0" w:color="auto"/>
              <w:left w:val="single" w:sz="4" w:space="0" w:color="auto"/>
              <w:bottom w:val="single" w:sz="4" w:space="0" w:color="auto"/>
              <w:right w:val="single" w:sz="4" w:space="0" w:color="auto"/>
            </w:tcBorders>
          </w:tcPr>
          <w:p w14:paraId="0E99CFF8" w14:textId="77777777" w:rsidR="0058301A" w:rsidRPr="00BE4D07" w:rsidRDefault="001A0D26" w:rsidP="005E0153">
            <w:pPr>
              <w:keepNext/>
              <w:suppressAutoHyphens/>
              <w:jc w:val="center"/>
              <w:rPr>
                <w:szCs w:val="22"/>
              </w:rPr>
            </w:pPr>
            <w:r w:rsidRPr="00BE4D07">
              <w:rPr>
                <w:szCs w:val="22"/>
              </w:rPr>
              <w:t>1,7 (1,0-2,4)</w:t>
            </w:r>
          </w:p>
        </w:tc>
        <w:tc>
          <w:tcPr>
            <w:tcW w:w="1588" w:type="dxa"/>
            <w:tcBorders>
              <w:top w:val="single" w:sz="4" w:space="0" w:color="auto"/>
              <w:left w:val="single" w:sz="4" w:space="0" w:color="auto"/>
              <w:bottom w:val="single" w:sz="4" w:space="0" w:color="auto"/>
              <w:right w:val="single" w:sz="4" w:space="0" w:color="auto"/>
            </w:tcBorders>
          </w:tcPr>
          <w:p w14:paraId="3DCC2627" w14:textId="77777777" w:rsidR="0058301A" w:rsidRPr="00BE4D07" w:rsidRDefault="001A0D26" w:rsidP="005E0153">
            <w:pPr>
              <w:keepNext/>
              <w:suppressAutoHyphens/>
              <w:jc w:val="center"/>
              <w:rPr>
                <w:szCs w:val="22"/>
              </w:rPr>
            </w:pPr>
            <w:r w:rsidRPr="00BE4D07">
              <w:rPr>
                <w:szCs w:val="22"/>
              </w:rPr>
              <w:t>0,8 (0,4-1,2)</w:t>
            </w:r>
          </w:p>
        </w:tc>
        <w:tc>
          <w:tcPr>
            <w:tcW w:w="970" w:type="dxa"/>
            <w:tcBorders>
              <w:top w:val="single" w:sz="4" w:space="0" w:color="auto"/>
              <w:left w:val="single" w:sz="4" w:space="0" w:color="auto"/>
              <w:bottom w:val="single" w:sz="4" w:space="0" w:color="auto"/>
              <w:right w:val="single" w:sz="4" w:space="0" w:color="auto"/>
            </w:tcBorders>
          </w:tcPr>
          <w:p w14:paraId="5BE068F7"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4B27B621" w14:textId="77777777" w:rsidR="0058301A" w:rsidRPr="00BE4D07" w:rsidRDefault="001A0D26" w:rsidP="005E0153">
            <w:pPr>
              <w:keepNext/>
              <w:suppressAutoHyphens/>
              <w:jc w:val="center"/>
              <w:rPr>
                <w:szCs w:val="22"/>
              </w:rPr>
            </w:pPr>
            <w:r w:rsidRPr="00BE4D07">
              <w:rPr>
                <w:szCs w:val="22"/>
              </w:rPr>
              <w:t>0,0082</w:t>
            </w:r>
          </w:p>
        </w:tc>
        <w:tc>
          <w:tcPr>
            <w:tcW w:w="970" w:type="dxa"/>
            <w:tcBorders>
              <w:top w:val="single" w:sz="4" w:space="0" w:color="auto"/>
              <w:left w:val="single" w:sz="4" w:space="0" w:color="auto"/>
              <w:bottom w:val="single" w:sz="4" w:space="0" w:color="auto"/>
              <w:right w:val="single" w:sz="4" w:space="0" w:color="auto"/>
            </w:tcBorders>
          </w:tcPr>
          <w:p w14:paraId="4D82E721" w14:textId="77777777" w:rsidR="0058301A" w:rsidRPr="00BE4D07" w:rsidRDefault="001A0D26" w:rsidP="005E0153">
            <w:pPr>
              <w:keepNext/>
              <w:suppressAutoHyphens/>
              <w:jc w:val="center"/>
              <w:rPr>
                <w:szCs w:val="22"/>
              </w:rPr>
            </w:pPr>
            <w:r w:rsidRPr="00BE4D07">
              <w:rPr>
                <w:szCs w:val="22"/>
              </w:rPr>
              <w:t>&lt; 0,001</w:t>
            </w:r>
          </w:p>
        </w:tc>
      </w:tr>
      <w:tr w:rsidR="0058301A" w:rsidRPr="00BE4D07" w14:paraId="5613A027" w14:textId="77777777">
        <w:tc>
          <w:tcPr>
            <w:tcW w:w="1353" w:type="dxa"/>
            <w:tcBorders>
              <w:top w:val="single" w:sz="4" w:space="0" w:color="auto"/>
              <w:left w:val="single" w:sz="4" w:space="0" w:color="auto"/>
              <w:bottom w:val="single" w:sz="4" w:space="0" w:color="auto"/>
              <w:right w:val="single" w:sz="4" w:space="0" w:color="auto"/>
            </w:tcBorders>
          </w:tcPr>
          <w:p w14:paraId="6F84C443" w14:textId="77777777" w:rsidR="0058301A" w:rsidRPr="00BE4D07" w:rsidRDefault="001A0D26" w:rsidP="005E0153">
            <w:pPr>
              <w:keepNext/>
              <w:suppressAutoHyphens/>
              <w:jc w:val="center"/>
              <w:rPr>
                <w:szCs w:val="22"/>
              </w:rPr>
            </w:pPr>
            <w:r w:rsidRPr="00BE4D07">
              <w:rPr>
                <w:szCs w:val="22"/>
              </w:rPr>
              <w:t>JSN score</w:t>
            </w:r>
          </w:p>
        </w:tc>
        <w:tc>
          <w:tcPr>
            <w:tcW w:w="1590" w:type="dxa"/>
            <w:tcBorders>
              <w:top w:val="single" w:sz="4" w:space="0" w:color="auto"/>
              <w:left w:val="single" w:sz="4" w:space="0" w:color="auto"/>
              <w:bottom w:val="single" w:sz="4" w:space="0" w:color="auto"/>
              <w:right w:val="single" w:sz="4" w:space="0" w:color="auto"/>
            </w:tcBorders>
          </w:tcPr>
          <w:p w14:paraId="536A2571" w14:textId="77777777" w:rsidR="0058301A" w:rsidRPr="00BE4D07" w:rsidRDefault="001A0D26" w:rsidP="005E0153">
            <w:pPr>
              <w:keepNext/>
              <w:suppressAutoHyphens/>
              <w:jc w:val="center"/>
              <w:rPr>
                <w:szCs w:val="22"/>
              </w:rPr>
            </w:pPr>
            <w:r w:rsidRPr="00BE4D07">
              <w:rPr>
                <w:szCs w:val="22"/>
              </w:rPr>
              <w:t>2,0 (1,2-2,8)</w:t>
            </w:r>
          </w:p>
        </w:tc>
        <w:tc>
          <w:tcPr>
            <w:tcW w:w="1586" w:type="dxa"/>
            <w:tcBorders>
              <w:top w:val="single" w:sz="4" w:space="0" w:color="auto"/>
              <w:left w:val="single" w:sz="4" w:space="0" w:color="auto"/>
              <w:bottom w:val="single" w:sz="4" w:space="0" w:color="auto"/>
              <w:right w:val="single" w:sz="4" w:space="0" w:color="auto"/>
            </w:tcBorders>
          </w:tcPr>
          <w:p w14:paraId="2A2B377E" w14:textId="77777777" w:rsidR="0058301A" w:rsidRPr="00BE4D07" w:rsidRDefault="001A0D26" w:rsidP="005E0153">
            <w:pPr>
              <w:keepNext/>
              <w:suppressAutoHyphens/>
              <w:jc w:val="center"/>
              <w:rPr>
                <w:szCs w:val="22"/>
              </w:rPr>
            </w:pPr>
            <w:r w:rsidRPr="00BE4D07">
              <w:rPr>
                <w:szCs w:val="22"/>
              </w:rPr>
              <w:t>1,3 (0,5-2,1)</w:t>
            </w:r>
          </w:p>
        </w:tc>
        <w:tc>
          <w:tcPr>
            <w:tcW w:w="1588" w:type="dxa"/>
            <w:tcBorders>
              <w:top w:val="single" w:sz="4" w:space="0" w:color="auto"/>
              <w:left w:val="single" w:sz="4" w:space="0" w:color="auto"/>
              <w:bottom w:val="single" w:sz="4" w:space="0" w:color="auto"/>
              <w:right w:val="single" w:sz="4" w:space="0" w:color="auto"/>
            </w:tcBorders>
          </w:tcPr>
          <w:p w14:paraId="56FCB5A3" w14:textId="77777777" w:rsidR="0058301A" w:rsidRPr="00BE4D07" w:rsidRDefault="001A0D26" w:rsidP="005E0153">
            <w:pPr>
              <w:keepNext/>
              <w:suppressAutoHyphens/>
              <w:jc w:val="center"/>
              <w:rPr>
                <w:szCs w:val="22"/>
              </w:rPr>
            </w:pPr>
            <w:r w:rsidRPr="00BE4D07">
              <w:rPr>
                <w:szCs w:val="22"/>
              </w:rPr>
              <w:t>0,5 (0-1,0)</w:t>
            </w:r>
          </w:p>
        </w:tc>
        <w:tc>
          <w:tcPr>
            <w:tcW w:w="970" w:type="dxa"/>
            <w:tcBorders>
              <w:top w:val="single" w:sz="4" w:space="0" w:color="auto"/>
              <w:left w:val="single" w:sz="4" w:space="0" w:color="auto"/>
              <w:bottom w:val="single" w:sz="4" w:space="0" w:color="auto"/>
              <w:right w:val="single" w:sz="4" w:space="0" w:color="auto"/>
            </w:tcBorders>
          </w:tcPr>
          <w:p w14:paraId="37D11864"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6BA17690" w14:textId="77777777" w:rsidR="0058301A" w:rsidRPr="00BE4D07" w:rsidRDefault="001A0D26" w:rsidP="005E0153">
            <w:pPr>
              <w:keepNext/>
              <w:suppressAutoHyphens/>
              <w:jc w:val="center"/>
              <w:rPr>
                <w:szCs w:val="22"/>
              </w:rPr>
            </w:pPr>
            <w:r w:rsidRPr="00BE4D07">
              <w:rPr>
                <w:szCs w:val="22"/>
              </w:rPr>
              <w:t>0,0037</w:t>
            </w:r>
          </w:p>
        </w:tc>
        <w:tc>
          <w:tcPr>
            <w:tcW w:w="970" w:type="dxa"/>
            <w:tcBorders>
              <w:top w:val="single" w:sz="4" w:space="0" w:color="auto"/>
              <w:left w:val="single" w:sz="4" w:space="0" w:color="auto"/>
              <w:bottom w:val="single" w:sz="4" w:space="0" w:color="auto"/>
              <w:right w:val="single" w:sz="4" w:space="0" w:color="auto"/>
            </w:tcBorders>
          </w:tcPr>
          <w:p w14:paraId="2C4E6208" w14:textId="77777777" w:rsidR="0058301A" w:rsidRPr="00BE4D07" w:rsidRDefault="001A0D26" w:rsidP="005E0153">
            <w:pPr>
              <w:keepNext/>
              <w:suppressAutoHyphens/>
              <w:jc w:val="center"/>
              <w:rPr>
                <w:szCs w:val="22"/>
              </w:rPr>
            </w:pPr>
            <w:r w:rsidRPr="00BE4D07">
              <w:rPr>
                <w:szCs w:val="22"/>
              </w:rPr>
              <w:t>0,151</w:t>
            </w:r>
          </w:p>
        </w:tc>
      </w:tr>
      <w:tr w:rsidR="0058301A" w:rsidRPr="00BE4D07" w14:paraId="268C4129" w14:textId="77777777">
        <w:trPr>
          <w:cantSplit/>
        </w:trPr>
        <w:tc>
          <w:tcPr>
            <w:tcW w:w="9024" w:type="dxa"/>
            <w:gridSpan w:val="7"/>
            <w:tcBorders>
              <w:top w:val="single" w:sz="4" w:space="0" w:color="auto"/>
            </w:tcBorders>
          </w:tcPr>
          <w:p w14:paraId="49F3CA70" w14:textId="77777777" w:rsidR="0058301A" w:rsidRPr="00BE4D07" w:rsidRDefault="001A0D26" w:rsidP="005E0153">
            <w:pPr>
              <w:keepNext/>
              <w:tabs>
                <w:tab w:val="left" w:pos="330"/>
              </w:tabs>
              <w:suppressAutoHyphens/>
              <w:ind w:left="330" w:hanging="330"/>
              <w:rPr>
                <w:szCs w:val="22"/>
              </w:rPr>
            </w:pPr>
            <w:r w:rsidRPr="00BE4D07">
              <w:rPr>
                <w:szCs w:val="22"/>
                <w:vertAlign w:val="superscript"/>
              </w:rPr>
              <w:t xml:space="preserve">a </w:t>
            </w:r>
            <w:r w:rsidRPr="00BE4D07">
              <w:rPr>
                <w:szCs w:val="22"/>
              </w:rPr>
              <w:t>p-verdien er fra den parvise sammenligningen av metotreksat monoterapi og adalimumab /metotreksat kombinasjonsbehandling med Mann-Whitney U testen.</w:t>
            </w:r>
          </w:p>
          <w:p w14:paraId="28AA1576" w14:textId="77777777" w:rsidR="0058301A" w:rsidRPr="00BE4D07" w:rsidRDefault="001A0D26" w:rsidP="005E0153">
            <w:pPr>
              <w:keepNext/>
              <w:tabs>
                <w:tab w:val="left" w:pos="330"/>
              </w:tabs>
              <w:suppressAutoHyphens/>
              <w:ind w:left="330" w:hanging="330"/>
              <w:rPr>
                <w:szCs w:val="22"/>
              </w:rPr>
            </w:pPr>
            <w:r w:rsidRPr="00BE4D07">
              <w:rPr>
                <w:szCs w:val="22"/>
                <w:vertAlign w:val="superscript"/>
              </w:rPr>
              <w:t xml:space="preserve">b </w:t>
            </w:r>
            <w:r w:rsidRPr="00BE4D07">
              <w:rPr>
                <w:szCs w:val="22"/>
              </w:rPr>
              <w:t xml:space="preserve">p-verdien er fra den parvise sammenligningen av </w:t>
            </w:r>
            <w:r w:rsidR="00E14840">
              <w:rPr>
                <w:szCs w:val="22"/>
              </w:rPr>
              <w:t>Libmyris</w:t>
            </w:r>
            <w:r w:rsidRPr="00BE4D07">
              <w:rPr>
                <w:szCs w:val="22"/>
              </w:rPr>
              <w:t xml:space="preserve"> monoterapi og / adalimumab metotreksat kombinasjonsbehandling med Mann-Whitney U testen.</w:t>
            </w:r>
          </w:p>
          <w:p w14:paraId="2006237D" w14:textId="77777777" w:rsidR="0058301A" w:rsidRPr="00BE4D07" w:rsidRDefault="001A0D26" w:rsidP="005E0153">
            <w:pPr>
              <w:keepNext/>
              <w:tabs>
                <w:tab w:val="left" w:pos="330"/>
              </w:tabs>
              <w:suppressAutoHyphens/>
              <w:ind w:left="360" w:hanging="360"/>
              <w:rPr>
                <w:szCs w:val="22"/>
              </w:rPr>
            </w:pPr>
            <w:r w:rsidRPr="00BE4D07">
              <w:rPr>
                <w:szCs w:val="22"/>
                <w:vertAlign w:val="superscript"/>
              </w:rPr>
              <w:t xml:space="preserve">c </w:t>
            </w:r>
            <w:r w:rsidRPr="00BE4D07">
              <w:rPr>
                <w:szCs w:val="22"/>
              </w:rPr>
              <w:t>p-verdien er fra den parvise sammenligningen av adalimumab monoterapi og metotreksat monoterapi med Mann-Whitney U testen.</w:t>
            </w:r>
          </w:p>
        </w:tc>
      </w:tr>
    </w:tbl>
    <w:p w14:paraId="6DAC980F" w14:textId="77777777" w:rsidR="0058301A" w:rsidRPr="00BE4D07" w:rsidRDefault="0058301A" w:rsidP="005E0153">
      <w:pPr>
        <w:suppressAutoHyphens/>
        <w:rPr>
          <w:szCs w:val="22"/>
        </w:rPr>
      </w:pPr>
    </w:p>
    <w:p w14:paraId="1152734F" w14:textId="77777777" w:rsidR="0058301A" w:rsidRPr="00BE4D07" w:rsidRDefault="001A0D26" w:rsidP="005E0153">
      <w:pPr>
        <w:suppressAutoHyphens/>
        <w:rPr>
          <w:szCs w:val="22"/>
        </w:rPr>
      </w:pPr>
      <w:r w:rsidRPr="00BE4D07">
        <w:rPr>
          <w:szCs w:val="22"/>
        </w:rPr>
        <w:t xml:space="preserve">Etter behandling i 52 uker og 104 uker var andelen pasienter uten progresjon (forandring i den modifiserte totale Sharp score </w:t>
      </w:r>
      <w:r w:rsidRPr="00BE4D07">
        <w:rPr>
          <w:szCs w:val="22"/>
        </w:rPr>
        <w:sym w:font="Symbol" w:char="F0A3"/>
      </w:r>
      <w:r w:rsidRPr="00BE4D07">
        <w:rPr>
          <w:szCs w:val="22"/>
        </w:rPr>
        <w:t> 0,5 siden oppstart) signifikant høyere med kombinasjonsbehandling med adalimumab /metotreksat (henholdsvis 63,8 % og 61,2 %) sammenlignet med metotreksat monoterapi (henholdsvis 37,4 % og 33,5 %, p &lt; 0,001) og adalimumab monoterapi (henholdsvis 50,7 %, p &lt; 0,002 og 44,5 %, p &lt; 0,001).</w:t>
      </w:r>
    </w:p>
    <w:p w14:paraId="231E5AEB" w14:textId="77777777" w:rsidR="0058301A" w:rsidRPr="00BE4D07" w:rsidRDefault="0058301A" w:rsidP="005E0153">
      <w:pPr>
        <w:suppressAutoHyphens/>
        <w:rPr>
          <w:szCs w:val="22"/>
        </w:rPr>
      </w:pPr>
    </w:p>
    <w:p w14:paraId="5E92AC35" w14:textId="77777777" w:rsidR="0058301A" w:rsidRPr="00BE4D07" w:rsidRDefault="001A0D26" w:rsidP="005E0153">
      <w:pPr>
        <w:suppressAutoHyphens/>
        <w:rPr>
          <w:szCs w:val="22"/>
        </w:rPr>
      </w:pPr>
      <w:r w:rsidRPr="00BE4D07">
        <w:rPr>
          <w:szCs w:val="22"/>
        </w:rPr>
        <w:t>I den åpne forlengelsesfasen av RA studie V, var gjennomsnittlig endring fra baseline ved år 10 i den modifiserte totale Sharp score 10,8, 9,2 og 3,9 hos pasienter henholdsvis opprinnelig randomisert til metotreksat monoterapi, adalimumab monoterapi og adalimumab /metotreksat kombinasjonsbehandling. De tilsvarende andeler pasienter uten radiografisk progresjon var henholdsvis 31,3 %, 23,7 % og 36,7 %.</w:t>
      </w:r>
    </w:p>
    <w:p w14:paraId="3BE547FE" w14:textId="77777777" w:rsidR="0058301A" w:rsidRPr="00BE4D07" w:rsidRDefault="0058301A" w:rsidP="005E0153">
      <w:pPr>
        <w:suppressAutoHyphens/>
        <w:rPr>
          <w:szCs w:val="22"/>
        </w:rPr>
      </w:pPr>
    </w:p>
    <w:p w14:paraId="6607B3D6" w14:textId="77777777" w:rsidR="0058301A" w:rsidRPr="00BE4D07" w:rsidRDefault="001A0D26" w:rsidP="005E0153">
      <w:pPr>
        <w:keepNext/>
        <w:suppressAutoHyphens/>
        <w:rPr>
          <w:szCs w:val="22"/>
          <w:u w:val="single"/>
        </w:rPr>
      </w:pPr>
      <w:r w:rsidRPr="00BE4D07">
        <w:rPr>
          <w:i/>
          <w:szCs w:val="22"/>
          <w:u w:val="single"/>
        </w:rPr>
        <w:t>Livskvalitet og fysisk funksjon</w:t>
      </w:r>
    </w:p>
    <w:p w14:paraId="508B0D68" w14:textId="77777777" w:rsidR="0058301A" w:rsidRPr="00BE4D07" w:rsidRDefault="001A0D26" w:rsidP="005E0153">
      <w:pPr>
        <w:suppressAutoHyphens/>
        <w:rPr>
          <w:szCs w:val="22"/>
        </w:rPr>
      </w:pPr>
      <w:r w:rsidRPr="00BE4D07">
        <w:rPr>
          <w:szCs w:val="22"/>
        </w:rPr>
        <w:t>Helserelatert livskvalitet og fysisk funksjon ble vurdert ved hjelp av uførhetsindeksen i spørreskjemaet for helseutredning (Health Assessment Questionnaire HAQ) i de fire opprinnelige, veldefinerte og kontrollerte studiene, som var et forhåndsspesifisert primærendepunkt ved uke 52 i RA-studie III. Alle doseringer/regimer for adalimumab i alle fire studier viste statistisk signifikant større forbedring i uførhetsindeksen til HAQ fra oppstart til 6. måned sammenlignet med placebo og i RA-studie III ble det samme observert ved uke 52. Resultater fra «Short Form Health Survey» (SF36) ved alle doseringer/regimer av adalimumab i alle de fire studiene støtter disse funnene, med statistisk signifikante poengverdier for «Physical Component Summary» (PCS), og dessuten statistisk signifikante poengverdier for smerte- og vitalitetsområdet ved 40 mg dosert annenhver uke. Statistisk signifikant reduksjon i tretthet (fatigue) målt med poengverdier for funksjonell vurdering av behandling av kronisk sykdom (Functional assessment of chronic illness therapy – FACIT) ble observert i alle tre studier hvor det ble vurdert (RA-studiene I, III, IV).</w:t>
      </w:r>
    </w:p>
    <w:p w14:paraId="018E2182" w14:textId="77777777" w:rsidR="0058301A" w:rsidRPr="00BE4D07" w:rsidRDefault="0058301A" w:rsidP="005E0153">
      <w:pPr>
        <w:suppressAutoHyphens/>
        <w:rPr>
          <w:szCs w:val="22"/>
        </w:rPr>
      </w:pPr>
    </w:p>
    <w:p w14:paraId="44A819B8" w14:textId="77777777" w:rsidR="0058301A" w:rsidRPr="00BE4D07" w:rsidRDefault="001A0D26" w:rsidP="005E0153">
      <w:pPr>
        <w:suppressAutoHyphens/>
        <w:rPr>
          <w:szCs w:val="22"/>
        </w:rPr>
      </w:pPr>
      <w:r w:rsidRPr="00BE4D07">
        <w:rPr>
          <w:szCs w:val="22"/>
        </w:rPr>
        <w:t>I RA-studie III, vedvarte forbedringene i fysisk funksjon gjennom 520 uker (120 måneder) med åpen behandling hos de fleste pasienter som oppnådde forbedring i fysisk funksjon og fortsatte behandlingen. Forbedring i livskvalitet ble målt opptil 156 uker (36 måneder) og forbedringen vedvarte gjennom denne perioden.</w:t>
      </w:r>
    </w:p>
    <w:p w14:paraId="7FEF8919" w14:textId="77777777" w:rsidR="0058301A" w:rsidRPr="00BE4D07" w:rsidRDefault="0058301A" w:rsidP="005E0153">
      <w:pPr>
        <w:suppressAutoHyphens/>
        <w:rPr>
          <w:szCs w:val="22"/>
        </w:rPr>
      </w:pPr>
    </w:p>
    <w:p w14:paraId="236B86E9" w14:textId="77777777" w:rsidR="0058301A" w:rsidRPr="00BE4D07" w:rsidRDefault="001A0D26" w:rsidP="005E0153">
      <w:pPr>
        <w:suppressAutoHyphens/>
        <w:rPr>
          <w:szCs w:val="22"/>
        </w:rPr>
      </w:pPr>
      <w:r w:rsidRPr="00BE4D07">
        <w:rPr>
          <w:szCs w:val="22"/>
        </w:rPr>
        <w:t>I RA-studie V viste forbedring i uførhetsindeksen til HAQ og den fysiske delen av SF 36, større forbedring (p &lt; 0,001) for kombinasjonsbehandling med adalimumab /metotreksat i forhold til metotreksat monoterapi og adalimumab monoterapi ved uke 52, noe som ble vedlikeholdt gjennom uke 104. Blant de 250 pasientene som fullførte den åpne forlengelsesstudien, ble forbedringer i fysisk funksjon opprettholdt gjennom 10 år med behandling.</w:t>
      </w:r>
    </w:p>
    <w:p w14:paraId="6F2351D0" w14:textId="77777777" w:rsidR="0058301A" w:rsidRPr="00BE4D07" w:rsidRDefault="0058301A" w:rsidP="005E0153">
      <w:pPr>
        <w:suppressAutoHyphens/>
        <w:rPr>
          <w:szCs w:val="22"/>
        </w:rPr>
      </w:pPr>
    </w:p>
    <w:p w14:paraId="3906891B" w14:textId="77777777" w:rsidR="0058301A" w:rsidRPr="00BE4D07" w:rsidRDefault="001A0D26" w:rsidP="005E0153">
      <w:pPr>
        <w:keepNext/>
        <w:suppressAutoHyphens/>
        <w:rPr>
          <w:i/>
          <w:iCs/>
          <w:u w:val="single"/>
        </w:rPr>
      </w:pPr>
      <w:r w:rsidRPr="00BE4D07">
        <w:rPr>
          <w:i/>
          <w:iCs/>
          <w:u w:val="single"/>
        </w:rPr>
        <w:lastRenderedPageBreak/>
        <w:t>Smerter ved injeksjonsstedet</w:t>
      </w:r>
    </w:p>
    <w:p w14:paraId="4AC6A40E" w14:textId="77777777" w:rsidR="0058301A" w:rsidRPr="009C06EB" w:rsidRDefault="001A0D26" w:rsidP="005E0153">
      <w:pPr>
        <w:keepNext/>
        <w:suppressAutoHyphens/>
      </w:pPr>
      <w:r w:rsidRPr="009C06EB">
        <w:t>For de samlede RA «crossover' studiene VI og VII, ble det umiddelbart etter dosering observert en statistisk signifikant forskjell på smerter ved injeksjonsstedet mellom adalimumab 40 mg/0,8 ml og adalimumab 40 mg/0,4 ml (gjennomsnittlig VAS på 3,7 cm versus 1,2 cm, skala på 0-10 cm, p &lt; 0,001). Dette utgjorde en median reduksjon av smerter ved injeksjonsstedet på 84 %.</w:t>
      </w:r>
    </w:p>
    <w:p w14:paraId="41907F5C" w14:textId="77777777" w:rsidR="0058301A" w:rsidRPr="00BE4D07" w:rsidRDefault="0058301A" w:rsidP="005E0153">
      <w:pPr>
        <w:suppressAutoHyphens/>
        <w:rPr>
          <w:szCs w:val="22"/>
          <w:u w:val="single"/>
        </w:rPr>
      </w:pPr>
    </w:p>
    <w:p w14:paraId="5F72B0D4" w14:textId="77777777" w:rsidR="0058301A" w:rsidRPr="00BE4D07" w:rsidRDefault="001A0D26" w:rsidP="005E0153">
      <w:pPr>
        <w:keepNext/>
        <w:suppressAutoHyphens/>
        <w:rPr>
          <w:i/>
          <w:iCs/>
        </w:rPr>
      </w:pPr>
      <w:r w:rsidRPr="00BE4D07">
        <w:rPr>
          <w:i/>
          <w:iCs/>
        </w:rPr>
        <w:t>Aksial spondyloartritt</w:t>
      </w:r>
    </w:p>
    <w:p w14:paraId="4DF6AF00" w14:textId="77777777" w:rsidR="0058301A" w:rsidRPr="00BE4D07" w:rsidRDefault="0058301A" w:rsidP="005E0153">
      <w:pPr>
        <w:keepNext/>
        <w:suppressAutoHyphens/>
        <w:rPr>
          <w:i/>
          <w:iCs/>
          <w:u w:val="single"/>
        </w:rPr>
      </w:pPr>
    </w:p>
    <w:p w14:paraId="0BA461C1" w14:textId="77777777" w:rsidR="0058301A" w:rsidRPr="00BE4D07" w:rsidRDefault="001A0D26" w:rsidP="005E0153">
      <w:pPr>
        <w:keepNext/>
        <w:suppressAutoHyphens/>
        <w:rPr>
          <w:i/>
          <w:iCs/>
          <w:u w:val="single"/>
        </w:rPr>
      </w:pPr>
      <w:r w:rsidRPr="00BE4D07">
        <w:rPr>
          <w:i/>
          <w:iCs/>
          <w:u w:val="single"/>
        </w:rPr>
        <w:t xml:space="preserve">Bekhterevs sykdom (ankyloserende spondylitt) </w:t>
      </w:r>
    </w:p>
    <w:p w14:paraId="3C46D8EB" w14:textId="77777777" w:rsidR="0058301A" w:rsidRPr="00BE4D07" w:rsidRDefault="001A0D26" w:rsidP="005E0153">
      <w:pPr>
        <w:suppressAutoHyphens/>
        <w:autoSpaceDE w:val="0"/>
        <w:autoSpaceDN w:val="0"/>
        <w:adjustRightInd w:val="0"/>
        <w:rPr>
          <w:szCs w:val="22"/>
        </w:rPr>
      </w:pPr>
      <w:r w:rsidRPr="00BE4D07">
        <w:rPr>
          <w:szCs w:val="22"/>
        </w:rPr>
        <w:t xml:space="preserve">Adalimumab 40 mg annenhver uke ble vurdert i to randomiserte, 24 ukers, dobbeltblinde, placebokontrollerte studier med 393 pasienter som hadde aktiv Bekhterevs sykdom (ankyloserende spondolitt) (gjennomsnittlig score for sykdomsaktivitet [Bath Ankylosing Spondylitis Disease Activity Index (BASDAI)] var 6,3 i alle gruppene ved behandlingsstart), og som hadde respondert utilstrekkelig på konvensjonell behandling. 79 (20,1 %) av pasientene ble behandlet samtidig med sykdomsmodifiserende antirevmatiske legemidler (DMARDS), og 37 (9,4 %) av pasientene ble behandlet samtidig med glukokortikoider. Den blinde perioden ble etterfulgt av en åpen behandlingsperiode hvor pasientene fikk adalimumab 40 mg annenhver uke subkutant i inntil 28 uker. Pasienter (n=215, 54,7 %) som ikke klarte å oppnå ASAS 20 i uke 12 eller 16 eller 20 fikk behandling med adalimumab 40 mg annenhver uke subkutant og ble deretter regnet som ikke-responderende i de dobbeltblinde statistiske analysene. </w:t>
      </w:r>
    </w:p>
    <w:p w14:paraId="04FC84DE" w14:textId="77777777" w:rsidR="0058301A" w:rsidRPr="00BE4D07" w:rsidRDefault="0058301A" w:rsidP="005E0153">
      <w:pPr>
        <w:suppressAutoHyphens/>
        <w:autoSpaceDE w:val="0"/>
        <w:autoSpaceDN w:val="0"/>
        <w:adjustRightInd w:val="0"/>
        <w:rPr>
          <w:szCs w:val="22"/>
        </w:rPr>
      </w:pPr>
    </w:p>
    <w:p w14:paraId="6681F5CA" w14:textId="77777777" w:rsidR="0058301A" w:rsidRPr="00BE4D07" w:rsidRDefault="001A0D26" w:rsidP="005E0153">
      <w:pPr>
        <w:suppressAutoHyphens/>
        <w:autoSpaceDE w:val="0"/>
        <w:autoSpaceDN w:val="0"/>
        <w:adjustRightInd w:val="0"/>
        <w:rPr>
          <w:szCs w:val="22"/>
        </w:rPr>
      </w:pPr>
      <w:r w:rsidRPr="00BE4D07">
        <w:rPr>
          <w:szCs w:val="22"/>
        </w:rPr>
        <w:t>I en større AS-studie I med 315 pasienter viste resultatene en statistisk signifikant forbedring av sykdomstegn og symptomene på Bekhterevs sykdom (ankyloserende spondylitt) hos de pasientene som fikk adalimumab sammenlignet med placebo. Signifikant respons ble observert først i uke 2 og vedvarte i 24 uker (tabell 12).</w:t>
      </w:r>
    </w:p>
    <w:p w14:paraId="22BF289E" w14:textId="77777777" w:rsidR="0058301A" w:rsidRPr="00BE4D07" w:rsidRDefault="001A0D26" w:rsidP="005E0153">
      <w:pPr>
        <w:keepNext/>
        <w:suppressAutoHyphens/>
        <w:ind w:left="993" w:hanging="993"/>
        <w:jc w:val="center"/>
        <w:rPr>
          <w:b/>
          <w:szCs w:val="22"/>
        </w:rPr>
      </w:pPr>
      <w:r w:rsidRPr="00BE4D07">
        <w:rPr>
          <w:b/>
          <w:szCs w:val="22"/>
        </w:rPr>
        <w:t>Tabell 12</w:t>
      </w:r>
    </w:p>
    <w:p w14:paraId="1A85EDE6" w14:textId="77777777" w:rsidR="0058301A" w:rsidRPr="00BE4D07" w:rsidRDefault="001A0D26" w:rsidP="005E0153">
      <w:pPr>
        <w:keepNext/>
        <w:suppressAutoHyphens/>
        <w:ind w:left="993" w:hanging="993"/>
        <w:jc w:val="center"/>
        <w:rPr>
          <w:b/>
          <w:szCs w:val="22"/>
        </w:rPr>
      </w:pPr>
      <w:r w:rsidRPr="00BE4D07">
        <w:rPr>
          <w:b/>
          <w:szCs w:val="22"/>
        </w:rPr>
        <w:t xml:space="preserve">Effektrespons hos pasienter med ankyloserende spondylitt (AS) i placebokontrollert studie – </w:t>
      </w:r>
    </w:p>
    <w:p w14:paraId="1F044262" w14:textId="77777777" w:rsidR="0058301A" w:rsidRPr="00BE4D07" w:rsidRDefault="001A0D26" w:rsidP="005E0153">
      <w:pPr>
        <w:keepNext/>
        <w:suppressAutoHyphens/>
        <w:ind w:left="993" w:hanging="993"/>
        <w:jc w:val="center"/>
        <w:rPr>
          <w:b/>
          <w:szCs w:val="22"/>
        </w:rPr>
      </w:pPr>
      <w:r w:rsidRPr="00BE4D07">
        <w:rPr>
          <w:b/>
          <w:szCs w:val="22"/>
        </w:rPr>
        <w:t>Studie I</w:t>
      </w:r>
    </w:p>
    <w:p w14:paraId="01737B6D" w14:textId="77777777" w:rsidR="0058301A" w:rsidRPr="00BE4D07" w:rsidRDefault="001A0D26" w:rsidP="005E0153">
      <w:pPr>
        <w:keepNext/>
        <w:suppressAutoHyphens/>
        <w:ind w:left="993" w:hanging="993"/>
        <w:jc w:val="center"/>
        <w:rPr>
          <w:b/>
          <w:szCs w:val="22"/>
        </w:rPr>
      </w:pPr>
      <w:r w:rsidRPr="00BE4D07">
        <w:rPr>
          <w:b/>
          <w:szCs w:val="22"/>
        </w:rPr>
        <w:t>Reduksjon av sykdomstegn og symptomer</w:t>
      </w:r>
    </w:p>
    <w:p w14:paraId="4652C58F" w14:textId="77777777" w:rsidR="0058301A" w:rsidRPr="00BE4D07" w:rsidRDefault="0058301A" w:rsidP="005E0153">
      <w:pPr>
        <w:keepNext/>
        <w:suppressAutoHyphens/>
        <w:ind w:left="993" w:hanging="993"/>
        <w:jc w:val="center"/>
        <w:rPr>
          <w:b/>
          <w:szCs w:val="22"/>
        </w:rPr>
      </w:pP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58301A" w:rsidRPr="00BE4D07" w14:paraId="6418208E"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7071EB4B" w14:textId="77777777" w:rsidR="0058301A" w:rsidRPr="00BE4D07" w:rsidRDefault="001A0D26" w:rsidP="005E0153">
            <w:pPr>
              <w:keepNext/>
              <w:suppressAutoHyphens/>
              <w:kinsoku w:val="0"/>
              <w:overflowPunct w:val="0"/>
              <w:autoSpaceDE w:val="0"/>
              <w:autoSpaceDN w:val="0"/>
              <w:adjustRightInd w:val="0"/>
              <w:ind w:left="69"/>
              <w:rPr>
                <w:rFonts w:eastAsia="SimSun"/>
                <w:b/>
                <w:bCs/>
                <w:szCs w:val="22"/>
                <w:lang w:eastAsia="en-GB"/>
              </w:rPr>
            </w:pPr>
            <w:r w:rsidRPr="00BE4D07">
              <w:rPr>
                <w:rFonts w:eastAsia="SimSun"/>
                <w:b/>
                <w:bCs/>
                <w:szCs w:val="22"/>
                <w:lang w:eastAsia="en-GB"/>
              </w:rPr>
              <w:t>Respons</w:t>
            </w:r>
          </w:p>
        </w:tc>
        <w:tc>
          <w:tcPr>
            <w:tcW w:w="2090" w:type="dxa"/>
            <w:tcBorders>
              <w:top w:val="single" w:sz="4" w:space="0" w:color="000000"/>
              <w:left w:val="single" w:sz="4" w:space="0" w:color="000000"/>
              <w:bottom w:val="single" w:sz="4" w:space="0" w:color="000000"/>
              <w:right w:val="single" w:sz="4" w:space="0" w:color="000000"/>
            </w:tcBorders>
          </w:tcPr>
          <w:p w14:paraId="5D5C9A93" w14:textId="77777777" w:rsidR="0058301A" w:rsidRPr="00BE4D07" w:rsidRDefault="001A0D26" w:rsidP="005E0153">
            <w:pPr>
              <w:keepNext/>
              <w:suppressAutoHyphens/>
              <w:kinsoku w:val="0"/>
              <w:overflowPunct w:val="0"/>
              <w:autoSpaceDE w:val="0"/>
              <w:autoSpaceDN w:val="0"/>
              <w:adjustRightInd w:val="0"/>
              <w:ind w:left="736" w:right="650" w:hanging="60"/>
              <w:rPr>
                <w:rFonts w:eastAsia="SimSun"/>
                <w:b/>
                <w:bCs/>
                <w:szCs w:val="22"/>
                <w:lang w:eastAsia="en-GB"/>
              </w:rPr>
            </w:pPr>
            <w:r w:rsidRPr="00BE4D07">
              <w:rPr>
                <w:rFonts w:eastAsia="SimSun"/>
                <w:b/>
                <w:bCs/>
                <w:szCs w:val="22"/>
                <w:lang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44A2DCD5" w14:textId="77777777" w:rsidR="0058301A" w:rsidRPr="00BE4D07" w:rsidRDefault="001A0D26" w:rsidP="005E0153">
            <w:pPr>
              <w:keepNext/>
              <w:suppressAutoHyphens/>
              <w:kinsoku w:val="0"/>
              <w:overflowPunct w:val="0"/>
              <w:autoSpaceDE w:val="0"/>
              <w:autoSpaceDN w:val="0"/>
              <w:adjustRightInd w:val="0"/>
              <w:ind w:left="768" w:right="171" w:hanging="768"/>
              <w:jc w:val="center"/>
              <w:rPr>
                <w:b/>
                <w:bCs/>
                <w:szCs w:val="22"/>
              </w:rPr>
            </w:pPr>
            <w:r w:rsidRPr="00BE4D07">
              <w:rPr>
                <w:b/>
                <w:bCs/>
                <w:szCs w:val="22"/>
              </w:rPr>
              <w:t>Adalimumab</w:t>
            </w:r>
          </w:p>
          <w:p w14:paraId="36FEB2A4" w14:textId="77777777" w:rsidR="0058301A" w:rsidRPr="00BE4D07" w:rsidRDefault="001A0D26" w:rsidP="005E0153">
            <w:pPr>
              <w:keepNext/>
              <w:suppressAutoHyphens/>
              <w:kinsoku w:val="0"/>
              <w:overflowPunct w:val="0"/>
              <w:autoSpaceDE w:val="0"/>
              <w:autoSpaceDN w:val="0"/>
              <w:adjustRightInd w:val="0"/>
              <w:ind w:left="768" w:right="171" w:hanging="768"/>
              <w:jc w:val="center"/>
              <w:rPr>
                <w:rFonts w:eastAsia="SimSun"/>
                <w:b/>
                <w:bCs/>
                <w:szCs w:val="22"/>
                <w:lang w:eastAsia="en-GB"/>
              </w:rPr>
            </w:pPr>
            <w:r w:rsidRPr="00BE4D07">
              <w:rPr>
                <w:rFonts w:eastAsia="SimSun"/>
                <w:b/>
                <w:bCs/>
                <w:szCs w:val="22"/>
                <w:lang w:eastAsia="en-GB"/>
              </w:rPr>
              <w:t>N=208</w:t>
            </w:r>
          </w:p>
        </w:tc>
      </w:tr>
      <w:tr w:rsidR="0058301A" w:rsidRPr="00BE4D07" w14:paraId="5CF21D12"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CA5E5C5" w14:textId="77777777" w:rsidR="0058301A" w:rsidRPr="00BE4D07" w:rsidRDefault="001A0D26" w:rsidP="005E0153">
            <w:pPr>
              <w:keepNext/>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w:t>
            </w:r>
            <w:r w:rsidRPr="00BE4D07">
              <w:rPr>
                <w:rFonts w:eastAsia="SimSun"/>
                <w:szCs w:val="22"/>
                <w:vertAlign w:val="superscript"/>
                <w:lang w:eastAsia="en-GB"/>
              </w:rPr>
              <w:t>a</w:t>
            </w:r>
            <w:r w:rsidRPr="00BE4D07">
              <w:rPr>
                <w:rFonts w:eastAsia="SimSun"/>
                <w:position w:val="8"/>
                <w:sz w:val="14"/>
                <w:szCs w:val="14"/>
                <w:lang w:eastAsia="en-GB"/>
              </w:rPr>
              <w:t> </w:t>
            </w:r>
            <w:r w:rsidRPr="00BE4D07">
              <w:rPr>
                <w:rFonts w:eastAsia="SimSun"/>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536C658C" w14:textId="77777777" w:rsidR="0058301A" w:rsidRPr="00BE4D07" w:rsidRDefault="0058301A" w:rsidP="005E0153">
            <w:pPr>
              <w:keepNext/>
              <w:suppressAutoHyphen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0080816F" w14:textId="77777777" w:rsidR="0058301A" w:rsidRPr="00BE4D07" w:rsidRDefault="0058301A" w:rsidP="005E0153">
            <w:pPr>
              <w:keepNext/>
              <w:suppressAutoHyphens/>
              <w:kinsoku w:val="0"/>
              <w:overflowPunct w:val="0"/>
              <w:autoSpaceDE w:val="0"/>
              <w:autoSpaceDN w:val="0"/>
              <w:adjustRightInd w:val="0"/>
              <w:rPr>
                <w:rFonts w:eastAsia="SimSun"/>
                <w:sz w:val="18"/>
                <w:szCs w:val="18"/>
                <w:lang w:eastAsia="en-GB"/>
              </w:rPr>
            </w:pPr>
          </w:p>
        </w:tc>
      </w:tr>
      <w:tr w:rsidR="0058301A" w:rsidRPr="00BE4D07" w14:paraId="52819353"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4F5219A6" w14:textId="77777777" w:rsidR="0058301A" w:rsidRPr="00BE4D07" w:rsidRDefault="001A0D26" w:rsidP="005E0153">
            <w:pPr>
              <w:keepNext/>
              <w:suppressAutoHyphens/>
              <w:kinsoku w:val="0"/>
              <w:overflowPunct w:val="0"/>
              <w:autoSpaceDE w:val="0"/>
              <w:autoSpaceDN w:val="0"/>
              <w:adjustRightInd w:val="0"/>
              <w:ind w:left="784"/>
              <w:rPr>
                <w:rFonts w:eastAsia="SimSun"/>
                <w:szCs w:val="22"/>
                <w:lang w:eastAsia="en-GB"/>
              </w:rPr>
            </w:pPr>
            <w:r w:rsidRPr="00BE4D07">
              <w:rPr>
                <w:rFonts w:eastAsia="SimSun"/>
                <w:szCs w:val="22"/>
                <w:lang w:eastAsia="en-GB"/>
              </w:rPr>
              <w:t xml:space="preserve">  Uke 2</w:t>
            </w:r>
          </w:p>
        </w:tc>
        <w:tc>
          <w:tcPr>
            <w:tcW w:w="2090" w:type="dxa"/>
            <w:tcBorders>
              <w:top w:val="single" w:sz="4" w:space="0" w:color="000000"/>
              <w:left w:val="single" w:sz="4" w:space="0" w:color="000000"/>
              <w:bottom w:val="single" w:sz="4" w:space="0" w:color="000000"/>
              <w:right w:val="single" w:sz="4" w:space="0" w:color="000000"/>
            </w:tcBorders>
          </w:tcPr>
          <w:p w14:paraId="1BAEE001" w14:textId="77777777" w:rsidR="0058301A" w:rsidRPr="00BE4D07" w:rsidRDefault="001A0D26" w:rsidP="005E0153">
            <w:pPr>
              <w:keepNext/>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1ED45304"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42 %***</w:t>
            </w:r>
          </w:p>
        </w:tc>
      </w:tr>
      <w:tr w:rsidR="0058301A" w:rsidRPr="00BE4D07" w14:paraId="2FA9359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FFDACF2" w14:textId="77777777" w:rsidR="0058301A" w:rsidRPr="00BE4D07" w:rsidRDefault="001A0D26" w:rsidP="005E0153">
            <w:pPr>
              <w:keepNext/>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12</w:t>
            </w:r>
          </w:p>
        </w:tc>
        <w:tc>
          <w:tcPr>
            <w:tcW w:w="2090" w:type="dxa"/>
            <w:tcBorders>
              <w:top w:val="single" w:sz="4" w:space="0" w:color="000000"/>
              <w:left w:val="single" w:sz="4" w:space="0" w:color="000000"/>
              <w:bottom w:val="single" w:sz="4" w:space="0" w:color="000000"/>
              <w:right w:val="single" w:sz="4" w:space="0" w:color="000000"/>
            </w:tcBorders>
          </w:tcPr>
          <w:p w14:paraId="51E098EE" w14:textId="77777777" w:rsidR="0058301A" w:rsidRPr="00BE4D07" w:rsidRDefault="001A0D26" w:rsidP="005E0153">
            <w:pPr>
              <w:keepNext/>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21 %</w:t>
            </w:r>
          </w:p>
        </w:tc>
        <w:tc>
          <w:tcPr>
            <w:tcW w:w="2311" w:type="dxa"/>
            <w:tcBorders>
              <w:top w:val="single" w:sz="4" w:space="0" w:color="000000"/>
              <w:left w:val="single" w:sz="4" w:space="0" w:color="000000"/>
              <w:bottom w:val="single" w:sz="4" w:space="0" w:color="000000"/>
              <w:right w:val="single" w:sz="4" w:space="0" w:color="000000"/>
            </w:tcBorders>
          </w:tcPr>
          <w:p w14:paraId="3057B436"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58 %***</w:t>
            </w:r>
          </w:p>
        </w:tc>
      </w:tr>
      <w:tr w:rsidR="0058301A" w:rsidRPr="00BE4D07" w14:paraId="0B0F9A66"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97A9225" w14:textId="77777777" w:rsidR="0058301A" w:rsidRPr="00BE4D07" w:rsidRDefault="001A0D26" w:rsidP="005E0153">
            <w:pPr>
              <w:keepNext/>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24</w:t>
            </w:r>
          </w:p>
        </w:tc>
        <w:tc>
          <w:tcPr>
            <w:tcW w:w="2090" w:type="dxa"/>
            <w:tcBorders>
              <w:top w:val="single" w:sz="4" w:space="0" w:color="000000"/>
              <w:left w:val="single" w:sz="4" w:space="0" w:color="000000"/>
              <w:bottom w:val="single" w:sz="4" w:space="0" w:color="000000"/>
              <w:right w:val="single" w:sz="4" w:space="0" w:color="000000"/>
            </w:tcBorders>
          </w:tcPr>
          <w:p w14:paraId="3E453B35" w14:textId="77777777" w:rsidR="0058301A" w:rsidRPr="00BE4D07" w:rsidRDefault="001A0D26" w:rsidP="005E0153">
            <w:pPr>
              <w:keepNext/>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19 %</w:t>
            </w:r>
          </w:p>
        </w:tc>
        <w:tc>
          <w:tcPr>
            <w:tcW w:w="2311" w:type="dxa"/>
            <w:tcBorders>
              <w:top w:val="single" w:sz="4" w:space="0" w:color="000000"/>
              <w:left w:val="single" w:sz="4" w:space="0" w:color="000000"/>
              <w:bottom w:val="single" w:sz="4" w:space="0" w:color="000000"/>
              <w:right w:val="single" w:sz="4" w:space="0" w:color="000000"/>
            </w:tcBorders>
          </w:tcPr>
          <w:p w14:paraId="00FD28B7"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51 %***</w:t>
            </w:r>
          </w:p>
        </w:tc>
      </w:tr>
      <w:tr w:rsidR="0058301A" w:rsidRPr="00BE4D07" w14:paraId="5551A915"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0A2EB15" w14:textId="77777777" w:rsidR="0058301A" w:rsidRPr="00BE4D07" w:rsidRDefault="001A0D26" w:rsidP="005E0153">
            <w:pPr>
              <w:keepNext/>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35217A88" w14:textId="77777777" w:rsidR="0058301A" w:rsidRPr="00BE4D07" w:rsidRDefault="0058301A" w:rsidP="005E0153">
            <w:pPr>
              <w:keepNext/>
              <w:suppressAutoHyphen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606672DE" w14:textId="77777777" w:rsidR="0058301A" w:rsidRPr="00BE4D07" w:rsidRDefault="0058301A" w:rsidP="005E0153">
            <w:pPr>
              <w:keepNext/>
              <w:suppressAutoHyphens/>
              <w:kinsoku w:val="0"/>
              <w:overflowPunct w:val="0"/>
              <w:autoSpaceDE w:val="0"/>
              <w:autoSpaceDN w:val="0"/>
              <w:adjustRightInd w:val="0"/>
              <w:ind w:left="400" w:right="352"/>
              <w:rPr>
                <w:rFonts w:eastAsia="SimSun"/>
                <w:sz w:val="18"/>
                <w:szCs w:val="18"/>
                <w:lang w:eastAsia="en-GB"/>
              </w:rPr>
            </w:pPr>
          </w:p>
        </w:tc>
      </w:tr>
      <w:tr w:rsidR="0058301A" w:rsidRPr="00BE4D07" w14:paraId="5F3CFD43"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8D05CD3" w14:textId="77777777" w:rsidR="0058301A" w:rsidRPr="00BE4D07" w:rsidRDefault="001A0D26" w:rsidP="005E0153">
            <w:pPr>
              <w:keepNext/>
              <w:suppressAutoHyphens/>
              <w:kinsoku w:val="0"/>
              <w:overflowPunct w:val="0"/>
              <w:autoSpaceDE w:val="0"/>
              <w:autoSpaceDN w:val="0"/>
              <w:adjustRightInd w:val="0"/>
              <w:ind w:left="784"/>
              <w:rPr>
                <w:rFonts w:eastAsia="SimSun"/>
                <w:szCs w:val="22"/>
                <w:lang w:eastAsia="en-GB"/>
              </w:rPr>
            </w:pPr>
            <w:r w:rsidRPr="00BE4D07">
              <w:rPr>
                <w:rFonts w:eastAsia="SimSun"/>
                <w:szCs w:val="22"/>
                <w:lang w:eastAsia="en-GB"/>
              </w:rPr>
              <w:t xml:space="preserve">  Uke 2</w:t>
            </w:r>
          </w:p>
        </w:tc>
        <w:tc>
          <w:tcPr>
            <w:tcW w:w="2090" w:type="dxa"/>
            <w:tcBorders>
              <w:top w:val="single" w:sz="4" w:space="0" w:color="000000"/>
              <w:left w:val="single" w:sz="4" w:space="0" w:color="000000"/>
              <w:bottom w:val="single" w:sz="4" w:space="0" w:color="000000"/>
              <w:right w:val="single" w:sz="4" w:space="0" w:color="000000"/>
            </w:tcBorders>
          </w:tcPr>
          <w:p w14:paraId="2C85EE75" w14:textId="77777777" w:rsidR="0058301A" w:rsidRPr="00BE4D07" w:rsidRDefault="001A0D26" w:rsidP="005E0153">
            <w:pPr>
              <w:keepNext/>
              <w:suppressAutoHyphens/>
              <w:kinsoku w:val="0"/>
              <w:overflowPunct w:val="0"/>
              <w:autoSpaceDE w:val="0"/>
              <w:autoSpaceDN w:val="0"/>
              <w:adjustRightInd w:val="0"/>
              <w:ind w:right="886"/>
              <w:jc w:val="right"/>
              <w:rPr>
                <w:rFonts w:eastAsia="SimSun"/>
                <w:szCs w:val="22"/>
                <w:lang w:eastAsia="en-GB"/>
              </w:rPr>
            </w:pPr>
            <w:r w:rsidRPr="00BE4D07">
              <w:rPr>
                <w:rFonts w:eastAsia="SimSun"/>
                <w:szCs w:val="22"/>
                <w:lang w:eastAsia="en-GB"/>
              </w:rPr>
              <w:t>3 %</w:t>
            </w:r>
          </w:p>
        </w:tc>
        <w:tc>
          <w:tcPr>
            <w:tcW w:w="2311" w:type="dxa"/>
            <w:tcBorders>
              <w:top w:val="single" w:sz="4" w:space="0" w:color="000000"/>
              <w:left w:val="single" w:sz="4" w:space="0" w:color="000000"/>
              <w:bottom w:val="single" w:sz="4" w:space="0" w:color="000000"/>
              <w:right w:val="single" w:sz="4" w:space="0" w:color="000000"/>
            </w:tcBorders>
          </w:tcPr>
          <w:p w14:paraId="2919D63F"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16 %***</w:t>
            </w:r>
          </w:p>
        </w:tc>
      </w:tr>
      <w:tr w:rsidR="0058301A" w:rsidRPr="00BE4D07" w14:paraId="5DCA8D17"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1CCCD07" w14:textId="77777777" w:rsidR="0058301A" w:rsidRPr="00BE4D07" w:rsidRDefault="001A0D26" w:rsidP="005E0153">
            <w:pPr>
              <w:keepNext/>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12</w:t>
            </w:r>
          </w:p>
        </w:tc>
        <w:tc>
          <w:tcPr>
            <w:tcW w:w="2090" w:type="dxa"/>
            <w:tcBorders>
              <w:top w:val="single" w:sz="4" w:space="0" w:color="000000"/>
              <w:left w:val="single" w:sz="4" w:space="0" w:color="000000"/>
              <w:bottom w:val="single" w:sz="4" w:space="0" w:color="000000"/>
              <w:right w:val="single" w:sz="4" w:space="0" w:color="000000"/>
            </w:tcBorders>
          </w:tcPr>
          <w:p w14:paraId="68E26FA4" w14:textId="77777777" w:rsidR="0058301A" w:rsidRPr="00BE4D07" w:rsidRDefault="001A0D26" w:rsidP="005E0153">
            <w:pPr>
              <w:keepNext/>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10 %</w:t>
            </w:r>
          </w:p>
        </w:tc>
        <w:tc>
          <w:tcPr>
            <w:tcW w:w="2311" w:type="dxa"/>
            <w:tcBorders>
              <w:top w:val="single" w:sz="4" w:space="0" w:color="000000"/>
              <w:left w:val="single" w:sz="4" w:space="0" w:color="000000"/>
              <w:bottom w:val="single" w:sz="4" w:space="0" w:color="000000"/>
              <w:right w:val="single" w:sz="4" w:space="0" w:color="000000"/>
            </w:tcBorders>
          </w:tcPr>
          <w:p w14:paraId="51E1C835"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38 %***</w:t>
            </w:r>
          </w:p>
        </w:tc>
      </w:tr>
      <w:tr w:rsidR="0058301A" w:rsidRPr="00BE4D07" w14:paraId="51EEDA55"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E93A484" w14:textId="77777777" w:rsidR="0058301A" w:rsidRPr="00BE4D07" w:rsidRDefault="001A0D26" w:rsidP="005E0153">
            <w:pPr>
              <w:keepNext/>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24</w:t>
            </w:r>
          </w:p>
        </w:tc>
        <w:tc>
          <w:tcPr>
            <w:tcW w:w="2090" w:type="dxa"/>
            <w:tcBorders>
              <w:top w:val="single" w:sz="4" w:space="0" w:color="000000"/>
              <w:left w:val="single" w:sz="4" w:space="0" w:color="000000"/>
              <w:bottom w:val="single" w:sz="4" w:space="0" w:color="000000"/>
              <w:right w:val="single" w:sz="4" w:space="0" w:color="000000"/>
            </w:tcBorders>
          </w:tcPr>
          <w:p w14:paraId="411B2AC7" w14:textId="77777777" w:rsidR="0058301A" w:rsidRPr="00BE4D07" w:rsidRDefault="001A0D26" w:rsidP="005E0153">
            <w:pPr>
              <w:keepNext/>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11 %</w:t>
            </w:r>
          </w:p>
        </w:tc>
        <w:tc>
          <w:tcPr>
            <w:tcW w:w="2311" w:type="dxa"/>
            <w:tcBorders>
              <w:top w:val="single" w:sz="4" w:space="0" w:color="000000"/>
              <w:left w:val="single" w:sz="4" w:space="0" w:color="000000"/>
              <w:bottom w:val="single" w:sz="4" w:space="0" w:color="000000"/>
              <w:right w:val="single" w:sz="4" w:space="0" w:color="000000"/>
            </w:tcBorders>
          </w:tcPr>
          <w:p w14:paraId="4A44F16E"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35 %***</w:t>
            </w:r>
          </w:p>
        </w:tc>
      </w:tr>
      <w:tr w:rsidR="0058301A" w:rsidRPr="00BE4D07" w14:paraId="2CBCE25E"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33AD2C2" w14:textId="77777777" w:rsidR="0058301A" w:rsidRPr="00BE4D07" w:rsidRDefault="001A0D26" w:rsidP="005E0153">
            <w:pPr>
              <w:keepNext/>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12B43B30" w14:textId="77777777" w:rsidR="0058301A" w:rsidRPr="00BE4D07" w:rsidRDefault="0058301A" w:rsidP="005E0153">
            <w:pPr>
              <w:keepNext/>
              <w:suppressAutoHyphen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274F6AB1" w14:textId="77777777" w:rsidR="0058301A" w:rsidRPr="00BE4D07" w:rsidRDefault="0058301A" w:rsidP="005E0153">
            <w:pPr>
              <w:keepNext/>
              <w:suppressAutoHyphens/>
              <w:kinsoku w:val="0"/>
              <w:overflowPunct w:val="0"/>
              <w:autoSpaceDE w:val="0"/>
              <w:autoSpaceDN w:val="0"/>
              <w:adjustRightInd w:val="0"/>
              <w:ind w:left="400" w:right="352"/>
              <w:rPr>
                <w:rFonts w:eastAsia="SimSun"/>
                <w:sz w:val="18"/>
                <w:szCs w:val="18"/>
                <w:lang w:eastAsia="en-GB"/>
              </w:rPr>
            </w:pPr>
          </w:p>
        </w:tc>
      </w:tr>
      <w:tr w:rsidR="0058301A" w:rsidRPr="00BE4D07" w14:paraId="6FE7F031"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544F05C" w14:textId="77777777" w:rsidR="0058301A" w:rsidRPr="00BE4D07" w:rsidRDefault="001A0D26" w:rsidP="005E0153">
            <w:pPr>
              <w:keepNext/>
              <w:suppressAutoHyphens/>
              <w:kinsoku w:val="0"/>
              <w:overflowPunct w:val="0"/>
              <w:autoSpaceDE w:val="0"/>
              <w:autoSpaceDN w:val="0"/>
              <w:adjustRightInd w:val="0"/>
              <w:ind w:left="784"/>
              <w:rPr>
                <w:rFonts w:eastAsia="SimSun"/>
                <w:szCs w:val="22"/>
                <w:lang w:eastAsia="en-GB"/>
              </w:rPr>
            </w:pPr>
            <w:r w:rsidRPr="00BE4D07">
              <w:rPr>
                <w:rFonts w:eastAsia="SimSun"/>
                <w:szCs w:val="22"/>
                <w:lang w:eastAsia="en-GB"/>
              </w:rPr>
              <w:t xml:space="preserve">  Uke 2</w:t>
            </w:r>
          </w:p>
        </w:tc>
        <w:tc>
          <w:tcPr>
            <w:tcW w:w="2090" w:type="dxa"/>
            <w:tcBorders>
              <w:top w:val="single" w:sz="4" w:space="0" w:color="000000"/>
              <w:left w:val="single" w:sz="4" w:space="0" w:color="000000"/>
              <w:bottom w:val="single" w:sz="4" w:space="0" w:color="000000"/>
              <w:right w:val="single" w:sz="4" w:space="0" w:color="000000"/>
            </w:tcBorders>
          </w:tcPr>
          <w:p w14:paraId="20C5ECD0" w14:textId="77777777" w:rsidR="0058301A" w:rsidRPr="00BE4D07" w:rsidRDefault="001A0D26" w:rsidP="005E0153">
            <w:pPr>
              <w:keepNext/>
              <w:suppressAutoHyphens/>
              <w:kinsoku w:val="0"/>
              <w:overflowPunct w:val="0"/>
              <w:autoSpaceDE w:val="0"/>
              <w:autoSpaceDN w:val="0"/>
              <w:adjustRightInd w:val="0"/>
              <w:ind w:right="886"/>
              <w:jc w:val="right"/>
              <w:rPr>
                <w:rFonts w:eastAsia="SimSun"/>
                <w:szCs w:val="22"/>
                <w:lang w:eastAsia="en-GB"/>
              </w:rPr>
            </w:pPr>
            <w:r w:rsidRPr="00BE4D07">
              <w:rPr>
                <w:rFonts w:eastAsia="SimSun"/>
                <w:szCs w:val="22"/>
                <w:lang w:eastAsia="en-GB"/>
              </w:rPr>
              <w:t>0 %</w:t>
            </w:r>
          </w:p>
        </w:tc>
        <w:tc>
          <w:tcPr>
            <w:tcW w:w="2311" w:type="dxa"/>
            <w:tcBorders>
              <w:top w:val="single" w:sz="4" w:space="0" w:color="000000"/>
              <w:left w:val="single" w:sz="4" w:space="0" w:color="000000"/>
              <w:bottom w:val="single" w:sz="4" w:space="0" w:color="000000"/>
              <w:right w:val="single" w:sz="4" w:space="0" w:color="000000"/>
            </w:tcBorders>
          </w:tcPr>
          <w:p w14:paraId="641AB6E9"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7 %**</w:t>
            </w:r>
          </w:p>
        </w:tc>
      </w:tr>
      <w:tr w:rsidR="0058301A" w:rsidRPr="00BE4D07" w14:paraId="2184785A"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FF6890E" w14:textId="77777777" w:rsidR="0058301A" w:rsidRPr="00BE4D07" w:rsidRDefault="001A0D26" w:rsidP="005E0153">
            <w:pPr>
              <w:keepNext/>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12</w:t>
            </w:r>
          </w:p>
        </w:tc>
        <w:tc>
          <w:tcPr>
            <w:tcW w:w="2090" w:type="dxa"/>
            <w:tcBorders>
              <w:top w:val="single" w:sz="4" w:space="0" w:color="000000"/>
              <w:left w:val="single" w:sz="4" w:space="0" w:color="000000"/>
              <w:bottom w:val="single" w:sz="4" w:space="0" w:color="000000"/>
              <w:right w:val="single" w:sz="4" w:space="0" w:color="000000"/>
            </w:tcBorders>
          </w:tcPr>
          <w:p w14:paraId="1FF49E4D" w14:textId="77777777" w:rsidR="0058301A" w:rsidRPr="00BE4D07" w:rsidRDefault="001A0D26" w:rsidP="005E0153">
            <w:pPr>
              <w:keepNext/>
              <w:suppressAutoHyphens/>
              <w:kinsoku w:val="0"/>
              <w:overflowPunct w:val="0"/>
              <w:autoSpaceDE w:val="0"/>
              <w:autoSpaceDN w:val="0"/>
              <w:adjustRightInd w:val="0"/>
              <w:ind w:right="886"/>
              <w:jc w:val="right"/>
              <w:rPr>
                <w:rFonts w:eastAsia="SimSun"/>
                <w:szCs w:val="22"/>
                <w:lang w:eastAsia="en-GB"/>
              </w:rPr>
            </w:pPr>
            <w:r w:rsidRPr="00BE4D07">
              <w:rPr>
                <w:rFonts w:eastAsia="SimSun"/>
                <w:szCs w:val="22"/>
                <w:lang w:eastAsia="en-GB"/>
              </w:rPr>
              <w:t>5 %</w:t>
            </w:r>
          </w:p>
        </w:tc>
        <w:tc>
          <w:tcPr>
            <w:tcW w:w="2311" w:type="dxa"/>
            <w:tcBorders>
              <w:top w:val="single" w:sz="4" w:space="0" w:color="000000"/>
              <w:left w:val="single" w:sz="4" w:space="0" w:color="000000"/>
              <w:bottom w:val="single" w:sz="4" w:space="0" w:color="000000"/>
              <w:right w:val="single" w:sz="4" w:space="0" w:color="000000"/>
            </w:tcBorders>
          </w:tcPr>
          <w:p w14:paraId="0669BD01" w14:textId="77777777" w:rsidR="0058301A" w:rsidRPr="00BE4D07" w:rsidRDefault="001A0D26" w:rsidP="005E0153">
            <w:pPr>
              <w:keepNext/>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23 %***</w:t>
            </w:r>
          </w:p>
        </w:tc>
      </w:tr>
      <w:tr w:rsidR="0058301A" w:rsidRPr="00BE4D07" w14:paraId="1C94B984"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209D5E1" w14:textId="77777777" w:rsidR="0058301A" w:rsidRPr="00BE4D07" w:rsidRDefault="001A0D26" w:rsidP="005E0153">
            <w:pPr>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24</w:t>
            </w:r>
          </w:p>
        </w:tc>
        <w:tc>
          <w:tcPr>
            <w:tcW w:w="2090" w:type="dxa"/>
            <w:tcBorders>
              <w:top w:val="single" w:sz="4" w:space="0" w:color="000000"/>
              <w:left w:val="single" w:sz="4" w:space="0" w:color="000000"/>
              <w:bottom w:val="single" w:sz="4" w:space="0" w:color="000000"/>
              <w:right w:val="single" w:sz="4" w:space="0" w:color="000000"/>
            </w:tcBorders>
          </w:tcPr>
          <w:p w14:paraId="7E5F19FC" w14:textId="77777777" w:rsidR="0058301A" w:rsidRPr="00BE4D07" w:rsidRDefault="001A0D26" w:rsidP="005E0153">
            <w:pPr>
              <w:suppressAutoHyphens/>
              <w:kinsoku w:val="0"/>
              <w:overflowPunct w:val="0"/>
              <w:autoSpaceDE w:val="0"/>
              <w:autoSpaceDN w:val="0"/>
              <w:adjustRightInd w:val="0"/>
              <w:ind w:right="886"/>
              <w:jc w:val="right"/>
              <w:rPr>
                <w:rFonts w:eastAsia="SimSun"/>
                <w:szCs w:val="22"/>
                <w:lang w:eastAsia="en-GB"/>
              </w:rPr>
            </w:pPr>
            <w:r w:rsidRPr="00BE4D07">
              <w:rPr>
                <w:rFonts w:eastAsia="SimSun"/>
                <w:szCs w:val="22"/>
                <w:lang w:eastAsia="en-GB"/>
              </w:rPr>
              <w:t>8 %</w:t>
            </w:r>
          </w:p>
        </w:tc>
        <w:tc>
          <w:tcPr>
            <w:tcW w:w="2311" w:type="dxa"/>
            <w:tcBorders>
              <w:top w:val="single" w:sz="4" w:space="0" w:color="000000"/>
              <w:left w:val="single" w:sz="4" w:space="0" w:color="000000"/>
              <w:bottom w:val="single" w:sz="4" w:space="0" w:color="000000"/>
              <w:right w:val="single" w:sz="4" w:space="0" w:color="000000"/>
            </w:tcBorders>
          </w:tcPr>
          <w:p w14:paraId="2174E57D" w14:textId="77777777" w:rsidR="0058301A" w:rsidRPr="00BE4D07" w:rsidRDefault="001A0D26" w:rsidP="005E0153">
            <w:pPr>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24 %***</w:t>
            </w:r>
          </w:p>
        </w:tc>
      </w:tr>
      <w:tr w:rsidR="0058301A" w:rsidRPr="00BE4D07" w14:paraId="52BEE438"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109DACE9"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BASDAI</w:t>
            </w:r>
            <w:r w:rsidRPr="00BE4D07">
              <w:rPr>
                <w:rFonts w:eastAsia="SimSun"/>
                <w:szCs w:val="22"/>
                <w:vertAlign w:val="superscript"/>
                <w:lang w:eastAsia="en-GB"/>
              </w:rPr>
              <w:t>b</w:t>
            </w:r>
            <w:r w:rsidRPr="00BE4D07">
              <w:rPr>
                <w:rFonts w:eastAsia="SimSun"/>
                <w:position w:val="8"/>
                <w:sz w:val="14"/>
                <w:szCs w:val="14"/>
                <w:lang w:eastAsia="en-GB"/>
              </w:rPr>
              <w:t> </w:t>
            </w:r>
            <w:r w:rsidRPr="00BE4D07">
              <w:rPr>
                <w:rFonts w:eastAsia="SimSun"/>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0BFF23B7" w14:textId="77777777" w:rsidR="0058301A" w:rsidRPr="00BE4D07" w:rsidRDefault="0058301A" w:rsidP="005E0153">
            <w:pPr>
              <w:suppressAutoHyphens/>
              <w:kinsoku w:val="0"/>
              <w:overflowPunct w:val="0"/>
              <w:autoSpaceDE w:val="0"/>
              <w:autoSpaceDN w:val="0"/>
              <w:adjustRightInd w:val="0"/>
              <w:rPr>
                <w:rFonts w:eastAsia="SimSun"/>
                <w:sz w:val="18"/>
                <w:szCs w:val="18"/>
                <w:lang w:eastAsia="en-GB"/>
              </w:rPr>
            </w:pPr>
          </w:p>
        </w:tc>
        <w:tc>
          <w:tcPr>
            <w:tcW w:w="2311" w:type="dxa"/>
            <w:tcBorders>
              <w:top w:val="single" w:sz="4" w:space="0" w:color="000000"/>
              <w:left w:val="single" w:sz="4" w:space="0" w:color="000000"/>
              <w:bottom w:val="single" w:sz="4" w:space="0" w:color="000000"/>
              <w:right w:val="single" w:sz="4" w:space="0" w:color="000000"/>
            </w:tcBorders>
          </w:tcPr>
          <w:p w14:paraId="5609D861" w14:textId="77777777" w:rsidR="0058301A" w:rsidRPr="00BE4D07" w:rsidRDefault="0058301A" w:rsidP="005E0153">
            <w:pPr>
              <w:suppressAutoHyphens/>
              <w:kinsoku w:val="0"/>
              <w:overflowPunct w:val="0"/>
              <w:autoSpaceDE w:val="0"/>
              <w:autoSpaceDN w:val="0"/>
              <w:adjustRightInd w:val="0"/>
              <w:ind w:left="400" w:right="352"/>
              <w:rPr>
                <w:rFonts w:eastAsia="SimSun"/>
                <w:sz w:val="18"/>
                <w:szCs w:val="18"/>
                <w:lang w:eastAsia="en-GB"/>
              </w:rPr>
            </w:pPr>
          </w:p>
        </w:tc>
      </w:tr>
      <w:tr w:rsidR="0058301A" w:rsidRPr="00BE4D07" w14:paraId="6D70E76D"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046102A" w14:textId="77777777" w:rsidR="0058301A" w:rsidRPr="00BE4D07" w:rsidRDefault="001A0D26" w:rsidP="005E0153">
            <w:pPr>
              <w:suppressAutoHyphens/>
              <w:kinsoku w:val="0"/>
              <w:overflowPunct w:val="0"/>
              <w:autoSpaceDE w:val="0"/>
              <w:autoSpaceDN w:val="0"/>
              <w:adjustRightInd w:val="0"/>
              <w:ind w:left="784"/>
              <w:rPr>
                <w:rFonts w:eastAsia="SimSun"/>
                <w:szCs w:val="22"/>
                <w:lang w:eastAsia="en-GB"/>
              </w:rPr>
            </w:pPr>
            <w:r w:rsidRPr="00BE4D07">
              <w:rPr>
                <w:rFonts w:eastAsia="SimSun"/>
                <w:szCs w:val="22"/>
                <w:lang w:eastAsia="en-GB"/>
              </w:rPr>
              <w:t xml:space="preserve">  Uke 2</w:t>
            </w:r>
          </w:p>
        </w:tc>
        <w:tc>
          <w:tcPr>
            <w:tcW w:w="2090" w:type="dxa"/>
            <w:tcBorders>
              <w:top w:val="single" w:sz="4" w:space="0" w:color="000000"/>
              <w:left w:val="single" w:sz="4" w:space="0" w:color="000000"/>
              <w:bottom w:val="single" w:sz="4" w:space="0" w:color="000000"/>
              <w:right w:val="single" w:sz="4" w:space="0" w:color="000000"/>
            </w:tcBorders>
          </w:tcPr>
          <w:p w14:paraId="1AE6CA3E" w14:textId="77777777" w:rsidR="0058301A" w:rsidRPr="00BE4D07" w:rsidRDefault="001A0D26" w:rsidP="005E0153">
            <w:pPr>
              <w:suppressAutoHyphens/>
              <w:kinsoku w:val="0"/>
              <w:overflowPunct w:val="0"/>
              <w:autoSpaceDE w:val="0"/>
              <w:autoSpaceDN w:val="0"/>
              <w:adjustRightInd w:val="0"/>
              <w:ind w:right="886"/>
              <w:jc w:val="right"/>
              <w:rPr>
                <w:rFonts w:eastAsia="SimSun"/>
                <w:szCs w:val="22"/>
                <w:lang w:eastAsia="en-GB"/>
              </w:rPr>
            </w:pPr>
            <w:r w:rsidRPr="00BE4D07">
              <w:rPr>
                <w:rFonts w:eastAsia="SimSun"/>
                <w:szCs w:val="22"/>
                <w:lang w:eastAsia="en-GB"/>
              </w:rPr>
              <w:t>4 %</w:t>
            </w:r>
          </w:p>
        </w:tc>
        <w:tc>
          <w:tcPr>
            <w:tcW w:w="2311" w:type="dxa"/>
            <w:tcBorders>
              <w:top w:val="single" w:sz="4" w:space="0" w:color="000000"/>
              <w:left w:val="single" w:sz="4" w:space="0" w:color="000000"/>
              <w:bottom w:val="single" w:sz="4" w:space="0" w:color="000000"/>
              <w:right w:val="single" w:sz="4" w:space="0" w:color="000000"/>
            </w:tcBorders>
          </w:tcPr>
          <w:p w14:paraId="22E95BBB" w14:textId="77777777" w:rsidR="0058301A" w:rsidRPr="00BE4D07" w:rsidRDefault="001A0D26" w:rsidP="005E0153">
            <w:pPr>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20 %***</w:t>
            </w:r>
          </w:p>
        </w:tc>
      </w:tr>
      <w:tr w:rsidR="0058301A" w:rsidRPr="00BE4D07" w14:paraId="2BC6765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F6B4047" w14:textId="77777777" w:rsidR="0058301A" w:rsidRPr="00BE4D07" w:rsidRDefault="001A0D26" w:rsidP="005E0153">
            <w:pPr>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12</w:t>
            </w:r>
          </w:p>
        </w:tc>
        <w:tc>
          <w:tcPr>
            <w:tcW w:w="2090" w:type="dxa"/>
            <w:tcBorders>
              <w:top w:val="single" w:sz="4" w:space="0" w:color="000000"/>
              <w:left w:val="single" w:sz="4" w:space="0" w:color="000000"/>
              <w:bottom w:val="single" w:sz="4" w:space="0" w:color="000000"/>
              <w:right w:val="single" w:sz="4" w:space="0" w:color="000000"/>
            </w:tcBorders>
          </w:tcPr>
          <w:p w14:paraId="708DAB0C" w14:textId="77777777" w:rsidR="0058301A" w:rsidRPr="00BE4D07" w:rsidRDefault="001A0D26" w:rsidP="005E0153">
            <w:pPr>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05E7E19A" w14:textId="77777777" w:rsidR="0058301A" w:rsidRPr="00BE4D07" w:rsidRDefault="001A0D26" w:rsidP="005E0153">
            <w:pPr>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45 %***</w:t>
            </w:r>
          </w:p>
        </w:tc>
      </w:tr>
      <w:tr w:rsidR="0058301A" w:rsidRPr="00BE4D07" w14:paraId="4212955F"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7B68D37" w14:textId="77777777" w:rsidR="0058301A" w:rsidRPr="00BE4D07" w:rsidRDefault="001A0D26" w:rsidP="005E0153">
            <w:pPr>
              <w:suppressAutoHyphens/>
              <w:kinsoku w:val="0"/>
              <w:overflowPunct w:val="0"/>
              <w:autoSpaceDE w:val="0"/>
              <w:autoSpaceDN w:val="0"/>
              <w:adjustRightInd w:val="0"/>
              <w:ind w:right="1158"/>
              <w:jc w:val="right"/>
              <w:rPr>
                <w:rFonts w:eastAsia="SimSun"/>
                <w:szCs w:val="22"/>
                <w:lang w:eastAsia="en-GB"/>
              </w:rPr>
            </w:pPr>
            <w:r w:rsidRPr="00BE4D07">
              <w:rPr>
                <w:rFonts w:eastAsia="SimSun"/>
                <w:szCs w:val="22"/>
                <w:lang w:eastAsia="en-GB"/>
              </w:rPr>
              <w:t>Uke 24</w:t>
            </w:r>
          </w:p>
        </w:tc>
        <w:tc>
          <w:tcPr>
            <w:tcW w:w="2090" w:type="dxa"/>
            <w:tcBorders>
              <w:top w:val="single" w:sz="4" w:space="0" w:color="000000"/>
              <w:left w:val="single" w:sz="4" w:space="0" w:color="000000"/>
              <w:bottom w:val="single" w:sz="4" w:space="0" w:color="000000"/>
              <w:right w:val="single" w:sz="4" w:space="0" w:color="000000"/>
            </w:tcBorders>
          </w:tcPr>
          <w:p w14:paraId="31547E3A" w14:textId="77777777" w:rsidR="0058301A" w:rsidRPr="00BE4D07" w:rsidRDefault="001A0D26" w:rsidP="005E0153">
            <w:pPr>
              <w:suppressAutoHyphens/>
              <w:kinsoku w:val="0"/>
              <w:overflowPunct w:val="0"/>
              <w:autoSpaceDE w:val="0"/>
              <w:autoSpaceDN w:val="0"/>
              <w:adjustRightInd w:val="0"/>
              <w:ind w:right="831"/>
              <w:jc w:val="right"/>
              <w:rPr>
                <w:rFonts w:eastAsia="SimSun"/>
                <w:szCs w:val="22"/>
                <w:lang w:eastAsia="en-GB"/>
              </w:rPr>
            </w:pPr>
            <w:r w:rsidRPr="00BE4D07">
              <w:rPr>
                <w:rFonts w:eastAsia="SimSun"/>
                <w:szCs w:val="22"/>
                <w:lang w:eastAsia="en-GB"/>
              </w:rPr>
              <w:t>15 %</w:t>
            </w:r>
          </w:p>
        </w:tc>
        <w:tc>
          <w:tcPr>
            <w:tcW w:w="2311" w:type="dxa"/>
            <w:tcBorders>
              <w:top w:val="single" w:sz="4" w:space="0" w:color="000000"/>
              <w:left w:val="single" w:sz="4" w:space="0" w:color="000000"/>
              <w:bottom w:val="single" w:sz="4" w:space="0" w:color="000000"/>
              <w:right w:val="single" w:sz="4" w:space="0" w:color="000000"/>
            </w:tcBorders>
          </w:tcPr>
          <w:p w14:paraId="117B4BAB" w14:textId="77777777" w:rsidR="0058301A" w:rsidRPr="00BE4D07" w:rsidRDefault="001A0D26" w:rsidP="005E0153">
            <w:pPr>
              <w:suppressAutoHyphens/>
              <w:kinsoku w:val="0"/>
              <w:overflowPunct w:val="0"/>
              <w:autoSpaceDE w:val="0"/>
              <w:autoSpaceDN w:val="0"/>
              <w:adjustRightInd w:val="0"/>
              <w:ind w:left="400" w:right="352"/>
              <w:jc w:val="center"/>
              <w:rPr>
                <w:rFonts w:eastAsia="SimSun"/>
                <w:szCs w:val="22"/>
                <w:lang w:eastAsia="en-GB"/>
              </w:rPr>
            </w:pPr>
            <w:r w:rsidRPr="00BE4D07">
              <w:rPr>
                <w:rFonts w:eastAsia="SimSun"/>
                <w:szCs w:val="22"/>
                <w:lang w:eastAsia="en-GB"/>
              </w:rPr>
              <w:t>42 %***</w:t>
            </w:r>
          </w:p>
        </w:tc>
      </w:tr>
    </w:tbl>
    <w:p w14:paraId="5DF92478" w14:textId="77777777" w:rsidR="0058301A" w:rsidRPr="00BE4D07" w:rsidRDefault="001A0D26" w:rsidP="005E0153">
      <w:pPr>
        <w:tabs>
          <w:tab w:val="left" w:pos="993"/>
        </w:tabs>
        <w:suppressAutoHyphens/>
        <w:autoSpaceDE w:val="0"/>
        <w:autoSpaceDN w:val="0"/>
        <w:adjustRightInd w:val="0"/>
        <w:ind w:left="993"/>
        <w:rPr>
          <w:szCs w:val="22"/>
        </w:rPr>
      </w:pPr>
      <w:r w:rsidRPr="00BE4D07">
        <w:rPr>
          <w:szCs w:val="22"/>
        </w:rPr>
        <w:t>***,** Statistisk signifikan ved p &lt; 0,001, &lt; 0,01 for alle sammenligninger mellom adalimumab og placebo ved uke 2, 12 og 24</w:t>
      </w:r>
    </w:p>
    <w:p w14:paraId="39F8E9F5" w14:textId="77777777" w:rsidR="0058301A" w:rsidRPr="00BE4D07" w:rsidRDefault="001A0D26" w:rsidP="005E0153">
      <w:pPr>
        <w:tabs>
          <w:tab w:val="left" w:pos="993"/>
        </w:tabs>
        <w:suppressAutoHyphens/>
        <w:autoSpaceDE w:val="0"/>
        <w:autoSpaceDN w:val="0"/>
        <w:adjustRightInd w:val="0"/>
        <w:ind w:left="993"/>
        <w:rPr>
          <w:szCs w:val="22"/>
        </w:rPr>
      </w:pPr>
      <w:r w:rsidRPr="00BE4D07">
        <w:rPr>
          <w:szCs w:val="22"/>
          <w:vertAlign w:val="superscript"/>
        </w:rPr>
        <w:t>a</w:t>
      </w:r>
      <w:r w:rsidRPr="00BE4D07">
        <w:rPr>
          <w:szCs w:val="22"/>
        </w:rPr>
        <w:t xml:space="preserve"> Vurderinger i AS</w:t>
      </w:r>
    </w:p>
    <w:p w14:paraId="1D343818" w14:textId="77777777" w:rsidR="0058301A" w:rsidRPr="00BE4D07" w:rsidRDefault="001A0D26" w:rsidP="005E0153">
      <w:pPr>
        <w:tabs>
          <w:tab w:val="left" w:pos="993"/>
        </w:tabs>
        <w:suppressAutoHyphens/>
        <w:autoSpaceDE w:val="0"/>
        <w:autoSpaceDN w:val="0"/>
        <w:adjustRightInd w:val="0"/>
        <w:ind w:left="993"/>
        <w:rPr>
          <w:szCs w:val="22"/>
        </w:rPr>
      </w:pPr>
      <w:r w:rsidRPr="00BE4D07">
        <w:rPr>
          <w:szCs w:val="22"/>
          <w:vertAlign w:val="superscript"/>
        </w:rPr>
        <w:t>b</w:t>
      </w:r>
      <w:r w:rsidRPr="00BE4D07">
        <w:rPr>
          <w:szCs w:val="22"/>
        </w:rPr>
        <w:t xml:space="preserve"> Bath Ankylosing Spondylitis Disease Activity Index</w:t>
      </w:r>
    </w:p>
    <w:p w14:paraId="7758AD42" w14:textId="77777777" w:rsidR="0058301A" w:rsidRPr="00BE4D07" w:rsidRDefault="0058301A" w:rsidP="005E0153">
      <w:pPr>
        <w:tabs>
          <w:tab w:val="left" w:pos="993"/>
        </w:tabs>
        <w:suppressAutoHyphens/>
        <w:autoSpaceDE w:val="0"/>
        <w:autoSpaceDN w:val="0"/>
        <w:adjustRightInd w:val="0"/>
        <w:ind w:left="993"/>
        <w:rPr>
          <w:szCs w:val="22"/>
        </w:rPr>
      </w:pPr>
    </w:p>
    <w:p w14:paraId="1FFBB431" w14:textId="77777777" w:rsidR="0058301A" w:rsidRPr="00BE4D07" w:rsidRDefault="001A0D26" w:rsidP="005E0153">
      <w:pPr>
        <w:suppressAutoHyphens/>
        <w:autoSpaceDE w:val="0"/>
        <w:autoSpaceDN w:val="0"/>
        <w:adjustRightInd w:val="0"/>
        <w:rPr>
          <w:szCs w:val="22"/>
        </w:rPr>
      </w:pPr>
      <w:r w:rsidRPr="00BE4D07">
        <w:rPr>
          <w:szCs w:val="22"/>
        </w:rPr>
        <w:t>Pasientene som ble behandlet med adalimumab hadde signifikant større forbedring i både SF36 og Ankylosing Spondylitis Quality of Life Questionnaire (ASQoL) ved uke 12, og dette vedvarte til uke 24.</w:t>
      </w:r>
    </w:p>
    <w:p w14:paraId="163C6EFB" w14:textId="77777777" w:rsidR="0058301A" w:rsidRPr="00BE4D07" w:rsidRDefault="0058301A" w:rsidP="005E0153">
      <w:pPr>
        <w:suppressAutoHyphens/>
        <w:autoSpaceDE w:val="0"/>
        <w:autoSpaceDN w:val="0"/>
        <w:adjustRightInd w:val="0"/>
        <w:rPr>
          <w:szCs w:val="22"/>
        </w:rPr>
      </w:pPr>
    </w:p>
    <w:p w14:paraId="277A48FC" w14:textId="77777777" w:rsidR="0058301A" w:rsidRPr="00BE4D07" w:rsidRDefault="001A0D26" w:rsidP="005E0153">
      <w:pPr>
        <w:suppressAutoHyphens/>
        <w:autoSpaceDE w:val="0"/>
        <w:autoSpaceDN w:val="0"/>
        <w:adjustRightInd w:val="0"/>
        <w:rPr>
          <w:szCs w:val="22"/>
        </w:rPr>
      </w:pPr>
      <w:r w:rsidRPr="00BE4D07">
        <w:rPr>
          <w:szCs w:val="22"/>
        </w:rPr>
        <w:t>Lignende tendenser (ikke alle statistisk signifikante) ble sett i en mindre randomisert, dobbeltblind, placebokontrollert AS-studie II med 82 voksne pasienter med aktiv Bekhterevs sykdom (ankyloserende spondylitt).</w:t>
      </w:r>
    </w:p>
    <w:p w14:paraId="194EAF0F" w14:textId="77777777" w:rsidR="0058301A" w:rsidRPr="00BE4D07" w:rsidRDefault="0058301A" w:rsidP="005E0153">
      <w:pPr>
        <w:suppressAutoHyphens/>
        <w:rPr>
          <w:szCs w:val="22"/>
          <w:u w:val="single"/>
        </w:rPr>
      </w:pPr>
    </w:p>
    <w:p w14:paraId="7A9E9F2C" w14:textId="77777777" w:rsidR="0058301A" w:rsidRPr="00BE4D07" w:rsidRDefault="001A0D26" w:rsidP="005E0153">
      <w:pPr>
        <w:keepNext/>
        <w:suppressAutoHyphens/>
        <w:rPr>
          <w:i/>
          <w:iCs/>
          <w:u w:val="single"/>
        </w:rPr>
      </w:pPr>
      <w:r w:rsidRPr="00BE4D07">
        <w:rPr>
          <w:i/>
          <w:iCs/>
          <w:u w:val="single"/>
        </w:rPr>
        <w:t xml:space="preserve">Aksial spondylartritt uten radiografisk bekreftelse på ankyloserende spondylitt </w:t>
      </w:r>
    </w:p>
    <w:p w14:paraId="324D5B30" w14:textId="77777777" w:rsidR="0058301A" w:rsidRPr="00BE4D07" w:rsidRDefault="001A0D26" w:rsidP="005E0153">
      <w:pPr>
        <w:suppressAutoHyphens/>
        <w:autoSpaceDE w:val="0"/>
        <w:autoSpaceDN w:val="0"/>
        <w:adjustRightInd w:val="0"/>
        <w:rPr>
          <w:szCs w:val="22"/>
        </w:rPr>
      </w:pPr>
      <w:r w:rsidRPr="00BE4D07">
        <w:rPr>
          <w:szCs w:val="22"/>
        </w:rPr>
        <w:t xml:space="preserve">Sikkerhet og effekt av adalimumab ble vurdert i to randomiserte, dobbeltblinde placebokontrollerte studier hos pasienter med ikke-radiografisk aksial spondylartritt (nr-axSpA). Studie nr-axSpA I vurderte pasienter med aktiv nr-axSpA. Studie nr-axSpA II var en seponeringsstudie hos aktive nr-axSpA-pasienter som oppnådde remisjon under behandling med adalimumab i åpen studieperiode. </w:t>
      </w:r>
    </w:p>
    <w:p w14:paraId="5CB0122F" w14:textId="77777777" w:rsidR="0058301A" w:rsidRPr="00BE4D07" w:rsidRDefault="0058301A" w:rsidP="005E0153">
      <w:pPr>
        <w:suppressAutoHyphens/>
        <w:autoSpaceDE w:val="0"/>
        <w:autoSpaceDN w:val="0"/>
        <w:adjustRightInd w:val="0"/>
        <w:rPr>
          <w:szCs w:val="22"/>
        </w:rPr>
      </w:pPr>
    </w:p>
    <w:p w14:paraId="69B6756E" w14:textId="77777777" w:rsidR="0058301A" w:rsidRPr="00BE4D07" w:rsidRDefault="001A0D26" w:rsidP="005E0153">
      <w:pPr>
        <w:suppressAutoHyphens/>
        <w:autoSpaceDE w:val="0"/>
        <w:autoSpaceDN w:val="0"/>
        <w:adjustRightInd w:val="0"/>
        <w:rPr>
          <w:szCs w:val="22"/>
          <w:u w:val="single"/>
        </w:rPr>
      </w:pPr>
      <w:r w:rsidRPr="00BE4D07">
        <w:rPr>
          <w:szCs w:val="22"/>
          <w:u w:val="single"/>
        </w:rPr>
        <w:t>Studie nr-axSpA I</w:t>
      </w:r>
    </w:p>
    <w:p w14:paraId="17C3ED6E" w14:textId="77777777" w:rsidR="0058301A" w:rsidRPr="00BE4D07" w:rsidRDefault="0058301A" w:rsidP="005E0153">
      <w:pPr>
        <w:suppressAutoHyphens/>
        <w:autoSpaceDE w:val="0"/>
        <w:autoSpaceDN w:val="0"/>
        <w:adjustRightInd w:val="0"/>
        <w:rPr>
          <w:szCs w:val="22"/>
          <w:u w:val="single"/>
        </w:rPr>
      </w:pPr>
    </w:p>
    <w:p w14:paraId="52786116" w14:textId="77777777" w:rsidR="0058301A" w:rsidRPr="00BE4D07" w:rsidRDefault="001A0D26" w:rsidP="005E0153">
      <w:pPr>
        <w:suppressAutoHyphens/>
        <w:autoSpaceDE w:val="0"/>
        <w:autoSpaceDN w:val="0"/>
        <w:adjustRightInd w:val="0"/>
        <w:rPr>
          <w:szCs w:val="22"/>
        </w:rPr>
      </w:pPr>
      <w:r w:rsidRPr="00BE4D07">
        <w:rPr>
          <w:szCs w:val="22"/>
        </w:rPr>
        <w:t>I studie nr-axSpA I ble adalimumab 40 mg annenhver uke undersøkt hos 185 pasienter i en randomisert, 12 ukers dobbeltblind, placebokontrollert studie hos pasienter med aktiv nr-axSpA (gjennomsnittlig baseline score for sykdomsaktivitet [Bath Ankylosing Spondylitis Disease Activity Index (BASDAI)] var 6,4 for pasienter behandlet med adalimumab og 6,5 for pasienter som fikk placebo) som har hatt utilstrekkelig respons på eller intoleranse overfor ≥ 1 NSAIDs, eller en kontraindikasjon for NSAIDs.</w:t>
      </w:r>
    </w:p>
    <w:p w14:paraId="6F3177CF" w14:textId="77777777" w:rsidR="0058301A" w:rsidRPr="00BE4D07" w:rsidRDefault="0058301A" w:rsidP="005E0153">
      <w:pPr>
        <w:suppressAutoHyphens/>
        <w:autoSpaceDE w:val="0"/>
        <w:autoSpaceDN w:val="0"/>
        <w:adjustRightInd w:val="0"/>
        <w:rPr>
          <w:szCs w:val="22"/>
        </w:rPr>
      </w:pPr>
    </w:p>
    <w:p w14:paraId="57CE32D7" w14:textId="77777777" w:rsidR="0058301A" w:rsidRPr="00BE4D07" w:rsidRDefault="001A0D26" w:rsidP="005E0153">
      <w:pPr>
        <w:suppressAutoHyphens/>
        <w:autoSpaceDE w:val="0"/>
        <w:autoSpaceDN w:val="0"/>
        <w:adjustRightInd w:val="0"/>
        <w:rPr>
          <w:szCs w:val="22"/>
        </w:rPr>
      </w:pPr>
      <w:r w:rsidRPr="00BE4D07">
        <w:rPr>
          <w:szCs w:val="22"/>
        </w:rPr>
        <w:t>33 (18 %) pasienter ble samtidig behandlet med sykdomsmodifiserende anti-revmatiske legemidler, og 146 (79 %) pasienter med NSAIDs ved baseline. Den dobbeltblinde perioden ble etterfulgt av en åpen behandlingsperiode hvor pasientene får adalimumab 40 mg annenhver uke subkutant i inntil ytterligere 144 uker. Resultatene ved uke 12 viste statistisk signifikant forbedring av sykdomstegn og symptomer på aktiv nr-axSpA hos pasienter behandlet med adalimumab sammenlignet med placebo (tabell 13).</w:t>
      </w:r>
    </w:p>
    <w:p w14:paraId="1C8138A6" w14:textId="77777777" w:rsidR="0058301A" w:rsidRPr="00BE4D07" w:rsidRDefault="0058301A" w:rsidP="005E0153">
      <w:pPr>
        <w:suppressAutoHyphens/>
        <w:autoSpaceDE w:val="0"/>
        <w:autoSpaceDN w:val="0"/>
        <w:adjustRightInd w:val="0"/>
        <w:rPr>
          <w:szCs w:val="22"/>
        </w:rPr>
      </w:pPr>
    </w:p>
    <w:p w14:paraId="24670A47" w14:textId="77777777" w:rsidR="0058301A" w:rsidRPr="00BE4D07" w:rsidRDefault="001A0D26" w:rsidP="005E0153">
      <w:pPr>
        <w:keepNext/>
        <w:suppressAutoHyphens/>
        <w:ind w:left="993" w:hanging="993"/>
        <w:rPr>
          <w:rFonts w:eastAsia="SimSun"/>
          <w:b/>
          <w:szCs w:val="22"/>
          <w:lang w:eastAsia="en-GB"/>
        </w:rPr>
      </w:pPr>
      <w:r w:rsidRPr="00BE4D07">
        <w:rPr>
          <w:b/>
          <w:szCs w:val="22"/>
        </w:rPr>
        <w:t>Tabell 13: Effektrespons i placebo-kontrollert studie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58301A" w:rsidRPr="00BE4D07" w14:paraId="5B102884"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200214B2" w14:textId="77777777" w:rsidR="0058301A" w:rsidRPr="00BE4D07" w:rsidRDefault="001A0D26" w:rsidP="005E0153">
            <w:pPr>
              <w:keepNext/>
              <w:suppressAutoHyphens/>
              <w:kinsoku w:val="0"/>
              <w:overflowPunct w:val="0"/>
              <w:autoSpaceDE w:val="0"/>
              <w:autoSpaceDN w:val="0"/>
              <w:adjustRightInd w:val="0"/>
              <w:ind w:left="71" w:right="138"/>
              <w:rPr>
                <w:rFonts w:eastAsia="SimSun"/>
                <w:b/>
                <w:bCs/>
                <w:szCs w:val="22"/>
                <w:lang w:eastAsia="en-GB"/>
              </w:rPr>
            </w:pPr>
            <w:r w:rsidRPr="00BE4D07">
              <w:rPr>
                <w:rFonts w:eastAsia="SimSun"/>
                <w:b/>
                <w:bCs/>
                <w:szCs w:val="22"/>
                <w:lang w:eastAsia="en-GB"/>
              </w:rPr>
              <w:t xml:space="preserve">Dobbelt-blind </w:t>
            </w:r>
          </w:p>
          <w:p w14:paraId="0AE0AE69" w14:textId="77777777" w:rsidR="0058301A" w:rsidRPr="00BE4D07" w:rsidRDefault="001A0D26" w:rsidP="005E0153">
            <w:pPr>
              <w:keepNext/>
              <w:suppressAutoHyphens/>
              <w:kinsoku w:val="0"/>
              <w:overflowPunct w:val="0"/>
              <w:autoSpaceDE w:val="0"/>
              <w:autoSpaceDN w:val="0"/>
              <w:adjustRightInd w:val="0"/>
              <w:ind w:left="71" w:right="138"/>
              <w:rPr>
                <w:rFonts w:eastAsia="SimSun"/>
                <w:b/>
                <w:bCs/>
                <w:szCs w:val="22"/>
                <w:lang w:eastAsia="en-GB"/>
              </w:rPr>
            </w:pPr>
            <w:r w:rsidRPr="00BE4D07">
              <w:rPr>
                <w:rFonts w:eastAsia="SimSun"/>
                <w:b/>
                <w:bCs/>
                <w:szCs w:val="22"/>
                <w:lang w:eastAsia="en-GB"/>
              </w:rPr>
              <w:t>Respons ved uke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688F9908" w14:textId="77777777" w:rsidR="0058301A" w:rsidRPr="00BE4D07" w:rsidRDefault="001A0D26" w:rsidP="005E0153">
            <w:pPr>
              <w:keepNext/>
              <w:suppressAutoHyphens/>
              <w:kinsoku w:val="0"/>
              <w:overflowPunct w:val="0"/>
              <w:autoSpaceDE w:val="0"/>
              <w:autoSpaceDN w:val="0"/>
              <w:adjustRightInd w:val="0"/>
              <w:ind w:right="-8"/>
              <w:jc w:val="center"/>
              <w:rPr>
                <w:rFonts w:eastAsia="SimSun"/>
                <w:b/>
                <w:bCs/>
                <w:szCs w:val="22"/>
                <w:lang w:eastAsia="en-GB"/>
              </w:rPr>
            </w:pPr>
            <w:r w:rsidRPr="00BE4D07">
              <w:rPr>
                <w:rFonts w:eastAsia="SimSun"/>
                <w:b/>
                <w:bCs/>
                <w:szCs w:val="22"/>
                <w:lang w:eastAsia="en-GB"/>
              </w:rPr>
              <w:t>Placebo</w:t>
            </w:r>
          </w:p>
          <w:p w14:paraId="67EEAC28" w14:textId="77777777" w:rsidR="0058301A" w:rsidRPr="00BE4D07" w:rsidRDefault="001A0D26" w:rsidP="005E0153">
            <w:pPr>
              <w:keepNext/>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4A4F7C15" w14:textId="77777777" w:rsidR="0058301A" w:rsidRPr="00BE4D07" w:rsidRDefault="001A0D26" w:rsidP="005E0153">
            <w:pPr>
              <w:keepNext/>
              <w:suppressAutoHyphens/>
              <w:kinsoku w:val="0"/>
              <w:overflowPunct w:val="0"/>
              <w:autoSpaceDE w:val="0"/>
              <w:autoSpaceDN w:val="0"/>
              <w:adjustRightInd w:val="0"/>
              <w:ind w:left="47" w:right="-6"/>
              <w:jc w:val="center"/>
              <w:rPr>
                <w:rFonts w:eastAsia="SimSun"/>
                <w:b/>
                <w:bCs/>
                <w:w w:val="95"/>
                <w:szCs w:val="22"/>
                <w:lang w:eastAsia="en-GB"/>
              </w:rPr>
            </w:pPr>
            <w:r w:rsidRPr="00BE4D07">
              <w:rPr>
                <w:rFonts w:eastAsia="SimSun"/>
                <w:b/>
                <w:bCs/>
                <w:w w:val="95"/>
                <w:szCs w:val="22"/>
                <w:lang w:eastAsia="en-GB"/>
              </w:rPr>
              <w:t>Adalimumab</w:t>
            </w:r>
          </w:p>
          <w:p w14:paraId="66580DA4" w14:textId="77777777" w:rsidR="0058301A" w:rsidRPr="00BE4D07" w:rsidRDefault="001A0D26" w:rsidP="005E0153">
            <w:pPr>
              <w:keepNext/>
              <w:suppressAutoHyphens/>
              <w:kinsoku w:val="0"/>
              <w:overflowPunct w:val="0"/>
              <w:autoSpaceDE w:val="0"/>
              <w:autoSpaceDN w:val="0"/>
              <w:adjustRightInd w:val="0"/>
              <w:ind w:left="47"/>
              <w:jc w:val="center"/>
              <w:rPr>
                <w:rFonts w:eastAsia="SimSun"/>
                <w:b/>
                <w:bCs/>
                <w:szCs w:val="22"/>
                <w:lang w:eastAsia="en-GB"/>
              </w:rPr>
            </w:pPr>
            <w:r w:rsidRPr="00BE4D07">
              <w:rPr>
                <w:rFonts w:eastAsia="SimSun"/>
                <w:b/>
                <w:bCs/>
                <w:szCs w:val="22"/>
                <w:lang w:eastAsia="en-GB"/>
              </w:rPr>
              <w:t>N=91</w:t>
            </w:r>
          </w:p>
        </w:tc>
      </w:tr>
      <w:tr w:rsidR="0058301A" w:rsidRPr="00BE4D07" w14:paraId="3C704763"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5EF24ED"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ASAS</w:t>
            </w:r>
            <w:r w:rsidRPr="00BE4D07">
              <w:rPr>
                <w:rFonts w:eastAsia="SimSun"/>
                <w:szCs w:val="22"/>
                <w:vertAlign w:val="superscript"/>
                <w:lang w:eastAsia="en-GB"/>
              </w:rPr>
              <w:t>a</w:t>
            </w:r>
            <w:r w:rsidRPr="00BE4D07">
              <w:rPr>
                <w:rFonts w:eastAsia="SimSun"/>
                <w:szCs w:val="22"/>
                <w:lang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12684AD4"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460B595E"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36 %***</w:t>
            </w:r>
          </w:p>
        </w:tc>
      </w:tr>
      <w:tr w:rsidR="0058301A" w:rsidRPr="00BE4D07" w14:paraId="4DF9580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3A6F6B72"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5F79BD05"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31 %</w:t>
            </w:r>
          </w:p>
        </w:tc>
        <w:tc>
          <w:tcPr>
            <w:tcW w:w="2551" w:type="dxa"/>
            <w:tcBorders>
              <w:top w:val="single" w:sz="4" w:space="0" w:color="000000"/>
              <w:left w:val="single" w:sz="4" w:space="0" w:color="000000"/>
              <w:bottom w:val="single" w:sz="4" w:space="0" w:color="000000"/>
              <w:right w:val="single" w:sz="4" w:space="0" w:color="000000"/>
            </w:tcBorders>
          </w:tcPr>
          <w:p w14:paraId="5C554307"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52 %**</w:t>
            </w:r>
          </w:p>
        </w:tc>
      </w:tr>
      <w:tr w:rsidR="0058301A" w:rsidRPr="00BE4D07" w14:paraId="557038F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1B3FC3B"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20E059E6"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6 %</w:t>
            </w:r>
          </w:p>
        </w:tc>
        <w:tc>
          <w:tcPr>
            <w:tcW w:w="2551" w:type="dxa"/>
            <w:tcBorders>
              <w:top w:val="single" w:sz="4" w:space="0" w:color="000000"/>
              <w:left w:val="single" w:sz="4" w:space="0" w:color="000000"/>
              <w:bottom w:val="single" w:sz="4" w:space="0" w:color="000000"/>
              <w:right w:val="single" w:sz="4" w:space="0" w:color="000000"/>
            </w:tcBorders>
          </w:tcPr>
          <w:p w14:paraId="59E586C6"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31 %***</w:t>
            </w:r>
          </w:p>
        </w:tc>
      </w:tr>
      <w:tr w:rsidR="0058301A" w:rsidRPr="00BE4D07" w14:paraId="223CE211"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4D453550"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ASAS Delvis remisjon</w:t>
            </w:r>
          </w:p>
        </w:tc>
        <w:tc>
          <w:tcPr>
            <w:tcW w:w="2552" w:type="dxa"/>
            <w:tcBorders>
              <w:top w:val="single" w:sz="4" w:space="0" w:color="000000"/>
              <w:left w:val="single" w:sz="4" w:space="0" w:color="000000"/>
              <w:bottom w:val="single" w:sz="4" w:space="0" w:color="000000"/>
              <w:right w:val="single" w:sz="4" w:space="0" w:color="000000"/>
            </w:tcBorders>
          </w:tcPr>
          <w:p w14:paraId="731B2E01"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5 %</w:t>
            </w:r>
          </w:p>
        </w:tc>
        <w:tc>
          <w:tcPr>
            <w:tcW w:w="2551" w:type="dxa"/>
            <w:tcBorders>
              <w:top w:val="single" w:sz="4" w:space="0" w:color="000000"/>
              <w:left w:val="single" w:sz="4" w:space="0" w:color="000000"/>
              <w:bottom w:val="single" w:sz="4" w:space="0" w:color="000000"/>
              <w:right w:val="single" w:sz="4" w:space="0" w:color="000000"/>
            </w:tcBorders>
          </w:tcPr>
          <w:p w14:paraId="74C0C470" w14:textId="77777777" w:rsidR="0058301A" w:rsidRPr="00BE4D07" w:rsidRDefault="001A0D26" w:rsidP="005E0153">
            <w:pPr>
              <w:keepNext/>
              <w:suppressAutoHyphens/>
              <w:kinsoku w:val="0"/>
              <w:overflowPunct w:val="0"/>
              <w:autoSpaceDE w:val="0"/>
              <w:autoSpaceDN w:val="0"/>
              <w:adjustRightInd w:val="0"/>
              <w:ind w:right="-7"/>
              <w:jc w:val="center"/>
              <w:rPr>
                <w:rFonts w:eastAsia="SimSun"/>
                <w:szCs w:val="22"/>
                <w:lang w:eastAsia="en-GB"/>
              </w:rPr>
            </w:pPr>
            <w:r w:rsidRPr="00BE4D07">
              <w:rPr>
                <w:rFonts w:eastAsia="SimSun"/>
                <w:szCs w:val="22"/>
                <w:lang w:eastAsia="en-GB"/>
              </w:rPr>
              <w:t>16 %*</w:t>
            </w:r>
          </w:p>
        </w:tc>
      </w:tr>
      <w:tr w:rsidR="0058301A" w:rsidRPr="00BE4D07" w14:paraId="4ABDA2F1"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4B976E0"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BASDAI</w:t>
            </w:r>
            <w:r w:rsidRPr="00BE4D07">
              <w:rPr>
                <w:rFonts w:eastAsia="SimSun"/>
                <w:szCs w:val="22"/>
                <w:vertAlign w:val="superscript"/>
                <w:lang w:eastAsia="en-GB"/>
              </w:rPr>
              <w:t>b</w:t>
            </w:r>
            <w:r w:rsidRPr="00BE4D07">
              <w:rPr>
                <w:rFonts w:eastAsia="SimSun"/>
                <w:szCs w:val="22"/>
                <w:lang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2A123AE8"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186A8D5B"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35 %**</w:t>
            </w:r>
          </w:p>
        </w:tc>
      </w:tr>
      <w:tr w:rsidR="0058301A" w:rsidRPr="00BE4D07" w14:paraId="2C30811E"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6820CAF2"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position w:val="-8"/>
                <w:szCs w:val="22"/>
                <w:lang w:eastAsia="en-GB"/>
              </w:rPr>
              <w:t>ASDAS</w:t>
            </w:r>
            <w:r w:rsidRPr="00BE4D07">
              <w:rPr>
                <w:rFonts w:eastAsia="SimSun"/>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4D16861F"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742435CA"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-1,0***</w:t>
            </w:r>
          </w:p>
        </w:tc>
      </w:tr>
      <w:tr w:rsidR="0058301A" w:rsidRPr="00BE4D07" w14:paraId="0A93BFA2"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BD623C1" w14:textId="77777777" w:rsidR="0058301A" w:rsidRPr="00BE4D07" w:rsidRDefault="001A0D26" w:rsidP="005E0153">
            <w:pPr>
              <w:keepNext/>
              <w:suppressAutoHyphens/>
              <w:kinsoku w:val="0"/>
              <w:overflowPunct w:val="0"/>
              <w:autoSpaceDE w:val="0"/>
              <w:autoSpaceDN w:val="0"/>
              <w:adjustRightInd w:val="0"/>
              <w:ind w:left="71"/>
              <w:rPr>
                <w:rFonts w:eastAsia="SimSun"/>
                <w:szCs w:val="22"/>
                <w:lang w:eastAsia="en-GB"/>
              </w:rPr>
            </w:pPr>
            <w:r w:rsidRPr="00BE4D07">
              <w:rPr>
                <w:rFonts w:eastAsia="SimSun"/>
                <w:szCs w:val="22"/>
                <w:lang w:eastAsia="en-GB"/>
              </w:rPr>
              <w:t>ASDAS Inaktiv sykdom</w:t>
            </w:r>
          </w:p>
        </w:tc>
        <w:tc>
          <w:tcPr>
            <w:tcW w:w="2552" w:type="dxa"/>
            <w:tcBorders>
              <w:top w:val="single" w:sz="4" w:space="0" w:color="000000"/>
              <w:left w:val="single" w:sz="4" w:space="0" w:color="000000"/>
              <w:bottom w:val="single" w:sz="4" w:space="0" w:color="000000"/>
              <w:right w:val="single" w:sz="4" w:space="0" w:color="000000"/>
            </w:tcBorders>
          </w:tcPr>
          <w:p w14:paraId="4126845F"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4 %</w:t>
            </w:r>
          </w:p>
        </w:tc>
        <w:tc>
          <w:tcPr>
            <w:tcW w:w="2551" w:type="dxa"/>
            <w:tcBorders>
              <w:top w:val="single" w:sz="4" w:space="0" w:color="000000"/>
              <w:left w:val="single" w:sz="4" w:space="0" w:color="000000"/>
              <w:bottom w:val="single" w:sz="4" w:space="0" w:color="000000"/>
              <w:right w:val="single" w:sz="4" w:space="0" w:color="000000"/>
            </w:tcBorders>
          </w:tcPr>
          <w:p w14:paraId="7DB10181"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24 %***</w:t>
            </w:r>
          </w:p>
        </w:tc>
      </w:tr>
      <w:tr w:rsidR="0058301A" w:rsidRPr="00BE4D07" w14:paraId="41E5CB5D"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12B5070" w14:textId="77777777" w:rsidR="0058301A" w:rsidRPr="00BE4D07" w:rsidRDefault="001A0D26" w:rsidP="005E0153">
            <w:pPr>
              <w:keepNext/>
              <w:suppressAutoHyphens/>
              <w:kinsoku w:val="0"/>
              <w:overflowPunct w:val="0"/>
              <w:autoSpaceDE w:val="0"/>
              <w:autoSpaceDN w:val="0"/>
              <w:adjustRightInd w:val="0"/>
              <w:ind w:left="71"/>
              <w:rPr>
                <w:rFonts w:eastAsia="SimSun"/>
                <w:position w:val="8"/>
                <w:szCs w:val="22"/>
                <w:lang w:eastAsia="en-GB"/>
              </w:rPr>
            </w:pPr>
            <w:r w:rsidRPr="00BE4D07">
              <w:rPr>
                <w:rFonts w:eastAsia="SimSun"/>
                <w:szCs w:val="22"/>
                <w:lang w:eastAsia="en-GB"/>
              </w:rPr>
              <w:t>hs-CRP</w:t>
            </w:r>
            <w:r w:rsidRPr="00BE4D07">
              <w:rPr>
                <w:rFonts w:eastAsia="SimSun"/>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55B9C76E"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5324B2A2"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-4,7***</w:t>
            </w:r>
          </w:p>
        </w:tc>
      </w:tr>
      <w:tr w:rsidR="0058301A" w:rsidRPr="00BE4D07" w14:paraId="63C39285"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7B798CF" w14:textId="77777777" w:rsidR="0058301A" w:rsidRPr="00BE4D07" w:rsidRDefault="001A0D26" w:rsidP="005E0153">
            <w:pPr>
              <w:keepNext/>
              <w:suppressAutoHyphens/>
              <w:kinsoku w:val="0"/>
              <w:overflowPunct w:val="0"/>
              <w:autoSpaceDE w:val="0"/>
              <w:autoSpaceDN w:val="0"/>
              <w:adjustRightInd w:val="0"/>
              <w:ind w:left="71"/>
              <w:rPr>
                <w:rFonts w:eastAsia="SimSun"/>
                <w:position w:val="8"/>
                <w:szCs w:val="22"/>
                <w:lang w:eastAsia="en-GB"/>
              </w:rPr>
            </w:pPr>
            <w:r w:rsidRPr="00BE4D07">
              <w:rPr>
                <w:rFonts w:eastAsia="SimSun"/>
                <w:szCs w:val="22"/>
                <w:lang w:eastAsia="en-GB"/>
              </w:rPr>
              <w:t>SPARCC</w:t>
            </w:r>
            <w:r w:rsidRPr="00BE4D07">
              <w:rPr>
                <w:rFonts w:eastAsia="SimSun"/>
                <w:szCs w:val="22"/>
                <w:vertAlign w:val="superscript"/>
                <w:lang w:eastAsia="en-GB"/>
              </w:rPr>
              <w:t>h</w:t>
            </w:r>
            <w:r w:rsidRPr="00BE4D07">
              <w:rPr>
                <w:rFonts w:eastAsia="SimSun"/>
                <w:szCs w:val="22"/>
                <w:lang w:eastAsia="en-GB"/>
              </w:rPr>
              <w:t xml:space="preserve"> MRI sakroiliakaledd</w:t>
            </w:r>
            <w:r w:rsidRPr="00BE4D07">
              <w:rPr>
                <w:rFonts w:eastAsia="SimSun"/>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496E17DD"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1F964AE2" w14:textId="77777777" w:rsidR="0058301A" w:rsidRPr="00BE4D07" w:rsidRDefault="001A0D26" w:rsidP="005E0153">
            <w:pPr>
              <w:keepNext/>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-3.2**</w:t>
            </w:r>
          </w:p>
        </w:tc>
      </w:tr>
      <w:tr w:rsidR="0058301A" w:rsidRPr="00BE4D07" w14:paraId="0461AA0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0D8F106" w14:textId="77777777" w:rsidR="0058301A" w:rsidRPr="00BE4D07" w:rsidRDefault="001A0D26" w:rsidP="005E0153">
            <w:pPr>
              <w:suppressAutoHyphens/>
              <w:kinsoku w:val="0"/>
              <w:overflowPunct w:val="0"/>
              <w:autoSpaceDE w:val="0"/>
              <w:autoSpaceDN w:val="0"/>
              <w:adjustRightInd w:val="0"/>
              <w:ind w:left="71"/>
              <w:rPr>
                <w:rFonts w:eastAsia="SimSun"/>
                <w:position w:val="8"/>
                <w:szCs w:val="22"/>
                <w:lang w:eastAsia="en-GB"/>
              </w:rPr>
            </w:pPr>
            <w:r w:rsidRPr="00BE4D07">
              <w:rPr>
                <w:rFonts w:eastAsia="SimSun"/>
                <w:szCs w:val="22"/>
                <w:lang w:eastAsia="en-GB"/>
              </w:rPr>
              <w:t>SPARCC MRI ryggsøyle</w:t>
            </w:r>
            <w:r w:rsidRPr="00BE4D07">
              <w:rPr>
                <w:rFonts w:eastAsia="SimSun"/>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7DA364EB"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0063813D"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-1,8**</w:t>
            </w:r>
          </w:p>
        </w:tc>
      </w:tr>
    </w:tbl>
    <w:p w14:paraId="31C37541" w14:textId="77777777" w:rsidR="0058301A" w:rsidRPr="00BE4D07" w:rsidRDefault="001A0D26" w:rsidP="005E0153">
      <w:pPr>
        <w:suppressAutoHyphens/>
        <w:autoSpaceDE w:val="0"/>
        <w:autoSpaceDN w:val="0"/>
        <w:adjustRightInd w:val="0"/>
        <w:rPr>
          <w:szCs w:val="22"/>
        </w:rPr>
      </w:pPr>
      <w:r w:rsidRPr="00BE4D07">
        <w:rPr>
          <w:szCs w:val="22"/>
          <w:vertAlign w:val="superscript"/>
        </w:rPr>
        <w:t>a</w:t>
      </w:r>
      <w:r w:rsidRPr="00BE4D07">
        <w:rPr>
          <w:szCs w:val="22"/>
        </w:rPr>
        <w:t xml:space="preserve"> Assessment of SpondyloArthritis International Society</w:t>
      </w:r>
    </w:p>
    <w:p w14:paraId="327609C1" w14:textId="77777777" w:rsidR="0058301A" w:rsidRPr="00BE4D07" w:rsidRDefault="001A0D26" w:rsidP="005E0153">
      <w:pPr>
        <w:suppressAutoHyphens/>
        <w:autoSpaceDE w:val="0"/>
        <w:autoSpaceDN w:val="0"/>
        <w:adjustRightInd w:val="0"/>
        <w:rPr>
          <w:szCs w:val="22"/>
        </w:rPr>
      </w:pPr>
      <w:r w:rsidRPr="00BE4D07">
        <w:rPr>
          <w:szCs w:val="22"/>
          <w:vertAlign w:val="superscript"/>
        </w:rPr>
        <w:t>b</w:t>
      </w:r>
      <w:r w:rsidRPr="00BE4D07">
        <w:rPr>
          <w:szCs w:val="22"/>
        </w:rPr>
        <w:t xml:space="preserve"> Bath Ankylosing Spondylitis Disease Activity Index</w:t>
      </w:r>
    </w:p>
    <w:p w14:paraId="7560FB2D" w14:textId="77777777" w:rsidR="0058301A" w:rsidRPr="00BE4D07" w:rsidRDefault="001A0D26" w:rsidP="005E0153">
      <w:pPr>
        <w:suppressAutoHyphens/>
        <w:autoSpaceDE w:val="0"/>
        <w:autoSpaceDN w:val="0"/>
        <w:adjustRightInd w:val="0"/>
        <w:rPr>
          <w:szCs w:val="22"/>
        </w:rPr>
      </w:pPr>
      <w:r w:rsidRPr="00BE4D07">
        <w:rPr>
          <w:szCs w:val="22"/>
          <w:vertAlign w:val="superscript"/>
        </w:rPr>
        <w:t>c</w:t>
      </w:r>
      <w:r w:rsidRPr="00BE4D07">
        <w:rPr>
          <w:szCs w:val="22"/>
        </w:rPr>
        <w:t xml:space="preserve"> Ankylosing Spondylitis Disease Activity Score</w:t>
      </w:r>
    </w:p>
    <w:p w14:paraId="2490EF8A" w14:textId="77777777" w:rsidR="0058301A" w:rsidRPr="00BE4D07" w:rsidRDefault="001A0D26" w:rsidP="005E0153">
      <w:pPr>
        <w:suppressAutoHyphens/>
        <w:autoSpaceDE w:val="0"/>
        <w:autoSpaceDN w:val="0"/>
        <w:adjustRightInd w:val="0"/>
        <w:rPr>
          <w:szCs w:val="22"/>
        </w:rPr>
      </w:pPr>
      <w:r w:rsidRPr="00BE4D07">
        <w:rPr>
          <w:szCs w:val="22"/>
          <w:vertAlign w:val="superscript"/>
        </w:rPr>
        <w:t>d</w:t>
      </w:r>
      <w:r w:rsidRPr="00BE4D07">
        <w:rPr>
          <w:szCs w:val="22"/>
        </w:rPr>
        <w:t xml:space="preserve"> gjennomsnittsendring fra baseline</w:t>
      </w:r>
    </w:p>
    <w:p w14:paraId="67423881" w14:textId="77777777" w:rsidR="0058301A" w:rsidRPr="00BE4D07" w:rsidRDefault="001A0D26" w:rsidP="005E0153">
      <w:pPr>
        <w:suppressAutoHyphens/>
        <w:autoSpaceDE w:val="0"/>
        <w:autoSpaceDN w:val="0"/>
        <w:adjustRightInd w:val="0"/>
        <w:rPr>
          <w:szCs w:val="22"/>
        </w:rPr>
      </w:pPr>
      <w:r w:rsidRPr="00BE4D07">
        <w:rPr>
          <w:szCs w:val="22"/>
          <w:vertAlign w:val="superscript"/>
        </w:rPr>
        <w:t>e</w:t>
      </w:r>
      <w:r w:rsidRPr="00BE4D07">
        <w:rPr>
          <w:szCs w:val="22"/>
        </w:rPr>
        <w:t xml:space="preserve"> n=91 placebo og n=87 adalimumab</w:t>
      </w:r>
    </w:p>
    <w:p w14:paraId="727E8F9E" w14:textId="77777777" w:rsidR="0058301A" w:rsidRPr="00BE4D07" w:rsidRDefault="001A0D26" w:rsidP="005E0153">
      <w:pPr>
        <w:suppressAutoHyphens/>
        <w:autoSpaceDE w:val="0"/>
        <w:autoSpaceDN w:val="0"/>
        <w:adjustRightInd w:val="0"/>
        <w:rPr>
          <w:szCs w:val="22"/>
        </w:rPr>
      </w:pPr>
      <w:r w:rsidRPr="00BE4D07">
        <w:rPr>
          <w:szCs w:val="22"/>
          <w:vertAlign w:val="superscript"/>
        </w:rPr>
        <w:t xml:space="preserve">f </w:t>
      </w:r>
      <w:r w:rsidRPr="00BE4D07">
        <w:rPr>
          <w:szCs w:val="22"/>
        </w:rPr>
        <w:t>høy sensitivitet C-reaktiv protein (mg/l)</w:t>
      </w:r>
    </w:p>
    <w:p w14:paraId="7C5889AB" w14:textId="77777777" w:rsidR="0058301A" w:rsidRPr="00BE4D07" w:rsidRDefault="001A0D26" w:rsidP="005E0153">
      <w:pPr>
        <w:suppressAutoHyphens/>
        <w:autoSpaceDE w:val="0"/>
        <w:autoSpaceDN w:val="0"/>
        <w:adjustRightInd w:val="0"/>
        <w:rPr>
          <w:szCs w:val="22"/>
        </w:rPr>
      </w:pPr>
      <w:r w:rsidRPr="00BE4D07">
        <w:rPr>
          <w:szCs w:val="22"/>
          <w:vertAlign w:val="superscript"/>
        </w:rPr>
        <w:t>g</w:t>
      </w:r>
      <w:r w:rsidRPr="00BE4D07">
        <w:rPr>
          <w:szCs w:val="22"/>
        </w:rPr>
        <w:t xml:space="preserve"> n=73 placebo og n=70 adalimumab</w:t>
      </w:r>
    </w:p>
    <w:p w14:paraId="6BA66D43" w14:textId="77777777" w:rsidR="0058301A" w:rsidRPr="00BE4D07" w:rsidRDefault="001A0D26" w:rsidP="005E0153">
      <w:pPr>
        <w:suppressAutoHyphens/>
        <w:autoSpaceDE w:val="0"/>
        <w:autoSpaceDN w:val="0"/>
        <w:adjustRightInd w:val="0"/>
        <w:rPr>
          <w:szCs w:val="22"/>
        </w:rPr>
      </w:pPr>
      <w:r w:rsidRPr="00BE4D07">
        <w:rPr>
          <w:szCs w:val="22"/>
          <w:vertAlign w:val="superscript"/>
        </w:rPr>
        <w:t>h</w:t>
      </w:r>
      <w:r w:rsidRPr="00BE4D07">
        <w:rPr>
          <w:szCs w:val="22"/>
        </w:rPr>
        <w:t xml:space="preserve"> Spondyloarthritis Research Consortium of Canada</w:t>
      </w:r>
    </w:p>
    <w:p w14:paraId="6ABAA530" w14:textId="77777777" w:rsidR="0058301A" w:rsidRPr="00BE4D07" w:rsidRDefault="001A0D26" w:rsidP="005E0153">
      <w:pPr>
        <w:suppressAutoHyphens/>
        <w:autoSpaceDE w:val="0"/>
        <w:autoSpaceDN w:val="0"/>
        <w:adjustRightInd w:val="0"/>
        <w:rPr>
          <w:szCs w:val="22"/>
        </w:rPr>
      </w:pPr>
      <w:r w:rsidRPr="00BE4D07">
        <w:rPr>
          <w:szCs w:val="22"/>
          <w:vertAlign w:val="superscript"/>
        </w:rPr>
        <w:t>i</w:t>
      </w:r>
      <w:r w:rsidRPr="00BE4D07">
        <w:rPr>
          <w:szCs w:val="22"/>
        </w:rPr>
        <w:t xml:space="preserve"> n=84 placebo og adalimumab</w:t>
      </w:r>
    </w:p>
    <w:p w14:paraId="15601A67" w14:textId="77777777" w:rsidR="0058301A" w:rsidRPr="00BE4D07" w:rsidRDefault="001A0D26" w:rsidP="005E0153">
      <w:pPr>
        <w:suppressAutoHyphens/>
        <w:autoSpaceDE w:val="0"/>
        <w:autoSpaceDN w:val="0"/>
        <w:adjustRightInd w:val="0"/>
        <w:rPr>
          <w:szCs w:val="22"/>
        </w:rPr>
      </w:pPr>
      <w:r w:rsidRPr="00BE4D07">
        <w:rPr>
          <w:szCs w:val="22"/>
          <w:vertAlign w:val="superscript"/>
        </w:rPr>
        <w:t>j</w:t>
      </w:r>
      <w:r w:rsidRPr="00BE4D07">
        <w:rPr>
          <w:szCs w:val="22"/>
        </w:rPr>
        <w:t xml:space="preserve"> n=82 placebo og n=85 adalimumab</w:t>
      </w:r>
    </w:p>
    <w:p w14:paraId="22E18D7A" w14:textId="77777777" w:rsidR="0058301A" w:rsidRPr="00BE4D07" w:rsidRDefault="001A0D26" w:rsidP="005E0153">
      <w:pPr>
        <w:suppressAutoHyphens/>
        <w:autoSpaceDE w:val="0"/>
        <w:autoSpaceDN w:val="0"/>
        <w:adjustRightInd w:val="0"/>
        <w:rPr>
          <w:szCs w:val="22"/>
        </w:rPr>
      </w:pPr>
      <w:r w:rsidRPr="00BE4D07">
        <w:rPr>
          <w:szCs w:val="22"/>
        </w:rPr>
        <w:t>***, **, * Statistisk signifikant ved henholdsvis p &lt; 0,001, &lt; 0,01, og &lt; 0.05, for alle sammenligninger mellom adalimumab og placebo.</w:t>
      </w:r>
    </w:p>
    <w:p w14:paraId="41FD53AB" w14:textId="77777777" w:rsidR="0058301A" w:rsidRPr="00BE4D07" w:rsidRDefault="0058301A" w:rsidP="005E0153">
      <w:pPr>
        <w:suppressAutoHyphens/>
        <w:autoSpaceDE w:val="0"/>
        <w:autoSpaceDN w:val="0"/>
        <w:adjustRightInd w:val="0"/>
        <w:rPr>
          <w:szCs w:val="22"/>
        </w:rPr>
      </w:pPr>
    </w:p>
    <w:p w14:paraId="2E7F9280" w14:textId="77777777" w:rsidR="0058301A" w:rsidRPr="00BE4D07" w:rsidRDefault="001A0D26" w:rsidP="005E0153">
      <w:pPr>
        <w:suppressAutoHyphens/>
        <w:autoSpaceDE w:val="0"/>
        <w:autoSpaceDN w:val="0"/>
        <w:adjustRightInd w:val="0"/>
        <w:rPr>
          <w:szCs w:val="22"/>
        </w:rPr>
      </w:pPr>
      <w:r w:rsidRPr="00BE4D07">
        <w:rPr>
          <w:szCs w:val="22"/>
        </w:rPr>
        <w:t>I den åpne forlengelsesstudien ble forbedringer i tegn og symptomer opprettholdt ved behandling med adalimumab fram til og med uke 156.</w:t>
      </w:r>
    </w:p>
    <w:p w14:paraId="6F2407FF" w14:textId="77777777" w:rsidR="0058301A" w:rsidRPr="00BE4D07" w:rsidRDefault="0058301A" w:rsidP="005E0153">
      <w:pPr>
        <w:suppressAutoHyphens/>
        <w:autoSpaceDE w:val="0"/>
        <w:autoSpaceDN w:val="0"/>
        <w:adjustRightInd w:val="0"/>
        <w:rPr>
          <w:szCs w:val="22"/>
        </w:rPr>
      </w:pPr>
    </w:p>
    <w:p w14:paraId="5453B720" w14:textId="77777777" w:rsidR="0058301A" w:rsidRPr="00BE4D07" w:rsidRDefault="001A0D26" w:rsidP="005E0153">
      <w:pPr>
        <w:suppressAutoHyphens/>
        <w:autoSpaceDE w:val="0"/>
        <w:autoSpaceDN w:val="0"/>
        <w:adjustRightInd w:val="0"/>
        <w:rPr>
          <w:i/>
          <w:iCs/>
          <w:szCs w:val="22"/>
          <w:u w:val="single"/>
        </w:rPr>
      </w:pPr>
      <w:r w:rsidRPr="00BE4D07">
        <w:rPr>
          <w:i/>
          <w:iCs/>
          <w:szCs w:val="22"/>
          <w:u w:val="single"/>
        </w:rPr>
        <w:t>Hemming av inflammasjon</w:t>
      </w:r>
    </w:p>
    <w:p w14:paraId="2AA51946" w14:textId="77777777" w:rsidR="0058301A" w:rsidRPr="00BE4D07" w:rsidRDefault="0058301A" w:rsidP="005E0153">
      <w:pPr>
        <w:suppressAutoHyphens/>
        <w:autoSpaceDE w:val="0"/>
        <w:autoSpaceDN w:val="0"/>
        <w:adjustRightInd w:val="0"/>
        <w:rPr>
          <w:szCs w:val="22"/>
          <w:u w:val="single"/>
        </w:rPr>
      </w:pPr>
    </w:p>
    <w:p w14:paraId="1AC75352" w14:textId="77777777" w:rsidR="0058301A" w:rsidRPr="00BE4D07" w:rsidRDefault="001A0D26" w:rsidP="005E0153">
      <w:pPr>
        <w:suppressAutoHyphens/>
        <w:autoSpaceDE w:val="0"/>
        <w:autoSpaceDN w:val="0"/>
        <w:adjustRightInd w:val="0"/>
        <w:rPr>
          <w:szCs w:val="22"/>
        </w:rPr>
      </w:pPr>
      <w:r w:rsidRPr="00BE4D07">
        <w:rPr>
          <w:szCs w:val="22"/>
        </w:rPr>
        <w:lastRenderedPageBreak/>
        <w:t>Signifikante forbedringer i tegn på inflammasjon målt ved hs-CRP og MRI av både sakroilikalledd og ryggrad ble opprettholdt hos pasienter behandlet med adalimumab til og med henholdsvis uke 156 og uke 104.</w:t>
      </w:r>
    </w:p>
    <w:p w14:paraId="6BD42FCD" w14:textId="77777777" w:rsidR="0058301A" w:rsidRPr="00BE4D07" w:rsidRDefault="0058301A" w:rsidP="005E0153">
      <w:pPr>
        <w:suppressAutoHyphens/>
        <w:autoSpaceDE w:val="0"/>
        <w:autoSpaceDN w:val="0"/>
        <w:adjustRightInd w:val="0"/>
        <w:rPr>
          <w:szCs w:val="22"/>
        </w:rPr>
      </w:pPr>
    </w:p>
    <w:p w14:paraId="463AC275" w14:textId="77777777" w:rsidR="0058301A" w:rsidRPr="00BE4D07" w:rsidRDefault="001A0D26" w:rsidP="005E0153">
      <w:pPr>
        <w:keepNext/>
        <w:suppressAutoHyphens/>
        <w:autoSpaceDE w:val="0"/>
        <w:autoSpaceDN w:val="0"/>
        <w:ind w:left="-23" w:right="-45"/>
        <w:rPr>
          <w:i/>
          <w:iCs/>
          <w:szCs w:val="22"/>
          <w:u w:val="single"/>
        </w:rPr>
      </w:pPr>
      <w:r w:rsidRPr="00BE4D07">
        <w:rPr>
          <w:i/>
          <w:iCs/>
          <w:szCs w:val="22"/>
          <w:u w:val="single"/>
        </w:rPr>
        <w:t>Livskvalitet og fysisk funksjon</w:t>
      </w:r>
    </w:p>
    <w:p w14:paraId="5742ED6D" w14:textId="77777777" w:rsidR="0058301A" w:rsidRPr="00BE4D07" w:rsidRDefault="0058301A" w:rsidP="005E0153">
      <w:pPr>
        <w:keepNext/>
        <w:suppressAutoHyphens/>
        <w:autoSpaceDE w:val="0"/>
        <w:autoSpaceDN w:val="0"/>
        <w:ind w:left="-23" w:right="-45"/>
        <w:rPr>
          <w:szCs w:val="22"/>
          <w:u w:val="single"/>
        </w:rPr>
      </w:pPr>
    </w:p>
    <w:p w14:paraId="3D9B5028" w14:textId="77777777" w:rsidR="0058301A" w:rsidRPr="00BE4D07" w:rsidRDefault="001A0D26" w:rsidP="005E0153">
      <w:pPr>
        <w:suppressAutoHyphens/>
        <w:autoSpaceDE w:val="0"/>
        <w:autoSpaceDN w:val="0"/>
        <w:adjustRightInd w:val="0"/>
        <w:rPr>
          <w:szCs w:val="22"/>
        </w:rPr>
      </w:pPr>
      <w:r w:rsidRPr="00BE4D07">
        <w:rPr>
          <w:szCs w:val="22"/>
        </w:rPr>
        <w:t>Helserelatert livskvalitet og fysisk funksjon ble vurdert ved hjelp av spørreskjemaene HAQ-S og SF-36. adalimumab viste statistisk signifikant større forbedring i HAQ-S total score og SF-36 «Physical Component Score» (PCS) fra baseline til uke 12 sammenlignet med placebo. Forbedring i helserelatert livskvalitet og fysisk funksjon ble opprettholdt under den åpne forlengelsen til og med uke 156.</w:t>
      </w:r>
    </w:p>
    <w:p w14:paraId="0A5ED50B" w14:textId="77777777" w:rsidR="0058301A" w:rsidRPr="00BE4D07" w:rsidRDefault="0058301A" w:rsidP="005E0153">
      <w:pPr>
        <w:suppressAutoHyphens/>
        <w:autoSpaceDE w:val="0"/>
        <w:autoSpaceDN w:val="0"/>
        <w:adjustRightInd w:val="0"/>
        <w:rPr>
          <w:szCs w:val="22"/>
        </w:rPr>
      </w:pPr>
    </w:p>
    <w:p w14:paraId="731FB78C" w14:textId="77777777" w:rsidR="0058301A" w:rsidRPr="00BE4D07" w:rsidRDefault="001A0D26" w:rsidP="005E0153">
      <w:pPr>
        <w:suppressAutoHyphens/>
        <w:autoSpaceDE w:val="0"/>
        <w:autoSpaceDN w:val="0"/>
        <w:adjustRightInd w:val="0"/>
        <w:rPr>
          <w:szCs w:val="22"/>
          <w:u w:val="single"/>
        </w:rPr>
      </w:pPr>
      <w:r w:rsidRPr="00BE4D07">
        <w:rPr>
          <w:szCs w:val="22"/>
          <w:u w:val="single"/>
        </w:rPr>
        <w:t>Studie nr-axSpA II</w:t>
      </w:r>
    </w:p>
    <w:p w14:paraId="22D16AAD" w14:textId="77777777" w:rsidR="0058301A" w:rsidRPr="00BE4D07" w:rsidRDefault="0058301A" w:rsidP="005E0153">
      <w:pPr>
        <w:suppressAutoHyphens/>
        <w:autoSpaceDE w:val="0"/>
        <w:autoSpaceDN w:val="0"/>
        <w:adjustRightInd w:val="0"/>
        <w:rPr>
          <w:szCs w:val="22"/>
          <w:u w:val="single"/>
        </w:rPr>
      </w:pPr>
    </w:p>
    <w:p w14:paraId="56F62937" w14:textId="77777777" w:rsidR="0058301A" w:rsidRPr="00BE4D07" w:rsidRDefault="001A0D26" w:rsidP="005E0153">
      <w:pPr>
        <w:suppressAutoHyphens/>
        <w:autoSpaceDE w:val="0"/>
        <w:autoSpaceDN w:val="0"/>
        <w:adjustRightInd w:val="0"/>
        <w:rPr>
          <w:szCs w:val="22"/>
        </w:rPr>
      </w:pPr>
      <w:r w:rsidRPr="00BE4D07">
        <w:rPr>
          <w:szCs w:val="22"/>
        </w:rPr>
        <w:t>673 pasienter med aktiv nr-axSpA (gjennomsnittlig baseline sykdomsaktivitet [BASDAI] var 7,0) som hadde en utilstrekkelig respons til ≥ 2 NSAIDs, eller en intoleranse for eller en kontraindikasjon for NSAIDs ble inkludert i den åpne studieperioden av nr-axSpA II hvor de fikk adalimumab 40 mg annenhver uke i 28 uker. Disse pasientene hadde også objektive bevis på inflammasjon i sakroilikalleddene eller ryggraden vist ved MR eller forhøyet hs-CRP. Pasientene som oppnådde vedvarende remisjon i minst 12 uker (N=305) (ASDAS &lt; 1,3 ved ukene 16, 20, 24 og 28) i løpet av den åpne studieperioden ble randomisert til å få enten fortsatt behandling med adalimumab 40 mg annenhver uke (N=152) eller placebo (N=153) i ytterligere 40 uker i en dobbeltblind, placebokontrollert periode (total studievarighet på 68 uker). Pasienter som fikk sykdomsoppbluss i løpet av den dobbeltblinde perioden fikk adalimumab 40 mg annenhver uke som «rescue»-behandling i minst 12 uker.</w:t>
      </w:r>
    </w:p>
    <w:p w14:paraId="3C980FED" w14:textId="77777777" w:rsidR="0058301A" w:rsidRPr="00BE4D07" w:rsidRDefault="0058301A" w:rsidP="005E0153">
      <w:pPr>
        <w:suppressAutoHyphens/>
        <w:autoSpaceDE w:val="0"/>
        <w:autoSpaceDN w:val="0"/>
        <w:adjustRightInd w:val="0"/>
        <w:rPr>
          <w:szCs w:val="22"/>
        </w:rPr>
      </w:pPr>
    </w:p>
    <w:p w14:paraId="30A7D4FC" w14:textId="77777777" w:rsidR="0058301A" w:rsidRPr="00BE4D07" w:rsidRDefault="001A0D26" w:rsidP="005E0153">
      <w:pPr>
        <w:suppressAutoHyphens/>
        <w:autoSpaceDE w:val="0"/>
        <w:autoSpaceDN w:val="0"/>
        <w:adjustRightInd w:val="0"/>
        <w:rPr>
          <w:szCs w:val="22"/>
        </w:rPr>
      </w:pPr>
      <w:r w:rsidRPr="00BE4D07">
        <w:rPr>
          <w:szCs w:val="22"/>
        </w:rPr>
        <w:t xml:space="preserve">Primærendepunktet var andel pasienter som ikke hadde sykdomsoppbluss ved uke 68 av studien. Oppbluss var definert som ASDAS ≥ 2,1 på to etterfølgende studiebesøk med fire ukers mellomrom. En større andel av pasientene som fikk adalimumab hadde ikke sykdomsoppbluss i løpet av den dobbeltblinde perioden sammenlignet med de som fikk placebo (70,4 % vs. 47,1 %, p &lt; 0,001) (Figur 1). </w:t>
      </w:r>
    </w:p>
    <w:p w14:paraId="31A291E0" w14:textId="77777777" w:rsidR="0058301A" w:rsidRPr="00BE4D07" w:rsidRDefault="0058301A" w:rsidP="005E0153">
      <w:pPr>
        <w:suppressAutoHyphens/>
        <w:autoSpaceDE w:val="0"/>
        <w:autoSpaceDN w:val="0"/>
        <w:adjustRightInd w:val="0"/>
        <w:rPr>
          <w:szCs w:val="22"/>
        </w:rPr>
      </w:pPr>
    </w:p>
    <w:p w14:paraId="44C31F68" w14:textId="77777777" w:rsidR="0058301A" w:rsidRPr="00BE4D07" w:rsidRDefault="001A0D26" w:rsidP="005E0153">
      <w:pPr>
        <w:keepNext/>
        <w:suppressAutoHyphens/>
        <w:ind w:left="993" w:hanging="993"/>
        <w:rPr>
          <w:b/>
          <w:szCs w:val="22"/>
        </w:rPr>
      </w:pPr>
      <w:r w:rsidRPr="00BE4D07">
        <w:rPr>
          <w:b/>
          <w:szCs w:val="22"/>
        </w:rPr>
        <w:t>Figur 1: Kaplan-Meier kurver som oppsummerer oppblussing i studie nr-axSpA II</w:t>
      </w:r>
    </w:p>
    <w:p w14:paraId="0C98BB3E" w14:textId="77777777" w:rsidR="0058301A" w:rsidRPr="00BE4D07" w:rsidRDefault="00585FAD" w:rsidP="005E0153">
      <w:pPr>
        <w:suppressAutoHyphens/>
        <w:autoSpaceDE w:val="0"/>
        <w:autoSpaceDN w:val="0"/>
        <w:adjustRightInd w:val="0"/>
        <w:rPr>
          <w:szCs w:val="22"/>
        </w:rPr>
      </w:pPr>
      <w:r w:rsidRPr="00BE4D07">
        <w:rPr>
          <w:b/>
          <w:noProof/>
          <w:szCs w:val="22"/>
          <w:lang w:eastAsia="zh-CN"/>
        </w:rPr>
        <mc:AlternateContent>
          <mc:Choice Requires="wps">
            <w:drawing>
              <wp:anchor distT="45720" distB="45720" distL="114300" distR="114300" simplePos="0" relativeHeight="251714560" behindDoc="0" locked="0" layoutInCell="1" allowOverlap="1" wp14:anchorId="0B6F8194" wp14:editId="4FCACD00">
                <wp:simplePos x="0" y="0"/>
                <wp:positionH relativeFrom="margin">
                  <wp:align>left</wp:align>
                </wp:positionH>
                <wp:positionV relativeFrom="paragraph">
                  <wp:posOffset>985838</wp:posOffset>
                </wp:positionV>
                <wp:extent cx="2058035" cy="254000"/>
                <wp:effectExtent l="6668" t="0" r="6032" b="6033"/>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8035" cy="254000"/>
                        </a:xfrm>
                        <a:prstGeom prst="rect">
                          <a:avLst/>
                        </a:prstGeom>
                        <a:solidFill>
                          <a:srgbClr val="FFFFFF"/>
                        </a:solidFill>
                        <a:ln w="9525">
                          <a:noFill/>
                          <a:miter lim="800000"/>
                          <a:headEnd/>
                          <a:tailEnd/>
                        </a:ln>
                      </wps:spPr>
                      <wps:txbx>
                        <w:txbxContent>
                          <w:p w14:paraId="11CD5E91" w14:textId="77777777" w:rsidR="000D14C3" w:rsidRDefault="000D14C3">
                            <w:r>
                              <w:t>Sannsynlighet for oppblussing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F8194" id="_x0000_s1029" type="#_x0000_t202" style="position:absolute;margin-left:0;margin-top:77.65pt;width:162.05pt;height:20pt;rotation:-90;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" stroked="f">
                <v:textbox inset="0,0,0,0">
                  <w:txbxContent>
                    <w:p w14:paraId="11CD5E91" w14:textId="77777777" w:rsidR="000D14C3" w:rsidRDefault="000D14C3">
                      <w:r>
                        <w:t>Sannsynlighet for oppblussing</w:t>
                      </w:r>
                    </w:p>
                  </w:txbxContent>
                </v:textbox>
                <w10:wrap anchorx="margin"/>
              </v:shape>
            </w:pict>
          </mc:Fallback>
        </mc:AlternateContent>
      </w:r>
      <w:r w:rsidRPr="00BE4D07">
        <w:rPr>
          <w:b/>
          <w:noProof/>
          <w:szCs w:val="22"/>
          <w:lang w:eastAsia="zh-CN"/>
        </w:rPr>
        <mc:AlternateContent>
          <mc:Choice Requires="wps">
            <w:drawing>
              <wp:anchor distT="45720" distB="45720" distL="114300" distR="114300" simplePos="0" relativeHeight="251701248" behindDoc="0" locked="0" layoutInCell="1" allowOverlap="1" wp14:anchorId="322768B8" wp14:editId="2CE92E04">
                <wp:simplePos x="0" y="0"/>
                <wp:positionH relativeFrom="margin">
                  <wp:posOffset>925830</wp:posOffset>
                </wp:positionH>
                <wp:positionV relativeFrom="paragraph">
                  <wp:posOffset>2954655</wp:posOffset>
                </wp:positionV>
                <wp:extent cx="4310380" cy="6413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641350"/>
                        </a:xfrm>
                        <a:prstGeom prst="rect">
                          <a:avLst/>
                        </a:prstGeom>
                        <a:solidFill>
                          <a:srgbClr val="FFFFFF"/>
                        </a:solidFill>
                        <a:ln w="9525">
                          <a:noFill/>
                          <a:miter lim="800000"/>
                          <a:headEnd/>
                          <a:tailEnd/>
                        </a:ln>
                      </wps:spPr>
                      <wps:txbx>
                        <w:txbxContent>
                          <w:p w14:paraId="4FB55502" w14:textId="77777777" w:rsidR="000D14C3" w:rsidRDefault="000D14C3">
                            <w:r>
                              <w:t xml:space="preserve">                                            TID (UKER)</w:t>
                            </w:r>
                          </w:p>
                          <w:p w14:paraId="7A8B1580" w14:textId="77777777" w:rsidR="000D14C3" w:rsidRDefault="000D14C3"/>
                          <w:p w14:paraId="44C4BF4B" w14:textId="77777777" w:rsidR="000D14C3" w:rsidRDefault="000D14C3">
                            <w:r>
                              <w:t>Behandling  …… Placebo  _____ Adalimumab   /\ Sensurert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768B8" id="_x0000_s1030" type="#_x0000_t202" style="position:absolute;margin-left:72.9pt;margin-top:232.65pt;width:339.4pt;height:50.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" stroked="f">
                <v:textbox inset="0,0,0,0">
                  <w:txbxContent>
                    <w:p w14:paraId="4FB55502" w14:textId="77777777" w:rsidR="000D14C3" w:rsidRDefault="000D14C3">
                      <w:r>
                        <w:t xml:space="preserve">                                            TID (UKER)</w:t>
                      </w:r>
                    </w:p>
                    <w:p w14:paraId="7A8B1580" w14:textId="77777777" w:rsidR="000D14C3" w:rsidRDefault="000D14C3"/>
                    <w:p w14:paraId="44C4BF4B" w14:textId="77777777" w:rsidR="000D14C3" w:rsidRDefault="000D14C3">
                      <w:r>
                        <w:t>Behandling  …… Placebo  _____ Adalimumab   /\ Sensurert</w:t>
                      </w:r>
                    </w:p>
                  </w:txbxContent>
                </v:textbox>
                <w10:wrap anchorx="margin"/>
              </v:shape>
            </w:pict>
          </mc:Fallback>
        </mc:AlternateContent>
      </w:r>
      <w:r w:rsidRPr="00BE4D07">
        <w:rPr>
          <w:b/>
          <w:noProof/>
          <w:szCs w:val="22"/>
          <w:lang w:eastAsia="zh-CN"/>
        </w:rPr>
        <w:drawing>
          <wp:inline distT="0" distB="0" distL="0" distR="0" wp14:anchorId="08971AC3" wp14:editId="27EA4D02">
            <wp:extent cx="5721120" cy="33147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120" cy="3314700"/>
                    </a:xfrm>
                    <a:prstGeom prst="rect">
                      <a:avLst/>
                    </a:prstGeom>
                    <a:ln>
                      <a:noFill/>
                    </a:ln>
                    <a:extLst>
                      <a:ext uri="{53640926-AAD7-44D8-BBD7-CCE9431645EC}">
                        <a14:shadowObscured xmlns:a14="http://schemas.microsoft.com/office/drawing/2010/main"/>
                      </a:ext>
                    </a:extLst>
                  </pic:spPr>
                </pic:pic>
              </a:graphicData>
            </a:graphic>
          </wp:inline>
        </w:drawing>
      </w:r>
    </w:p>
    <w:p w14:paraId="5A53E08F" w14:textId="77777777" w:rsidR="0058301A" w:rsidRPr="00BE4D07" w:rsidRDefault="0058301A" w:rsidP="005E0153">
      <w:pPr>
        <w:suppressAutoHyphens/>
        <w:autoSpaceDE w:val="0"/>
        <w:autoSpaceDN w:val="0"/>
        <w:adjustRightInd w:val="0"/>
        <w:rPr>
          <w:szCs w:val="22"/>
        </w:rPr>
      </w:pPr>
    </w:p>
    <w:p w14:paraId="5EDAC023" w14:textId="77777777" w:rsidR="0058301A" w:rsidRPr="00BE4D07" w:rsidRDefault="0058301A" w:rsidP="005E0153">
      <w:pPr>
        <w:suppressAutoHyphens/>
        <w:autoSpaceDE w:val="0"/>
        <w:autoSpaceDN w:val="0"/>
        <w:adjustRightInd w:val="0"/>
        <w:rPr>
          <w:szCs w:val="22"/>
        </w:rPr>
      </w:pPr>
    </w:p>
    <w:p w14:paraId="0909F807" w14:textId="77777777" w:rsidR="0058301A" w:rsidRPr="00BE4D07" w:rsidRDefault="001A0D26" w:rsidP="005E0153">
      <w:pPr>
        <w:suppressAutoHyphens/>
        <w:autoSpaceDE w:val="0"/>
        <w:autoSpaceDN w:val="0"/>
        <w:adjustRightInd w:val="0"/>
        <w:rPr>
          <w:szCs w:val="22"/>
        </w:rPr>
      </w:pPr>
      <w:r w:rsidRPr="00BE4D07">
        <w:rPr>
          <w:szCs w:val="22"/>
        </w:rPr>
        <w:t>Merk: P = Placebo (Antall i fare (oppblusset)); A = Adalimumab (Antall i fare (oppblusset)).</w:t>
      </w:r>
    </w:p>
    <w:p w14:paraId="5E7CDAF0" w14:textId="77777777" w:rsidR="0058301A" w:rsidRPr="00BE4D07" w:rsidRDefault="0058301A" w:rsidP="005E0153">
      <w:pPr>
        <w:suppressAutoHyphens/>
        <w:autoSpaceDE w:val="0"/>
        <w:autoSpaceDN w:val="0"/>
        <w:adjustRightInd w:val="0"/>
        <w:rPr>
          <w:szCs w:val="22"/>
        </w:rPr>
      </w:pPr>
    </w:p>
    <w:p w14:paraId="76E82471" w14:textId="77777777" w:rsidR="0058301A" w:rsidRPr="00BE4D07" w:rsidRDefault="001A0D26" w:rsidP="005E0153">
      <w:pPr>
        <w:suppressAutoHyphens/>
        <w:autoSpaceDE w:val="0"/>
        <w:autoSpaceDN w:val="0"/>
        <w:adjustRightInd w:val="0"/>
        <w:rPr>
          <w:szCs w:val="22"/>
        </w:rPr>
      </w:pPr>
      <w:r w:rsidRPr="00BE4D07">
        <w:rPr>
          <w:szCs w:val="22"/>
        </w:rPr>
        <w:lastRenderedPageBreak/>
        <w:t xml:space="preserve">Blant de 68 pasientene som fikk sykdomsoppbluss i gruppen som fikk seponert behandling fullførte 65 12 uker «rescue»-behandling med adalimumab, hvorav 37 (56,9 %) gjenvant remisjon (ASDAS &lt; 1.3) etter å ha gjenopptatt 12 uker med åpen behandling. </w:t>
      </w:r>
    </w:p>
    <w:p w14:paraId="42CAFB89" w14:textId="77777777" w:rsidR="0058301A" w:rsidRPr="00BE4D07" w:rsidRDefault="0058301A" w:rsidP="005E0153">
      <w:pPr>
        <w:suppressAutoHyphens/>
        <w:autoSpaceDE w:val="0"/>
        <w:autoSpaceDN w:val="0"/>
        <w:adjustRightInd w:val="0"/>
        <w:rPr>
          <w:szCs w:val="22"/>
        </w:rPr>
      </w:pPr>
    </w:p>
    <w:p w14:paraId="0020939C" w14:textId="77777777" w:rsidR="0058301A" w:rsidRPr="00BE4D07" w:rsidRDefault="001A0D26" w:rsidP="005E0153">
      <w:pPr>
        <w:suppressAutoHyphens/>
        <w:autoSpaceDE w:val="0"/>
        <w:autoSpaceDN w:val="0"/>
        <w:adjustRightInd w:val="0"/>
        <w:rPr>
          <w:szCs w:val="22"/>
        </w:rPr>
      </w:pPr>
      <w:r w:rsidRPr="00BE4D07">
        <w:rPr>
          <w:szCs w:val="22"/>
        </w:rPr>
        <w:t>Ved uke 68 viste pasienter som fikk kontinuerlig adalimumab-behandling statistisk signifikant større forbedring av tegn og symptomer på aktiv nr-axSpA sammenlignet med pasienter som fikk seponert behandling i den dobbeltblinde studieperioden (tabell 14).</w:t>
      </w:r>
    </w:p>
    <w:p w14:paraId="7CCB7D2B" w14:textId="77777777" w:rsidR="0058301A" w:rsidRPr="00BE4D07" w:rsidRDefault="0058301A" w:rsidP="005E0153">
      <w:pPr>
        <w:keepNext/>
        <w:suppressAutoHyphens/>
        <w:rPr>
          <w:i/>
          <w:szCs w:val="22"/>
        </w:rPr>
      </w:pPr>
    </w:p>
    <w:p w14:paraId="258DCEFD" w14:textId="77777777" w:rsidR="0058301A" w:rsidRPr="00BE4D07" w:rsidRDefault="001A0D26" w:rsidP="005E0153">
      <w:pPr>
        <w:keepNext/>
        <w:suppressAutoHyphens/>
        <w:ind w:left="993" w:hanging="993"/>
        <w:rPr>
          <w:b/>
          <w:szCs w:val="22"/>
        </w:rPr>
      </w:pPr>
      <w:r w:rsidRPr="00BE4D07">
        <w:rPr>
          <w:b/>
          <w:szCs w:val="22"/>
        </w:rPr>
        <w:t>Tabell 14: Effektrespons i den placebokontrollerte perioden for studie nr-axSpA II</w:t>
      </w:r>
    </w:p>
    <w:p w14:paraId="4C4A8538" w14:textId="77777777" w:rsidR="0058301A" w:rsidRPr="00BE4D07" w:rsidRDefault="0058301A" w:rsidP="005E0153">
      <w:pPr>
        <w:suppressAutoHyphens/>
        <w:kinsoku w:val="0"/>
        <w:overflowPunct w:val="0"/>
        <w:autoSpaceDE w:val="0"/>
        <w:autoSpaceDN w:val="0"/>
        <w:adjustRightInd w:val="0"/>
        <w:rPr>
          <w:rFonts w:eastAsia="SimSun"/>
          <w:sz w:val="12"/>
          <w:szCs w:val="1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58301A" w:rsidRPr="00BE4D07" w14:paraId="6AB9F539"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61E58FDB" w14:textId="77777777" w:rsidR="0058301A" w:rsidRPr="00BE4D07" w:rsidRDefault="001A0D26" w:rsidP="005E0153">
            <w:pPr>
              <w:suppressAutoHyphens/>
              <w:kinsoku w:val="0"/>
              <w:overflowPunct w:val="0"/>
              <w:autoSpaceDE w:val="0"/>
              <w:autoSpaceDN w:val="0"/>
              <w:adjustRightInd w:val="0"/>
              <w:ind w:left="71" w:right="138"/>
              <w:rPr>
                <w:rFonts w:eastAsia="SimSun"/>
                <w:b/>
                <w:bCs/>
                <w:szCs w:val="22"/>
                <w:lang w:eastAsia="en-GB"/>
              </w:rPr>
            </w:pPr>
            <w:r w:rsidRPr="00BE4D07">
              <w:rPr>
                <w:rFonts w:eastAsia="SimSun"/>
                <w:b/>
                <w:bCs/>
                <w:szCs w:val="22"/>
                <w:lang w:eastAsia="en-GB"/>
              </w:rPr>
              <w:t xml:space="preserve">Dobbeltblind </w:t>
            </w:r>
          </w:p>
          <w:p w14:paraId="3ECCAE95" w14:textId="77777777" w:rsidR="0058301A" w:rsidRPr="00BE4D07" w:rsidRDefault="001A0D26" w:rsidP="005E0153">
            <w:pPr>
              <w:suppressAutoHyphens/>
              <w:kinsoku w:val="0"/>
              <w:overflowPunct w:val="0"/>
              <w:autoSpaceDE w:val="0"/>
              <w:autoSpaceDN w:val="0"/>
              <w:adjustRightInd w:val="0"/>
              <w:ind w:left="71" w:right="138"/>
              <w:rPr>
                <w:rFonts w:eastAsia="SimSun"/>
                <w:b/>
                <w:bCs/>
                <w:szCs w:val="22"/>
                <w:lang w:eastAsia="en-GB"/>
              </w:rPr>
            </w:pPr>
            <w:r w:rsidRPr="00BE4D07">
              <w:rPr>
                <w:rFonts w:eastAsia="SimSun"/>
                <w:b/>
                <w:bCs/>
                <w:szCs w:val="22"/>
                <w:lang w:eastAsia="en-GB"/>
              </w:rPr>
              <w:t>Respons ved uke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4D5264CB" w14:textId="77777777" w:rsidR="0058301A" w:rsidRPr="00BE4D07" w:rsidRDefault="001A0D26" w:rsidP="005E0153">
            <w:pPr>
              <w:suppressAutoHyphens/>
              <w:kinsoku w:val="0"/>
              <w:overflowPunct w:val="0"/>
              <w:autoSpaceDE w:val="0"/>
              <w:autoSpaceDN w:val="0"/>
              <w:adjustRightInd w:val="0"/>
              <w:ind w:left="71" w:right="138"/>
              <w:jc w:val="center"/>
              <w:rPr>
                <w:rFonts w:eastAsia="SimSun"/>
                <w:b/>
                <w:bCs/>
                <w:szCs w:val="22"/>
                <w:lang w:eastAsia="en-GB"/>
              </w:rPr>
            </w:pPr>
            <w:r w:rsidRPr="00BE4D07">
              <w:rPr>
                <w:rFonts w:eastAsia="SimSun"/>
                <w:b/>
                <w:bCs/>
                <w:szCs w:val="22"/>
                <w:lang w:eastAsia="en-GB"/>
              </w:rPr>
              <w:t>Placebo</w:t>
            </w:r>
          </w:p>
          <w:p w14:paraId="6CF19157" w14:textId="77777777" w:rsidR="0058301A" w:rsidRPr="00BE4D07" w:rsidRDefault="001A0D26" w:rsidP="005E0153">
            <w:pPr>
              <w:suppressAutoHyphens/>
              <w:kinsoku w:val="0"/>
              <w:overflowPunct w:val="0"/>
              <w:autoSpaceDE w:val="0"/>
              <w:autoSpaceDN w:val="0"/>
              <w:adjustRightInd w:val="0"/>
              <w:ind w:left="71" w:right="138"/>
              <w:jc w:val="center"/>
              <w:rPr>
                <w:rFonts w:eastAsia="SimSun"/>
                <w:b/>
                <w:bCs/>
                <w:szCs w:val="22"/>
                <w:lang w:eastAsia="en-GB"/>
              </w:rPr>
            </w:pPr>
            <w:r w:rsidRPr="00BE4D07">
              <w:rPr>
                <w:rFonts w:eastAsia="SimSun"/>
                <w:b/>
                <w:bCs/>
                <w:szCs w:val="22"/>
                <w:lang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0A61AF65" w14:textId="77777777" w:rsidR="0058301A" w:rsidRPr="00BE4D07" w:rsidRDefault="001A0D26" w:rsidP="005E0153">
            <w:pPr>
              <w:suppressAutoHyphens/>
              <w:kinsoku w:val="0"/>
              <w:overflowPunct w:val="0"/>
              <w:autoSpaceDE w:val="0"/>
              <w:autoSpaceDN w:val="0"/>
              <w:adjustRightInd w:val="0"/>
              <w:ind w:left="71" w:right="138"/>
              <w:jc w:val="center"/>
              <w:rPr>
                <w:rFonts w:eastAsia="SimSun"/>
                <w:b/>
                <w:bCs/>
                <w:szCs w:val="22"/>
                <w:lang w:eastAsia="en-GB"/>
              </w:rPr>
            </w:pPr>
            <w:r w:rsidRPr="00BE4D07">
              <w:rPr>
                <w:rFonts w:eastAsia="SimSun"/>
                <w:b/>
                <w:bCs/>
                <w:szCs w:val="22"/>
                <w:lang w:eastAsia="en-GB"/>
              </w:rPr>
              <w:t>Adalimumab</w:t>
            </w:r>
          </w:p>
          <w:p w14:paraId="609261AC" w14:textId="77777777" w:rsidR="0058301A" w:rsidRPr="00BE4D07" w:rsidRDefault="001A0D26" w:rsidP="005E0153">
            <w:pPr>
              <w:suppressAutoHyphens/>
              <w:kinsoku w:val="0"/>
              <w:overflowPunct w:val="0"/>
              <w:autoSpaceDE w:val="0"/>
              <w:autoSpaceDN w:val="0"/>
              <w:adjustRightInd w:val="0"/>
              <w:ind w:left="71" w:right="138"/>
              <w:jc w:val="center"/>
              <w:rPr>
                <w:rFonts w:eastAsia="SimSun"/>
                <w:b/>
                <w:bCs/>
                <w:szCs w:val="22"/>
                <w:lang w:eastAsia="en-GB"/>
              </w:rPr>
            </w:pPr>
            <w:r w:rsidRPr="00BE4D07">
              <w:rPr>
                <w:rFonts w:eastAsia="SimSun"/>
                <w:b/>
                <w:bCs/>
                <w:szCs w:val="22"/>
                <w:lang w:eastAsia="en-GB"/>
              </w:rPr>
              <w:t>N=152</w:t>
            </w:r>
          </w:p>
        </w:tc>
      </w:tr>
      <w:tr w:rsidR="0058301A" w:rsidRPr="00BE4D07" w14:paraId="686AC32B"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B018191"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w:t>
            </w:r>
            <w:r w:rsidRPr="00BE4D07">
              <w:rPr>
                <w:rFonts w:eastAsia="SimSun"/>
                <w:position w:val="8"/>
                <w:sz w:val="14"/>
                <w:szCs w:val="14"/>
                <w:lang w:eastAsia="en-GB"/>
              </w:rPr>
              <w:t>a,b </w:t>
            </w:r>
            <w:r w:rsidRPr="00BE4D07">
              <w:rPr>
                <w:rFonts w:eastAsia="SimSun"/>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03D48D2B"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47,1 %</w:t>
            </w:r>
          </w:p>
        </w:tc>
        <w:tc>
          <w:tcPr>
            <w:tcW w:w="2693" w:type="dxa"/>
            <w:tcBorders>
              <w:top w:val="single" w:sz="4" w:space="0" w:color="000000"/>
              <w:left w:val="single" w:sz="4" w:space="0" w:color="000000"/>
              <w:bottom w:val="single" w:sz="4" w:space="0" w:color="000000"/>
              <w:right w:val="single" w:sz="4" w:space="0" w:color="000000"/>
            </w:tcBorders>
          </w:tcPr>
          <w:p w14:paraId="0C3856E8"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70,4 %***</w:t>
            </w:r>
          </w:p>
        </w:tc>
      </w:tr>
      <w:tr w:rsidR="0058301A" w:rsidRPr="00BE4D07" w14:paraId="3A4A5722"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62CE2DFF"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w:t>
            </w:r>
            <w:r w:rsidRPr="00BE4D07">
              <w:rPr>
                <w:rFonts w:eastAsia="SimSun"/>
                <w:position w:val="8"/>
                <w:sz w:val="14"/>
                <w:szCs w:val="14"/>
                <w:lang w:eastAsia="en-GB"/>
              </w:rPr>
              <w:t>a,b </w:t>
            </w:r>
            <w:r w:rsidRPr="00BE4D07">
              <w:rPr>
                <w:rFonts w:eastAsia="SimSun"/>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1AC786A0"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45,8 %</w:t>
            </w:r>
          </w:p>
        </w:tc>
        <w:tc>
          <w:tcPr>
            <w:tcW w:w="2693" w:type="dxa"/>
            <w:tcBorders>
              <w:top w:val="single" w:sz="4" w:space="0" w:color="000000"/>
              <w:left w:val="single" w:sz="4" w:space="0" w:color="000000"/>
              <w:bottom w:val="single" w:sz="4" w:space="0" w:color="000000"/>
              <w:right w:val="single" w:sz="4" w:space="0" w:color="000000"/>
            </w:tcBorders>
          </w:tcPr>
          <w:p w14:paraId="73846CAE"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65,8 %***</w:t>
            </w:r>
          </w:p>
        </w:tc>
      </w:tr>
      <w:tr w:rsidR="0058301A" w:rsidRPr="00BE4D07" w14:paraId="608211A6"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50FD7A02"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ASAS</w:t>
            </w:r>
            <w:r w:rsidRPr="00BE4D07">
              <w:rPr>
                <w:rFonts w:eastAsia="SimSun"/>
                <w:position w:val="8"/>
                <w:sz w:val="14"/>
                <w:szCs w:val="14"/>
                <w:lang w:eastAsia="en-GB"/>
              </w:rPr>
              <w:t xml:space="preserve">a </w:t>
            </w:r>
            <w:r w:rsidRPr="00BE4D07">
              <w:rPr>
                <w:rFonts w:eastAsia="SimSun"/>
                <w:szCs w:val="22"/>
                <w:lang w:eastAsia="en-GB"/>
              </w:rPr>
              <w:t>delvis remisjon</w:t>
            </w:r>
          </w:p>
        </w:tc>
        <w:tc>
          <w:tcPr>
            <w:tcW w:w="2552" w:type="dxa"/>
            <w:tcBorders>
              <w:top w:val="single" w:sz="4" w:space="0" w:color="000000"/>
              <w:left w:val="single" w:sz="4" w:space="0" w:color="000000"/>
              <w:bottom w:val="single" w:sz="4" w:space="0" w:color="000000"/>
              <w:right w:val="single" w:sz="4" w:space="0" w:color="000000"/>
            </w:tcBorders>
          </w:tcPr>
          <w:p w14:paraId="273E8395"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26,8 %</w:t>
            </w:r>
          </w:p>
        </w:tc>
        <w:tc>
          <w:tcPr>
            <w:tcW w:w="2693" w:type="dxa"/>
            <w:tcBorders>
              <w:top w:val="single" w:sz="4" w:space="0" w:color="000000"/>
              <w:left w:val="single" w:sz="4" w:space="0" w:color="000000"/>
              <w:bottom w:val="single" w:sz="4" w:space="0" w:color="000000"/>
              <w:right w:val="single" w:sz="4" w:space="0" w:color="000000"/>
            </w:tcBorders>
          </w:tcPr>
          <w:p w14:paraId="244AB157"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42,1 %**</w:t>
            </w:r>
          </w:p>
        </w:tc>
      </w:tr>
      <w:tr w:rsidR="0058301A" w:rsidRPr="00BE4D07" w14:paraId="1F27B4DB"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8EBEC3C"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ASDAS</w:t>
            </w:r>
            <w:r w:rsidRPr="00BE4D07">
              <w:rPr>
                <w:rFonts w:eastAsia="SimSun"/>
                <w:position w:val="8"/>
                <w:sz w:val="14"/>
                <w:szCs w:val="14"/>
                <w:lang w:eastAsia="en-GB"/>
              </w:rPr>
              <w:t xml:space="preserve">c </w:t>
            </w:r>
            <w:r w:rsidRPr="00BE4D07">
              <w:rPr>
                <w:rFonts w:eastAsia="SimSun"/>
                <w:szCs w:val="22"/>
                <w:lang w:eastAsia="en-GB"/>
              </w:rPr>
              <w:t>Inaktiv sykdom</w:t>
            </w:r>
          </w:p>
        </w:tc>
        <w:tc>
          <w:tcPr>
            <w:tcW w:w="2552" w:type="dxa"/>
            <w:tcBorders>
              <w:top w:val="single" w:sz="4" w:space="0" w:color="000000"/>
              <w:left w:val="single" w:sz="4" w:space="0" w:color="000000"/>
              <w:bottom w:val="single" w:sz="4" w:space="0" w:color="000000"/>
              <w:right w:val="single" w:sz="4" w:space="0" w:color="000000"/>
            </w:tcBorders>
          </w:tcPr>
          <w:p w14:paraId="0DD2BF53"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33,3 %</w:t>
            </w:r>
          </w:p>
        </w:tc>
        <w:tc>
          <w:tcPr>
            <w:tcW w:w="2693" w:type="dxa"/>
            <w:tcBorders>
              <w:top w:val="single" w:sz="4" w:space="0" w:color="000000"/>
              <w:left w:val="single" w:sz="4" w:space="0" w:color="000000"/>
              <w:bottom w:val="single" w:sz="4" w:space="0" w:color="000000"/>
              <w:right w:val="single" w:sz="4" w:space="0" w:color="000000"/>
            </w:tcBorders>
          </w:tcPr>
          <w:p w14:paraId="69027AA3"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57,2 %***</w:t>
            </w:r>
          </w:p>
        </w:tc>
      </w:tr>
      <w:tr w:rsidR="0058301A" w:rsidRPr="00BE4D07" w14:paraId="12150307"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5151EFC7" w14:textId="77777777" w:rsidR="0058301A" w:rsidRPr="00BE4D07" w:rsidRDefault="001A0D26" w:rsidP="005E0153">
            <w:pPr>
              <w:suppressAutoHyphens/>
              <w:kinsoku w:val="0"/>
              <w:overflowPunct w:val="0"/>
              <w:autoSpaceDE w:val="0"/>
              <w:autoSpaceDN w:val="0"/>
              <w:adjustRightInd w:val="0"/>
              <w:ind w:left="69"/>
              <w:rPr>
                <w:rFonts w:eastAsia="SimSun"/>
                <w:position w:val="8"/>
                <w:sz w:val="14"/>
                <w:szCs w:val="14"/>
                <w:lang w:eastAsia="en-GB"/>
              </w:rPr>
            </w:pPr>
            <w:r w:rsidRPr="00BE4D07">
              <w:rPr>
                <w:rFonts w:eastAsia="SimSun"/>
                <w:szCs w:val="22"/>
                <w:lang w:eastAsia="en-GB"/>
              </w:rPr>
              <w:t xml:space="preserve">Delvis </w:t>
            </w:r>
            <w:r w:rsidRPr="00BE4D07">
              <w:rPr>
                <w:szCs w:val="22"/>
              </w:rPr>
              <w:t>sykdomsoppbluss</w:t>
            </w:r>
            <w:r w:rsidRPr="00BE4D07">
              <w:rPr>
                <w:rFonts w:eastAsia="SimSun"/>
                <w:position w:val="8"/>
                <w:sz w:val="14"/>
                <w:szCs w:val="14"/>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4F68844D"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64,1 %</w:t>
            </w:r>
          </w:p>
        </w:tc>
        <w:tc>
          <w:tcPr>
            <w:tcW w:w="2693" w:type="dxa"/>
            <w:tcBorders>
              <w:top w:val="single" w:sz="4" w:space="0" w:color="000000"/>
              <w:left w:val="single" w:sz="4" w:space="0" w:color="000000"/>
              <w:bottom w:val="single" w:sz="4" w:space="0" w:color="000000"/>
              <w:right w:val="single" w:sz="4" w:space="0" w:color="000000"/>
            </w:tcBorders>
          </w:tcPr>
          <w:p w14:paraId="77A86419"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40,8 %***</w:t>
            </w:r>
          </w:p>
        </w:tc>
      </w:tr>
    </w:tbl>
    <w:p w14:paraId="4B21E568" w14:textId="77777777" w:rsidR="0058301A" w:rsidRPr="00BE4D07" w:rsidRDefault="001A0D26" w:rsidP="005E0153">
      <w:pPr>
        <w:suppressAutoHyphens/>
        <w:autoSpaceDE w:val="0"/>
        <w:autoSpaceDN w:val="0"/>
        <w:adjustRightInd w:val="0"/>
        <w:rPr>
          <w:szCs w:val="22"/>
        </w:rPr>
      </w:pPr>
      <w:r w:rsidRPr="00BE4D07">
        <w:rPr>
          <w:szCs w:val="22"/>
          <w:vertAlign w:val="superscript"/>
        </w:rPr>
        <w:t>a</w:t>
      </w:r>
      <w:r w:rsidRPr="00BE4D07">
        <w:rPr>
          <w:szCs w:val="22"/>
        </w:rPr>
        <w:t xml:space="preserve"> Assessment of SpondyloArthritis international Society</w:t>
      </w:r>
    </w:p>
    <w:p w14:paraId="6E6A93A8" w14:textId="77777777" w:rsidR="0058301A" w:rsidRPr="00BE4D07" w:rsidRDefault="001A0D26" w:rsidP="005E0153">
      <w:pPr>
        <w:suppressAutoHyphens/>
        <w:autoSpaceDE w:val="0"/>
        <w:autoSpaceDN w:val="0"/>
        <w:adjustRightInd w:val="0"/>
        <w:rPr>
          <w:szCs w:val="22"/>
        </w:rPr>
      </w:pPr>
      <w:r w:rsidRPr="00BE4D07">
        <w:rPr>
          <w:szCs w:val="22"/>
          <w:vertAlign w:val="superscript"/>
        </w:rPr>
        <w:t xml:space="preserve">b </w:t>
      </w:r>
      <w:r w:rsidRPr="00BE4D07">
        <w:rPr>
          <w:szCs w:val="22"/>
        </w:rPr>
        <w:t>Baseline er definert som åpen studieperiode baseline når pasienter har aktiv sykdom.</w:t>
      </w:r>
    </w:p>
    <w:p w14:paraId="09AF7BD0" w14:textId="77777777" w:rsidR="0058301A" w:rsidRPr="00BE4D07" w:rsidRDefault="001A0D26" w:rsidP="005E0153">
      <w:pPr>
        <w:suppressAutoHyphens/>
        <w:autoSpaceDE w:val="0"/>
        <w:autoSpaceDN w:val="0"/>
        <w:adjustRightInd w:val="0"/>
        <w:rPr>
          <w:szCs w:val="22"/>
        </w:rPr>
      </w:pPr>
      <w:r w:rsidRPr="00BE4D07">
        <w:rPr>
          <w:szCs w:val="22"/>
          <w:vertAlign w:val="superscript"/>
        </w:rPr>
        <w:t xml:space="preserve">c </w:t>
      </w:r>
      <w:r w:rsidRPr="00BE4D07">
        <w:rPr>
          <w:szCs w:val="22"/>
        </w:rPr>
        <w:t>Ankylosing Spondylitis Disease Activity Score</w:t>
      </w:r>
    </w:p>
    <w:p w14:paraId="2C2D7DB5" w14:textId="77777777" w:rsidR="0058301A" w:rsidRPr="00BE4D07" w:rsidRDefault="001A0D26" w:rsidP="005E0153">
      <w:pPr>
        <w:suppressAutoHyphens/>
        <w:autoSpaceDE w:val="0"/>
        <w:autoSpaceDN w:val="0"/>
        <w:adjustRightInd w:val="0"/>
        <w:rPr>
          <w:szCs w:val="22"/>
        </w:rPr>
      </w:pPr>
      <w:r w:rsidRPr="00BE4D07">
        <w:rPr>
          <w:szCs w:val="22"/>
          <w:vertAlign w:val="superscript"/>
        </w:rPr>
        <w:t>d</w:t>
      </w:r>
      <w:r w:rsidRPr="00BE4D07">
        <w:rPr>
          <w:szCs w:val="22"/>
        </w:rPr>
        <w:t xml:space="preserve"> Delvis oppbluss er definert soma ASDAS ≥ 1,3 men &lt; 2,1 </w:t>
      </w:r>
      <w:r w:rsidRPr="00BE4D07">
        <w:rPr>
          <w:rFonts w:eastAsiaTheme="minorHAnsi"/>
          <w:szCs w:val="22"/>
        </w:rPr>
        <w:t>på 2 etterfølgende studiebesøk.</w:t>
      </w:r>
    </w:p>
    <w:p w14:paraId="683C437F" w14:textId="77777777" w:rsidR="0058301A" w:rsidRPr="00BE4D07" w:rsidRDefault="001A0D26" w:rsidP="005E0153">
      <w:pPr>
        <w:suppressAutoHyphens/>
        <w:autoSpaceDE w:val="0"/>
        <w:autoSpaceDN w:val="0"/>
        <w:adjustRightInd w:val="0"/>
        <w:rPr>
          <w:szCs w:val="22"/>
        </w:rPr>
      </w:pPr>
      <w:r w:rsidRPr="00BE4D07">
        <w:rPr>
          <w:szCs w:val="22"/>
        </w:rPr>
        <w:t>***, ** Statistisk signifikant ved henholdsvis p &lt; 0,001 og &lt; 0,01, for alle sammenligninger mellom adalimumab og placebo.</w:t>
      </w:r>
    </w:p>
    <w:p w14:paraId="6AF6488F" w14:textId="77777777" w:rsidR="0058301A" w:rsidRPr="00BE4D07" w:rsidRDefault="0058301A" w:rsidP="005E0153">
      <w:pPr>
        <w:suppressAutoHyphens/>
        <w:autoSpaceDE w:val="0"/>
        <w:autoSpaceDN w:val="0"/>
        <w:adjustRightInd w:val="0"/>
        <w:rPr>
          <w:szCs w:val="22"/>
        </w:rPr>
      </w:pPr>
    </w:p>
    <w:p w14:paraId="054A8599" w14:textId="77777777" w:rsidR="0058301A" w:rsidRPr="00BE4D07" w:rsidRDefault="001A0D26" w:rsidP="005E0153">
      <w:pPr>
        <w:keepNext/>
        <w:suppressAutoHyphens/>
        <w:rPr>
          <w:i/>
          <w:iCs/>
        </w:rPr>
      </w:pPr>
      <w:r w:rsidRPr="00BE4D07">
        <w:t>Psoriasisartritt</w:t>
      </w:r>
    </w:p>
    <w:p w14:paraId="16F3E493" w14:textId="77777777" w:rsidR="0058301A" w:rsidRPr="00BE4D07" w:rsidRDefault="001A0D26" w:rsidP="005E0153">
      <w:pPr>
        <w:suppressAutoHyphens/>
        <w:autoSpaceDE w:val="0"/>
        <w:autoSpaceDN w:val="0"/>
        <w:adjustRightInd w:val="0"/>
        <w:rPr>
          <w:szCs w:val="22"/>
        </w:rPr>
      </w:pPr>
      <w:r w:rsidRPr="00BE4D07">
        <w:rPr>
          <w:szCs w:val="22"/>
        </w:rPr>
        <w:t>Adalimumab, 40 mg annenhver uke er undersøkt hos pasienter med moderat til alvorlig aktiv psoriasisartritt i to placebokontrollerte studier, PsA-studiene I og II. PsA-studie I med 24 ukers varighet, behandlet 313 voksne pasienter som ikke hadde tilstrekkelig respons på ikke-steroid anti-inflammatorisk behandling, hvorav omtrent 50 % brukte metotreksat. PsA-studie II med 12-ukers varighet, behandlet 100 pasienter som ikke hadde tilstrekkelig respons på DMARD-behandling. Etter avslutning av begge studiene gikk 383 pasienter videre i en åpen forlengelsesstudie hvor 40 mg adalimumab ble gitt annenhver uke.</w:t>
      </w:r>
    </w:p>
    <w:p w14:paraId="25949267" w14:textId="77777777" w:rsidR="0058301A" w:rsidRPr="00BE4D07" w:rsidRDefault="001A0D26" w:rsidP="005E0153">
      <w:pPr>
        <w:suppressAutoHyphens/>
        <w:autoSpaceDE w:val="0"/>
        <w:autoSpaceDN w:val="0"/>
        <w:adjustRightInd w:val="0"/>
        <w:rPr>
          <w:szCs w:val="22"/>
        </w:rPr>
      </w:pPr>
      <w:r w:rsidRPr="00BE4D07">
        <w:rPr>
          <w:szCs w:val="22"/>
        </w:rPr>
        <w:t>Det er utilstrekkelig dokumentasjon av effekten av adalimumab hos pasienter med ankyloserende spondylittlignende psoriasisleddskade på grunn av lavt antall pasienter i studien.</w:t>
      </w:r>
    </w:p>
    <w:p w14:paraId="4FC13955" w14:textId="77777777" w:rsidR="0058301A" w:rsidRPr="00BE4D07" w:rsidRDefault="0058301A" w:rsidP="005E0153">
      <w:pPr>
        <w:suppressAutoHyphens/>
        <w:autoSpaceDE w:val="0"/>
        <w:autoSpaceDN w:val="0"/>
        <w:adjustRightInd w:val="0"/>
        <w:rPr>
          <w:szCs w:val="22"/>
        </w:rPr>
      </w:pPr>
    </w:p>
    <w:p w14:paraId="42C14965" w14:textId="77777777" w:rsidR="0058301A" w:rsidRPr="00BE4D07" w:rsidRDefault="001A0D26" w:rsidP="005E0153">
      <w:pPr>
        <w:pStyle w:val="EMEANormal"/>
        <w:keepNext/>
        <w:jc w:val="center"/>
        <w:rPr>
          <w:b/>
          <w:lang w:val="nb-NO"/>
        </w:rPr>
      </w:pPr>
      <w:r w:rsidRPr="00BE4D07">
        <w:rPr>
          <w:b/>
          <w:szCs w:val="22"/>
          <w:lang w:val="nb-NO"/>
        </w:rPr>
        <w:t>Tabell 15:</w:t>
      </w:r>
      <w:r w:rsidRPr="00BE4D07">
        <w:rPr>
          <w:b/>
          <w:lang w:val="nb-NO"/>
        </w:rPr>
        <w:t xml:space="preserve"> ACR-respons i placebokontrollerte studier av psoriasisartritt (Prosent av pasientene)</w:t>
      </w:r>
    </w:p>
    <w:p w14:paraId="0C298787" w14:textId="77777777" w:rsidR="0058301A" w:rsidRPr="00BE4D07" w:rsidRDefault="0058301A" w:rsidP="005E0153">
      <w:pPr>
        <w:pStyle w:val="EMEANormal"/>
        <w:keepNext/>
        <w:jc w:val="center"/>
        <w:rPr>
          <w:b/>
          <w:lang w:val="nb-NO"/>
        </w:rPr>
      </w:pP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58301A" w:rsidRPr="00BE4D07" w14:paraId="08981441"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304105BC" w14:textId="77777777" w:rsidR="0058301A" w:rsidRPr="00BE4D07" w:rsidRDefault="0058301A" w:rsidP="005E0153">
            <w:pPr>
              <w:keepNext/>
              <w:suppressAutoHyphens/>
              <w:kinsoku w:val="0"/>
              <w:overflowPunct w:val="0"/>
              <w:autoSpaceDE w:val="0"/>
              <w:autoSpaceDN w:val="0"/>
              <w:adjustRightInd w:val="0"/>
              <w:ind w:left="993" w:hanging="993"/>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4985BFE8" w14:textId="77777777" w:rsidR="0058301A" w:rsidRPr="00BE4D07" w:rsidRDefault="001A0D26" w:rsidP="005E0153">
            <w:pPr>
              <w:suppressAutoHyphens/>
              <w:kinsoku w:val="0"/>
              <w:overflowPunct w:val="0"/>
              <w:autoSpaceDE w:val="0"/>
              <w:autoSpaceDN w:val="0"/>
              <w:adjustRightInd w:val="0"/>
              <w:jc w:val="center"/>
              <w:rPr>
                <w:rFonts w:eastAsia="SimSun"/>
                <w:b/>
                <w:bCs/>
              </w:rPr>
            </w:pPr>
            <w:r w:rsidRPr="00BE4D07">
              <w:rPr>
                <w:rFonts w:eastAsia="SimSun"/>
                <w:b/>
                <w:bCs/>
              </w:rPr>
              <w:t>PsA-studie I</w:t>
            </w:r>
          </w:p>
        </w:tc>
        <w:tc>
          <w:tcPr>
            <w:tcW w:w="3124" w:type="dxa"/>
            <w:gridSpan w:val="2"/>
            <w:tcBorders>
              <w:top w:val="single" w:sz="4" w:space="0" w:color="000000"/>
              <w:left w:val="single" w:sz="4" w:space="0" w:color="000000"/>
              <w:bottom w:val="single" w:sz="4" w:space="0" w:color="000000"/>
              <w:right w:val="single" w:sz="4" w:space="0" w:color="000000"/>
            </w:tcBorders>
          </w:tcPr>
          <w:p w14:paraId="2B20137B" w14:textId="77777777" w:rsidR="0058301A" w:rsidRPr="00BE4D07" w:rsidRDefault="001A0D26" w:rsidP="005E0153">
            <w:pPr>
              <w:suppressAutoHyphens/>
              <w:kinsoku w:val="0"/>
              <w:overflowPunct w:val="0"/>
              <w:autoSpaceDE w:val="0"/>
              <w:autoSpaceDN w:val="0"/>
              <w:adjustRightInd w:val="0"/>
              <w:jc w:val="center"/>
              <w:rPr>
                <w:rFonts w:eastAsia="SimSun"/>
                <w:b/>
                <w:bCs/>
              </w:rPr>
            </w:pPr>
            <w:r w:rsidRPr="00BE4D07">
              <w:rPr>
                <w:rFonts w:eastAsia="SimSun"/>
                <w:b/>
                <w:bCs/>
              </w:rPr>
              <w:t>PsA-studie II</w:t>
            </w:r>
          </w:p>
        </w:tc>
      </w:tr>
      <w:tr w:rsidR="0058301A" w:rsidRPr="00BE4D07" w14:paraId="03CC8D78"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4D4DA86D" w14:textId="77777777" w:rsidR="0058301A" w:rsidRPr="00BE4D07" w:rsidRDefault="001A0D26" w:rsidP="005E0153">
            <w:pPr>
              <w:suppressAutoHyphens/>
              <w:kinsoku w:val="0"/>
              <w:overflowPunct w:val="0"/>
              <w:autoSpaceDE w:val="0"/>
              <w:autoSpaceDN w:val="0"/>
              <w:adjustRightInd w:val="0"/>
              <w:ind w:left="69"/>
              <w:rPr>
                <w:rFonts w:eastAsia="SimSun"/>
                <w:b/>
                <w:bCs/>
              </w:rPr>
            </w:pPr>
            <w:r w:rsidRPr="00BE4D07">
              <w:rPr>
                <w:rFonts w:eastAsia="SimSun"/>
                <w:b/>
                <w:bCs/>
              </w:rPr>
              <w:t>Respons</w:t>
            </w:r>
          </w:p>
        </w:tc>
        <w:tc>
          <w:tcPr>
            <w:tcW w:w="1328" w:type="dxa"/>
            <w:tcBorders>
              <w:top w:val="single" w:sz="4" w:space="0" w:color="000000"/>
              <w:left w:val="single" w:sz="4" w:space="0" w:color="000000"/>
              <w:bottom w:val="single" w:sz="4" w:space="0" w:color="000000"/>
              <w:right w:val="single" w:sz="4" w:space="0" w:color="000000"/>
            </w:tcBorders>
          </w:tcPr>
          <w:p w14:paraId="37433AE2" w14:textId="77777777" w:rsidR="0058301A" w:rsidRPr="00BE4D07" w:rsidRDefault="001A0D26" w:rsidP="005E0153">
            <w:pPr>
              <w:suppressAutoHyphens/>
              <w:kinsoku w:val="0"/>
              <w:overflowPunct w:val="0"/>
              <w:autoSpaceDE w:val="0"/>
              <w:autoSpaceDN w:val="0"/>
              <w:adjustRightInd w:val="0"/>
              <w:ind w:left="63" w:right="-22"/>
              <w:jc w:val="center"/>
              <w:rPr>
                <w:rFonts w:eastAsia="SimSun"/>
                <w:b/>
                <w:bCs/>
              </w:rPr>
            </w:pPr>
            <w:r w:rsidRPr="00BE4D07">
              <w:rPr>
                <w:rFonts w:eastAsia="SimSun"/>
                <w:b/>
                <w:bCs/>
              </w:rPr>
              <w:t>Placebo N=162</w:t>
            </w:r>
          </w:p>
        </w:tc>
        <w:tc>
          <w:tcPr>
            <w:tcW w:w="1571" w:type="dxa"/>
            <w:tcBorders>
              <w:top w:val="single" w:sz="4" w:space="0" w:color="000000"/>
              <w:left w:val="single" w:sz="4" w:space="0" w:color="000000"/>
              <w:bottom w:val="single" w:sz="4" w:space="0" w:color="000000"/>
              <w:right w:val="single" w:sz="4" w:space="0" w:color="000000"/>
            </w:tcBorders>
          </w:tcPr>
          <w:p w14:paraId="2936CF69" w14:textId="77777777" w:rsidR="0058301A" w:rsidRPr="00BE4D07" w:rsidRDefault="001A0D26" w:rsidP="005E0153">
            <w:pPr>
              <w:suppressAutoHyphens/>
              <w:kinsoku w:val="0"/>
              <w:overflowPunct w:val="0"/>
              <w:autoSpaceDE w:val="0"/>
              <w:autoSpaceDN w:val="0"/>
              <w:adjustRightInd w:val="0"/>
              <w:jc w:val="center"/>
              <w:rPr>
                <w:rFonts w:eastAsia="SimSun"/>
                <w:b/>
                <w:bCs/>
              </w:rPr>
            </w:pPr>
            <w:r w:rsidRPr="00BE4D07">
              <w:rPr>
                <w:rFonts w:eastAsia="SimSun"/>
                <w:b/>
                <w:bCs/>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36BFCAC8" w14:textId="77777777" w:rsidR="0058301A" w:rsidRPr="00BE4D07" w:rsidRDefault="001A0D26" w:rsidP="005E0153">
            <w:pPr>
              <w:suppressAutoHyphens/>
              <w:kinsoku w:val="0"/>
              <w:overflowPunct w:val="0"/>
              <w:autoSpaceDE w:val="0"/>
              <w:autoSpaceDN w:val="0"/>
              <w:adjustRightInd w:val="0"/>
              <w:ind w:right="-52"/>
              <w:jc w:val="center"/>
              <w:rPr>
                <w:rFonts w:eastAsia="SimSun"/>
                <w:b/>
                <w:bCs/>
              </w:rPr>
            </w:pPr>
            <w:r w:rsidRPr="00BE4D07">
              <w:rPr>
                <w:rFonts w:eastAsia="SimSun"/>
                <w:b/>
                <w:bCs/>
              </w:rPr>
              <w:t xml:space="preserve">Placebo </w:t>
            </w:r>
          </w:p>
          <w:p w14:paraId="76D33A1D" w14:textId="77777777" w:rsidR="0058301A" w:rsidRPr="00BE4D07" w:rsidRDefault="001A0D26" w:rsidP="005E0153">
            <w:pPr>
              <w:suppressAutoHyphens/>
              <w:kinsoku w:val="0"/>
              <w:overflowPunct w:val="0"/>
              <w:autoSpaceDE w:val="0"/>
              <w:autoSpaceDN w:val="0"/>
              <w:adjustRightInd w:val="0"/>
              <w:ind w:right="-52"/>
              <w:jc w:val="center"/>
              <w:rPr>
                <w:rFonts w:eastAsia="SimSun"/>
                <w:b/>
                <w:bCs/>
              </w:rPr>
            </w:pPr>
            <w:r w:rsidRPr="00BE4D07">
              <w:rPr>
                <w:rFonts w:eastAsia="SimSun"/>
                <w:b/>
                <w:bCs/>
              </w:rPr>
              <w:t>N=49</w:t>
            </w:r>
          </w:p>
        </w:tc>
        <w:tc>
          <w:tcPr>
            <w:tcW w:w="1701" w:type="dxa"/>
            <w:tcBorders>
              <w:top w:val="single" w:sz="4" w:space="0" w:color="000000"/>
              <w:left w:val="single" w:sz="4" w:space="0" w:color="000000"/>
              <w:bottom w:val="single" w:sz="4" w:space="0" w:color="000000"/>
              <w:right w:val="single" w:sz="4" w:space="0" w:color="000000"/>
            </w:tcBorders>
          </w:tcPr>
          <w:p w14:paraId="2069541D" w14:textId="77777777" w:rsidR="0058301A" w:rsidRPr="00BE4D07" w:rsidRDefault="001A0D26" w:rsidP="005E0153">
            <w:pPr>
              <w:tabs>
                <w:tab w:val="left" w:pos="1025"/>
              </w:tabs>
              <w:suppressAutoHyphens/>
              <w:kinsoku w:val="0"/>
              <w:overflowPunct w:val="0"/>
              <w:autoSpaceDE w:val="0"/>
              <w:autoSpaceDN w:val="0"/>
              <w:adjustRightInd w:val="0"/>
              <w:ind w:left="52" w:right="4"/>
              <w:jc w:val="center"/>
              <w:rPr>
                <w:rFonts w:eastAsia="SimSun"/>
                <w:b/>
                <w:bCs/>
              </w:rPr>
            </w:pPr>
            <w:r w:rsidRPr="00BE4D07">
              <w:rPr>
                <w:rFonts w:eastAsia="SimSun"/>
                <w:b/>
                <w:bCs/>
              </w:rPr>
              <w:t>Adalimumab N=51</w:t>
            </w:r>
          </w:p>
        </w:tc>
      </w:tr>
      <w:tr w:rsidR="0058301A" w:rsidRPr="00BE4D07" w14:paraId="1C9D034A"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595BD928"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33A6C5F3"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2004BCC4"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70CA7B99"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22F498F7"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r>
      <w:tr w:rsidR="0058301A" w:rsidRPr="00BE4D07" w14:paraId="55C39DD1"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4E93F344"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12</w:t>
            </w:r>
          </w:p>
        </w:tc>
        <w:tc>
          <w:tcPr>
            <w:tcW w:w="1328" w:type="dxa"/>
            <w:tcBorders>
              <w:top w:val="none" w:sz="6" w:space="0" w:color="auto"/>
              <w:left w:val="single" w:sz="4" w:space="0" w:color="000000"/>
              <w:bottom w:val="none" w:sz="6" w:space="0" w:color="auto"/>
              <w:right w:val="single" w:sz="4" w:space="0" w:color="000000"/>
            </w:tcBorders>
          </w:tcPr>
          <w:p w14:paraId="1CE85930"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14 %</w:t>
            </w:r>
          </w:p>
        </w:tc>
        <w:tc>
          <w:tcPr>
            <w:tcW w:w="1571" w:type="dxa"/>
            <w:tcBorders>
              <w:top w:val="none" w:sz="6" w:space="0" w:color="auto"/>
              <w:left w:val="single" w:sz="4" w:space="0" w:color="000000"/>
              <w:bottom w:val="none" w:sz="6" w:space="0" w:color="auto"/>
              <w:right w:val="single" w:sz="4" w:space="0" w:color="000000"/>
            </w:tcBorders>
          </w:tcPr>
          <w:p w14:paraId="18B245FB"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58 %***</w:t>
            </w:r>
          </w:p>
        </w:tc>
        <w:tc>
          <w:tcPr>
            <w:tcW w:w="1423" w:type="dxa"/>
            <w:tcBorders>
              <w:top w:val="none" w:sz="6" w:space="0" w:color="auto"/>
              <w:left w:val="single" w:sz="4" w:space="0" w:color="000000"/>
              <w:bottom w:val="none" w:sz="6" w:space="0" w:color="auto"/>
              <w:right w:val="single" w:sz="4" w:space="0" w:color="000000"/>
            </w:tcBorders>
          </w:tcPr>
          <w:p w14:paraId="0A3362DD"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16 %</w:t>
            </w:r>
          </w:p>
        </w:tc>
        <w:tc>
          <w:tcPr>
            <w:tcW w:w="1701" w:type="dxa"/>
            <w:tcBorders>
              <w:top w:val="none" w:sz="6" w:space="0" w:color="auto"/>
              <w:left w:val="single" w:sz="4" w:space="0" w:color="000000"/>
              <w:bottom w:val="none" w:sz="6" w:space="0" w:color="auto"/>
              <w:right w:val="single" w:sz="4" w:space="0" w:color="000000"/>
            </w:tcBorders>
          </w:tcPr>
          <w:p w14:paraId="70645FFF"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39 %*</w:t>
            </w:r>
          </w:p>
        </w:tc>
      </w:tr>
      <w:tr w:rsidR="0058301A" w:rsidRPr="00BE4D07" w14:paraId="59FDD145"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4C8A2F38"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24</w:t>
            </w:r>
          </w:p>
        </w:tc>
        <w:tc>
          <w:tcPr>
            <w:tcW w:w="1328" w:type="dxa"/>
            <w:tcBorders>
              <w:top w:val="none" w:sz="6" w:space="0" w:color="auto"/>
              <w:left w:val="single" w:sz="4" w:space="0" w:color="000000"/>
              <w:bottom w:val="none" w:sz="6" w:space="0" w:color="auto"/>
              <w:right w:val="single" w:sz="4" w:space="0" w:color="000000"/>
            </w:tcBorders>
          </w:tcPr>
          <w:p w14:paraId="6C425E71"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15 %</w:t>
            </w:r>
          </w:p>
        </w:tc>
        <w:tc>
          <w:tcPr>
            <w:tcW w:w="1571" w:type="dxa"/>
            <w:tcBorders>
              <w:top w:val="none" w:sz="6" w:space="0" w:color="auto"/>
              <w:left w:val="single" w:sz="4" w:space="0" w:color="000000"/>
              <w:bottom w:val="none" w:sz="6" w:space="0" w:color="auto"/>
              <w:right w:val="single" w:sz="4" w:space="0" w:color="000000"/>
            </w:tcBorders>
          </w:tcPr>
          <w:p w14:paraId="492E12DB"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57 %***</w:t>
            </w:r>
          </w:p>
        </w:tc>
        <w:tc>
          <w:tcPr>
            <w:tcW w:w="1423" w:type="dxa"/>
            <w:tcBorders>
              <w:top w:val="none" w:sz="6" w:space="0" w:color="auto"/>
              <w:left w:val="single" w:sz="4" w:space="0" w:color="000000"/>
              <w:bottom w:val="none" w:sz="6" w:space="0" w:color="auto"/>
              <w:right w:val="single" w:sz="4" w:space="0" w:color="000000"/>
            </w:tcBorders>
          </w:tcPr>
          <w:p w14:paraId="07963481"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2868DD48"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r>
      <w:tr w:rsidR="0058301A" w:rsidRPr="00BE4D07" w14:paraId="39FDB3F2"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9523428"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61A7D88B"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7F2B29A1"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35E8FD3A"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464757BC"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r>
      <w:tr w:rsidR="0058301A" w:rsidRPr="00BE4D07" w14:paraId="310B9B70"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54ED0CED"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12</w:t>
            </w:r>
          </w:p>
        </w:tc>
        <w:tc>
          <w:tcPr>
            <w:tcW w:w="1328" w:type="dxa"/>
            <w:tcBorders>
              <w:top w:val="none" w:sz="6" w:space="0" w:color="auto"/>
              <w:left w:val="single" w:sz="4" w:space="0" w:color="000000"/>
              <w:bottom w:val="none" w:sz="6" w:space="0" w:color="auto"/>
              <w:right w:val="single" w:sz="4" w:space="0" w:color="000000"/>
            </w:tcBorders>
          </w:tcPr>
          <w:p w14:paraId="2515BAEA"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4 %</w:t>
            </w:r>
          </w:p>
        </w:tc>
        <w:tc>
          <w:tcPr>
            <w:tcW w:w="1571" w:type="dxa"/>
            <w:tcBorders>
              <w:top w:val="none" w:sz="6" w:space="0" w:color="auto"/>
              <w:left w:val="single" w:sz="4" w:space="0" w:color="000000"/>
              <w:bottom w:val="none" w:sz="6" w:space="0" w:color="auto"/>
              <w:right w:val="single" w:sz="4" w:space="0" w:color="000000"/>
            </w:tcBorders>
          </w:tcPr>
          <w:p w14:paraId="4DB05C2D"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36 %***</w:t>
            </w:r>
          </w:p>
        </w:tc>
        <w:tc>
          <w:tcPr>
            <w:tcW w:w="1423" w:type="dxa"/>
            <w:tcBorders>
              <w:top w:val="none" w:sz="6" w:space="0" w:color="auto"/>
              <w:left w:val="single" w:sz="4" w:space="0" w:color="000000"/>
              <w:bottom w:val="none" w:sz="6" w:space="0" w:color="auto"/>
              <w:right w:val="single" w:sz="4" w:space="0" w:color="000000"/>
            </w:tcBorders>
          </w:tcPr>
          <w:p w14:paraId="01CD1AE5"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2 %</w:t>
            </w:r>
          </w:p>
        </w:tc>
        <w:tc>
          <w:tcPr>
            <w:tcW w:w="1701" w:type="dxa"/>
            <w:tcBorders>
              <w:top w:val="none" w:sz="6" w:space="0" w:color="auto"/>
              <w:left w:val="single" w:sz="4" w:space="0" w:color="000000"/>
              <w:bottom w:val="none" w:sz="6" w:space="0" w:color="auto"/>
              <w:right w:val="single" w:sz="4" w:space="0" w:color="000000"/>
            </w:tcBorders>
          </w:tcPr>
          <w:p w14:paraId="348D6FED"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25 %***</w:t>
            </w:r>
          </w:p>
        </w:tc>
      </w:tr>
      <w:tr w:rsidR="0058301A" w:rsidRPr="00BE4D07" w14:paraId="78C91FC7"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2556D4FB"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24</w:t>
            </w:r>
          </w:p>
        </w:tc>
        <w:tc>
          <w:tcPr>
            <w:tcW w:w="1328" w:type="dxa"/>
            <w:tcBorders>
              <w:top w:val="none" w:sz="6" w:space="0" w:color="auto"/>
              <w:left w:val="single" w:sz="4" w:space="0" w:color="000000"/>
              <w:bottom w:val="none" w:sz="6" w:space="0" w:color="auto"/>
              <w:right w:val="single" w:sz="4" w:space="0" w:color="000000"/>
            </w:tcBorders>
          </w:tcPr>
          <w:p w14:paraId="0F356AFE"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6 %</w:t>
            </w:r>
          </w:p>
        </w:tc>
        <w:tc>
          <w:tcPr>
            <w:tcW w:w="1571" w:type="dxa"/>
            <w:tcBorders>
              <w:top w:val="none" w:sz="6" w:space="0" w:color="auto"/>
              <w:left w:val="single" w:sz="4" w:space="0" w:color="000000"/>
              <w:bottom w:val="none" w:sz="6" w:space="0" w:color="auto"/>
              <w:right w:val="single" w:sz="4" w:space="0" w:color="000000"/>
            </w:tcBorders>
          </w:tcPr>
          <w:p w14:paraId="0F564288"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39 %***</w:t>
            </w:r>
          </w:p>
        </w:tc>
        <w:tc>
          <w:tcPr>
            <w:tcW w:w="1423" w:type="dxa"/>
            <w:tcBorders>
              <w:top w:val="none" w:sz="6" w:space="0" w:color="auto"/>
              <w:left w:val="single" w:sz="4" w:space="0" w:color="000000"/>
              <w:bottom w:val="none" w:sz="6" w:space="0" w:color="auto"/>
              <w:right w:val="single" w:sz="4" w:space="0" w:color="000000"/>
            </w:tcBorders>
          </w:tcPr>
          <w:p w14:paraId="7B430DFB"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567C4753"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r>
      <w:tr w:rsidR="0058301A" w:rsidRPr="00BE4D07" w14:paraId="71683A07"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56D51352" w14:textId="77777777" w:rsidR="0058301A" w:rsidRPr="00BE4D07" w:rsidRDefault="001A0D26" w:rsidP="005E0153">
            <w:pPr>
              <w:suppressAutoHyphens/>
              <w:kinsoku w:val="0"/>
              <w:overflowPunct w:val="0"/>
              <w:autoSpaceDE w:val="0"/>
              <w:autoSpaceDN w:val="0"/>
              <w:adjustRightInd w:val="0"/>
              <w:ind w:left="69"/>
              <w:rPr>
                <w:rFonts w:eastAsia="SimSun"/>
                <w:szCs w:val="22"/>
                <w:lang w:eastAsia="en-GB"/>
              </w:rPr>
            </w:pPr>
            <w:r w:rsidRPr="00BE4D07">
              <w:rPr>
                <w:rFonts w:eastAsia="SimSun"/>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47531EB5"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5ACDF180"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29B69CFC"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5DB12F16" w14:textId="77777777" w:rsidR="0058301A" w:rsidRPr="00BE4D07" w:rsidRDefault="0058301A" w:rsidP="005E0153">
            <w:pPr>
              <w:suppressAutoHyphens/>
              <w:kinsoku w:val="0"/>
              <w:overflowPunct w:val="0"/>
              <w:autoSpaceDE w:val="0"/>
              <w:autoSpaceDN w:val="0"/>
              <w:adjustRightInd w:val="0"/>
              <w:ind w:left="63" w:right="-22"/>
              <w:jc w:val="center"/>
              <w:rPr>
                <w:rFonts w:eastAsia="SimSun"/>
                <w:szCs w:val="22"/>
                <w:lang w:eastAsia="en-GB"/>
              </w:rPr>
            </w:pPr>
          </w:p>
        </w:tc>
      </w:tr>
      <w:tr w:rsidR="0058301A" w:rsidRPr="00BE4D07" w14:paraId="6E646D42"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468712FB"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12</w:t>
            </w:r>
          </w:p>
        </w:tc>
        <w:tc>
          <w:tcPr>
            <w:tcW w:w="1328" w:type="dxa"/>
            <w:tcBorders>
              <w:top w:val="none" w:sz="6" w:space="0" w:color="auto"/>
              <w:left w:val="single" w:sz="4" w:space="0" w:color="000000"/>
              <w:bottom w:val="none" w:sz="6" w:space="0" w:color="auto"/>
              <w:right w:val="single" w:sz="4" w:space="0" w:color="000000"/>
            </w:tcBorders>
          </w:tcPr>
          <w:p w14:paraId="46F00B83"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1 %</w:t>
            </w:r>
          </w:p>
        </w:tc>
        <w:tc>
          <w:tcPr>
            <w:tcW w:w="1571" w:type="dxa"/>
            <w:tcBorders>
              <w:top w:val="none" w:sz="6" w:space="0" w:color="auto"/>
              <w:left w:val="single" w:sz="4" w:space="0" w:color="000000"/>
              <w:bottom w:val="none" w:sz="6" w:space="0" w:color="auto"/>
              <w:right w:val="single" w:sz="4" w:space="0" w:color="000000"/>
            </w:tcBorders>
          </w:tcPr>
          <w:p w14:paraId="01F682C0"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20 %***</w:t>
            </w:r>
          </w:p>
        </w:tc>
        <w:tc>
          <w:tcPr>
            <w:tcW w:w="1423" w:type="dxa"/>
            <w:tcBorders>
              <w:top w:val="none" w:sz="6" w:space="0" w:color="auto"/>
              <w:left w:val="single" w:sz="4" w:space="0" w:color="000000"/>
              <w:bottom w:val="none" w:sz="6" w:space="0" w:color="auto"/>
              <w:right w:val="single" w:sz="4" w:space="0" w:color="000000"/>
            </w:tcBorders>
          </w:tcPr>
          <w:p w14:paraId="6902B147"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0 %</w:t>
            </w:r>
          </w:p>
        </w:tc>
        <w:tc>
          <w:tcPr>
            <w:tcW w:w="1701" w:type="dxa"/>
            <w:tcBorders>
              <w:top w:val="none" w:sz="6" w:space="0" w:color="auto"/>
              <w:left w:val="single" w:sz="4" w:space="0" w:color="000000"/>
              <w:bottom w:val="none" w:sz="6" w:space="0" w:color="auto"/>
              <w:right w:val="single" w:sz="4" w:space="0" w:color="000000"/>
            </w:tcBorders>
          </w:tcPr>
          <w:p w14:paraId="2757CD1C"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14 %*</w:t>
            </w:r>
          </w:p>
        </w:tc>
      </w:tr>
      <w:tr w:rsidR="0058301A" w:rsidRPr="00BE4D07" w14:paraId="3C345BF2"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1DC05EC3" w14:textId="77777777" w:rsidR="0058301A" w:rsidRPr="00BE4D07" w:rsidRDefault="001A0D26" w:rsidP="005E0153">
            <w:pPr>
              <w:suppressAutoHyphens/>
              <w:kinsoku w:val="0"/>
              <w:overflowPunct w:val="0"/>
              <w:autoSpaceDE w:val="0"/>
              <w:autoSpaceDN w:val="0"/>
              <w:adjustRightInd w:val="0"/>
              <w:ind w:right="341"/>
              <w:jc w:val="right"/>
              <w:rPr>
                <w:rFonts w:eastAsia="SimSun"/>
                <w:szCs w:val="22"/>
                <w:lang w:eastAsia="en-GB"/>
              </w:rPr>
            </w:pPr>
            <w:r w:rsidRPr="00BE4D07">
              <w:rPr>
                <w:rFonts w:eastAsia="SimSun"/>
                <w:szCs w:val="22"/>
                <w:lang w:eastAsia="en-GB"/>
              </w:rPr>
              <w:t>Uke 24</w:t>
            </w:r>
          </w:p>
        </w:tc>
        <w:tc>
          <w:tcPr>
            <w:tcW w:w="1328" w:type="dxa"/>
            <w:tcBorders>
              <w:top w:val="none" w:sz="6" w:space="0" w:color="auto"/>
              <w:left w:val="single" w:sz="4" w:space="0" w:color="000000"/>
              <w:bottom w:val="single" w:sz="4" w:space="0" w:color="000000"/>
              <w:right w:val="single" w:sz="4" w:space="0" w:color="000000"/>
            </w:tcBorders>
          </w:tcPr>
          <w:p w14:paraId="780013F6"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1 %</w:t>
            </w:r>
          </w:p>
        </w:tc>
        <w:tc>
          <w:tcPr>
            <w:tcW w:w="1571" w:type="dxa"/>
            <w:tcBorders>
              <w:top w:val="none" w:sz="6" w:space="0" w:color="auto"/>
              <w:left w:val="single" w:sz="4" w:space="0" w:color="000000"/>
              <w:bottom w:val="single" w:sz="4" w:space="0" w:color="000000"/>
              <w:right w:val="single" w:sz="4" w:space="0" w:color="000000"/>
            </w:tcBorders>
          </w:tcPr>
          <w:p w14:paraId="360ABC41"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23 %***</w:t>
            </w:r>
          </w:p>
        </w:tc>
        <w:tc>
          <w:tcPr>
            <w:tcW w:w="1423" w:type="dxa"/>
            <w:tcBorders>
              <w:top w:val="none" w:sz="6" w:space="0" w:color="auto"/>
              <w:left w:val="single" w:sz="4" w:space="0" w:color="000000"/>
              <w:bottom w:val="single" w:sz="4" w:space="0" w:color="000000"/>
              <w:right w:val="single" w:sz="4" w:space="0" w:color="000000"/>
            </w:tcBorders>
          </w:tcPr>
          <w:p w14:paraId="54E4D511"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c>
          <w:tcPr>
            <w:tcW w:w="1701" w:type="dxa"/>
            <w:tcBorders>
              <w:top w:val="none" w:sz="6" w:space="0" w:color="auto"/>
              <w:left w:val="single" w:sz="4" w:space="0" w:color="000000"/>
              <w:bottom w:val="single" w:sz="4" w:space="0" w:color="000000"/>
              <w:right w:val="single" w:sz="4" w:space="0" w:color="000000"/>
            </w:tcBorders>
          </w:tcPr>
          <w:p w14:paraId="69CEC3A4" w14:textId="77777777" w:rsidR="0058301A" w:rsidRPr="00BE4D07" w:rsidRDefault="001A0D26" w:rsidP="005E0153">
            <w:pPr>
              <w:suppressAutoHyphens/>
              <w:kinsoku w:val="0"/>
              <w:overflowPunct w:val="0"/>
              <w:autoSpaceDE w:val="0"/>
              <w:autoSpaceDN w:val="0"/>
              <w:adjustRightInd w:val="0"/>
              <w:ind w:left="63" w:right="-22"/>
              <w:jc w:val="center"/>
              <w:rPr>
                <w:rFonts w:eastAsia="SimSun"/>
                <w:szCs w:val="22"/>
                <w:lang w:eastAsia="en-GB"/>
              </w:rPr>
            </w:pPr>
            <w:r w:rsidRPr="00BE4D07">
              <w:rPr>
                <w:rFonts w:eastAsia="SimSun"/>
                <w:szCs w:val="22"/>
                <w:lang w:eastAsia="en-GB"/>
              </w:rPr>
              <w:t>N/A</w:t>
            </w:r>
          </w:p>
        </w:tc>
      </w:tr>
    </w:tbl>
    <w:p w14:paraId="3FB825EF" w14:textId="77777777" w:rsidR="0058301A" w:rsidRPr="00BE4D07" w:rsidRDefault="001A0D26" w:rsidP="005E0153">
      <w:pPr>
        <w:tabs>
          <w:tab w:val="left" w:pos="709"/>
        </w:tabs>
        <w:suppressAutoHyphens/>
        <w:autoSpaceDE w:val="0"/>
        <w:autoSpaceDN w:val="0"/>
        <w:adjustRightInd w:val="0"/>
        <w:ind w:left="709"/>
        <w:rPr>
          <w:szCs w:val="22"/>
        </w:rPr>
      </w:pPr>
      <w:r w:rsidRPr="00BE4D07">
        <w:rPr>
          <w:szCs w:val="22"/>
        </w:rPr>
        <w:t>*** p &lt; 0,001 for alle sammenligninger mellom adalimumab og placebo</w:t>
      </w:r>
    </w:p>
    <w:p w14:paraId="1694258E" w14:textId="77777777" w:rsidR="0058301A" w:rsidRPr="00BE4D07" w:rsidRDefault="001A0D26" w:rsidP="005E0153">
      <w:pPr>
        <w:tabs>
          <w:tab w:val="left" w:pos="709"/>
        </w:tabs>
        <w:suppressAutoHyphens/>
        <w:autoSpaceDE w:val="0"/>
        <w:autoSpaceDN w:val="0"/>
        <w:adjustRightInd w:val="0"/>
        <w:ind w:left="709"/>
        <w:rPr>
          <w:szCs w:val="22"/>
        </w:rPr>
      </w:pPr>
      <w:r w:rsidRPr="00BE4D07">
        <w:rPr>
          <w:szCs w:val="22"/>
        </w:rPr>
        <w:t>* p &lt; 0,05 for alle sammenligninger mellom adalimumab og placebo</w:t>
      </w:r>
    </w:p>
    <w:p w14:paraId="4C71895C" w14:textId="77777777" w:rsidR="0058301A" w:rsidRPr="00BE4D07" w:rsidRDefault="001A0D26" w:rsidP="005E0153">
      <w:pPr>
        <w:tabs>
          <w:tab w:val="left" w:pos="709"/>
        </w:tabs>
        <w:suppressAutoHyphens/>
        <w:autoSpaceDE w:val="0"/>
        <w:autoSpaceDN w:val="0"/>
        <w:adjustRightInd w:val="0"/>
        <w:ind w:left="709"/>
        <w:rPr>
          <w:szCs w:val="22"/>
        </w:rPr>
      </w:pPr>
      <w:r w:rsidRPr="00BE4D07">
        <w:rPr>
          <w:szCs w:val="22"/>
        </w:rPr>
        <w:t>N/A ikke aktuelt</w:t>
      </w:r>
    </w:p>
    <w:p w14:paraId="3AAF60EB" w14:textId="77777777" w:rsidR="0058301A" w:rsidRPr="00BE4D07" w:rsidRDefault="0058301A" w:rsidP="005E0153">
      <w:pPr>
        <w:suppressAutoHyphens/>
        <w:autoSpaceDE w:val="0"/>
        <w:autoSpaceDN w:val="0"/>
        <w:adjustRightInd w:val="0"/>
        <w:rPr>
          <w:szCs w:val="22"/>
        </w:rPr>
      </w:pPr>
    </w:p>
    <w:p w14:paraId="7525F0AF" w14:textId="77777777" w:rsidR="0058301A" w:rsidRPr="00BE4D07" w:rsidRDefault="001A0D26" w:rsidP="005E0153">
      <w:pPr>
        <w:suppressAutoHyphens/>
        <w:autoSpaceDE w:val="0"/>
        <w:autoSpaceDN w:val="0"/>
        <w:adjustRightInd w:val="0"/>
        <w:rPr>
          <w:szCs w:val="22"/>
        </w:rPr>
      </w:pPr>
      <w:r w:rsidRPr="00BE4D07">
        <w:rPr>
          <w:szCs w:val="22"/>
        </w:rPr>
        <w:t>ACR-responser i PsA-studie I var lik både med og uten samtidig metotreksatbehandling. ACR-responser ble opprettholdt i opptil 136 uker i den åpne forlengesesstudien.</w:t>
      </w:r>
    </w:p>
    <w:p w14:paraId="4B8F5732" w14:textId="77777777" w:rsidR="0058301A" w:rsidRPr="00BE4D07" w:rsidRDefault="0058301A" w:rsidP="005E0153">
      <w:pPr>
        <w:rPr>
          <w:szCs w:val="22"/>
        </w:rPr>
      </w:pPr>
    </w:p>
    <w:p w14:paraId="5510E91D" w14:textId="77777777" w:rsidR="0058301A" w:rsidRPr="00BE4D07" w:rsidRDefault="001A0D26" w:rsidP="005E0153">
      <w:pPr>
        <w:rPr>
          <w:szCs w:val="22"/>
        </w:rPr>
      </w:pPr>
      <w:r w:rsidRPr="00BE4D07">
        <w:rPr>
          <w:szCs w:val="22"/>
        </w:rPr>
        <w:lastRenderedPageBreak/>
        <w:t xml:space="preserve">Radiografiske forandringer ble vurdert i studiene av psoriasisartritt. Røntgenbilder av hender, håndledd og føtter ble tatt ved oppstart og uke 24 i den dobbeltblinde delen av studien da pasientene </w:t>
      </w:r>
      <w:r w:rsidRPr="00BE4D07">
        <w:rPr>
          <w:color w:val="000000"/>
          <w:szCs w:val="22"/>
        </w:rPr>
        <w:t xml:space="preserve">fikk </w:t>
      </w:r>
      <w:r w:rsidRPr="00BE4D07">
        <w:rPr>
          <w:szCs w:val="22"/>
        </w:rPr>
        <w:t xml:space="preserve">adalimumab eller placebo, og ved uke 48 da alle pasienter var med i den åpne delen og fikk adalimumab. En modifisert </w:t>
      </w:r>
      <w:r w:rsidRPr="00BE4D07">
        <w:rPr>
          <w:color w:val="000000"/>
          <w:szCs w:val="22"/>
        </w:rPr>
        <w:t>Total Sharp Score (mTSS)</w:t>
      </w:r>
      <w:r w:rsidRPr="00BE4D07">
        <w:rPr>
          <w:szCs w:val="22"/>
        </w:rPr>
        <w:t xml:space="preserve"> som inkluderte distale interfalangeale ledd (dvs. ikke identisk til TSS brukt for revmatoid artritt), var brukt. </w:t>
      </w:r>
    </w:p>
    <w:p w14:paraId="04CBD01C" w14:textId="77777777" w:rsidR="0058301A" w:rsidRPr="00BE4D07" w:rsidRDefault="0058301A" w:rsidP="005E0153">
      <w:pPr>
        <w:suppressAutoHyphens/>
        <w:autoSpaceDE w:val="0"/>
        <w:autoSpaceDN w:val="0"/>
        <w:adjustRightInd w:val="0"/>
        <w:rPr>
          <w:szCs w:val="22"/>
        </w:rPr>
      </w:pPr>
    </w:p>
    <w:p w14:paraId="19FB7C18" w14:textId="77777777" w:rsidR="0058301A" w:rsidRPr="00BE4D07" w:rsidRDefault="001A0D26" w:rsidP="005E0153">
      <w:pPr>
        <w:rPr>
          <w:szCs w:val="22"/>
        </w:rPr>
      </w:pPr>
      <w:r w:rsidRPr="00BE4D07">
        <w:rPr>
          <w:szCs w:val="22"/>
        </w:rPr>
        <w:t xml:space="preserve">Behandling med adalimumab reduserte progresjonshastigheten til perifer leddskade sammenlignet med placebo målt ved forandringer i mTSS fra behandlingsstart (gjennomsnitt </w:t>
      </w:r>
      <w:r w:rsidRPr="00BE4D07">
        <w:rPr>
          <w:szCs w:val="22"/>
        </w:rPr>
        <w:sym w:font="Symbol" w:char="F0B1"/>
      </w:r>
      <w:r w:rsidRPr="00BE4D07">
        <w:rPr>
          <w:szCs w:val="22"/>
        </w:rPr>
        <w:t xml:space="preserve"> SD) 0,8 ± 2,5 i placebogruppen (ved uke 24) sammenlignet med 0,0 ± 1,9, (p &lt; 0,001) i adalimumab-gruppen (ved uke 48).</w:t>
      </w:r>
    </w:p>
    <w:p w14:paraId="5FD467DA" w14:textId="77777777" w:rsidR="0058301A" w:rsidRPr="00BE4D07" w:rsidRDefault="0058301A" w:rsidP="005E0153">
      <w:pPr>
        <w:suppressAutoHyphens/>
        <w:autoSpaceDE w:val="0"/>
        <w:autoSpaceDN w:val="0"/>
        <w:adjustRightInd w:val="0"/>
        <w:rPr>
          <w:szCs w:val="22"/>
        </w:rPr>
      </w:pPr>
    </w:p>
    <w:p w14:paraId="72A10CCE" w14:textId="77777777" w:rsidR="0058301A" w:rsidRPr="00BE4D07" w:rsidRDefault="001A0D26" w:rsidP="005E0153">
      <w:pPr>
        <w:rPr>
          <w:szCs w:val="22"/>
        </w:rPr>
      </w:pPr>
      <w:r w:rsidRPr="00BE4D07">
        <w:rPr>
          <w:szCs w:val="22"/>
        </w:rPr>
        <w:t>Hos pasienter som var behandlet med adalimumab og som ikke viste progresjon fra behandlingsstart til uke 48 (n = 102), fortsatte 84 % å vise ingen radiografisk progresjon gjennom 144 uker med behandling.</w:t>
      </w:r>
    </w:p>
    <w:p w14:paraId="27752948" w14:textId="77777777" w:rsidR="0058301A" w:rsidRPr="00BE4D07" w:rsidRDefault="001A0D26" w:rsidP="005E0153">
      <w:pPr>
        <w:suppressAutoHyphens/>
        <w:autoSpaceDE w:val="0"/>
        <w:autoSpaceDN w:val="0"/>
        <w:adjustRightInd w:val="0"/>
        <w:rPr>
          <w:szCs w:val="22"/>
        </w:rPr>
      </w:pPr>
      <w:r w:rsidRPr="00BE4D07">
        <w:rPr>
          <w:szCs w:val="22"/>
        </w:rPr>
        <w:t>Pasienter behandlet med adalimumab hadde statistisk signifikant forbedring i fysisk funksjon vurdert ved HAQ og Short Form Health Survey (SF 36), sammenlignet med placebo ved uke 24. Pasientene viste fortsatt forbedret fysisk funksjon i opptil uke 136 i den åpne forlengelsesstudien.</w:t>
      </w:r>
    </w:p>
    <w:p w14:paraId="54BD7F1B" w14:textId="77777777" w:rsidR="0058301A" w:rsidRPr="00BE4D07" w:rsidRDefault="0058301A" w:rsidP="005E0153">
      <w:pPr>
        <w:keepNext/>
        <w:suppressAutoHyphens/>
        <w:rPr>
          <w:i/>
          <w:szCs w:val="22"/>
        </w:rPr>
      </w:pPr>
    </w:p>
    <w:p w14:paraId="04C20162" w14:textId="77777777" w:rsidR="0058301A" w:rsidRPr="00BE4D07" w:rsidRDefault="001A0D26" w:rsidP="005E0153">
      <w:pPr>
        <w:keepNext/>
        <w:suppressAutoHyphens/>
        <w:rPr>
          <w:szCs w:val="22"/>
          <w:u w:val="single"/>
        </w:rPr>
      </w:pPr>
      <w:r w:rsidRPr="00BE4D07">
        <w:rPr>
          <w:i/>
          <w:szCs w:val="22"/>
        </w:rPr>
        <w:t>Psoriasis</w:t>
      </w:r>
    </w:p>
    <w:p w14:paraId="21BBC686" w14:textId="77777777" w:rsidR="0058301A" w:rsidRPr="00BE4D07" w:rsidRDefault="001A0D26" w:rsidP="005E0153">
      <w:pPr>
        <w:suppressAutoHyphens/>
        <w:rPr>
          <w:szCs w:val="22"/>
        </w:rPr>
      </w:pPr>
      <w:r w:rsidRPr="00BE4D07">
        <w:rPr>
          <w:szCs w:val="22"/>
        </w:rPr>
        <w:t>Sikkerhet og effekt av adalimumab har vært undersøkt hos voksne pasienter med kronisk plakkpsoriasis (</w:t>
      </w:r>
      <w:r w:rsidRPr="00BE4D07">
        <w:rPr>
          <w:szCs w:val="22"/>
        </w:rPr>
        <w:sym w:font="Symbol" w:char="F0B3"/>
      </w:r>
      <w:r w:rsidRPr="00BE4D07">
        <w:rPr>
          <w:szCs w:val="22"/>
        </w:rPr>
        <w:t xml:space="preserve"> 10 % BSA og </w:t>
      </w:r>
      <w:r w:rsidRPr="00BE4D07">
        <w:rPr>
          <w:szCs w:val="22"/>
          <w:lang w:eastAsia="nb-NO"/>
        </w:rPr>
        <w:t>Psoriasis Area and Severity Index</w:t>
      </w:r>
      <w:r w:rsidRPr="00BE4D07">
        <w:rPr>
          <w:szCs w:val="22"/>
        </w:rPr>
        <w:t xml:space="preserve"> (PASI) </w:t>
      </w:r>
      <w:r w:rsidRPr="00BE4D07">
        <w:rPr>
          <w:szCs w:val="22"/>
        </w:rPr>
        <w:sym w:font="Symbol" w:char="F0B3"/>
      </w:r>
      <w:r w:rsidRPr="00BE4D07">
        <w:rPr>
          <w:szCs w:val="22"/>
        </w:rPr>
        <w:t xml:space="preserve"> 12 eller </w:t>
      </w:r>
      <w:r w:rsidRPr="00BE4D07">
        <w:rPr>
          <w:szCs w:val="22"/>
        </w:rPr>
        <w:sym w:font="Symbol" w:char="F0B3"/>
      </w:r>
      <w:r w:rsidRPr="00BE4D07">
        <w:rPr>
          <w:szCs w:val="22"/>
        </w:rPr>
        <w:t> 10), som var kandidater for systemisk behandling eller lysbehandling i randomiserte, dobbeltblinde studier. I psoriasisstudiene I og II var 73 % av pasientene tidligere behandlet med systemisk behandling eller lysbehandling. Sikkerhet og effekt av adalimumab ble også undersøkt hos voksne pasienter med moderat til alvorlig kronisk plakkpsoriasis med samtidig hånd og/eller fot psoriasis, som var kandidater for systemisk behandling i en randomisert, dobbeltblindet studie (Psoriasisstudie III).</w:t>
      </w:r>
    </w:p>
    <w:p w14:paraId="3BBBC5D1" w14:textId="77777777" w:rsidR="0058301A" w:rsidRPr="00BE4D07" w:rsidRDefault="0058301A" w:rsidP="005E0153">
      <w:pPr>
        <w:suppressAutoHyphens/>
        <w:rPr>
          <w:szCs w:val="22"/>
        </w:rPr>
      </w:pPr>
    </w:p>
    <w:p w14:paraId="2DA0B32D" w14:textId="77777777" w:rsidR="0058301A" w:rsidRPr="00BE4D07" w:rsidRDefault="001A0D26" w:rsidP="005E0153">
      <w:pPr>
        <w:suppressAutoHyphens/>
        <w:rPr>
          <w:szCs w:val="22"/>
        </w:rPr>
      </w:pPr>
      <w:r w:rsidRPr="00BE4D07">
        <w:rPr>
          <w:szCs w:val="22"/>
        </w:rPr>
        <w:t xml:space="preserve">Psoriasisstudie I (REVEAL) undersøkte 1212 pasienter innenfor tre behandlingsperioder. I periode A fikk pasientene placebo og adalimumab med en startdose på 80 mg, etterfulgt av 40 mg annenhver uke én uke etter den første dosen. Etter 16 uker med behandling gikk pasienter som oppnådde minst en PASI-respons på 75 (PASI score forbedring minst 75 % i forhold til behandlingsstart), videre til periode B og fikk «open-label» 40 mg adalimumab annenhver uke. Pasienter som opprettholdt </w:t>
      </w:r>
      <w:r w:rsidRPr="00BE4D07">
        <w:rPr>
          <w:szCs w:val="22"/>
        </w:rPr>
        <w:sym w:font="Symbol" w:char="F0B3"/>
      </w:r>
      <w:r w:rsidRPr="00BE4D07">
        <w:rPr>
          <w:szCs w:val="22"/>
        </w:rPr>
        <w:t> PASI 75-respons ved uke 33 og som var opprinnelig randomiserte til aktiv behandling i periode A, ble randomisert på nytt i periode C til å få 40 mg adalimumab annenhver uke eller placebo i ytterligere 19 uker. På tvers av alle behandlingsgrupper var den gjennomsnittlige PASI score 18,9 ved behandlingsstart, og Physician’s Global Assessment (PGA) score var klassifisert fra «moderat» (53 % av de inkluderte pasientene) til «alvorlig» (41 %) eller «svært alvorlig» (6 %).</w:t>
      </w:r>
    </w:p>
    <w:p w14:paraId="09068D6F" w14:textId="77777777" w:rsidR="0058301A" w:rsidRPr="00BE4D07" w:rsidRDefault="0058301A" w:rsidP="005E0153">
      <w:pPr>
        <w:suppressAutoHyphens/>
        <w:rPr>
          <w:szCs w:val="22"/>
        </w:rPr>
      </w:pPr>
    </w:p>
    <w:p w14:paraId="5B6C84C2" w14:textId="77777777" w:rsidR="0058301A" w:rsidRPr="00BE4D07" w:rsidRDefault="001A0D26" w:rsidP="005E0153">
      <w:pPr>
        <w:suppressAutoHyphens/>
        <w:rPr>
          <w:szCs w:val="22"/>
        </w:rPr>
      </w:pPr>
      <w:bookmarkStart w:id="2" w:name="_Hlk83832018"/>
      <w:r w:rsidRPr="00BE4D07">
        <w:rPr>
          <w:szCs w:val="22"/>
        </w:rPr>
        <w:t xml:space="preserve">Psoriasisstudie II (CHAMPION) sammenlignet effekt og sikkerhet av adalimumab </w:t>
      </w:r>
      <w:r w:rsidRPr="00BE4D07">
        <w:rPr>
          <w:i/>
          <w:szCs w:val="22"/>
        </w:rPr>
        <w:t>versus</w:t>
      </w:r>
      <w:r w:rsidRPr="00BE4D07">
        <w:rPr>
          <w:szCs w:val="22"/>
        </w:rPr>
        <w:t xml:space="preserve"> metotreksat og placebo hos 271 pasienter. Pasientene fikk enten placebo, en startdose på 7,5 mg metotreksat og deretter opptrapping av dosen frem til uke 12 med en maksimumsdose på 25 mg, eller en startdose på 80 mg adalimumab etterfulgt av 40 mg annenhver uke (starter en uke etter den første dosen) i 16 uker. Det finnes ingen data som sammenligner adalimumab og metotreksat utover 16 uker. Pasienter som fikk metotreksat og som oppnådde </w:t>
      </w:r>
      <w:r w:rsidRPr="00BE4D07">
        <w:rPr>
          <w:szCs w:val="22"/>
        </w:rPr>
        <w:sym w:font="Symbol" w:char="F0B3"/>
      </w:r>
      <w:r w:rsidRPr="00BE4D07">
        <w:rPr>
          <w:szCs w:val="22"/>
        </w:rPr>
        <w:t> PASI 50-respons ved uke 8 og/eller 12, fikk ingen ytterligere doseøkning. På tvers av alle behandlingsgrupper var den gjennomsnittlige PASI score 19,7 ved behandlingsstart, og PGA score var klassifisert fra «mild» (&lt; 1 %) til «moderat» (48 %) til «alvorlig» (46 %) eller «svært alvorlig» (6 %).</w:t>
      </w:r>
      <w:bookmarkEnd w:id="2"/>
    </w:p>
    <w:p w14:paraId="6D2DF179" w14:textId="77777777" w:rsidR="0058301A" w:rsidRPr="00BE4D07" w:rsidRDefault="0058301A" w:rsidP="005E0153">
      <w:pPr>
        <w:suppressAutoHyphens/>
        <w:rPr>
          <w:szCs w:val="22"/>
        </w:rPr>
      </w:pPr>
    </w:p>
    <w:p w14:paraId="1695977C" w14:textId="77777777" w:rsidR="0058301A" w:rsidRPr="00BE4D07" w:rsidRDefault="001A0D26" w:rsidP="005E0153">
      <w:pPr>
        <w:suppressAutoHyphens/>
        <w:rPr>
          <w:szCs w:val="22"/>
        </w:rPr>
      </w:pPr>
      <w:bookmarkStart w:id="3" w:name="_Hlk83832244"/>
      <w:r w:rsidRPr="00BE4D07">
        <w:rPr>
          <w:szCs w:val="22"/>
        </w:rPr>
        <w:t>Pasientene som deltok i alle fase 2 og fase 3 psoriasisstudier var kvalifiserte til å delta i en åpen forlengelsesstudie, hvor adalimumab ble gitt i en tilleggsperiode på minst 108 uker.</w:t>
      </w:r>
    </w:p>
    <w:p w14:paraId="03E13283" w14:textId="77777777" w:rsidR="0058301A" w:rsidRPr="00BE4D07" w:rsidRDefault="0058301A" w:rsidP="005E0153">
      <w:pPr>
        <w:suppressAutoHyphens/>
        <w:rPr>
          <w:szCs w:val="22"/>
        </w:rPr>
      </w:pPr>
    </w:p>
    <w:p w14:paraId="715B837C" w14:textId="77777777" w:rsidR="0058301A" w:rsidRPr="00BE4D07" w:rsidRDefault="001A0D26" w:rsidP="005E0153">
      <w:pPr>
        <w:suppressAutoHyphens/>
        <w:rPr>
          <w:color w:val="222222"/>
          <w:szCs w:val="22"/>
        </w:rPr>
      </w:pPr>
      <w:r w:rsidRPr="00BE4D07">
        <w:rPr>
          <w:szCs w:val="22"/>
        </w:rPr>
        <w:t>I psoriasisstudiene I og II var et primærendepunkt andel pasienter som oppnådde PASI 75-respons fra behandlingsstart til uke 16 (se tabellene 16 og 17).</w:t>
      </w:r>
    </w:p>
    <w:p w14:paraId="5ED01937" w14:textId="77777777" w:rsidR="0058301A" w:rsidRPr="00BE4D07" w:rsidRDefault="0058301A" w:rsidP="005E0153">
      <w:pPr>
        <w:suppressAutoHyphens/>
        <w:rPr>
          <w:color w:val="222222"/>
          <w:szCs w:val="22"/>
        </w:rPr>
      </w:pPr>
    </w:p>
    <w:tbl>
      <w:tblPr>
        <w:tblW w:w="7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3547"/>
      </w:tblGrid>
      <w:tr w:rsidR="0058301A" w:rsidRPr="00BE4D07" w14:paraId="51D85AC4" w14:textId="77777777">
        <w:trPr>
          <w:cantSplit/>
          <w:jc w:val="center"/>
        </w:trPr>
        <w:tc>
          <w:tcPr>
            <w:tcW w:w="7942" w:type="dxa"/>
            <w:gridSpan w:val="3"/>
            <w:tcBorders>
              <w:top w:val="nil"/>
              <w:left w:val="nil"/>
              <w:right w:val="nil"/>
            </w:tcBorders>
          </w:tcPr>
          <w:p w14:paraId="706445D8"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bCs/>
              </w:rPr>
              <w:lastRenderedPageBreak/>
              <w:t>Tabell 16</w:t>
            </w:r>
            <w:r w:rsidRPr="00BE4D07">
              <w:rPr>
                <w:b/>
                <w:iCs/>
              </w:rPr>
              <w:t xml:space="preserve"> Psoriasis Studie I (REVEAL) - Effektresultater ved uke 16 </w:t>
            </w:r>
          </w:p>
        </w:tc>
      </w:tr>
      <w:tr w:rsidR="0058301A" w:rsidRPr="00BE4D07" w14:paraId="2FBC33E4" w14:textId="77777777">
        <w:trPr>
          <w:cantSplit/>
          <w:jc w:val="center"/>
        </w:trPr>
        <w:tc>
          <w:tcPr>
            <w:tcW w:w="2694" w:type="dxa"/>
            <w:vAlign w:val="center"/>
          </w:tcPr>
          <w:p w14:paraId="741EEF3C" w14:textId="77777777" w:rsidR="0058301A" w:rsidRPr="00BE4D07" w:rsidRDefault="0058301A" w:rsidP="005E0153">
            <w:pPr>
              <w:suppressAutoHyphens/>
              <w:overflowPunct w:val="0"/>
              <w:autoSpaceDE w:val="0"/>
              <w:autoSpaceDN w:val="0"/>
              <w:adjustRightInd w:val="0"/>
              <w:textAlignment w:val="baseline"/>
              <w:rPr>
                <w:b/>
                <w:iCs/>
              </w:rPr>
            </w:pPr>
          </w:p>
        </w:tc>
        <w:tc>
          <w:tcPr>
            <w:tcW w:w="1701" w:type="dxa"/>
            <w:vAlign w:val="center"/>
          </w:tcPr>
          <w:p w14:paraId="61CCCF6D"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Placebo</w:t>
            </w:r>
          </w:p>
          <w:p w14:paraId="093E618B"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N=398</w:t>
            </w:r>
          </w:p>
          <w:p w14:paraId="3930B5E9"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c>
          <w:tcPr>
            <w:tcW w:w="3547" w:type="dxa"/>
            <w:vAlign w:val="center"/>
          </w:tcPr>
          <w:p w14:paraId="1CBF9020"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Adalimumab 40 mg annenhver uke</w:t>
            </w:r>
          </w:p>
          <w:p w14:paraId="7C08E55A"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N=814</w:t>
            </w:r>
          </w:p>
          <w:p w14:paraId="7C53A3B4"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r>
      <w:tr w:rsidR="0058301A" w:rsidRPr="00BE4D07" w14:paraId="1676774F" w14:textId="77777777">
        <w:trPr>
          <w:cantSplit/>
          <w:jc w:val="center"/>
        </w:trPr>
        <w:tc>
          <w:tcPr>
            <w:tcW w:w="2694" w:type="dxa"/>
          </w:tcPr>
          <w:p w14:paraId="621F8346"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w:t>
            </w:r>
            <w:r w:rsidRPr="00BE4D07">
              <w:rPr>
                <w:b/>
                <w:iCs/>
                <w:szCs w:val="22"/>
              </w:rPr>
              <w:sym w:font="Symbol" w:char="F0B3"/>
            </w:r>
            <w:r w:rsidRPr="00BE4D07">
              <w:rPr>
                <w:b/>
                <w:iCs/>
                <w:szCs w:val="22"/>
              </w:rPr>
              <w:t> </w:t>
            </w:r>
            <w:r w:rsidRPr="00BE4D07">
              <w:rPr>
                <w:b/>
                <w:iCs/>
              </w:rPr>
              <w:t>PASI 75</w:t>
            </w:r>
            <w:r w:rsidRPr="00BE4D07">
              <w:rPr>
                <w:b/>
                <w:iCs/>
                <w:vertAlign w:val="superscript"/>
              </w:rPr>
              <w:t>a</w:t>
            </w:r>
          </w:p>
        </w:tc>
        <w:tc>
          <w:tcPr>
            <w:tcW w:w="1701" w:type="dxa"/>
          </w:tcPr>
          <w:p w14:paraId="6DFBFF46"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26 (6,5)</w:t>
            </w:r>
          </w:p>
        </w:tc>
        <w:tc>
          <w:tcPr>
            <w:tcW w:w="3547" w:type="dxa"/>
          </w:tcPr>
          <w:p w14:paraId="777D2161"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578 (70,9)</w:t>
            </w:r>
            <w:r w:rsidRPr="00BE4D07">
              <w:rPr>
                <w:bCs/>
                <w:iCs/>
                <w:vertAlign w:val="superscript"/>
              </w:rPr>
              <w:t>b</w:t>
            </w:r>
          </w:p>
        </w:tc>
      </w:tr>
      <w:tr w:rsidR="0058301A" w:rsidRPr="00BE4D07" w14:paraId="0E31E7B2" w14:textId="77777777">
        <w:trPr>
          <w:cantSplit/>
          <w:trHeight w:val="70"/>
          <w:jc w:val="center"/>
        </w:trPr>
        <w:tc>
          <w:tcPr>
            <w:tcW w:w="2694" w:type="dxa"/>
          </w:tcPr>
          <w:p w14:paraId="59CBC8EC"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PASI 100</w:t>
            </w:r>
          </w:p>
        </w:tc>
        <w:tc>
          <w:tcPr>
            <w:tcW w:w="1701" w:type="dxa"/>
          </w:tcPr>
          <w:p w14:paraId="79E7DA8D"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 (0,8)</w:t>
            </w:r>
          </w:p>
        </w:tc>
        <w:tc>
          <w:tcPr>
            <w:tcW w:w="3547" w:type="dxa"/>
          </w:tcPr>
          <w:p w14:paraId="4EB844BD"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163 (20,0)</w:t>
            </w:r>
            <w:r w:rsidRPr="00BE4D07">
              <w:rPr>
                <w:bCs/>
                <w:iCs/>
                <w:vertAlign w:val="superscript"/>
              </w:rPr>
              <w:t>b</w:t>
            </w:r>
          </w:p>
        </w:tc>
      </w:tr>
      <w:tr w:rsidR="0058301A" w:rsidRPr="00BE4D07" w14:paraId="14B0DAA0" w14:textId="77777777">
        <w:trPr>
          <w:cantSplit/>
          <w:jc w:val="center"/>
        </w:trPr>
        <w:tc>
          <w:tcPr>
            <w:tcW w:w="2694" w:type="dxa"/>
          </w:tcPr>
          <w:p w14:paraId="2B9253C2"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PGA: «Klar</w:t>
            </w:r>
            <w:r w:rsidRPr="00BE4D07">
              <w:rPr>
                <w:b/>
                <w:iCs/>
                <w:szCs w:val="22"/>
              </w:rPr>
              <w:t>»</w:t>
            </w:r>
            <w:r w:rsidRPr="00BE4D07">
              <w:rPr>
                <w:b/>
                <w:iCs/>
              </w:rPr>
              <w:t>/minimal</w:t>
            </w:r>
          </w:p>
        </w:tc>
        <w:tc>
          <w:tcPr>
            <w:tcW w:w="1701" w:type="dxa"/>
          </w:tcPr>
          <w:p w14:paraId="27A406E1"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17 (4,3)</w:t>
            </w:r>
          </w:p>
        </w:tc>
        <w:tc>
          <w:tcPr>
            <w:tcW w:w="3547" w:type="dxa"/>
          </w:tcPr>
          <w:p w14:paraId="5AA8B190"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506 (62,2)</w:t>
            </w:r>
            <w:r w:rsidRPr="00BE4D07">
              <w:rPr>
                <w:bCs/>
                <w:iCs/>
                <w:vertAlign w:val="superscript"/>
              </w:rPr>
              <w:t>b</w:t>
            </w:r>
          </w:p>
        </w:tc>
      </w:tr>
      <w:tr w:rsidR="0058301A" w:rsidRPr="00BE4D07" w14:paraId="4E2FF086" w14:textId="77777777">
        <w:trPr>
          <w:cantSplit/>
          <w:jc w:val="center"/>
        </w:trPr>
        <w:tc>
          <w:tcPr>
            <w:tcW w:w="7942" w:type="dxa"/>
            <w:gridSpan w:val="3"/>
          </w:tcPr>
          <w:p w14:paraId="5FBFE285" w14:textId="77777777" w:rsidR="0058301A" w:rsidRPr="00BE4D07" w:rsidRDefault="001A0D26" w:rsidP="005E0153">
            <w:pPr>
              <w:suppressAutoHyphens/>
              <w:overflowPunct w:val="0"/>
              <w:autoSpaceDE w:val="0"/>
              <w:autoSpaceDN w:val="0"/>
              <w:adjustRightInd w:val="0"/>
              <w:textAlignment w:val="baseline"/>
              <w:rPr>
                <w:bCs/>
                <w:iCs/>
              </w:rPr>
            </w:pPr>
            <w:r w:rsidRPr="00BE4D07">
              <w:rPr>
                <w:bCs/>
                <w:iCs/>
                <w:vertAlign w:val="superscript"/>
              </w:rPr>
              <w:t>a</w:t>
            </w:r>
            <w:r w:rsidRPr="00BE4D07">
              <w:rPr>
                <w:bCs/>
                <w:iCs/>
              </w:rPr>
              <w:t xml:space="preserve"> Prosent av pasienter som oppnådde PASI 75-respons ble beregnet som senterjustert rate</w:t>
            </w:r>
          </w:p>
          <w:p w14:paraId="5F620392" w14:textId="77777777" w:rsidR="0058301A" w:rsidRPr="00BE4D07" w:rsidRDefault="001A0D26" w:rsidP="005E0153">
            <w:pPr>
              <w:suppressAutoHyphens/>
              <w:overflowPunct w:val="0"/>
              <w:autoSpaceDE w:val="0"/>
              <w:autoSpaceDN w:val="0"/>
              <w:adjustRightInd w:val="0"/>
              <w:textAlignment w:val="baseline"/>
              <w:rPr>
                <w:bCs/>
                <w:iCs/>
              </w:rPr>
            </w:pPr>
            <w:r w:rsidRPr="00BE4D07">
              <w:rPr>
                <w:bCs/>
                <w:iCs/>
                <w:vertAlign w:val="superscript"/>
              </w:rPr>
              <w:t>b</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placebo</w:t>
            </w:r>
          </w:p>
        </w:tc>
      </w:tr>
    </w:tbl>
    <w:p w14:paraId="202B2185" w14:textId="77777777" w:rsidR="0058301A" w:rsidRPr="00BE4D07" w:rsidRDefault="0058301A" w:rsidP="005E0153">
      <w:pPr>
        <w:suppressAutoHyphens/>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1342"/>
        <w:gridCol w:w="2160"/>
      </w:tblGrid>
      <w:tr w:rsidR="0058301A" w:rsidRPr="00BE4D07" w14:paraId="06733FEE" w14:textId="77777777">
        <w:trPr>
          <w:cantSplit/>
          <w:jc w:val="center"/>
        </w:trPr>
        <w:tc>
          <w:tcPr>
            <w:tcW w:w="7897" w:type="dxa"/>
            <w:gridSpan w:val="4"/>
            <w:tcBorders>
              <w:top w:val="nil"/>
              <w:left w:val="nil"/>
              <w:right w:val="nil"/>
            </w:tcBorders>
          </w:tcPr>
          <w:p w14:paraId="31B1A0D1"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bCs/>
              </w:rPr>
              <w:t>Tabell 17</w:t>
            </w:r>
            <w:r w:rsidRPr="00BE4D07">
              <w:rPr>
                <w:b/>
                <w:iCs/>
              </w:rPr>
              <w:t xml:space="preserve"> Psoriasis studie II (CHAMPION) – Effektresultater ved uke 16 </w:t>
            </w:r>
          </w:p>
        </w:tc>
      </w:tr>
      <w:tr w:rsidR="0058301A" w:rsidRPr="00BE4D07" w14:paraId="3D90628D" w14:textId="77777777">
        <w:trPr>
          <w:cantSplit/>
          <w:jc w:val="center"/>
        </w:trPr>
        <w:tc>
          <w:tcPr>
            <w:tcW w:w="2694" w:type="dxa"/>
          </w:tcPr>
          <w:p w14:paraId="0E684450" w14:textId="77777777" w:rsidR="0058301A" w:rsidRPr="00BE4D07" w:rsidRDefault="0058301A" w:rsidP="005E0153">
            <w:pPr>
              <w:keepNext/>
              <w:suppressAutoHyphens/>
              <w:overflowPunct w:val="0"/>
              <w:autoSpaceDE w:val="0"/>
              <w:autoSpaceDN w:val="0"/>
              <w:adjustRightInd w:val="0"/>
              <w:jc w:val="center"/>
              <w:textAlignment w:val="baseline"/>
              <w:rPr>
                <w:b/>
                <w:iCs/>
              </w:rPr>
            </w:pPr>
          </w:p>
        </w:tc>
        <w:tc>
          <w:tcPr>
            <w:tcW w:w="1701" w:type="dxa"/>
            <w:vAlign w:val="center"/>
          </w:tcPr>
          <w:p w14:paraId="5111630A"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Placebo</w:t>
            </w:r>
          </w:p>
          <w:p w14:paraId="23115665"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N=53</w:t>
            </w:r>
          </w:p>
          <w:p w14:paraId="6B2C1969"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n (%)</w:t>
            </w:r>
          </w:p>
        </w:tc>
        <w:tc>
          <w:tcPr>
            <w:tcW w:w="1342" w:type="dxa"/>
            <w:vAlign w:val="center"/>
          </w:tcPr>
          <w:p w14:paraId="15D7BE3E"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MTX</w:t>
            </w:r>
          </w:p>
          <w:p w14:paraId="10AA15FC"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N=110</w:t>
            </w:r>
          </w:p>
          <w:p w14:paraId="681A26A2"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c>
          <w:tcPr>
            <w:tcW w:w="2160" w:type="dxa"/>
            <w:vAlign w:val="center"/>
          </w:tcPr>
          <w:p w14:paraId="4E48F6A2"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Adalimumab 40 mg annenhver uke</w:t>
            </w:r>
          </w:p>
          <w:p w14:paraId="602A8043"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N=108</w:t>
            </w:r>
          </w:p>
          <w:p w14:paraId="59877B41"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r>
      <w:tr w:rsidR="0058301A" w:rsidRPr="00BE4D07" w14:paraId="344E6050" w14:textId="77777777">
        <w:trPr>
          <w:cantSplit/>
          <w:jc w:val="center"/>
        </w:trPr>
        <w:tc>
          <w:tcPr>
            <w:tcW w:w="2694" w:type="dxa"/>
          </w:tcPr>
          <w:p w14:paraId="67219150"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w:t>
            </w:r>
            <w:r w:rsidRPr="00BE4D07">
              <w:rPr>
                <w:b/>
                <w:iCs/>
                <w:szCs w:val="22"/>
              </w:rPr>
              <w:sym w:font="Symbol" w:char="F0B3"/>
            </w:r>
            <w:r w:rsidRPr="00BE4D07">
              <w:rPr>
                <w:b/>
                <w:iCs/>
                <w:szCs w:val="22"/>
              </w:rPr>
              <w:t> </w:t>
            </w:r>
            <w:r w:rsidRPr="00BE4D07">
              <w:rPr>
                <w:b/>
                <w:iCs/>
              </w:rPr>
              <w:t>PASI 75</w:t>
            </w:r>
          </w:p>
        </w:tc>
        <w:tc>
          <w:tcPr>
            <w:tcW w:w="1701" w:type="dxa"/>
          </w:tcPr>
          <w:p w14:paraId="0DD09EF4"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10 (18,9)</w:t>
            </w:r>
          </w:p>
        </w:tc>
        <w:tc>
          <w:tcPr>
            <w:tcW w:w="1342" w:type="dxa"/>
          </w:tcPr>
          <w:p w14:paraId="176EB7E8"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39 (35,5)</w:t>
            </w:r>
          </w:p>
        </w:tc>
        <w:tc>
          <w:tcPr>
            <w:tcW w:w="2160" w:type="dxa"/>
          </w:tcPr>
          <w:p w14:paraId="0D91FAC7"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86 (79,6)</w:t>
            </w:r>
            <w:r w:rsidRPr="00BE4D07">
              <w:rPr>
                <w:bCs/>
                <w:iCs/>
                <w:vertAlign w:val="superscript"/>
              </w:rPr>
              <w:t xml:space="preserve"> a, b</w:t>
            </w:r>
          </w:p>
        </w:tc>
      </w:tr>
      <w:tr w:rsidR="0058301A" w:rsidRPr="00BE4D07" w14:paraId="3CC7ADB8" w14:textId="77777777">
        <w:trPr>
          <w:cantSplit/>
          <w:jc w:val="center"/>
        </w:trPr>
        <w:tc>
          <w:tcPr>
            <w:tcW w:w="2694" w:type="dxa"/>
          </w:tcPr>
          <w:p w14:paraId="3DD1A37F"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PASI 100</w:t>
            </w:r>
          </w:p>
        </w:tc>
        <w:tc>
          <w:tcPr>
            <w:tcW w:w="1701" w:type="dxa"/>
          </w:tcPr>
          <w:p w14:paraId="2E7A0F16"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1 (1,9)</w:t>
            </w:r>
          </w:p>
        </w:tc>
        <w:tc>
          <w:tcPr>
            <w:tcW w:w="1342" w:type="dxa"/>
          </w:tcPr>
          <w:p w14:paraId="1BA19191"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8 (7,3)</w:t>
            </w:r>
          </w:p>
        </w:tc>
        <w:tc>
          <w:tcPr>
            <w:tcW w:w="2160" w:type="dxa"/>
          </w:tcPr>
          <w:p w14:paraId="205A2199"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18 (16,7)</w:t>
            </w:r>
            <w:r w:rsidRPr="00BE4D07">
              <w:rPr>
                <w:bCs/>
                <w:iCs/>
                <w:vertAlign w:val="superscript"/>
              </w:rPr>
              <w:t xml:space="preserve"> c, d</w:t>
            </w:r>
          </w:p>
        </w:tc>
      </w:tr>
      <w:tr w:rsidR="0058301A" w:rsidRPr="00BE4D07" w14:paraId="12EAEC57" w14:textId="77777777">
        <w:trPr>
          <w:cantSplit/>
          <w:jc w:val="center"/>
        </w:trPr>
        <w:tc>
          <w:tcPr>
            <w:tcW w:w="2694" w:type="dxa"/>
          </w:tcPr>
          <w:p w14:paraId="53603C17"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PGA: «Klar</w:t>
            </w:r>
            <w:r w:rsidRPr="00BE4D07">
              <w:rPr>
                <w:b/>
                <w:iCs/>
                <w:szCs w:val="22"/>
              </w:rPr>
              <w:t>»</w:t>
            </w:r>
            <w:r w:rsidRPr="00BE4D07">
              <w:rPr>
                <w:b/>
                <w:iCs/>
              </w:rPr>
              <w:t>/minimal</w:t>
            </w:r>
          </w:p>
        </w:tc>
        <w:tc>
          <w:tcPr>
            <w:tcW w:w="1701" w:type="dxa"/>
          </w:tcPr>
          <w:p w14:paraId="2DEE2CCD"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6 (11,3)</w:t>
            </w:r>
          </w:p>
        </w:tc>
        <w:tc>
          <w:tcPr>
            <w:tcW w:w="1342" w:type="dxa"/>
          </w:tcPr>
          <w:p w14:paraId="25398446"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33 (30,0)</w:t>
            </w:r>
          </w:p>
        </w:tc>
        <w:tc>
          <w:tcPr>
            <w:tcW w:w="2160" w:type="dxa"/>
          </w:tcPr>
          <w:p w14:paraId="2A943611"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79 (73,1)</w:t>
            </w:r>
            <w:r w:rsidRPr="00BE4D07">
              <w:rPr>
                <w:bCs/>
                <w:iCs/>
                <w:vertAlign w:val="superscript"/>
              </w:rPr>
              <w:t xml:space="preserve"> a, b</w:t>
            </w:r>
          </w:p>
        </w:tc>
      </w:tr>
      <w:tr w:rsidR="0058301A" w:rsidRPr="00BE4D07" w14:paraId="585F0645" w14:textId="77777777">
        <w:trPr>
          <w:cantSplit/>
          <w:jc w:val="center"/>
        </w:trPr>
        <w:tc>
          <w:tcPr>
            <w:tcW w:w="7897" w:type="dxa"/>
            <w:gridSpan w:val="4"/>
          </w:tcPr>
          <w:p w14:paraId="597987FE"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a</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placebo</w:t>
            </w:r>
          </w:p>
          <w:p w14:paraId="2662F291"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b</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metotreksat</w:t>
            </w:r>
          </w:p>
          <w:p w14:paraId="3D006F9B"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c</w:t>
            </w:r>
            <w:r w:rsidRPr="00BE4D07">
              <w:rPr>
                <w:bCs/>
                <w:iCs/>
              </w:rPr>
              <w:t xml:space="preserve"> p &lt; 0,01 </w:t>
            </w:r>
            <w:r w:rsidR="00E14840">
              <w:rPr>
                <w:bCs/>
                <w:iCs/>
              </w:rPr>
              <w:t>Libmyris</w:t>
            </w:r>
            <w:r w:rsidRPr="00BE4D07">
              <w:rPr>
                <w:bCs/>
                <w:iCs/>
              </w:rPr>
              <w:t xml:space="preserve"> </w:t>
            </w:r>
            <w:r w:rsidRPr="00BE4D07">
              <w:rPr>
                <w:i/>
                <w:szCs w:val="22"/>
              </w:rPr>
              <w:t>versus</w:t>
            </w:r>
            <w:r w:rsidRPr="00BE4D07">
              <w:rPr>
                <w:bCs/>
                <w:iCs/>
              </w:rPr>
              <w:t xml:space="preserve"> placebo</w:t>
            </w:r>
          </w:p>
          <w:p w14:paraId="54C6595C"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d</w:t>
            </w:r>
            <w:r w:rsidRPr="00BE4D07">
              <w:rPr>
                <w:bCs/>
                <w:iCs/>
              </w:rPr>
              <w:t xml:space="preserve"> p &lt; 0,05 </w:t>
            </w:r>
            <w:r w:rsidR="00E14840">
              <w:rPr>
                <w:bCs/>
                <w:iCs/>
              </w:rPr>
              <w:t>Libmyris</w:t>
            </w:r>
            <w:r w:rsidRPr="00BE4D07">
              <w:rPr>
                <w:bCs/>
                <w:iCs/>
              </w:rPr>
              <w:t xml:space="preserve"> </w:t>
            </w:r>
            <w:r w:rsidRPr="00BE4D07">
              <w:rPr>
                <w:i/>
                <w:szCs w:val="22"/>
              </w:rPr>
              <w:t>versus</w:t>
            </w:r>
            <w:r w:rsidRPr="00BE4D07">
              <w:rPr>
                <w:bCs/>
                <w:iCs/>
              </w:rPr>
              <w:t xml:space="preserve"> metotreksat</w:t>
            </w:r>
          </w:p>
        </w:tc>
      </w:tr>
    </w:tbl>
    <w:p w14:paraId="50807BD4" w14:textId="77777777" w:rsidR="0058301A" w:rsidRPr="00BE4D07" w:rsidRDefault="0058301A" w:rsidP="005E0153">
      <w:pPr>
        <w:suppressAutoHyphens/>
        <w:rPr>
          <w:szCs w:val="22"/>
        </w:rPr>
      </w:pPr>
    </w:p>
    <w:p w14:paraId="6C1B4A08" w14:textId="77777777" w:rsidR="0058301A" w:rsidRPr="00BE4D07" w:rsidRDefault="001A0D26" w:rsidP="005E0153">
      <w:pPr>
        <w:suppressAutoHyphens/>
        <w:rPr>
          <w:szCs w:val="22"/>
        </w:rPr>
      </w:pPr>
      <w:r w:rsidRPr="00BE4D07">
        <w:rPr>
          <w:szCs w:val="22"/>
        </w:rPr>
        <w:t xml:space="preserve">I psoriasisstudie I opplevde 28 % av pasientene som hadde PASI 75-respons og som var randomisert på nytt til placebo ved uke 33, «tap av tilfredsstillende respons» (PASI score etter uke 33 og ved eller før uke 52 som resulterte i &lt; PASI 50-respons i forhold til baseline, med en minimum 6-punkts økning i PASI score i forhold til uke 33). Tilsvarende for pasienter som fortsatte med adalimumab var 5 %, p &lt; 0,001. Av de pasientene som opplevde tap av tilfredsstillende respons etter ny randomisering til placebo og som deretter ble inkludert i en åpen forlengelsesstudie, gjenvant 38 % (25/66) og 55 % (36/66) PASI 75-respons etter henholdsvis 12 og 24 uker med re-behandling. </w:t>
      </w:r>
    </w:p>
    <w:p w14:paraId="6DF402D3" w14:textId="77777777" w:rsidR="0058301A" w:rsidRPr="00BE4D07" w:rsidRDefault="0058301A" w:rsidP="005E0153">
      <w:pPr>
        <w:suppressAutoHyphens/>
        <w:rPr>
          <w:szCs w:val="22"/>
        </w:rPr>
      </w:pPr>
    </w:p>
    <w:p w14:paraId="451D4479" w14:textId="77777777" w:rsidR="0058301A" w:rsidRPr="00BE4D07" w:rsidRDefault="001A0D26" w:rsidP="005E0153">
      <w:pPr>
        <w:rPr>
          <w:szCs w:val="22"/>
        </w:rPr>
      </w:pPr>
      <w:r w:rsidRPr="00BE4D07">
        <w:rPr>
          <w:szCs w:val="22"/>
        </w:rPr>
        <w:t>Totalt 233 pasienter med PASI 75-respons ved uke 16 og 33 fikk kontinuerlig behandling med adalimumab psoriasisstudie I i 52 uker, og fortsatte med adalimumab i en åpen forlengelsesstudie. PASI 75 og PGA-«klar» eller -minimal responsrate hos disse pasientene var henholdsvis 74,7 % og 59,0 % etter en periode på 108 uker i den åpne forlengelsesstudien (totalt 160 uker). I en analyse ble alle pasientene som hadde frafall pga. bivirkninger, mangel på effekt eller som dose-eskalerte, ansett som ikke-respondere. Hos disse pasientene var PASI 75 og PGA-«klar’ eller -minimal responsrater henholdsvis 69,6 % og 55,7 % etter en tilleggsperiode på 108 uker i den åpne forlengelsesstudien (totalt 160 uker).</w:t>
      </w:r>
    </w:p>
    <w:p w14:paraId="0ED8BE7C" w14:textId="77777777" w:rsidR="0058301A" w:rsidRPr="00BE4D07" w:rsidRDefault="0058301A" w:rsidP="005E0153">
      <w:pPr>
        <w:suppressAutoHyphens/>
        <w:rPr>
          <w:szCs w:val="22"/>
        </w:rPr>
      </w:pPr>
    </w:p>
    <w:p w14:paraId="2C105D6F" w14:textId="77777777" w:rsidR="0058301A" w:rsidRPr="00BE4D07" w:rsidRDefault="001A0D26" w:rsidP="005E0153">
      <w:pPr>
        <w:suppressAutoHyphens/>
        <w:rPr>
          <w:szCs w:val="22"/>
        </w:rPr>
      </w:pPr>
      <w:r w:rsidRPr="00BE4D07">
        <w:rPr>
          <w:szCs w:val="22"/>
        </w:rPr>
        <w:t>Totalt 347 stabile respondere deltok i en åpen forlengelsesstudie der seponering og re-behandling ble vurdert. Under seponeringsperioden kom symptomene på psoriasis tilbake over tid med en mediantid for tilbakefall (nedgang i PGA «moderat» eller verre) på ca. 5 måneder. Ingen av disse pasientene opplevde tilbakefall («rebound») under seponeringsperioden. Totalt 76,5 % (218/285) av pasientene som startet behandlingen på nytt hadde en PGA-‘klar‘ eller -minimal respons etter 16 uker med behandling, uavhengig om de hadde tilbakefall under seponeringsperioden (69,1 % [123/178] og 88,8 % [95/107] henholdsvis for pasienter som hadde tilbakefall eller ikke hadde tilbakefall under seponeringsperioden). En tilsvarende sikkerhetsprofil ble observert under gjenopptagelse av behandlingen som før seponering.</w:t>
      </w:r>
    </w:p>
    <w:p w14:paraId="0ADD429F" w14:textId="77777777" w:rsidR="0058301A" w:rsidRPr="00BE4D07" w:rsidRDefault="0058301A" w:rsidP="005E0153">
      <w:pPr>
        <w:suppressAutoHyphens/>
        <w:rPr>
          <w:szCs w:val="22"/>
        </w:rPr>
      </w:pPr>
    </w:p>
    <w:p w14:paraId="65517253" w14:textId="77777777" w:rsidR="0058301A" w:rsidRPr="00BE4D07" w:rsidRDefault="001A0D26" w:rsidP="005E0153">
      <w:pPr>
        <w:suppressAutoHyphens/>
        <w:rPr>
          <w:szCs w:val="22"/>
        </w:rPr>
      </w:pPr>
      <w:r w:rsidRPr="00BE4D07">
        <w:rPr>
          <w:szCs w:val="22"/>
        </w:rPr>
        <w:t>Signifikant forbedring ved uke 16 fra behandlingsstart sammenlignet med placebo (studiene I og II) og metotreksat (studie II) ble vist i DLQI (Dermatology Life Quality Index). I studie I var også forbedringer i sammenlagt score for de fysiske og mentale komponentene i SF-36 signifikante sammenlignet med placebo.</w:t>
      </w:r>
    </w:p>
    <w:p w14:paraId="009BCC92" w14:textId="77777777" w:rsidR="0058301A" w:rsidRPr="00BE4D07" w:rsidRDefault="0058301A" w:rsidP="005E0153">
      <w:pPr>
        <w:suppressAutoHyphens/>
        <w:rPr>
          <w:szCs w:val="22"/>
        </w:rPr>
      </w:pPr>
    </w:p>
    <w:p w14:paraId="7403BE86" w14:textId="77777777" w:rsidR="0058301A" w:rsidRPr="00BE4D07" w:rsidRDefault="001A0D26" w:rsidP="005E0153">
      <w:pPr>
        <w:rPr>
          <w:szCs w:val="22"/>
        </w:rPr>
      </w:pPr>
      <w:r w:rsidRPr="00BE4D07">
        <w:rPr>
          <w:szCs w:val="22"/>
        </w:rPr>
        <w:lastRenderedPageBreak/>
        <w:t>I en åpen forlengelsesstudie hos pasienter som økte dosen fra 40 mg annenhver uke til 40 mg per uke på grunn av PASI respons under 50 %, oppnådde 26,4 % (92/349) og 37,8 % (132/349) av pasientene PASI 75-respons ved henholdsvis uke 12 og 24.</w:t>
      </w:r>
    </w:p>
    <w:p w14:paraId="4EB11171" w14:textId="77777777" w:rsidR="0058301A" w:rsidRPr="00BE4D07" w:rsidRDefault="0058301A" w:rsidP="005E0153">
      <w:pPr>
        <w:suppressAutoHyphens/>
        <w:rPr>
          <w:szCs w:val="22"/>
        </w:rPr>
      </w:pPr>
    </w:p>
    <w:p w14:paraId="79F6FDAE" w14:textId="77777777" w:rsidR="0058301A" w:rsidRPr="00BE4D07" w:rsidRDefault="001A0D26" w:rsidP="005E0153">
      <w:pPr>
        <w:suppressAutoHyphens/>
        <w:rPr>
          <w:szCs w:val="22"/>
        </w:rPr>
      </w:pPr>
      <w:r w:rsidRPr="00BE4D07">
        <w:rPr>
          <w:szCs w:val="22"/>
        </w:rPr>
        <w:t xml:space="preserve">Psoriasisstudie III (REACH) sammenlignet effekt og sikkerhet av </w:t>
      </w:r>
      <w:r w:rsidRPr="00BE4D07">
        <w:rPr>
          <w:rFonts w:eastAsia="SimSun"/>
          <w:szCs w:val="22"/>
          <w:lang w:eastAsia="en-GB"/>
        </w:rPr>
        <w:t>adalimumab</w:t>
      </w:r>
      <w:r w:rsidRPr="00BE4D07">
        <w:rPr>
          <w:szCs w:val="22"/>
        </w:rPr>
        <w:t xml:space="preserve"> </w:t>
      </w:r>
      <w:r w:rsidRPr="00BE4D07">
        <w:rPr>
          <w:i/>
          <w:szCs w:val="22"/>
        </w:rPr>
        <w:t>versus</w:t>
      </w:r>
      <w:r w:rsidRPr="00BE4D07">
        <w:rPr>
          <w:szCs w:val="22"/>
        </w:rPr>
        <w:t xml:space="preserve"> placebo hos 72 pasienter med moderat til alvorlig kronisk plakkpsoriasis og hånd og/eller fot psoriasis. Pasientene fikk en startdose på 80 mg </w:t>
      </w:r>
      <w:r w:rsidRPr="00BE4D07">
        <w:rPr>
          <w:rFonts w:eastAsia="SimSun"/>
          <w:szCs w:val="22"/>
          <w:lang w:eastAsia="en-GB"/>
        </w:rPr>
        <w:t>adalimumab</w:t>
      </w:r>
      <w:r w:rsidRPr="00BE4D07">
        <w:rPr>
          <w:szCs w:val="22"/>
        </w:rPr>
        <w:t xml:space="preserve"> etterfulgt av 40 mg annenhver uke (med oppstart én uke etter den første dosen) eller placebo i 16 uker. Ved uke 16 hadde en statistisk signifikant større andel av pasientene som fikk </w:t>
      </w:r>
      <w:r w:rsidRPr="00BE4D07">
        <w:rPr>
          <w:rFonts w:eastAsia="SimSun"/>
          <w:szCs w:val="22"/>
          <w:lang w:eastAsia="en-GB"/>
        </w:rPr>
        <w:t>adalimumab</w:t>
      </w:r>
      <w:r w:rsidRPr="00BE4D07">
        <w:rPr>
          <w:szCs w:val="22"/>
        </w:rPr>
        <w:t xml:space="preserve"> oppnådd PGA score ‘klar’ eller ‘nesten klar’ for hender og/eller føtter, sammenlignet med pasientene som fikk placebo (henholdsvis 30,6 % </w:t>
      </w:r>
      <w:r w:rsidRPr="00BE4D07">
        <w:rPr>
          <w:i/>
          <w:szCs w:val="22"/>
        </w:rPr>
        <w:t>versus</w:t>
      </w:r>
      <w:r w:rsidRPr="00BE4D07">
        <w:rPr>
          <w:szCs w:val="22"/>
        </w:rPr>
        <w:t> 4,3 %, [p = 0,014]).</w:t>
      </w:r>
    </w:p>
    <w:p w14:paraId="136EF00E" w14:textId="77777777" w:rsidR="0058301A" w:rsidRPr="00BE4D07" w:rsidRDefault="0058301A" w:rsidP="005E0153">
      <w:pPr>
        <w:suppressAutoHyphens/>
        <w:rPr>
          <w:szCs w:val="22"/>
        </w:rPr>
      </w:pPr>
    </w:p>
    <w:p w14:paraId="21FBF5AC" w14:textId="77777777" w:rsidR="0058301A" w:rsidRPr="00BE4D07" w:rsidRDefault="001A0D26" w:rsidP="005E0153">
      <w:pPr>
        <w:suppressAutoHyphens/>
        <w:rPr>
          <w:szCs w:val="22"/>
        </w:rPr>
      </w:pPr>
      <w:r w:rsidRPr="00BE4D07">
        <w:rPr>
          <w:szCs w:val="22"/>
        </w:rPr>
        <w:t xml:space="preserve">Psoriasisstudie IV sammenlignet effekt og sikkerhet av </w:t>
      </w:r>
      <w:r w:rsidRPr="00BE4D07">
        <w:rPr>
          <w:rFonts w:eastAsia="SimSun"/>
          <w:szCs w:val="22"/>
          <w:lang w:eastAsia="en-GB"/>
        </w:rPr>
        <w:t>adalimumab</w:t>
      </w:r>
      <w:r w:rsidRPr="00BE4D07">
        <w:rPr>
          <w:szCs w:val="22"/>
        </w:rPr>
        <w:t xml:space="preserve"> versus placebo hos 217 voksne pasienter med moderat til alvorlig neglepsoriasis. Pasientene fikk en startdose på 80 mg </w:t>
      </w:r>
      <w:r w:rsidRPr="00BE4D07">
        <w:rPr>
          <w:rFonts w:eastAsia="SimSun"/>
          <w:szCs w:val="22"/>
          <w:lang w:eastAsia="en-GB"/>
        </w:rPr>
        <w:t>adalimumab</w:t>
      </w:r>
      <w:r w:rsidRPr="00BE4D07">
        <w:rPr>
          <w:szCs w:val="22"/>
        </w:rPr>
        <w:t xml:space="preserve"> etterfulgt av 40 mg annenhver uke (med oppstart én uke etter den første dosen) eller placebo i 26 uker, etterfulgt av en åpen forlengelsesperiode med </w:t>
      </w:r>
      <w:r w:rsidRPr="00BE4D07">
        <w:rPr>
          <w:rFonts w:eastAsia="SimSun"/>
          <w:szCs w:val="22"/>
          <w:lang w:eastAsia="en-GB"/>
        </w:rPr>
        <w:t>adalimumab</w:t>
      </w:r>
      <w:r w:rsidRPr="00BE4D07">
        <w:rPr>
          <w:szCs w:val="22"/>
        </w:rPr>
        <w:t xml:space="preserve">behandling i ytterligere 26 uker. Vurdering av neglepsoriasis inkluderte Modified Nail Psoriasis Severity Index (mNAPSI), Physician’s Global Assessment of Fingernail Psoriasis (PGA-F) og Nail Psoriasis Severity Index (NAPSI) (se tabell 18). Behandling med </w:t>
      </w:r>
      <w:r w:rsidRPr="00BE4D07">
        <w:rPr>
          <w:rFonts w:eastAsia="SimSun"/>
          <w:szCs w:val="22"/>
          <w:lang w:eastAsia="en-GB"/>
        </w:rPr>
        <w:t>adalimumab</w:t>
      </w:r>
      <w:r w:rsidRPr="00BE4D07">
        <w:rPr>
          <w:szCs w:val="22"/>
        </w:rPr>
        <w:t xml:space="preserve"> viste en behandlingsfordel hos pasienter med neglepsoriasis med ulik grad av hudpåvirkning (BSA ≥ 10 % (60 % av pasientene) og BSA &lt; 10 % og ≥ 5 % (40 % av pasientene). </w:t>
      </w:r>
    </w:p>
    <w:bookmarkEnd w:id="3"/>
    <w:p w14:paraId="5A0C7DE2" w14:textId="77777777" w:rsidR="0058301A" w:rsidRPr="00BE4D07" w:rsidRDefault="0058301A" w:rsidP="00585FAD"/>
    <w:p w14:paraId="2C461BFF" w14:textId="77777777" w:rsidR="0058301A" w:rsidRPr="00BE4D07" w:rsidRDefault="001A0D26" w:rsidP="005E0153">
      <w:pPr>
        <w:keepNext/>
        <w:suppressAutoHyphens/>
        <w:jc w:val="center"/>
        <w:rPr>
          <w:b/>
          <w:szCs w:val="22"/>
        </w:rPr>
      </w:pPr>
      <w:r w:rsidRPr="00BE4D07">
        <w:rPr>
          <w:b/>
          <w:szCs w:val="22"/>
        </w:rPr>
        <w:t>Tabell 18 Psoriasisstudie IV Effektresultater ved 16, 26 og 52 uker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1418"/>
        <w:gridCol w:w="992"/>
        <w:gridCol w:w="1418"/>
        <w:gridCol w:w="1417"/>
      </w:tblGrid>
      <w:tr w:rsidR="0058301A" w:rsidRPr="00BE4D07" w14:paraId="4CC69555" w14:textId="77777777">
        <w:tc>
          <w:tcPr>
            <w:tcW w:w="2405" w:type="dxa"/>
            <w:vMerge w:val="restart"/>
          </w:tcPr>
          <w:p w14:paraId="18ACD7C3" w14:textId="77777777" w:rsidR="0058301A" w:rsidRPr="00BE4D07" w:rsidRDefault="001A0D26" w:rsidP="005E0153">
            <w:pPr>
              <w:keepNext/>
              <w:keepLines/>
              <w:suppressAutoHyphens/>
              <w:rPr>
                <w:b/>
                <w:bCs/>
                <w:sz w:val="20"/>
              </w:rPr>
            </w:pPr>
            <w:r w:rsidRPr="00BE4D07">
              <w:rPr>
                <w:b/>
                <w:bCs/>
                <w:sz w:val="20"/>
              </w:rPr>
              <w:t>Endepunkt</w:t>
            </w:r>
          </w:p>
        </w:tc>
        <w:tc>
          <w:tcPr>
            <w:tcW w:w="2410" w:type="dxa"/>
            <w:gridSpan w:val="2"/>
          </w:tcPr>
          <w:p w14:paraId="39DE0A50" w14:textId="77777777" w:rsidR="0058301A" w:rsidRPr="00BE4D07" w:rsidRDefault="001A0D26" w:rsidP="005E0153">
            <w:pPr>
              <w:keepNext/>
              <w:keepLines/>
              <w:suppressAutoHyphens/>
              <w:jc w:val="center"/>
              <w:rPr>
                <w:b/>
                <w:bCs/>
                <w:sz w:val="20"/>
              </w:rPr>
            </w:pPr>
            <w:r w:rsidRPr="00BE4D07">
              <w:rPr>
                <w:b/>
                <w:bCs/>
                <w:sz w:val="20"/>
              </w:rPr>
              <w:t>Uke 16</w:t>
            </w:r>
          </w:p>
          <w:p w14:paraId="163E7AED" w14:textId="77777777" w:rsidR="0058301A" w:rsidRPr="00BE4D07" w:rsidRDefault="001A0D26" w:rsidP="005E0153">
            <w:pPr>
              <w:keepNext/>
              <w:keepLines/>
              <w:suppressAutoHyphens/>
              <w:jc w:val="center"/>
              <w:rPr>
                <w:b/>
                <w:bCs/>
                <w:sz w:val="20"/>
              </w:rPr>
            </w:pPr>
            <w:r w:rsidRPr="00BE4D07">
              <w:rPr>
                <w:b/>
                <w:bCs/>
                <w:sz w:val="20"/>
              </w:rPr>
              <w:t>Placebokontrollert</w:t>
            </w:r>
          </w:p>
        </w:tc>
        <w:tc>
          <w:tcPr>
            <w:tcW w:w="2410" w:type="dxa"/>
            <w:gridSpan w:val="2"/>
          </w:tcPr>
          <w:p w14:paraId="75FEA418" w14:textId="77777777" w:rsidR="0058301A" w:rsidRPr="00BE4D07" w:rsidRDefault="001A0D26" w:rsidP="005E0153">
            <w:pPr>
              <w:keepNext/>
              <w:keepLines/>
              <w:suppressAutoHyphens/>
              <w:jc w:val="center"/>
              <w:rPr>
                <w:b/>
                <w:bCs/>
                <w:sz w:val="20"/>
              </w:rPr>
            </w:pPr>
            <w:r w:rsidRPr="00BE4D07">
              <w:rPr>
                <w:b/>
                <w:bCs/>
                <w:sz w:val="20"/>
              </w:rPr>
              <w:t>Uke 26</w:t>
            </w:r>
          </w:p>
          <w:p w14:paraId="44EA304B" w14:textId="77777777" w:rsidR="0058301A" w:rsidRPr="00BE4D07" w:rsidRDefault="001A0D26" w:rsidP="005E0153">
            <w:pPr>
              <w:keepNext/>
              <w:keepLines/>
              <w:suppressAutoHyphens/>
              <w:jc w:val="center"/>
              <w:rPr>
                <w:b/>
                <w:bCs/>
                <w:sz w:val="20"/>
              </w:rPr>
            </w:pPr>
            <w:r w:rsidRPr="00BE4D07">
              <w:rPr>
                <w:b/>
                <w:bCs/>
                <w:sz w:val="20"/>
              </w:rPr>
              <w:t>Placebokontrollert</w:t>
            </w:r>
          </w:p>
        </w:tc>
        <w:tc>
          <w:tcPr>
            <w:tcW w:w="1417" w:type="dxa"/>
          </w:tcPr>
          <w:p w14:paraId="674B8596" w14:textId="77777777" w:rsidR="0058301A" w:rsidRPr="00BE4D07" w:rsidRDefault="001A0D26" w:rsidP="005E0153">
            <w:pPr>
              <w:keepNext/>
              <w:keepLines/>
              <w:suppressAutoHyphens/>
              <w:jc w:val="center"/>
              <w:rPr>
                <w:b/>
                <w:bCs/>
                <w:sz w:val="20"/>
              </w:rPr>
            </w:pPr>
            <w:r w:rsidRPr="00BE4D07">
              <w:rPr>
                <w:b/>
                <w:bCs/>
                <w:sz w:val="20"/>
              </w:rPr>
              <w:t>Uke 52</w:t>
            </w:r>
          </w:p>
          <w:p w14:paraId="5750AB40" w14:textId="77777777" w:rsidR="0058301A" w:rsidRPr="00BE4D07" w:rsidRDefault="001A0D26" w:rsidP="005E0153">
            <w:pPr>
              <w:keepNext/>
              <w:keepLines/>
              <w:suppressAutoHyphens/>
              <w:jc w:val="center"/>
              <w:rPr>
                <w:b/>
                <w:bCs/>
                <w:sz w:val="20"/>
              </w:rPr>
            </w:pPr>
            <w:r w:rsidRPr="00BE4D07">
              <w:rPr>
                <w:b/>
                <w:bCs/>
                <w:sz w:val="20"/>
              </w:rPr>
              <w:t>Åpen studie</w:t>
            </w:r>
          </w:p>
        </w:tc>
      </w:tr>
      <w:tr w:rsidR="0058301A" w:rsidRPr="00BE4D07" w14:paraId="569C3C9F" w14:textId="77777777">
        <w:tc>
          <w:tcPr>
            <w:tcW w:w="2405" w:type="dxa"/>
            <w:vMerge/>
          </w:tcPr>
          <w:p w14:paraId="795BCAF9" w14:textId="77777777" w:rsidR="0058301A" w:rsidRPr="00BE4D07" w:rsidRDefault="0058301A" w:rsidP="005E0153">
            <w:pPr>
              <w:keepNext/>
              <w:keepLines/>
              <w:suppressAutoHyphens/>
              <w:rPr>
                <w:b/>
                <w:bCs/>
                <w:sz w:val="20"/>
              </w:rPr>
            </w:pPr>
          </w:p>
        </w:tc>
        <w:tc>
          <w:tcPr>
            <w:tcW w:w="992" w:type="dxa"/>
          </w:tcPr>
          <w:p w14:paraId="51869E47" w14:textId="77777777" w:rsidR="0058301A" w:rsidRPr="00BE4D07" w:rsidRDefault="001A0D26" w:rsidP="005E0153">
            <w:pPr>
              <w:keepNext/>
              <w:keepLines/>
              <w:suppressAutoHyphens/>
              <w:jc w:val="center"/>
              <w:rPr>
                <w:b/>
                <w:bCs/>
                <w:sz w:val="20"/>
              </w:rPr>
            </w:pPr>
            <w:r w:rsidRPr="00BE4D07">
              <w:rPr>
                <w:b/>
                <w:bCs/>
                <w:sz w:val="20"/>
              </w:rPr>
              <w:t>Placebo</w:t>
            </w:r>
            <w:r w:rsidRPr="00BE4D07">
              <w:rPr>
                <w:b/>
                <w:bCs/>
                <w:sz w:val="20"/>
              </w:rPr>
              <w:br/>
              <w:t>N=108</w:t>
            </w:r>
          </w:p>
        </w:tc>
        <w:tc>
          <w:tcPr>
            <w:tcW w:w="1418" w:type="dxa"/>
          </w:tcPr>
          <w:p w14:paraId="3472F252" w14:textId="77777777" w:rsidR="0058301A" w:rsidRPr="00BE4D07" w:rsidRDefault="001A0D26" w:rsidP="005E0153">
            <w:pPr>
              <w:keepNext/>
              <w:keepLines/>
              <w:suppressAutoHyphens/>
              <w:jc w:val="center"/>
              <w:rPr>
                <w:b/>
                <w:bCs/>
                <w:sz w:val="20"/>
                <w:szCs w:val="2"/>
              </w:rPr>
            </w:pPr>
            <w:r w:rsidRPr="00BE4D07">
              <w:rPr>
                <w:b/>
                <w:bCs/>
                <w:sz w:val="20"/>
              </w:rPr>
              <w:t>Adalimumab</w:t>
            </w:r>
          </w:p>
          <w:p w14:paraId="38C6F62D"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N=109</w:t>
            </w:r>
          </w:p>
        </w:tc>
        <w:tc>
          <w:tcPr>
            <w:tcW w:w="992" w:type="dxa"/>
          </w:tcPr>
          <w:p w14:paraId="43DEF3A4" w14:textId="77777777" w:rsidR="0058301A" w:rsidRPr="00BE4D07" w:rsidRDefault="001A0D26" w:rsidP="005E0153">
            <w:pPr>
              <w:keepNext/>
              <w:keepLines/>
              <w:suppressAutoHyphens/>
              <w:jc w:val="center"/>
              <w:rPr>
                <w:b/>
                <w:bCs/>
                <w:sz w:val="20"/>
              </w:rPr>
            </w:pPr>
            <w:r w:rsidRPr="00BE4D07">
              <w:rPr>
                <w:b/>
                <w:bCs/>
                <w:sz w:val="20"/>
              </w:rPr>
              <w:t>Placebo</w:t>
            </w:r>
            <w:r w:rsidRPr="00BE4D07">
              <w:rPr>
                <w:b/>
                <w:bCs/>
                <w:sz w:val="20"/>
              </w:rPr>
              <w:br/>
              <w:t>N=108</w:t>
            </w:r>
          </w:p>
        </w:tc>
        <w:tc>
          <w:tcPr>
            <w:tcW w:w="1418" w:type="dxa"/>
          </w:tcPr>
          <w:p w14:paraId="5B35A581" w14:textId="77777777" w:rsidR="0058301A" w:rsidRPr="00BE4D07" w:rsidRDefault="001A0D26" w:rsidP="005E0153">
            <w:pPr>
              <w:keepNext/>
              <w:keepLines/>
              <w:suppressAutoHyphens/>
              <w:jc w:val="center"/>
              <w:rPr>
                <w:b/>
                <w:bCs/>
                <w:sz w:val="20"/>
                <w:szCs w:val="2"/>
              </w:rPr>
            </w:pPr>
            <w:r w:rsidRPr="00BE4D07">
              <w:rPr>
                <w:b/>
                <w:bCs/>
                <w:sz w:val="20"/>
              </w:rPr>
              <w:t>Adalimumab</w:t>
            </w:r>
          </w:p>
          <w:p w14:paraId="341B3848"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N=109</w:t>
            </w:r>
          </w:p>
        </w:tc>
        <w:tc>
          <w:tcPr>
            <w:tcW w:w="1417" w:type="dxa"/>
          </w:tcPr>
          <w:p w14:paraId="134AE3A6" w14:textId="77777777" w:rsidR="0058301A" w:rsidRPr="00BE4D07" w:rsidRDefault="001A0D26" w:rsidP="005E0153">
            <w:pPr>
              <w:keepNext/>
              <w:keepLines/>
              <w:suppressAutoHyphens/>
              <w:jc w:val="center"/>
              <w:rPr>
                <w:b/>
                <w:bCs/>
                <w:sz w:val="20"/>
                <w:szCs w:val="2"/>
              </w:rPr>
            </w:pPr>
            <w:r w:rsidRPr="00BE4D07">
              <w:rPr>
                <w:b/>
                <w:bCs/>
                <w:sz w:val="20"/>
              </w:rPr>
              <w:t>Adalimumab</w:t>
            </w:r>
          </w:p>
          <w:p w14:paraId="3B0C0157"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N=80</w:t>
            </w:r>
          </w:p>
        </w:tc>
      </w:tr>
      <w:tr w:rsidR="0058301A" w:rsidRPr="00BE4D07" w14:paraId="338531AE" w14:textId="77777777">
        <w:tc>
          <w:tcPr>
            <w:tcW w:w="2405" w:type="dxa"/>
          </w:tcPr>
          <w:p w14:paraId="42CE8DAF" w14:textId="77777777" w:rsidR="0058301A" w:rsidRPr="00BE4D07" w:rsidRDefault="001A0D26" w:rsidP="005E0153">
            <w:pPr>
              <w:suppressAutoHyphens/>
              <w:rPr>
                <w:szCs w:val="22"/>
              </w:rPr>
            </w:pPr>
            <w:r w:rsidRPr="00BE4D07">
              <w:rPr>
                <w:szCs w:val="2"/>
              </w:rPr>
              <w:t>≥ mNAPSI 75 (%)</w:t>
            </w:r>
          </w:p>
        </w:tc>
        <w:tc>
          <w:tcPr>
            <w:tcW w:w="992" w:type="dxa"/>
          </w:tcPr>
          <w:p w14:paraId="091E37F6" w14:textId="77777777" w:rsidR="0058301A" w:rsidRPr="00BE4D07" w:rsidRDefault="001A0D26" w:rsidP="005E0153">
            <w:pPr>
              <w:suppressAutoHyphens/>
              <w:jc w:val="center"/>
              <w:rPr>
                <w:szCs w:val="22"/>
              </w:rPr>
            </w:pPr>
            <w:r w:rsidRPr="00BE4D07">
              <w:rPr>
                <w:szCs w:val="22"/>
              </w:rPr>
              <w:t>2,9</w:t>
            </w:r>
          </w:p>
        </w:tc>
        <w:tc>
          <w:tcPr>
            <w:tcW w:w="1418" w:type="dxa"/>
          </w:tcPr>
          <w:p w14:paraId="6755937C" w14:textId="77777777" w:rsidR="0058301A" w:rsidRPr="00BE4D07" w:rsidRDefault="001A0D26" w:rsidP="005E0153">
            <w:pPr>
              <w:suppressAutoHyphens/>
              <w:jc w:val="center"/>
              <w:rPr>
                <w:szCs w:val="22"/>
              </w:rPr>
            </w:pPr>
            <w:r w:rsidRPr="00BE4D07">
              <w:rPr>
                <w:szCs w:val="22"/>
              </w:rPr>
              <w:t>26,0</w:t>
            </w:r>
            <w:r w:rsidRPr="00BE4D07">
              <w:rPr>
                <w:szCs w:val="22"/>
                <w:vertAlign w:val="superscript"/>
              </w:rPr>
              <w:t>a</w:t>
            </w:r>
          </w:p>
        </w:tc>
        <w:tc>
          <w:tcPr>
            <w:tcW w:w="992" w:type="dxa"/>
          </w:tcPr>
          <w:p w14:paraId="5907E1F3" w14:textId="77777777" w:rsidR="0058301A" w:rsidRPr="00BE4D07" w:rsidRDefault="001A0D26" w:rsidP="005E0153">
            <w:pPr>
              <w:keepNext/>
              <w:suppressAutoHyphens/>
              <w:jc w:val="center"/>
              <w:rPr>
                <w:szCs w:val="22"/>
              </w:rPr>
            </w:pPr>
            <w:r w:rsidRPr="00BE4D07">
              <w:rPr>
                <w:szCs w:val="22"/>
              </w:rPr>
              <w:t>3,4</w:t>
            </w:r>
          </w:p>
        </w:tc>
        <w:tc>
          <w:tcPr>
            <w:tcW w:w="1418" w:type="dxa"/>
          </w:tcPr>
          <w:p w14:paraId="1E740251" w14:textId="77777777" w:rsidR="0058301A" w:rsidRPr="00BE4D07" w:rsidRDefault="001A0D26" w:rsidP="005E0153">
            <w:pPr>
              <w:keepNext/>
              <w:suppressAutoHyphens/>
              <w:jc w:val="center"/>
              <w:rPr>
                <w:szCs w:val="22"/>
              </w:rPr>
            </w:pPr>
            <w:r w:rsidRPr="00BE4D07">
              <w:rPr>
                <w:szCs w:val="22"/>
              </w:rPr>
              <w:t>46,6</w:t>
            </w:r>
            <w:r w:rsidRPr="00BE4D07">
              <w:rPr>
                <w:szCs w:val="22"/>
                <w:vertAlign w:val="superscript"/>
              </w:rPr>
              <w:t>a</w:t>
            </w:r>
          </w:p>
        </w:tc>
        <w:tc>
          <w:tcPr>
            <w:tcW w:w="1417" w:type="dxa"/>
          </w:tcPr>
          <w:p w14:paraId="6389AB80" w14:textId="77777777" w:rsidR="0058301A" w:rsidRPr="00BE4D07" w:rsidRDefault="001A0D26" w:rsidP="005E0153">
            <w:pPr>
              <w:suppressAutoHyphens/>
              <w:jc w:val="center"/>
              <w:rPr>
                <w:szCs w:val="22"/>
              </w:rPr>
            </w:pPr>
            <w:r w:rsidRPr="00BE4D07">
              <w:rPr>
                <w:szCs w:val="22"/>
              </w:rPr>
              <w:t>65,0</w:t>
            </w:r>
          </w:p>
        </w:tc>
      </w:tr>
      <w:tr w:rsidR="0058301A" w:rsidRPr="00BE4D07" w14:paraId="3BF377EE" w14:textId="77777777">
        <w:tc>
          <w:tcPr>
            <w:tcW w:w="2405" w:type="dxa"/>
          </w:tcPr>
          <w:p w14:paraId="17CFB46F" w14:textId="77777777" w:rsidR="0058301A" w:rsidRPr="00BE4D07" w:rsidRDefault="001A0D26" w:rsidP="005E0153">
            <w:pPr>
              <w:suppressAutoHyphens/>
              <w:rPr>
                <w:szCs w:val="22"/>
              </w:rPr>
            </w:pPr>
            <w:r w:rsidRPr="00BE4D07">
              <w:rPr>
                <w:szCs w:val="22"/>
              </w:rPr>
              <w:t>PGA-F klar/minimal og ≥ 2-grad forbedring (%)</w:t>
            </w:r>
          </w:p>
        </w:tc>
        <w:tc>
          <w:tcPr>
            <w:tcW w:w="992" w:type="dxa"/>
          </w:tcPr>
          <w:p w14:paraId="1649C019" w14:textId="77777777" w:rsidR="0058301A" w:rsidRPr="00BE4D07" w:rsidRDefault="001A0D26" w:rsidP="005E0153">
            <w:pPr>
              <w:suppressAutoHyphens/>
              <w:jc w:val="center"/>
              <w:rPr>
                <w:szCs w:val="22"/>
              </w:rPr>
            </w:pPr>
            <w:r w:rsidRPr="00BE4D07">
              <w:rPr>
                <w:szCs w:val="22"/>
              </w:rPr>
              <w:t>2,9</w:t>
            </w:r>
          </w:p>
        </w:tc>
        <w:tc>
          <w:tcPr>
            <w:tcW w:w="1418" w:type="dxa"/>
          </w:tcPr>
          <w:p w14:paraId="265B3448" w14:textId="77777777" w:rsidR="0058301A" w:rsidRPr="00BE4D07" w:rsidRDefault="001A0D26" w:rsidP="005E0153">
            <w:pPr>
              <w:suppressAutoHyphens/>
              <w:jc w:val="center"/>
              <w:rPr>
                <w:szCs w:val="22"/>
              </w:rPr>
            </w:pPr>
            <w:r w:rsidRPr="00BE4D07">
              <w:rPr>
                <w:szCs w:val="22"/>
              </w:rPr>
              <w:t>29,7</w:t>
            </w:r>
            <w:r w:rsidRPr="00BE4D07">
              <w:rPr>
                <w:szCs w:val="22"/>
                <w:vertAlign w:val="superscript"/>
              </w:rPr>
              <w:t>a</w:t>
            </w:r>
          </w:p>
        </w:tc>
        <w:tc>
          <w:tcPr>
            <w:tcW w:w="992" w:type="dxa"/>
          </w:tcPr>
          <w:p w14:paraId="13F186A6" w14:textId="77777777" w:rsidR="0058301A" w:rsidRPr="00BE4D07" w:rsidRDefault="001A0D26" w:rsidP="005E0153">
            <w:pPr>
              <w:keepNext/>
              <w:suppressAutoHyphens/>
              <w:jc w:val="center"/>
              <w:rPr>
                <w:szCs w:val="22"/>
              </w:rPr>
            </w:pPr>
            <w:r w:rsidRPr="00BE4D07">
              <w:rPr>
                <w:szCs w:val="22"/>
              </w:rPr>
              <w:t>6,9</w:t>
            </w:r>
          </w:p>
        </w:tc>
        <w:tc>
          <w:tcPr>
            <w:tcW w:w="1418" w:type="dxa"/>
          </w:tcPr>
          <w:p w14:paraId="33C755A3" w14:textId="77777777" w:rsidR="0058301A" w:rsidRPr="00BE4D07" w:rsidRDefault="001A0D26" w:rsidP="005E0153">
            <w:pPr>
              <w:keepNext/>
              <w:suppressAutoHyphens/>
              <w:jc w:val="center"/>
              <w:rPr>
                <w:szCs w:val="22"/>
              </w:rPr>
            </w:pPr>
            <w:r w:rsidRPr="00BE4D07">
              <w:rPr>
                <w:szCs w:val="22"/>
              </w:rPr>
              <w:t>48,9</w:t>
            </w:r>
            <w:r w:rsidRPr="00BE4D07">
              <w:rPr>
                <w:szCs w:val="22"/>
                <w:vertAlign w:val="superscript"/>
              </w:rPr>
              <w:t>a</w:t>
            </w:r>
          </w:p>
        </w:tc>
        <w:tc>
          <w:tcPr>
            <w:tcW w:w="1417" w:type="dxa"/>
          </w:tcPr>
          <w:p w14:paraId="012D2510" w14:textId="77777777" w:rsidR="0058301A" w:rsidRPr="00BE4D07" w:rsidRDefault="001A0D26" w:rsidP="005E0153">
            <w:pPr>
              <w:suppressAutoHyphens/>
              <w:jc w:val="center"/>
              <w:rPr>
                <w:szCs w:val="22"/>
              </w:rPr>
            </w:pPr>
            <w:r w:rsidRPr="00BE4D07">
              <w:rPr>
                <w:szCs w:val="22"/>
              </w:rPr>
              <w:t>61,3</w:t>
            </w:r>
          </w:p>
        </w:tc>
      </w:tr>
      <w:tr w:rsidR="0058301A" w:rsidRPr="00BE4D07" w14:paraId="5ABA99BE" w14:textId="77777777">
        <w:tc>
          <w:tcPr>
            <w:tcW w:w="2405" w:type="dxa"/>
          </w:tcPr>
          <w:p w14:paraId="064CCA3F" w14:textId="77777777" w:rsidR="0058301A" w:rsidRPr="00BE4D07" w:rsidRDefault="001A0D26" w:rsidP="005E0153">
            <w:pPr>
              <w:suppressAutoHyphens/>
              <w:rPr>
                <w:szCs w:val="22"/>
              </w:rPr>
            </w:pPr>
            <w:r w:rsidRPr="00BE4D07">
              <w:rPr>
                <w:szCs w:val="22"/>
              </w:rPr>
              <w:t>Prosentvis endring i total fingernegl NAPSI (%)</w:t>
            </w:r>
          </w:p>
        </w:tc>
        <w:tc>
          <w:tcPr>
            <w:tcW w:w="992" w:type="dxa"/>
          </w:tcPr>
          <w:p w14:paraId="4AF7773A" w14:textId="77777777" w:rsidR="0058301A" w:rsidRPr="00BE4D07" w:rsidRDefault="001A0D26" w:rsidP="005E0153">
            <w:pPr>
              <w:suppressAutoHyphens/>
              <w:jc w:val="center"/>
              <w:rPr>
                <w:szCs w:val="22"/>
              </w:rPr>
            </w:pPr>
            <w:r w:rsidRPr="00BE4D07">
              <w:rPr>
                <w:szCs w:val="22"/>
              </w:rPr>
              <w:t>-7,8</w:t>
            </w:r>
          </w:p>
        </w:tc>
        <w:tc>
          <w:tcPr>
            <w:tcW w:w="1418" w:type="dxa"/>
          </w:tcPr>
          <w:p w14:paraId="12A5C995" w14:textId="77777777" w:rsidR="0058301A" w:rsidRPr="00BE4D07" w:rsidRDefault="001A0D26" w:rsidP="005E0153">
            <w:pPr>
              <w:suppressAutoHyphens/>
              <w:jc w:val="center"/>
              <w:rPr>
                <w:szCs w:val="22"/>
              </w:rPr>
            </w:pPr>
            <w:r w:rsidRPr="00BE4D07">
              <w:rPr>
                <w:szCs w:val="22"/>
              </w:rPr>
              <w:t>-44,2 </w:t>
            </w:r>
            <w:r w:rsidRPr="00BE4D07">
              <w:rPr>
                <w:szCs w:val="22"/>
                <w:vertAlign w:val="superscript"/>
              </w:rPr>
              <w:t>a</w:t>
            </w:r>
          </w:p>
        </w:tc>
        <w:tc>
          <w:tcPr>
            <w:tcW w:w="992" w:type="dxa"/>
          </w:tcPr>
          <w:p w14:paraId="7D3326FA" w14:textId="77777777" w:rsidR="0058301A" w:rsidRPr="00BE4D07" w:rsidRDefault="001A0D26" w:rsidP="005E0153">
            <w:pPr>
              <w:keepNext/>
              <w:suppressAutoHyphens/>
              <w:jc w:val="center"/>
              <w:rPr>
                <w:szCs w:val="22"/>
              </w:rPr>
            </w:pPr>
            <w:r w:rsidRPr="00BE4D07">
              <w:rPr>
                <w:szCs w:val="22"/>
              </w:rPr>
              <w:t>-11,5</w:t>
            </w:r>
          </w:p>
        </w:tc>
        <w:tc>
          <w:tcPr>
            <w:tcW w:w="1418" w:type="dxa"/>
          </w:tcPr>
          <w:p w14:paraId="2E6B3A76" w14:textId="77777777" w:rsidR="0058301A" w:rsidRPr="00BE4D07" w:rsidRDefault="001A0D26" w:rsidP="005E0153">
            <w:pPr>
              <w:keepNext/>
              <w:suppressAutoHyphens/>
              <w:jc w:val="center"/>
              <w:rPr>
                <w:szCs w:val="22"/>
              </w:rPr>
            </w:pPr>
            <w:r w:rsidRPr="00BE4D07">
              <w:rPr>
                <w:szCs w:val="22"/>
              </w:rPr>
              <w:t>-56,2</w:t>
            </w:r>
            <w:r w:rsidRPr="00BE4D07">
              <w:rPr>
                <w:szCs w:val="22"/>
                <w:vertAlign w:val="superscript"/>
              </w:rPr>
              <w:t>a</w:t>
            </w:r>
          </w:p>
        </w:tc>
        <w:tc>
          <w:tcPr>
            <w:tcW w:w="1417" w:type="dxa"/>
          </w:tcPr>
          <w:p w14:paraId="62AE7B3C" w14:textId="77777777" w:rsidR="0058301A" w:rsidRPr="00BE4D07" w:rsidRDefault="001A0D26" w:rsidP="005E0153">
            <w:pPr>
              <w:suppressAutoHyphens/>
              <w:jc w:val="center"/>
              <w:rPr>
                <w:szCs w:val="22"/>
              </w:rPr>
            </w:pPr>
            <w:r w:rsidRPr="00BE4D07">
              <w:rPr>
                <w:szCs w:val="22"/>
              </w:rPr>
              <w:t>-72,2</w:t>
            </w:r>
          </w:p>
        </w:tc>
      </w:tr>
      <w:tr w:rsidR="0058301A" w:rsidRPr="00BE4D07" w14:paraId="426F13F9" w14:textId="77777777">
        <w:tc>
          <w:tcPr>
            <w:tcW w:w="8642" w:type="dxa"/>
            <w:gridSpan w:val="6"/>
          </w:tcPr>
          <w:p w14:paraId="43A8EBE9" w14:textId="77777777" w:rsidR="0058301A" w:rsidRPr="00BE4D07" w:rsidRDefault="001A0D26" w:rsidP="005E0153">
            <w:pPr>
              <w:suppressAutoHyphens/>
              <w:rPr>
                <w:szCs w:val="22"/>
              </w:rPr>
            </w:pPr>
            <w:r w:rsidRPr="00BE4D07">
              <w:rPr>
                <w:szCs w:val="22"/>
                <w:vertAlign w:val="superscript"/>
              </w:rPr>
              <w:t>a</w:t>
            </w:r>
            <w:r w:rsidRPr="00BE4D07">
              <w:rPr>
                <w:szCs w:val="22"/>
              </w:rPr>
              <w:t xml:space="preserve"> p &lt; 0,001, </w:t>
            </w:r>
            <w:r w:rsidRPr="00BE4D07">
              <w:rPr>
                <w:rFonts w:eastAsia="SimSun"/>
                <w:sz w:val="2"/>
                <w:szCs w:val="22"/>
                <w:lang w:eastAsia="en-GB"/>
              </w:rPr>
              <w:t>adalimumab</w:t>
            </w:r>
            <w:r w:rsidRPr="00BE4D07">
              <w:rPr>
                <w:szCs w:val="22"/>
              </w:rPr>
              <w:t xml:space="preserve"> </w:t>
            </w:r>
            <w:r w:rsidRPr="00BE4D07">
              <w:rPr>
                <w:i/>
                <w:szCs w:val="22"/>
              </w:rPr>
              <w:t>vs.</w:t>
            </w:r>
            <w:r w:rsidRPr="00BE4D07">
              <w:rPr>
                <w:szCs w:val="22"/>
              </w:rPr>
              <w:t xml:space="preserve"> placebo </w:t>
            </w:r>
          </w:p>
        </w:tc>
      </w:tr>
    </w:tbl>
    <w:p w14:paraId="3A5E187D" w14:textId="77777777" w:rsidR="0058301A" w:rsidRPr="00BE4D07" w:rsidRDefault="0058301A" w:rsidP="005E0153">
      <w:pPr>
        <w:suppressAutoHyphens/>
        <w:rPr>
          <w:szCs w:val="22"/>
        </w:rPr>
      </w:pPr>
    </w:p>
    <w:p w14:paraId="46DE55DE" w14:textId="77777777" w:rsidR="0058301A" w:rsidRPr="00BE4D07" w:rsidRDefault="001A0D26" w:rsidP="005E0153">
      <w:pPr>
        <w:suppressAutoHyphens/>
        <w:rPr>
          <w:szCs w:val="22"/>
        </w:rPr>
      </w:pPr>
      <w:r w:rsidRPr="00BE4D07">
        <w:rPr>
          <w:szCs w:val="22"/>
        </w:rPr>
        <w:t xml:space="preserve">Pasienter behandlet med </w:t>
      </w:r>
      <w:r w:rsidRPr="00BE4D07">
        <w:rPr>
          <w:rFonts w:eastAsia="SimSun"/>
          <w:szCs w:val="22"/>
          <w:lang w:eastAsia="en-GB"/>
        </w:rPr>
        <w:t>adalimumab</w:t>
      </w:r>
      <w:r w:rsidRPr="00BE4D07">
        <w:rPr>
          <w:szCs w:val="22"/>
        </w:rPr>
        <w:t xml:space="preserve"> viste ved uke 26 statistisk signifikante forbedringer sammenlignet med pasienter behandlet med placebo i DLQI.</w:t>
      </w:r>
    </w:p>
    <w:p w14:paraId="5A90F30C" w14:textId="77777777" w:rsidR="0058301A" w:rsidRPr="00BE4D07" w:rsidRDefault="0058301A" w:rsidP="005E0153">
      <w:pPr>
        <w:suppressAutoHyphens/>
        <w:rPr>
          <w:szCs w:val="22"/>
        </w:rPr>
      </w:pPr>
    </w:p>
    <w:p w14:paraId="05C9058E" w14:textId="77777777" w:rsidR="0058301A" w:rsidRPr="00BE4D07" w:rsidRDefault="001A0D26" w:rsidP="005E0153">
      <w:pPr>
        <w:keepNext/>
        <w:suppressAutoHyphens/>
        <w:rPr>
          <w:i/>
          <w:iCs/>
        </w:rPr>
      </w:pPr>
      <w:r w:rsidRPr="00BE4D07">
        <w:rPr>
          <w:i/>
          <w:iCs/>
        </w:rPr>
        <w:t>HidrosadenittHidrosadenitt</w:t>
      </w:r>
    </w:p>
    <w:p w14:paraId="0BE6C52C" w14:textId="77777777" w:rsidR="0058301A" w:rsidRPr="00BE4D07" w:rsidRDefault="001A0D26" w:rsidP="005E0153">
      <w:pPr>
        <w:suppressAutoHyphens/>
        <w:autoSpaceDE w:val="0"/>
        <w:autoSpaceDN w:val="0"/>
        <w:adjustRightInd w:val="0"/>
        <w:rPr>
          <w:szCs w:val="22"/>
        </w:rPr>
      </w:pPr>
      <w:r w:rsidRPr="00BE4D07">
        <w:rPr>
          <w:rFonts w:eastAsia="TimesNewRoman"/>
          <w:szCs w:val="22"/>
        </w:rPr>
        <w:t>Sikkerhet og effekt av adalimumab ble vurdert i randomiserte, dobbeltblinde, placebo-kontrollerte studier og en åpen forlengelsesstudie hos voksne pasienter med moderat til alvorlig hidrosadenitt (HS) som var intolerante, hadde en kontraindikasjon eller en utilstrekkelig respons over minst en tre måneders behandlingsperiode med systemisk antibiotikabehandling. Pasientene i HS-I og HS-II hadde sykdomsgrad «Hurley Stage» II eller III med minst 3 abscesser eller inflammatoriske knuter/byller.</w:t>
      </w:r>
    </w:p>
    <w:p w14:paraId="2F26DF62" w14:textId="77777777" w:rsidR="0058301A" w:rsidRPr="00BE4D07" w:rsidRDefault="0058301A" w:rsidP="005E0153">
      <w:pPr>
        <w:suppressAutoHyphens/>
        <w:autoSpaceDE w:val="0"/>
        <w:autoSpaceDN w:val="0"/>
        <w:adjustRightInd w:val="0"/>
        <w:rPr>
          <w:szCs w:val="22"/>
        </w:rPr>
      </w:pPr>
    </w:p>
    <w:p w14:paraId="01548780"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t>Studie HS-I (PIONEER I) undersøkte 307 pasienter innenfor to behandlingsperioder. I periode A fikk pasientene placebo eller adalimumab med en startdose på 160 mg ved uke 0, 80 mg ved uke 2 og 40 mg hver uke ved uke 4 til uke 11. Samtidig behandling med antibiotika ble ikke tillatt under studien. Etter 12 uker behandling ble pasientene som fikk adalimumab i periode A re-randomisert i periode B til én av tre behandlingsgrupper (40 mg adalimumab hver uke, 40 mg adalimumab annenhver uke, eller placebo fra uke 12 til uke 35). Pasientene som fikk placebo i periode A ble gitt adalimumab 40 mg hver uke i periode B.</w:t>
      </w:r>
    </w:p>
    <w:p w14:paraId="22DEE543" w14:textId="77777777" w:rsidR="0058301A" w:rsidRPr="00BE4D07" w:rsidRDefault="0058301A" w:rsidP="005E0153">
      <w:pPr>
        <w:suppressAutoHyphens/>
        <w:autoSpaceDE w:val="0"/>
        <w:autoSpaceDN w:val="0"/>
        <w:adjustRightInd w:val="0"/>
        <w:rPr>
          <w:szCs w:val="22"/>
        </w:rPr>
      </w:pPr>
    </w:p>
    <w:p w14:paraId="5C0DF1D0" w14:textId="77777777" w:rsidR="0058301A" w:rsidRPr="00BE4D07" w:rsidRDefault="0058301A" w:rsidP="005E0153">
      <w:pPr>
        <w:suppressAutoHyphens/>
        <w:autoSpaceDE w:val="0"/>
        <w:autoSpaceDN w:val="0"/>
        <w:adjustRightInd w:val="0"/>
        <w:rPr>
          <w:szCs w:val="22"/>
        </w:rPr>
      </w:pPr>
    </w:p>
    <w:p w14:paraId="1E029FEE" w14:textId="77777777" w:rsidR="0058301A" w:rsidRPr="00BE4D07" w:rsidRDefault="001A0D26" w:rsidP="005E0153">
      <w:pPr>
        <w:suppressAutoHyphens/>
        <w:autoSpaceDE w:val="0"/>
        <w:autoSpaceDN w:val="0"/>
        <w:adjustRightInd w:val="0"/>
        <w:rPr>
          <w:szCs w:val="22"/>
        </w:rPr>
      </w:pPr>
      <w:r w:rsidRPr="00BE4D07">
        <w:rPr>
          <w:rFonts w:eastAsia="TimesNewRoman"/>
          <w:szCs w:val="22"/>
        </w:rPr>
        <w:lastRenderedPageBreak/>
        <w:t>Studie HS-II (PIONEER II) undersøkte 326 pasienter innenfor to behandlingsperioder. I periode A fikk pasientene placebo eller adalimumab med en startdose på 160 mg ved uke 0, 80 mg ved uke 2 og 40 mg hver uke ved uke 4 til uke 11. I løpet av studien fortsatte 19,3 % av pasientene med samtidig oral antiobiotikabehandling. Etter 12 ukers behandling ble pasientene som fikk adalimumab i periode A re-randomisert i periode B til én av tre behandlingsgrupper (40 mg adalimumab hver uke, 40 mg adalimumab annenhver uke, eller placebo fra uke 12 til uke 35). Pasientene som fikk placebo i periode A ble gitt placebo i periode B.</w:t>
      </w:r>
    </w:p>
    <w:p w14:paraId="65BE23B5" w14:textId="77777777" w:rsidR="0058301A" w:rsidRPr="00BE4D07" w:rsidRDefault="0058301A" w:rsidP="005E0153">
      <w:pPr>
        <w:suppressAutoHyphens/>
        <w:autoSpaceDE w:val="0"/>
        <w:autoSpaceDN w:val="0"/>
        <w:adjustRightInd w:val="0"/>
        <w:rPr>
          <w:szCs w:val="22"/>
        </w:rPr>
      </w:pPr>
    </w:p>
    <w:p w14:paraId="4A6CC413"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t>Pasientene som deltok i studiene HS-I og HS-II var kvalifisert til å være med i en åpen forlengelsesstudie hvor 40 mg adalimumab ble administrert hver uke. Gjennomsnittlig eksponering i alle adalimumab-populasjoner var 762 dager. Pasientene brukte topikal antiseptisk vask daglig gjennom alle de tre studiene.</w:t>
      </w:r>
    </w:p>
    <w:p w14:paraId="49AAE744" w14:textId="77777777" w:rsidR="0058301A" w:rsidRPr="00BE4D07" w:rsidRDefault="0058301A" w:rsidP="005E0153">
      <w:pPr>
        <w:suppressAutoHyphens/>
        <w:rPr>
          <w:szCs w:val="22"/>
        </w:rPr>
      </w:pPr>
    </w:p>
    <w:p w14:paraId="3C76F7CA" w14:textId="77777777" w:rsidR="0058301A" w:rsidRPr="00BE4D07" w:rsidRDefault="001A0D26" w:rsidP="005E0153">
      <w:pPr>
        <w:keepNext/>
        <w:suppressAutoHyphens/>
        <w:rPr>
          <w:i/>
          <w:iCs/>
          <w:u w:val="single"/>
        </w:rPr>
      </w:pPr>
      <w:r w:rsidRPr="00BE4D07">
        <w:rPr>
          <w:i/>
          <w:iCs/>
          <w:u w:val="single"/>
        </w:rPr>
        <w:t>Klinisk respons</w:t>
      </w:r>
    </w:p>
    <w:p w14:paraId="3B0CE34A"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t>Reduksjon av inflammatoriske sår og hindring av forverrelse av abscesser og rennende fistler ble undersøkt ved å bruke «Hidrosadenitt Clinical Response» (HiSCR; minst en 50 % reduksjon i total antall abscesser og inflammatoriske byller/knuter uten økning i antall abscesser og ingen økning av antall rennende fistler i forhold til start). Reduksjon i HS-relaterte hudsmerter ble undersøkt ved bruk av «Numerisk Rating Scale» hos pasienter som gikk inn i studien med en startscore på 3 eller høyere på en 11-punkts skala.</w:t>
      </w:r>
    </w:p>
    <w:p w14:paraId="78785EBA" w14:textId="77777777" w:rsidR="0058301A" w:rsidRPr="00BE4D07" w:rsidRDefault="0058301A" w:rsidP="005E0153">
      <w:pPr>
        <w:suppressAutoHyphens/>
        <w:autoSpaceDE w:val="0"/>
        <w:autoSpaceDN w:val="0"/>
        <w:adjustRightInd w:val="0"/>
        <w:rPr>
          <w:szCs w:val="22"/>
        </w:rPr>
      </w:pPr>
    </w:p>
    <w:p w14:paraId="3CD70566" w14:textId="77777777" w:rsidR="0058301A" w:rsidRPr="00BE4D07" w:rsidRDefault="001A0D26" w:rsidP="005E0153">
      <w:pPr>
        <w:suppressAutoHyphens/>
        <w:autoSpaceDE w:val="0"/>
        <w:autoSpaceDN w:val="0"/>
        <w:adjustRightInd w:val="0"/>
        <w:rPr>
          <w:szCs w:val="22"/>
        </w:rPr>
      </w:pPr>
      <w:r w:rsidRPr="00BE4D07">
        <w:rPr>
          <w:rFonts w:eastAsia="TimesNewRoman"/>
          <w:szCs w:val="22"/>
        </w:rPr>
        <w:t>Ved uke 12 oppnådde en signifikant høyere andel pasienter behandlet med adalimumab HiSCR versus de behandlet med placebo. Ved uke 12 opplevde en signifikant høyere andel pasienter i studien HS-II en klinisk relevant reduksjon av HS-relaterte hudsmerter (se tabell 19). Pasienter behandlet med adalimumab hadde signifikant redusert risiko for sykdomsoppbluss i løpet av de første 12 ukene med behandling.</w:t>
      </w:r>
    </w:p>
    <w:p w14:paraId="1FF6EF66" w14:textId="77777777" w:rsidR="0058301A" w:rsidRPr="00BE4D07" w:rsidRDefault="0058301A" w:rsidP="005E0153">
      <w:pPr>
        <w:suppressAutoHyphens/>
        <w:rPr>
          <w:szCs w:val="22"/>
        </w:rPr>
      </w:pPr>
    </w:p>
    <w:p w14:paraId="5F4AF19F" w14:textId="77777777" w:rsidR="0058301A" w:rsidRPr="00BE4D07" w:rsidRDefault="001A0D26" w:rsidP="005E0153">
      <w:pPr>
        <w:keepNext/>
        <w:suppressAutoHyphens/>
        <w:ind w:left="993" w:hanging="993"/>
        <w:rPr>
          <w:b/>
          <w:szCs w:val="22"/>
        </w:rPr>
      </w:pPr>
      <w:r w:rsidRPr="00BE4D07">
        <w:rPr>
          <w:b/>
          <w:szCs w:val="22"/>
        </w:rPr>
        <w:t>Tabell 19: Effektresultater etter 12 uker, HS studie I og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58301A" w:rsidRPr="00BE4D07" w14:paraId="42C63D9F"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59244B3C" w14:textId="77777777" w:rsidR="0058301A" w:rsidRPr="00BE4D07" w:rsidRDefault="0058301A" w:rsidP="005E0153">
            <w:pPr>
              <w:keepNext/>
              <w:suppressAutoHyphens/>
              <w:kinsoku w:val="0"/>
              <w:overflowPunct w:val="0"/>
              <w:autoSpaceDE w:val="0"/>
              <w:autoSpaceDN w:val="0"/>
              <w:adjustRightInd w:val="0"/>
              <w:ind w:left="993" w:hanging="993"/>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60671AE8"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HS studie I</w:t>
            </w:r>
          </w:p>
        </w:tc>
        <w:tc>
          <w:tcPr>
            <w:tcW w:w="3134" w:type="dxa"/>
            <w:gridSpan w:val="2"/>
            <w:tcBorders>
              <w:top w:val="single" w:sz="4" w:space="0" w:color="000000"/>
              <w:left w:val="single" w:sz="4" w:space="0" w:color="000000"/>
              <w:bottom w:val="single" w:sz="4" w:space="0" w:color="000000"/>
              <w:right w:val="single" w:sz="4" w:space="0" w:color="000000"/>
            </w:tcBorders>
          </w:tcPr>
          <w:p w14:paraId="6E801583"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HS studie II</w:t>
            </w:r>
          </w:p>
        </w:tc>
      </w:tr>
      <w:tr w:rsidR="0058301A" w:rsidRPr="00BE4D07" w14:paraId="7604E1C7" w14:textId="77777777">
        <w:trPr>
          <w:trHeight w:val="503"/>
        </w:trPr>
        <w:tc>
          <w:tcPr>
            <w:tcW w:w="2849" w:type="dxa"/>
            <w:vMerge/>
            <w:tcBorders>
              <w:top w:val="nil"/>
              <w:left w:val="single" w:sz="4" w:space="0" w:color="000000"/>
              <w:bottom w:val="single" w:sz="4" w:space="0" w:color="000000"/>
              <w:right w:val="single" w:sz="4" w:space="0" w:color="000000"/>
            </w:tcBorders>
          </w:tcPr>
          <w:p w14:paraId="4A36E07E" w14:textId="77777777" w:rsidR="0058301A" w:rsidRPr="00BE4D07" w:rsidRDefault="0058301A" w:rsidP="005E0153">
            <w:pPr>
              <w:suppressAutoHyphens/>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364F128C"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1287575C"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 xml:space="preserve">Adalimumab </w:t>
            </w:r>
          </w:p>
          <w:p w14:paraId="6D2F175F"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40 mg Ukentlig</w:t>
            </w:r>
          </w:p>
        </w:tc>
        <w:tc>
          <w:tcPr>
            <w:tcW w:w="1349" w:type="dxa"/>
            <w:tcBorders>
              <w:top w:val="single" w:sz="4" w:space="0" w:color="000000"/>
              <w:left w:val="single" w:sz="4" w:space="0" w:color="000000"/>
              <w:bottom w:val="single" w:sz="4" w:space="0" w:color="000000"/>
              <w:right w:val="single" w:sz="4" w:space="0" w:color="000000"/>
            </w:tcBorders>
          </w:tcPr>
          <w:p w14:paraId="42A08522"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2320394D"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 xml:space="preserve">Adalimumab </w:t>
            </w:r>
          </w:p>
          <w:p w14:paraId="2643118C" w14:textId="77777777" w:rsidR="0058301A" w:rsidRPr="00BE4D07" w:rsidRDefault="001A0D26" w:rsidP="005E0153">
            <w:pPr>
              <w:suppressAutoHyphens/>
              <w:kinsoku w:val="0"/>
              <w:overflowPunct w:val="0"/>
              <w:autoSpaceDE w:val="0"/>
              <w:autoSpaceDN w:val="0"/>
              <w:adjustRightInd w:val="0"/>
              <w:ind w:left="22" w:right="217" w:hanging="22"/>
              <w:jc w:val="center"/>
              <w:rPr>
                <w:rFonts w:eastAsia="SimSun"/>
                <w:b/>
                <w:bCs/>
                <w:szCs w:val="22"/>
                <w:lang w:eastAsia="en-GB"/>
              </w:rPr>
            </w:pPr>
            <w:r w:rsidRPr="00BE4D07">
              <w:rPr>
                <w:rFonts w:eastAsia="SimSun"/>
                <w:b/>
                <w:bCs/>
                <w:szCs w:val="22"/>
                <w:lang w:eastAsia="en-GB"/>
              </w:rPr>
              <w:t>40 mg Ukentlig</w:t>
            </w:r>
          </w:p>
        </w:tc>
      </w:tr>
      <w:tr w:rsidR="0058301A" w:rsidRPr="00BE4D07" w14:paraId="3A999A27"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345678CB" w14:textId="77777777" w:rsidR="0058301A" w:rsidRPr="00BE4D07" w:rsidRDefault="001A0D26" w:rsidP="005E0153">
            <w:pPr>
              <w:suppressAutoHyphens/>
              <w:autoSpaceDE w:val="0"/>
              <w:autoSpaceDN w:val="0"/>
              <w:adjustRightInd w:val="0"/>
              <w:rPr>
                <w:rFonts w:eastAsia="SimSun"/>
                <w:color w:val="000000"/>
                <w:szCs w:val="22"/>
                <w:lang w:eastAsia="en-GB"/>
              </w:rPr>
            </w:pPr>
            <w:r w:rsidRPr="00BE4D07">
              <w:t xml:space="preserve">Hidrosadenitt </w:t>
            </w:r>
            <w:r w:rsidRPr="00BE4D07">
              <w:rPr>
                <w:rFonts w:eastAsia="SimSun"/>
                <w:color w:val="000000"/>
                <w:szCs w:val="22"/>
                <w:lang w:eastAsia="en-GB"/>
              </w:rPr>
              <w:t>Hidrosadenitt</w:t>
            </w:r>
          </w:p>
          <w:p w14:paraId="7464D3FE" w14:textId="77777777" w:rsidR="0058301A" w:rsidRPr="00BE4D07" w:rsidRDefault="001A0D26" w:rsidP="005E0153">
            <w:pPr>
              <w:suppressAutoHyphens/>
              <w:autoSpaceDE w:val="0"/>
              <w:autoSpaceDN w:val="0"/>
              <w:adjustRightInd w:val="0"/>
              <w:rPr>
                <w:rFonts w:eastAsia="SimSun"/>
                <w:color w:val="000000"/>
                <w:position w:val="8"/>
                <w:sz w:val="14"/>
                <w:szCs w:val="14"/>
                <w:lang w:eastAsia="en-GB"/>
              </w:rPr>
            </w:pPr>
            <w:r w:rsidRPr="00BE4D07">
              <w:rPr>
                <w:rFonts w:eastAsia="SimSun"/>
                <w:color w:val="000000"/>
                <w:szCs w:val="22"/>
                <w:lang w:eastAsia="en-GB"/>
              </w:rPr>
              <w:t>Clinical Response (HiSCR)</w:t>
            </w:r>
            <w:r w:rsidRPr="00BE4D07">
              <w:rPr>
                <w:rFonts w:eastAsia="SimSun"/>
                <w:color w:val="000000"/>
                <w:position w:val="8"/>
                <w:sz w:val="14"/>
                <w:szCs w:val="14"/>
                <w:lang w:eastAsia="en-GB"/>
              </w:rPr>
              <w:t>a</w:t>
            </w:r>
          </w:p>
        </w:tc>
        <w:tc>
          <w:tcPr>
            <w:tcW w:w="1384" w:type="dxa"/>
            <w:tcBorders>
              <w:top w:val="single" w:sz="4" w:space="0" w:color="000000"/>
              <w:left w:val="single" w:sz="4" w:space="0" w:color="000000"/>
              <w:bottom w:val="single" w:sz="4" w:space="0" w:color="000000"/>
              <w:right w:val="single" w:sz="4" w:space="0" w:color="000000"/>
            </w:tcBorders>
          </w:tcPr>
          <w:p w14:paraId="5B25A5B7"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154</w:t>
            </w:r>
          </w:p>
          <w:p w14:paraId="4E5353CB"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40 (26,0 %)</w:t>
            </w:r>
          </w:p>
        </w:tc>
        <w:tc>
          <w:tcPr>
            <w:tcW w:w="1679" w:type="dxa"/>
            <w:tcBorders>
              <w:top w:val="single" w:sz="4" w:space="0" w:color="000000"/>
              <w:left w:val="single" w:sz="4" w:space="0" w:color="000000"/>
              <w:bottom w:val="single" w:sz="4" w:space="0" w:color="000000"/>
              <w:right w:val="single" w:sz="4" w:space="0" w:color="000000"/>
            </w:tcBorders>
          </w:tcPr>
          <w:p w14:paraId="6DC26551"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153</w:t>
            </w:r>
          </w:p>
          <w:p w14:paraId="55B5B4B5"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64 (41,8 %)*</w:t>
            </w:r>
          </w:p>
        </w:tc>
        <w:tc>
          <w:tcPr>
            <w:tcW w:w="1349" w:type="dxa"/>
            <w:tcBorders>
              <w:top w:val="single" w:sz="4" w:space="0" w:color="000000"/>
              <w:left w:val="single" w:sz="4" w:space="0" w:color="000000"/>
              <w:bottom w:val="single" w:sz="4" w:space="0" w:color="000000"/>
              <w:right w:val="single" w:sz="4" w:space="0" w:color="000000"/>
            </w:tcBorders>
          </w:tcPr>
          <w:p w14:paraId="36E26D54"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N=163 45 (27,6 %)</w:t>
            </w:r>
          </w:p>
        </w:tc>
        <w:tc>
          <w:tcPr>
            <w:tcW w:w="1785" w:type="dxa"/>
            <w:tcBorders>
              <w:top w:val="single" w:sz="4" w:space="0" w:color="000000"/>
              <w:left w:val="single" w:sz="4" w:space="0" w:color="000000"/>
              <w:bottom w:val="single" w:sz="4" w:space="0" w:color="000000"/>
              <w:right w:val="single" w:sz="4" w:space="0" w:color="000000"/>
            </w:tcBorders>
          </w:tcPr>
          <w:p w14:paraId="278906BC"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N=163</w:t>
            </w:r>
          </w:p>
          <w:p w14:paraId="4ED41E42"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96 (58,9 %)***</w:t>
            </w:r>
          </w:p>
        </w:tc>
      </w:tr>
      <w:tr w:rsidR="0058301A" w:rsidRPr="00BE4D07" w14:paraId="5542A6AE"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31BB8B48" w14:textId="77777777" w:rsidR="0058301A" w:rsidRPr="00BE4D07" w:rsidRDefault="001A0D26" w:rsidP="005E0153">
            <w:pPr>
              <w:suppressAutoHyphens/>
              <w:autoSpaceDE w:val="0"/>
              <w:autoSpaceDN w:val="0"/>
              <w:adjustRightInd w:val="0"/>
              <w:rPr>
                <w:rFonts w:eastAsia="SimSun"/>
                <w:color w:val="000000"/>
                <w:position w:val="8"/>
                <w:sz w:val="14"/>
                <w:szCs w:val="14"/>
                <w:lang w:eastAsia="en-GB"/>
              </w:rPr>
            </w:pPr>
            <w:r w:rsidRPr="00BE4D07">
              <w:rPr>
                <w:rFonts w:eastAsia="SimSun"/>
                <w:color w:val="000000"/>
                <w:szCs w:val="22"/>
                <w:lang w:eastAsia="en-GB"/>
              </w:rPr>
              <w:t>≥ 30 % reduksjon i hudsmerter</w:t>
            </w:r>
            <w:r w:rsidRPr="00BE4D07">
              <w:rPr>
                <w:rFonts w:eastAsia="SimSun"/>
                <w:color w:val="000000"/>
                <w:position w:val="8"/>
                <w:sz w:val="14"/>
                <w:szCs w:val="14"/>
                <w:lang w:eastAsia="en-GB"/>
              </w:rPr>
              <w:t>b</w:t>
            </w:r>
          </w:p>
        </w:tc>
        <w:tc>
          <w:tcPr>
            <w:tcW w:w="1384" w:type="dxa"/>
            <w:tcBorders>
              <w:top w:val="single" w:sz="4" w:space="0" w:color="000000"/>
              <w:left w:val="single" w:sz="4" w:space="0" w:color="000000"/>
              <w:bottom w:val="single" w:sz="4" w:space="0" w:color="000000"/>
              <w:right w:val="single" w:sz="4" w:space="0" w:color="000000"/>
            </w:tcBorders>
          </w:tcPr>
          <w:p w14:paraId="02DB1D14"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109</w:t>
            </w:r>
          </w:p>
          <w:p w14:paraId="2AF74C87"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27 (24,8 %)</w:t>
            </w:r>
          </w:p>
        </w:tc>
        <w:tc>
          <w:tcPr>
            <w:tcW w:w="1679" w:type="dxa"/>
            <w:tcBorders>
              <w:top w:val="single" w:sz="4" w:space="0" w:color="000000"/>
              <w:left w:val="single" w:sz="4" w:space="0" w:color="000000"/>
              <w:bottom w:val="single" w:sz="4" w:space="0" w:color="000000"/>
              <w:right w:val="single" w:sz="4" w:space="0" w:color="000000"/>
            </w:tcBorders>
          </w:tcPr>
          <w:p w14:paraId="6C3F9CBA"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122</w:t>
            </w:r>
          </w:p>
          <w:p w14:paraId="5F6C7990"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34 (27,9 %)</w:t>
            </w:r>
          </w:p>
        </w:tc>
        <w:tc>
          <w:tcPr>
            <w:tcW w:w="1349" w:type="dxa"/>
            <w:tcBorders>
              <w:top w:val="single" w:sz="4" w:space="0" w:color="000000"/>
              <w:left w:val="single" w:sz="4" w:space="0" w:color="000000"/>
              <w:bottom w:val="single" w:sz="4" w:space="0" w:color="000000"/>
              <w:right w:val="single" w:sz="4" w:space="0" w:color="000000"/>
            </w:tcBorders>
          </w:tcPr>
          <w:p w14:paraId="5F807C07" w14:textId="77777777" w:rsidR="0058301A" w:rsidRPr="00BE4D07" w:rsidRDefault="001A0D26" w:rsidP="005E0153">
            <w:pPr>
              <w:suppressAutoHyphens/>
              <w:kinsoku w:val="0"/>
              <w:overflowPunct w:val="0"/>
              <w:autoSpaceDE w:val="0"/>
              <w:autoSpaceDN w:val="0"/>
              <w:adjustRightInd w:val="0"/>
              <w:ind w:right="142" w:firstLine="189"/>
              <w:jc w:val="center"/>
              <w:rPr>
                <w:rFonts w:eastAsia="SimSun"/>
                <w:szCs w:val="22"/>
                <w:lang w:eastAsia="en-GB"/>
              </w:rPr>
            </w:pPr>
            <w:r w:rsidRPr="00BE4D07">
              <w:rPr>
                <w:rFonts w:eastAsia="SimSun"/>
                <w:szCs w:val="22"/>
                <w:lang w:eastAsia="en-GB"/>
              </w:rPr>
              <w:t>N=111 23 (20,7 %)</w:t>
            </w:r>
          </w:p>
        </w:tc>
        <w:tc>
          <w:tcPr>
            <w:tcW w:w="1785" w:type="dxa"/>
            <w:tcBorders>
              <w:top w:val="single" w:sz="4" w:space="0" w:color="000000"/>
              <w:left w:val="single" w:sz="4" w:space="0" w:color="000000"/>
              <w:bottom w:val="single" w:sz="4" w:space="0" w:color="000000"/>
              <w:right w:val="single" w:sz="4" w:space="0" w:color="000000"/>
            </w:tcBorders>
          </w:tcPr>
          <w:p w14:paraId="5F22F5E7"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N=105</w:t>
            </w:r>
          </w:p>
          <w:p w14:paraId="5B408532"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48 (45,7 %)***</w:t>
            </w:r>
          </w:p>
        </w:tc>
      </w:tr>
      <w:tr w:rsidR="0058301A" w:rsidRPr="00BE4D07" w14:paraId="78EB5AD0"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7901410B" w14:textId="77777777" w:rsidR="0058301A" w:rsidRPr="00BE4D07" w:rsidRDefault="001A0D26" w:rsidP="005E0153">
            <w:pPr>
              <w:suppressAutoHyphens/>
              <w:kinsoku w:val="0"/>
              <w:overflowPunct w:val="0"/>
              <w:autoSpaceDE w:val="0"/>
              <w:autoSpaceDN w:val="0"/>
              <w:adjustRightInd w:val="0"/>
              <w:ind w:left="164"/>
              <w:rPr>
                <w:rFonts w:eastAsia="SimSun"/>
                <w:szCs w:val="22"/>
                <w:lang w:eastAsia="en-GB"/>
              </w:rPr>
            </w:pPr>
            <w:r w:rsidRPr="00BE4D07">
              <w:rPr>
                <w:rFonts w:eastAsia="SimSun"/>
                <w:szCs w:val="22"/>
                <w:lang w:eastAsia="en-GB"/>
              </w:rPr>
              <w:t>* p &lt; 0,05, ***</w:t>
            </w:r>
            <w:r w:rsidRPr="00BE4D07">
              <w:rPr>
                <w:rFonts w:eastAsia="SimSun"/>
                <w:iCs/>
                <w:szCs w:val="22"/>
                <w:lang w:eastAsia="en-GB"/>
              </w:rPr>
              <w:t>p &lt; </w:t>
            </w:r>
            <w:r w:rsidRPr="00BE4D07">
              <w:rPr>
                <w:rFonts w:eastAsia="SimSun"/>
                <w:szCs w:val="22"/>
                <w:lang w:eastAsia="en-GB"/>
              </w:rPr>
              <w:t xml:space="preserve">0,001, adalimumab </w:t>
            </w:r>
            <w:r w:rsidRPr="00BE4D07">
              <w:rPr>
                <w:rFonts w:eastAsia="SimSun"/>
                <w:i/>
                <w:iCs/>
                <w:szCs w:val="22"/>
                <w:lang w:eastAsia="en-GB"/>
              </w:rPr>
              <w:t>versus</w:t>
            </w:r>
            <w:r w:rsidRPr="00BE4D07">
              <w:rPr>
                <w:rFonts w:eastAsia="SimSun"/>
                <w:szCs w:val="22"/>
                <w:lang w:eastAsia="en-GB"/>
              </w:rPr>
              <w:t xml:space="preserve"> placebo</w:t>
            </w:r>
          </w:p>
          <w:p w14:paraId="4029290C" w14:textId="77777777" w:rsidR="0058301A" w:rsidRPr="00BE4D07" w:rsidRDefault="001A0D26" w:rsidP="005E0153">
            <w:pPr>
              <w:suppressAutoHyphens/>
              <w:kinsoku w:val="0"/>
              <w:overflowPunct w:val="0"/>
              <w:autoSpaceDE w:val="0"/>
              <w:autoSpaceDN w:val="0"/>
              <w:adjustRightInd w:val="0"/>
              <w:ind w:left="166"/>
              <w:rPr>
                <w:rFonts w:eastAsia="SimSun"/>
                <w:szCs w:val="22"/>
                <w:lang w:eastAsia="en-GB"/>
              </w:rPr>
            </w:pPr>
            <w:r w:rsidRPr="00BE4D07">
              <w:rPr>
                <w:rFonts w:eastAsia="SimSun"/>
                <w:szCs w:val="22"/>
                <w:vertAlign w:val="superscript"/>
                <w:lang w:eastAsia="en-GB"/>
              </w:rPr>
              <w:t xml:space="preserve">a </w:t>
            </w:r>
            <w:r w:rsidRPr="00BE4D07">
              <w:rPr>
                <w:rFonts w:eastAsia="SimSun"/>
                <w:szCs w:val="22"/>
                <w:lang w:eastAsia="en-GB"/>
              </w:rPr>
              <w:t>Blant alle randomiserte pasienter.</w:t>
            </w:r>
          </w:p>
          <w:p w14:paraId="06189A7D" w14:textId="77777777" w:rsidR="0058301A" w:rsidRPr="00BE4D07" w:rsidRDefault="001A0D26" w:rsidP="005E0153">
            <w:pPr>
              <w:suppressAutoHyphens/>
              <w:kinsoku w:val="0"/>
              <w:overflowPunct w:val="0"/>
              <w:autoSpaceDE w:val="0"/>
              <w:autoSpaceDN w:val="0"/>
              <w:adjustRightInd w:val="0"/>
              <w:ind w:left="308" w:right="425" w:hanging="142"/>
              <w:rPr>
                <w:rFonts w:eastAsia="SimSun"/>
                <w:szCs w:val="22"/>
                <w:lang w:eastAsia="en-GB"/>
              </w:rPr>
            </w:pPr>
            <w:r w:rsidRPr="00BE4D07">
              <w:rPr>
                <w:rFonts w:eastAsia="SimSun"/>
                <w:szCs w:val="22"/>
                <w:vertAlign w:val="superscript"/>
                <w:lang w:eastAsia="en-GB"/>
              </w:rPr>
              <w:t xml:space="preserve">b </w:t>
            </w:r>
            <w:r w:rsidRPr="00BE4D07">
              <w:rPr>
                <w:szCs w:val="22"/>
              </w:rPr>
              <w:t>Blant pasienter med HS-relaterte hudsmerter vurdert til ≥ 3 ved baseline, basert på «Numerisk Rating Scale» 0</w:t>
            </w:r>
            <w:r w:rsidRPr="00BE4D07">
              <w:rPr>
                <w:szCs w:val="22"/>
              </w:rPr>
              <w:noBreakHyphen/>
              <w:t>10; 0 = ingen hudsmerter, 10 = hudsmerter så sterke man kan forestille seg.</w:t>
            </w:r>
          </w:p>
        </w:tc>
      </w:tr>
    </w:tbl>
    <w:p w14:paraId="7807E09C" w14:textId="77777777" w:rsidR="0058301A" w:rsidRPr="00BE4D07" w:rsidRDefault="0058301A" w:rsidP="005E0153">
      <w:pPr>
        <w:suppressAutoHyphens/>
        <w:autoSpaceDE w:val="0"/>
        <w:autoSpaceDN w:val="0"/>
        <w:adjustRightInd w:val="0"/>
        <w:rPr>
          <w:szCs w:val="22"/>
        </w:rPr>
      </w:pPr>
    </w:p>
    <w:p w14:paraId="6140B509" w14:textId="77777777" w:rsidR="0058301A" w:rsidRPr="00BE4D07" w:rsidRDefault="001A0D26" w:rsidP="005E0153">
      <w:pPr>
        <w:suppressAutoHyphens/>
        <w:autoSpaceDE w:val="0"/>
        <w:autoSpaceDN w:val="0"/>
        <w:adjustRightInd w:val="0"/>
        <w:rPr>
          <w:szCs w:val="22"/>
        </w:rPr>
      </w:pPr>
      <w:r w:rsidRPr="00BE4D07">
        <w:rPr>
          <w:rFonts w:eastAsia="TimesNewRoman"/>
          <w:szCs w:val="22"/>
        </w:rPr>
        <w:t>Behandling med 40 mg adalimumab hver uke reduserte signifikant risikoen for forverrelse av abscesser og rennende fistler. I løpet av de første 12 ukene av studiene HS-I og HS-II opplevde omtrent dobbelt så mange pasienter i placebogruppen, sammenlignet med de i adalimumabgruppen, forverrelse av abscesser (henholdsvis 23,0 % vs. 11,4 %) og rennende fistler (henholdsvis 30,0 % vs. 13,9 %).</w:t>
      </w:r>
    </w:p>
    <w:p w14:paraId="0A6DF78F" w14:textId="77777777" w:rsidR="0058301A" w:rsidRPr="00BE4D07" w:rsidRDefault="001A0D26" w:rsidP="005E0153">
      <w:pPr>
        <w:suppressAutoHyphens/>
        <w:autoSpaceDE w:val="0"/>
        <w:autoSpaceDN w:val="0"/>
        <w:adjustRightInd w:val="0"/>
        <w:rPr>
          <w:szCs w:val="22"/>
        </w:rPr>
      </w:pPr>
      <w:r w:rsidRPr="00BE4D07">
        <w:rPr>
          <w:rFonts w:eastAsia="TimesNewRoman"/>
          <w:szCs w:val="22"/>
        </w:rPr>
        <w:t xml:space="preserve">Større forbedringer ved uke 12 fra start sammenlignet med placebo ble vist i </w:t>
      </w:r>
      <w:r w:rsidRPr="00BE4D07">
        <w:rPr>
          <w:szCs w:val="22"/>
        </w:rPr>
        <w:t>hudspesifikk helserelatert livskvalitet</w:t>
      </w:r>
      <w:r w:rsidRPr="00BE4D07">
        <w:rPr>
          <w:rFonts w:eastAsia="TimesNewRoman"/>
          <w:szCs w:val="22"/>
        </w:rPr>
        <w:t>, målt ved bruk av «Dermatology Life Quality Index» (DLQI; studiene HS-I og HS-II), global pasienttilfredshet med legemiddelbehandling målt ved bruk av «Treatment Satisfaction Questionnaire – medication» (TSQM; studiene HS-I og HS-II) og fysisk helse målt ved bruk av den fysiske komponenten av SF-36 (studie HS-I).</w:t>
      </w:r>
    </w:p>
    <w:p w14:paraId="37BEE1E5" w14:textId="77777777" w:rsidR="0058301A" w:rsidRPr="00BE4D07" w:rsidRDefault="0058301A" w:rsidP="005E0153">
      <w:pPr>
        <w:suppressAutoHyphens/>
        <w:autoSpaceDE w:val="0"/>
        <w:autoSpaceDN w:val="0"/>
        <w:adjustRightInd w:val="0"/>
        <w:rPr>
          <w:szCs w:val="22"/>
        </w:rPr>
      </w:pPr>
    </w:p>
    <w:p w14:paraId="30ECE9D4" w14:textId="77777777" w:rsidR="0058301A" w:rsidRPr="00BE4D07" w:rsidRDefault="001A0D26" w:rsidP="005E0153">
      <w:pPr>
        <w:pStyle w:val="EMEANormal"/>
        <w:rPr>
          <w:szCs w:val="22"/>
          <w:lang w:val="nb-NO"/>
        </w:rPr>
      </w:pPr>
      <w:r w:rsidRPr="00BE4D07">
        <w:rPr>
          <w:rFonts w:eastAsia="Calibri"/>
          <w:szCs w:val="22"/>
          <w:lang w:val="nb-NO"/>
        </w:rPr>
        <w:t xml:space="preserve">Hos pasienter som fikk 40 mg </w:t>
      </w:r>
      <w:r w:rsidRPr="00BE4D07">
        <w:rPr>
          <w:rFonts w:eastAsia="TimesNewRoman"/>
          <w:szCs w:val="22"/>
          <w:lang w:val="nb-NO"/>
        </w:rPr>
        <w:t>adalimumab</w:t>
      </w:r>
      <w:r w:rsidRPr="00BE4D07">
        <w:rPr>
          <w:rFonts w:eastAsia="Calibri"/>
          <w:szCs w:val="22"/>
          <w:lang w:val="nb-NO"/>
        </w:rPr>
        <w:t xml:space="preserve"> ukentlig med minst en delvis respons ved uke 12, var HiSCR raten ved uke 36 høyere hos pasienter som fortsatte behandling med </w:t>
      </w:r>
      <w:r w:rsidRPr="00BE4D07">
        <w:rPr>
          <w:rFonts w:eastAsia="TimesNewRoman"/>
          <w:szCs w:val="22"/>
          <w:lang w:val="nb-NO"/>
        </w:rPr>
        <w:t>adalimumab</w:t>
      </w:r>
      <w:r w:rsidRPr="00BE4D07">
        <w:rPr>
          <w:rFonts w:eastAsia="Calibri"/>
          <w:szCs w:val="22"/>
          <w:lang w:val="nb-NO"/>
        </w:rPr>
        <w:t xml:space="preserve"> ukentlig, enn </w:t>
      </w:r>
      <w:r w:rsidRPr="00BE4D07">
        <w:rPr>
          <w:rFonts w:eastAsia="Calibri"/>
          <w:szCs w:val="22"/>
          <w:lang w:val="nb-NO"/>
        </w:rPr>
        <w:lastRenderedPageBreak/>
        <w:t>hos pasienter der doseringsfrekvensen ble redusert til annenhver uke eller der behandlingen ble stoppet (se tabell 20).</w:t>
      </w:r>
    </w:p>
    <w:p w14:paraId="0BD3497A" w14:textId="77777777" w:rsidR="0058301A" w:rsidRPr="00BE4D07" w:rsidRDefault="0058301A" w:rsidP="005E0153">
      <w:pPr>
        <w:suppressAutoHyphens/>
        <w:autoSpaceDE w:val="0"/>
        <w:autoSpaceDN w:val="0"/>
        <w:adjustRightInd w:val="0"/>
        <w:rPr>
          <w:szCs w:val="22"/>
        </w:rPr>
      </w:pPr>
    </w:p>
    <w:p w14:paraId="43B69088" w14:textId="77777777" w:rsidR="0058301A" w:rsidRPr="00BE4D07" w:rsidRDefault="001A0D26" w:rsidP="005E0153">
      <w:pPr>
        <w:keepNext/>
        <w:suppressAutoHyphens/>
        <w:ind w:left="993" w:hanging="993"/>
        <w:rPr>
          <w:b/>
          <w:szCs w:val="22"/>
        </w:rPr>
      </w:pPr>
      <w:r w:rsidRPr="00BE4D07">
        <w:rPr>
          <w:b/>
          <w:szCs w:val="22"/>
        </w:rPr>
        <w:t>Tabell 20:</w:t>
      </w:r>
      <w:r w:rsidRPr="00BE4D07">
        <w:rPr>
          <w:b/>
          <w:szCs w:val="22"/>
        </w:rPr>
        <w:tab/>
      </w:r>
      <w:r w:rsidRPr="00BE4D07">
        <w:rPr>
          <w:rFonts w:eastAsia="MS Mincho"/>
          <w:b/>
          <w:szCs w:val="22"/>
          <w:lang w:eastAsia="ja-JP"/>
        </w:rPr>
        <w:t>Andel av pasienter</w:t>
      </w:r>
      <w:r w:rsidRPr="00BE4D07">
        <w:rPr>
          <w:rFonts w:eastAsia="MS Mincho"/>
          <w:b/>
          <w:szCs w:val="22"/>
          <w:vertAlign w:val="superscript"/>
          <w:lang w:eastAsia="ja-JP"/>
        </w:rPr>
        <w:t>a</w:t>
      </w:r>
      <w:r w:rsidRPr="00BE4D07">
        <w:rPr>
          <w:rFonts w:eastAsia="MS Mincho"/>
          <w:b/>
          <w:szCs w:val="22"/>
          <w:lang w:eastAsia="ja-JP"/>
        </w:rPr>
        <w:t xml:space="preserve"> som fikk HiSCR</w:t>
      </w:r>
      <w:r w:rsidRPr="00BE4D07">
        <w:rPr>
          <w:rFonts w:eastAsia="MS Mincho"/>
          <w:b/>
          <w:szCs w:val="22"/>
          <w:vertAlign w:val="superscript"/>
          <w:lang w:eastAsia="ja-JP"/>
        </w:rPr>
        <w:t xml:space="preserve">b </w:t>
      </w:r>
      <w:r w:rsidRPr="00BE4D07">
        <w:rPr>
          <w:rFonts w:eastAsia="MS Mincho"/>
          <w:b/>
          <w:szCs w:val="22"/>
          <w:lang w:eastAsia="ja-JP"/>
        </w:rPr>
        <w:t xml:space="preserve">ved uke 24 og 36 etter behandlingsendring fra ukentlig </w:t>
      </w:r>
      <w:r w:rsidRPr="00BE4D07">
        <w:rPr>
          <w:rFonts w:eastAsia="TimesNewRoman"/>
          <w:szCs w:val="22"/>
        </w:rPr>
        <w:t>adalimumab</w:t>
      </w:r>
      <w:r w:rsidRPr="00BE4D07">
        <w:rPr>
          <w:rFonts w:eastAsia="MS Mincho"/>
          <w:b/>
          <w:szCs w:val="22"/>
          <w:lang w:eastAsia="ja-JP"/>
        </w:rPr>
        <w:t xml:space="preserve"> ved uke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0"/>
        <w:gridCol w:w="2913"/>
        <w:gridCol w:w="2912"/>
        <w:gridCol w:w="1785"/>
      </w:tblGrid>
      <w:tr w:rsidR="0058301A" w:rsidRPr="00BE4D07" w14:paraId="2E6AE5C4"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4DD3889F" w14:textId="77777777" w:rsidR="0058301A" w:rsidRPr="00BE4D07" w:rsidRDefault="0058301A" w:rsidP="005E0153">
            <w:pPr>
              <w:keepNext/>
              <w:keepLines/>
              <w:suppressAutoHyphens/>
              <w:kinsoku w:val="0"/>
              <w:overflowPunct w:val="0"/>
              <w:autoSpaceDE w:val="0"/>
              <w:autoSpaceDN w:val="0"/>
              <w:adjustRightInd w:val="0"/>
              <w:ind w:left="993" w:hanging="993"/>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472D2616"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 xml:space="preserve">Placebo </w:t>
            </w:r>
          </w:p>
          <w:p w14:paraId="2A1AEA2B"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w:t>
            </w:r>
            <w:r w:rsidRPr="00BE4D07">
              <w:rPr>
                <w:rFonts w:eastAsia="Calibri"/>
                <w:b/>
                <w:szCs w:val="22"/>
                <w:lang w:eastAsia="ja-JP"/>
              </w:rPr>
              <w:t>behandlingsstans</w:t>
            </w:r>
            <w:r w:rsidRPr="00BE4D07">
              <w:rPr>
                <w:rFonts w:eastAsia="SimSun"/>
                <w:b/>
                <w:bCs/>
                <w:szCs w:val="22"/>
                <w:lang w:eastAsia="en-GB"/>
              </w:rPr>
              <w:t xml:space="preserve">) </w:t>
            </w:r>
          </w:p>
          <w:p w14:paraId="659634BB"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4E71E437" w14:textId="77777777" w:rsidR="0058301A" w:rsidRPr="00BE4D07" w:rsidRDefault="001A0D26" w:rsidP="005E0153">
            <w:pPr>
              <w:keepNext/>
              <w:keepLines/>
              <w:suppressAutoHyphens/>
              <w:kinsoku w:val="0"/>
              <w:overflowPunct w:val="0"/>
              <w:autoSpaceDE w:val="0"/>
              <w:autoSpaceDN w:val="0"/>
              <w:adjustRightInd w:val="0"/>
              <w:ind w:left="18" w:right="-5"/>
              <w:jc w:val="center"/>
              <w:rPr>
                <w:b/>
                <w:szCs w:val="22"/>
              </w:rPr>
            </w:pPr>
            <w:r w:rsidRPr="00BE4D07">
              <w:rPr>
                <w:rFonts w:eastAsia="SimSun"/>
                <w:b/>
                <w:bCs/>
                <w:szCs w:val="22"/>
                <w:lang w:eastAsia="en-GB"/>
              </w:rPr>
              <w:t>Adalimumab</w:t>
            </w:r>
            <w:r w:rsidRPr="00BE4D07">
              <w:rPr>
                <w:b/>
                <w:szCs w:val="22"/>
              </w:rPr>
              <w:t xml:space="preserve"> </w:t>
            </w:r>
          </w:p>
          <w:p w14:paraId="024CFC9C"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 xml:space="preserve">40 mg annenhver uke </w:t>
            </w:r>
          </w:p>
          <w:p w14:paraId="5E838BFE"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779E6644" w14:textId="77777777" w:rsidR="0058301A" w:rsidRPr="00BE4D07" w:rsidRDefault="001A0D26" w:rsidP="005E0153">
            <w:pPr>
              <w:keepNext/>
              <w:keepLines/>
              <w:suppressAutoHyphens/>
              <w:kinsoku w:val="0"/>
              <w:overflowPunct w:val="0"/>
              <w:autoSpaceDE w:val="0"/>
              <w:autoSpaceDN w:val="0"/>
              <w:adjustRightInd w:val="0"/>
              <w:ind w:left="18" w:right="-5"/>
              <w:jc w:val="center"/>
              <w:rPr>
                <w:b/>
                <w:szCs w:val="22"/>
              </w:rPr>
            </w:pPr>
            <w:r w:rsidRPr="00BE4D07">
              <w:rPr>
                <w:rFonts w:eastAsia="SimSun"/>
                <w:b/>
                <w:bCs/>
                <w:szCs w:val="22"/>
                <w:lang w:eastAsia="en-GB"/>
              </w:rPr>
              <w:t>Adalimumab</w:t>
            </w:r>
            <w:r w:rsidRPr="00BE4D07">
              <w:rPr>
                <w:b/>
                <w:szCs w:val="22"/>
              </w:rPr>
              <w:t xml:space="preserve"> </w:t>
            </w:r>
          </w:p>
          <w:p w14:paraId="12C62B21"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40 mg ukentlig</w:t>
            </w:r>
          </w:p>
          <w:p w14:paraId="57713E2B" w14:textId="77777777" w:rsidR="0058301A" w:rsidRPr="00BE4D07" w:rsidRDefault="001A0D26" w:rsidP="005E0153">
            <w:pPr>
              <w:keepNext/>
              <w:keepLines/>
              <w:suppressAutoHyphens/>
              <w:kinsoku w:val="0"/>
              <w:overflowPunct w:val="0"/>
              <w:autoSpaceDE w:val="0"/>
              <w:autoSpaceDN w:val="0"/>
              <w:adjustRightInd w:val="0"/>
              <w:ind w:left="237" w:right="230"/>
              <w:jc w:val="center"/>
              <w:rPr>
                <w:rFonts w:eastAsia="SimSun"/>
                <w:b/>
                <w:bCs/>
                <w:szCs w:val="22"/>
                <w:lang w:eastAsia="en-GB"/>
              </w:rPr>
            </w:pPr>
            <w:r w:rsidRPr="00BE4D07">
              <w:rPr>
                <w:rFonts w:eastAsia="SimSun"/>
                <w:b/>
                <w:bCs/>
                <w:szCs w:val="22"/>
                <w:lang w:eastAsia="en-GB"/>
              </w:rPr>
              <w:t>N = 70</w:t>
            </w:r>
          </w:p>
        </w:tc>
      </w:tr>
      <w:tr w:rsidR="0058301A" w:rsidRPr="00BE4D07" w14:paraId="408A3AC3"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55FD6A7E" w14:textId="77777777" w:rsidR="0058301A" w:rsidRPr="00BE4D07" w:rsidRDefault="001A0D26" w:rsidP="005E0153">
            <w:pPr>
              <w:keepNext/>
              <w:keepLines/>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Uke 24</w:t>
            </w:r>
          </w:p>
        </w:tc>
        <w:tc>
          <w:tcPr>
            <w:tcW w:w="2552" w:type="dxa"/>
            <w:tcBorders>
              <w:top w:val="single" w:sz="4" w:space="0" w:color="000000"/>
              <w:left w:val="single" w:sz="4" w:space="0" w:color="000000"/>
              <w:bottom w:val="single" w:sz="4" w:space="0" w:color="000000"/>
              <w:right w:val="single" w:sz="4" w:space="0" w:color="000000"/>
            </w:tcBorders>
          </w:tcPr>
          <w:p w14:paraId="75EB38E4"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5BF269DA"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7DD3C71A"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40 (57,1 %)</w:t>
            </w:r>
          </w:p>
        </w:tc>
      </w:tr>
      <w:tr w:rsidR="0058301A" w:rsidRPr="00BE4D07" w14:paraId="0B07DDC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1FD30AC" w14:textId="77777777" w:rsidR="0058301A" w:rsidRPr="00BE4D07" w:rsidRDefault="001A0D26" w:rsidP="005E0153">
            <w:pPr>
              <w:keepNext/>
              <w:keepLines/>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Uke 36</w:t>
            </w:r>
          </w:p>
        </w:tc>
        <w:tc>
          <w:tcPr>
            <w:tcW w:w="2552" w:type="dxa"/>
            <w:tcBorders>
              <w:top w:val="single" w:sz="4" w:space="0" w:color="000000"/>
              <w:left w:val="single" w:sz="4" w:space="0" w:color="000000"/>
              <w:bottom w:val="single" w:sz="4" w:space="0" w:color="000000"/>
              <w:right w:val="single" w:sz="4" w:space="0" w:color="000000"/>
            </w:tcBorders>
          </w:tcPr>
          <w:p w14:paraId="3940E431"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097EFE00"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67E30370"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39 (55,7 %)</w:t>
            </w:r>
          </w:p>
        </w:tc>
      </w:tr>
      <w:tr w:rsidR="0058301A" w:rsidRPr="00BE4D07" w14:paraId="10D1F561"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47D4831F" w14:textId="77777777" w:rsidR="0058301A" w:rsidRPr="00BE4D07" w:rsidRDefault="001A0D26" w:rsidP="005E0153">
            <w:pPr>
              <w:suppressAutoHyphens/>
              <w:kinsoku w:val="0"/>
              <w:overflowPunct w:val="0"/>
              <w:autoSpaceDE w:val="0"/>
              <w:autoSpaceDN w:val="0"/>
              <w:adjustRightInd w:val="0"/>
              <w:ind w:left="350" w:right="489" w:hanging="243"/>
              <w:rPr>
                <w:rFonts w:eastAsia="SimSun"/>
                <w:szCs w:val="22"/>
                <w:lang w:eastAsia="en-GB"/>
              </w:rPr>
            </w:pPr>
            <w:r w:rsidRPr="00BE4D07">
              <w:rPr>
                <w:rFonts w:eastAsia="SimSun"/>
                <w:position w:val="8"/>
                <w:sz w:val="14"/>
                <w:szCs w:val="14"/>
                <w:lang w:eastAsia="en-GB"/>
              </w:rPr>
              <w:t xml:space="preserve">a </w:t>
            </w:r>
            <w:r w:rsidRPr="00BE4D07">
              <w:rPr>
                <w:rFonts w:eastAsia="MS Mincho"/>
                <w:szCs w:val="22"/>
                <w:lang w:eastAsia="ja-JP"/>
              </w:rPr>
              <w:t>Pasienter med minst en delvis respons på adalimumab 40 mg ukentlig etter 12 uker behandling</w:t>
            </w:r>
          </w:p>
          <w:p w14:paraId="3EB715F4" w14:textId="77777777" w:rsidR="0058301A" w:rsidRPr="00BE4D07" w:rsidRDefault="001A0D26" w:rsidP="000D14C3">
            <w:pPr>
              <w:suppressAutoHyphens/>
              <w:kinsoku w:val="0"/>
              <w:overflowPunct w:val="0"/>
              <w:autoSpaceDE w:val="0"/>
              <w:autoSpaceDN w:val="0"/>
              <w:adjustRightInd w:val="0"/>
              <w:ind w:left="350" w:right="809" w:hanging="243"/>
              <w:rPr>
                <w:rFonts w:eastAsia="SimSun"/>
                <w:szCs w:val="22"/>
                <w:lang w:eastAsia="en-GB"/>
              </w:rPr>
            </w:pPr>
            <w:r w:rsidRPr="00BE4D07">
              <w:rPr>
                <w:rFonts w:eastAsia="SimSun"/>
                <w:position w:val="8"/>
                <w:sz w:val="14"/>
                <w:szCs w:val="14"/>
                <w:lang w:eastAsia="en-GB"/>
              </w:rPr>
              <w:t xml:space="preserve">b </w:t>
            </w:r>
            <w:r w:rsidRPr="00BE4D07">
              <w:rPr>
                <w:rFonts w:eastAsia="MS Mincho"/>
                <w:szCs w:val="22"/>
                <w:lang w:eastAsia="ja-JP"/>
              </w:rPr>
              <w:t>Pasienter som oppfylte protokollspesifiserte kriterier for tap av respons eller ingen forbedring ble pålagt å avbryte studiene og ble regnet som ikke</w:t>
            </w:r>
            <w:r w:rsidRPr="00BE4D07">
              <w:rPr>
                <w:rFonts w:eastAsia="MS Mincho"/>
                <w:szCs w:val="22"/>
                <w:lang w:eastAsia="ja-JP"/>
              </w:rPr>
              <w:noBreakHyphen/>
              <w:t>respondere.</w:t>
            </w:r>
          </w:p>
        </w:tc>
      </w:tr>
    </w:tbl>
    <w:p w14:paraId="61BF4581" w14:textId="77777777" w:rsidR="0058301A" w:rsidRPr="00BE4D07" w:rsidRDefault="0058301A" w:rsidP="005E0153">
      <w:pPr>
        <w:suppressAutoHyphens/>
        <w:autoSpaceDE w:val="0"/>
        <w:autoSpaceDN w:val="0"/>
        <w:adjustRightInd w:val="0"/>
        <w:rPr>
          <w:szCs w:val="22"/>
        </w:rPr>
      </w:pPr>
    </w:p>
    <w:p w14:paraId="01DA59B5" w14:textId="77777777" w:rsidR="0058301A" w:rsidRPr="00BE4D07" w:rsidRDefault="001A0D26" w:rsidP="005E0153">
      <w:pPr>
        <w:suppressAutoHyphens/>
        <w:autoSpaceDE w:val="0"/>
        <w:autoSpaceDN w:val="0"/>
        <w:adjustRightInd w:val="0"/>
        <w:rPr>
          <w:szCs w:val="22"/>
        </w:rPr>
      </w:pPr>
      <w:r w:rsidRPr="00BE4D07">
        <w:rPr>
          <w:szCs w:val="22"/>
        </w:rPr>
        <w:t>Blant pasienter med minst en delvis respons ved uke 12 og som ukentlig fikk kontinuerlig adalimumab behandling var HiSCR raten 68,3 % ved uke 48 og 65,1 % ved uke 96. Langtidsbehandling med 40 mg adalimumab ukentlig i 96 uker viste ingen nye funn vedrørende sikkerhet.</w:t>
      </w:r>
    </w:p>
    <w:p w14:paraId="30B02130" w14:textId="77777777" w:rsidR="0058301A" w:rsidRPr="00BE4D07" w:rsidRDefault="0058301A" w:rsidP="005E0153">
      <w:pPr>
        <w:suppressAutoHyphens/>
        <w:autoSpaceDE w:val="0"/>
        <w:autoSpaceDN w:val="0"/>
        <w:adjustRightInd w:val="0"/>
        <w:rPr>
          <w:szCs w:val="22"/>
        </w:rPr>
      </w:pPr>
    </w:p>
    <w:p w14:paraId="6FF5FD43" w14:textId="77777777" w:rsidR="0058301A" w:rsidRPr="00BE4D07" w:rsidRDefault="001A0D26" w:rsidP="005E0153">
      <w:pPr>
        <w:suppressAutoHyphens/>
        <w:rPr>
          <w:szCs w:val="22"/>
        </w:rPr>
      </w:pPr>
      <w:r w:rsidRPr="00BE4D07">
        <w:rPr>
          <w:szCs w:val="22"/>
        </w:rPr>
        <w:t>Blant pasienter der behandlingen med adalimumab ble avsluttet ved uke 12, i studiene HS-I og HS-II, gikk HiSCR raten, 12 uker etter re-introduksjon av adalimumab 40 mg ukentlig, tilbake til nivåer tilsvarende de som ble observert før behandlingen ble stoppet (56,0 %).</w:t>
      </w:r>
    </w:p>
    <w:p w14:paraId="4B01E77A" w14:textId="77777777" w:rsidR="0058301A" w:rsidRPr="00BE4D07" w:rsidRDefault="0058301A" w:rsidP="005E0153">
      <w:pPr>
        <w:suppressAutoHyphens/>
      </w:pPr>
    </w:p>
    <w:p w14:paraId="231A2224" w14:textId="77777777" w:rsidR="0058301A" w:rsidRPr="00BE4D07" w:rsidRDefault="001A0D26" w:rsidP="005E0153">
      <w:pPr>
        <w:keepNext/>
        <w:suppressAutoHyphens/>
        <w:rPr>
          <w:i/>
          <w:szCs w:val="22"/>
        </w:rPr>
      </w:pPr>
      <w:r w:rsidRPr="00BE4D07">
        <w:rPr>
          <w:i/>
          <w:szCs w:val="22"/>
        </w:rPr>
        <w:t>Crohns sykdom</w:t>
      </w:r>
    </w:p>
    <w:p w14:paraId="3C9C8B5B" w14:textId="77777777" w:rsidR="0058301A" w:rsidRPr="00BE4D07" w:rsidRDefault="001A0D26" w:rsidP="005E0153">
      <w:pPr>
        <w:suppressAutoHyphens/>
        <w:rPr>
          <w:szCs w:val="22"/>
        </w:rPr>
      </w:pPr>
      <w:r w:rsidRPr="00BE4D07">
        <w:rPr>
          <w:szCs w:val="22"/>
        </w:rPr>
        <w:t xml:space="preserve">Sikkerhet og effekt av </w:t>
      </w:r>
      <w:r w:rsidRPr="00BE4D07">
        <w:rPr>
          <w:rFonts w:eastAsia="SimSun"/>
          <w:szCs w:val="22"/>
          <w:lang w:eastAsia="en-GB"/>
        </w:rPr>
        <w:t>adalimumab</w:t>
      </w:r>
      <w:r w:rsidRPr="00BE4D07">
        <w:rPr>
          <w:szCs w:val="22"/>
        </w:rPr>
        <w:t xml:space="preserve"> ble vurdert hos over 1500 pasienter med moderat til alvorlig aktiv Crohns sykdom (Crohn’s Disease Activity Index (CDAI) </w:t>
      </w:r>
      <w:r w:rsidRPr="00BE4D07">
        <w:rPr>
          <w:szCs w:val="22"/>
        </w:rPr>
        <w:sym w:font="Symbol" w:char="F0B3"/>
      </w:r>
      <w:r w:rsidRPr="00BE4D07">
        <w:rPr>
          <w:szCs w:val="22"/>
        </w:rPr>
        <w:t xml:space="preserve"> 220 og </w:t>
      </w:r>
      <w:r w:rsidRPr="00BE4D07">
        <w:rPr>
          <w:szCs w:val="22"/>
        </w:rPr>
        <w:sym w:font="Symbol" w:char="F0A3"/>
      </w:r>
      <w:r w:rsidRPr="00BE4D07">
        <w:rPr>
          <w:szCs w:val="22"/>
        </w:rPr>
        <w:t> 450) i randomiserte, dobbeltblinde, placebokontrollerte studier. Samtidige stabile doser med aminosalisylater, kortikosteroider og/eller immunmodulerende midler var tillatt og 80 % av pasientene fortsatte å ta minst ett av disse legemidlene.</w:t>
      </w:r>
    </w:p>
    <w:p w14:paraId="5C9AF873" w14:textId="77777777" w:rsidR="0058301A" w:rsidRPr="00BE4D07" w:rsidRDefault="0058301A" w:rsidP="005E0153">
      <w:pPr>
        <w:suppressAutoHyphens/>
        <w:rPr>
          <w:szCs w:val="22"/>
        </w:rPr>
      </w:pPr>
    </w:p>
    <w:p w14:paraId="403A3E2D" w14:textId="77777777" w:rsidR="0058301A" w:rsidRPr="00BE4D07" w:rsidRDefault="001A0D26" w:rsidP="005E0153">
      <w:pPr>
        <w:suppressAutoHyphens/>
        <w:rPr>
          <w:szCs w:val="22"/>
        </w:rPr>
      </w:pPr>
      <w:r w:rsidRPr="00BE4D07">
        <w:rPr>
          <w:szCs w:val="22"/>
        </w:rPr>
        <w:t>Induksjon av klinisk remisjon (definert som CDAI &lt; 150) ble vurdert i to studier, CD-studie I (CLASSIC I) og CD-studie II (GAIN). I CD-studie I ble 299 pasienter som aldri hadde brukt TNF</w:t>
      </w:r>
      <w:r w:rsidRPr="00BE4D07">
        <w:rPr>
          <w:szCs w:val="22"/>
        </w:rPr>
        <w:noBreakHyphen/>
        <w:t xml:space="preserve">antagonister randomisert til en av fire behandlingsgrupper; placebo ved uke 0 og 2, 160 mg </w:t>
      </w:r>
      <w:r w:rsidRPr="00BE4D07">
        <w:rPr>
          <w:rFonts w:eastAsia="SimSun"/>
          <w:szCs w:val="22"/>
          <w:lang w:eastAsia="en-GB"/>
        </w:rPr>
        <w:t>adalimumab</w:t>
      </w:r>
      <w:r w:rsidRPr="00BE4D07">
        <w:rPr>
          <w:szCs w:val="22"/>
        </w:rPr>
        <w:t xml:space="preserve"> ved uke 0 og 80 mg ved uke 2, 80 mg ved uke 0 og 40 mg ved uke 2, og 40 mg ved uke 0 og 20 mg ved uke 2. I CD-studie II ble 325 pasienter som hadde mistet respons eller var intolerante for infliksimab randomisert til enten 160 mg </w:t>
      </w:r>
      <w:r w:rsidRPr="00BE4D07">
        <w:rPr>
          <w:rFonts w:eastAsia="SimSun"/>
          <w:szCs w:val="22"/>
          <w:lang w:eastAsia="en-GB"/>
        </w:rPr>
        <w:t>adalimumab</w:t>
      </w:r>
      <w:r w:rsidRPr="00BE4D07">
        <w:rPr>
          <w:szCs w:val="22"/>
        </w:rPr>
        <w:t xml:space="preserve"> ved uke 0 og 80 mg ved uke 2 eller placebo ved ukene 0 og 2. Primære </w:t>
      </w:r>
      <w:r w:rsidRPr="00BE4D07">
        <w:t>ikke</w:t>
      </w:r>
      <w:r w:rsidRPr="00BE4D07">
        <w:rPr>
          <w:szCs w:val="22"/>
        </w:rPr>
        <w:t>-respondere ble ekskludert fra studiene og disse pasientene ble derfor ikke vurdert videre.</w:t>
      </w:r>
    </w:p>
    <w:p w14:paraId="15701B7E" w14:textId="77777777" w:rsidR="0058301A" w:rsidRPr="00BE4D07" w:rsidRDefault="0058301A" w:rsidP="005E0153">
      <w:pPr>
        <w:suppressAutoHyphens/>
        <w:ind w:left="54"/>
        <w:rPr>
          <w:szCs w:val="22"/>
        </w:rPr>
      </w:pPr>
    </w:p>
    <w:p w14:paraId="08DB6DC5" w14:textId="77777777" w:rsidR="0058301A" w:rsidRPr="00BE4D07" w:rsidRDefault="001A0D26" w:rsidP="005E0153">
      <w:pPr>
        <w:suppressAutoHyphens/>
        <w:rPr>
          <w:szCs w:val="22"/>
        </w:rPr>
      </w:pPr>
      <w:r w:rsidRPr="00BE4D07">
        <w:rPr>
          <w:szCs w:val="22"/>
        </w:rPr>
        <w:t xml:space="preserve">Vedlikehold av klinisk remisjon ble vurdert i CD-studie III (CHARM). I CD-studie III fikk 854 pasienter 80 mg ved uke 0 og 40 mg ved uke 2 (åpen behandling). Ved uke 4 ble pasientene randomisert til 40 mg annenhver uke, 40 mg hver uke, eller placebo. Studien varte i totalt 56 uker. Pasienter med klinisk respons (reduksjon i CDAI </w:t>
      </w:r>
      <w:r w:rsidRPr="00BE4D07">
        <w:rPr>
          <w:szCs w:val="22"/>
        </w:rPr>
        <w:sym w:font="Symbol" w:char="F0B3"/>
      </w:r>
      <w:r w:rsidRPr="00BE4D07">
        <w:rPr>
          <w:szCs w:val="22"/>
        </w:rPr>
        <w:t> 70) ved uke 4 ble stratifisert og analysert separat fra de som ikke hadde klinisk respons ved uke 4. Nedtrapping av kortikosteroider ble tillatt etter uke 8.</w:t>
      </w:r>
    </w:p>
    <w:p w14:paraId="650ECC7F" w14:textId="77777777" w:rsidR="0058301A" w:rsidRPr="00BE4D07" w:rsidRDefault="0058301A" w:rsidP="005E0153">
      <w:pPr>
        <w:suppressAutoHyphens/>
        <w:rPr>
          <w:szCs w:val="22"/>
        </w:rPr>
      </w:pPr>
    </w:p>
    <w:p w14:paraId="03C80B3E" w14:textId="77777777" w:rsidR="0058301A" w:rsidRPr="00BE4D07" w:rsidRDefault="001A0D26" w:rsidP="005E0153">
      <w:pPr>
        <w:suppressAutoHyphens/>
        <w:rPr>
          <w:szCs w:val="22"/>
        </w:rPr>
      </w:pPr>
      <w:r w:rsidRPr="00BE4D07">
        <w:rPr>
          <w:szCs w:val="22"/>
        </w:rPr>
        <w:t>CD-studie I og CD-studie II induksjon av remisjon og responsnivåer er vist i tabell 21.</w:t>
      </w:r>
    </w:p>
    <w:p w14:paraId="2C63FA9A" w14:textId="77777777" w:rsidR="0058301A" w:rsidRPr="00BE4D07" w:rsidRDefault="0058301A" w:rsidP="005E0153">
      <w:pPr>
        <w:suppressAutoHyphens/>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1085"/>
        <w:gridCol w:w="1424"/>
        <w:gridCol w:w="1552"/>
        <w:gridCol w:w="1230"/>
        <w:gridCol w:w="1771"/>
      </w:tblGrid>
      <w:tr w:rsidR="0058301A" w:rsidRPr="00BE4D07" w14:paraId="7C51F55F" w14:textId="77777777">
        <w:trPr>
          <w:cantSplit/>
        </w:trPr>
        <w:tc>
          <w:tcPr>
            <w:tcW w:w="9238" w:type="dxa"/>
            <w:gridSpan w:val="6"/>
            <w:tcBorders>
              <w:top w:val="nil"/>
              <w:left w:val="nil"/>
              <w:right w:val="nil"/>
            </w:tcBorders>
          </w:tcPr>
          <w:p w14:paraId="1291BED0" w14:textId="77777777" w:rsidR="0058301A" w:rsidRPr="00BE4D07" w:rsidRDefault="001A0D26" w:rsidP="005E0153">
            <w:pPr>
              <w:keepNext/>
              <w:keepLines/>
              <w:tabs>
                <w:tab w:val="left" w:pos="360"/>
              </w:tabs>
              <w:suppressAutoHyphens/>
              <w:jc w:val="center"/>
              <w:rPr>
                <w:b/>
                <w:bCs/>
                <w:szCs w:val="22"/>
              </w:rPr>
            </w:pPr>
            <w:r w:rsidRPr="00BE4D07">
              <w:rPr>
                <w:b/>
                <w:bCs/>
                <w:szCs w:val="22"/>
              </w:rPr>
              <w:t>Tabell 21 Induksjon av klinisk remisjon og respons (Prosent av pasientene)</w:t>
            </w:r>
          </w:p>
        </w:tc>
      </w:tr>
      <w:tr w:rsidR="0058301A" w:rsidRPr="00BE4D07" w14:paraId="4D91982C" w14:textId="77777777">
        <w:trPr>
          <w:cantSplit/>
        </w:trPr>
        <w:tc>
          <w:tcPr>
            <w:tcW w:w="2176" w:type="dxa"/>
          </w:tcPr>
          <w:p w14:paraId="6F3F261C" w14:textId="77777777" w:rsidR="0058301A" w:rsidRPr="00BE4D07" w:rsidRDefault="0058301A" w:rsidP="005E0153">
            <w:pPr>
              <w:keepLines/>
              <w:tabs>
                <w:tab w:val="left" w:pos="360"/>
              </w:tabs>
              <w:suppressAutoHyphens/>
              <w:rPr>
                <w:b/>
                <w:bCs/>
                <w:sz w:val="20"/>
              </w:rPr>
            </w:pPr>
          </w:p>
        </w:tc>
        <w:tc>
          <w:tcPr>
            <w:tcW w:w="4061" w:type="dxa"/>
            <w:gridSpan w:val="3"/>
          </w:tcPr>
          <w:p w14:paraId="64A5EFE3" w14:textId="77777777" w:rsidR="0058301A" w:rsidRPr="00BE4D07" w:rsidRDefault="001A0D26" w:rsidP="005E0153">
            <w:pPr>
              <w:keepLines/>
              <w:tabs>
                <w:tab w:val="left" w:pos="360"/>
              </w:tabs>
              <w:suppressAutoHyphens/>
              <w:rPr>
                <w:b/>
                <w:bCs/>
                <w:sz w:val="20"/>
              </w:rPr>
            </w:pPr>
            <w:r w:rsidRPr="00BE4D07">
              <w:rPr>
                <w:b/>
                <w:bCs/>
                <w:sz w:val="20"/>
              </w:rPr>
              <w:t>CD-studie I: Infliksimab naive pasienter</w:t>
            </w:r>
          </w:p>
        </w:tc>
        <w:tc>
          <w:tcPr>
            <w:tcW w:w="3001" w:type="dxa"/>
            <w:gridSpan w:val="2"/>
          </w:tcPr>
          <w:p w14:paraId="4CF0D113" w14:textId="77777777" w:rsidR="0058301A" w:rsidRPr="00BE4D07" w:rsidRDefault="001A0D26" w:rsidP="005E0153">
            <w:pPr>
              <w:keepLines/>
              <w:tabs>
                <w:tab w:val="left" w:pos="360"/>
              </w:tabs>
              <w:suppressAutoHyphens/>
              <w:rPr>
                <w:b/>
                <w:bCs/>
                <w:sz w:val="20"/>
              </w:rPr>
            </w:pPr>
            <w:r w:rsidRPr="00BE4D07">
              <w:rPr>
                <w:b/>
                <w:bCs/>
                <w:sz w:val="20"/>
              </w:rPr>
              <w:t>CD-studie II: Infliksimab erfarne pasienter</w:t>
            </w:r>
          </w:p>
        </w:tc>
      </w:tr>
      <w:tr w:rsidR="0058301A" w:rsidRPr="00BE4D07" w14:paraId="7D21CFD1" w14:textId="77777777">
        <w:trPr>
          <w:cantSplit/>
        </w:trPr>
        <w:tc>
          <w:tcPr>
            <w:tcW w:w="2176" w:type="dxa"/>
          </w:tcPr>
          <w:p w14:paraId="6587BAC1" w14:textId="77777777" w:rsidR="0058301A" w:rsidRPr="00BE4D07" w:rsidRDefault="0058301A" w:rsidP="005E0153">
            <w:pPr>
              <w:keepLines/>
              <w:tabs>
                <w:tab w:val="left" w:pos="360"/>
              </w:tabs>
              <w:suppressAutoHyphens/>
              <w:jc w:val="center"/>
              <w:rPr>
                <w:b/>
                <w:bCs/>
                <w:sz w:val="20"/>
              </w:rPr>
            </w:pPr>
          </w:p>
        </w:tc>
        <w:tc>
          <w:tcPr>
            <w:tcW w:w="1085" w:type="dxa"/>
          </w:tcPr>
          <w:p w14:paraId="23147819" w14:textId="77777777" w:rsidR="0058301A" w:rsidRPr="00BE4D07" w:rsidRDefault="001A0D26" w:rsidP="005E0153">
            <w:pPr>
              <w:keepLines/>
              <w:tabs>
                <w:tab w:val="left" w:pos="360"/>
              </w:tabs>
              <w:suppressAutoHyphens/>
              <w:jc w:val="center"/>
              <w:rPr>
                <w:b/>
                <w:bCs/>
                <w:sz w:val="20"/>
              </w:rPr>
            </w:pPr>
            <w:r w:rsidRPr="00BE4D07">
              <w:rPr>
                <w:b/>
                <w:bCs/>
                <w:sz w:val="20"/>
              </w:rPr>
              <w:t>Placebo</w:t>
            </w:r>
          </w:p>
          <w:p w14:paraId="635025D4" w14:textId="77777777" w:rsidR="0058301A" w:rsidRPr="00BE4D07" w:rsidRDefault="001A0D26" w:rsidP="005E0153">
            <w:pPr>
              <w:keepLines/>
              <w:tabs>
                <w:tab w:val="left" w:pos="360"/>
              </w:tabs>
              <w:suppressAutoHyphens/>
              <w:jc w:val="center"/>
              <w:rPr>
                <w:b/>
                <w:bCs/>
                <w:sz w:val="20"/>
              </w:rPr>
            </w:pPr>
            <w:r w:rsidRPr="00BE4D07">
              <w:rPr>
                <w:b/>
                <w:bCs/>
                <w:sz w:val="20"/>
              </w:rPr>
              <w:t>N=74</w:t>
            </w:r>
          </w:p>
        </w:tc>
        <w:tc>
          <w:tcPr>
            <w:tcW w:w="1424" w:type="dxa"/>
          </w:tcPr>
          <w:p w14:paraId="14C8328D"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5F47FA5A" w14:textId="77777777" w:rsidR="0058301A" w:rsidRPr="00BE4D07" w:rsidRDefault="001A0D26" w:rsidP="005E0153">
            <w:pPr>
              <w:keepLines/>
              <w:tabs>
                <w:tab w:val="left" w:pos="360"/>
              </w:tabs>
              <w:suppressAutoHyphens/>
              <w:jc w:val="center"/>
              <w:rPr>
                <w:b/>
                <w:bCs/>
                <w:sz w:val="20"/>
              </w:rPr>
            </w:pPr>
            <w:r w:rsidRPr="00BE4D07">
              <w:rPr>
                <w:b/>
                <w:bCs/>
                <w:sz w:val="20"/>
              </w:rPr>
              <w:t>80/40 mg</w:t>
            </w:r>
          </w:p>
          <w:p w14:paraId="675C3233" w14:textId="77777777" w:rsidR="0058301A" w:rsidRPr="00BE4D07" w:rsidRDefault="001A0D26" w:rsidP="005E0153">
            <w:pPr>
              <w:keepLines/>
              <w:tabs>
                <w:tab w:val="left" w:pos="360"/>
              </w:tabs>
              <w:suppressAutoHyphens/>
              <w:jc w:val="center"/>
              <w:rPr>
                <w:b/>
                <w:bCs/>
                <w:sz w:val="20"/>
              </w:rPr>
            </w:pPr>
            <w:r w:rsidRPr="00BE4D07">
              <w:rPr>
                <w:b/>
                <w:bCs/>
                <w:sz w:val="20"/>
              </w:rPr>
              <w:t>N=75</w:t>
            </w:r>
          </w:p>
        </w:tc>
        <w:tc>
          <w:tcPr>
            <w:tcW w:w="1552" w:type="dxa"/>
          </w:tcPr>
          <w:p w14:paraId="56FEB0C2"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03CFE157" w14:textId="77777777" w:rsidR="0058301A" w:rsidRPr="00BE4D07" w:rsidRDefault="0058301A" w:rsidP="005E0153">
            <w:pPr>
              <w:keepLines/>
              <w:tabs>
                <w:tab w:val="left" w:pos="360"/>
              </w:tabs>
              <w:suppressAutoHyphens/>
              <w:jc w:val="center"/>
              <w:rPr>
                <w:b/>
                <w:bCs/>
                <w:sz w:val="20"/>
              </w:rPr>
            </w:pPr>
          </w:p>
          <w:p w14:paraId="5904786E" w14:textId="77777777" w:rsidR="0058301A" w:rsidRPr="00BE4D07" w:rsidRDefault="001A0D26" w:rsidP="005E0153">
            <w:pPr>
              <w:keepLines/>
              <w:tabs>
                <w:tab w:val="left" w:pos="360"/>
              </w:tabs>
              <w:suppressAutoHyphens/>
              <w:jc w:val="center"/>
              <w:rPr>
                <w:b/>
                <w:bCs/>
                <w:sz w:val="20"/>
              </w:rPr>
            </w:pPr>
            <w:r w:rsidRPr="00BE4D07">
              <w:rPr>
                <w:b/>
                <w:bCs/>
                <w:sz w:val="20"/>
              </w:rPr>
              <w:t>160/80 mg N=76</w:t>
            </w:r>
          </w:p>
        </w:tc>
        <w:tc>
          <w:tcPr>
            <w:tcW w:w="1230" w:type="dxa"/>
          </w:tcPr>
          <w:p w14:paraId="1B8D0C26" w14:textId="77777777" w:rsidR="0058301A" w:rsidRPr="00BE4D07" w:rsidRDefault="001A0D26" w:rsidP="005E0153">
            <w:pPr>
              <w:keepLines/>
              <w:tabs>
                <w:tab w:val="left" w:pos="360"/>
              </w:tabs>
              <w:suppressAutoHyphens/>
              <w:jc w:val="center"/>
              <w:rPr>
                <w:b/>
                <w:bCs/>
                <w:sz w:val="20"/>
              </w:rPr>
            </w:pPr>
            <w:r w:rsidRPr="00BE4D07">
              <w:rPr>
                <w:b/>
                <w:bCs/>
                <w:sz w:val="20"/>
              </w:rPr>
              <w:t>Placebo</w:t>
            </w:r>
          </w:p>
          <w:p w14:paraId="0D17CEC5" w14:textId="77777777" w:rsidR="0058301A" w:rsidRPr="00BE4D07" w:rsidRDefault="001A0D26" w:rsidP="005E0153">
            <w:pPr>
              <w:keepLines/>
              <w:tabs>
                <w:tab w:val="left" w:pos="360"/>
              </w:tabs>
              <w:suppressAutoHyphens/>
              <w:jc w:val="center"/>
              <w:rPr>
                <w:b/>
                <w:bCs/>
                <w:sz w:val="20"/>
              </w:rPr>
            </w:pPr>
            <w:r w:rsidRPr="00BE4D07">
              <w:rPr>
                <w:b/>
                <w:bCs/>
                <w:sz w:val="20"/>
              </w:rPr>
              <w:t>N=166</w:t>
            </w:r>
          </w:p>
        </w:tc>
        <w:tc>
          <w:tcPr>
            <w:tcW w:w="1771" w:type="dxa"/>
          </w:tcPr>
          <w:p w14:paraId="6564218C"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4D67EAB9" w14:textId="77777777" w:rsidR="0058301A" w:rsidRPr="00BE4D07" w:rsidRDefault="0058301A" w:rsidP="005E0153">
            <w:pPr>
              <w:keepLines/>
              <w:tabs>
                <w:tab w:val="left" w:pos="360"/>
              </w:tabs>
              <w:suppressAutoHyphens/>
              <w:jc w:val="center"/>
              <w:rPr>
                <w:b/>
                <w:bCs/>
                <w:sz w:val="20"/>
              </w:rPr>
            </w:pPr>
          </w:p>
          <w:p w14:paraId="26A4A682" w14:textId="77777777" w:rsidR="0058301A" w:rsidRPr="00BE4D07" w:rsidRDefault="001A0D26" w:rsidP="005E0153">
            <w:pPr>
              <w:keepLines/>
              <w:tabs>
                <w:tab w:val="left" w:pos="360"/>
              </w:tabs>
              <w:suppressAutoHyphens/>
              <w:jc w:val="center"/>
              <w:rPr>
                <w:b/>
                <w:bCs/>
                <w:sz w:val="20"/>
              </w:rPr>
            </w:pPr>
            <w:r w:rsidRPr="00BE4D07">
              <w:rPr>
                <w:b/>
                <w:bCs/>
                <w:sz w:val="20"/>
              </w:rPr>
              <w:t>160/80 mg</w:t>
            </w:r>
          </w:p>
          <w:p w14:paraId="159480E7" w14:textId="77777777" w:rsidR="0058301A" w:rsidRPr="00BE4D07" w:rsidRDefault="001A0D26" w:rsidP="005E0153">
            <w:pPr>
              <w:keepLines/>
              <w:tabs>
                <w:tab w:val="left" w:pos="360"/>
              </w:tabs>
              <w:suppressAutoHyphens/>
              <w:jc w:val="center"/>
              <w:rPr>
                <w:b/>
                <w:bCs/>
                <w:sz w:val="20"/>
              </w:rPr>
            </w:pPr>
            <w:r w:rsidRPr="00BE4D07">
              <w:rPr>
                <w:b/>
                <w:bCs/>
                <w:sz w:val="20"/>
              </w:rPr>
              <w:t>N=159</w:t>
            </w:r>
          </w:p>
        </w:tc>
      </w:tr>
      <w:tr w:rsidR="0058301A" w:rsidRPr="00BE4D07" w14:paraId="0CF19937" w14:textId="77777777">
        <w:trPr>
          <w:cantSplit/>
        </w:trPr>
        <w:tc>
          <w:tcPr>
            <w:tcW w:w="2176" w:type="dxa"/>
            <w:vAlign w:val="bottom"/>
          </w:tcPr>
          <w:p w14:paraId="152E8415" w14:textId="77777777" w:rsidR="0058301A" w:rsidRPr="00BE4D07" w:rsidRDefault="001A0D26" w:rsidP="005E0153">
            <w:pPr>
              <w:keepLines/>
              <w:tabs>
                <w:tab w:val="left" w:pos="360"/>
              </w:tabs>
              <w:suppressAutoHyphens/>
            </w:pPr>
            <w:r w:rsidRPr="00BE4D07">
              <w:t>Uke 4</w:t>
            </w:r>
          </w:p>
        </w:tc>
        <w:tc>
          <w:tcPr>
            <w:tcW w:w="1085" w:type="dxa"/>
            <w:vAlign w:val="bottom"/>
          </w:tcPr>
          <w:p w14:paraId="348DD68C" w14:textId="77777777" w:rsidR="0058301A" w:rsidRPr="00BE4D07" w:rsidRDefault="0058301A" w:rsidP="005E0153">
            <w:pPr>
              <w:keepLines/>
              <w:tabs>
                <w:tab w:val="left" w:pos="360"/>
              </w:tabs>
              <w:suppressAutoHyphens/>
            </w:pPr>
          </w:p>
        </w:tc>
        <w:tc>
          <w:tcPr>
            <w:tcW w:w="1424" w:type="dxa"/>
            <w:vAlign w:val="bottom"/>
          </w:tcPr>
          <w:p w14:paraId="406C8630" w14:textId="77777777" w:rsidR="0058301A" w:rsidRPr="00BE4D07" w:rsidRDefault="0058301A" w:rsidP="005E0153">
            <w:pPr>
              <w:keepLines/>
              <w:tabs>
                <w:tab w:val="left" w:pos="360"/>
              </w:tabs>
              <w:suppressAutoHyphens/>
            </w:pPr>
          </w:p>
        </w:tc>
        <w:tc>
          <w:tcPr>
            <w:tcW w:w="1552" w:type="dxa"/>
            <w:vAlign w:val="bottom"/>
          </w:tcPr>
          <w:p w14:paraId="1E64A44D" w14:textId="77777777" w:rsidR="0058301A" w:rsidRPr="00BE4D07" w:rsidRDefault="0058301A" w:rsidP="005E0153">
            <w:pPr>
              <w:keepLines/>
              <w:tabs>
                <w:tab w:val="left" w:pos="360"/>
              </w:tabs>
              <w:suppressAutoHyphens/>
            </w:pPr>
          </w:p>
        </w:tc>
        <w:tc>
          <w:tcPr>
            <w:tcW w:w="1230" w:type="dxa"/>
            <w:vAlign w:val="bottom"/>
          </w:tcPr>
          <w:p w14:paraId="15FFCEAE" w14:textId="77777777" w:rsidR="0058301A" w:rsidRPr="00BE4D07" w:rsidRDefault="0058301A" w:rsidP="005E0153">
            <w:pPr>
              <w:keepLines/>
              <w:tabs>
                <w:tab w:val="left" w:pos="360"/>
              </w:tabs>
              <w:suppressAutoHyphens/>
            </w:pPr>
          </w:p>
        </w:tc>
        <w:tc>
          <w:tcPr>
            <w:tcW w:w="1771" w:type="dxa"/>
            <w:vAlign w:val="bottom"/>
          </w:tcPr>
          <w:p w14:paraId="11A89F3D" w14:textId="77777777" w:rsidR="0058301A" w:rsidRPr="00BE4D07" w:rsidRDefault="0058301A" w:rsidP="005E0153">
            <w:pPr>
              <w:keepLines/>
              <w:tabs>
                <w:tab w:val="left" w:pos="360"/>
              </w:tabs>
              <w:suppressAutoHyphens/>
            </w:pPr>
          </w:p>
        </w:tc>
      </w:tr>
      <w:tr w:rsidR="0058301A" w:rsidRPr="00BE4D07" w14:paraId="52D0543D" w14:textId="77777777">
        <w:trPr>
          <w:cantSplit/>
        </w:trPr>
        <w:tc>
          <w:tcPr>
            <w:tcW w:w="2176" w:type="dxa"/>
            <w:vAlign w:val="bottom"/>
          </w:tcPr>
          <w:p w14:paraId="2B8F9358" w14:textId="77777777" w:rsidR="0058301A" w:rsidRPr="00BE4D07" w:rsidRDefault="001A0D26" w:rsidP="005E0153">
            <w:pPr>
              <w:keepLines/>
              <w:tabs>
                <w:tab w:val="left" w:pos="360"/>
              </w:tabs>
              <w:suppressAutoHyphens/>
            </w:pPr>
            <w:r w:rsidRPr="00BE4D07">
              <w:t>Klinisk remisjon</w:t>
            </w:r>
          </w:p>
        </w:tc>
        <w:tc>
          <w:tcPr>
            <w:tcW w:w="1085" w:type="dxa"/>
            <w:vAlign w:val="bottom"/>
          </w:tcPr>
          <w:p w14:paraId="3E1471EF" w14:textId="77777777" w:rsidR="0058301A" w:rsidRPr="00BE4D07" w:rsidRDefault="001A0D26" w:rsidP="005E0153">
            <w:pPr>
              <w:keepLines/>
              <w:tabs>
                <w:tab w:val="left" w:pos="360"/>
              </w:tabs>
              <w:suppressAutoHyphens/>
              <w:jc w:val="center"/>
            </w:pPr>
            <w:r w:rsidRPr="00BE4D07">
              <w:t>12 %</w:t>
            </w:r>
          </w:p>
        </w:tc>
        <w:tc>
          <w:tcPr>
            <w:tcW w:w="1424" w:type="dxa"/>
            <w:vAlign w:val="bottom"/>
          </w:tcPr>
          <w:p w14:paraId="3163A4EF" w14:textId="77777777" w:rsidR="0058301A" w:rsidRPr="00BE4D07" w:rsidRDefault="001A0D26" w:rsidP="005E0153">
            <w:pPr>
              <w:keepLines/>
              <w:tabs>
                <w:tab w:val="left" w:pos="360"/>
              </w:tabs>
              <w:suppressAutoHyphens/>
              <w:jc w:val="center"/>
              <w:rPr>
                <w:bCs/>
                <w:iCs/>
              </w:rPr>
            </w:pPr>
            <w:r w:rsidRPr="00BE4D07">
              <w:rPr>
                <w:bCs/>
                <w:iCs/>
              </w:rPr>
              <w:t>24 %</w:t>
            </w:r>
          </w:p>
        </w:tc>
        <w:tc>
          <w:tcPr>
            <w:tcW w:w="1552" w:type="dxa"/>
            <w:vAlign w:val="bottom"/>
          </w:tcPr>
          <w:p w14:paraId="56BB26C3" w14:textId="77777777" w:rsidR="0058301A" w:rsidRPr="00BE4D07" w:rsidRDefault="001A0D26" w:rsidP="005E0153">
            <w:pPr>
              <w:keepLines/>
              <w:tabs>
                <w:tab w:val="left" w:pos="360"/>
              </w:tabs>
              <w:suppressAutoHyphens/>
              <w:jc w:val="center"/>
              <w:rPr>
                <w:bCs/>
                <w:iCs/>
              </w:rPr>
            </w:pPr>
            <w:r w:rsidRPr="00BE4D07">
              <w:t>36 %</w:t>
            </w:r>
            <w:r w:rsidRPr="00BE4D07">
              <w:rPr>
                <w:vertAlign w:val="superscript"/>
              </w:rPr>
              <w:t>*</w:t>
            </w:r>
          </w:p>
        </w:tc>
        <w:tc>
          <w:tcPr>
            <w:tcW w:w="1230" w:type="dxa"/>
            <w:vAlign w:val="bottom"/>
          </w:tcPr>
          <w:p w14:paraId="64CADAAF" w14:textId="77777777" w:rsidR="0058301A" w:rsidRPr="00BE4D07" w:rsidRDefault="001A0D26" w:rsidP="005E0153">
            <w:pPr>
              <w:keepLines/>
              <w:tabs>
                <w:tab w:val="left" w:pos="360"/>
              </w:tabs>
              <w:suppressAutoHyphens/>
              <w:jc w:val="center"/>
            </w:pPr>
            <w:r w:rsidRPr="00BE4D07">
              <w:t>7 %</w:t>
            </w:r>
          </w:p>
        </w:tc>
        <w:tc>
          <w:tcPr>
            <w:tcW w:w="1771" w:type="dxa"/>
            <w:vAlign w:val="bottom"/>
          </w:tcPr>
          <w:p w14:paraId="55344F3A" w14:textId="77777777" w:rsidR="0058301A" w:rsidRPr="00BE4D07" w:rsidRDefault="001A0D26" w:rsidP="005E0153">
            <w:pPr>
              <w:keepLines/>
              <w:tabs>
                <w:tab w:val="left" w:pos="360"/>
              </w:tabs>
              <w:suppressAutoHyphens/>
              <w:jc w:val="center"/>
            </w:pPr>
            <w:r w:rsidRPr="00BE4D07">
              <w:t>21 %</w:t>
            </w:r>
            <w:r w:rsidRPr="00BE4D07">
              <w:rPr>
                <w:vertAlign w:val="superscript"/>
              </w:rPr>
              <w:t>*</w:t>
            </w:r>
          </w:p>
        </w:tc>
      </w:tr>
      <w:tr w:rsidR="0058301A" w:rsidRPr="00BE4D07" w14:paraId="7C25DD7E" w14:textId="77777777">
        <w:trPr>
          <w:cantSplit/>
        </w:trPr>
        <w:tc>
          <w:tcPr>
            <w:tcW w:w="2176" w:type="dxa"/>
            <w:tcBorders>
              <w:bottom w:val="single" w:sz="4" w:space="0" w:color="auto"/>
            </w:tcBorders>
          </w:tcPr>
          <w:p w14:paraId="1D3C7EC8" w14:textId="77777777" w:rsidR="0058301A" w:rsidRPr="00BE4D07" w:rsidRDefault="001A0D26" w:rsidP="005E0153">
            <w:pPr>
              <w:keepLines/>
              <w:tabs>
                <w:tab w:val="left" w:pos="360"/>
              </w:tabs>
              <w:suppressAutoHyphens/>
            </w:pPr>
            <w:r w:rsidRPr="00BE4D07">
              <w:lastRenderedPageBreak/>
              <w:t>Klinisk respons (CR-100)</w:t>
            </w:r>
          </w:p>
        </w:tc>
        <w:tc>
          <w:tcPr>
            <w:tcW w:w="1085" w:type="dxa"/>
            <w:tcBorders>
              <w:bottom w:val="single" w:sz="4" w:space="0" w:color="auto"/>
            </w:tcBorders>
          </w:tcPr>
          <w:p w14:paraId="34D8713C" w14:textId="77777777" w:rsidR="0058301A" w:rsidRPr="00BE4D07" w:rsidRDefault="001A0D26" w:rsidP="005E0153">
            <w:pPr>
              <w:keepLines/>
              <w:tabs>
                <w:tab w:val="left" w:pos="360"/>
              </w:tabs>
              <w:suppressAutoHyphens/>
              <w:jc w:val="center"/>
            </w:pPr>
            <w:r w:rsidRPr="00BE4D07">
              <w:t>24 %</w:t>
            </w:r>
          </w:p>
        </w:tc>
        <w:tc>
          <w:tcPr>
            <w:tcW w:w="1424" w:type="dxa"/>
            <w:tcBorders>
              <w:bottom w:val="single" w:sz="4" w:space="0" w:color="auto"/>
            </w:tcBorders>
          </w:tcPr>
          <w:p w14:paraId="6E7CD593" w14:textId="77777777" w:rsidR="0058301A" w:rsidRPr="00BE4D07" w:rsidRDefault="001A0D26" w:rsidP="005E0153">
            <w:pPr>
              <w:keepLines/>
              <w:tabs>
                <w:tab w:val="left" w:pos="360"/>
              </w:tabs>
              <w:suppressAutoHyphens/>
              <w:jc w:val="center"/>
            </w:pPr>
            <w:r w:rsidRPr="00BE4D07">
              <w:t>37 %</w:t>
            </w:r>
          </w:p>
        </w:tc>
        <w:tc>
          <w:tcPr>
            <w:tcW w:w="1552" w:type="dxa"/>
            <w:tcBorders>
              <w:bottom w:val="single" w:sz="4" w:space="0" w:color="auto"/>
            </w:tcBorders>
          </w:tcPr>
          <w:p w14:paraId="461A4CE2" w14:textId="77777777" w:rsidR="0058301A" w:rsidRPr="00BE4D07" w:rsidRDefault="001A0D26" w:rsidP="005E0153">
            <w:pPr>
              <w:keepLines/>
              <w:tabs>
                <w:tab w:val="left" w:pos="360"/>
              </w:tabs>
              <w:suppressAutoHyphens/>
              <w:jc w:val="center"/>
            </w:pPr>
            <w:r w:rsidRPr="00BE4D07">
              <w:t>49 %</w:t>
            </w:r>
            <w:r w:rsidRPr="00BE4D07">
              <w:rPr>
                <w:vertAlign w:val="superscript"/>
              </w:rPr>
              <w:t>**</w:t>
            </w:r>
          </w:p>
        </w:tc>
        <w:tc>
          <w:tcPr>
            <w:tcW w:w="1230" w:type="dxa"/>
            <w:tcBorders>
              <w:bottom w:val="single" w:sz="4" w:space="0" w:color="auto"/>
            </w:tcBorders>
          </w:tcPr>
          <w:p w14:paraId="7A0443E7" w14:textId="77777777" w:rsidR="0058301A" w:rsidRPr="00BE4D07" w:rsidRDefault="001A0D26" w:rsidP="005E0153">
            <w:pPr>
              <w:keepLines/>
              <w:tabs>
                <w:tab w:val="left" w:pos="360"/>
              </w:tabs>
              <w:suppressAutoHyphens/>
              <w:jc w:val="center"/>
            </w:pPr>
            <w:r w:rsidRPr="00BE4D07">
              <w:t>25 %</w:t>
            </w:r>
          </w:p>
        </w:tc>
        <w:tc>
          <w:tcPr>
            <w:tcW w:w="1771" w:type="dxa"/>
            <w:tcBorders>
              <w:bottom w:val="single" w:sz="4" w:space="0" w:color="auto"/>
            </w:tcBorders>
          </w:tcPr>
          <w:p w14:paraId="10ADF1E7" w14:textId="77777777" w:rsidR="0058301A" w:rsidRPr="00BE4D07" w:rsidRDefault="001A0D26" w:rsidP="005E0153">
            <w:pPr>
              <w:keepLines/>
              <w:tabs>
                <w:tab w:val="left" w:pos="360"/>
              </w:tabs>
              <w:suppressAutoHyphens/>
              <w:jc w:val="center"/>
            </w:pPr>
            <w:r w:rsidRPr="00BE4D07">
              <w:t>38 %</w:t>
            </w:r>
            <w:r w:rsidRPr="00BE4D07">
              <w:rPr>
                <w:vertAlign w:val="superscript"/>
              </w:rPr>
              <w:t>**</w:t>
            </w:r>
          </w:p>
        </w:tc>
      </w:tr>
      <w:tr w:rsidR="0058301A" w:rsidRPr="00BE4D07" w14:paraId="3BDC3DA9" w14:textId="77777777">
        <w:trPr>
          <w:cantSplit/>
        </w:trPr>
        <w:tc>
          <w:tcPr>
            <w:tcW w:w="9238" w:type="dxa"/>
            <w:gridSpan w:val="6"/>
            <w:tcBorders>
              <w:left w:val="nil"/>
              <w:bottom w:val="nil"/>
              <w:right w:val="nil"/>
            </w:tcBorders>
          </w:tcPr>
          <w:p w14:paraId="53AF1BEA" w14:textId="77777777" w:rsidR="0058301A" w:rsidRPr="00BE4D07" w:rsidRDefault="001A0D26" w:rsidP="005E0153">
            <w:pPr>
              <w:keepLines/>
              <w:tabs>
                <w:tab w:val="left" w:pos="360"/>
              </w:tabs>
              <w:suppressAutoHyphens/>
            </w:pPr>
            <w:r w:rsidRPr="00BE4D07">
              <w:t xml:space="preserve">Alle p-verdiene er parvise sammenligninger av forholdene </w:t>
            </w:r>
            <w:r w:rsidRPr="00BE4D07">
              <w:rPr>
                <w:sz w:val="20"/>
                <w:szCs w:val="22"/>
              </w:rPr>
              <w:t>adalimumab</w:t>
            </w:r>
            <w:r w:rsidRPr="00BE4D07">
              <w:t xml:space="preserve"> </w:t>
            </w:r>
            <w:r w:rsidRPr="00BE4D07">
              <w:rPr>
                <w:i/>
                <w:iCs/>
              </w:rPr>
              <w:t>versus</w:t>
            </w:r>
            <w:r w:rsidRPr="00BE4D07">
              <w:t xml:space="preserve"> placebo</w:t>
            </w:r>
          </w:p>
          <w:p w14:paraId="7FCEC4A2" w14:textId="77777777" w:rsidR="0058301A" w:rsidRPr="00BE4D07" w:rsidRDefault="001A0D26" w:rsidP="005E0153">
            <w:pPr>
              <w:keepLines/>
              <w:tabs>
                <w:tab w:val="left" w:pos="360"/>
              </w:tabs>
              <w:suppressAutoHyphens/>
            </w:pPr>
            <w:r w:rsidRPr="00BE4D07">
              <w:rPr>
                <w:vertAlign w:val="superscript"/>
              </w:rPr>
              <w:t>*</w:t>
            </w:r>
            <w:r w:rsidRPr="00BE4D07">
              <w:tab/>
              <w:t>p &lt; 0,001</w:t>
            </w:r>
          </w:p>
          <w:p w14:paraId="3A5A78E2" w14:textId="77777777" w:rsidR="0058301A" w:rsidRPr="00BE4D07" w:rsidRDefault="001A0D26" w:rsidP="005E0153">
            <w:pPr>
              <w:keepLines/>
              <w:tabs>
                <w:tab w:val="left" w:pos="360"/>
              </w:tabs>
              <w:suppressAutoHyphens/>
            </w:pPr>
            <w:r w:rsidRPr="00BE4D07">
              <w:rPr>
                <w:vertAlign w:val="superscript"/>
              </w:rPr>
              <w:t>**</w:t>
            </w:r>
            <w:r w:rsidRPr="00BE4D07">
              <w:tab/>
              <w:t>p &lt; 0,01</w:t>
            </w:r>
          </w:p>
        </w:tc>
      </w:tr>
    </w:tbl>
    <w:p w14:paraId="0B3641C8" w14:textId="77777777" w:rsidR="0058301A" w:rsidRPr="00BE4D07" w:rsidRDefault="0058301A" w:rsidP="005E0153">
      <w:pPr>
        <w:suppressAutoHyphens/>
        <w:rPr>
          <w:szCs w:val="22"/>
          <w:u w:val="single"/>
        </w:rPr>
      </w:pPr>
    </w:p>
    <w:p w14:paraId="3B8650C6" w14:textId="77777777" w:rsidR="0058301A" w:rsidRPr="00BE4D07" w:rsidRDefault="001A0D26" w:rsidP="005E0153">
      <w:pPr>
        <w:suppressAutoHyphens/>
        <w:rPr>
          <w:szCs w:val="22"/>
        </w:rPr>
      </w:pPr>
      <w:r w:rsidRPr="00BE4D07">
        <w:rPr>
          <w:szCs w:val="22"/>
        </w:rPr>
        <w:t xml:space="preserve">Lignende resmisjonsnivåer ble observert ved uke 8 for induksjonsregimene med 160/80 mg og 80/40 mg, og bivirkninger ble hyppigere </w:t>
      </w:r>
      <w:r w:rsidRPr="00BE4D07">
        <w:rPr>
          <w:color w:val="000000"/>
          <w:szCs w:val="22"/>
        </w:rPr>
        <w:t xml:space="preserve">observert </w:t>
      </w:r>
      <w:r w:rsidRPr="00BE4D07">
        <w:rPr>
          <w:szCs w:val="22"/>
        </w:rPr>
        <w:t>i gruppen med 160/80 mg.</w:t>
      </w:r>
    </w:p>
    <w:p w14:paraId="2AD5A1D5" w14:textId="77777777" w:rsidR="0058301A" w:rsidRPr="00BE4D07" w:rsidRDefault="0058301A" w:rsidP="005E0153">
      <w:pPr>
        <w:suppressAutoHyphens/>
        <w:rPr>
          <w:szCs w:val="22"/>
        </w:rPr>
      </w:pPr>
    </w:p>
    <w:p w14:paraId="60AE436A" w14:textId="77777777" w:rsidR="0058301A" w:rsidRPr="00BE4D07" w:rsidRDefault="001A0D26" w:rsidP="005E0153">
      <w:pPr>
        <w:suppressAutoHyphens/>
        <w:rPr>
          <w:szCs w:val="22"/>
        </w:rPr>
      </w:pPr>
      <w:r w:rsidRPr="00BE4D07">
        <w:rPr>
          <w:szCs w:val="22"/>
        </w:rPr>
        <w:t xml:space="preserve">Ved uke 4 i CD-studie III oppnådde 58 % (499/854) av pasienter klinisk respons og ble vurdert i den primære analysen. Av de som oppnådde klinisk respons ved uke 4, var 48 % tidligere behandlet med </w:t>
      </w:r>
      <w:r w:rsidRPr="00BE4D07">
        <w:rPr>
          <w:color w:val="000000"/>
          <w:szCs w:val="22"/>
        </w:rPr>
        <w:t>andre</w:t>
      </w:r>
      <w:r w:rsidRPr="00BE4D07">
        <w:rPr>
          <w:szCs w:val="22"/>
        </w:rPr>
        <w:t xml:space="preserve"> TNF-antagonister. Vedlikehold av remisjon og responsnivåer er vist i tabell 22. Resultater for klinisk remisjon var relativt konstante, uavhengig av tidligere behandling med TNF-antagonist.</w:t>
      </w:r>
    </w:p>
    <w:p w14:paraId="185D2DF3" w14:textId="77777777" w:rsidR="0058301A" w:rsidRPr="00BE4D07" w:rsidRDefault="0058301A" w:rsidP="005E0153">
      <w:pPr>
        <w:suppressAutoHyphens/>
      </w:pPr>
    </w:p>
    <w:p w14:paraId="49B88118" w14:textId="77777777" w:rsidR="0058301A" w:rsidRPr="00BE4D07" w:rsidRDefault="001A0D26" w:rsidP="005E0153">
      <w:pPr>
        <w:suppressAutoHyphens/>
        <w:rPr>
          <w:szCs w:val="22"/>
        </w:rPr>
      </w:pPr>
      <w:r w:rsidRPr="00BE4D07">
        <w:rPr>
          <w:szCs w:val="22"/>
        </w:rPr>
        <w:t>Sykdomsrelatert sykehusinnleggelse og kirurgi var statistisk signifikant redusert med adalimumab sammenlignet med placebo ved uke 56.</w:t>
      </w:r>
    </w:p>
    <w:p w14:paraId="463D49F0" w14:textId="77777777" w:rsidR="0058301A" w:rsidRPr="00BE4D07" w:rsidRDefault="0058301A" w:rsidP="005E0153">
      <w:pPr>
        <w:suppressAutoHyphen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5"/>
        <w:gridCol w:w="1738"/>
        <w:gridCol w:w="1921"/>
        <w:gridCol w:w="1698"/>
      </w:tblGrid>
      <w:tr w:rsidR="0058301A" w:rsidRPr="00BE4D07" w14:paraId="17C4915B" w14:textId="77777777">
        <w:trPr>
          <w:cantSplit/>
        </w:trPr>
        <w:tc>
          <w:tcPr>
            <w:tcW w:w="9020" w:type="dxa"/>
            <w:gridSpan w:val="4"/>
            <w:tcBorders>
              <w:top w:val="nil"/>
              <w:left w:val="nil"/>
              <w:right w:val="nil"/>
            </w:tcBorders>
          </w:tcPr>
          <w:p w14:paraId="384A5C52" w14:textId="77777777" w:rsidR="0058301A" w:rsidRPr="00BE4D07" w:rsidRDefault="001A0D26" w:rsidP="005E0153">
            <w:pPr>
              <w:keepNext/>
              <w:keepLines/>
              <w:tabs>
                <w:tab w:val="left" w:pos="360"/>
              </w:tabs>
              <w:suppressAutoHyphens/>
              <w:jc w:val="center"/>
              <w:rPr>
                <w:b/>
                <w:bCs/>
                <w:szCs w:val="22"/>
              </w:rPr>
            </w:pPr>
            <w:r w:rsidRPr="00BE4D07">
              <w:rPr>
                <w:b/>
                <w:bCs/>
                <w:szCs w:val="22"/>
              </w:rPr>
              <w:t>Tabell 22 Vedlikehold av klinisk remisjon og respons (Prosent av pasientene)</w:t>
            </w:r>
          </w:p>
        </w:tc>
      </w:tr>
      <w:tr w:rsidR="0058301A" w:rsidRPr="00BE4D07" w14:paraId="396D2BE7" w14:textId="77777777">
        <w:tc>
          <w:tcPr>
            <w:tcW w:w="3641" w:type="dxa"/>
          </w:tcPr>
          <w:p w14:paraId="6B09022F" w14:textId="77777777" w:rsidR="0058301A" w:rsidRPr="00BE4D07" w:rsidRDefault="0058301A" w:rsidP="005E0153">
            <w:pPr>
              <w:keepNext/>
              <w:keepLines/>
              <w:tabs>
                <w:tab w:val="left" w:pos="360"/>
              </w:tabs>
              <w:suppressAutoHyphens/>
              <w:rPr>
                <w:b/>
                <w:bCs/>
              </w:rPr>
            </w:pPr>
          </w:p>
        </w:tc>
        <w:tc>
          <w:tcPr>
            <w:tcW w:w="1751" w:type="dxa"/>
          </w:tcPr>
          <w:p w14:paraId="53A5B2C5" w14:textId="77777777" w:rsidR="0058301A" w:rsidRPr="00BE4D07" w:rsidRDefault="001A0D26" w:rsidP="005E0153">
            <w:pPr>
              <w:keepNext/>
              <w:keepLines/>
              <w:tabs>
                <w:tab w:val="left" w:pos="360"/>
              </w:tabs>
              <w:suppressAutoHyphens/>
              <w:jc w:val="center"/>
              <w:rPr>
                <w:b/>
                <w:bCs/>
              </w:rPr>
            </w:pPr>
            <w:r w:rsidRPr="00BE4D07">
              <w:rPr>
                <w:b/>
                <w:bCs/>
              </w:rPr>
              <w:t>Placebo</w:t>
            </w:r>
          </w:p>
        </w:tc>
        <w:tc>
          <w:tcPr>
            <w:tcW w:w="1928" w:type="dxa"/>
          </w:tcPr>
          <w:p w14:paraId="16C80669" w14:textId="77777777" w:rsidR="0058301A" w:rsidRPr="00BE4D07" w:rsidRDefault="001A0D26" w:rsidP="005E0153">
            <w:pPr>
              <w:keepNext/>
              <w:keepLines/>
              <w:tabs>
                <w:tab w:val="left" w:pos="360"/>
              </w:tabs>
              <w:suppressAutoHyphens/>
              <w:jc w:val="center"/>
              <w:rPr>
                <w:b/>
                <w:bCs/>
              </w:rPr>
            </w:pPr>
            <w:r w:rsidRPr="00BE4D07">
              <w:rPr>
                <w:b/>
                <w:bCs/>
              </w:rPr>
              <w:t>40 mg adalimumab annenhver uke</w:t>
            </w:r>
          </w:p>
        </w:tc>
        <w:tc>
          <w:tcPr>
            <w:tcW w:w="1700" w:type="dxa"/>
          </w:tcPr>
          <w:p w14:paraId="12AAB1A1" w14:textId="77777777" w:rsidR="0058301A" w:rsidRPr="00BE4D07" w:rsidRDefault="001A0D26" w:rsidP="005E0153">
            <w:pPr>
              <w:keepNext/>
              <w:keepLines/>
              <w:tabs>
                <w:tab w:val="left" w:pos="360"/>
              </w:tabs>
              <w:suppressAutoHyphens/>
              <w:jc w:val="center"/>
              <w:rPr>
                <w:b/>
                <w:bCs/>
              </w:rPr>
            </w:pPr>
            <w:r w:rsidRPr="00BE4D07">
              <w:rPr>
                <w:b/>
                <w:bCs/>
              </w:rPr>
              <w:t>40 mg adalimumab hver uke</w:t>
            </w:r>
          </w:p>
        </w:tc>
      </w:tr>
      <w:tr w:rsidR="0058301A" w:rsidRPr="00BE4D07" w14:paraId="14CD0604" w14:textId="77777777">
        <w:tc>
          <w:tcPr>
            <w:tcW w:w="3641" w:type="dxa"/>
          </w:tcPr>
          <w:p w14:paraId="2C3A2286" w14:textId="77777777" w:rsidR="0058301A" w:rsidRPr="00BE4D07" w:rsidRDefault="001A0D26" w:rsidP="005E0153">
            <w:pPr>
              <w:keepNext/>
              <w:keepLines/>
              <w:tabs>
                <w:tab w:val="left" w:pos="360"/>
              </w:tabs>
              <w:suppressAutoHyphens/>
              <w:rPr>
                <w:b/>
                <w:bCs/>
              </w:rPr>
            </w:pPr>
            <w:r w:rsidRPr="00BE4D07">
              <w:rPr>
                <w:b/>
                <w:bCs/>
              </w:rPr>
              <w:t>Uke 26</w:t>
            </w:r>
          </w:p>
        </w:tc>
        <w:tc>
          <w:tcPr>
            <w:tcW w:w="1751" w:type="dxa"/>
          </w:tcPr>
          <w:p w14:paraId="4D4B2DD8" w14:textId="77777777" w:rsidR="0058301A" w:rsidRPr="00BE4D07" w:rsidRDefault="001A0D26" w:rsidP="005E0153">
            <w:pPr>
              <w:keepNext/>
              <w:keepLines/>
              <w:tabs>
                <w:tab w:val="left" w:pos="360"/>
              </w:tabs>
              <w:suppressAutoHyphens/>
              <w:jc w:val="center"/>
              <w:rPr>
                <w:b/>
                <w:bCs/>
              </w:rPr>
            </w:pPr>
            <w:r w:rsidRPr="00BE4D07">
              <w:rPr>
                <w:b/>
                <w:bCs/>
              </w:rPr>
              <w:t>N=170</w:t>
            </w:r>
          </w:p>
        </w:tc>
        <w:tc>
          <w:tcPr>
            <w:tcW w:w="1928" w:type="dxa"/>
          </w:tcPr>
          <w:p w14:paraId="582A9607" w14:textId="77777777" w:rsidR="0058301A" w:rsidRPr="00BE4D07" w:rsidRDefault="001A0D26" w:rsidP="005E0153">
            <w:pPr>
              <w:keepNext/>
              <w:keepLines/>
              <w:tabs>
                <w:tab w:val="left" w:pos="360"/>
              </w:tabs>
              <w:suppressAutoHyphens/>
              <w:jc w:val="center"/>
              <w:rPr>
                <w:b/>
                <w:bCs/>
              </w:rPr>
            </w:pPr>
            <w:r w:rsidRPr="00BE4D07">
              <w:rPr>
                <w:b/>
                <w:bCs/>
              </w:rPr>
              <w:t>N=172</w:t>
            </w:r>
          </w:p>
        </w:tc>
        <w:tc>
          <w:tcPr>
            <w:tcW w:w="1700" w:type="dxa"/>
          </w:tcPr>
          <w:p w14:paraId="74CA6D38" w14:textId="77777777" w:rsidR="0058301A" w:rsidRPr="00BE4D07" w:rsidRDefault="001A0D26" w:rsidP="005E0153">
            <w:pPr>
              <w:keepNext/>
              <w:keepLines/>
              <w:tabs>
                <w:tab w:val="left" w:pos="360"/>
              </w:tabs>
              <w:suppressAutoHyphens/>
              <w:jc w:val="center"/>
              <w:rPr>
                <w:b/>
                <w:bCs/>
              </w:rPr>
            </w:pPr>
            <w:r w:rsidRPr="00BE4D07">
              <w:rPr>
                <w:b/>
                <w:bCs/>
              </w:rPr>
              <w:t>N=157</w:t>
            </w:r>
          </w:p>
        </w:tc>
      </w:tr>
      <w:tr w:rsidR="0058301A" w:rsidRPr="00BE4D07" w14:paraId="7FA1080A" w14:textId="77777777">
        <w:tc>
          <w:tcPr>
            <w:tcW w:w="3641" w:type="dxa"/>
          </w:tcPr>
          <w:p w14:paraId="186C86EC" w14:textId="77777777" w:rsidR="0058301A" w:rsidRPr="00BE4D07" w:rsidRDefault="001A0D26" w:rsidP="005E0153">
            <w:pPr>
              <w:keepNext/>
              <w:keepLines/>
              <w:tabs>
                <w:tab w:val="left" w:pos="360"/>
              </w:tabs>
              <w:suppressAutoHyphens/>
            </w:pPr>
            <w:r w:rsidRPr="00BE4D07">
              <w:t>Klinisk remisjon</w:t>
            </w:r>
          </w:p>
        </w:tc>
        <w:tc>
          <w:tcPr>
            <w:tcW w:w="1751" w:type="dxa"/>
          </w:tcPr>
          <w:p w14:paraId="1680B972" w14:textId="77777777" w:rsidR="0058301A" w:rsidRPr="00BE4D07" w:rsidRDefault="001A0D26" w:rsidP="005E0153">
            <w:pPr>
              <w:keepNext/>
              <w:keepLines/>
              <w:tabs>
                <w:tab w:val="left" w:pos="360"/>
              </w:tabs>
              <w:suppressAutoHyphens/>
              <w:jc w:val="center"/>
            </w:pPr>
            <w:r w:rsidRPr="00BE4D07">
              <w:t>17 %</w:t>
            </w:r>
          </w:p>
        </w:tc>
        <w:tc>
          <w:tcPr>
            <w:tcW w:w="1928" w:type="dxa"/>
          </w:tcPr>
          <w:p w14:paraId="6356F63F" w14:textId="77777777" w:rsidR="0058301A" w:rsidRPr="00BE4D07" w:rsidRDefault="001A0D26" w:rsidP="005E0153">
            <w:pPr>
              <w:keepNext/>
              <w:keepLines/>
              <w:tabs>
                <w:tab w:val="left" w:pos="360"/>
              </w:tabs>
              <w:suppressAutoHyphens/>
              <w:jc w:val="center"/>
            </w:pPr>
            <w:r w:rsidRPr="00BE4D07">
              <w:t>40 %*</w:t>
            </w:r>
          </w:p>
        </w:tc>
        <w:tc>
          <w:tcPr>
            <w:tcW w:w="1700" w:type="dxa"/>
          </w:tcPr>
          <w:p w14:paraId="1A31B2B2" w14:textId="77777777" w:rsidR="0058301A" w:rsidRPr="00BE4D07" w:rsidRDefault="001A0D26" w:rsidP="005E0153">
            <w:pPr>
              <w:keepNext/>
              <w:keepLines/>
              <w:tabs>
                <w:tab w:val="left" w:pos="360"/>
              </w:tabs>
              <w:suppressAutoHyphens/>
              <w:jc w:val="center"/>
            </w:pPr>
            <w:r w:rsidRPr="00BE4D07">
              <w:t>47 %*</w:t>
            </w:r>
          </w:p>
        </w:tc>
      </w:tr>
      <w:tr w:rsidR="0058301A" w:rsidRPr="00BE4D07" w14:paraId="6CC6175B" w14:textId="77777777">
        <w:tc>
          <w:tcPr>
            <w:tcW w:w="3641" w:type="dxa"/>
          </w:tcPr>
          <w:p w14:paraId="5FBE5C5F" w14:textId="77777777" w:rsidR="0058301A" w:rsidRPr="00BE4D07" w:rsidRDefault="001A0D26" w:rsidP="005E0153">
            <w:pPr>
              <w:keepNext/>
              <w:keepLines/>
              <w:tabs>
                <w:tab w:val="left" w:pos="360"/>
              </w:tabs>
              <w:suppressAutoHyphens/>
            </w:pPr>
            <w:r w:rsidRPr="00BE4D07">
              <w:t>Klinisk respons (CR-100)</w:t>
            </w:r>
          </w:p>
        </w:tc>
        <w:tc>
          <w:tcPr>
            <w:tcW w:w="1751" w:type="dxa"/>
          </w:tcPr>
          <w:p w14:paraId="24EA825A" w14:textId="77777777" w:rsidR="0058301A" w:rsidRPr="00BE4D07" w:rsidRDefault="001A0D26" w:rsidP="005E0153">
            <w:pPr>
              <w:keepNext/>
              <w:keepLines/>
              <w:tabs>
                <w:tab w:val="left" w:pos="360"/>
              </w:tabs>
              <w:suppressAutoHyphens/>
              <w:jc w:val="center"/>
            </w:pPr>
            <w:r w:rsidRPr="00BE4D07">
              <w:t>27 %</w:t>
            </w:r>
          </w:p>
        </w:tc>
        <w:tc>
          <w:tcPr>
            <w:tcW w:w="1928" w:type="dxa"/>
          </w:tcPr>
          <w:p w14:paraId="5397885E" w14:textId="77777777" w:rsidR="0058301A" w:rsidRPr="00BE4D07" w:rsidRDefault="001A0D26" w:rsidP="005E0153">
            <w:pPr>
              <w:keepNext/>
              <w:keepLines/>
              <w:tabs>
                <w:tab w:val="left" w:pos="360"/>
              </w:tabs>
              <w:suppressAutoHyphens/>
              <w:jc w:val="center"/>
            </w:pPr>
            <w:r w:rsidRPr="00BE4D07">
              <w:t>52 %*</w:t>
            </w:r>
          </w:p>
        </w:tc>
        <w:tc>
          <w:tcPr>
            <w:tcW w:w="1700" w:type="dxa"/>
          </w:tcPr>
          <w:p w14:paraId="77575789" w14:textId="77777777" w:rsidR="0058301A" w:rsidRPr="00BE4D07" w:rsidRDefault="001A0D26" w:rsidP="005E0153">
            <w:pPr>
              <w:keepNext/>
              <w:keepLines/>
              <w:tabs>
                <w:tab w:val="left" w:pos="360"/>
              </w:tabs>
              <w:suppressAutoHyphens/>
              <w:jc w:val="center"/>
            </w:pPr>
            <w:r w:rsidRPr="00BE4D07">
              <w:t>52 %*</w:t>
            </w:r>
          </w:p>
        </w:tc>
      </w:tr>
      <w:tr w:rsidR="0058301A" w:rsidRPr="00BE4D07" w14:paraId="3E18FF3B" w14:textId="77777777">
        <w:tc>
          <w:tcPr>
            <w:tcW w:w="3641" w:type="dxa"/>
          </w:tcPr>
          <w:p w14:paraId="067AF02E" w14:textId="77777777" w:rsidR="0058301A" w:rsidRPr="00BE4D07" w:rsidRDefault="001A0D26" w:rsidP="005E0153">
            <w:pPr>
              <w:keepNext/>
              <w:keepLines/>
              <w:tabs>
                <w:tab w:val="left" w:pos="360"/>
              </w:tabs>
              <w:suppressAutoHyphens/>
              <w:ind w:left="360"/>
            </w:pPr>
            <w:r w:rsidRPr="00BE4D07">
              <w:t xml:space="preserve">Pasienter i steroidfri remisjon </w:t>
            </w:r>
            <w:r w:rsidRPr="00BE4D07">
              <w:br/>
              <w:t>for &gt;</w:t>
            </w:r>
            <w:r w:rsidRPr="00BE4D07">
              <w:rPr>
                <w:sz w:val="20"/>
                <w:szCs w:val="22"/>
              </w:rPr>
              <w:t>=</w:t>
            </w:r>
            <w:r w:rsidRPr="00BE4D07">
              <w:t> 90 dager</w:t>
            </w:r>
            <w:r w:rsidRPr="00BE4D07">
              <w:rPr>
                <w:vertAlign w:val="superscript"/>
              </w:rPr>
              <w:t>a</w:t>
            </w:r>
          </w:p>
        </w:tc>
        <w:tc>
          <w:tcPr>
            <w:tcW w:w="1751" w:type="dxa"/>
          </w:tcPr>
          <w:p w14:paraId="355CBA67" w14:textId="77777777" w:rsidR="0058301A" w:rsidRPr="00BE4D07" w:rsidRDefault="001A0D26" w:rsidP="005E0153">
            <w:pPr>
              <w:keepNext/>
              <w:keepLines/>
              <w:tabs>
                <w:tab w:val="left" w:pos="360"/>
              </w:tabs>
              <w:suppressAutoHyphens/>
              <w:jc w:val="center"/>
            </w:pPr>
            <w:r w:rsidRPr="00BE4D07">
              <w:t>3 % (2/66)</w:t>
            </w:r>
          </w:p>
        </w:tc>
        <w:tc>
          <w:tcPr>
            <w:tcW w:w="1928" w:type="dxa"/>
          </w:tcPr>
          <w:p w14:paraId="4167C2E8" w14:textId="77777777" w:rsidR="0058301A" w:rsidRPr="00BE4D07" w:rsidRDefault="001A0D26" w:rsidP="005E0153">
            <w:pPr>
              <w:keepNext/>
              <w:keepLines/>
              <w:tabs>
                <w:tab w:val="left" w:pos="360"/>
              </w:tabs>
              <w:suppressAutoHyphens/>
              <w:jc w:val="center"/>
            </w:pPr>
            <w:r w:rsidRPr="00BE4D07">
              <w:t>19 % (11/58)**</w:t>
            </w:r>
          </w:p>
        </w:tc>
        <w:tc>
          <w:tcPr>
            <w:tcW w:w="1700" w:type="dxa"/>
          </w:tcPr>
          <w:p w14:paraId="44AD0EAE" w14:textId="77777777" w:rsidR="0058301A" w:rsidRPr="00BE4D07" w:rsidRDefault="001A0D26" w:rsidP="005E0153">
            <w:pPr>
              <w:keepNext/>
              <w:keepLines/>
              <w:tabs>
                <w:tab w:val="left" w:pos="360"/>
              </w:tabs>
              <w:suppressAutoHyphens/>
              <w:jc w:val="center"/>
            </w:pPr>
            <w:r w:rsidRPr="00BE4D07">
              <w:t>15 % (11/74)**</w:t>
            </w:r>
          </w:p>
        </w:tc>
      </w:tr>
      <w:tr w:rsidR="0058301A" w:rsidRPr="00BE4D07" w14:paraId="2C37FFD0" w14:textId="77777777">
        <w:tc>
          <w:tcPr>
            <w:tcW w:w="3641" w:type="dxa"/>
          </w:tcPr>
          <w:p w14:paraId="600441FD" w14:textId="77777777" w:rsidR="0058301A" w:rsidRPr="00BE4D07" w:rsidRDefault="001A0D26" w:rsidP="005E0153">
            <w:pPr>
              <w:keepNext/>
              <w:keepLines/>
              <w:tabs>
                <w:tab w:val="left" w:pos="360"/>
              </w:tabs>
              <w:suppressAutoHyphens/>
              <w:rPr>
                <w:b/>
                <w:bCs/>
              </w:rPr>
            </w:pPr>
            <w:r w:rsidRPr="00BE4D07">
              <w:rPr>
                <w:b/>
                <w:bCs/>
              </w:rPr>
              <w:t>Uke 56</w:t>
            </w:r>
          </w:p>
        </w:tc>
        <w:tc>
          <w:tcPr>
            <w:tcW w:w="1751" w:type="dxa"/>
          </w:tcPr>
          <w:p w14:paraId="1E6472A9" w14:textId="77777777" w:rsidR="0058301A" w:rsidRPr="00BE4D07" w:rsidRDefault="001A0D26" w:rsidP="005E0153">
            <w:pPr>
              <w:keepNext/>
              <w:keepLines/>
              <w:tabs>
                <w:tab w:val="left" w:pos="360"/>
              </w:tabs>
              <w:suppressAutoHyphens/>
              <w:jc w:val="center"/>
              <w:rPr>
                <w:b/>
                <w:bCs/>
              </w:rPr>
            </w:pPr>
            <w:r w:rsidRPr="00BE4D07">
              <w:rPr>
                <w:b/>
                <w:bCs/>
              </w:rPr>
              <w:t>N=170</w:t>
            </w:r>
          </w:p>
        </w:tc>
        <w:tc>
          <w:tcPr>
            <w:tcW w:w="1928" w:type="dxa"/>
          </w:tcPr>
          <w:p w14:paraId="0E8F7884" w14:textId="77777777" w:rsidR="0058301A" w:rsidRPr="00BE4D07" w:rsidRDefault="001A0D26" w:rsidP="005E0153">
            <w:pPr>
              <w:keepNext/>
              <w:keepLines/>
              <w:tabs>
                <w:tab w:val="left" w:pos="360"/>
              </w:tabs>
              <w:suppressAutoHyphens/>
              <w:jc w:val="center"/>
              <w:rPr>
                <w:b/>
                <w:bCs/>
              </w:rPr>
            </w:pPr>
            <w:r w:rsidRPr="00BE4D07">
              <w:rPr>
                <w:b/>
                <w:bCs/>
              </w:rPr>
              <w:t>N=172</w:t>
            </w:r>
          </w:p>
        </w:tc>
        <w:tc>
          <w:tcPr>
            <w:tcW w:w="1700" w:type="dxa"/>
          </w:tcPr>
          <w:p w14:paraId="310F1F7E" w14:textId="77777777" w:rsidR="0058301A" w:rsidRPr="00BE4D07" w:rsidRDefault="001A0D26" w:rsidP="005E0153">
            <w:pPr>
              <w:keepNext/>
              <w:keepLines/>
              <w:tabs>
                <w:tab w:val="left" w:pos="360"/>
              </w:tabs>
              <w:suppressAutoHyphens/>
              <w:jc w:val="center"/>
              <w:rPr>
                <w:b/>
                <w:bCs/>
              </w:rPr>
            </w:pPr>
            <w:r w:rsidRPr="00BE4D07">
              <w:rPr>
                <w:b/>
                <w:bCs/>
              </w:rPr>
              <w:t>N=157</w:t>
            </w:r>
          </w:p>
        </w:tc>
      </w:tr>
      <w:tr w:rsidR="0058301A" w:rsidRPr="00BE4D07" w14:paraId="4C8E90BF" w14:textId="77777777">
        <w:tc>
          <w:tcPr>
            <w:tcW w:w="3641" w:type="dxa"/>
          </w:tcPr>
          <w:p w14:paraId="7B5D9CA2" w14:textId="77777777" w:rsidR="0058301A" w:rsidRPr="00BE4D07" w:rsidRDefault="001A0D26" w:rsidP="005E0153">
            <w:pPr>
              <w:keepNext/>
              <w:keepLines/>
              <w:tabs>
                <w:tab w:val="left" w:pos="360"/>
              </w:tabs>
              <w:suppressAutoHyphens/>
            </w:pPr>
            <w:r w:rsidRPr="00BE4D07">
              <w:t>Klinisk remisjon</w:t>
            </w:r>
          </w:p>
        </w:tc>
        <w:tc>
          <w:tcPr>
            <w:tcW w:w="1751" w:type="dxa"/>
          </w:tcPr>
          <w:p w14:paraId="514EFD65" w14:textId="77777777" w:rsidR="0058301A" w:rsidRPr="00BE4D07" w:rsidRDefault="001A0D26" w:rsidP="005E0153">
            <w:pPr>
              <w:keepNext/>
              <w:keepLines/>
              <w:tabs>
                <w:tab w:val="left" w:pos="360"/>
              </w:tabs>
              <w:suppressAutoHyphens/>
              <w:jc w:val="center"/>
            </w:pPr>
            <w:r w:rsidRPr="00BE4D07">
              <w:t>12 %</w:t>
            </w:r>
          </w:p>
        </w:tc>
        <w:tc>
          <w:tcPr>
            <w:tcW w:w="1928" w:type="dxa"/>
          </w:tcPr>
          <w:p w14:paraId="5E5BDFFC" w14:textId="77777777" w:rsidR="0058301A" w:rsidRPr="00BE4D07" w:rsidRDefault="001A0D26" w:rsidP="005E0153">
            <w:pPr>
              <w:keepNext/>
              <w:keepLines/>
              <w:tabs>
                <w:tab w:val="left" w:pos="360"/>
              </w:tabs>
              <w:suppressAutoHyphens/>
              <w:jc w:val="center"/>
            </w:pPr>
            <w:r w:rsidRPr="00BE4D07">
              <w:t>36 %*</w:t>
            </w:r>
          </w:p>
        </w:tc>
        <w:tc>
          <w:tcPr>
            <w:tcW w:w="1700" w:type="dxa"/>
          </w:tcPr>
          <w:p w14:paraId="05ACADA7" w14:textId="77777777" w:rsidR="0058301A" w:rsidRPr="00BE4D07" w:rsidRDefault="001A0D26" w:rsidP="005E0153">
            <w:pPr>
              <w:keepNext/>
              <w:keepLines/>
              <w:tabs>
                <w:tab w:val="left" w:pos="360"/>
              </w:tabs>
              <w:suppressAutoHyphens/>
              <w:jc w:val="center"/>
            </w:pPr>
            <w:r w:rsidRPr="00BE4D07">
              <w:t>41 %*</w:t>
            </w:r>
          </w:p>
        </w:tc>
      </w:tr>
      <w:tr w:rsidR="0058301A" w:rsidRPr="00BE4D07" w14:paraId="4CC6FD41" w14:textId="77777777">
        <w:tc>
          <w:tcPr>
            <w:tcW w:w="3641" w:type="dxa"/>
          </w:tcPr>
          <w:p w14:paraId="1453C841" w14:textId="77777777" w:rsidR="0058301A" w:rsidRPr="00BE4D07" w:rsidRDefault="001A0D26" w:rsidP="005E0153">
            <w:pPr>
              <w:keepNext/>
              <w:keepLines/>
              <w:tabs>
                <w:tab w:val="left" w:pos="360"/>
              </w:tabs>
              <w:suppressAutoHyphens/>
            </w:pPr>
            <w:r w:rsidRPr="00BE4D07">
              <w:t>Klinisk respons (CR-100)</w:t>
            </w:r>
          </w:p>
        </w:tc>
        <w:tc>
          <w:tcPr>
            <w:tcW w:w="1751" w:type="dxa"/>
          </w:tcPr>
          <w:p w14:paraId="6D36296C" w14:textId="77777777" w:rsidR="0058301A" w:rsidRPr="00BE4D07" w:rsidRDefault="001A0D26" w:rsidP="005E0153">
            <w:pPr>
              <w:keepNext/>
              <w:keepLines/>
              <w:tabs>
                <w:tab w:val="left" w:pos="360"/>
              </w:tabs>
              <w:suppressAutoHyphens/>
              <w:jc w:val="center"/>
            </w:pPr>
            <w:r w:rsidRPr="00BE4D07">
              <w:t>17 %</w:t>
            </w:r>
          </w:p>
        </w:tc>
        <w:tc>
          <w:tcPr>
            <w:tcW w:w="1928" w:type="dxa"/>
          </w:tcPr>
          <w:p w14:paraId="51DFFCD5" w14:textId="77777777" w:rsidR="0058301A" w:rsidRPr="00BE4D07" w:rsidRDefault="001A0D26" w:rsidP="005E0153">
            <w:pPr>
              <w:keepNext/>
              <w:keepLines/>
              <w:tabs>
                <w:tab w:val="left" w:pos="360"/>
              </w:tabs>
              <w:suppressAutoHyphens/>
              <w:jc w:val="center"/>
            </w:pPr>
            <w:r w:rsidRPr="00BE4D07">
              <w:t>41 %*</w:t>
            </w:r>
          </w:p>
        </w:tc>
        <w:tc>
          <w:tcPr>
            <w:tcW w:w="1700" w:type="dxa"/>
          </w:tcPr>
          <w:p w14:paraId="18F3671A" w14:textId="77777777" w:rsidR="0058301A" w:rsidRPr="00BE4D07" w:rsidRDefault="001A0D26" w:rsidP="005E0153">
            <w:pPr>
              <w:keepNext/>
              <w:keepLines/>
              <w:tabs>
                <w:tab w:val="left" w:pos="360"/>
              </w:tabs>
              <w:suppressAutoHyphens/>
              <w:jc w:val="center"/>
            </w:pPr>
            <w:r w:rsidRPr="00BE4D07">
              <w:t>48 %*</w:t>
            </w:r>
          </w:p>
        </w:tc>
      </w:tr>
      <w:tr w:rsidR="0058301A" w:rsidRPr="00BE4D07" w14:paraId="0356A3F8" w14:textId="77777777">
        <w:tc>
          <w:tcPr>
            <w:tcW w:w="3641" w:type="dxa"/>
            <w:tcBorders>
              <w:bottom w:val="single" w:sz="4" w:space="0" w:color="auto"/>
            </w:tcBorders>
          </w:tcPr>
          <w:p w14:paraId="08EE71EB" w14:textId="77777777" w:rsidR="0058301A" w:rsidRPr="00BE4D07" w:rsidRDefault="001A0D26" w:rsidP="005E0153">
            <w:pPr>
              <w:keepNext/>
              <w:keepLines/>
              <w:tabs>
                <w:tab w:val="left" w:pos="360"/>
              </w:tabs>
              <w:suppressAutoHyphens/>
              <w:ind w:left="360"/>
            </w:pPr>
            <w:r w:rsidRPr="00BE4D07">
              <w:t xml:space="preserve">Pasienter i steroidfri remisjon </w:t>
            </w:r>
            <w:r w:rsidRPr="00BE4D07">
              <w:br/>
              <w:t>for &gt;</w:t>
            </w:r>
            <w:r w:rsidRPr="00BE4D07">
              <w:rPr>
                <w:sz w:val="20"/>
                <w:szCs w:val="22"/>
              </w:rPr>
              <w:t>=</w:t>
            </w:r>
            <w:r w:rsidRPr="00BE4D07">
              <w:t> 90 dager</w:t>
            </w:r>
            <w:r w:rsidRPr="00BE4D07">
              <w:rPr>
                <w:vertAlign w:val="superscript"/>
              </w:rPr>
              <w:t>a</w:t>
            </w:r>
          </w:p>
        </w:tc>
        <w:tc>
          <w:tcPr>
            <w:tcW w:w="1751" w:type="dxa"/>
            <w:tcBorders>
              <w:bottom w:val="single" w:sz="4" w:space="0" w:color="auto"/>
            </w:tcBorders>
          </w:tcPr>
          <w:p w14:paraId="3E950CE7" w14:textId="77777777" w:rsidR="0058301A" w:rsidRPr="00BE4D07" w:rsidRDefault="001A0D26" w:rsidP="005E0153">
            <w:pPr>
              <w:keepNext/>
              <w:keepLines/>
              <w:tabs>
                <w:tab w:val="left" w:pos="360"/>
              </w:tabs>
              <w:suppressAutoHyphens/>
              <w:jc w:val="center"/>
            </w:pPr>
            <w:r w:rsidRPr="00BE4D07">
              <w:t>5 % (3/66)</w:t>
            </w:r>
          </w:p>
        </w:tc>
        <w:tc>
          <w:tcPr>
            <w:tcW w:w="1928" w:type="dxa"/>
            <w:tcBorders>
              <w:bottom w:val="single" w:sz="4" w:space="0" w:color="auto"/>
            </w:tcBorders>
          </w:tcPr>
          <w:p w14:paraId="771CCD29" w14:textId="77777777" w:rsidR="0058301A" w:rsidRPr="00BE4D07" w:rsidRDefault="001A0D26" w:rsidP="005E0153">
            <w:pPr>
              <w:keepNext/>
              <w:keepLines/>
              <w:tabs>
                <w:tab w:val="left" w:pos="360"/>
              </w:tabs>
              <w:suppressAutoHyphens/>
              <w:jc w:val="center"/>
            </w:pPr>
            <w:r w:rsidRPr="00BE4D07">
              <w:t>29 % (17/58)*</w:t>
            </w:r>
          </w:p>
        </w:tc>
        <w:tc>
          <w:tcPr>
            <w:tcW w:w="1700" w:type="dxa"/>
            <w:tcBorders>
              <w:bottom w:val="single" w:sz="4" w:space="0" w:color="auto"/>
            </w:tcBorders>
          </w:tcPr>
          <w:p w14:paraId="26F79688" w14:textId="77777777" w:rsidR="0058301A" w:rsidRPr="00BE4D07" w:rsidRDefault="001A0D26" w:rsidP="005E0153">
            <w:pPr>
              <w:keepNext/>
              <w:keepLines/>
              <w:tabs>
                <w:tab w:val="left" w:pos="360"/>
              </w:tabs>
              <w:suppressAutoHyphens/>
              <w:jc w:val="center"/>
            </w:pPr>
            <w:r w:rsidRPr="00BE4D07">
              <w:t>20 % (15/74)**</w:t>
            </w:r>
          </w:p>
        </w:tc>
      </w:tr>
      <w:tr w:rsidR="0058301A" w:rsidRPr="00BE4D07" w14:paraId="139AF757" w14:textId="77777777">
        <w:trPr>
          <w:cantSplit/>
        </w:trPr>
        <w:tc>
          <w:tcPr>
            <w:tcW w:w="9020" w:type="dxa"/>
            <w:gridSpan w:val="4"/>
            <w:tcBorders>
              <w:left w:val="nil"/>
              <w:bottom w:val="nil"/>
              <w:right w:val="nil"/>
            </w:tcBorders>
          </w:tcPr>
          <w:p w14:paraId="2DDD1C4A" w14:textId="77777777" w:rsidR="0058301A" w:rsidRPr="00BE4D07" w:rsidRDefault="001A0D26" w:rsidP="005E0153">
            <w:pPr>
              <w:keepLines/>
              <w:tabs>
                <w:tab w:val="left" w:pos="360"/>
              </w:tabs>
              <w:suppressAutoHyphens/>
            </w:pPr>
            <w:r w:rsidRPr="00BE4D07">
              <w:t>*</w:t>
            </w:r>
            <w:r w:rsidRPr="00BE4D07">
              <w:tab/>
              <w:t xml:space="preserve">p &lt; 0,001 for </w:t>
            </w:r>
            <w:r w:rsidRPr="00BE4D07">
              <w:rPr>
                <w:sz w:val="20"/>
                <w:szCs w:val="22"/>
              </w:rPr>
              <w:t>adalimumab</w:t>
            </w:r>
            <w:r w:rsidRPr="00BE4D07">
              <w:t xml:space="preserve"> </w:t>
            </w:r>
            <w:r w:rsidRPr="00BE4D07">
              <w:rPr>
                <w:i/>
                <w:iCs/>
              </w:rPr>
              <w:t>versus</w:t>
            </w:r>
            <w:r w:rsidRPr="00BE4D07">
              <w:t xml:space="preserve"> placebo parvise sammenligninger av proporsjoner</w:t>
            </w:r>
          </w:p>
          <w:p w14:paraId="16930965" w14:textId="77777777" w:rsidR="0058301A" w:rsidRPr="00BE4D07" w:rsidRDefault="001A0D26" w:rsidP="005E0153">
            <w:pPr>
              <w:keepLines/>
              <w:tabs>
                <w:tab w:val="left" w:pos="360"/>
              </w:tabs>
              <w:suppressAutoHyphens/>
            </w:pPr>
            <w:r w:rsidRPr="00BE4D07">
              <w:t>**</w:t>
            </w:r>
            <w:r w:rsidRPr="00BE4D07">
              <w:tab/>
              <w:t xml:space="preserve">p &lt; 0,02 for </w:t>
            </w:r>
            <w:r w:rsidRPr="00BE4D07">
              <w:rPr>
                <w:sz w:val="20"/>
                <w:szCs w:val="22"/>
              </w:rPr>
              <w:t>adalimumab</w:t>
            </w:r>
            <w:r w:rsidRPr="00BE4D07">
              <w:t xml:space="preserve"> </w:t>
            </w:r>
            <w:r w:rsidRPr="00BE4D07">
              <w:rPr>
                <w:i/>
                <w:iCs/>
              </w:rPr>
              <w:t>versus</w:t>
            </w:r>
            <w:r w:rsidRPr="00BE4D07">
              <w:t xml:space="preserve"> placebo parvise sammenligninger av proporsjoner</w:t>
            </w:r>
          </w:p>
          <w:p w14:paraId="21DC183F" w14:textId="77777777" w:rsidR="0058301A" w:rsidRPr="00BE4D07" w:rsidRDefault="001A0D26" w:rsidP="005E0153">
            <w:pPr>
              <w:keepLines/>
              <w:tabs>
                <w:tab w:val="left" w:pos="360"/>
              </w:tabs>
              <w:suppressAutoHyphens/>
            </w:pPr>
            <w:r w:rsidRPr="00BE4D07">
              <w:rPr>
                <w:vertAlign w:val="superscript"/>
              </w:rPr>
              <w:t>a</w:t>
            </w:r>
            <w:r w:rsidRPr="00BE4D07">
              <w:rPr>
                <w:vertAlign w:val="superscript"/>
              </w:rPr>
              <w:tab/>
            </w:r>
            <w:r w:rsidRPr="00BE4D07">
              <w:t>Av de som fikk kortikosteroider ved baseline</w:t>
            </w:r>
          </w:p>
        </w:tc>
      </w:tr>
    </w:tbl>
    <w:p w14:paraId="3B0F7EE6" w14:textId="77777777" w:rsidR="0058301A" w:rsidRPr="00BE4D07" w:rsidRDefault="0058301A" w:rsidP="005E0153">
      <w:pPr>
        <w:suppressAutoHyphens/>
        <w:rPr>
          <w:szCs w:val="22"/>
          <w:u w:val="single"/>
        </w:rPr>
      </w:pPr>
    </w:p>
    <w:p w14:paraId="5C842388" w14:textId="77777777" w:rsidR="0058301A" w:rsidRPr="00BE4D07" w:rsidRDefault="001A0D26" w:rsidP="005E0153">
      <w:pPr>
        <w:suppressAutoHyphens/>
        <w:rPr>
          <w:szCs w:val="22"/>
        </w:rPr>
      </w:pPr>
      <w:r w:rsidRPr="00BE4D07">
        <w:rPr>
          <w:szCs w:val="22"/>
        </w:rPr>
        <w:t>Blant pasienter som ikke viste respons ved uke 4, oppnådde 43 % av dem som fikk vedlikeholdsdose med adalimumab respons ved uke 12 sammenlignet med 30 % av de som fikk vedlikeholdsbehandling med placebo. Disse resultatene tyder på at pasienter som ikke viser respons ved uke 4 drar nytte av å fortsette med vedlikeholdsterapi til uke 12. Fortsatt terapi utover 12 uker resulterte ikke i signifikant høyere respons (se pkt. 4.2).</w:t>
      </w:r>
    </w:p>
    <w:p w14:paraId="5453FA69" w14:textId="77777777" w:rsidR="0058301A" w:rsidRPr="00BE4D07" w:rsidRDefault="0058301A" w:rsidP="005E0153">
      <w:pPr>
        <w:suppressAutoHyphens/>
        <w:rPr>
          <w:szCs w:val="22"/>
        </w:rPr>
      </w:pPr>
    </w:p>
    <w:p w14:paraId="34BA7E77" w14:textId="77777777" w:rsidR="0058301A" w:rsidRPr="00BE4D07" w:rsidRDefault="001A0D26" w:rsidP="005E0153">
      <w:pPr>
        <w:suppressAutoHyphens/>
        <w:rPr>
          <w:szCs w:val="22"/>
        </w:rPr>
      </w:pPr>
      <w:r w:rsidRPr="00BE4D07">
        <w:rPr>
          <w:bCs/>
          <w:szCs w:val="22"/>
        </w:rPr>
        <w:t>117/276 pasienter fra CD-studie I og 272/777 pasienter fra CD-studie II og III ble fulgt opp minst 3 år i åpen behandling med adalimumab. Henholdsvis 88 og 189 pasienter forble i klinisk remisjon. Klinisk respons (CR-100) ble opprettholdt hos henholdsvis 102 og 233 pasienter.</w:t>
      </w:r>
    </w:p>
    <w:p w14:paraId="7192596B" w14:textId="77777777" w:rsidR="0058301A" w:rsidRPr="00BE4D07" w:rsidRDefault="0058301A" w:rsidP="005E0153">
      <w:pPr>
        <w:suppressAutoHyphens/>
        <w:rPr>
          <w:szCs w:val="22"/>
          <w:u w:val="single"/>
        </w:rPr>
      </w:pPr>
    </w:p>
    <w:p w14:paraId="167D54EF" w14:textId="77777777" w:rsidR="0058301A" w:rsidRPr="00BE4D07" w:rsidRDefault="001A0D26" w:rsidP="005E0153">
      <w:pPr>
        <w:keepNext/>
        <w:suppressAutoHyphens/>
        <w:rPr>
          <w:i/>
          <w:szCs w:val="22"/>
          <w:u w:val="single"/>
        </w:rPr>
      </w:pPr>
      <w:r w:rsidRPr="00BE4D07">
        <w:rPr>
          <w:i/>
          <w:szCs w:val="22"/>
          <w:u w:val="single"/>
        </w:rPr>
        <w:t>Livskvalitet</w:t>
      </w:r>
    </w:p>
    <w:p w14:paraId="6130206D" w14:textId="77777777" w:rsidR="0058301A" w:rsidRPr="00BE4D07" w:rsidRDefault="001A0D26" w:rsidP="005E0153">
      <w:pPr>
        <w:suppressAutoHyphens/>
        <w:rPr>
          <w:szCs w:val="22"/>
        </w:rPr>
      </w:pPr>
      <w:r w:rsidRPr="00BE4D07">
        <w:rPr>
          <w:szCs w:val="22"/>
        </w:rPr>
        <w:t>CD-studie I og CD-studie II viste statistisk signifikant forbedring i sykdomsspesifikk livskvalitetsscore IBDQ (Inflammatory Bowel Disease Questionnaire) ved uke 4 hos pasienter som var randomisert til adalimumab 80/40 mg og adalimumab 160/80 mg sammenlignet med placebo. Det samme ble også sett ved uke 26 og 56 i CD-studie III blant gruppene som fikk behandling med adalimumab sammenlignet med placebogruppen.</w:t>
      </w:r>
    </w:p>
    <w:p w14:paraId="0E58DA01" w14:textId="77777777" w:rsidR="0058301A" w:rsidRPr="00BE4D07" w:rsidRDefault="0058301A" w:rsidP="005E0153">
      <w:pPr>
        <w:suppressAutoHyphens/>
        <w:rPr>
          <w:szCs w:val="22"/>
        </w:rPr>
      </w:pPr>
    </w:p>
    <w:p w14:paraId="01B01B21" w14:textId="77777777" w:rsidR="0058301A" w:rsidRPr="00BE4D07" w:rsidRDefault="001A0D26" w:rsidP="005E0153">
      <w:pPr>
        <w:keepNext/>
        <w:suppressAutoHyphens/>
        <w:rPr>
          <w:i/>
          <w:iCs/>
        </w:rPr>
      </w:pPr>
      <w:r w:rsidRPr="00BE4D07">
        <w:rPr>
          <w:i/>
          <w:iCs/>
        </w:rPr>
        <w:t>Ulcerøs kolitt</w:t>
      </w:r>
    </w:p>
    <w:p w14:paraId="5C0D6E65" w14:textId="77777777" w:rsidR="0058301A" w:rsidRPr="00BE4D07" w:rsidRDefault="001A0D26" w:rsidP="005E0153">
      <w:pPr>
        <w:suppressAutoHyphens/>
        <w:rPr>
          <w:szCs w:val="22"/>
        </w:rPr>
      </w:pPr>
      <w:r w:rsidRPr="00BE4D07">
        <w:rPr>
          <w:szCs w:val="22"/>
        </w:rPr>
        <w:t>Sikkerhet og effekt av flere doser adalimumab ble vurdert hos voksne pasienter med moderat til alvorlig aktiv ulcerøs kolitt (Mayo score 6 til 12 med endoskopi subscore på 2 til 3) i randomiserte, dobbeltblinde, placebokontrollerte studier.</w:t>
      </w:r>
    </w:p>
    <w:p w14:paraId="0A50F562" w14:textId="77777777" w:rsidR="0058301A" w:rsidRPr="00BE4D07" w:rsidRDefault="0058301A" w:rsidP="005E0153">
      <w:pPr>
        <w:suppressAutoHyphens/>
        <w:autoSpaceDE w:val="0"/>
        <w:autoSpaceDN w:val="0"/>
        <w:adjustRightInd w:val="0"/>
        <w:rPr>
          <w:szCs w:val="22"/>
        </w:rPr>
      </w:pPr>
    </w:p>
    <w:p w14:paraId="5EE26F2A" w14:textId="77777777" w:rsidR="0058301A" w:rsidRPr="00BE4D07" w:rsidRDefault="001A0D26" w:rsidP="005E0153">
      <w:pPr>
        <w:suppressAutoHyphens/>
        <w:autoSpaceDE w:val="0"/>
        <w:autoSpaceDN w:val="0"/>
        <w:adjustRightInd w:val="0"/>
        <w:rPr>
          <w:szCs w:val="22"/>
        </w:rPr>
      </w:pPr>
      <w:r w:rsidRPr="00BE4D07">
        <w:rPr>
          <w:szCs w:val="22"/>
        </w:rPr>
        <w:lastRenderedPageBreak/>
        <w:t>I studien UC-I ble 390 TNF-antagonistnaive pasienter randomisert til enten placebo ved uke 0 og 2, 160 mg adalimumab ved uke 0 etterfulgt av 80 mg ved uke 2, eller 80 mg adalimumab ved uke 0 etterfulgt av 40 mg ved uke 2. Etter uke 2 fikk pasientene i begge adalimumab-armene 40 mg annenhver uke. Klinisk remisjon (definert som Mayo score ≤ 2 uten subscore &gt; 1) ble vurdert ved uke 8.</w:t>
      </w:r>
    </w:p>
    <w:p w14:paraId="2FCF91CC" w14:textId="77777777" w:rsidR="0058301A" w:rsidRPr="00BE4D07" w:rsidRDefault="0058301A" w:rsidP="005E0153">
      <w:pPr>
        <w:suppressAutoHyphens/>
        <w:autoSpaceDE w:val="0"/>
        <w:autoSpaceDN w:val="0"/>
        <w:adjustRightInd w:val="0"/>
        <w:rPr>
          <w:szCs w:val="22"/>
        </w:rPr>
      </w:pPr>
    </w:p>
    <w:p w14:paraId="49191C65" w14:textId="77777777" w:rsidR="0058301A" w:rsidRPr="00BE4D07" w:rsidRDefault="001A0D26" w:rsidP="005E0153">
      <w:pPr>
        <w:suppressAutoHyphens/>
        <w:rPr>
          <w:szCs w:val="22"/>
        </w:rPr>
      </w:pPr>
      <w:r w:rsidRPr="00BE4D07">
        <w:rPr>
          <w:szCs w:val="22"/>
        </w:rPr>
        <w:t>I studien UC-II fikk 248 pasienter 160 mg adalimumab ved uke 0, 80 mg ved uke 2 og deretter 40 mg annenhver uke, og 246 pasienter fikk placebo. Kliniske resultater ble vurdert for induksjon av remisjon ved uke 8 og for vedlikehold av remisjon ved uke 52.</w:t>
      </w:r>
    </w:p>
    <w:p w14:paraId="63632E00" w14:textId="77777777" w:rsidR="0058301A" w:rsidRPr="00BE4D07" w:rsidRDefault="0058301A" w:rsidP="005E0153">
      <w:pPr>
        <w:suppressAutoHyphens/>
        <w:autoSpaceDE w:val="0"/>
        <w:autoSpaceDN w:val="0"/>
        <w:adjustRightInd w:val="0"/>
        <w:rPr>
          <w:szCs w:val="22"/>
        </w:rPr>
      </w:pPr>
    </w:p>
    <w:p w14:paraId="6EE891A2" w14:textId="77777777" w:rsidR="0058301A" w:rsidRPr="00BE4D07" w:rsidRDefault="001A0D26" w:rsidP="005E0153">
      <w:pPr>
        <w:suppressAutoHyphens/>
        <w:rPr>
          <w:szCs w:val="22"/>
        </w:rPr>
      </w:pPr>
      <w:r w:rsidRPr="00BE4D07">
        <w:rPr>
          <w:szCs w:val="22"/>
        </w:rPr>
        <w:t>Pasienter indusert med 160/80 mg adalimumab oppnådde klinisk remisjon versus placebo ved uke 8 i statisitisk signifikant større prosentandeler i studie UC-I (henholdsvis 18 % vs. 9 %, p=0,031) og studie UC-II (henholdsvis 17 % vs. 9 %, p=0,019). Blant pasienter som ble behandlet med adalimumab i studien UC-II og som var i remisjon ved uke 8, var 21/41 (51%) også i remisjon ved uke 52.</w:t>
      </w:r>
    </w:p>
    <w:p w14:paraId="6B27F9AC" w14:textId="77777777" w:rsidR="0058301A" w:rsidRPr="00BE4D07" w:rsidRDefault="0058301A" w:rsidP="005E0153">
      <w:pPr>
        <w:suppressAutoHyphens/>
        <w:autoSpaceDE w:val="0"/>
        <w:autoSpaceDN w:val="0"/>
        <w:adjustRightInd w:val="0"/>
        <w:rPr>
          <w:szCs w:val="22"/>
        </w:rPr>
      </w:pPr>
    </w:p>
    <w:p w14:paraId="77A22535" w14:textId="77777777" w:rsidR="0058301A" w:rsidRPr="00BE4D07" w:rsidRDefault="001A0D26" w:rsidP="005E0153">
      <w:pPr>
        <w:suppressAutoHyphens/>
        <w:autoSpaceDE w:val="0"/>
        <w:autoSpaceDN w:val="0"/>
        <w:adjustRightInd w:val="0"/>
        <w:rPr>
          <w:szCs w:val="22"/>
        </w:rPr>
      </w:pPr>
      <w:r w:rsidRPr="00BE4D07">
        <w:rPr>
          <w:szCs w:val="22"/>
        </w:rPr>
        <w:t>Resultater for studiepopulasjonen fra UC-II er vist i tabell 23.</w:t>
      </w:r>
    </w:p>
    <w:p w14:paraId="227A477C" w14:textId="77777777" w:rsidR="0058301A" w:rsidRPr="00BE4D07" w:rsidRDefault="0058301A" w:rsidP="005E0153">
      <w:pPr>
        <w:suppressAutoHyphens/>
        <w:autoSpaceDE w:val="0"/>
        <w:autoSpaceDN w:val="0"/>
        <w:adjustRightInd w:val="0"/>
        <w:rPr>
          <w:szCs w:val="22"/>
        </w:rPr>
      </w:pPr>
    </w:p>
    <w:p w14:paraId="481522CF" w14:textId="77777777" w:rsidR="0058301A" w:rsidRPr="00BE4D07" w:rsidRDefault="001A0D26" w:rsidP="005E0153">
      <w:pPr>
        <w:pStyle w:val="EMEANormal"/>
        <w:keepNext/>
        <w:tabs>
          <w:tab w:val="left" w:pos="0"/>
        </w:tabs>
        <w:jc w:val="center"/>
        <w:rPr>
          <w:b/>
          <w:lang w:val="nb-NO"/>
        </w:rPr>
      </w:pPr>
      <w:r w:rsidRPr="00BE4D07">
        <w:rPr>
          <w:b/>
          <w:szCs w:val="22"/>
          <w:lang w:val="nb-NO"/>
        </w:rPr>
        <w:t xml:space="preserve">Tabell 23: </w:t>
      </w:r>
    </w:p>
    <w:p w14:paraId="6DE532F7" w14:textId="77777777" w:rsidR="0058301A" w:rsidRPr="00BE4D07" w:rsidRDefault="001A0D26" w:rsidP="005E0153">
      <w:pPr>
        <w:pStyle w:val="EMEANormal"/>
        <w:keepNext/>
        <w:tabs>
          <w:tab w:val="left" w:pos="0"/>
        </w:tabs>
        <w:jc w:val="center"/>
        <w:rPr>
          <w:b/>
          <w:szCs w:val="22"/>
          <w:lang w:val="nb-NO"/>
        </w:rPr>
      </w:pPr>
      <w:r w:rsidRPr="00BE4D07">
        <w:rPr>
          <w:b/>
          <w:lang w:val="nb-NO"/>
        </w:rPr>
        <w:t>Respons, remisjon og tilheling av slimhinner i st</w:t>
      </w:r>
      <w:r w:rsidRPr="00BE4D07">
        <w:rPr>
          <w:b/>
          <w:szCs w:val="22"/>
          <w:lang w:val="nb-NO"/>
        </w:rPr>
        <w:t xml:space="preserve">udie UC-II </w:t>
      </w:r>
    </w:p>
    <w:p w14:paraId="0CE130C9" w14:textId="77777777" w:rsidR="0058301A" w:rsidRPr="00BE4D07" w:rsidRDefault="001A0D26" w:rsidP="005E0153">
      <w:pPr>
        <w:keepNext/>
        <w:tabs>
          <w:tab w:val="left" w:pos="0"/>
        </w:tabs>
        <w:suppressAutoHyphens/>
        <w:jc w:val="center"/>
        <w:rPr>
          <w:b/>
          <w:szCs w:val="22"/>
        </w:rPr>
      </w:pPr>
      <w:r w:rsidRPr="00BE4D07">
        <w:rPr>
          <w:b/>
          <w:szCs w:val="22"/>
        </w:rPr>
        <w:t>(Prosent av pasientene)</w:t>
      </w:r>
    </w:p>
    <w:p w14:paraId="361936A8" w14:textId="77777777" w:rsidR="0058301A" w:rsidRPr="00BE4D07" w:rsidRDefault="0058301A" w:rsidP="005E0153">
      <w:pPr>
        <w:keepNext/>
        <w:suppressAutoHyphens/>
        <w:ind w:left="993" w:hanging="993"/>
        <w:rPr>
          <w:b/>
          <w:szCs w:val="22"/>
        </w:rPr>
      </w:pPr>
    </w:p>
    <w:tbl>
      <w:tblPr>
        <w:tblW w:w="0" w:type="auto"/>
        <w:tblLook w:val="04A0" w:firstRow="1" w:lastRow="0" w:firstColumn="1" w:lastColumn="0" w:noHBand="0" w:noVBand="1"/>
      </w:tblPr>
      <w:tblGrid>
        <w:gridCol w:w="3828"/>
        <w:gridCol w:w="2409"/>
        <w:gridCol w:w="2824"/>
      </w:tblGrid>
      <w:tr w:rsidR="0058301A" w:rsidRPr="00BE4D07" w14:paraId="43F06488" w14:textId="77777777">
        <w:tc>
          <w:tcPr>
            <w:tcW w:w="3828" w:type="dxa"/>
            <w:tcBorders>
              <w:top w:val="single" w:sz="4" w:space="0" w:color="auto"/>
              <w:bottom w:val="single" w:sz="4" w:space="0" w:color="auto"/>
            </w:tcBorders>
          </w:tcPr>
          <w:p w14:paraId="0052A83F" w14:textId="77777777" w:rsidR="0058301A" w:rsidRPr="00BE4D07" w:rsidRDefault="0058301A" w:rsidP="005E0153">
            <w:pPr>
              <w:keepNext/>
              <w:suppressAutoHyphens/>
              <w:ind w:left="993" w:hanging="993"/>
              <w:rPr>
                <w:szCs w:val="22"/>
              </w:rPr>
            </w:pPr>
          </w:p>
        </w:tc>
        <w:tc>
          <w:tcPr>
            <w:tcW w:w="2409" w:type="dxa"/>
            <w:tcBorders>
              <w:top w:val="single" w:sz="4" w:space="0" w:color="auto"/>
              <w:bottom w:val="single" w:sz="4" w:space="0" w:color="auto"/>
            </w:tcBorders>
          </w:tcPr>
          <w:p w14:paraId="7E0D2ADC" w14:textId="77777777" w:rsidR="0058301A" w:rsidRPr="00BE4D07" w:rsidRDefault="001A0D26" w:rsidP="005E0153">
            <w:pPr>
              <w:suppressAutoHyphens/>
              <w:jc w:val="center"/>
              <w:rPr>
                <w:b/>
                <w:szCs w:val="22"/>
              </w:rPr>
            </w:pPr>
            <w:r w:rsidRPr="00BE4D07">
              <w:rPr>
                <w:b/>
                <w:szCs w:val="22"/>
              </w:rPr>
              <w:t>Placebo</w:t>
            </w:r>
          </w:p>
        </w:tc>
        <w:tc>
          <w:tcPr>
            <w:tcW w:w="2824" w:type="dxa"/>
            <w:tcBorders>
              <w:top w:val="single" w:sz="4" w:space="0" w:color="auto"/>
              <w:bottom w:val="single" w:sz="4" w:space="0" w:color="auto"/>
            </w:tcBorders>
          </w:tcPr>
          <w:p w14:paraId="5A32400B" w14:textId="77777777" w:rsidR="0058301A" w:rsidRPr="00BE4D07" w:rsidRDefault="001A0D26" w:rsidP="005E0153">
            <w:pPr>
              <w:suppressAutoHyphens/>
              <w:jc w:val="center"/>
              <w:rPr>
                <w:b/>
                <w:szCs w:val="22"/>
              </w:rPr>
            </w:pPr>
            <w:r w:rsidRPr="00BE4D07">
              <w:rPr>
                <w:b/>
                <w:szCs w:val="22"/>
              </w:rPr>
              <w:t xml:space="preserve">Adalimumab 40 mg </w:t>
            </w:r>
          </w:p>
          <w:p w14:paraId="54CFD377" w14:textId="77777777" w:rsidR="0058301A" w:rsidRPr="00BE4D07" w:rsidRDefault="001A0D26" w:rsidP="005E0153">
            <w:pPr>
              <w:suppressAutoHyphens/>
              <w:jc w:val="center"/>
              <w:rPr>
                <w:b/>
                <w:szCs w:val="22"/>
              </w:rPr>
            </w:pPr>
            <w:r w:rsidRPr="00BE4D07">
              <w:rPr>
                <w:rStyle w:val="bold4"/>
                <w:rFonts w:eastAsia="Arial Unicode MS"/>
                <w:szCs w:val="22"/>
              </w:rPr>
              <w:t>annenhver uke</w:t>
            </w:r>
          </w:p>
        </w:tc>
      </w:tr>
      <w:tr w:rsidR="0058301A" w:rsidRPr="00BE4D07" w14:paraId="44B3EF5A" w14:textId="77777777">
        <w:tc>
          <w:tcPr>
            <w:tcW w:w="3828" w:type="dxa"/>
            <w:tcBorders>
              <w:top w:val="single" w:sz="4" w:space="0" w:color="auto"/>
              <w:bottom w:val="single" w:sz="4" w:space="0" w:color="auto"/>
            </w:tcBorders>
          </w:tcPr>
          <w:p w14:paraId="784D893F" w14:textId="77777777" w:rsidR="0058301A" w:rsidRPr="00BE4D07" w:rsidRDefault="001A0D26" w:rsidP="005E0153">
            <w:pPr>
              <w:suppressAutoHyphens/>
              <w:rPr>
                <w:b/>
                <w:szCs w:val="22"/>
              </w:rPr>
            </w:pPr>
            <w:r w:rsidRPr="00BE4D07">
              <w:rPr>
                <w:b/>
                <w:szCs w:val="22"/>
              </w:rPr>
              <w:t>Uke 52</w:t>
            </w:r>
          </w:p>
        </w:tc>
        <w:tc>
          <w:tcPr>
            <w:tcW w:w="2409" w:type="dxa"/>
            <w:tcBorders>
              <w:top w:val="single" w:sz="4" w:space="0" w:color="auto"/>
              <w:bottom w:val="single" w:sz="4" w:space="0" w:color="auto"/>
            </w:tcBorders>
          </w:tcPr>
          <w:p w14:paraId="51973FE7" w14:textId="77777777" w:rsidR="0058301A" w:rsidRPr="00BE4D07" w:rsidRDefault="001A0D26" w:rsidP="005E0153">
            <w:pPr>
              <w:suppressAutoHyphens/>
              <w:jc w:val="center"/>
              <w:rPr>
                <w:b/>
                <w:szCs w:val="22"/>
              </w:rPr>
            </w:pPr>
            <w:r w:rsidRPr="00BE4D07">
              <w:rPr>
                <w:b/>
                <w:szCs w:val="22"/>
              </w:rPr>
              <w:t>N=246</w:t>
            </w:r>
          </w:p>
        </w:tc>
        <w:tc>
          <w:tcPr>
            <w:tcW w:w="2824" w:type="dxa"/>
            <w:tcBorders>
              <w:top w:val="single" w:sz="4" w:space="0" w:color="auto"/>
              <w:bottom w:val="single" w:sz="4" w:space="0" w:color="auto"/>
            </w:tcBorders>
          </w:tcPr>
          <w:p w14:paraId="327B713D" w14:textId="77777777" w:rsidR="0058301A" w:rsidRPr="00BE4D07" w:rsidRDefault="001A0D26" w:rsidP="005E0153">
            <w:pPr>
              <w:suppressAutoHyphens/>
              <w:jc w:val="center"/>
              <w:rPr>
                <w:b/>
                <w:szCs w:val="22"/>
              </w:rPr>
            </w:pPr>
            <w:r w:rsidRPr="00BE4D07">
              <w:rPr>
                <w:b/>
                <w:szCs w:val="22"/>
              </w:rPr>
              <w:t>N=248</w:t>
            </w:r>
          </w:p>
        </w:tc>
      </w:tr>
      <w:tr w:rsidR="0058301A" w:rsidRPr="00BE4D07" w14:paraId="79E7DA9C" w14:textId="77777777">
        <w:tc>
          <w:tcPr>
            <w:tcW w:w="3828" w:type="dxa"/>
            <w:tcBorders>
              <w:top w:val="single" w:sz="4" w:space="0" w:color="auto"/>
            </w:tcBorders>
          </w:tcPr>
          <w:p w14:paraId="45F22065" w14:textId="77777777" w:rsidR="0058301A" w:rsidRPr="00BE4D07" w:rsidRDefault="001A0D26" w:rsidP="005E0153">
            <w:pPr>
              <w:suppressAutoHyphens/>
              <w:ind w:left="175"/>
              <w:rPr>
                <w:szCs w:val="22"/>
              </w:rPr>
            </w:pPr>
            <w:r w:rsidRPr="00BE4D07">
              <w:rPr>
                <w:szCs w:val="22"/>
              </w:rPr>
              <w:t>Klinisk respons</w:t>
            </w:r>
          </w:p>
        </w:tc>
        <w:tc>
          <w:tcPr>
            <w:tcW w:w="2409" w:type="dxa"/>
            <w:tcBorders>
              <w:top w:val="single" w:sz="4" w:space="0" w:color="auto"/>
            </w:tcBorders>
          </w:tcPr>
          <w:p w14:paraId="74D18E37" w14:textId="77777777" w:rsidR="0058301A" w:rsidRPr="00BE4D07" w:rsidRDefault="001A0D26" w:rsidP="005E0153">
            <w:pPr>
              <w:suppressAutoHyphens/>
              <w:jc w:val="center"/>
              <w:rPr>
                <w:szCs w:val="22"/>
              </w:rPr>
            </w:pPr>
            <w:r w:rsidRPr="00BE4D07">
              <w:rPr>
                <w:szCs w:val="22"/>
              </w:rPr>
              <w:t>18 %</w:t>
            </w:r>
          </w:p>
        </w:tc>
        <w:tc>
          <w:tcPr>
            <w:tcW w:w="2824" w:type="dxa"/>
            <w:tcBorders>
              <w:top w:val="single" w:sz="4" w:space="0" w:color="auto"/>
            </w:tcBorders>
          </w:tcPr>
          <w:p w14:paraId="2649D7C8" w14:textId="77777777" w:rsidR="0058301A" w:rsidRPr="00BE4D07" w:rsidRDefault="001A0D26" w:rsidP="005E0153">
            <w:pPr>
              <w:suppressAutoHyphens/>
              <w:jc w:val="center"/>
              <w:rPr>
                <w:szCs w:val="22"/>
              </w:rPr>
            </w:pPr>
            <w:r w:rsidRPr="00BE4D07">
              <w:rPr>
                <w:szCs w:val="22"/>
              </w:rPr>
              <w:t>30 %</w:t>
            </w:r>
            <w:r w:rsidRPr="00BE4D07">
              <w:rPr>
                <w:szCs w:val="22"/>
                <w:vertAlign w:val="superscript"/>
              </w:rPr>
              <w:t>*</w:t>
            </w:r>
          </w:p>
        </w:tc>
      </w:tr>
      <w:tr w:rsidR="0058301A" w:rsidRPr="00BE4D07" w14:paraId="24D41F2E" w14:textId="77777777">
        <w:tc>
          <w:tcPr>
            <w:tcW w:w="3828" w:type="dxa"/>
          </w:tcPr>
          <w:p w14:paraId="4EBA9366" w14:textId="77777777" w:rsidR="0058301A" w:rsidRPr="00BE4D07" w:rsidRDefault="001A0D26" w:rsidP="005E0153">
            <w:pPr>
              <w:suppressAutoHyphens/>
              <w:ind w:left="175"/>
              <w:rPr>
                <w:szCs w:val="22"/>
              </w:rPr>
            </w:pPr>
            <w:r w:rsidRPr="00BE4D07">
              <w:rPr>
                <w:szCs w:val="22"/>
              </w:rPr>
              <w:t>Klinisk remisjon</w:t>
            </w:r>
          </w:p>
        </w:tc>
        <w:tc>
          <w:tcPr>
            <w:tcW w:w="2409" w:type="dxa"/>
          </w:tcPr>
          <w:p w14:paraId="66B58C4A" w14:textId="77777777" w:rsidR="0058301A" w:rsidRPr="00BE4D07" w:rsidRDefault="001A0D26" w:rsidP="005E0153">
            <w:pPr>
              <w:suppressAutoHyphens/>
              <w:jc w:val="center"/>
              <w:rPr>
                <w:szCs w:val="22"/>
              </w:rPr>
            </w:pPr>
            <w:r w:rsidRPr="00BE4D07">
              <w:rPr>
                <w:szCs w:val="22"/>
              </w:rPr>
              <w:t>9 %</w:t>
            </w:r>
          </w:p>
        </w:tc>
        <w:tc>
          <w:tcPr>
            <w:tcW w:w="2824" w:type="dxa"/>
          </w:tcPr>
          <w:p w14:paraId="5DD3E3B9" w14:textId="77777777" w:rsidR="0058301A" w:rsidRPr="00BE4D07" w:rsidRDefault="001A0D26" w:rsidP="005E0153">
            <w:pPr>
              <w:suppressAutoHyphens/>
              <w:jc w:val="center"/>
              <w:rPr>
                <w:szCs w:val="22"/>
              </w:rPr>
            </w:pPr>
            <w:r w:rsidRPr="00BE4D07">
              <w:rPr>
                <w:szCs w:val="22"/>
              </w:rPr>
              <w:t>17 %</w:t>
            </w:r>
            <w:r w:rsidRPr="00BE4D07">
              <w:rPr>
                <w:szCs w:val="22"/>
                <w:vertAlign w:val="superscript"/>
              </w:rPr>
              <w:t>*</w:t>
            </w:r>
          </w:p>
        </w:tc>
      </w:tr>
      <w:tr w:rsidR="0058301A" w:rsidRPr="00BE4D07" w14:paraId="362B746D" w14:textId="77777777">
        <w:tc>
          <w:tcPr>
            <w:tcW w:w="3828" w:type="dxa"/>
          </w:tcPr>
          <w:p w14:paraId="78BCDB8F" w14:textId="77777777" w:rsidR="0058301A" w:rsidRPr="00BE4D07" w:rsidRDefault="001A0D26" w:rsidP="005E0153">
            <w:pPr>
              <w:suppressAutoHyphens/>
              <w:ind w:left="175"/>
              <w:rPr>
                <w:szCs w:val="22"/>
              </w:rPr>
            </w:pPr>
            <w:r w:rsidRPr="00BE4D07">
              <w:rPr>
                <w:rFonts w:eastAsia="Arial Unicode MS"/>
                <w:szCs w:val="22"/>
              </w:rPr>
              <w:t>Tilheling av slimhinner</w:t>
            </w:r>
          </w:p>
        </w:tc>
        <w:tc>
          <w:tcPr>
            <w:tcW w:w="2409" w:type="dxa"/>
          </w:tcPr>
          <w:p w14:paraId="003FF178" w14:textId="77777777" w:rsidR="0058301A" w:rsidRPr="00BE4D07" w:rsidRDefault="001A0D26" w:rsidP="005E0153">
            <w:pPr>
              <w:suppressAutoHyphens/>
              <w:jc w:val="center"/>
              <w:rPr>
                <w:szCs w:val="22"/>
              </w:rPr>
            </w:pPr>
            <w:r w:rsidRPr="00BE4D07">
              <w:rPr>
                <w:szCs w:val="22"/>
              </w:rPr>
              <w:t>15 %</w:t>
            </w:r>
          </w:p>
        </w:tc>
        <w:tc>
          <w:tcPr>
            <w:tcW w:w="2824" w:type="dxa"/>
          </w:tcPr>
          <w:p w14:paraId="301F2717" w14:textId="77777777" w:rsidR="0058301A" w:rsidRPr="00BE4D07" w:rsidRDefault="001A0D26" w:rsidP="005E0153">
            <w:pPr>
              <w:suppressAutoHyphens/>
              <w:jc w:val="center"/>
              <w:rPr>
                <w:szCs w:val="22"/>
              </w:rPr>
            </w:pPr>
            <w:r w:rsidRPr="00BE4D07">
              <w:rPr>
                <w:szCs w:val="22"/>
              </w:rPr>
              <w:t>25 %</w:t>
            </w:r>
            <w:r w:rsidRPr="00BE4D07">
              <w:rPr>
                <w:szCs w:val="22"/>
                <w:vertAlign w:val="superscript"/>
              </w:rPr>
              <w:t>*</w:t>
            </w:r>
          </w:p>
        </w:tc>
      </w:tr>
      <w:tr w:rsidR="0058301A" w:rsidRPr="00BE4D07" w14:paraId="7CDD1E56" w14:textId="77777777">
        <w:tc>
          <w:tcPr>
            <w:tcW w:w="3828" w:type="dxa"/>
          </w:tcPr>
          <w:p w14:paraId="3C1E3E02" w14:textId="77777777" w:rsidR="0058301A" w:rsidRPr="00BE4D07" w:rsidRDefault="001A0D26" w:rsidP="005E0153">
            <w:pPr>
              <w:suppressAutoHyphens/>
              <w:ind w:left="175"/>
              <w:rPr>
                <w:szCs w:val="22"/>
              </w:rPr>
            </w:pPr>
            <w:r w:rsidRPr="00BE4D07">
              <w:rPr>
                <w:szCs w:val="22"/>
              </w:rPr>
              <w:t xml:space="preserve">Steroid-fri remisjon i ≥ 90 dager </w:t>
            </w:r>
            <w:r w:rsidRPr="00BE4D07">
              <w:rPr>
                <w:szCs w:val="22"/>
                <w:vertAlign w:val="superscript"/>
              </w:rPr>
              <w:t>a</w:t>
            </w:r>
          </w:p>
        </w:tc>
        <w:tc>
          <w:tcPr>
            <w:tcW w:w="2409" w:type="dxa"/>
          </w:tcPr>
          <w:p w14:paraId="6F3DA658" w14:textId="77777777" w:rsidR="0058301A" w:rsidRPr="00BE4D07" w:rsidRDefault="001A0D26" w:rsidP="005E0153">
            <w:pPr>
              <w:suppressAutoHyphens/>
              <w:jc w:val="center"/>
              <w:rPr>
                <w:szCs w:val="22"/>
              </w:rPr>
            </w:pPr>
            <w:r w:rsidRPr="00BE4D07">
              <w:rPr>
                <w:szCs w:val="22"/>
              </w:rPr>
              <w:t>6 %</w:t>
            </w:r>
          </w:p>
          <w:p w14:paraId="2B237315" w14:textId="77777777" w:rsidR="0058301A" w:rsidRPr="00BE4D07" w:rsidRDefault="001A0D26" w:rsidP="005E0153">
            <w:pPr>
              <w:suppressAutoHyphens/>
              <w:jc w:val="center"/>
              <w:rPr>
                <w:szCs w:val="22"/>
              </w:rPr>
            </w:pPr>
            <w:r w:rsidRPr="00BE4D07">
              <w:rPr>
                <w:szCs w:val="22"/>
              </w:rPr>
              <w:t>(N=140)</w:t>
            </w:r>
          </w:p>
        </w:tc>
        <w:tc>
          <w:tcPr>
            <w:tcW w:w="2824" w:type="dxa"/>
          </w:tcPr>
          <w:p w14:paraId="0A02C2E0" w14:textId="77777777" w:rsidR="0058301A" w:rsidRPr="00BE4D07" w:rsidRDefault="001A0D26" w:rsidP="005E0153">
            <w:pPr>
              <w:suppressAutoHyphens/>
              <w:jc w:val="center"/>
              <w:rPr>
                <w:szCs w:val="22"/>
              </w:rPr>
            </w:pPr>
            <w:r w:rsidRPr="00BE4D07">
              <w:rPr>
                <w:szCs w:val="22"/>
              </w:rPr>
              <w:t>13 %</w:t>
            </w:r>
            <w:r w:rsidRPr="00BE4D07">
              <w:rPr>
                <w:szCs w:val="22"/>
                <w:vertAlign w:val="superscript"/>
              </w:rPr>
              <w:t>*</w:t>
            </w:r>
          </w:p>
          <w:p w14:paraId="26FAC17A" w14:textId="77777777" w:rsidR="0058301A" w:rsidRPr="00BE4D07" w:rsidRDefault="001A0D26" w:rsidP="005E0153">
            <w:pPr>
              <w:suppressAutoHyphens/>
              <w:jc w:val="center"/>
              <w:rPr>
                <w:szCs w:val="22"/>
              </w:rPr>
            </w:pPr>
            <w:r w:rsidRPr="00BE4D07">
              <w:rPr>
                <w:szCs w:val="22"/>
              </w:rPr>
              <w:t>(N=150)</w:t>
            </w:r>
          </w:p>
        </w:tc>
      </w:tr>
      <w:tr w:rsidR="0058301A" w:rsidRPr="00BE4D07" w14:paraId="0FCDE2B4" w14:textId="77777777">
        <w:tc>
          <w:tcPr>
            <w:tcW w:w="3828" w:type="dxa"/>
          </w:tcPr>
          <w:p w14:paraId="49E1D236" w14:textId="77777777" w:rsidR="0058301A" w:rsidRPr="00BE4D07" w:rsidRDefault="001A0D26" w:rsidP="005E0153">
            <w:pPr>
              <w:suppressAutoHyphens/>
              <w:rPr>
                <w:b/>
                <w:szCs w:val="22"/>
              </w:rPr>
            </w:pPr>
            <w:r w:rsidRPr="00BE4D07">
              <w:rPr>
                <w:b/>
                <w:szCs w:val="22"/>
              </w:rPr>
              <w:t>Uke 8 og 52</w:t>
            </w:r>
          </w:p>
        </w:tc>
        <w:tc>
          <w:tcPr>
            <w:tcW w:w="2409" w:type="dxa"/>
          </w:tcPr>
          <w:p w14:paraId="774A3CF4" w14:textId="77777777" w:rsidR="0058301A" w:rsidRPr="00BE4D07" w:rsidRDefault="0058301A" w:rsidP="005E0153">
            <w:pPr>
              <w:suppressAutoHyphens/>
              <w:jc w:val="center"/>
              <w:rPr>
                <w:szCs w:val="22"/>
              </w:rPr>
            </w:pPr>
          </w:p>
        </w:tc>
        <w:tc>
          <w:tcPr>
            <w:tcW w:w="2824" w:type="dxa"/>
          </w:tcPr>
          <w:p w14:paraId="76114696" w14:textId="77777777" w:rsidR="0058301A" w:rsidRPr="00BE4D07" w:rsidRDefault="0058301A" w:rsidP="005E0153">
            <w:pPr>
              <w:suppressAutoHyphens/>
              <w:jc w:val="center"/>
              <w:rPr>
                <w:szCs w:val="22"/>
              </w:rPr>
            </w:pPr>
          </w:p>
        </w:tc>
      </w:tr>
      <w:tr w:rsidR="0058301A" w:rsidRPr="00BE4D07" w14:paraId="7057E8B3" w14:textId="77777777">
        <w:tc>
          <w:tcPr>
            <w:tcW w:w="3828" w:type="dxa"/>
          </w:tcPr>
          <w:p w14:paraId="687ED0C1" w14:textId="77777777" w:rsidR="0058301A" w:rsidRPr="00BE4D07" w:rsidRDefault="001A0D26" w:rsidP="005E0153">
            <w:pPr>
              <w:suppressAutoHyphens/>
              <w:ind w:left="175"/>
              <w:rPr>
                <w:szCs w:val="22"/>
              </w:rPr>
            </w:pPr>
            <w:r w:rsidRPr="00BE4D07">
              <w:rPr>
                <w:szCs w:val="22"/>
              </w:rPr>
              <w:t>Vedvarende respons</w:t>
            </w:r>
          </w:p>
        </w:tc>
        <w:tc>
          <w:tcPr>
            <w:tcW w:w="2409" w:type="dxa"/>
          </w:tcPr>
          <w:p w14:paraId="641B733F" w14:textId="77777777" w:rsidR="0058301A" w:rsidRPr="00BE4D07" w:rsidRDefault="001A0D26" w:rsidP="005E0153">
            <w:pPr>
              <w:suppressAutoHyphens/>
              <w:jc w:val="center"/>
              <w:rPr>
                <w:szCs w:val="22"/>
              </w:rPr>
            </w:pPr>
            <w:r w:rsidRPr="00BE4D07">
              <w:rPr>
                <w:szCs w:val="22"/>
              </w:rPr>
              <w:t>12 %</w:t>
            </w:r>
          </w:p>
        </w:tc>
        <w:tc>
          <w:tcPr>
            <w:tcW w:w="2824" w:type="dxa"/>
          </w:tcPr>
          <w:p w14:paraId="0C2130C0" w14:textId="77777777" w:rsidR="0058301A" w:rsidRPr="00BE4D07" w:rsidRDefault="001A0D26" w:rsidP="005E0153">
            <w:pPr>
              <w:suppressAutoHyphens/>
              <w:jc w:val="center"/>
              <w:rPr>
                <w:szCs w:val="22"/>
              </w:rPr>
            </w:pPr>
            <w:r w:rsidRPr="00BE4D07">
              <w:rPr>
                <w:szCs w:val="22"/>
              </w:rPr>
              <w:t>24 %</w:t>
            </w:r>
            <w:r w:rsidRPr="00BE4D07">
              <w:rPr>
                <w:szCs w:val="22"/>
                <w:vertAlign w:val="superscript"/>
              </w:rPr>
              <w:t>**</w:t>
            </w:r>
          </w:p>
        </w:tc>
      </w:tr>
      <w:tr w:rsidR="0058301A" w:rsidRPr="00BE4D07" w14:paraId="2B13733B" w14:textId="77777777">
        <w:tc>
          <w:tcPr>
            <w:tcW w:w="3828" w:type="dxa"/>
          </w:tcPr>
          <w:p w14:paraId="778708A5" w14:textId="77777777" w:rsidR="0058301A" w:rsidRPr="00BE4D07" w:rsidRDefault="001A0D26" w:rsidP="005E0153">
            <w:pPr>
              <w:suppressAutoHyphens/>
              <w:ind w:left="175"/>
              <w:rPr>
                <w:szCs w:val="22"/>
              </w:rPr>
            </w:pPr>
            <w:r w:rsidRPr="00BE4D07">
              <w:rPr>
                <w:szCs w:val="22"/>
              </w:rPr>
              <w:t>Vedvarende remisjon</w:t>
            </w:r>
          </w:p>
        </w:tc>
        <w:tc>
          <w:tcPr>
            <w:tcW w:w="2409" w:type="dxa"/>
          </w:tcPr>
          <w:p w14:paraId="12639842" w14:textId="77777777" w:rsidR="0058301A" w:rsidRPr="00BE4D07" w:rsidRDefault="001A0D26" w:rsidP="005E0153">
            <w:pPr>
              <w:suppressAutoHyphens/>
              <w:jc w:val="center"/>
              <w:rPr>
                <w:szCs w:val="22"/>
              </w:rPr>
            </w:pPr>
            <w:r w:rsidRPr="00BE4D07">
              <w:rPr>
                <w:szCs w:val="22"/>
              </w:rPr>
              <w:t>4 %</w:t>
            </w:r>
          </w:p>
        </w:tc>
        <w:tc>
          <w:tcPr>
            <w:tcW w:w="2824" w:type="dxa"/>
          </w:tcPr>
          <w:p w14:paraId="11D4C843" w14:textId="77777777" w:rsidR="0058301A" w:rsidRPr="00BE4D07" w:rsidRDefault="001A0D26" w:rsidP="005E0153">
            <w:pPr>
              <w:suppressAutoHyphens/>
              <w:jc w:val="center"/>
              <w:rPr>
                <w:szCs w:val="22"/>
              </w:rPr>
            </w:pPr>
            <w:r w:rsidRPr="00BE4D07">
              <w:rPr>
                <w:szCs w:val="22"/>
              </w:rPr>
              <w:t>8 %</w:t>
            </w:r>
            <w:r w:rsidRPr="00BE4D07">
              <w:rPr>
                <w:szCs w:val="22"/>
                <w:vertAlign w:val="superscript"/>
              </w:rPr>
              <w:t>*</w:t>
            </w:r>
          </w:p>
        </w:tc>
      </w:tr>
      <w:tr w:rsidR="0058301A" w:rsidRPr="00BE4D07" w14:paraId="76381C60" w14:textId="77777777">
        <w:tc>
          <w:tcPr>
            <w:tcW w:w="3828" w:type="dxa"/>
            <w:tcBorders>
              <w:bottom w:val="single" w:sz="4" w:space="0" w:color="auto"/>
            </w:tcBorders>
          </w:tcPr>
          <w:p w14:paraId="24385D73" w14:textId="77777777" w:rsidR="0058301A" w:rsidRPr="00BE4D07" w:rsidRDefault="001A0D26" w:rsidP="005E0153">
            <w:pPr>
              <w:suppressAutoHyphens/>
              <w:ind w:left="175"/>
              <w:rPr>
                <w:szCs w:val="22"/>
              </w:rPr>
            </w:pPr>
            <w:r w:rsidRPr="00BE4D07">
              <w:rPr>
                <w:rFonts w:eastAsia="Arial Unicode MS"/>
                <w:szCs w:val="22"/>
              </w:rPr>
              <w:t>Vedvarende tilheling av slimhinner</w:t>
            </w:r>
          </w:p>
        </w:tc>
        <w:tc>
          <w:tcPr>
            <w:tcW w:w="2409" w:type="dxa"/>
            <w:tcBorders>
              <w:bottom w:val="single" w:sz="4" w:space="0" w:color="auto"/>
            </w:tcBorders>
          </w:tcPr>
          <w:p w14:paraId="2165D567" w14:textId="77777777" w:rsidR="0058301A" w:rsidRPr="00BE4D07" w:rsidRDefault="001A0D26" w:rsidP="005E0153">
            <w:pPr>
              <w:suppressAutoHyphens/>
              <w:jc w:val="center"/>
              <w:rPr>
                <w:szCs w:val="22"/>
              </w:rPr>
            </w:pPr>
            <w:r w:rsidRPr="00BE4D07">
              <w:rPr>
                <w:szCs w:val="22"/>
              </w:rPr>
              <w:t>11 %</w:t>
            </w:r>
          </w:p>
        </w:tc>
        <w:tc>
          <w:tcPr>
            <w:tcW w:w="2824" w:type="dxa"/>
            <w:tcBorders>
              <w:bottom w:val="single" w:sz="4" w:space="0" w:color="auto"/>
            </w:tcBorders>
          </w:tcPr>
          <w:p w14:paraId="5AB894FA" w14:textId="77777777" w:rsidR="0058301A" w:rsidRPr="00BE4D07" w:rsidRDefault="001A0D26" w:rsidP="005E0153">
            <w:pPr>
              <w:suppressAutoHyphens/>
              <w:jc w:val="center"/>
              <w:rPr>
                <w:szCs w:val="22"/>
              </w:rPr>
            </w:pPr>
            <w:r w:rsidRPr="00BE4D07">
              <w:rPr>
                <w:szCs w:val="22"/>
              </w:rPr>
              <w:t>19 %</w:t>
            </w:r>
            <w:r w:rsidRPr="00BE4D07">
              <w:rPr>
                <w:szCs w:val="22"/>
                <w:vertAlign w:val="superscript"/>
              </w:rPr>
              <w:t>*</w:t>
            </w:r>
          </w:p>
        </w:tc>
      </w:tr>
    </w:tbl>
    <w:p w14:paraId="61A57BBE" w14:textId="77777777" w:rsidR="0058301A" w:rsidRPr="00BE4D07" w:rsidRDefault="001A0D26" w:rsidP="005E0153">
      <w:pPr>
        <w:keepNext/>
        <w:tabs>
          <w:tab w:val="left" w:pos="0"/>
        </w:tabs>
        <w:rPr>
          <w:rFonts w:eastAsia="Arial Unicode MS"/>
          <w:szCs w:val="22"/>
        </w:rPr>
      </w:pPr>
      <w:r w:rsidRPr="00BE4D07">
        <w:rPr>
          <w:rFonts w:eastAsia="Arial Unicode MS"/>
          <w:szCs w:val="22"/>
        </w:rPr>
        <w:t>Klinisk remisjon er Mayo score ≤ 2 med ingen subscore &gt; 1;</w:t>
      </w:r>
    </w:p>
    <w:p w14:paraId="24892561" w14:textId="77777777" w:rsidR="0058301A" w:rsidRPr="00BE4D07" w:rsidRDefault="001A0D26" w:rsidP="005E0153">
      <w:pPr>
        <w:keepNext/>
        <w:tabs>
          <w:tab w:val="left" w:pos="0"/>
        </w:tabs>
        <w:rPr>
          <w:rFonts w:eastAsia="Arial Unicode MS"/>
        </w:rPr>
      </w:pPr>
      <w:r w:rsidRPr="00BE4D07">
        <w:rPr>
          <w:rFonts w:eastAsia="Arial Unicode MS"/>
        </w:rPr>
        <w:t>Klinisk respons er reduksjon fra baseline i Mayo score ≥ 3 poeng og ≥ 30 % pluss en reduksjon i rektal blødning subscore [RMS] ≥ 1 eller en absolutt RBS på 0 eller 1;</w:t>
      </w:r>
    </w:p>
    <w:p w14:paraId="3C6BCFA8" w14:textId="77777777" w:rsidR="0058301A" w:rsidRPr="00BE4D07" w:rsidRDefault="001A0D26" w:rsidP="005E0153">
      <w:pPr>
        <w:keepNext/>
        <w:tabs>
          <w:tab w:val="left" w:pos="0"/>
        </w:tabs>
        <w:rPr>
          <w:rFonts w:eastAsia="Arial Unicode MS"/>
          <w:szCs w:val="22"/>
        </w:rPr>
      </w:pPr>
      <w:r w:rsidRPr="00BE4D07">
        <w:rPr>
          <w:rFonts w:eastAsia="Arial Unicode MS"/>
        </w:rPr>
        <w:t>*</w:t>
      </w:r>
      <w:r w:rsidRPr="00BE4D07">
        <w:rPr>
          <w:rFonts w:eastAsia="Arial Unicode MS"/>
          <w:szCs w:val="22"/>
        </w:rPr>
        <w:t xml:space="preserve">p &lt; 0,05 for </w:t>
      </w:r>
      <w:r w:rsidRPr="00BE4D07">
        <w:rPr>
          <w:rFonts w:eastAsia="TimesNewRoman"/>
          <w:szCs w:val="22"/>
        </w:rPr>
        <w:t>adalimumab</w:t>
      </w:r>
      <w:r w:rsidRPr="00BE4D07">
        <w:rPr>
          <w:rFonts w:eastAsia="Arial Unicode MS"/>
          <w:szCs w:val="22"/>
        </w:rPr>
        <w:t xml:space="preserve"> </w:t>
      </w:r>
      <w:r w:rsidRPr="00BE4D07">
        <w:rPr>
          <w:rFonts w:eastAsia="Arial Unicode MS"/>
          <w:i/>
          <w:iCs/>
        </w:rPr>
        <w:t>vs.</w:t>
      </w:r>
      <w:r w:rsidRPr="00BE4D07">
        <w:rPr>
          <w:rFonts w:eastAsia="Arial Unicode MS"/>
          <w:szCs w:val="22"/>
        </w:rPr>
        <w:t xml:space="preserve"> placebo, parvis sammenligning av proporsjoner </w:t>
      </w:r>
    </w:p>
    <w:p w14:paraId="0F0A3C92" w14:textId="77777777" w:rsidR="0058301A" w:rsidRPr="00BE4D07" w:rsidRDefault="001A0D26" w:rsidP="005E0153">
      <w:pPr>
        <w:keepNext/>
        <w:tabs>
          <w:tab w:val="left" w:pos="0"/>
        </w:tabs>
        <w:rPr>
          <w:rFonts w:eastAsia="Arial Unicode MS"/>
          <w:szCs w:val="22"/>
        </w:rPr>
      </w:pPr>
      <w:r w:rsidRPr="00BE4D07">
        <w:rPr>
          <w:rFonts w:eastAsia="Arial Unicode MS"/>
          <w:szCs w:val="22"/>
        </w:rPr>
        <w:t xml:space="preserve">**p &lt; 0,001 for </w:t>
      </w:r>
      <w:r w:rsidRPr="00BE4D07">
        <w:rPr>
          <w:rFonts w:eastAsia="TimesNewRoman"/>
          <w:szCs w:val="22"/>
        </w:rPr>
        <w:t>adalimumab</w:t>
      </w:r>
      <w:r w:rsidRPr="00BE4D07">
        <w:rPr>
          <w:rFonts w:eastAsia="Arial Unicode MS"/>
          <w:szCs w:val="22"/>
        </w:rPr>
        <w:t xml:space="preserve"> vs. placebo, parvis sammenligning av proporsjoner</w:t>
      </w:r>
    </w:p>
    <w:p w14:paraId="16C26D08" w14:textId="77777777" w:rsidR="0058301A" w:rsidRPr="00BE4D07" w:rsidRDefault="001A0D26" w:rsidP="005E0153">
      <w:pPr>
        <w:keepNext/>
        <w:tabs>
          <w:tab w:val="left" w:pos="0"/>
        </w:tabs>
        <w:rPr>
          <w:rFonts w:eastAsia="Arial Unicode MS"/>
          <w:szCs w:val="22"/>
        </w:rPr>
      </w:pPr>
      <w:r w:rsidRPr="00BE4D07">
        <w:rPr>
          <w:rFonts w:eastAsia="Arial Unicode MS"/>
          <w:szCs w:val="22"/>
          <w:vertAlign w:val="superscript"/>
        </w:rPr>
        <w:t>a</w:t>
      </w:r>
      <w:r w:rsidRPr="00BE4D07">
        <w:rPr>
          <w:rFonts w:eastAsia="Arial Unicode MS"/>
          <w:szCs w:val="22"/>
        </w:rPr>
        <w:t xml:space="preserve"> Av de som mottar kortikosteroider ved baseline</w:t>
      </w:r>
    </w:p>
    <w:p w14:paraId="3BDD8407" w14:textId="77777777" w:rsidR="0058301A" w:rsidRPr="00BE4D07" w:rsidRDefault="0058301A" w:rsidP="005E0153">
      <w:pPr>
        <w:suppressAutoHyphens/>
        <w:autoSpaceDE w:val="0"/>
        <w:autoSpaceDN w:val="0"/>
        <w:adjustRightInd w:val="0"/>
        <w:rPr>
          <w:szCs w:val="22"/>
        </w:rPr>
      </w:pPr>
    </w:p>
    <w:p w14:paraId="3C1EDC41" w14:textId="77777777" w:rsidR="0058301A" w:rsidRPr="00BE4D07" w:rsidRDefault="001A0D26" w:rsidP="005E0153">
      <w:pPr>
        <w:suppressAutoHyphens/>
        <w:rPr>
          <w:szCs w:val="22"/>
        </w:rPr>
      </w:pPr>
      <w:r w:rsidRPr="00BE4D07">
        <w:rPr>
          <w:szCs w:val="22"/>
        </w:rPr>
        <w:t>Av de pasientene som hadde en respons i uke 8, oppnådde 47 % respons, 29 % var i remisjon, 41 % hadde tilheling av slimhinner, og 20 % var i steroidfri remisjon i ≥ 90 dager ved uke 52.</w:t>
      </w:r>
    </w:p>
    <w:p w14:paraId="06F4900B" w14:textId="77777777" w:rsidR="0058301A" w:rsidRPr="00BE4D07" w:rsidRDefault="0058301A" w:rsidP="005E0153">
      <w:pPr>
        <w:suppressAutoHyphens/>
        <w:autoSpaceDE w:val="0"/>
        <w:autoSpaceDN w:val="0"/>
        <w:adjustRightInd w:val="0"/>
        <w:rPr>
          <w:szCs w:val="22"/>
        </w:rPr>
      </w:pPr>
    </w:p>
    <w:p w14:paraId="6F46B515" w14:textId="77777777" w:rsidR="0058301A" w:rsidRPr="00BE4D07" w:rsidRDefault="001A0D26" w:rsidP="005E0153">
      <w:pPr>
        <w:suppressAutoHyphens/>
        <w:rPr>
          <w:szCs w:val="22"/>
        </w:rPr>
      </w:pPr>
      <w:r w:rsidRPr="00BE4D07">
        <w:rPr>
          <w:szCs w:val="22"/>
        </w:rPr>
        <w:t>Omtrent 40 % av pasientene i studien UC-II hadde tidligere vært behandlet med TNF-antagonisten infliksimab uten tilfredsstillende effekt. Effekten av adalimumab hos disse pasientene ble redusert sammenlignet med det hos anti-TNF-naive pasienter. Blant pasienter som hadde mislyktes tidligere anti-TNF behandling, ble remisjon ved uke 52 oppnådd av 3 % på placebo og 10 % på adalimumab.</w:t>
      </w:r>
    </w:p>
    <w:p w14:paraId="069DE496" w14:textId="77777777" w:rsidR="0058301A" w:rsidRPr="00BE4D07" w:rsidRDefault="0058301A" w:rsidP="005E0153">
      <w:pPr>
        <w:suppressAutoHyphens/>
        <w:autoSpaceDE w:val="0"/>
        <w:autoSpaceDN w:val="0"/>
        <w:adjustRightInd w:val="0"/>
        <w:rPr>
          <w:szCs w:val="22"/>
        </w:rPr>
      </w:pPr>
    </w:p>
    <w:p w14:paraId="72570F01" w14:textId="77777777" w:rsidR="0058301A" w:rsidRPr="00BE4D07" w:rsidRDefault="001A0D26" w:rsidP="005E0153">
      <w:pPr>
        <w:suppressAutoHyphens/>
        <w:rPr>
          <w:szCs w:val="22"/>
        </w:rPr>
      </w:pPr>
      <w:r w:rsidRPr="00BE4D07">
        <w:rPr>
          <w:szCs w:val="22"/>
        </w:rPr>
        <w:t>Pasienter fra studiene UC-I og UC-II hadde muligheten til å gå over i en åpen langsiktig forlengelsesstudie (UC-III). Etter 3 års behandling med adalimumab, fortsatte 75 % (301/402) å være i klinisk remisjon per partiell Mayo score.</w:t>
      </w:r>
    </w:p>
    <w:p w14:paraId="10E78244" w14:textId="77777777" w:rsidR="0058301A" w:rsidRPr="00BE4D07" w:rsidRDefault="0058301A" w:rsidP="005E0153">
      <w:pPr>
        <w:suppressAutoHyphens/>
        <w:autoSpaceDE w:val="0"/>
        <w:autoSpaceDN w:val="0"/>
        <w:adjustRightInd w:val="0"/>
        <w:rPr>
          <w:szCs w:val="22"/>
        </w:rPr>
      </w:pPr>
    </w:p>
    <w:p w14:paraId="1C7D2992" w14:textId="77777777" w:rsidR="0058301A" w:rsidRPr="00BE4D07" w:rsidRDefault="001A0D26" w:rsidP="005E0153">
      <w:pPr>
        <w:keepNext/>
        <w:rPr>
          <w:szCs w:val="22"/>
          <w:u w:val="single"/>
        </w:rPr>
      </w:pPr>
      <w:r w:rsidRPr="00BE4D07">
        <w:rPr>
          <w:i/>
          <w:szCs w:val="22"/>
          <w:u w:val="single"/>
        </w:rPr>
        <w:t>Forekomst av sykehusinnleggelser</w:t>
      </w:r>
    </w:p>
    <w:p w14:paraId="08B088BB" w14:textId="77777777" w:rsidR="0058301A" w:rsidRPr="00BE4D07" w:rsidRDefault="001A0D26" w:rsidP="005E0153">
      <w:pPr>
        <w:rPr>
          <w:szCs w:val="22"/>
        </w:rPr>
      </w:pPr>
      <w:r w:rsidRPr="00BE4D07">
        <w:rPr>
          <w:szCs w:val="22"/>
        </w:rPr>
        <w:t xml:space="preserve">I løpet av 52 uker i studiene UC-I og UC-II, ble det observert lavere forekomst av sykehusinnleggelser uansett årsak og UC-relaterte sykehusinnleggelser for behandlingsgruppen som fikk adalimumab sammenlignet med placebogruppen. Antall sykehusinnleggelser uansett årsak i adalimumabgruppen </w:t>
      </w:r>
      <w:r w:rsidRPr="00BE4D07">
        <w:rPr>
          <w:szCs w:val="22"/>
        </w:rPr>
        <w:lastRenderedPageBreak/>
        <w:t xml:space="preserve">var 0,18 per pasientår </w:t>
      </w:r>
      <w:r w:rsidRPr="00BE4D07">
        <w:rPr>
          <w:i/>
          <w:szCs w:val="22"/>
        </w:rPr>
        <w:t>vs</w:t>
      </w:r>
      <w:r w:rsidRPr="00BE4D07">
        <w:rPr>
          <w:szCs w:val="22"/>
        </w:rPr>
        <w:t xml:space="preserve">. 0,26 per pasientår i placebogruppen og tilsvarende utfall for UC-relaterte sykehusinnleggelser var 0,12 per pasientår </w:t>
      </w:r>
      <w:r w:rsidRPr="00BE4D07">
        <w:rPr>
          <w:i/>
          <w:szCs w:val="22"/>
        </w:rPr>
        <w:t>vs</w:t>
      </w:r>
      <w:r w:rsidRPr="00BE4D07">
        <w:rPr>
          <w:szCs w:val="22"/>
        </w:rPr>
        <w:t>. 0,22 per pasientår.</w:t>
      </w:r>
    </w:p>
    <w:p w14:paraId="777A145E" w14:textId="77777777" w:rsidR="0058301A" w:rsidRPr="00BE4D07" w:rsidRDefault="0058301A" w:rsidP="005E0153">
      <w:pPr>
        <w:suppressAutoHyphens/>
        <w:autoSpaceDE w:val="0"/>
        <w:autoSpaceDN w:val="0"/>
        <w:adjustRightInd w:val="0"/>
        <w:rPr>
          <w:szCs w:val="22"/>
        </w:rPr>
      </w:pPr>
    </w:p>
    <w:p w14:paraId="216C6152" w14:textId="77777777" w:rsidR="0058301A" w:rsidRPr="00BE4D07" w:rsidRDefault="0058301A" w:rsidP="005E0153">
      <w:pPr>
        <w:suppressAutoHyphens/>
        <w:autoSpaceDE w:val="0"/>
        <w:autoSpaceDN w:val="0"/>
        <w:adjustRightInd w:val="0"/>
        <w:rPr>
          <w:szCs w:val="22"/>
        </w:rPr>
      </w:pPr>
    </w:p>
    <w:p w14:paraId="55DE5457" w14:textId="77777777" w:rsidR="0058301A" w:rsidRPr="00BE4D07" w:rsidRDefault="001A0D26" w:rsidP="005E0153">
      <w:pPr>
        <w:keepNext/>
        <w:suppressAutoHyphens/>
        <w:rPr>
          <w:i/>
          <w:iCs/>
          <w:u w:val="single"/>
        </w:rPr>
      </w:pPr>
      <w:r w:rsidRPr="00BE4D07">
        <w:rPr>
          <w:i/>
          <w:iCs/>
          <w:u w:val="single"/>
        </w:rPr>
        <w:t>Livskvalitet</w:t>
      </w:r>
    </w:p>
    <w:p w14:paraId="4D56675E" w14:textId="77777777" w:rsidR="0058301A" w:rsidRPr="00BE4D07" w:rsidRDefault="001A0D26" w:rsidP="005E0153">
      <w:pPr>
        <w:rPr>
          <w:szCs w:val="22"/>
        </w:rPr>
      </w:pPr>
      <w:r w:rsidRPr="00BE4D07">
        <w:rPr>
          <w:szCs w:val="22"/>
        </w:rPr>
        <w:t>Behandling med adalimumab, i studien UC-II, førte til forbedring i IBDQ (Inflammatory Bowel Disease Questionnaire) score.</w:t>
      </w:r>
    </w:p>
    <w:p w14:paraId="06C87238" w14:textId="77777777" w:rsidR="0058301A" w:rsidRPr="00BE4D07" w:rsidRDefault="0058301A" w:rsidP="005E0153">
      <w:pPr>
        <w:suppressAutoHyphens/>
        <w:autoSpaceDE w:val="0"/>
        <w:autoSpaceDN w:val="0"/>
        <w:adjustRightInd w:val="0"/>
        <w:rPr>
          <w:szCs w:val="22"/>
        </w:rPr>
      </w:pPr>
    </w:p>
    <w:p w14:paraId="52D2857D" w14:textId="77777777" w:rsidR="0058301A" w:rsidRPr="00BE4D07" w:rsidRDefault="001A0D26" w:rsidP="005E0153">
      <w:pPr>
        <w:keepNext/>
        <w:tabs>
          <w:tab w:val="left" w:pos="3090"/>
        </w:tabs>
        <w:suppressAutoHyphens/>
        <w:rPr>
          <w:i/>
        </w:rPr>
      </w:pPr>
      <w:r w:rsidRPr="00BE4D07">
        <w:rPr>
          <w:i/>
        </w:rPr>
        <w:t xml:space="preserve">Uveitt </w:t>
      </w:r>
    </w:p>
    <w:p w14:paraId="7158009F" w14:textId="77777777" w:rsidR="0058301A" w:rsidRPr="00BE4D07" w:rsidRDefault="001A0D26" w:rsidP="005E0153">
      <w:pPr>
        <w:tabs>
          <w:tab w:val="left" w:pos="3090"/>
        </w:tabs>
        <w:suppressAutoHyphens/>
      </w:pPr>
      <w:r w:rsidRPr="00BE4D07">
        <w:rPr>
          <w:szCs w:val="22"/>
        </w:rPr>
        <w:t xml:space="preserve">I to randomiserte, dobbeltblinde, placebokontrollerte studier (UV I og II) ble sikkerhet og effekt av </w:t>
      </w:r>
      <w:r w:rsidRPr="00BE4D07">
        <w:rPr>
          <w:rFonts w:eastAsia="TimesNewRoman"/>
          <w:szCs w:val="22"/>
        </w:rPr>
        <w:t>adalimumab</w:t>
      </w:r>
      <w:r w:rsidRPr="00BE4D07">
        <w:rPr>
          <w:szCs w:val="22"/>
        </w:rPr>
        <w:t xml:space="preserve"> vurdert hos voksne pasienter med ikke-infeksiøs intermediær, posterior og panuveitt, med unntak av pasienter med isolert anterior uveitt. Pasienter fikk placebo eller </w:t>
      </w:r>
      <w:r w:rsidRPr="00BE4D07">
        <w:rPr>
          <w:rFonts w:eastAsia="TimesNewRoman"/>
          <w:szCs w:val="22"/>
        </w:rPr>
        <w:t>adalimumab</w:t>
      </w:r>
      <w:r w:rsidRPr="00BE4D07">
        <w:rPr>
          <w:szCs w:val="22"/>
        </w:rPr>
        <w:t xml:space="preserve"> med en oppstartsdose på 80 mg, etterfulgt av 40 mg annenhver uke med start én uke etter oppstartsdosen. Samtidig behandling med stabile doser av ett ikke-biologisk immunsuppressivt legemiddel var tillatt.</w:t>
      </w:r>
    </w:p>
    <w:p w14:paraId="581CC966" w14:textId="77777777" w:rsidR="0058301A" w:rsidRPr="00BE4D07" w:rsidRDefault="0058301A" w:rsidP="005E0153">
      <w:pPr>
        <w:tabs>
          <w:tab w:val="left" w:pos="3090"/>
        </w:tabs>
        <w:suppressAutoHyphens/>
      </w:pPr>
    </w:p>
    <w:p w14:paraId="63672EC9" w14:textId="77777777" w:rsidR="0058301A" w:rsidRPr="00BE4D07" w:rsidRDefault="001A0D26" w:rsidP="005E0153">
      <w:pPr>
        <w:tabs>
          <w:tab w:val="left" w:pos="3090"/>
        </w:tabs>
        <w:suppressAutoHyphens/>
      </w:pPr>
      <w:r w:rsidRPr="00BE4D07">
        <w:rPr>
          <w:szCs w:val="22"/>
        </w:rPr>
        <w:t>Studie UV I undersøkte 217 pasienter med aktiv uveitt til tross for behandling med kortikosteroider (oral prednison i en dose på 10-60 mg/dag). Ved studiestart fikk alle pasientene en standard dose av prednison 60 mg/dag i 2 uker, etterfulgt av et obligatorisk nedtrappingsregime med fullstendig seponering av kortikosteroider ved uke 15.</w:t>
      </w:r>
    </w:p>
    <w:p w14:paraId="087AC1F8" w14:textId="77777777" w:rsidR="0058301A" w:rsidRPr="00BE4D07" w:rsidRDefault="0058301A" w:rsidP="005E0153">
      <w:pPr>
        <w:tabs>
          <w:tab w:val="left" w:pos="3090"/>
        </w:tabs>
        <w:suppressAutoHyphens/>
      </w:pPr>
    </w:p>
    <w:p w14:paraId="686FFE9D" w14:textId="77777777" w:rsidR="0058301A" w:rsidRPr="00BE4D07" w:rsidRDefault="001A0D26" w:rsidP="005E0153">
      <w:pPr>
        <w:pStyle w:val="EMEANormal"/>
        <w:rPr>
          <w:szCs w:val="22"/>
          <w:lang w:val="nb-NO"/>
        </w:rPr>
      </w:pPr>
      <w:r w:rsidRPr="00BE4D07">
        <w:rPr>
          <w:szCs w:val="22"/>
          <w:lang w:val="nb-NO"/>
        </w:rPr>
        <w:t xml:space="preserve">Studie UV II undersøkte 226 pasienter med inaktiv uveitt, som krever kronisk behandling med kortikosteroider (oral prednison 10-35 mg/dag) ved baseline for å kontrollere sykdommen. Pasientene gjennomgikk deretter et obligatoisk nedtrappingsregime med fullstendig seponering av kortikosteroider ved uke 19. </w:t>
      </w:r>
    </w:p>
    <w:p w14:paraId="2B87BDBB" w14:textId="77777777" w:rsidR="0058301A" w:rsidRPr="00BE4D07" w:rsidRDefault="0058301A" w:rsidP="005E0153">
      <w:pPr>
        <w:tabs>
          <w:tab w:val="left" w:pos="3090"/>
        </w:tabs>
        <w:suppressAutoHyphens/>
      </w:pPr>
    </w:p>
    <w:p w14:paraId="1186699B" w14:textId="77777777" w:rsidR="0058301A" w:rsidRPr="00BE4D07" w:rsidRDefault="0058301A" w:rsidP="005E0153">
      <w:pPr>
        <w:tabs>
          <w:tab w:val="left" w:pos="3090"/>
        </w:tabs>
        <w:suppressAutoHyphens/>
      </w:pPr>
    </w:p>
    <w:p w14:paraId="6C8E1B66" w14:textId="77777777" w:rsidR="0058301A" w:rsidRPr="00BE4D07" w:rsidRDefault="001A0D26" w:rsidP="005E0153">
      <w:pPr>
        <w:pStyle w:val="EMEANormal"/>
        <w:rPr>
          <w:szCs w:val="22"/>
          <w:lang w:val="nb-NO"/>
        </w:rPr>
      </w:pPr>
      <w:r w:rsidRPr="00BE4D07">
        <w:rPr>
          <w:szCs w:val="22"/>
          <w:lang w:val="nb-NO"/>
        </w:rPr>
        <w:t xml:space="preserve">Primærendpunktet i begge studier var «tid til behandlingssvikt’. Behandlingssvikt ble definert ut ifra resultatet av en sammensatt komponent basert på inflammatoriske korioretinale og/eller inflammatoriske retinale vaskulære lesjoner, gradering av celler i fremre kammer («anterior chamber’, AC), grad av uklarheter i glasslegemet («vitreous haze’, VH) og beste korrigerte synsskarphet («best corrected visual acuity’, BCVA). </w:t>
      </w:r>
    </w:p>
    <w:p w14:paraId="22BE0BD2" w14:textId="77777777" w:rsidR="0058301A" w:rsidRPr="00BE4D07" w:rsidRDefault="0058301A" w:rsidP="005E0153">
      <w:pPr>
        <w:tabs>
          <w:tab w:val="left" w:pos="3090"/>
        </w:tabs>
        <w:suppressAutoHyphens/>
      </w:pPr>
    </w:p>
    <w:p w14:paraId="6FD84330" w14:textId="77777777" w:rsidR="0058301A" w:rsidRPr="00BE4D07" w:rsidRDefault="001A0D26" w:rsidP="005E0153">
      <w:pPr>
        <w:tabs>
          <w:tab w:val="left" w:pos="3090"/>
        </w:tabs>
        <w:suppressAutoHyphens/>
        <w:rPr>
          <w:szCs w:val="22"/>
        </w:rPr>
      </w:pPr>
      <w:r w:rsidRPr="00BE4D07">
        <w:rPr>
          <w:szCs w:val="22"/>
        </w:rPr>
        <w:t>Pasienter som fullførte UV I- og UV II-studiene ble inkludert i en ikke</w:t>
      </w:r>
      <w:r w:rsidRPr="00BE4D07">
        <w:rPr>
          <w:szCs w:val="22"/>
        </w:rPr>
        <w:noBreakHyphen/>
        <w:t>kontrollert langtids- forlengelsesstudie med en opprinnelig planlagt varighet på 78 uker. Pasienter fikk fortsette med studiemedisin etter uke 78, inntil de fikk tilgang på adalimumab.</w:t>
      </w:r>
    </w:p>
    <w:p w14:paraId="569688B7" w14:textId="77777777" w:rsidR="0058301A" w:rsidRPr="00BE4D07" w:rsidRDefault="0058301A" w:rsidP="005E0153">
      <w:pPr>
        <w:tabs>
          <w:tab w:val="left" w:pos="3090"/>
        </w:tabs>
        <w:suppressAutoHyphens/>
      </w:pPr>
    </w:p>
    <w:p w14:paraId="6807AD1E" w14:textId="77777777" w:rsidR="0058301A" w:rsidRPr="00BE4D07" w:rsidRDefault="001A0D26" w:rsidP="005E0153">
      <w:pPr>
        <w:keepNext/>
        <w:tabs>
          <w:tab w:val="left" w:pos="3090"/>
        </w:tabs>
        <w:suppressAutoHyphens/>
        <w:rPr>
          <w:i/>
          <w:u w:val="single"/>
        </w:rPr>
      </w:pPr>
      <w:r w:rsidRPr="00BE4D07">
        <w:rPr>
          <w:i/>
          <w:u w:val="single"/>
        </w:rPr>
        <w:t>Klinisk respons</w:t>
      </w:r>
    </w:p>
    <w:p w14:paraId="09895389" w14:textId="77777777" w:rsidR="0058301A" w:rsidRPr="00BE4D07" w:rsidRDefault="001A0D26" w:rsidP="005E0153">
      <w:pPr>
        <w:pStyle w:val="EMEANormal"/>
        <w:rPr>
          <w:szCs w:val="22"/>
          <w:lang w:val="nb-NO"/>
        </w:rPr>
      </w:pPr>
      <w:r w:rsidRPr="00BE4D07">
        <w:rPr>
          <w:szCs w:val="22"/>
          <w:lang w:val="nb-NO"/>
        </w:rPr>
        <w:t xml:space="preserve">Resultatene fra begge studiene viste statistisk signifikant reduksjon i risiko for behandlingssvikt hos pasienter behandlet med adalimumab </w:t>
      </w:r>
      <w:r w:rsidRPr="00BE4D07">
        <w:rPr>
          <w:i/>
          <w:szCs w:val="22"/>
          <w:lang w:val="nb-NO"/>
        </w:rPr>
        <w:t>versus</w:t>
      </w:r>
      <w:r w:rsidRPr="00BE4D07">
        <w:rPr>
          <w:szCs w:val="22"/>
          <w:lang w:val="nb-NO"/>
        </w:rPr>
        <w:t xml:space="preserve"> pasienter som fikk placebo (se tabell 24). Begge studiene viste en tidlig og vedvarende effekt av adalimumab på andelen av pasienter som opplevde behandlingssvikt </w:t>
      </w:r>
      <w:r w:rsidRPr="00BE4D07">
        <w:rPr>
          <w:i/>
          <w:szCs w:val="22"/>
          <w:lang w:val="nb-NO"/>
        </w:rPr>
        <w:t xml:space="preserve">versus </w:t>
      </w:r>
      <w:r w:rsidRPr="00BE4D07">
        <w:rPr>
          <w:szCs w:val="22"/>
          <w:lang w:val="nb-NO"/>
        </w:rPr>
        <w:t xml:space="preserve">pasienter som fikk placebo (se figur 2). </w:t>
      </w:r>
    </w:p>
    <w:p w14:paraId="74565701" w14:textId="77777777" w:rsidR="0058301A" w:rsidRPr="00BE4D07" w:rsidRDefault="0058301A" w:rsidP="005E0153">
      <w:pPr>
        <w:tabs>
          <w:tab w:val="left" w:pos="3090"/>
        </w:tabs>
        <w:suppressAutoHyphens/>
      </w:pPr>
    </w:p>
    <w:p w14:paraId="2F54AFF5" w14:textId="77777777" w:rsidR="0058301A" w:rsidRPr="00BE4D07" w:rsidRDefault="001A0D26" w:rsidP="005E0153">
      <w:pPr>
        <w:pStyle w:val="EMEANormal"/>
        <w:keepNext/>
        <w:jc w:val="center"/>
        <w:rPr>
          <w:b/>
          <w:szCs w:val="22"/>
          <w:lang w:val="nb-NO"/>
        </w:rPr>
      </w:pPr>
      <w:r w:rsidRPr="00BE4D07">
        <w:rPr>
          <w:b/>
          <w:lang w:val="nb-NO"/>
        </w:rPr>
        <w:t xml:space="preserve">Tabell 24 </w:t>
      </w:r>
    </w:p>
    <w:p w14:paraId="5EEF27BD" w14:textId="77777777" w:rsidR="0058301A" w:rsidRPr="00BE4D07" w:rsidRDefault="001A0D26" w:rsidP="005E0153">
      <w:pPr>
        <w:pStyle w:val="EMEANormal"/>
        <w:keepNext/>
        <w:jc w:val="center"/>
        <w:rPr>
          <w:b/>
          <w:szCs w:val="22"/>
          <w:lang w:val="nb-NO"/>
        </w:rPr>
      </w:pPr>
      <w:r w:rsidRPr="00BE4D07">
        <w:rPr>
          <w:b/>
          <w:szCs w:val="22"/>
          <w:lang w:val="nb-NO"/>
        </w:rPr>
        <w:t>Tid til behandlingssvikt i studiene UV I og UV II</w:t>
      </w:r>
    </w:p>
    <w:p w14:paraId="17D4606B" w14:textId="77777777" w:rsidR="0058301A" w:rsidRPr="00BE4D07" w:rsidRDefault="0058301A" w:rsidP="005E0153">
      <w:pPr>
        <w:keepNext/>
        <w:tabs>
          <w:tab w:val="left" w:pos="3090"/>
        </w:tabs>
        <w:autoSpaceDE w:val="0"/>
        <w:autoSpaceDN w:val="0"/>
        <w:ind w:left="-23" w:right="-45"/>
        <w:rPr>
          <w:b/>
        </w:rPr>
      </w:pPr>
    </w:p>
    <w:tbl>
      <w:tblPr>
        <w:tblW w:w="0" w:type="auto"/>
        <w:tblBorders>
          <w:top w:val="single" w:sz="4" w:space="0" w:color="auto"/>
          <w:bottom w:val="single" w:sz="4" w:space="0" w:color="auto"/>
        </w:tblBorders>
        <w:tblLook w:val="04A0" w:firstRow="1" w:lastRow="0" w:firstColumn="1" w:lastColumn="0" w:noHBand="0" w:noVBand="1"/>
      </w:tblPr>
      <w:tblGrid>
        <w:gridCol w:w="1932"/>
        <w:gridCol w:w="546"/>
        <w:gridCol w:w="1898"/>
        <w:gridCol w:w="1866"/>
        <w:gridCol w:w="601"/>
        <w:gridCol w:w="1336"/>
        <w:gridCol w:w="891"/>
      </w:tblGrid>
      <w:tr w:rsidR="0058301A" w:rsidRPr="00BE4D07" w14:paraId="726D1AE6" w14:textId="77777777">
        <w:tc>
          <w:tcPr>
            <w:tcW w:w="1890" w:type="dxa"/>
            <w:tcBorders>
              <w:top w:val="single" w:sz="4" w:space="0" w:color="auto"/>
              <w:bottom w:val="single" w:sz="4" w:space="0" w:color="auto"/>
            </w:tcBorders>
          </w:tcPr>
          <w:p w14:paraId="4983ABC8" w14:textId="77777777" w:rsidR="0058301A" w:rsidRPr="00BE4D07" w:rsidRDefault="001A0D26" w:rsidP="005E0153">
            <w:pPr>
              <w:keepNext/>
              <w:autoSpaceDE w:val="0"/>
              <w:autoSpaceDN w:val="0"/>
              <w:ind w:left="-23" w:right="-45"/>
              <w:rPr>
                <w:b/>
                <w:szCs w:val="22"/>
              </w:rPr>
            </w:pPr>
            <w:r w:rsidRPr="00BE4D07">
              <w:rPr>
                <w:b/>
                <w:szCs w:val="22"/>
              </w:rPr>
              <w:t>Analyse</w:t>
            </w:r>
          </w:p>
          <w:p w14:paraId="5B61F95D" w14:textId="77777777" w:rsidR="0058301A" w:rsidRPr="00BE4D07" w:rsidRDefault="001A0D26" w:rsidP="005E0153">
            <w:pPr>
              <w:keepNext/>
              <w:autoSpaceDE w:val="0"/>
              <w:autoSpaceDN w:val="0"/>
              <w:ind w:left="-23" w:right="-45"/>
              <w:rPr>
                <w:b/>
                <w:szCs w:val="22"/>
              </w:rPr>
            </w:pPr>
            <w:r w:rsidRPr="00BE4D07">
              <w:rPr>
                <w:b/>
                <w:szCs w:val="22"/>
              </w:rPr>
              <w:tab/>
              <w:t>Behandling</w:t>
            </w:r>
          </w:p>
        </w:tc>
        <w:tc>
          <w:tcPr>
            <w:tcW w:w="538" w:type="dxa"/>
            <w:tcBorders>
              <w:top w:val="single" w:sz="4" w:space="0" w:color="auto"/>
              <w:bottom w:val="single" w:sz="4" w:space="0" w:color="auto"/>
            </w:tcBorders>
          </w:tcPr>
          <w:p w14:paraId="58A8393A" w14:textId="77777777" w:rsidR="0058301A" w:rsidRPr="00BE4D07" w:rsidRDefault="001A0D26" w:rsidP="005E0153">
            <w:pPr>
              <w:keepNext/>
              <w:autoSpaceDE w:val="0"/>
              <w:autoSpaceDN w:val="0"/>
              <w:ind w:left="-23" w:right="-45"/>
              <w:rPr>
                <w:b/>
                <w:szCs w:val="22"/>
              </w:rPr>
            </w:pPr>
            <w:r w:rsidRPr="00BE4D07">
              <w:rPr>
                <w:b/>
                <w:szCs w:val="22"/>
              </w:rPr>
              <w:t>N</w:t>
            </w:r>
          </w:p>
        </w:tc>
        <w:tc>
          <w:tcPr>
            <w:tcW w:w="2247" w:type="dxa"/>
            <w:tcBorders>
              <w:top w:val="single" w:sz="4" w:space="0" w:color="auto"/>
              <w:bottom w:val="single" w:sz="4" w:space="0" w:color="auto"/>
            </w:tcBorders>
          </w:tcPr>
          <w:p w14:paraId="48A85B1C" w14:textId="77777777" w:rsidR="0058301A" w:rsidRPr="00BE4D07" w:rsidRDefault="001A0D26" w:rsidP="005E0153">
            <w:pPr>
              <w:keepNext/>
              <w:autoSpaceDE w:val="0"/>
              <w:autoSpaceDN w:val="0"/>
              <w:ind w:left="-23" w:right="-45"/>
              <w:rPr>
                <w:b/>
                <w:szCs w:val="22"/>
              </w:rPr>
            </w:pPr>
            <w:r w:rsidRPr="00BE4D07">
              <w:rPr>
                <w:b/>
                <w:szCs w:val="22"/>
              </w:rPr>
              <w:t>Behandlingssvikt</w:t>
            </w:r>
            <w:r w:rsidRPr="00BE4D07">
              <w:rPr>
                <w:b/>
                <w:szCs w:val="22"/>
              </w:rPr>
              <w:br/>
              <w:t>N (%)</w:t>
            </w:r>
          </w:p>
        </w:tc>
        <w:tc>
          <w:tcPr>
            <w:tcW w:w="2187" w:type="dxa"/>
            <w:tcBorders>
              <w:top w:val="single" w:sz="4" w:space="0" w:color="auto"/>
              <w:bottom w:val="single" w:sz="4" w:space="0" w:color="auto"/>
            </w:tcBorders>
          </w:tcPr>
          <w:p w14:paraId="7DBC105E" w14:textId="77777777" w:rsidR="0058301A" w:rsidRPr="00BE4D07" w:rsidRDefault="001A0D26" w:rsidP="005E0153">
            <w:pPr>
              <w:keepNext/>
              <w:autoSpaceDE w:val="0"/>
              <w:autoSpaceDN w:val="0"/>
              <w:ind w:left="-23" w:right="-45"/>
              <w:rPr>
                <w:b/>
                <w:szCs w:val="22"/>
              </w:rPr>
            </w:pPr>
            <w:r w:rsidRPr="00BE4D07">
              <w:rPr>
                <w:b/>
                <w:szCs w:val="22"/>
              </w:rPr>
              <w:t>Median tid til behandlingssvikt (måneder)</w:t>
            </w:r>
          </w:p>
        </w:tc>
        <w:tc>
          <w:tcPr>
            <w:tcW w:w="592" w:type="dxa"/>
            <w:tcBorders>
              <w:top w:val="single" w:sz="4" w:space="0" w:color="auto"/>
              <w:bottom w:val="single" w:sz="4" w:space="0" w:color="auto"/>
            </w:tcBorders>
          </w:tcPr>
          <w:p w14:paraId="32CCE621" w14:textId="77777777" w:rsidR="0058301A" w:rsidRPr="00BE4D07" w:rsidRDefault="001A0D26" w:rsidP="005E0153">
            <w:pPr>
              <w:keepNext/>
              <w:autoSpaceDE w:val="0"/>
              <w:autoSpaceDN w:val="0"/>
              <w:ind w:left="-23" w:right="-45"/>
              <w:rPr>
                <w:b/>
                <w:szCs w:val="22"/>
              </w:rPr>
            </w:pPr>
            <w:r w:rsidRPr="00BE4D07">
              <w:rPr>
                <w:b/>
                <w:szCs w:val="22"/>
              </w:rPr>
              <w:t>HR</w:t>
            </w:r>
            <w:r w:rsidRPr="00BE4D07">
              <w:rPr>
                <w:b/>
                <w:szCs w:val="22"/>
                <w:vertAlign w:val="superscript"/>
              </w:rPr>
              <w:t>a</w:t>
            </w:r>
          </w:p>
        </w:tc>
        <w:tc>
          <w:tcPr>
            <w:tcW w:w="1309" w:type="dxa"/>
            <w:tcBorders>
              <w:top w:val="single" w:sz="4" w:space="0" w:color="auto"/>
              <w:bottom w:val="single" w:sz="4" w:space="0" w:color="auto"/>
            </w:tcBorders>
          </w:tcPr>
          <w:p w14:paraId="79A53CC0" w14:textId="77777777" w:rsidR="0058301A" w:rsidRPr="00BE4D07" w:rsidRDefault="001A0D26" w:rsidP="005E0153">
            <w:pPr>
              <w:keepNext/>
              <w:autoSpaceDE w:val="0"/>
              <w:autoSpaceDN w:val="0"/>
              <w:ind w:left="-23" w:right="-45"/>
              <w:rPr>
                <w:b/>
                <w:szCs w:val="22"/>
              </w:rPr>
            </w:pPr>
            <w:r w:rsidRPr="00BE4D07">
              <w:rPr>
                <w:b/>
                <w:szCs w:val="22"/>
              </w:rPr>
              <w:t>KI 95 % for HR</w:t>
            </w:r>
            <w:r w:rsidRPr="00BE4D07">
              <w:rPr>
                <w:b/>
                <w:szCs w:val="22"/>
                <w:vertAlign w:val="superscript"/>
              </w:rPr>
              <w:t>a</w:t>
            </w:r>
          </w:p>
        </w:tc>
        <w:tc>
          <w:tcPr>
            <w:tcW w:w="875" w:type="dxa"/>
            <w:tcBorders>
              <w:top w:val="single" w:sz="4" w:space="0" w:color="auto"/>
              <w:bottom w:val="single" w:sz="4" w:space="0" w:color="auto"/>
            </w:tcBorders>
          </w:tcPr>
          <w:p w14:paraId="53189DDD" w14:textId="77777777" w:rsidR="0058301A" w:rsidRPr="00BE4D07" w:rsidRDefault="001A0D26" w:rsidP="005E0153">
            <w:pPr>
              <w:keepNext/>
              <w:autoSpaceDE w:val="0"/>
              <w:autoSpaceDN w:val="0"/>
              <w:ind w:left="-23" w:right="-45"/>
              <w:rPr>
                <w:b/>
                <w:szCs w:val="22"/>
              </w:rPr>
            </w:pPr>
            <w:r w:rsidRPr="00BE4D07">
              <w:rPr>
                <w:b/>
                <w:i/>
                <w:szCs w:val="22"/>
              </w:rPr>
              <w:t>P</w:t>
            </w:r>
            <w:r w:rsidRPr="00BE4D07">
              <w:rPr>
                <w:b/>
                <w:szCs w:val="22"/>
              </w:rPr>
              <w:t>-verdi</w:t>
            </w:r>
            <w:r w:rsidRPr="00BE4D07">
              <w:rPr>
                <w:szCs w:val="22"/>
                <w:vertAlign w:val="superscript"/>
              </w:rPr>
              <w:t xml:space="preserve"> b</w:t>
            </w:r>
          </w:p>
        </w:tc>
      </w:tr>
      <w:tr w:rsidR="0058301A" w:rsidRPr="00BE4D07" w14:paraId="4CBD5989" w14:textId="77777777">
        <w:tc>
          <w:tcPr>
            <w:tcW w:w="9638" w:type="dxa"/>
            <w:gridSpan w:val="7"/>
            <w:tcBorders>
              <w:top w:val="single" w:sz="4" w:space="0" w:color="auto"/>
              <w:bottom w:val="nil"/>
            </w:tcBorders>
          </w:tcPr>
          <w:p w14:paraId="5EADCDCF" w14:textId="77777777" w:rsidR="0058301A" w:rsidRPr="00BE4D07" w:rsidRDefault="001A0D26" w:rsidP="005E0153">
            <w:pPr>
              <w:keepNext/>
              <w:autoSpaceDE w:val="0"/>
              <w:autoSpaceDN w:val="0"/>
              <w:ind w:left="-23" w:right="-45"/>
              <w:rPr>
                <w:b/>
                <w:szCs w:val="22"/>
              </w:rPr>
            </w:pPr>
            <w:r w:rsidRPr="00BE4D07">
              <w:rPr>
                <w:b/>
                <w:szCs w:val="22"/>
              </w:rPr>
              <w:t>Tid til behandlingssvikt ved eller etter uke 6 i studie UV I</w:t>
            </w:r>
          </w:p>
        </w:tc>
      </w:tr>
      <w:tr w:rsidR="0058301A" w:rsidRPr="00BE4D07" w14:paraId="0FE2BE82" w14:textId="77777777">
        <w:tc>
          <w:tcPr>
            <w:tcW w:w="2428" w:type="dxa"/>
            <w:gridSpan w:val="2"/>
            <w:tcBorders>
              <w:top w:val="nil"/>
              <w:bottom w:val="nil"/>
            </w:tcBorders>
          </w:tcPr>
          <w:p w14:paraId="1720C6B9" w14:textId="77777777" w:rsidR="0058301A" w:rsidRPr="00BE4D07" w:rsidRDefault="001A0D26" w:rsidP="005E0153">
            <w:pPr>
              <w:suppressAutoHyphens/>
              <w:rPr>
                <w:szCs w:val="22"/>
              </w:rPr>
            </w:pPr>
            <w:r w:rsidRPr="00BE4D07">
              <w:rPr>
                <w:szCs w:val="22"/>
              </w:rPr>
              <w:t>Primæranalyse (ITT)</w:t>
            </w:r>
          </w:p>
        </w:tc>
        <w:tc>
          <w:tcPr>
            <w:tcW w:w="2247" w:type="dxa"/>
            <w:tcBorders>
              <w:top w:val="nil"/>
              <w:bottom w:val="nil"/>
            </w:tcBorders>
          </w:tcPr>
          <w:p w14:paraId="5F745489" w14:textId="77777777" w:rsidR="0058301A" w:rsidRPr="00BE4D07" w:rsidRDefault="0058301A" w:rsidP="005E0153">
            <w:pPr>
              <w:suppressAutoHyphens/>
              <w:rPr>
                <w:szCs w:val="22"/>
              </w:rPr>
            </w:pPr>
          </w:p>
        </w:tc>
        <w:tc>
          <w:tcPr>
            <w:tcW w:w="2187" w:type="dxa"/>
            <w:tcBorders>
              <w:top w:val="nil"/>
              <w:bottom w:val="nil"/>
            </w:tcBorders>
          </w:tcPr>
          <w:p w14:paraId="0CDC07DB" w14:textId="77777777" w:rsidR="0058301A" w:rsidRPr="00BE4D07" w:rsidRDefault="0058301A" w:rsidP="005E0153">
            <w:pPr>
              <w:suppressAutoHyphens/>
              <w:rPr>
                <w:szCs w:val="22"/>
              </w:rPr>
            </w:pPr>
          </w:p>
        </w:tc>
        <w:tc>
          <w:tcPr>
            <w:tcW w:w="592" w:type="dxa"/>
            <w:tcBorders>
              <w:top w:val="nil"/>
              <w:bottom w:val="nil"/>
            </w:tcBorders>
          </w:tcPr>
          <w:p w14:paraId="7026083D" w14:textId="77777777" w:rsidR="0058301A" w:rsidRPr="00BE4D07" w:rsidRDefault="0058301A" w:rsidP="005E0153">
            <w:pPr>
              <w:suppressAutoHyphens/>
              <w:rPr>
                <w:szCs w:val="22"/>
              </w:rPr>
            </w:pPr>
          </w:p>
        </w:tc>
        <w:tc>
          <w:tcPr>
            <w:tcW w:w="1309" w:type="dxa"/>
            <w:tcBorders>
              <w:top w:val="nil"/>
              <w:bottom w:val="nil"/>
            </w:tcBorders>
          </w:tcPr>
          <w:p w14:paraId="7E170863" w14:textId="77777777" w:rsidR="0058301A" w:rsidRPr="00BE4D07" w:rsidRDefault="0058301A" w:rsidP="005E0153">
            <w:pPr>
              <w:suppressAutoHyphens/>
              <w:rPr>
                <w:szCs w:val="22"/>
              </w:rPr>
            </w:pPr>
          </w:p>
        </w:tc>
        <w:tc>
          <w:tcPr>
            <w:tcW w:w="875" w:type="dxa"/>
            <w:tcBorders>
              <w:top w:val="nil"/>
              <w:bottom w:val="nil"/>
            </w:tcBorders>
          </w:tcPr>
          <w:p w14:paraId="54A9C476" w14:textId="77777777" w:rsidR="0058301A" w:rsidRPr="00BE4D07" w:rsidRDefault="0058301A" w:rsidP="005E0153">
            <w:pPr>
              <w:suppressAutoHyphens/>
              <w:rPr>
                <w:szCs w:val="22"/>
              </w:rPr>
            </w:pPr>
          </w:p>
        </w:tc>
      </w:tr>
      <w:tr w:rsidR="0058301A" w:rsidRPr="00BE4D07" w14:paraId="097EB568" w14:textId="77777777">
        <w:tc>
          <w:tcPr>
            <w:tcW w:w="1890" w:type="dxa"/>
            <w:tcBorders>
              <w:top w:val="nil"/>
              <w:bottom w:val="nil"/>
            </w:tcBorders>
          </w:tcPr>
          <w:p w14:paraId="08B33A53" w14:textId="77777777" w:rsidR="0058301A" w:rsidRPr="00BE4D07" w:rsidRDefault="001A0D26" w:rsidP="005E0153">
            <w:pPr>
              <w:suppressAutoHyphens/>
              <w:rPr>
                <w:szCs w:val="22"/>
              </w:rPr>
            </w:pPr>
            <w:r w:rsidRPr="00BE4D07">
              <w:rPr>
                <w:szCs w:val="22"/>
              </w:rPr>
              <w:tab/>
              <w:t>Placebo</w:t>
            </w:r>
          </w:p>
        </w:tc>
        <w:tc>
          <w:tcPr>
            <w:tcW w:w="538" w:type="dxa"/>
            <w:tcBorders>
              <w:top w:val="nil"/>
              <w:bottom w:val="nil"/>
            </w:tcBorders>
          </w:tcPr>
          <w:p w14:paraId="5ED1455D" w14:textId="77777777" w:rsidR="0058301A" w:rsidRPr="00BE4D07" w:rsidRDefault="001A0D26" w:rsidP="005E0153">
            <w:pPr>
              <w:suppressAutoHyphens/>
              <w:rPr>
                <w:szCs w:val="22"/>
              </w:rPr>
            </w:pPr>
            <w:r w:rsidRPr="00BE4D07">
              <w:rPr>
                <w:szCs w:val="22"/>
              </w:rPr>
              <w:t>107</w:t>
            </w:r>
          </w:p>
        </w:tc>
        <w:tc>
          <w:tcPr>
            <w:tcW w:w="2247" w:type="dxa"/>
            <w:tcBorders>
              <w:top w:val="nil"/>
              <w:bottom w:val="nil"/>
            </w:tcBorders>
          </w:tcPr>
          <w:p w14:paraId="1D5ED801" w14:textId="77777777" w:rsidR="0058301A" w:rsidRPr="00BE4D07" w:rsidRDefault="001A0D26" w:rsidP="005E0153">
            <w:pPr>
              <w:suppressAutoHyphens/>
              <w:rPr>
                <w:szCs w:val="22"/>
              </w:rPr>
            </w:pPr>
            <w:r w:rsidRPr="00BE4D07">
              <w:rPr>
                <w:szCs w:val="22"/>
              </w:rPr>
              <w:t>84 (78,5)</w:t>
            </w:r>
          </w:p>
        </w:tc>
        <w:tc>
          <w:tcPr>
            <w:tcW w:w="2187" w:type="dxa"/>
            <w:tcBorders>
              <w:top w:val="nil"/>
              <w:bottom w:val="nil"/>
            </w:tcBorders>
          </w:tcPr>
          <w:p w14:paraId="5A916252" w14:textId="77777777" w:rsidR="0058301A" w:rsidRPr="00BE4D07" w:rsidRDefault="001A0D26" w:rsidP="005E0153">
            <w:pPr>
              <w:suppressAutoHyphens/>
              <w:rPr>
                <w:szCs w:val="22"/>
              </w:rPr>
            </w:pPr>
            <w:r w:rsidRPr="00BE4D07">
              <w:rPr>
                <w:szCs w:val="22"/>
              </w:rPr>
              <w:t>3,0</w:t>
            </w:r>
          </w:p>
        </w:tc>
        <w:tc>
          <w:tcPr>
            <w:tcW w:w="592" w:type="dxa"/>
            <w:tcBorders>
              <w:top w:val="nil"/>
              <w:bottom w:val="nil"/>
            </w:tcBorders>
          </w:tcPr>
          <w:p w14:paraId="1675DA54" w14:textId="77777777" w:rsidR="0058301A" w:rsidRPr="00BE4D07" w:rsidRDefault="001A0D26" w:rsidP="005E0153">
            <w:pPr>
              <w:suppressAutoHyphens/>
              <w:rPr>
                <w:szCs w:val="22"/>
              </w:rPr>
            </w:pPr>
            <w:r w:rsidRPr="00BE4D07">
              <w:rPr>
                <w:szCs w:val="22"/>
              </w:rPr>
              <w:t>--</w:t>
            </w:r>
          </w:p>
        </w:tc>
        <w:tc>
          <w:tcPr>
            <w:tcW w:w="1309" w:type="dxa"/>
            <w:tcBorders>
              <w:top w:val="nil"/>
              <w:bottom w:val="nil"/>
            </w:tcBorders>
          </w:tcPr>
          <w:p w14:paraId="424589A1" w14:textId="77777777" w:rsidR="0058301A" w:rsidRPr="00BE4D07" w:rsidRDefault="001A0D26" w:rsidP="005E0153">
            <w:pPr>
              <w:suppressAutoHyphens/>
              <w:rPr>
                <w:szCs w:val="22"/>
              </w:rPr>
            </w:pPr>
            <w:r w:rsidRPr="00BE4D07">
              <w:rPr>
                <w:szCs w:val="22"/>
              </w:rPr>
              <w:t>--</w:t>
            </w:r>
          </w:p>
        </w:tc>
        <w:tc>
          <w:tcPr>
            <w:tcW w:w="875" w:type="dxa"/>
            <w:tcBorders>
              <w:top w:val="nil"/>
              <w:bottom w:val="nil"/>
            </w:tcBorders>
          </w:tcPr>
          <w:p w14:paraId="00BDB96A" w14:textId="77777777" w:rsidR="0058301A" w:rsidRPr="00BE4D07" w:rsidRDefault="001A0D26" w:rsidP="005E0153">
            <w:pPr>
              <w:suppressAutoHyphens/>
              <w:rPr>
                <w:szCs w:val="22"/>
              </w:rPr>
            </w:pPr>
            <w:r w:rsidRPr="00BE4D07">
              <w:rPr>
                <w:szCs w:val="22"/>
              </w:rPr>
              <w:t>--</w:t>
            </w:r>
          </w:p>
        </w:tc>
      </w:tr>
      <w:tr w:rsidR="0058301A" w:rsidRPr="00BE4D07" w14:paraId="03973081" w14:textId="77777777">
        <w:tc>
          <w:tcPr>
            <w:tcW w:w="1890" w:type="dxa"/>
            <w:tcBorders>
              <w:top w:val="nil"/>
              <w:bottom w:val="single" w:sz="4" w:space="0" w:color="auto"/>
            </w:tcBorders>
          </w:tcPr>
          <w:p w14:paraId="5D021C77" w14:textId="77777777" w:rsidR="0058301A" w:rsidRPr="00BE4D07" w:rsidRDefault="001A0D26" w:rsidP="005E0153">
            <w:pPr>
              <w:suppressAutoHyphens/>
              <w:rPr>
                <w:szCs w:val="22"/>
              </w:rPr>
            </w:pPr>
            <w:r w:rsidRPr="00BE4D07">
              <w:rPr>
                <w:szCs w:val="22"/>
              </w:rPr>
              <w:tab/>
              <w:t>Adalimumab</w:t>
            </w:r>
          </w:p>
        </w:tc>
        <w:tc>
          <w:tcPr>
            <w:tcW w:w="538" w:type="dxa"/>
            <w:tcBorders>
              <w:top w:val="nil"/>
              <w:bottom w:val="single" w:sz="4" w:space="0" w:color="auto"/>
            </w:tcBorders>
          </w:tcPr>
          <w:p w14:paraId="350AE3BA" w14:textId="77777777" w:rsidR="0058301A" w:rsidRPr="00BE4D07" w:rsidRDefault="001A0D26" w:rsidP="005E0153">
            <w:pPr>
              <w:suppressAutoHyphens/>
              <w:rPr>
                <w:szCs w:val="22"/>
              </w:rPr>
            </w:pPr>
            <w:r w:rsidRPr="00BE4D07">
              <w:rPr>
                <w:szCs w:val="22"/>
              </w:rPr>
              <w:t>110</w:t>
            </w:r>
          </w:p>
        </w:tc>
        <w:tc>
          <w:tcPr>
            <w:tcW w:w="2247" w:type="dxa"/>
            <w:tcBorders>
              <w:top w:val="nil"/>
              <w:bottom w:val="single" w:sz="4" w:space="0" w:color="auto"/>
            </w:tcBorders>
          </w:tcPr>
          <w:p w14:paraId="7DCF144F" w14:textId="77777777" w:rsidR="0058301A" w:rsidRPr="00BE4D07" w:rsidRDefault="001A0D26" w:rsidP="005E0153">
            <w:pPr>
              <w:suppressAutoHyphens/>
              <w:rPr>
                <w:szCs w:val="22"/>
              </w:rPr>
            </w:pPr>
            <w:r w:rsidRPr="00BE4D07">
              <w:rPr>
                <w:szCs w:val="22"/>
              </w:rPr>
              <w:t>60 (54,5)</w:t>
            </w:r>
          </w:p>
        </w:tc>
        <w:tc>
          <w:tcPr>
            <w:tcW w:w="2187" w:type="dxa"/>
            <w:tcBorders>
              <w:top w:val="nil"/>
              <w:bottom w:val="single" w:sz="4" w:space="0" w:color="auto"/>
            </w:tcBorders>
          </w:tcPr>
          <w:p w14:paraId="0C4B0E51" w14:textId="77777777" w:rsidR="0058301A" w:rsidRPr="00BE4D07" w:rsidRDefault="001A0D26" w:rsidP="005E0153">
            <w:pPr>
              <w:suppressAutoHyphens/>
              <w:rPr>
                <w:szCs w:val="22"/>
              </w:rPr>
            </w:pPr>
            <w:r w:rsidRPr="00BE4D07">
              <w:rPr>
                <w:szCs w:val="22"/>
              </w:rPr>
              <w:t>5,6</w:t>
            </w:r>
          </w:p>
        </w:tc>
        <w:tc>
          <w:tcPr>
            <w:tcW w:w="592" w:type="dxa"/>
            <w:tcBorders>
              <w:top w:val="nil"/>
              <w:bottom w:val="single" w:sz="4" w:space="0" w:color="auto"/>
            </w:tcBorders>
          </w:tcPr>
          <w:p w14:paraId="3670F764" w14:textId="77777777" w:rsidR="0058301A" w:rsidRPr="00BE4D07" w:rsidRDefault="001A0D26" w:rsidP="005E0153">
            <w:pPr>
              <w:suppressAutoHyphens/>
              <w:rPr>
                <w:szCs w:val="22"/>
              </w:rPr>
            </w:pPr>
            <w:r w:rsidRPr="00BE4D07">
              <w:rPr>
                <w:szCs w:val="22"/>
              </w:rPr>
              <w:t>0,50</w:t>
            </w:r>
          </w:p>
        </w:tc>
        <w:tc>
          <w:tcPr>
            <w:tcW w:w="1309" w:type="dxa"/>
            <w:tcBorders>
              <w:top w:val="nil"/>
              <w:bottom w:val="single" w:sz="4" w:space="0" w:color="auto"/>
            </w:tcBorders>
          </w:tcPr>
          <w:p w14:paraId="26CF997C" w14:textId="77777777" w:rsidR="0058301A" w:rsidRPr="00BE4D07" w:rsidRDefault="001A0D26" w:rsidP="005E0153">
            <w:pPr>
              <w:suppressAutoHyphens/>
              <w:rPr>
                <w:szCs w:val="22"/>
              </w:rPr>
            </w:pPr>
            <w:r w:rsidRPr="00BE4D07">
              <w:rPr>
                <w:szCs w:val="22"/>
              </w:rPr>
              <w:t>0,36, 0,70 </w:t>
            </w:r>
          </w:p>
        </w:tc>
        <w:tc>
          <w:tcPr>
            <w:tcW w:w="875" w:type="dxa"/>
            <w:tcBorders>
              <w:top w:val="nil"/>
              <w:bottom w:val="single" w:sz="4" w:space="0" w:color="auto"/>
            </w:tcBorders>
          </w:tcPr>
          <w:p w14:paraId="054001F1" w14:textId="77777777" w:rsidR="0058301A" w:rsidRPr="00BE4D07" w:rsidRDefault="001A0D26" w:rsidP="005E0153">
            <w:pPr>
              <w:suppressAutoHyphens/>
              <w:rPr>
                <w:szCs w:val="22"/>
              </w:rPr>
            </w:pPr>
            <w:r w:rsidRPr="00BE4D07">
              <w:rPr>
                <w:szCs w:val="22"/>
              </w:rPr>
              <w:t>&lt; 0,001</w:t>
            </w:r>
          </w:p>
        </w:tc>
      </w:tr>
      <w:tr w:rsidR="0058301A" w:rsidRPr="00BE4D07" w14:paraId="75CF81C2" w14:textId="77777777">
        <w:tblPrEx>
          <w:tblBorders>
            <w:left w:val="single" w:sz="4" w:space="0" w:color="auto"/>
            <w:right w:val="single" w:sz="4" w:space="0" w:color="auto"/>
            <w:insideH w:val="single" w:sz="4" w:space="0" w:color="auto"/>
            <w:insideV w:val="single" w:sz="4" w:space="0" w:color="auto"/>
          </w:tblBorders>
        </w:tblPrEx>
        <w:tc>
          <w:tcPr>
            <w:tcW w:w="9638" w:type="dxa"/>
            <w:gridSpan w:val="7"/>
            <w:tcBorders>
              <w:left w:val="nil"/>
              <w:bottom w:val="nil"/>
              <w:right w:val="nil"/>
            </w:tcBorders>
          </w:tcPr>
          <w:p w14:paraId="5A2C6FF2" w14:textId="77777777" w:rsidR="0058301A" w:rsidRPr="00BE4D07" w:rsidRDefault="001A0D26" w:rsidP="005E0153">
            <w:pPr>
              <w:suppressAutoHyphens/>
              <w:rPr>
                <w:b/>
                <w:szCs w:val="22"/>
              </w:rPr>
            </w:pPr>
            <w:r w:rsidRPr="00BE4D07">
              <w:rPr>
                <w:b/>
                <w:szCs w:val="22"/>
              </w:rPr>
              <w:t>Tid til behandlingssvikt ved eller etter uke 2 i studie UV II</w:t>
            </w:r>
          </w:p>
        </w:tc>
      </w:tr>
      <w:tr w:rsidR="0058301A" w:rsidRPr="00BE4D07" w14:paraId="288C94B1" w14:textId="77777777">
        <w:tblPrEx>
          <w:tblBorders>
            <w:left w:val="single" w:sz="4" w:space="0" w:color="auto"/>
            <w:right w:val="single" w:sz="4" w:space="0" w:color="auto"/>
            <w:insideH w:val="single" w:sz="4" w:space="0" w:color="auto"/>
            <w:insideV w:val="single" w:sz="4" w:space="0" w:color="auto"/>
          </w:tblBorders>
        </w:tblPrEx>
        <w:tc>
          <w:tcPr>
            <w:tcW w:w="2428" w:type="dxa"/>
            <w:gridSpan w:val="2"/>
            <w:tcBorders>
              <w:top w:val="nil"/>
              <w:left w:val="nil"/>
              <w:bottom w:val="nil"/>
              <w:right w:val="nil"/>
            </w:tcBorders>
          </w:tcPr>
          <w:p w14:paraId="34B1F06E" w14:textId="77777777" w:rsidR="0058301A" w:rsidRPr="00BE4D07" w:rsidRDefault="001A0D26" w:rsidP="005E0153">
            <w:pPr>
              <w:suppressAutoHyphens/>
              <w:rPr>
                <w:szCs w:val="22"/>
              </w:rPr>
            </w:pPr>
            <w:r w:rsidRPr="00BE4D07">
              <w:rPr>
                <w:szCs w:val="22"/>
              </w:rPr>
              <w:t>Primæranalyse (ITT)</w:t>
            </w:r>
          </w:p>
        </w:tc>
        <w:tc>
          <w:tcPr>
            <w:tcW w:w="2247" w:type="dxa"/>
            <w:tcBorders>
              <w:top w:val="nil"/>
              <w:left w:val="nil"/>
              <w:bottom w:val="nil"/>
              <w:right w:val="nil"/>
            </w:tcBorders>
          </w:tcPr>
          <w:p w14:paraId="296176AB" w14:textId="77777777" w:rsidR="0058301A" w:rsidRPr="00BE4D07" w:rsidRDefault="0058301A" w:rsidP="005E0153">
            <w:pPr>
              <w:suppressAutoHyphens/>
              <w:rPr>
                <w:szCs w:val="22"/>
              </w:rPr>
            </w:pPr>
          </w:p>
        </w:tc>
        <w:tc>
          <w:tcPr>
            <w:tcW w:w="2187" w:type="dxa"/>
            <w:tcBorders>
              <w:top w:val="nil"/>
              <w:left w:val="nil"/>
              <w:bottom w:val="nil"/>
              <w:right w:val="nil"/>
            </w:tcBorders>
          </w:tcPr>
          <w:p w14:paraId="1B123545" w14:textId="77777777" w:rsidR="0058301A" w:rsidRPr="00BE4D07" w:rsidRDefault="0058301A" w:rsidP="005E0153">
            <w:pPr>
              <w:suppressAutoHyphens/>
              <w:rPr>
                <w:szCs w:val="22"/>
              </w:rPr>
            </w:pPr>
          </w:p>
        </w:tc>
        <w:tc>
          <w:tcPr>
            <w:tcW w:w="592" w:type="dxa"/>
            <w:tcBorders>
              <w:top w:val="nil"/>
              <w:left w:val="nil"/>
              <w:bottom w:val="nil"/>
              <w:right w:val="nil"/>
            </w:tcBorders>
          </w:tcPr>
          <w:p w14:paraId="249265EB" w14:textId="77777777" w:rsidR="0058301A" w:rsidRPr="00BE4D07" w:rsidRDefault="0058301A" w:rsidP="005E0153">
            <w:pPr>
              <w:suppressAutoHyphens/>
              <w:rPr>
                <w:szCs w:val="22"/>
              </w:rPr>
            </w:pPr>
          </w:p>
        </w:tc>
        <w:tc>
          <w:tcPr>
            <w:tcW w:w="1309" w:type="dxa"/>
            <w:tcBorders>
              <w:top w:val="nil"/>
              <w:left w:val="nil"/>
              <w:bottom w:val="nil"/>
              <w:right w:val="nil"/>
            </w:tcBorders>
          </w:tcPr>
          <w:p w14:paraId="1F5CB7A6" w14:textId="77777777" w:rsidR="0058301A" w:rsidRPr="00BE4D07" w:rsidRDefault="0058301A" w:rsidP="005E0153">
            <w:pPr>
              <w:suppressAutoHyphens/>
              <w:rPr>
                <w:szCs w:val="22"/>
              </w:rPr>
            </w:pPr>
          </w:p>
        </w:tc>
        <w:tc>
          <w:tcPr>
            <w:tcW w:w="875" w:type="dxa"/>
            <w:tcBorders>
              <w:top w:val="nil"/>
              <w:left w:val="nil"/>
              <w:bottom w:val="nil"/>
              <w:right w:val="nil"/>
            </w:tcBorders>
          </w:tcPr>
          <w:p w14:paraId="42FE1586" w14:textId="77777777" w:rsidR="0058301A" w:rsidRPr="00BE4D07" w:rsidRDefault="0058301A" w:rsidP="005E0153">
            <w:pPr>
              <w:suppressAutoHyphens/>
              <w:rPr>
                <w:szCs w:val="22"/>
              </w:rPr>
            </w:pPr>
          </w:p>
        </w:tc>
      </w:tr>
      <w:tr w:rsidR="0058301A" w:rsidRPr="00BE4D07" w14:paraId="18D5EEDD" w14:textId="77777777">
        <w:tblPrEx>
          <w:tblBorders>
            <w:left w:val="single" w:sz="4" w:space="0" w:color="auto"/>
            <w:right w:val="single" w:sz="4" w:space="0" w:color="auto"/>
            <w:insideH w:val="single" w:sz="4" w:space="0" w:color="auto"/>
            <w:insideV w:val="single" w:sz="4" w:space="0" w:color="auto"/>
          </w:tblBorders>
        </w:tblPrEx>
        <w:tc>
          <w:tcPr>
            <w:tcW w:w="1890" w:type="dxa"/>
            <w:tcBorders>
              <w:top w:val="nil"/>
              <w:left w:val="nil"/>
              <w:bottom w:val="nil"/>
              <w:right w:val="nil"/>
            </w:tcBorders>
          </w:tcPr>
          <w:p w14:paraId="34310A11" w14:textId="77777777" w:rsidR="0058301A" w:rsidRPr="00BE4D07" w:rsidRDefault="001A0D26" w:rsidP="005E0153">
            <w:pPr>
              <w:suppressAutoHyphens/>
              <w:rPr>
                <w:szCs w:val="22"/>
              </w:rPr>
            </w:pPr>
            <w:r w:rsidRPr="00BE4D07">
              <w:rPr>
                <w:szCs w:val="22"/>
              </w:rPr>
              <w:tab/>
              <w:t>Placebo</w:t>
            </w:r>
          </w:p>
        </w:tc>
        <w:tc>
          <w:tcPr>
            <w:tcW w:w="538" w:type="dxa"/>
            <w:tcBorders>
              <w:top w:val="nil"/>
              <w:left w:val="nil"/>
              <w:bottom w:val="nil"/>
              <w:right w:val="nil"/>
            </w:tcBorders>
          </w:tcPr>
          <w:p w14:paraId="585BF7C1" w14:textId="77777777" w:rsidR="0058301A" w:rsidRPr="00BE4D07" w:rsidRDefault="001A0D26" w:rsidP="005E0153">
            <w:pPr>
              <w:suppressAutoHyphens/>
              <w:rPr>
                <w:szCs w:val="22"/>
              </w:rPr>
            </w:pPr>
            <w:r w:rsidRPr="00BE4D07">
              <w:rPr>
                <w:szCs w:val="22"/>
              </w:rPr>
              <w:t>111</w:t>
            </w:r>
          </w:p>
        </w:tc>
        <w:tc>
          <w:tcPr>
            <w:tcW w:w="2247" w:type="dxa"/>
            <w:tcBorders>
              <w:top w:val="nil"/>
              <w:left w:val="nil"/>
              <w:bottom w:val="nil"/>
              <w:right w:val="nil"/>
            </w:tcBorders>
          </w:tcPr>
          <w:p w14:paraId="5B3C8F30" w14:textId="77777777" w:rsidR="0058301A" w:rsidRPr="00BE4D07" w:rsidRDefault="001A0D26" w:rsidP="005E0153">
            <w:pPr>
              <w:suppressAutoHyphens/>
              <w:rPr>
                <w:szCs w:val="22"/>
              </w:rPr>
            </w:pPr>
            <w:r w:rsidRPr="00BE4D07">
              <w:rPr>
                <w:szCs w:val="22"/>
              </w:rPr>
              <w:t>61 (55,0)</w:t>
            </w:r>
          </w:p>
        </w:tc>
        <w:tc>
          <w:tcPr>
            <w:tcW w:w="2187" w:type="dxa"/>
            <w:tcBorders>
              <w:top w:val="nil"/>
              <w:left w:val="nil"/>
              <w:bottom w:val="nil"/>
              <w:right w:val="nil"/>
            </w:tcBorders>
          </w:tcPr>
          <w:p w14:paraId="3D4E09BE" w14:textId="77777777" w:rsidR="0058301A" w:rsidRPr="00BE4D07" w:rsidRDefault="001A0D26" w:rsidP="005E0153">
            <w:pPr>
              <w:suppressAutoHyphens/>
              <w:rPr>
                <w:szCs w:val="22"/>
              </w:rPr>
            </w:pPr>
            <w:r w:rsidRPr="00BE4D07">
              <w:rPr>
                <w:szCs w:val="22"/>
              </w:rPr>
              <w:t>8,3</w:t>
            </w:r>
          </w:p>
        </w:tc>
        <w:tc>
          <w:tcPr>
            <w:tcW w:w="592" w:type="dxa"/>
            <w:tcBorders>
              <w:top w:val="nil"/>
              <w:left w:val="nil"/>
              <w:bottom w:val="nil"/>
              <w:right w:val="nil"/>
            </w:tcBorders>
          </w:tcPr>
          <w:p w14:paraId="75D887AD" w14:textId="77777777" w:rsidR="0058301A" w:rsidRPr="00BE4D07" w:rsidRDefault="001A0D26" w:rsidP="005E0153">
            <w:pPr>
              <w:suppressAutoHyphens/>
              <w:rPr>
                <w:szCs w:val="22"/>
              </w:rPr>
            </w:pPr>
            <w:r w:rsidRPr="00BE4D07">
              <w:rPr>
                <w:szCs w:val="22"/>
              </w:rPr>
              <w:t>--</w:t>
            </w:r>
          </w:p>
        </w:tc>
        <w:tc>
          <w:tcPr>
            <w:tcW w:w="1309" w:type="dxa"/>
            <w:tcBorders>
              <w:top w:val="nil"/>
              <w:left w:val="nil"/>
              <w:bottom w:val="nil"/>
              <w:right w:val="nil"/>
            </w:tcBorders>
          </w:tcPr>
          <w:p w14:paraId="0ED9E6E5" w14:textId="77777777" w:rsidR="0058301A" w:rsidRPr="00BE4D07" w:rsidRDefault="001A0D26" w:rsidP="005E0153">
            <w:pPr>
              <w:suppressAutoHyphens/>
              <w:rPr>
                <w:szCs w:val="22"/>
              </w:rPr>
            </w:pPr>
            <w:r w:rsidRPr="00BE4D07">
              <w:rPr>
                <w:szCs w:val="22"/>
              </w:rPr>
              <w:t>--</w:t>
            </w:r>
          </w:p>
        </w:tc>
        <w:tc>
          <w:tcPr>
            <w:tcW w:w="875" w:type="dxa"/>
            <w:tcBorders>
              <w:top w:val="nil"/>
              <w:left w:val="nil"/>
              <w:bottom w:val="nil"/>
              <w:right w:val="nil"/>
            </w:tcBorders>
          </w:tcPr>
          <w:p w14:paraId="587B9A29" w14:textId="77777777" w:rsidR="0058301A" w:rsidRPr="00BE4D07" w:rsidRDefault="001A0D26" w:rsidP="005E0153">
            <w:pPr>
              <w:suppressAutoHyphens/>
              <w:rPr>
                <w:szCs w:val="22"/>
              </w:rPr>
            </w:pPr>
            <w:r w:rsidRPr="00BE4D07">
              <w:rPr>
                <w:szCs w:val="22"/>
              </w:rPr>
              <w:t>--</w:t>
            </w:r>
          </w:p>
        </w:tc>
      </w:tr>
      <w:tr w:rsidR="0058301A" w:rsidRPr="00BE4D07" w14:paraId="23FF59B7" w14:textId="77777777">
        <w:tblPrEx>
          <w:tblBorders>
            <w:left w:val="single" w:sz="4" w:space="0" w:color="auto"/>
            <w:right w:val="single" w:sz="4" w:space="0" w:color="auto"/>
            <w:insideH w:val="single" w:sz="4" w:space="0" w:color="auto"/>
            <w:insideV w:val="single" w:sz="4" w:space="0" w:color="auto"/>
          </w:tblBorders>
        </w:tblPrEx>
        <w:tc>
          <w:tcPr>
            <w:tcW w:w="1890" w:type="dxa"/>
            <w:tcBorders>
              <w:top w:val="nil"/>
              <w:left w:val="nil"/>
              <w:bottom w:val="single" w:sz="4" w:space="0" w:color="auto"/>
              <w:right w:val="nil"/>
            </w:tcBorders>
          </w:tcPr>
          <w:p w14:paraId="62395133" w14:textId="77777777" w:rsidR="0058301A" w:rsidRPr="00BE4D07" w:rsidRDefault="001A0D26" w:rsidP="005E0153">
            <w:pPr>
              <w:suppressAutoHyphens/>
              <w:rPr>
                <w:szCs w:val="22"/>
              </w:rPr>
            </w:pPr>
            <w:r w:rsidRPr="00BE4D07">
              <w:rPr>
                <w:szCs w:val="22"/>
              </w:rPr>
              <w:tab/>
              <w:t>Adalimumab</w:t>
            </w:r>
          </w:p>
        </w:tc>
        <w:tc>
          <w:tcPr>
            <w:tcW w:w="538" w:type="dxa"/>
            <w:tcBorders>
              <w:top w:val="nil"/>
              <w:left w:val="nil"/>
              <w:bottom w:val="single" w:sz="4" w:space="0" w:color="auto"/>
              <w:right w:val="nil"/>
            </w:tcBorders>
          </w:tcPr>
          <w:p w14:paraId="4BED0537" w14:textId="77777777" w:rsidR="0058301A" w:rsidRPr="00BE4D07" w:rsidRDefault="001A0D26" w:rsidP="005E0153">
            <w:pPr>
              <w:suppressAutoHyphens/>
              <w:rPr>
                <w:szCs w:val="22"/>
              </w:rPr>
            </w:pPr>
            <w:r w:rsidRPr="00BE4D07">
              <w:rPr>
                <w:szCs w:val="22"/>
              </w:rPr>
              <w:t>115</w:t>
            </w:r>
          </w:p>
        </w:tc>
        <w:tc>
          <w:tcPr>
            <w:tcW w:w="2247" w:type="dxa"/>
            <w:tcBorders>
              <w:top w:val="nil"/>
              <w:left w:val="nil"/>
              <w:bottom w:val="single" w:sz="4" w:space="0" w:color="auto"/>
              <w:right w:val="nil"/>
            </w:tcBorders>
          </w:tcPr>
          <w:p w14:paraId="5EEDFA34" w14:textId="77777777" w:rsidR="0058301A" w:rsidRPr="00BE4D07" w:rsidRDefault="001A0D26" w:rsidP="005E0153">
            <w:pPr>
              <w:suppressAutoHyphens/>
              <w:rPr>
                <w:szCs w:val="22"/>
              </w:rPr>
            </w:pPr>
            <w:r w:rsidRPr="00BE4D07">
              <w:rPr>
                <w:szCs w:val="22"/>
              </w:rPr>
              <w:t>45 (39,1)</w:t>
            </w:r>
          </w:p>
        </w:tc>
        <w:tc>
          <w:tcPr>
            <w:tcW w:w="2187" w:type="dxa"/>
            <w:tcBorders>
              <w:top w:val="nil"/>
              <w:left w:val="nil"/>
              <w:bottom w:val="single" w:sz="4" w:space="0" w:color="auto"/>
              <w:right w:val="nil"/>
            </w:tcBorders>
          </w:tcPr>
          <w:p w14:paraId="6AA473F4" w14:textId="77777777" w:rsidR="0058301A" w:rsidRPr="00BE4D07" w:rsidRDefault="001A0D26" w:rsidP="005E0153">
            <w:pPr>
              <w:suppressAutoHyphens/>
              <w:rPr>
                <w:szCs w:val="22"/>
              </w:rPr>
            </w:pPr>
            <w:r w:rsidRPr="00BE4D07">
              <w:rPr>
                <w:szCs w:val="22"/>
              </w:rPr>
              <w:t>NE</w:t>
            </w:r>
            <w:r w:rsidRPr="00BE4D07">
              <w:rPr>
                <w:szCs w:val="22"/>
                <w:vertAlign w:val="superscript"/>
              </w:rPr>
              <w:t>c</w:t>
            </w:r>
          </w:p>
        </w:tc>
        <w:tc>
          <w:tcPr>
            <w:tcW w:w="592" w:type="dxa"/>
            <w:tcBorders>
              <w:top w:val="nil"/>
              <w:left w:val="nil"/>
              <w:bottom w:val="single" w:sz="4" w:space="0" w:color="auto"/>
              <w:right w:val="nil"/>
            </w:tcBorders>
          </w:tcPr>
          <w:p w14:paraId="42015A64" w14:textId="77777777" w:rsidR="0058301A" w:rsidRPr="00BE4D07" w:rsidRDefault="001A0D26" w:rsidP="005E0153">
            <w:pPr>
              <w:suppressAutoHyphens/>
              <w:rPr>
                <w:szCs w:val="22"/>
              </w:rPr>
            </w:pPr>
            <w:r w:rsidRPr="00BE4D07">
              <w:rPr>
                <w:szCs w:val="22"/>
              </w:rPr>
              <w:t>0,57</w:t>
            </w:r>
          </w:p>
        </w:tc>
        <w:tc>
          <w:tcPr>
            <w:tcW w:w="1309" w:type="dxa"/>
            <w:tcBorders>
              <w:top w:val="nil"/>
              <w:left w:val="nil"/>
              <w:bottom w:val="single" w:sz="4" w:space="0" w:color="auto"/>
              <w:right w:val="nil"/>
            </w:tcBorders>
          </w:tcPr>
          <w:p w14:paraId="48F586BE" w14:textId="77777777" w:rsidR="0058301A" w:rsidRPr="00BE4D07" w:rsidRDefault="001A0D26" w:rsidP="005E0153">
            <w:pPr>
              <w:suppressAutoHyphens/>
              <w:rPr>
                <w:szCs w:val="22"/>
              </w:rPr>
            </w:pPr>
            <w:r w:rsidRPr="00BE4D07">
              <w:rPr>
                <w:szCs w:val="22"/>
              </w:rPr>
              <w:t>0,39, 0,84</w:t>
            </w:r>
          </w:p>
        </w:tc>
        <w:tc>
          <w:tcPr>
            <w:tcW w:w="875" w:type="dxa"/>
            <w:tcBorders>
              <w:top w:val="nil"/>
              <w:left w:val="nil"/>
              <w:bottom w:val="single" w:sz="4" w:space="0" w:color="auto"/>
              <w:right w:val="nil"/>
            </w:tcBorders>
          </w:tcPr>
          <w:p w14:paraId="0E3F0DC1" w14:textId="77777777" w:rsidR="0058301A" w:rsidRPr="00BE4D07" w:rsidRDefault="001A0D26" w:rsidP="005E0153">
            <w:pPr>
              <w:suppressAutoHyphens/>
              <w:rPr>
                <w:szCs w:val="22"/>
              </w:rPr>
            </w:pPr>
            <w:r w:rsidRPr="00BE4D07">
              <w:rPr>
                <w:szCs w:val="22"/>
              </w:rPr>
              <w:t>0,004</w:t>
            </w:r>
          </w:p>
        </w:tc>
      </w:tr>
    </w:tbl>
    <w:p w14:paraId="16218897" w14:textId="77777777" w:rsidR="0058301A" w:rsidRPr="00BE4D07" w:rsidRDefault="001A0D26" w:rsidP="005E0153">
      <w:pPr>
        <w:tabs>
          <w:tab w:val="left" w:pos="3090"/>
        </w:tabs>
        <w:suppressAutoHyphens/>
      </w:pPr>
      <w:r w:rsidRPr="00BE4D07">
        <w:rPr>
          <w:szCs w:val="22"/>
        </w:rPr>
        <w:lastRenderedPageBreak/>
        <w:t>Merk: Behandlingssvikt ved eller etter uke 6 (studie UV I), eller ved eller etter uke 2 (studie UV II), ble regnet som en hendelse. Frafall som skyldtes andre årsaker enn behandlingssvikt ble sensurert på tidspunktet for frafall.</w:t>
      </w:r>
    </w:p>
    <w:p w14:paraId="1F81CACB" w14:textId="77777777" w:rsidR="0058301A" w:rsidRPr="00BE4D07" w:rsidRDefault="001A0D26" w:rsidP="005E0153">
      <w:pPr>
        <w:pStyle w:val="EMEANormal"/>
        <w:numPr>
          <w:ilvl w:val="0"/>
          <w:numId w:val="40"/>
        </w:numPr>
        <w:rPr>
          <w:szCs w:val="22"/>
          <w:lang w:val="nb-NO"/>
        </w:rPr>
      </w:pPr>
      <w:r w:rsidRPr="00BE4D07">
        <w:rPr>
          <w:szCs w:val="22"/>
          <w:lang w:val="nb-NO"/>
        </w:rPr>
        <w:t>HR av adalimumab vs placebo fra «proportional hazards regression’ med behandling som faktor.</w:t>
      </w:r>
    </w:p>
    <w:p w14:paraId="514DA197" w14:textId="77777777" w:rsidR="0058301A" w:rsidRPr="00BE4D07" w:rsidRDefault="0058301A" w:rsidP="005E0153">
      <w:pPr>
        <w:numPr>
          <w:ilvl w:val="0"/>
          <w:numId w:val="40"/>
        </w:numPr>
        <w:suppressAutoHyphens/>
        <w:rPr>
          <w:szCs w:val="22"/>
        </w:rPr>
      </w:pPr>
    </w:p>
    <w:p w14:paraId="2A3D0183" w14:textId="77777777" w:rsidR="0058301A" w:rsidRPr="00BE4D07" w:rsidRDefault="001A0D26" w:rsidP="005E0153">
      <w:pPr>
        <w:numPr>
          <w:ilvl w:val="0"/>
          <w:numId w:val="40"/>
        </w:numPr>
        <w:suppressAutoHyphens/>
        <w:rPr>
          <w:szCs w:val="22"/>
        </w:rPr>
      </w:pPr>
      <w:r w:rsidRPr="00BE4D07">
        <w:rPr>
          <w:szCs w:val="22"/>
        </w:rPr>
        <w:t>2-sidet p-verdi fra log rank test.</w:t>
      </w:r>
    </w:p>
    <w:p w14:paraId="016FC866" w14:textId="77777777" w:rsidR="0058301A" w:rsidRPr="00BE4D07" w:rsidRDefault="001A0D26" w:rsidP="005E0153">
      <w:pPr>
        <w:numPr>
          <w:ilvl w:val="0"/>
          <w:numId w:val="40"/>
        </w:numPr>
        <w:suppressAutoHyphens/>
        <w:rPr>
          <w:szCs w:val="22"/>
        </w:rPr>
      </w:pPr>
      <w:r w:rsidRPr="00BE4D07">
        <w:rPr>
          <w:szCs w:val="22"/>
        </w:rPr>
        <w:t>NE = kan ikke estimeres. Færre enn halvparten av risikopasientene hadde en hendelse.</w:t>
      </w:r>
    </w:p>
    <w:p w14:paraId="3867A14F" w14:textId="77777777" w:rsidR="0058301A" w:rsidRPr="00BE4D07" w:rsidRDefault="0058301A" w:rsidP="005E0153">
      <w:pPr>
        <w:suppressAutoHyphens/>
        <w:rPr>
          <w:szCs w:val="22"/>
        </w:rPr>
      </w:pPr>
    </w:p>
    <w:p w14:paraId="7AA42CA3" w14:textId="77777777" w:rsidR="0058301A" w:rsidRPr="00BE4D07" w:rsidRDefault="001A0D26" w:rsidP="005E0153">
      <w:pPr>
        <w:keepNext/>
        <w:suppressAutoHyphens/>
        <w:jc w:val="center"/>
        <w:rPr>
          <w:b/>
          <w:szCs w:val="22"/>
        </w:rPr>
      </w:pPr>
      <w:r w:rsidRPr="00BE4D07">
        <w:rPr>
          <w:b/>
          <w:szCs w:val="22"/>
        </w:rPr>
        <w:t>Figur 2: Kaplan-Meier kurver som oppsummerer tid til behandlingssvikt ved eller etter uke 6 (studie UV I) eller uke 2 (studie UV II)</w:t>
      </w:r>
    </w:p>
    <w:tbl>
      <w:tblPr>
        <w:tblW w:w="9288" w:type="dxa"/>
        <w:tblLayout w:type="fixed"/>
        <w:tblLook w:val="04A0" w:firstRow="1" w:lastRow="0" w:firstColumn="1" w:lastColumn="0" w:noHBand="0" w:noVBand="1"/>
      </w:tblPr>
      <w:tblGrid>
        <w:gridCol w:w="482"/>
        <w:gridCol w:w="3496"/>
        <w:gridCol w:w="1170"/>
        <w:gridCol w:w="1350"/>
        <w:gridCol w:w="900"/>
        <w:gridCol w:w="1890"/>
      </w:tblGrid>
      <w:tr w:rsidR="0058301A" w:rsidRPr="00BE4D07" w14:paraId="40385601" w14:textId="77777777">
        <w:trPr>
          <w:cantSplit/>
          <w:trHeight w:val="3806"/>
        </w:trPr>
        <w:tc>
          <w:tcPr>
            <w:tcW w:w="482" w:type="dxa"/>
            <w:textDirection w:val="btLr"/>
            <w:vAlign w:val="bottom"/>
          </w:tcPr>
          <w:p w14:paraId="075165D3" w14:textId="77777777" w:rsidR="0058301A" w:rsidRPr="00BE4D07" w:rsidRDefault="001A0D26" w:rsidP="005E0153">
            <w:pPr>
              <w:keepNext/>
              <w:suppressAutoHyphens/>
              <w:ind w:left="113" w:right="113"/>
              <w:jc w:val="center"/>
              <w:rPr>
                <w:b/>
                <w:szCs w:val="22"/>
              </w:rPr>
            </w:pPr>
            <w:r w:rsidRPr="00BE4D07">
              <w:rPr>
                <w:b/>
                <w:szCs w:val="22"/>
              </w:rPr>
              <w:t>BEHANDLINGSSVIKT (%) (%)</w:t>
            </w:r>
          </w:p>
        </w:tc>
        <w:tc>
          <w:tcPr>
            <w:tcW w:w="8806" w:type="dxa"/>
            <w:gridSpan w:val="5"/>
            <w:vAlign w:val="bottom"/>
          </w:tcPr>
          <w:p w14:paraId="58BC05D3" w14:textId="77777777" w:rsidR="0058301A" w:rsidRPr="00BE4D07" w:rsidRDefault="001A0D26" w:rsidP="005E0153">
            <w:pPr>
              <w:keepNext/>
              <w:suppressAutoHyphens/>
              <w:rPr>
                <w:b/>
                <w:szCs w:val="22"/>
              </w:rPr>
            </w:pPr>
            <w:r w:rsidRPr="00BE4D07">
              <w:rPr>
                <w:b/>
                <w:noProof/>
                <w:szCs w:val="22"/>
                <w:lang w:eastAsia="zh-CN"/>
              </w:rPr>
              <w:drawing>
                <wp:inline distT="0" distB="0" distL="0" distR="0" wp14:anchorId="629918F8" wp14:editId="265FDABB">
                  <wp:extent cx="5486400" cy="2209800"/>
                  <wp:effectExtent l="0" t="0" r="0" b="0"/>
                  <wp:docPr id="102" name="Bilde 7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Uveitis Figure 5_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58301A" w:rsidRPr="00BE4D07" w14:paraId="32536CED" w14:textId="77777777">
        <w:tc>
          <w:tcPr>
            <w:tcW w:w="482" w:type="dxa"/>
          </w:tcPr>
          <w:p w14:paraId="4C4842D9" w14:textId="77777777" w:rsidR="0058301A" w:rsidRPr="00BE4D07" w:rsidRDefault="0058301A" w:rsidP="005E0153">
            <w:pPr>
              <w:keepNext/>
              <w:suppressAutoHyphens/>
              <w:rPr>
                <w:szCs w:val="22"/>
              </w:rPr>
            </w:pPr>
          </w:p>
        </w:tc>
        <w:tc>
          <w:tcPr>
            <w:tcW w:w="8806" w:type="dxa"/>
            <w:gridSpan w:val="5"/>
          </w:tcPr>
          <w:p w14:paraId="0B395A8C" w14:textId="77777777" w:rsidR="0058301A" w:rsidRPr="00BE4D07" w:rsidRDefault="001A0D26" w:rsidP="005E0153">
            <w:pPr>
              <w:keepNext/>
              <w:suppressAutoHyphens/>
              <w:jc w:val="center"/>
              <w:rPr>
                <w:b/>
                <w:bCs/>
                <w:szCs w:val="22"/>
              </w:rPr>
            </w:pPr>
            <w:r w:rsidRPr="00BE4D07">
              <w:rPr>
                <w:b/>
                <w:bCs/>
                <w:szCs w:val="22"/>
              </w:rPr>
              <w:t>TID (MÅNEDER)</w:t>
            </w:r>
          </w:p>
        </w:tc>
      </w:tr>
      <w:tr w:rsidR="0058301A" w:rsidRPr="00BE4D07" w14:paraId="68CB198B" w14:textId="77777777">
        <w:tc>
          <w:tcPr>
            <w:tcW w:w="482" w:type="dxa"/>
          </w:tcPr>
          <w:p w14:paraId="45867F30" w14:textId="77777777" w:rsidR="0058301A" w:rsidRPr="00BE4D07" w:rsidRDefault="0058301A" w:rsidP="005E0153">
            <w:pPr>
              <w:keepNext/>
              <w:suppressAutoHyphens/>
              <w:rPr>
                <w:szCs w:val="22"/>
              </w:rPr>
            </w:pPr>
          </w:p>
        </w:tc>
        <w:tc>
          <w:tcPr>
            <w:tcW w:w="3496" w:type="dxa"/>
          </w:tcPr>
          <w:p w14:paraId="53CA2C07" w14:textId="77777777" w:rsidR="0058301A" w:rsidRPr="00BE4D07" w:rsidRDefault="001A0D26" w:rsidP="005E0153">
            <w:pPr>
              <w:keepNext/>
              <w:suppressAutoHyphens/>
              <w:rPr>
                <w:szCs w:val="22"/>
              </w:rPr>
            </w:pPr>
            <w:r w:rsidRPr="00BE4D07">
              <w:rPr>
                <w:szCs w:val="22"/>
              </w:rPr>
              <w:t>Studie UV I                     Behandling</w:t>
            </w:r>
          </w:p>
        </w:tc>
        <w:tc>
          <w:tcPr>
            <w:tcW w:w="1170" w:type="dxa"/>
          </w:tcPr>
          <w:p w14:paraId="0E07EF59"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4656FC58" wp14:editId="121B8F98">
                  <wp:extent cx="400050" cy="180975"/>
                  <wp:effectExtent l="0" t="0" r="0" b="9525"/>
                  <wp:docPr id="103" name="Bilde 6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6175E4E6" w14:textId="77777777" w:rsidR="0058301A" w:rsidRPr="00BE4D07" w:rsidRDefault="001A0D26" w:rsidP="005E0153">
            <w:pPr>
              <w:keepNext/>
              <w:suppressAutoHyphens/>
              <w:rPr>
                <w:szCs w:val="22"/>
              </w:rPr>
            </w:pPr>
            <w:r w:rsidRPr="00BE4D07">
              <w:rPr>
                <w:szCs w:val="22"/>
              </w:rPr>
              <w:t>Placebo</w:t>
            </w:r>
          </w:p>
        </w:tc>
        <w:tc>
          <w:tcPr>
            <w:tcW w:w="900" w:type="dxa"/>
          </w:tcPr>
          <w:p w14:paraId="02DB34E8"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4660629B" wp14:editId="7AB3AA79">
                  <wp:extent cx="561975" cy="180975"/>
                  <wp:effectExtent l="0" t="0" r="9525" b="9525"/>
                  <wp:docPr id="109" name="Bilde 6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ira Uveitis Figure 5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2E896A98" w14:textId="77777777" w:rsidR="0058301A" w:rsidRPr="00BE4D07" w:rsidRDefault="001A0D26" w:rsidP="005E0153">
            <w:pPr>
              <w:keepNext/>
              <w:suppressAutoHyphens/>
              <w:rPr>
                <w:szCs w:val="22"/>
              </w:rPr>
            </w:pPr>
            <w:r w:rsidRPr="00BE4D07">
              <w:rPr>
                <w:szCs w:val="22"/>
              </w:rPr>
              <w:t>Adalimumab</w:t>
            </w:r>
          </w:p>
        </w:tc>
      </w:tr>
      <w:tr w:rsidR="0058301A" w:rsidRPr="00BE4D07" w14:paraId="4A7AD593" w14:textId="77777777">
        <w:trPr>
          <w:trHeight w:val="3869"/>
        </w:trPr>
        <w:tc>
          <w:tcPr>
            <w:tcW w:w="482" w:type="dxa"/>
            <w:textDirection w:val="btLr"/>
            <w:vAlign w:val="bottom"/>
          </w:tcPr>
          <w:p w14:paraId="529FCF8C" w14:textId="77777777" w:rsidR="0058301A" w:rsidRPr="00BE4D07" w:rsidRDefault="001A0D26" w:rsidP="005E0153">
            <w:pPr>
              <w:keepNext/>
              <w:suppressAutoHyphens/>
              <w:jc w:val="center"/>
              <w:rPr>
                <w:b/>
                <w:szCs w:val="22"/>
              </w:rPr>
            </w:pPr>
            <w:r w:rsidRPr="00BE4D07">
              <w:rPr>
                <w:b/>
                <w:szCs w:val="22"/>
              </w:rPr>
              <w:t>BEHANDLINGSSVIKT (%)</w:t>
            </w:r>
          </w:p>
        </w:tc>
        <w:tc>
          <w:tcPr>
            <w:tcW w:w="8806" w:type="dxa"/>
            <w:gridSpan w:val="5"/>
            <w:vAlign w:val="bottom"/>
          </w:tcPr>
          <w:p w14:paraId="57EA16D5" w14:textId="77777777" w:rsidR="0058301A" w:rsidRPr="00BE4D07" w:rsidRDefault="001A0D26" w:rsidP="005E0153">
            <w:pPr>
              <w:keepNext/>
              <w:suppressAutoHyphens/>
              <w:rPr>
                <w:b/>
                <w:szCs w:val="22"/>
              </w:rPr>
            </w:pPr>
            <w:r w:rsidRPr="00BE4D07">
              <w:rPr>
                <w:b/>
                <w:noProof/>
                <w:szCs w:val="22"/>
                <w:lang w:eastAsia="zh-CN"/>
              </w:rPr>
              <w:drawing>
                <wp:inline distT="0" distB="0" distL="0" distR="0" wp14:anchorId="599FDFD0" wp14:editId="655A1224">
                  <wp:extent cx="5486400" cy="2181225"/>
                  <wp:effectExtent l="0" t="0" r="0" b="9525"/>
                  <wp:docPr id="110" name="Bilde 6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mira Uveitis Figure 5_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tc>
      </w:tr>
      <w:tr w:rsidR="0058301A" w:rsidRPr="00BE4D07" w14:paraId="62478D5F" w14:textId="77777777">
        <w:tc>
          <w:tcPr>
            <w:tcW w:w="482" w:type="dxa"/>
          </w:tcPr>
          <w:p w14:paraId="65604D54" w14:textId="77777777" w:rsidR="0058301A" w:rsidRPr="00BE4D07" w:rsidRDefault="0058301A" w:rsidP="005E0153">
            <w:pPr>
              <w:keepNext/>
              <w:suppressAutoHyphens/>
              <w:rPr>
                <w:szCs w:val="22"/>
              </w:rPr>
            </w:pPr>
          </w:p>
        </w:tc>
        <w:tc>
          <w:tcPr>
            <w:tcW w:w="8806" w:type="dxa"/>
            <w:gridSpan w:val="5"/>
          </w:tcPr>
          <w:p w14:paraId="3A83830E" w14:textId="77777777" w:rsidR="0058301A" w:rsidRPr="00BE4D07" w:rsidRDefault="001A0D26" w:rsidP="005E0153">
            <w:pPr>
              <w:keepNext/>
              <w:suppressAutoHyphens/>
              <w:jc w:val="center"/>
              <w:rPr>
                <w:b/>
                <w:bCs/>
                <w:szCs w:val="22"/>
              </w:rPr>
            </w:pPr>
            <w:r w:rsidRPr="00BE4D07">
              <w:rPr>
                <w:b/>
                <w:bCs/>
                <w:szCs w:val="22"/>
              </w:rPr>
              <w:t>TID (MÅNEDER)</w:t>
            </w:r>
          </w:p>
        </w:tc>
      </w:tr>
      <w:tr w:rsidR="0058301A" w:rsidRPr="00BE4D07" w14:paraId="6C508AAD" w14:textId="77777777">
        <w:trPr>
          <w:trHeight w:val="369"/>
        </w:trPr>
        <w:tc>
          <w:tcPr>
            <w:tcW w:w="482" w:type="dxa"/>
          </w:tcPr>
          <w:p w14:paraId="6E0754D1" w14:textId="77777777" w:rsidR="0058301A" w:rsidRPr="00BE4D07" w:rsidRDefault="0058301A" w:rsidP="005E0153">
            <w:pPr>
              <w:keepNext/>
              <w:suppressAutoHyphens/>
              <w:rPr>
                <w:szCs w:val="22"/>
              </w:rPr>
            </w:pPr>
          </w:p>
        </w:tc>
        <w:tc>
          <w:tcPr>
            <w:tcW w:w="3496" w:type="dxa"/>
          </w:tcPr>
          <w:p w14:paraId="2A4DD7EE" w14:textId="77777777" w:rsidR="0058301A" w:rsidRPr="00BE4D07" w:rsidRDefault="001A0D26" w:rsidP="005E0153">
            <w:pPr>
              <w:keepNext/>
              <w:suppressAutoHyphens/>
              <w:rPr>
                <w:szCs w:val="22"/>
              </w:rPr>
            </w:pPr>
            <w:r w:rsidRPr="00BE4D07">
              <w:rPr>
                <w:szCs w:val="22"/>
              </w:rPr>
              <w:t>Studie UV II                    Behandling</w:t>
            </w:r>
          </w:p>
        </w:tc>
        <w:tc>
          <w:tcPr>
            <w:tcW w:w="1170" w:type="dxa"/>
          </w:tcPr>
          <w:p w14:paraId="07617EA3"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4B76D847" wp14:editId="2953F688">
                  <wp:extent cx="400050" cy="180975"/>
                  <wp:effectExtent l="0" t="0" r="0" b="9525"/>
                  <wp:docPr id="111" name="Bilde 6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4243D708" w14:textId="77777777" w:rsidR="0058301A" w:rsidRPr="00BE4D07" w:rsidRDefault="001A0D26" w:rsidP="005E0153">
            <w:pPr>
              <w:keepNext/>
              <w:suppressAutoHyphens/>
              <w:rPr>
                <w:szCs w:val="22"/>
              </w:rPr>
            </w:pPr>
            <w:r w:rsidRPr="00BE4D07">
              <w:rPr>
                <w:szCs w:val="22"/>
              </w:rPr>
              <w:t>Placebo</w:t>
            </w:r>
          </w:p>
        </w:tc>
        <w:tc>
          <w:tcPr>
            <w:tcW w:w="900" w:type="dxa"/>
          </w:tcPr>
          <w:p w14:paraId="3F9D2101"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152597F9" wp14:editId="5E43F9C1">
                  <wp:extent cx="561975" cy="180975"/>
                  <wp:effectExtent l="0" t="0" r="9525" b="9525"/>
                  <wp:docPr id="112" name="Bilde 6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mira Uveitis Figure 5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0A07E7B4" w14:textId="77777777" w:rsidR="0058301A" w:rsidRPr="00BE4D07" w:rsidRDefault="001A0D26" w:rsidP="005E0153">
            <w:pPr>
              <w:keepNext/>
              <w:suppressAutoHyphens/>
              <w:rPr>
                <w:szCs w:val="22"/>
              </w:rPr>
            </w:pPr>
            <w:r w:rsidRPr="00BE4D07">
              <w:rPr>
                <w:szCs w:val="22"/>
              </w:rPr>
              <w:t>Adalimumab</w:t>
            </w:r>
          </w:p>
        </w:tc>
      </w:tr>
      <w:tr w:rsidR="0058301A" w:rsidRPr="00BE4D07" w14:paraId="3573E393" w14:textId="77777777">
        <w:trPr>
          <w:trHeight w:val="629"/>
        </w:trPr>
        <w:tc>
          <w:tcPr>
            <w:tcW w:w="9288" w:type="dxa"/>
            <w:gridSpan w:val="6"/>
            <w:vAlign w:val="center"/>
          </w:tcPr>
          <w:p w14:paraId="68E50814" w14:textId="77777777" w:rsidR="0058301A" w:rsidRPr="00BE4D07" w:rsidRDefault="001A0D26" w:rsidP="005E0153">
            <w:pPr>
              <w:keepNext/>
              <w:suppressAutoHyphens/>
              <w:rPr>
                <w:szCs w:val="22"/>
              </w:rPr>
            </w:pPr>
            <w:r w:rsidRPr="00BE4D07">
              <w:rPr>
                <w:szCs w:val="22"/>
              </w:rPr>
              <w:t>Merk: P# = Placebo (Antall hendelser/Antall i risiko); A# = Adalimumab (Antall hendelser/Antall i risiko)</w:t>
            </w:r>
          </w:p>
        </w:tc>
      </w:tr>
    </w:tbl>
    <w:p w14:paraId="39EE3EFE" w14:textId="77777777" w:rsidR="0058301A" w:rsidRPr="00BE4D07" w:rsidRDefault="0058301A" w:rsidP="005E0153">
      <w:pPr>
        <w:suppressAutoHyphens/>
        <w:rPr>
          <w:b/>
          <w:szCs w:val="22"/>
        </w:rPr>
      </w:pPr>
    </w:p>
    <w:p w14:paraId="03F35FC8" w14:textId="77777777" w:rsidR="0058301A" w:rsidRPr="00BE4D07" w:rsidRDefault="001A0D26" w:rsidP="005E0153">
      <w:pPr>
        <w:suppressAutoHyphens/>
      </w:pPr>
      <w:r w:rsidRPr="00BE4D07">
        <w:t xml:space="preserve">I studie UV I ble statistisk signifikante forskjeller i favør av adalimumab </w:t>
      </w:r>
      <w:r w:rsidRPr="00BE4D07">
        <w:rPr>
          <w:i/>
        </w:rPr>
        <w:t>versus</w:t>
      </w:r>
      <w:r w:rsidRPr="00BE4D07">
        <w:t xml:space="preserve"> placebo observert for hver komponent av behandlingssvikten. I studie UV II ble statistisk signifikante forskjeller observert kun for synsskarphet (BCVA), men de andre komponentene viste numerisk forskjell i favør adalimumab.</w:t>
      </w:r>
    </w:p>
    <w:p w14:paraId="2AAE3667" w14:textId="77777777" w:rsidR="0058301A" w:rsidRPr="00BE4D07" w:rsidRDefault="0058301A" w:rsidP="005E0153">
      <w:pPr>
        <w:suppressAutoHyphens/>
      </w:pPr>
    </w:p>
    <w:p w14:paraId="7869D07A" w14:textId="77777777" w:rsidR="0058301A" w:rsidRPr="00BE4D07" w:rsidRDefault="001A0D26" w:rsidP="005E0153">
      <w:pPr>
        <w:suppressAutoHyphens/>
      </w:pPr>
      <w:r w:rsidRPr="00BE4D07">
        <w:t xml:space="preserve">Av de 424 pasientene som ble inkludert i den ukontrollerte langtidsforlengelsesstudien av UV I og UV II, ble 60 pasienter vurdert som ikke-kvalifiserte (f.eks. på grunn av avvik eller på grunn av komplikasjoner sekundært til diabetisk retinopati, på grunn av kataraktoperasjon, eller vitrektomi) og ble ekskludert fra den primære effektanalysen. Av de 364 gjenstående pasientene </w:t>
      </w:r>
      <w:r w:rsidRPr="00BE4D07">
        <w:lastRenderedPageBreak/>
        <w:t>fullførte 269 pasienter (74 %) 78 uker med åpen adalimumabbehandling. Basert på observerte data («observed data approach») hadde 216 (80,3 %) inaktiv sykdom (ingen aktive inflammatoriske lesjoner, cellegradering i fremre kammer (AC) ≤ 0,5+, uklarhet i glasslegemet («vitreous haze», VH) gradering ≤ 0,5+) med en samtidig steroiddose ≤ 7,5 mg per dag, og 178 (66,2 %) oppnådde steroidfri inaktiv sykdom. Beste korrigerte synskarphet (BCVA) ble enten forbedret eller opprettholdt (&lt; 5 bokstaver svekkelse) i 88,6 % av øynene ved uke 78. Etter uke 78 var data generelt konsistent med disse resultatene, men antall inkluderte pasienter gikk ned. Totalt blant pasientene som avsluttet studien, avsluttet 18 % på grunn av bivirkninger og 8 % på grunn av utilstrekkelig respons på adalimumabbehandling.</w:t>
      </w:r>
    </w:p>
    <w:p w14:paraId="0E6FC7F8" w14:textId="77777777" w:rsidR="0058301A" w:rsidRPr="00BE4D07" w:rsidRDefault="0058301A" w:rsidP="005E0153">
      <w:pPr>
        <w:suppressAutoHyphens/>
      </w:pPr>
    </w:p>
    <w:p w14:paraId="71571B14" w14:textId="77777777" w:rsidR="0058301A" w:rsidRPr="00BE4D07" w:rsidRDefault="001A0D26" w:rsidP="005E0153">
      <w:pPr>
        <w:keepNext/>
        <w:suppressAutoHyphens/>
        <w:rPr>
          <w:i/>
          <w:szCs w:val="22"/>
          <w:u w:val="single"/>
        </w:rPr>
      </w:pPr>
      <w:r w:rsidRPr="00BE4D07">
        <w:rPr>
          <w:i/>
          <w:szCs w:val="22"/>
          <w:u w:val="single"/>
        </w:rPr>
        <w:t>Livskvalitet</w:t>
      </w:r>
    </w:p>
    <w:p w14:paraId="35B6D1FE" w14:textId="77777777" w:rsidR="0058301A" w:rsidRPr="00BE4D07" w:rsidRDefault="001A0D26" w:rsidP="005E0153">
      <w:pPr>
        <w:suppressAutoHyphens/>
        <w:rPr>
          <w:szCs w:val="22"/>
        </w:rPr>
      </w:pPr>
      <w:r w:rsidRPr="00BE4D07">
        <w:rPr>
          <w:szCs w:val="22"/>
        </w:rPr>
        <w:t>Pasientrapporterte resultater vedrørende synsrelatert funksjon ble målt ved bruk av NEI VFQ-25 i begge kliniske studier. Numerisk forskjell i favør adalimumab ble vist for de fleste subscores med statistisk signifikante gjennomsnittlige forskjeller for generelt syn, øyesmerter, nærsyn, psykisk helse og total score i studie UV I, og for generelt syn og psykisk helse i studie UV II. Synsrelaterte effekter som ikke var numerisk i favør adalimumab var fargesyn i studie UV I og fargesyn, sidesyn og nærsyn i studie UV II.</w:t>
      </w:r>
    </w:p>
    <w:p w14:paraId="41A2BD56" w14:textId="77777777" w:rsidR="0058301A" w:rsidRPr="00BE4D07" w:rsidRDefault="0058301A" w:rsidP="005E0153">
      <w:pPr>
        <w:tabs>
          <w:tab w:val="left" w:pos="3090"/>
        </w:tabs>
        <w:suppressAutoHyphens/>
      </w:pPr>
    </w:p>
    <w:p w14:paraId="1B4671B3" w14:textId="77777777" w:rsidR="0058301A" w:rsidRPr="00BE4D07" w:rsidRDefault="001A0D26" w:rsidP="005E0153">
      <w:pPr>
        <w:keepNext/>
        <w:suppressAutoHyphens/>
        <w:rPr>
          <w:szCs w:val="22"/>
          <w:u w:val="single"/>
        </w:rPr>
      </w:pPr>
      <w:r w:rsidRPr="00BE4D07">
        <w:rPr>
          <w:szCs w:val="22"/>
          <w:u w:val="single"/>
        </w:rPr>
        <w:t>Immunogenisitet</w:t>
      </w:r>
    </w:p>
    <w:p w14:paraId="78849141" w14:textId="77777777" w:rsidR="0058301A" w:rsidRPr="00BE4D07" w:rsidRDefault="0058301A" w:rsidP="005E0153">
      <w:pPr>
        <w:keepNext/>
        <w:suppressAutoHyphens/>
        <w:rPr>
          <w:szCs w:val="22"/>
          <w:u w:val="single"/>
        </w:rPr>
      </w:pPr>
    </w:p>
    <w:p w14:paraId="10C5516B" w14:textId="77777777" w:rsidR="0058301A" w:rsidRPr="00BE4D07" w:rsidRDefault="001A0D26" w:rsidP="005E0153">
      <w:pPr>
        <w:rPr>
          <w:szCs w:val="22"/>
        </w:rPr>
      </w:pPr>
      <w:r w:rsidRPr="00BE4D07">
        <w:rPr>
          <w:szCs w:val="22"/>
        </w:rPr>
        <w:t xml:space="preserve">Dannelse av anti-adalimumab antistoffer er knyttet til økt clearance og redusert effekt av adalimumab. Det finnes ingen tydelig sammenheng mellom forekomsten av anti-adalimumab antistoffer og forekomsten av bivirkninger. </w:t>
      </w:r>
    </w:p>
    <w:p w14:paraId="7CD13170" w14:textId="77777777" w:rsidR="0058301A" w:rsidRPr="00BE4D07" w:rsidRDefault="0058301A" w:rsidP="005E0153">
      <w:pPr>
        <w:keepNext/>
        <w:suppressAutoHyphens/>
        <w:rPr>
          <w:szCs w:val="22"/>
          <w:u w:val="single"/>
        </w:rPr>
      </w:pPr>
    </w:p>
    <w:p w14:paraId="00627F0A" w14:textId="77777777" w:rsidR="0058301A" w:rsidRPr="00BE4D07" w:rsidRDefault="001A0D26" w:rsidP="005E0153">
      <w:pPr>
        <w:keepNext/>
        <w:suppressAutoHyphens/>
        <w:rPr>
          <w:szCs w:val="22"/>
        </w:rPr>
      </w:pPr>
      <w:r w:rsidRPr="00BE4D07">
        <w:rPr>
          <w:szCs w:val="22"/>
          <w:u w:val="single"/>
        </w:rPr>
        <w:t>Pediatrisk populasjon</w:t>
      </w:r>
    </w:p>
    <w:p w14:paraId="5DB06518" w14:textId="77777777" w:rsidR="0058301A" w:rsidRPr="00BE4D07" w:rsidRDefault="0058301A" w:rsidP="005E0153">
      <w:pPr>
        <w:keepNext/>
        <w:suppressAutoHyphens/>
        <w:rPr>
          <w:szCs w:val="22"/>
        </w:rPr>
      </w:pPr>
    </w:p>
    <w:p w14:paraId="532327FB" w14:textId="77777777" w:rsidR="0058301A" w:rsidRPr="00BE4D07" w:rsidRDefault="001A0D26" w:rsidP="005E0153">
      <w:pPr>
        <w:keepNext/>
        <w:suppressAutoHyphens/>
        <w:rPr>
          <w:szCs w:val="22"/>
          <w:u w:val="single"/>
        </w:rPr>
      </w:pPr>
      <w:r w:rsidRPr="00BE4D07">
        <w:rPr>
          <w:i/>
          <w:szCs w:val="22"/>
        </w:rPr>
        <w:t>Juvenil idiopatisk artritt (JIA)</w:t>
      </w:r>
    </w:p>
    <w:p w14:paraId="06C19D62" w14:textId="77777777" w:rsidR="0058301A" w:rsidRPr="00BE4D07" w:rsidRDefault="0058301A" w:rsidP="005E0153">
      <w:pPr>
        <w:keepNext/>
        <w:suppressAutoHyphens/>
        <w:rPr>
          <w:szCs w:val="22"/>
          <w:u w:val="single"/>
        </w:rPr>
      </w:pPr>
    </w:p>
    <w:p w14:paraId="4CBF59DF" w14:textId="77777777" w:rsidR="0058301A" w:rsidRPr="00BE4D07" w:rsidRDefault="001A0D26" w:rsidP="005E0153">
      <w:pPr>
        <w:keepNext/>
        <w:suppressAutoHyphens/>
        <w:rPr>
          <w:i/>
          <w:szCs w:val="22"/>
          <w:u w:val="single"/>
        </w:rPr>
      </w:pPr>
      <w:r w:rsidRPr="00BE4D07">
        <w:rPr>
          <w:i/>
          <w:szCs w:val="22"/>
          <w:u w:val="single"/>
        </w:rPr>
        <w:t>Polyartikulær juvenil idiopatisk artritt (pJIA)</w:t>
      </w:r>
    </w:p>
    <w:p w14:paraId="63E78C5D" w14:textId="77777777" w:rsidR="0058301A" w:rsidRPr="00BE4D07" w:rsidRDefault="001A0D26" w:rsidP="005E0153">
      <w:pPr>
        <w:suppressAutoHyphens/>
        <w:rPr>
          <w:szCs w:val="22"/>
        </w:rPr>
      </w:pPr>
      <w:r w:rsidRPr="00BE4D07">
        <w:rPr>
          <w:szCs w:val="22"/>
        </w:rPr>
        <w:t>Sikkerhet og effekt av adalimumab ble vurdert i to studier (pJIA I og II) hos barn med aktiv polyartikulær eller polyartikulær juvenil idiopatisk artritt, som hadde en rekke med JIA utbruddsfaktorer (oftest revmatoid-faktor negativ eller positiv polyartritt og forlenget oligoartritt).</w:t>
      </w:r>
    </w:p>
    <w:p w14:paraId="4500A925" w14:textId="77777777" w:rsidR="0058301A" w:rsidRPr="00BE4D07" w:rsidRDefault="0058301A" w:rsidP="005E0153">
      <w:pPr>
        <w:suppressAutoHyphens/>
        <w:rPr>
          <w:szCs w:val="22"/>
        </w:rPr>
      </w:pPr>
    </w:p>
    <w:p w14:paraId="4565D6B8" w14:textId="77777777" w:rsidR="0058301A" w:rsidRPr="00BE4D07" w:rsidRDefault="001A0D26" w:rsidP="005E0153">
      <w:pPr>
        <w:keepNext/>
        <w:suppressAutoHyphens/>
        <w:rPr>
          <w:bCs/>
          <w:iCs/>
          <w:szCs w:val="22"/>
          <w:u w:val="single"/>
        </w:rPr>
      </w:pPr>
      <w:r w:rsidRPr="00BE4D07">
        <w:rPr>
          <w:bCs/>
          <w:iCs/>
          <w:szCs w:val="22"/>
          <w:u w:val="single"/>
        </w:rPr>
        <w:t>pJIA I</w:t>
      </w:r>
    </w:p>
    <w:p w14:paraId="6EEB285C" w14:textId="77777777" w:rsidR="0058301A" w:rsidRPr="00BE4D07" w:rsidRDefault="0058301A" w:rsidP="005E0153">
      <w:pPr>
        <w:keepNext/>
        <w:suppressAutoHyphens/>
        <w:rPr>
          <w:bCs/>
          <w:iCs/>
          <w:szCs w:val="22"/>
          <w:u w:val="single"/>
        </w:rPr>
      </w:pPr>
    </w:p>
    <w:p w14:paraId="4E783141" w14:textId="77777777" w:rsidR="0058301A" w:rsidRPr="00BE4D07" w:rsidRDefault="001A0D26" w:rsidP="005E0153">
      <w:pPr>
        <w:suppressAutoHyphens/>
        <w:rPr>
          <w:szCs w:val="22"/>
        </w:rPr>
      </w:pPr>
      <w:r w:rsidRPr="00BE4D07">
        <w:rPr>
          <w:szCs w:val="22"/>
        </w:rPr>
        <w:t>Sikkerhet og effekt av adalimumab ble vurdert i en multisenter, randomisert, dobbeltblindet, parallellgruppestudie hos 171 barn (4-17 år) med polyartikulær JIA. I den innledende fasen til open-label-delen (OL LI) ble pasientene stratifisert i to grupper; behandling med og uten metotreksat. Pasienter som var i den gruppen som ikke ble behandlet med metotreksat hadde enten ikke brukt metotreksat tidligere eller de hadde sluttet med metotreksat minst to uker før start av studien. Pasientene sto på stabile doser av NSAIDs og/eller prednison (≤ 0,2 mg/kg/dag eller 10 mg/dag maksimum). I OL LI</w:t>
      </w:r>
      <w:r w:rsidRPr="00BE4D07">
        <w:rPr>
          <w:szCs w:val="22"/>
        </w:rPr>
        <w:noBreakHyphen/>
        <w:t>fasen fikk alle pasienter 24 mg/m</w:t>
      </w:r>
      <w:r w:rsidRPr="00BE4D07">
        <w:rPr>
          <w:szCs w:val="22"/>
          <w:vertAlign w:val="superscript"/>
        </w:rPr>
        <w:t>2</w:t>
      </w:r>
      <w:r w:rsidRPr="00BE4D07">
        <w:rPr>
          <w:szCs w:val="22"/>
        </w:rPr>
        <w:t xml:space="preserve"> opptil maksimum 40 mg adalimumab annenhver uke i 16 uker. Spredning av pasientene med hensyn til alder, minimum-, median- og maksimumdose under OL LI-fasen er vist i tabell 25.</w:t>
      </w:r>
    </w:p>
    <w:p w14:paraId="740670BD" w14:textId="77777777" w:rsidR="0058301A" w:rsidRPr="00BE4D07" w:rsidRDefault="0058301A" w:rsidP="005E0153">
      <w:pPr>
        <w:suppressAutoHyphens/>
        <w:ind w:right="53"/>
        <w:rPr>
          <w:szCs w:val="22"/>
        </w:rPr>
      </w:pPr>
    </w:p>
    <w:p w14:paraId="361FF29B" w14:textId="77777777" w:rsidR="0058301A" w:rsidRPr="00BE4D07" w:rsidRDefault="001A0D26" w:rsidP="005E0153">
      <w:pPr>
        <w:keepNext/>
        <w:autoSpaceDE w:val="0"/>
        <w:autoSpaceDN w:val="0"/>
        <w:ind w:left="-23" w:right="-45"/>
        <w:rPr>
          <w:b/>
          <w:szCs w:val="22"/>
        </w:rPr>
      </w:pPr>
      <w:r w:rsidRPr="00BE4D07">
        <w:rPr>
          <w:b/>
          <w:szCs w:val="22"/>
        </w:rPr>
        <w:t>Tabell 25 </w:t>
      </w:r>
    </w:p>
    <w:p w14:paraId="02AAE62D" w14:textId="77777777" w:rsidR="0058301A" w:rsidRPr="00BE4D07" w:rsidRDefault="001A0D26" w:rsidP="005E0153">
      <w:pPr>
        <w:keepNext/>
        <w:autoSpaceDE w:val="0"/>
        <w:autoSpaceDN w:val="0"/>
        <w:ind w:left="-23" w:right="-45"/>
        <w:rPr>
          <w:b/>
          <w:szCs w:val="22"/>
        </w:rPr>
      </w:pPr>
      <w:r w:rsidRPr="00BE4D07">
        <w:rPr>
          <w:b/>
          <w:szCs w:val="22"/>
        </w:rPr>
        <w:t>Pasienters aldersspredning og adalimumabdosen gitt under OL LI-fasen</w:t>
      </w:r>
    </w:p>
    <w:p w14:paraId="714CF2DC" w14:textId="77777777" w:rsidR="0058301A" w:rsidRPr="00BE4D07" w:rsidRDefault="0058301A" w:rsidP="005E0153">
      <w:pPr>
        <w:keepNext/>
        <w:autoSpaceDE w:val="0"/>
        <w:autoSpaceDN w:val="0"/>
        <w:ind w:left="-23" w:right="-45"/>
        <w:rPr>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3424"/>
        <w:gridCol w:w="3161"/>
      </w:tblGrid>
      <w:tr w:rsidR="0058301A" w:rsidRPr="00BE4D07" w14:paraId="0ABE808F" w14:textId="77777777">
        <w:trPr>
          <w:cantSplit/>
        </w:trPr>
        <w:tc>
          <w:tcPr>
            <w:tcW w:w="2418" w:type="dxa"/>
          </w:tcPr>
          <w:p w14:paraId="300DC9B4" w14:textId="77777777" w:rsidR="0058301A" w:rsidRPr="00BE4D07" w:rsidRDefault="001A0D26" w:rsidP="005E0153">
            <w:pPr>
              <w:keepNext/>
              <w:autoSpaceDE w:val="0"/>
              <w:autoSpaceDN w:val="0"/>
              <w:ind w:left="-23" w:right="-45"/>
              <w:rPr>
                <w:szCs w:val="22"/>
              </w:rPr>
            </w:pPr>
            <w:r w:rsidRPr="00BE4D07">
              <w:rPr>
                <w:szCs w:val="22"/>
              </w:rPr>
              <w:t>Aldersgruppe</w:t>
            </w:r>
          </w:p>
        </w:tc>
        <w:tc>
          <w:tcPr>
            <w:tcW w:w="3520" w:type="dxa"/>
          </w:tcPr>
          <w:p w14:paraId="1BFFB876" w14:textId="77777777" w:rsidR="0058301A" w:rsidRPr="00BE4D07" w:rsidRDefault="001A0D26" w:rsidP="005E0153">
            <w:pPr>
              <w:keepNext/>
              <w:autoSpaceDE w:val="0"/>
              <w:autoSpaceDN w:val="0"/>
              <w:ind w:left="-23" w:right="-45"/>
              <w:rPr>
                <w:szCs w:val="22"/>
              </w:rPr>
            </w:pPr>
            <w:r w:rsidRPr="00BE4D07">
              <w:rPr>
                <w:szCs w:val="22"/>
              </w:rPr>
              <w:t>Antall pasienter ved behandlingsstart n (%)</w:t>
            </w:r>
          </w:p>
        </w:tc>
        <w:tc>
          <w:tcPr>
            <w:tcW w:w="3239" w:type="dxa"/>
          </w:tcPr>
          <w:p w14:paraId="3C5457F1" w14:textId="77777777" w:rsidR="0058301A" w:rsidRPr="00BE4D07" w:rsidRDefault="001A0D26" w:rsidP="005E0153">
            <w:pPr>
              <w:keepNext/>
              <w:autoSpaceDE w:val="0"/>
              <w:autoSpaceDN w:val="0"/>
              <w:ind w:left="-23" w:right="-45"/>
              <w:rPr>
                <w:szCs w:val="22"/>
              </w:rPr>
            </w:pPr>
            <w:r w:rsidRPr="00BE4D07">
              <w:rPr>
                <w:szCs w:val="22"/>
              </w:rPr>
              <w:t>Minimum-, median- og maksimumdose</w:t>
            </w:r>
          </w:p>
        </w:tc>
      </w:tr>
      <w:tr w:rsidR="0058301A" w:rsidRPr="00BE4D07" w14:paraId="47C7D484" w14:textId="77777777">
        <w:trPr>
          <w:cantSplit/>
        </w:trPr>
        <w:tc>
          <w:tcPr>
            <w:tcW w:w="2418" w:type="dxa"/>
          </w:tcPr>
          <w:p w14:paraId="4956B6C7" w14:textId="77777777" w:rsidR="0058301A" w:rsidRPr="00BE4D07" w:rsidRDefault="001A0D26" w:rsidP="005E0153">
            <w:pPr>
              <w:suppressAutoHyphens/>
              <w:ind w:right="53"/>
              <w:rPr>
                <w:szCs w:val="22"/>
              </w:rPr>
            </w:pPr>
            <w:r w:rsidRPr="00BE4D07">
              <w:rPr>
                <w:szCs w:val="22"/>
              </w:rPr>
              <w:t>4 til 7 år</w:t>
            </w:r>
          </w:p>
        </w:tc>
        <w:tc>
          <w:tcPr>
            <w:tcW w:w="3520" w:type="dxa"/>
          </w:tcPr>
          <w:p w14:paraId="1EAEDF6A" w14:textId="77777777" w:rsidR="0058301A" w:rsidRPr="00BE4D07" w:rsidRDefault="001A0D26" w:rsidP="005E0153">
            <w:pPr>
              <w:suppressAutoHyphens/>
              <w:ind w:right="53"/>
              <w:rPr>
                <w:szCs w:val="22"/>
              </w:rPr>
            </w:pPr>
            <w:r w:rsidRPr="00BE4D07">
              <w:rPr>
                <w:szCs w:val="22"/>
              </w:rPr>
              <w:t>31 (18,1)</w:t>
            </w:r>
          </w:p>
        </w:tc>
        <w:tc>
          <w:tcPr>
            <w:tcW w:w="3239" w:type="dxa"/>
          </w:tcPr>
          <w:p w14:paraId="35BDA74C" w14:textId="77777777" w:rsidR="0058301A" w:rsidRPr="00BE4D07" w:rsidRDefault="001A0D26" w:rsidP="005E0153">
            <w:pPr>
              <w:suppressAutoHyphens/>
              <w:ind w:right="53"/>
              <w:rPr>
                <w:szCs w:val="22"/>
              </w:rPr>
            </w:pPr>
            <w:r w:rsidRPr="00BE4D07">
              <w:rPr>
                <w:szCs w:val="22"/>
              </w:rPr>
              <w:t>10, 20 og 25 mg</w:t>
            </w:r>
          </w:p>
        </w:tc>
      </w:tr>
      <w:tr w:rsidR="0058301A" w:rsidRPr="00BE4D07" w14:paraId="55CF916E" w14:textId="77777777">
        <w:trPr>
          <w:cantSplit/>
        </w:trPr>
        <w:tc>
          <w:tcPr>
            <w:tcW w:w="2418" w:type="dxa"/>
          </w:tcPr>
          <w:p w14:paraId="5830B7D9" w14:textId="77777777" w:rsidR="0058301A" w:rsidRPr="00BE4D07" w:rsidRDefault="001A0D26" w:rsidP="005E0153">
            <w:pPr>
              <w:suppressAutoHyphens/>
              <w:ind w:right="53"/>
              <w:rPr>
                <w:szCs w:val="22"/>
              </w:rPr>
            </w:pPr>
            <w:r w:rsidRPr="00BE4D07">
              <w:rPr>
                <w:szCs w:val="22"/>
              </w:rPr>
              <w:t>8 til 12 år</w:t>
            </w:r>
          </w:p>
        </w:tc>
        <w:tc>
          <w:tcPr>
            <w:tcW w:w="3520" w:type="dxa"/>
          </w:tcPr>
          <w:p w14:paraId="6009EF40" w14:textId="77777777" w:rsidR="0058301A" w:rsidRPr="00BE4D07" w:rsidRDefault="001A0D26" w:rsidP="005E0153">
            <w:pPr>
              <w:suppressAutoHyphens/>
              <w:ind w:right="53"/>
              <w:rPr>
                <w:szCs w:val="22"/>
              </w:rPr>
            </w:pPr>
            <w:r w:rsidRPr="00BE4D07">
              <w:rPr>
                <w:szCs w:val="22"/>
              </w:rPr>
              <w:t>71 (41,5)</w:t>
            </w:r>
          </w:p>
        </w:tc>
        <w:tc>
          <w:tcPr>
            <w:tcW w:w="3239" w:type="dxa"/>
          </w:tcPr>
          <w:p w14:paraId="782C47E8" w14:textId="77777777" w:rsidR="0058301A" w:rsidRPr="00BE4D07" w:rsidRDefault="001A0D26" w:rsidP="005E0153">
            <w:pPr>
              <w:suppressAutoHyphens/>
              <w:ind w:right="53"/>
              <w:rPr>
                <w:szCs w:val="22"/>
              </w:rPr>
            </w:pPr>
            <w:r w:rsidRPr="00BE4D07">
              <w:rPr>
                <w:szCs w:val="22"/>
              </w:rPr>
              <w:t>20, 25 og 40 mg</w:t>
            </w:r>
          </w:p>
        </w:tc>
      </w:tr>
      <w:tr w:rsidR="0058301A" w:rsidRPr="00BE4D07" w14:paraId="2EA586BB" w14:textId="77777777">
        <w:trPr>
          <w:cantSplit/>
        </w:trPr>
        <w:tc>
          <w:tcPr>
            <w:tcW w:w="2418" w:type="dxa"/>
          </w:tcPr>
          <w:p w14:paraId="170B166F" w14:textId="77777777" w:rsidR="0058301A" w:rsidRPr="00BE4D07" w:rsidRDefault="001A0D26" w:rsidP="005E0153">
            <w:pPr>
              <w:suppressAutoHyphens/>
              <w:ind w:right="53"/>
              <w:rPr>
                <w:szCs w:val="22"/>
              </w:rPr>
            </w:pPr>
            <w:r w:rsidRPr="00BE4D07">
              <w:rPr>
                <w:szCs w:val="22"/>
              </w:rPr>
              <w:t>13 til 17 år</w:t>
            </w:r>
          </w:p>
        </w:tc>
        <w:tc>
          <w:tcPr>
            <w:tcW w:w="3520" w:type="dxa"/>
          </w:tcPr>
          <w:p w14:paraId="1F686243" w14:textId="77777777" w:rsidR="0058301A" w:rsidRPr="00BE4D07" w:rsidRDefault="001A0D26" w:rsidP="005E0153">
            <w:pPr>
              <w:suppressAutoHyphens/>
              <w:ind w:right="53"/>
              <w:rPr>
                <w:szCs w:val="22"/>
              </w:rPr>
            </w:pPr>
            <w:r w:rsidRPr="00BE4D07">
              <w:rPr>
                <w:szCs w:val="22"/>
              </w:rPr>
              <w:t>69 (40,4)</w:t>
            </w:r>
          </w:p>
        </w:tc>
        <w:tc>
          <w:tcPr>
            <w:tcW w:w="3239" w:type="dxa"/>
          </w:tcPr>
          <w:p w14:paraId="028E7830" w14:textId="77777777" w:rsidR="0058301A" w:rsidRPr="00BE4D07" w:rsidRDefault="001A0D26" w:rsidP="005E0153">
            <w:pPr>
              <w:suppressAutoHyphens/>
              <w:ind w:right="53"/>
              <w:rPr>
                <w:szCs w:val="22"/>
              </w:rPr>
            </w:pPr>
            <w:r w:rsidRPr="00BE4D07">
              <w:rPr>
                <w:szCs w:val="22"/>
              </w:rPr>
              <w:t>25, 40 og 40 mg</w:t>
            </w:r>
          </w:p>
        </w:tc>
      </w:tr>
    </w:tbl>
    <w:p w14:paraId="1F2E7DBE" w14:textId="77777777" w:rsidR="0058301A" w:rsidRPr="00BE4D07" w:rsidRDefault="0058301A" w:rsidP="005E0153">
      <w:pPr>
        <w:tabs>
          <w:tab w:val="left" w:pos="6840"/>
        </w:tabs>
        <w:suppressAutoHyphens/>
        <w:autoSpaceDE w:val="0"/>
        <w:autoSpaceDN w:val="0"/>
        <w:adjustRightInd w:val="0"/>
        <w:ind w:right="53"/>
        <w:rPr>
          <w:szCs w:val="22"/>
        </w:rPr>
      </w:pPr>
    </w:p>
    <w:p w14:paraId="559AA947" w14:textId="77777777" w:rsidR="0058301A" w:rsidRPr="00BE4D07" w:rsidRDefault="001A0D26" w:rsidP="005E0153">
      <w:pPr>
        <w:suppressAutoHyphens/>
        <w:rPr>
          <w:szCs w:val="22"/>
        </w:rPr>
      </w:pPr>
      <w:r w:rsidRPr="00BE4D07">
        <w:rPr>
          <w:szCs w:val="22"/>
        </w:rPr>
        <w:t>Pasienter som viste en pediatrisk ACR 30-respons ved uke 16 kunne randomiseres til den dobbeltblinde fasen og fikk enten adalimumab 24 mg/m</w:t>
      </w:r>
      <w:r w:rsidRPr="00BE4D07">
        <w:rPr>
          <w:szCs w:val="22"/>
          <w:vertAlign w:val="superscript"/>
        </w:rPr>
        <w:t>2 </w:t>
      </w:r>
      <w:r w:rsidRPr="00BE4D07">
        <w:rPr>
          <w:szCs w:val="22"/>
        </w:rPr>
        <w:t xml:space="preserve">opptil maksimum 40 mg eller placebo annenhver uke i ytterligere 32 uker eller inntil sykdommen blusset opp. Kriterier for </w:t>
      </w:r>
      <w:r w:rsidRPr="00BE4D07">
        <w:t>sykdomsoppbluss</w:t>
      </w:r>
      <w:r w:rsidRPr="00BE4D07">
        <w:rPr>
          <w:szCs w:val="22"/>
        </w:rPr>
        <w:t xml:space="preserve"> </w:t>
      </w:r>
      <w:r w:rsidRPr="00BE4D07">
        <w:rPr>
          <w:szCs w:val="22"/>
        </w:rPr>
        <w:lastRenderedPageBreak/>
        <w:t xml:space="preserve">var definert som en forverring av ≥ 30 % siden behandlingsstart i ≥ 3 av 6 pediatrisk ACR kjernekriterier, ≥ 2 aktive ledd og forbedring av &gt; 30 % hos ikke flere enn 1 av 6 kriterier. Etter 32 uker eller ved </w:t>
      </w:r>
      <w:r w:rsidRPr="00BE4D07">
        <w:t>sykdomsoppbluss</w:t>
      </w:r>
      <w:r w:rsidRPr="00BE4D07">
        <w:rPr>
          <w:szCs w:val="22"/>
        </w:rPr>
        <w:t xml:space="preserve"> kunne pasientene inkluderes i den åpne forlengelsesfasen (open-label extension phase, OLE).</w:t>
      </w:r>
    </w:p>
    <w:p w14:paraId="295CFF08" w14:textId="77777777" w:rsidR="0058301A" w:rsidRPr="00BE4D07" w:rsidRDefault="0058301A" w:rsidP="00585FAD"/>
    <w:p w14:paraId="6FB0A182" w14:textId="77777777" w:rsidR="0058301A" w:rsidRPr="00BE4D07" w:rsidRDefault="001A0D26" w:rsidP="005E0153">
      <w:pPr>
        <w:keepNext/>
        <w:suppressAutoHyphens/>
        <w:ind w:right="51"/>
        <w:jc w:val="center"/>
        <w:rPr>
          <w:szCs w:val="22"/>
        </w:rPr>
      </w:pPr>
      <w:r w:rsidRPr="00BE4D07">
        <w:rPr>
          <w:b/>
          <w:sz w:val="24"/>
          <w:szCs w:val="22"/>
        </w:rPr>
        <w:t>Tabell 26 </w:t>
      </w:r>
      <w:r w:rsidRPr="00BE4D07">
        <w:rPr>
          <w:b/>
          <w:szCs w:val="22"/>
        </w:rPr>
        <w:t>Pediatrisk ACR 30-respons i JIA-studie</w:t>
      </w:r>
      <w:r w:rsidRPr="00BE4D07">
        <w:rPr>
          <w:b/>
          <w:bCs/>
          <w:szCs w:val="22"/>
        </w:rPr>
        <w:t>n</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1658"/>
        <w:gridCol w:w="1693"/>
        <w:gridCol w:w="1626"/>
        <w:gridCol w:w="1658"/>
      </w:tblGrid>
      <w:tr w:rsidR="0058301A" w:rsidRPr="00BE4D07" w14:paraId="3A49CAAC" w14:textId="77777777">
        <w:trPr>
          <w:cantSplit/>
        </w:trPr>
        <w:tc>
          <w:tcPr>
            <w:tcW w:w="2418" w:type="dxa"/>
          </w:tcPr>
          <w:p w14:paraId="6630DCA1" w14:textId="77777777" w:rsidR="0058301A" w:rsidRPr="00BE4D07" w:rsidRDefault="001A0D26" w:rsidP="005E0153">
            <w:pPr>
              <w:keepNext/>
              <w:suppressAutoHyphens/>
              <w:ind w:right="51"/>
              <w:rPr>
                <w:b/>
                <w:bCs/>
                <w:szCs w:val="22"/>
              </w:rPr>
            </w:pPr>
            <w:r w:rsidRPr="00BE4D07">
              <w:rPr>
                <w:b/>
                <w:bCs/>
                <w:szCs w:val="22"/>
              </w:rPr>
              <w:t>Gruppe</w:t>
            </w:r>
          </w:p>
        </w:tc>
        <w:tc>
          <w:tcPr>
            <w:tcW w:w="3520" w:type="dxa"/>
            <w:gridSpan w:val="2"/>
          </w:tcPr>
          <w:p w14:paraId="7B8CF59C" w14:textId="77777777" w:rsidR="0058301A" w:rsidRPr="00BE4D07" w:rsidRDefault="001A0D26" w:rsidP="005E0153">
            <w:pPr>
              <w:keepNext/>
              <w:suppressAutoHyphens/>
              <w:ind w:right="51"/>
              <w:jc w:val="center"/>
              <w:rPr>
                <w:b/>
                <w:bCs/>
                <w:szCs w:val="22"/>
              </w:rPr>
            </w:pPr>
            <w:r w:rsidRPr="00BE4D07">
              <w:rPr>
                <w:b/>
                <w:bCs/>
                <w:szCs w:val="22"/>
              </w:rPr>
              <w:t>Metotreksat</w:t>
            </w:r>
          </w:p>
        </w:tc>
        <w:tc>
          <w:tcPr>
            <w:tcW w:w="3239" w:type="dxa"/>
            <w:gridSpan w:val="2"/>
          </w:tcPr>
          <w:p w14:paraId="69B75BCE" w14:textId="77777777" w:rsidR="0058301A" w:rsidRPr="00BE4D07" w:rsidRDefault="001A0D26" w:rsidP="005E0153">
            <w:pPr>
              <w:keepNext/>
              <w:suppressAutoHyphens/>
              <w:ind w:right="51"/>
              <w:jc w:val="center"/>
              <w:rPr>
                <w:b/>
                <w:bCs/>
                <w:szCs w:val="22"/>
              </w:rPr>
            </w:pPr>
            <w:r w:rsidRPr="00BE4D07">
              <w:rPr>
                <w:b/>
                <w:bCs/>
                <w:szCs w:val="22"/>
              </w:rPr>
              <w:t>Uten metotreksat</w:t>
            </w:r>
          </w:p>
        </w:tc>
      </w:tr>
      <w:tr w:rsidR="0058301A" w:rsidRPr="00BE4D07" w14:paraId="732894B1" w14:textId="77777777">
        <w:trPr>
          <w:cantSplit/>
        </w:trPr>
        <w:tc>
          <w:tcPr>
            <w:tcW w:w="2418" w:type="dxa"/>
          </w:tcPr>
          <w:p w14:paraId="3BF10459" w14:textId="77777777" w:rsidR="0058301A" w:rsidRPr="00BE4D07" w:rsidRDefault="001A0D26" w:rsidP="005E0153">
            <w:pPr>
              <w:suppressAutoHyphens/>
              <w:ind w:right="53"/>
              <w:rPr>
                <w:b/>
                <w:bCs/>
                <w:szCs w:val="22"/>
              </w:rPr>
            </w:pPr>
            <w:r w:rsidRPr="00BE4D07">
              <w:rPr>
                <w:b/>
                <w:bCs/>
                <w:szCs w:val="22"/>
              </w:rPr>
              <w:t>Fase</w:t>
            </w:r>
          </w:p>
        </w:tc>
        <w:tc>
          <w:tcPr>
            <w:tcW w:w="3520" w:type="dxa"/>
            <w:gridSpan w:val="2"/>
          </w:tcPr>
          <w:p w14:paraId="28409856" w14:textId="77777777" w:rsidR="0058301A" w:rsidRPr="00BE4D07" w:rsidRDefault="0058301A" w:rsidP="005E0153">
            <w:pPr>
              <w:suppressAutoHyphens/>
              <w:ind w:right="53"/>
              <w:jc w:val="center"/>
              <w:rPr>
                <w:b/>
                <w:szCs w:val="22"/>
              </w:rPr>
            </w:pPr>
          </w:p>
        </w:tc>
        <w:tc>
          <w:tcPr>
            <w:tcW w:w="3239" w:type="dxa"/>
            <w:gridSpan w:val="2"/>
          </w:tcPr>
          <w:p w14:paraId="5120D217" w14:textId="77777777" w:rsidR="0058301A" w:rsidRPr="00BE4D07" w:rsidRDefault="0058301A" w:rsidP="005E0153">
            <w:pPr>
              <w:suppressAutoHyphens/>
              <w:ind w:right="53"/>
              <w:jc w:val="center"/>
              <w:rPr>
                <w:b/>
                <w:szCs w:val="22"/>
              </w:rPr>
            </w:pPr>
          </w:p>
        </w:tc>
      </w:tr>
      <w:tr w:rsidR="0058301A" w:rsidRPr="00BE4D07" w14:paraId="6023EBCA" w14:textId="77777777">
        <w:trPr>
          <w:cantSplit/>
        </w:trPr>
        <w:tc>
          <w:tcPr>
            <w:tcW w:w="2418" w:type="dxa"/>
          </w:tcPr>
          <w:p w14:paraId="76DD506B" w14:textId="77777777" w:rsidR="0058301A" w:rsidRPr="00BE4D07" w:rsidRDefault="001A0D26" w:rsidP="005E0153">
            <w:pPr>
              <w:suppressAutoHyphens/>
              <w:ind w:right="53"/>
              <w:rPr>
                <w:szCs w:val="22"/>
              </w:rPr>
            </w:pPr>
            <w:r w:rsidRPr="00BE4D07">
              <w:rPr>
                <w:szCs w:val="22"/>
              </w:rPr>
              <w:t>OL-LI 16 uker</w:t>
            </w:r>
          </w:p>
        </w:tc>
        <w:tc>
          <w:tcPr>
            <w:tcW w:w="3520" w:type="dxa"/>
            <w:gridSpan w:val="2"/>
          </w:tcPr>
          <w:p w14:paraId="23631E78" w14:textId="77777777" w:rsidR="0058301A" w:rsidRPr="00BE4D07" w:rsidRDefault="0058301A" w:rsidP="005E0153">
            <w:pPr>
              <w:suppressAutoHyphens/>
              <w:ind w:right="53"/>
              <w:jc w:val="center"/>
              <w:rPr>
                <w:szCs w:val="22"/>
              </w:rPr>
            </w:pPr>
          </w:p>
        </w:tc>
        <w:tc>
          <w:tcPr>
            <w:tcW w:w="3239" w:type="dxa"/>
            <w:gridSpan w:val="2"/>
          </w:tcPr>
          <w:p w14:paraId="2C94B657" w14:textId="77777777" w:rsidR="0058301A" w:rsidRPr="00BE4D07" w:rsidRDefault="0058301A" w:rsidP="005E0153">
            <w:pPr>
              <w:suppressAutoHyphens/>
              <w:ind w:right="53"/>
              <w:jc w:val="center"/>
              <w:rPr>
                <w:szCs w:val="22"/>
              </w:rPr>
            </w:pPr>
          </w:p>
        </w:tc>
      </w:tr>
      <w:tr w:rsidR="0058301A" w:rsidRPr="00BE4D07" w14:paraId="35FB3921" w14:textId="77777777">
        <w:trPr>
          <w:cantSplit/>
        </w:trPr>
        <w:tc>
          <w:tcPr>
            <w:tcW w:w="2418" w:type="dxa"/>
          </w:tcPr>
          <w:p w14:paraId="5D198976" w14:textId="77777777" w:rsidR="0058301A" w:rsidRPr="00BE4D07" w:rsidRDefault="001A0D26" w:rsidP="005E0153">
            <w:pPr>
              <w:suppressAutoHyphens/>
              <w:ind w:right="53"/>
              <w:rPr>
                <w:szCs w:val="22"/>
              </w:rPr>
            </w:pPr>
            <w:r w:rsidRPr="00BE4D07">
              <w:rPr>
                <w:szCs w:val="22"/>
              </w:rPr>
              <w:t>Pediatrisk ACR 30-respons (n/N)</w:t>
            </w:r>
          </w:p>
        </w:tc>
        <w:tc>
          <w:tcPr>
            <w:tcW w:w="3520" w:type="dxa"/>
            <w:gridSpan w:val="2"/>
          </w:tcPr>
          <w:p w14:paraId="37BB4EFB" w14:textId="77777777" w:rsidR="0058301A" w:rsidRPr="00BE4D07" w:rsidRDefault="001A0D26" w:rsidP="005E0153">
            <w:pPr>
              <w:suppressAutoHyphens/>
              <w:ind w:right="53"/>
              <w:jc w:val="center"/>
              <w:rPr>
                <w:szCs w:val="22"/>
              </w:rPr>
            </w:pPr>
            <w:r w:rsidRPr="00BE4D07">
              <w:rPr>
                <w:szCs w:val="22"/>
              </w:rPr>
              <w:t>94,1 % (80/85)</w:t>
            </w:r>
          </w:p>
        </w:tc>
        <w:tc>
          <w:tcPr>
            <w:tcW w:w="3239" w:type="dxa"/>
            <w:gridSpan w:val="2"/>
          </w:tcPr>
          <w:p w14:paraId="27D1C83B" w14:textId="77777777" w:rsidR="0058301A" w:rsidRPr="00BE4D07" w:rsidRDefault="001A0D26" w:rsidP="005E0153">
            <w:pPr>
              <w:suppressAutoHyphens/>
              <w:ind w:right="53"/>
              <w:jc w:val="center"/>
              <w:rPr>
                <w:szCs w:val="22"/>
              </w:rPr>
            </w:pPr>
            <w:r w:rsidRPr="00BE4D07">
              <w:rPr>
                <w:szCs w:val="22"/>
              </w:rPr>
              <w:t>74,4 % (64/86)</w:t>
            </w:r>
          </w:p>
        </w:tc>
      </w:tr>
      <w:tr w:rsidR="0058301A" w:rsidRPr="00BE4D07" w14:paraId="7650DFBD" w14:textId="77777777">
        <w:trPr>
          <w:cantSplit/>
        </w:trPr>
        <w:tc>
          <w:tcPr>
            <w:tcW w:w="9177" w:type="dxa"/>
            <w:gridSpan w:val="5"/>
          </w:tcPr>
          <w:p w14:paraId="01CB7B96" w14:textId="77777777" w:rsidR="0058301A" w:rsidRPr="00BE4D07" w:rsidRDefault="001A0D26" w:rsidP="005E0153">
            <w:pPr>
              <w:suppressAutoHyphens/>
              <w:ind w:right="53"/>
              <w:jc w:val="center"/>
              <w:rPr>
                <w:szCs w:val="22"/>
              </w:rPr>
            </w:pPr>
            <w:r w:rsidRPr="00BE4D07">
              <w:rPr>
                <w:szCs w:val="22"/>
              </w:rPr>
              <w:t>Effektresultater</w:t>
            </w:r>
          </w:p>
        </w:tc>
      </w:tr>
      <w:tr w:rsidR="0058301A" w:rsidRPr="00BE4D07" w14:paraId="6CCDE1E2" w14:textId="77777777">
        <w:tc>
          <w:tcPr>
            <w:tcW w:w="2418" w:type="dxa"/>
          </w:tcPr>
          <w:p w14:paraId="17A442FC" w14:textId="77777777" w:rsidR="0058301A" w:rsidRPr="00BE4D07" w:rsidRDefault="001A0D26" w:rsidP="005E0153">
            <w:pPr>
              <w:suppressAutoHyphens/>
              <w:ind w:right="53"/>
              <w:rPr>
                <w:b/>
                <w:bCs/>
                <w:szCs w:val="22"/>
              </w:rPr>
            </w:pPr>
            <w:r w:rsidRPr="00BE4D07">
              <w:rPr>
                <w:b/>
                <w:bCs/>
                <w:szCs w:val="22"/>
              </w:rPr>
              <w:t>Dobbeltblind 32 uker</w:t>
            </w:r>
          </w:p>
        </w:tc>
        <w:tc>
          <w:tcPr>
            <w:tcW w:w="1760" w:type="dxa"/>
          </w:tcPr>
          <w:p w14:paraId="13AA888E" w14:textId="77777777" w:rsidR="0058301A" w:rsidRPr="00BE4D07" w:rsidRDefault="001A0D26" w:rsidP="005E0153">
            <w:pPr>
              <w:suppressAutoHyphens/>
              <w:ind w:right="53"/>
              <w:rPr>
                <w:b/>
                <w:bCs/>
                <w:szCs w:val="22"/>
              </w:rPr>
            </w:pPr>
            <w:r w:rsidRPr="00BE4D07">
              <w:rPr>
                <w:b/>
                <w:bCs/>
                <w:sz w:val="24"/>
                <w:szCs w:val="24"/>
              </w:rPr>
              <w:t>Adalimumab</w:t>
            </w:r>
            <w:r w:rsidRPr="00BE4D07">
              <w:rPr>
                <w:b/>
                <w:bCs/>
                <w:szCs w:val="22"/>
              </w:rPr>
              <w:t xml:space="preserve"> /MTX </w:t>
            </w:r>
          </w:p>
          <w:p w14:paraId="10455C3F" w14:textId="77777777" w:rsidR="0058301A" w:rsidRPr="00BE4D07" w:rsidRDefault="001A0D26" w:rsidP="005E0153">
            <w:pPr>
              <w:suppressAutoHyphens/>
              <w:ind w:right="53"/>
              <w:rPr>
                <w:b/>
                <w:bCs/>
                <w:szCs w:val="22"/>
              </w:rPr>
            </w:pPr>
            <w:r w:rsidRPr="00BE4D07">
              <w:rPr>
                <w:b/>
                <w:bCs/>
                <w:szCs w:val="22"/>
              </w:rPr>
              <w:t>(n = 38)</w:t>
            </w:r>
          </w:p>
          <w:p w14:paraId="4FF09A41" w14:textId="77777777" w:rsidR="0058301A" w:rsidRPr="00BE4D07" w:rsidRDefault="0058301A" w:rsidP="005E0153">
            <w:pPr>
              <w:suppressAutoHyphens/>
              <w:ind w:right="53"/>
              <w:rPr>
                <w:b/>
                <w:bCs/>
                <w:szCs w:val="22"/>
              </w:rPr>
            </w:pPr>
          </w:p>
        </w:tc>
        <w:tc>
          <w:tcPr>
            <w:tcW w:w="1760" w:type="dxa"/>
          </w:tcPr>
          <w:p w14:paraId="5C5A8062" w14:textId="77777777" w:rsidR="0058301A" w:rsidRPr="00BE4D07" w:rsidRDefault="001A0D26" w:rsidP="005E0153">
            <w:pPr>
              <w:suppressAutoHyphens/>
              <w:ind w:right="53"/>
              <w:rPr>
                <w:b/>
                <w:bCs/>
                <w:szCs w:val="22"/>
              </w:rPr>
            </w:pPr>
            <w:r w:rsidRPr="00BE4D07">
              <w:rPr>
                <w:b/>
                <w:bCs/>
                <w:szCs w:val="22"/>
              </w:rPr>
              <w:t>Placebo/MTX</w:t>
            </w:r>
          </w:p>
          <w:p w14:paraId="16FC2877" w14:textId="77777777" w:rsidR="0058301A" w:rsidRPr="00BE4D07" w:rsidRDefault="001A0D26" w:rsidP="005E0153">
            <w:pPr>
              <w:suppressAutoHyphens/>
              <w:ind w:right="53"/>
              <w:rPr>
                <w:b/>
                <w:bCs/>
                <w:szCs w:val="22"/>
              </w:rPr>
            </w:pPr>
            <w:r w:rsidRPr="00BE4D07">
              <w:rPr>
                <w:b/>
                <w:bCs/>
                <w:szCs w:val="22"/>
              </w:rPr>
              <w:t>(n = 37)</w:t>
            </w:r>
          </w:p>
        </w:tc>
        <w:tc>
          <w:tcPr>
            <w:tcW w:w="1650" w:type="dxa"/>
          </w:tcPr>
          <w:p w14:paraId="62A9102E" w14:textId="77777777" w:rsidR="0058301A" w:rsidRPr="00BE4D07" w:rsidRDefault="001A0D26" w:rsidP="005E0153">
            <w:pPr>
              <w:suppressAutoHyphens/>
              <w:ind w:right="53"/>
              <w:rPr>
                <w:b/>
                <w:bCs/>
                <w:szCs w:val="22"/>
              </w:rPr>
            </w:pPr>
            <w:r w:rsidRPr="00BE4D07">
              <w:rPr>
                <w:b/>
                <w:bCs/>
                <w:sz w:val="24"/>
                <w:szCs w:val="24"/>
              </w:rPr>
              <w:t>Adalimumab</w:t>
            </w:r>
            <w:r w:rsidRPr="00BE4D07">
              <w:rPr>
                <w:b/>
                <w:bCs/>
                <w:szCs w:val="22"/>
              </w:rPr>
              <w:t xml:space="preserve"> </w:t>
            </w:r>
          </w:p>
          <w:p w14:paraId="0ADEA256" w14:textId="77777777" w:rsidR="0058301A" w:rsidRPr="00BE4D07" w:rsidRDefault="001A0D26" w:rsidP="005E0153">
            <w:pPr>
              <w:suppressAutoHyphens/>
              <w:ind w:right="53"/>
              <w:rPr>
                <w:b/>
                <w:bCs/>
                <w:szCs w:val="22"/>
              </w:rPr>
            </w:pPr>
            <w:r w:rsidRPr="00BE4D07">
              <w:rPr>
                <w:b/>
                <w:bCs/>
                <w:szCs w:val="22"/>
              </w:rPr>
              <w:t>(n = 30)</w:t>
            </w:r>
          </w:p>
        </w:tc>
        <w:tc>
          <w:tcPr>
            <w:tcW w:w="1589" w:type="dxa"/>
          </w:tcPr>
          <w:p w14:paraId="1A0666C1" w14:textId="77777777" w:rsidR="0058301A" w:rsidRPr="00BE4D07" w:rsidRDefault="001A0D26" w:rsidP="005E0153">
            <w:pPr>
              <w:suppressAutoHyphens/>
              <w:ind w:right="53"/>
              <w:rPr>
                <w:b/>
                <w:bCs/>
                <w:szCs w:val="22"/>
              </w:rPr>
            </w:pPr>
            <w:r w:rsidRPr="00BE4D07">
              <w:rPr>
                <w:b/>
                <w:bCs/>
                <w:szCs w:val="22"/>
              </w:rPr>
              <w:t>Placebo</w:t>
            </w:r>
          </w:p>
          <w:p w14:paraId="02A0C5B8" w14:textId="77777777" w:rsidR="0058301A" w:rsidRPr="00BE4D07" w:rsidRDefault="001A0D26" w:rsidP="005E0153">
            <w:pPr>
              <w:suppressAutoHyphens/>
              <w:ind w:right="53"/>
              <w:rPr>
                <w:b/>
                <w:bCs/>
                <w:szCs w:val="22"/>
              </w:rPr>
            </w:pPr>
            <w:r w:rsidRPr="00BE4D07">
              <w:rPr>
                <w:b/>
                <w:bCs/>
                <w:szCs w:val="22"/>
              </w:rPr>
              <w:t>(n = 28)</w:t>
            </w:r>
          </w:p>
        </w:tc>
      </w:tr>
      <w:tr w:rsidR="0058301A" w:rsidRPr="00BE4D07" w14:paraId="7DCCAB41" w14:textId="77777777">
        <w:tc>
          <w:tcPr>
            <w:tcW w:w="2418" w:type="dxa"/>
          </w:tcPr>
          <w:p w14:paraId="315F843B" w14:textId="77777777" w:rsidR="0058301A" w:rsidRPr="00BE4D07" w:rsidRDefault="001A0D26" w:rsidP="005E0153">
            <w:pPr>
              <w:suppressAutoHyphens/>
              <w:ind w:right="53"/>
              <w:rPr>
                <w:szCs w:val="22"/>
              </w:rPr>
            </w:pPr>
            <w:r w:rsidRPr="00BE4D07">
              <w:rPr>
                <w:szCs w:val="22"/>
              </w:rPr>
              <w:t>Sykdomsoppblussing ved slutten av 32 uker</w:t>
            </w:r>
            <w:r w:rsidRPr="00BE4D07">
              <w:rPr>
                <w:szCs w:val="22"/>
                <w:vertAlign w:val="superscript"/>
              </w:rPr>
              <w:t>a</w:t>
            </w:r>
            <w:r w:rsidRPr="00BE4D07">
              <w:rPr>
                <w:szCs w:val="22"/>
              </w:rPr>
              <w:t xml:space="preserve"> (n/N)</w:t>
            </w:r>
          </w:p>
        </w:tc>
        <w:tc>
          <w:tcPr>
            <w:tcW w:w="1760" w:type="dxa"/>
          </w:tcPr>
          <w:p w14:paraId="38608FD8" w14:textId="77777777" w:rsidR="0058301A" w:rsidRPr="00BE4D07" w:rsidRDefault="001A0D26" w:rsidP="005E0153">
            <w:pPr>
              <w:suppressAutoHyphens/>
              <w:ind w:right="53"/>
              <w:rPr>
                <w:szCs w:val="22"/>
              </w:rPr>
            </w:pPr>
            <w:r w:rsidRPr="00BE4D07">
              <w:rPr>
                <w:szCs w:val="22"/>
              </w:rPr>
              <w:t>36,8 % (14/38)</w:t>
            </w:r>
          </w:p>
        </w:tc>
        <w:tc>
          <w:tcPr>
            <w:tcW w:w="1760" w:type="dxa"/>
          </w:tcPr>
          <w:p w14:paraId="6B7B2516" w14:textId="77777777" w:rsidR="0058301A" w:rsidRPr="00BE4D07" w:rsidRDefault="001A0D26" w:rsidP="005E0153">
            <w:pPr>
              <w:suppressAutoHyphens/>
              <w:ind w:right="53"/>
              <w:rPr>
                <w:szCs w:val="22"/>
              </w:rPr>
            </w:pPr>
            <w:r w:rsidRPr="00BE4D07">
              <w:rPr>
                <w:szCs w:val="22"/>
              </w:rPr>
              <w:t>64,9 % (24/37)</w:t>
            </w:r>
            <w:r w:rsidRPr="00BE4D07">
              <w:rPr>
                <w:szCs w:val="22"/>
                <w:vertAlign w:val="superscript"/>
              </w:rPr>
              <w:t>b</w:t>
            </w:r>
          </w:p>
        </w:tc>
        <w:tc>
          <w:tcPr>
            <w:tcW w:w="1650" w:type="dxa"/>
          </w:tcPr>
          <w:p w14:paraId="6E4AB21A" w14:textId="77777777" w:rsidR="0058301A" w:rsidRPr="00BE4D07" w:rsidRDefault="001A0D26" w:rsidP="005E0153">
            <w:pPr>
              <w:suppressAutoHyphens/>
              <w:ind w:right="53"/>
              <w:rPr>
                <w:szCs w:val="22"/>
              </w:rPr>
            </w:pPr>
            <w:r w:rsidRPr="00BE4D07">
              <w:rPr>
                <w:szCs w:val="22"/>
              </w:rPr>
              <w:t>43,3 % (13/30)</w:t>
            </w:r>
          </w:p>
        </w:tc>
        <w:tc>
          <w:tcPr>
            <w:tcW w:w="1589" w:type="dxa"/>
          </w:tcPr>
          <w:p w14:paraId="429F8C0D" w14:textId="77777777" w:rsidR="0058301A" w:rsidRPr="00BE4D07" w:rsidRDefault="001A0D26" w:rsidP="005E0153">
            <w:pPr>
              <w:suppressAutoHyphens/>
              <w:ind w:right="53"/>
              <w:rPr>
                <w:szCs w:val="22"/>
              </w:rPr>
            </w:pPr>
            <w:r w:rsidRPr="00BE4D07">
              <w:rPr>
                <w:szCs w:val="22"/>
              </w:rPr>
              <w:t>71,4 % (20/28)</w:t>
            </w:r>
            <w:r w:rsidRPr="00BE4D07">
              <w:rPr>
                <w:szCs w:val="22"/>
                <w:vertAlign w:val="superscript"/>
              </w:rPr>
              <w:t>c</w:t>
            </w:r>
          </w:p>
        </w:tc>
      </w:tr>
      <w:tr w:rsidR="0058301A" w:rsidRPr="00BE4D07" w14:paraId="6CC1329B" w14:textId="77777777">
        <w:tc>
          <w:tcPr>
            <w:tcW w:w="2418" w:type="dxa"/>
          </w:tcPr>
          <w:p w14:paraId="2FD2E954" w14:textId="77777777" w:rsidR="0058301A" w:rsidRPr="00BE4D07" w:rsidRDefault="001A0D26" w:rsidP="005E0153">
            <w:pPr>
              <w:suppressAutoHyphens/>
              <w:ind w:right="53"/>
              <w:rPr>
                <w:szCs w:val="22"/>
              </w:rPr>
            </w:pPr>
            <w:r w:rsidRPr="00BE4D07">
              <w:rPr>
                <w:szCs w:val="22"/>
              </w:rPr>
              <w:t>Mediantiden til sykdomsoppblussing</w:t>
            </w:r>
          </w:p>
        </w:tc>
        <w:tc>
          <w:tcPr>
            <w:tcW w:w="1760" w:type="dxa"/>
          </w:tcPr>
          <w:p w14:paraId="494E1A26" w14:textId="77777777" w:rsidR="0058301A" w:rsidRPr="00BE4D07" w:rsidRDefault="001A0D26" w:rsidP="005E0153">
            <w:pPr>
              <w:suppressAutoHyphens/>
              <w:ind w:right="53"/>
              <w:rPr>
                <w:szCs w:val="22"/>
              </w:rPr>
            </w:pPr>
            <w:r w:rsidRPr="00BE4D07">
              <w:rPr>
                <w:szCs w:val="22"/>
              </w:rPr>
              <w:t>&gt; 32 uker</w:t>
            </w:r>
          </w:p>
        </w:tc>
        <w:tc>
          <w:tcPr>
            <w:tcW w:w="1760" w:type="dxa"/>
          </w:tcPr>
          <w:p w14:paraId="544E0D74" w14:textId="77777777" w:rsidR="0058301A" w:rsidRPr="00BE4D07" w:rsidRDefault="001A0D26" w:rsidP="005E0153">
            <w:pPr>
              <w:suppressAutoHyphens/>
              <w:ind w:right="53"/>
              <w:rPr>
                <w:szCs w:val="22"/>
              </w:rPr>
            </w:pPr>
            <w:r w:rsidRPr="00BE4D07">
              <w:rPr>
                <w:szCs w:val="22"/>
              </w:rPr>
              <w:t>20 uker</w:t>
            </w:r>
          </w:p>
        </w:tc>
        <w:tc>
          <w:tcPr>
            <w:tcW w:w="1650" w:type="dxa"/>
          </w:tcPr>
          <w:p w14:paraId="5166F953" w14:textId="77777777" w:rsidR="0058301A" w:rsidRPr="00BE4D07" w:rsidRDefault="001A0D26" w:rsidP="005E0153">
            <w:pPr>
              <w:suppressAutoHyphens/>
              <w:ind w:right="53"/>
              <w:rPr>
                <w:szCs w:val="22"/>
              </w:rPr>
            </w:pPr>
            <w:r w:rsidRPr="00BE4D07">
              <w:rPr>
                <w:szCs w:val="22"/>
              </w:rPr>
              <w:t>&gt; 32 uker</w:t>
            </w:r>
          </w:p>
        </w:tc>
        <w:tc>
          <w:tcPr>
            <w:tcW w:w="1589" w:type="dxa"/>
          </w:tcPr>
          <w:p w14:paraId="7677CB5A" w14:textId="77777777" w:rsidR="0058301A" w:rsidRPr="00BE4D07" w:rsidRDefault="001A0D26" w:rsidP="005E0153">
            <w:pPr>
              <w:suppressAutoHyphens/>
              <w:ind w:right="53"/>
              <w:rPr>
                <w:szCs w:val="22"/>
              </w:rPr>
            </w:pPr>
            <w:r w:rsidRPr="00BE4D07">
              <w:rPr>
                <w:szCs w:val="22"/>
              </w:rPr>
              <w:t>14 uker</w:t>
            </w:r>
          </w:p>
        </w:tc>
      </w:tr>
    </w:tbl>
    <w:p w14:paraId="4ABF4856" w14:textId="77777777" w:rsidR="0058301A" w:rsidRPr="00BE4D07" w:rsidRDefault="0058301A" w:rsidP="005E0153">
      <w:pPr>
        <w:suppressAutoHyphens/>
        <w:ind w:left="108" w:right="51"/>
        <w:rPr>
          <w:szCs w:val="22"/>
          <w:vertAlign w:val="superscript"/>
        </w:rPr>
      </w:pPr>
    </w:p>
    <w:p w14:paraId="2746F7F7" w14:textId="77777777" w:rsidR="0058301A" w:rsidRPr="00BE4D07" w:rsidRDefault="001A0D26" w:rsidP="005E0153">
      <w:pPr>
        <w:suppressAutoHyphens/>
        <w:ind w:left="108" w:right="51"/>
        <w:rPr>
          <w:i/>
          <w:szCs w:val="22"/>
        </w:rPr>
      </w:pPr>
      <w:r w:rsidRPr="00BE4D07">
        <w:rPr>
          <w:szCs w:val="22"/>
          <w:vertAlign w:val="superscript"/>
        </w:rPr>
        <w:t xml:space="preserve">a </w:t>
      </w:r>
      <w:r w:rsidRPr="00BE4D07">
        <w:rPr>
          <w:szCs w:val="22"/>
        </w:rPr>
        <w:t xml:space="preserve">Pediatrisk ACR 30/50/70-responser uke 48 var signifikant større enn til de pasientene som var behandlet med placebo </w:t>
      </w:r>
    </w:p>
    <w:p w14:paraId="68A387B5" w14:textId="77777777" w:rsidR="0058301A" w:rsidRPr="00BE4D07" w:rsidRDefault="001A0D26" w:rsidP="005E0153">
      <w:pPr>
        <w:suppressAutoHyphens/>
        <w:ind w:left="110" w:right="53"/>
        <w:rPr>
          <w:szCs w:val="22"/>
        </w:rPr>
      </w:pPr>
      <w:r w:rsidRPr="00BE4D07">
        <w:rPr>
          <w:szCs w:val="22"/>
          <w:vertAlign w:val="superscript"/>
        </w:rPr>
        <w:t>b</w:t>
      </w:r>
      <w:r w:rsidRPr="00BE4D07">
        <w:rPr>
          <w:szCs w:val="22"/>
        </w:rPr>
        <w:t xml:space="preserve"> p = 0,015</w:t>
      </w:r>
    </w:p>
    <w:p w14:paraId="649A27CF" w14:textId="77777777" w:rsidR="0058301A" w:rsidRPr="00BE4D07" w:rsidRDefault="001A0D26" w:rsidP="005E0153">
      <w:pPr>
        <w:suppressAutoHyphens/>
        <w:ind w:left="110" w:right="53"/>
        <w:rPr>
          <w:szCs w:val="22"/>
        </w:rPr>
      </w:pPr>
      <w:r w:rsidRPr="00BE4D07">
        <w:rPr>
          <w:szCs w:val="22"/>
          <w:vertAlign w:val="superscript"/>
        </w:rPr>
        <w:t>c</w:t>
      </w:r>
      <w:r w:rsidRPr="00BE4D07">
        <w:rPr>
          <w:szCs w:val="22"/>
        </w:rPr>
        <w:t xml:space="preserve"> p = 0,031</w:t>
      </w:r>
    </w:p>
    <w:p w14:paraId="08F6101C" w14:textId="77777777" w:rsidR="0058301A" w:rsidRPr="00BE4D07" w:rsidRDefault="0058301A" w:rsidP="005E0153">
      <w:pPr>
        <w:suppressAutoHyphens/>
        <w:rPr>
          <w:szCs w:val="22"/>
        </w:rPr>
      </w:pPr>
    </w:p>
    <w:p w14:paraId="62D4C8D4" w14:textId="77777777" w:rsidR="0058301A" w:rsidRPr="00BE4D07" w:rsidRDefault="001A0D26" w:rsidP="005E0153">
      <w:pPr>
        <w:suppressAutoHyphens/>
        <w:rPr>
          <w:szCs w:val="22"/>
        </w:rPr>
      </w:pPr>
      <w:r w:rsidRPr="00BE4D07">
        <w:rPr>
          <w:szCs w:val="22"/>
        </w:rPr>
        <w:t>Blant de som responderte ved uke 16 (n=144) var pediatrisk ACR 30/50/70/90 respons vedlikeholdt for opptil seks år i OLE-fasen hos pasienter som fikk adalimumab gjennom hele studien. Totalt 19 pasienter, hvorav 11 fra baseline aldersgruppen 4 til 12 år og 8 fra baseline aldersgruppen 13 til 17 år ble behandlet i 6 år eller lenger.</w:t>
      </w:r>
    </w:p>
    <w:p w14:paraId="182951DF" w14:textId="77777777" w:rsidR="0058301A" w:rsidRPr="00BE4D07" w:rsidRDefault="0058301A" w:rsidP="005E0153">
      <w:pPr>
        <w:suppressAutoHyphens/>
        <w:rPr>
          <w:szCs w:val="22"/>
        </w:rPr>
      </w:pPr>
    </w:p>
    <w:p w14:paraId="04369E39" w14:textId="77777777" w:rsidR="0058301A" w:rsidRPr="00BE4D07" w:rsidRDefault="001A0D26" w:rsidP="005E0153">
      <w:pPr>
        <w:suppressAutoHyphens/>
        <w:rPr>
          <w:szCs w:val="22"/>
        </w:rPr>
      </w:pPr>
      <w:r w:rsidRPr="00BE4D07">
        <w:rPr>
          <w:szCs w:val="22"/>
        </w:rPr>
        <w:t>Responsen var generelt bedre, og færre pasienter utviklet antistoffer når de ble behandlet med kombinasjonen a</w:t>
      </w:r>
      <w:r w:rsidRPr="00BE4D07">
        <w:rPr>
          <w:rFonts w:eastAsia="SimSun"/>
          <w:szCs w:val="22"/>
          <w:lang w:eastAsia="en-GB"/>
        </w:rPr>
        <w:t>dalimumab</w:t>
      </w:r>
      <w:r w:rsidRPr="00BE4D07">
        <w:rPr>
          <w:szCs w:val="22"/>
        </w:rPr>
        <w:t xml:space="preserve"> og metotreksat sammenlignet med a</w:t>
      </w:r>
      <w:r w:rsidRPr="00BE4D07">
        <w:rPr>
          <w:rFonts w:eastAsia="SimSun"/>
          <w:szCs w:val="22"/>
          <w:lang w:eastAsia="en-GB"/>
        </w:rPr>
        <w:t>dalimumab</w:t>
      </w:r>
      <w:r w:rsidRPr="00BE4D07">
        <w:rPr>
          <w:szCs w:val="22"/>
        </w:rPr>
        <w:t xml:space="preserve"> alene. På bakgrunn av disse resultatene anbefales </w:t>
      </w:r>
      <w:r w:rsidR="00E14840">
        <w:rPr>
          <w:szCs w:val="22"/>
        </w:rPr>
        <w:t>Libmyris</w:t>
      </w:r>
      <w:r w:rsidRPr="00BE4D07">
        <w:rPr>
          <w:szCs w:val="22"/>
        </w:rPr>
        <w:t xml:space="preserve"> til bruk i kombinasjon med metotreksat og til bruk som monoterapi hos pasienter som ikke kan bruke metotreksat (se pkt. 4.2).</w:t>
      </w:r>
    </w:p>
    <w:p w14:paraId="3E60ABC0" w14:textId="77777777" w:rsidR="0058301A" w:rsidRPr="00BE4D07" w:rsidRDefault="0058301A" w:rsidP="005E0153">
      <w:pPr>
        <w:suppressAutoHyphens/>
        <w:rPr>
          <w:szCs w:val="22"/>
        </w:rPr>
      </w:pPr>
    </w:p>
    <w:p w14:paraId="1DA9C3B0" w14:textId="77777777" w:rsidR="0058301A" w:rsidRPr="00BE4D07" w:rsidRDefault="001A0D26" w:rsidP="005E0153">
      <w:pPr>
        <w:keepNext/>
        <w:suppressAutoHyphens/>
        <w:rPr>
          <w:szCs w:val="22"/>
          <w:u w:val="single"/>
        </w:rPr>
      </w:pPr>
      <w:r w:rsidRPr="00BE4D07">
        <w:rPr>
          <w:szCs w:val="22"/>
          <w:u w:val="single"/>
        </w:rPr>
        <w:t>pJIA-II</w:t>
      </w:r>
    </w:p>
    <w:p w14:paraId="14C4EFBC" w14:textId="77777777" w:rsidR="0058301A" w:rsidRPr="00BE4D07" w:rsidRDefault="0058301A" w:rsidP="005E0153">
      <w:pPr>
        <w:keepNext/>
        <w:suppressAutoHyphens/>
        <w:rPr>
          <w:szCs w:val="22"/>
          <w:u w:val="single"/>
        </w:rPr>
      </w:pPr>
    </w:p>
    <w:p w14:paraId="622DCCFF" w14:textId="77777777" w:rsidR="0058301A" w:rsidRPr="00BE4D07" w:rsidRDefault="001A0D26" w:rsidP="005E0153">
      <w:pPr>
        <w:suppressAutoHyphens/>
        <w:rPr>
          <w:szCs w:val="22"/>
        </w:rPr>
      </w:pPr>
      <w:r w:rsidRPr="00BE4D07">
        <w:rPr>
          <w:szCs w:val="22"/>
        </w:rPr>
        <w:t>Sikkerhet og effekt av a</w:t>
      </w:r>
      <w:r w:rsidRPr="00BE4D07">
        <w:rPr>
          <w:rFonts w:eastAsia="SimSun"/>
          <w:szCs w:val="22"/>
          <w:lang w:eastAsia="en-GB"/>
        </w:rPr>
        <w:t>dalimumab</w:t>
      </w:r>
      <w:r w:rsidRPr="00BE4D07">
        <w:rPr>
          <w:szCs w:val="22"/>
        </w:rPr>
        <w:t xml:space="preserve"> ble vurdert i en åpen, multisenter studie hos 32 barn (2 - &lt; 4 år eller fra 4 år og oppover med kroppsvekt &lt; 15 kg) med moderat til alvorlig aktiv polyartikulær JIA. Pasientene fikk 24 mg/m</w:t>
      </w:r>
      <w:r w:rsidRPr="00BE4D07">
        <w:rPr>
          <w:szCs w:val="22"/>
          <w:vertAlign w:val="superscript"/>
        </w:rPr>
        <w:t>2 </w:t>
      </w:r>
      <w:r w:rsidRPr="00BE4D07">
        <w:rPr>
          <w:szCs w:val="22"/>
        </w:rPr>
        <w:t>kroppsoverflate opptil maksimum 20 mg a</w:t>
      </w:r>
      <w:r w:rsidRPr="00BE4D07">
        <w:rPr>
          <w:rFonts w:eastAsia="SimSun"/>
          <w:szCs w:val="22"/>
          <w:lang w:eastAsia="en-GB"/>
        </w:rPr>
        <w:t>dalimumab</w:t>
      </w:r>
      <w:r w:rsidRPr="00BE4D07">
        <w:rPr>
          <w:szCs w:val="22"/>
        </w:rPr>
        <w:t xml:space="preserve"> annenhver uke som en enkeltdose via subkutan injeksjon i minst 24 uker. De fleste pasienter brukte metotreksat samtidig i løpet av studien, med færre rapporter om bruk av kortikosteroider eller NSAIDs.</w:t>
      </w:r>
    </w:p>
    <w:p w14:paraId="121E3A57" w14:textId="77777777" w:rsidR="0058301A" w:rsidRPr="00BE4D07" w:rsidRDefault="0058301A" w:rsidP="005E0153">
      <w:pPr>
        <w:suppressAutoHyphens/>
        <w:rPr>
          <w:szCs w:val="22"/>
        </w:rPr>
      </w:pPr>
    </w:p>
    <w:p w14:paraId="2CB0DE12" w14:textId="77777777" w:rsidR="0058301A" w:rsidRPr="00BE4D07" w:rsidRDefault="001A0D26" w:rsidP="005E0153">
      <w:pPr>
        <w:suppressAutoHyphens/>
        <w:rPr>
          <w:szCs w:val="22"/>
        </w:rPr>
      </w:pPr>
      <w:r w:rsidRPr="00BE4D07">
        <w:rPr>
          <w:szCs w:val="22"/>
        </w:rPr>
        <w:t>Ped ACR 30-respons var 93,5 % og 90,0 % ved henholdsvis uke 12 og uke 24 ved bruk av observert data tilnærming. Andelene av personer med Ped ACR 50/70/90 var 90,3 %/61,3 %/38,7 % og 83,3 %/73,3 %/36,7 % ved henholdsvis uke 12 og uke 24. Blant de som responderte (Pediatrisk ACR 30) ved uke 24 (n=27 av 30 pasienter), ble Pediatrisk ACR 30-respons vedlikeholdt opptil 60 uker i OLE fasen hos pasienter som fikk a</w:t>
      </w:r>
      <w:r w:rsidRPr="00BE4D07">
        <w:rPr>
          <w:rFonts w:eastAsia="SimSun"/>
          <w:szCs w:val="22"/>
          <w:lang w:eastAsia="en-GB"/>
        </w:rPr>
        <w:t>dalimumab</w:t>
      </w:r>
      <w:r w:rsidRPr="00BE4D07">
        <w:rPr>
          <w:szCs w:val="22"/>
        </w:rPr>
        <w:t xml:space="preserve"> gjennom hele denne perioden. I alt ble 20 personer behandlet i 60 uker eller lenger.</w:t>
      </w:r>
    </w:p>
    <w:p w14:paraId="18441070" w14:textId="77777777" w:rsidR="0058301A" w:rsidRPr="00BE4D07" w:rsidRDefault="0058301A" w:rsidP="005E0153">
      <w:pPr>
        <w:suppressAutoHyphens/>
        <w:rPr>
          <w:szCs w:val="22"/>
        </w:rPr>
      </w:pPr>
    </w:p>
    <w:p w14:paraId="06375F80" w14:textId="77777777" w:rsidR="0058301A" w:rsidRPr="00BE4D07" w:rsidRDefault="001A0D26" w:rsidP="005E0153">
      <w:pPr>
        <w:keepNext/>
        <w:suppressAutoHyphens/>
        <w:rPr>
          <w:szCs w:val="22"/>
        </w:rPr>
      </w:pPr>
      <w:r w:rsidRPr="00BE4D07">
        <w:rPr>
          <w:i/>
          <w:szCs w:val="22"/>
        </w:rPr>
        <w:t>Entesittrelatert artritt</w:t>
      </w:r>
    </w:p>
    <w:p w14:paraId="15575791" w14:textId="77777777" w:rsidR="0058301A" w:rsidRPr="00BE4D07" w:rsidRDefault="001A0D26" w:rsidP="005E0153">
      <w:pPr>
        <w:suppressAutoHyphens/>
        <w:rPr>
          <w:szCs w:val="22"/>
        </w:rPr>
      </w:pPr>
      <w:r w:rsidRPr="00BE4D07">
        <w:rPr>
          <w:szCs w:val="22"/>
        </w:rPr>
        <w:t>Sikkerhet og effekt av a</w:t>
      </w:r>
      <w:r w:rsidRPr="00BE4D07">
        <w:rPr>
          <w:rFonts w:eastAsia="SimSun"/>
          <w:szCs w:val="22"/>
          <w:lang w:eastAsia="en-GB"/>
        </w:rPr>
        <w:t>dalimumab</w:t>
      </w:r>
      <w:r w:rsidRPr="00BE4D07">
        <w:rPr>
          <w:szCs w:val="22"/>
        </w:rPr>
        <w:t xml:space="preserve"> ble vurdert i en multisenter, </w:t>
      </w:r>
      <w:r w:rsidRPr="00BE4D07">
        <w:t>randomisert,</w:t>
      </w:r>
      <w:r w:rsidRPr="00BE4D07">
        <w:rPr>
          <w:sz w:val="20"/>
        </w:rPr>
        <w:t xml:space="preserve"> </w:t>
      </w:r>
      <w:r w:rsidRPr="00BE4D07">
        <w:t>dobbeltblindet</w:t>
      </w:r>
      <w:r w:rsidRPr="00BE4D07">
        <w:rPr>
          <w:szCs w:val="22"/>
        </w:rPr>
        <w:t xml:space="preserve"> studie hos 46 pediatriske pasienter (6 til 17 år) med moderat entesittrelatert artritt. Pasientene ble randomisert til behandling med enten 24 mg/m</w:t>
      </w:r>
      <w:r w:rsidRPr="00BE4D07">
        <w:rPr>
          <w:szCs w:val="22"/>
          <w:vertAlign w:val="superscript"/>
        </w:rPr>
        <w:t>2 </w:t>
      </w:r>
      <w:r w:rsidRPr="00BE4D07">
        <w:rPr>
          <w:szCs w:val="22"/>
        </w:rPr>
        <w:t>kroppsoverflate opptil maksimum 40 mg a</w:t>
      </w:r>
      <w:r w:rsidRPr="00BE4D07">
        <w:rPr>
          <w:rFonts w:eastAsia="SimSun"/>
          <w:szCs w:val="22"/>
          <w:lang w:eastAsia="en-GB"/>
        </w:rPr>
        <w:t>dalimumab</w:t>
      </w:r>
      <w:r w:rsidRPr="00BE4D07">
        <w:rPr>
          <w:szCs w:val="22"/>
        </w:rPr>
        <w:t>, eller placebo annenhver uke i 12 uker. Den dobbeltblinde perioden ble</w:t>
      </w:r>
      <w:r w:rsidRPr="00BE4D07">
        <w:t xml:space="preserve"> </w:t>
      </w:r>
      <w:r w:rsidRPr="00BE4D07">
        <w:rPr>
          <w:szCs w:val="22"/>
        </w:rPr>
        <w:t xml:space="preserve">etterfølgt av en åpen periode, hvor </w:t>
      </w:r>
      <w:r w:rsidRPr="00BE4D07">
        <w:rPr>
          <w:szCs w:val="22"/>
        </w:rPr>
        <w:lastRenderedPageBreak/>
        <w:t>pasientene fikk 24 mg/m</w:t>
      </w:r>
      <w:r w:rsidRPr="00BE4D07">
        <w:rPr>
          <w:szCs w:val="22"/>
          <w:vertAlign w:val="superscript"/>
        </w:rPr>
        <w:t>2 </w:t>
      </w:r>
      <w:r w:rsidRPr="00BE4D07">
        <w:rPr>
          <w:szCs w:val="22"/>
        </w:rPr>
        <w:t>kroppsoverflate opptil maksimum 40 mg a</w:t>
      </w:r>
      <w:r w:rsidRPr="00BE4D07">
        <w:rPr>
          <w:rFonts w:eastAsia="SimSun"/>
          <w:szCs w:val="22"/>
          <w:lang w:eastAsia="en-GB"/>
        </w:rPr>
        <w:t>dalimumab</w:t>
      </w:r>
      <w:r w:rsidRPr="00BE4D07">
        <w:rPr>
          <w:szCs w:val="22"/>
        </w:rPr>
        <w:t xml:space="preserve"> subkutant annenhver uke i opptil ytterligere 192 uker. Det primære endepunktet var den prosentvise endring, fra baseline til uke 12, i antall aktive ledd med artritt (hevelse, som ikke skyldes misdannelse, eller ledd med tap av bevegelse pluss smerter og/eller ømhet), som ble oppnådd med gjennomsnittlig prosentvis nedgang på -62,6 % (median prosent endring -88,9 %) hos pasienter i a</w:t>
      </w:r>
      <w:r w:rsidRPr="00BE4D07">
        <w:rPr>
          <w:rFonts w:eastAsia="SimSun"/>
          <w:szCs w:val="22"/>
          <w:lang w:eastAsia="en-GB"/>
        </w:rPr>
        <w:t>dalimumab</w:t>
      </w:r>
      <w:r w:rsidRPr="00BE4D07">
        <w:rPr>
          <w:szCs w:val="22"/>
        </w:rPr>
        <w:t xml:space="preserve"> -gruppen sammenlignet med -11,6 % (median prosent endring -50,0 %) hos pasienter i placebogruppen. Forbedring i antall aktive ledd med artritt ble opprettholdt til og med uke 156 for 26 av 31 (84 %) pasienter i a</w:t>
      </w:r>
      <w:r w:rsidRPr="00BE4D07">
        <w:rPr>
          <w:rFonts w:eastAsia="SimSun"/>
          <w:szCs w:val="22"/>
          <w:lang w:eastAsia="en-GB"/>
        </w:rPr>
        <w:t>dalimumab</w:t>
      </w:r>
      <w:r w:rsidRPr="00BE4D07">
        <w:rPr>
          <w:szCs w:val="22"/>
        </w:rPr>
        <w:t xml:space="preserve"> -gruppen som forble i den åpne perioden av studien. Selv om det ikke er statistisk signifikant, viste de fleste av pasientene klinisk bedring i sekundære endepunkter som antall områder med entesitt, antall ømme ledd, antall hovne ledd, pediatrisk ACR 50-respons, og pediatrisk ACR 70-respons.</w:t>
      </w:r>
    </w:p>
    <w:p w14:paraId="52C713A4" w14:textId="77777777" w:rsidR="0058301A" w:rsidRPr="00BE4D07" w:rsidRDefault="0058301A" w:rsidP="005E0153">
      <w:pPr>
        <w:suppressAutoHyphens/>
        <w:rPr>
          <w:szCs w:val="22"/>
        </w:rPr>
      </w:pPr>
    </w:p>
    <w:p w14:paraId="3A495CBC" w14:textId="77777777" w:rsidR="0058301A" w:rsidRPr="00BE4D07" w:rsidRDefault="001A0D26" w:rsidP="005E0153">
      <w:pPr>
        <w:keepNext/>
        <w:suppressAutoHyphens/>
        <w:rPr>
          <w:szCs w:val="22"/>
        </w:rPr>
      </w:pPr>
      <w:r w:rsidRPr="00BE4D07">
        <w:rPr>
          <w:i/>
          <w:szCs w:val="22"/>
        </w:rPr>
        <w:t>Pediatrisk plakkpsoriasis</w:t>
      </w:r>
    </w:p>
    <w:p w14:paraId="2B777030" w14:textId="77777777" w:rsidR="0058301A" w:rsidRPr="00BE4D07" w:rsidRDefault="001A0D26" w:rsidP="005E0153">
      <w:pPr>
        <w:suppressAutoHyphens/>
        <w:rPr>
          <w:szCs w:val="22"/>
        </w:rPr>
      </w:pPr>
      <w:r w:rsidRPr="00BE4D07">
        <w:rPr>
          <w:szCs w:val="22"/>
        </w:rPr>
        <w:t>Effekten av a</w:t>
      </w:r>
      <w:r w:rsidRPr="00BE4D07">
        <w:rPr>
          <w:rFonts w:eastAsia="SimSun"/>
          <w:szCs w:val="22"/>
          <w:lang w:eastAsia="en-GB"/>
        </w:rPr>
        <w:t>dalimumab</w:t>
      </w:r>
      <w:r w:rsidRPr="00BE4D07">
        <w:rPr>
          <w:szCs w:val="22"/>
        </w:rPr>
        <w:t xml:space="preserve"> ble undersøkt i en randomisert, dobbeltblindet, kontrollert studie med 114 pediatriske pasienter fra alderen 4 år med alvorlig kronisk plakkpsoriasis (definert ved Physician’s Global Assessment (PGA) ≥ 4 eller &gt; 20 % BSA eller &gt; 10 % BSA inkludert veldig tykke lesjoner eller Psoriasis Area and Severity Index (PASI) ≥ 20 eller PASI ≥ 10 inkludert klinisk relevant påvirkning av ansikt, genitalia eller hånd/fot), som var utilstrekkelig behandlet med topikal behandling og helioterapi eller lysbehandling.</w:t>
      </w:r>
    </w:p>
    <w:p w14:paraId="2017BDC0" w14:textId="77777777" w:rsidR="0058301A" w:rsidRPr="00BE4D07" w:rsidRDefault="0058301A" w:rsidP="005E0153">
      <w:pPr>
        <w:tabs>
          <w:tab w:val="left" w:pos="5820"/>
        </w:tabs>
        <w:suppressAutoHyphens/>
        <w:rPr>
          <w:szCs w:val="22"/>
        </w:rPr>
      </w:pPr>
    </w:p>
    <w:p w14:paraId="49D74032" w14:textId="77777777" w:rsidR="0058301A" w:rsidRPr="00BE4D07" w:rsidRDefault="001A0D26" w:rsidP="005E0153">
      <w:pPr>
        <w:suppressAutoHyphens/>
        <w:rPr>
          <w:szCs w:val="22"/>
        </w:rPr>
      </w:pPr>
      <w:r w:rsidRPr="00BE4D07">
        <w:rPr>
          <w:szCs w:val="22"/>
        </w:rPr>
        <w:t>Pasientene fikk enten a</w:t>
      </w:r>
      <w:r w:rsidRPr="00BE4D07">
        <w:rPr>
          <w:rFonts w:eastAsia="SimSun"/>
          <w:szCs w:val="22"/>
          <w:lang w:eastAsia="en-GB"/>
        </w:rPr>
        <w:t>dalimumab</w:t>
      </w:r>
      <w:r w:rsidRPr="00BE4D07">
        <w:rPr>
          <w:szCs w:val="22"/>
        </w:rPr>
        <w:t> 0,8 mg/kg annenhver uke (opptil 40 mg), 0,4 mg/kg annenhver uke (opptil 20 mg) eller metotreksat 0,1</w:t>
      </w:r>
      <w:r w:rsidRPr="00BE4D07">
        <w:rPr>
          <w:szCs w:val="22"/>
        </w:rPr>
        <w:noBreakHyphen/>
        <w:t>0,4 mg/kg ukentlig (opptil 25 mg). Ved uke 16, hadde flere pasienter randomisert til a</w:t>
      </w:r>
      <w:r w:rsidRPr="00BE4D07">
        <w:rPr>
          <w:rFonts w:eastAsia="SimSun"/>
          <w:szCs w:val="22"/>
          <w:lang w:eastAsia="en-GB"/>
        </w:rPr>
        <w:t>dalimumab</w:t>
      </w:r>
      <w:r w:rsidRPr="00BE4D07">
        <w:rPr>
          <w:szCs w:val="22"/>
        </w:rPr>
        <w:t> 0,8 mg/kg positiv respons (f.eks. PASI 75) sammenlignet med de som ble randomisert til gruppen med 0,4 mg/kg annenhver uke eller metotreksat.</w:t>
      </w:r>
    </w:p>
    <w:p w14:paraId="61C6A903" w14:textId="77777777" w:rsidR="0058301A" w:rsidRPr="00BE4D07" w:rsidRDefault="0058301A" w:rsidP="005E0153">
      <w:pPr>
        <w:suppressAutoHyphens/>
        <w:rPr>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07"/>
        <w:gridCol w:w="1610"/>
        <w:gridCol w:w="3070"/>
      </w:tblGrid>
      <w:tr w:rsidR="0058301A" w:rsidRPr="00BE4D07" w14:paraId="274D19A6" w14:textId="77777777">
        <w:trPr>
          <w:jc w:val="center"/>
        </w:trPr>
        <w:tc>
          <w:tcPr>
            <w:tcW w:w="5000" w:type="pct"/>
            <w:gridSpan w:val="3"/>
            <w:tcBorders>
              <w:top w:val="nil"/>
              <w:left w:val="nil"/>
              <w:bottom w:val="nil"/>
              <w:right w:val="nil"/>
            </w:tcBorders>
            <w:vAlign w:val="center"/>
          </w:tcPr>
          <w:p w14:paraId="1D4EB2AE" w14:textId="77777777" w:rsidR="0058301A" w:rsidRPr="00BE4D07" w:rsidRDefault="001A0D26" w:rsidP="005E0153">
            <w:pPr>
              <w:keepNext/>
              <w:suppressAutoHyphens/>
              <w:autoSpaceDE w:val="0"/>
              <w:autoSpaceDN w:val="0"/>
              <w:adjustRightInd w:val="0"/>
              <w:jc w:val="center"/>
              <w:rPr>
                <w:b/>
                <w:bCs/>
                <w:szCs w:val="22"/>
              </w:rPr>
            </w:pPr>
            <w:r w:rsidRPr="00BE4D07">
              <w:rPr>
                <w:b/>
                <w:bCs/>
                <w:szCs w:val="22"/>
              </w:rPr>
              <w:t>Tabell 27: Pediatrisk plakkpsoriasis – effektresultater ved uke 16</w:t>
            </w:r>
          </w:p>
          <w:p w14:paraId="6F2987D6" w14:textId="77777777" w:rsidR="0058301A" w:rsidRPr="00BE4D07" w:rsidRDefault="0058301A" w:rsidP="005E0153">
            <w:pPr>
              <w:keepNext/>
              <w:suppressAutoHyphens/>
              <w:jc w:val="center"/>
              <w:rPr>
                <w:b/>
                <w:szCs w:val="22"/>
              </w:rPr>
            </w:pPr>
          </w:p>
        </w:tc>
      </w:tr>
      <w:tr w:rsidR="0058301A" w:rsidRPr="00BE4D07" w14:paraId="63D59A4F" w14:textId="7777777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53DDC75A" w14:textId="77777777" w:rsidR="0058301A" w:rsidRPr="00BE4D07" w:rsidRDefault="0058301A" w:rsidP="005E0153">
            <w:pPr>
              <w:suppressAutoHyphens/>
              <w:rPr>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7E359D8F" w14:textId="77777777" w:rsidR="0058301A" w:rsidRPr="00BE4D07" w:rsidRDefault="001A0D26" w:rsidP="005E0153">
            <w:pPr>
              <w:suppressAutoHyphens/>
              <w:jc w:val="center"/>
              <w:rPr>
                <w:szCs w:val="22"/>
              </w:rPr>
            </w:pPr>
            <w:r w:rsidRPr="00BE4D07">
              <w:rPr>
                <w:szCs w:val="22"/>
              </w:rPr>
              <w:t>MTX</w:t>
            </w:r>
            <w:r w:rsidRPr="00BE4D07">
              <w:rPr>
                <w:szCs w:val="22"/>
                <w:vertAlign w:val="superscript"/>
              </w:rPr>
              <w:t>a</w:t>
            </w:r>
            <w:r w:rsidRPr="00BE4D07">
              <w:rPr>
                <w:szCs w:val="22"/>
              </w:rPr>
              <w:br/>
              <w:t>N=37 </w:t>
            </w:r>
          </w:p>
        </w:tc>
        <w:tc>
          <w:tcPr>
            <w:tcW w:w="1898" w:type="pct"/>
            <w:tcBorders>
              <w:top w:val="single" w:sz="6" w:space="0" w:color="000000"/>
              <w:left w:val="single" w:sz="6" w:space="0" w:color="000000"/>
              <w:bottom w:val="outset" w:sz="6" w:space="0" w:color="auto"/>
              <w:right w:val="single" w:sz="6" w:space="0" w:color="000000"/>
            </w:tcBorders>
            <w:vAlign w:val="center"/>
          </w:tcPr>
          <w:p w14:paraId="69EA7D4B" w14:textId="77777777" w:rsidR="0058301A" w:rsidRPr="00BE4D07" w:rsidRDefault="001A0D26" w:rsidP="005E0153">
            <w:pPr>
              <w:suppressAutoHyphens/>
              <w:jc w:val="center"/>
              <w:rPr>
                <w:szCs w:val="22"/>
              </w:rPr>
            </w:pPr>
            <w:r w:rsidRPr="00BE4D07">
              <w:rPr>
                <w:rFonts w:eastAsia="SimSun"/>
                <w:b/>
                <w:bCs/>
                <w:szCs w:val="22"/>
                <w:lang w:eastAsia="en-GB"/>
              </w:rPr>
              <w:t xml:space="preserve"> Adalimumab</w:t>
            </w:r>
            <w:r w:rsidRPr="00BE4D07">
              <w:rPr>
                <w:szCs w:val="22"/>
              </w:rPr>
              <w:t> 0,8 mg/kg annenhver uke</w:t>
            </w:r>
            <w:r w:rsidRPr="00BE4D07">
              <w:rPr>
                <w:szCs w:val="22"/>
              </w:rPr>
              <w:br/>
              <w:t>N=38 </w:t>
            </w:r>
          </w:p>
        </w:tc>
      </w:tr>
      <w:tr w:rsidR="0058301A" w:rsidRPr="00BE4D07" w14:paraId="35D12DCF" w14:textId="7777777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148DB067" w14:textId="77777777" w:rsidR="0058301A" w:rsidRPr="00BE4D07" w:rsidRDefault="001A0D26" w:rsidP="005E0153">
            <w:pPr>
              <w:suppressAutoHyphens/>
              <w:rPr>
                <w:szCs w:val="22"/>
              </w:rPr>
            </w:pPr>
            <w:r w:rsidRPr="00BE4D07">
              <w:rPr>
                <w:szCs w:val="22"/>
              </w:rPr>
              <w:t> </w:t>
            </w:r>
            <w:r w:rsidRPr="00BE4D07">
              <w:rPr>
                <w:szCs w:val="22"/>
              </w:rPr>
              <w:t>PASI 75</w:t>
            </w:r>
            <w:r w:rsidRPr="00BE4D07">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1AB521E2" w14:textId="77777777" w:rsidR="0058301A" w:rsidRPr="00BE4D07" w:rsidRDefault="001A0D26" w:rsidP="005E0153">
            <w:pPr>
              <w:suppressAutoHyphens/>
              <w:jc w:val="center"/>
              <w:rPr>
                <w:szCs w:val="22"/>
              </w:rPr>
            </w:pPr>
            <w:r w:rsidRPr="00BE4D07">
              <w:rPr>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31E19300" w14:textId="77777777" w:rsidR="0058301A" w:rsidRPr="00BE4D07" w:rsidRDefault="001A0D26" w:rsidP="005E0153">
            <w:pPr>
              <w:suppressAutoHyphens/>
              <w:jc w:val="center"/>
              <w:rPr>
                <w:szCs w:val="22"/>
              </w:rPr>
            </w:pPr>
            <w:r w:rsidRPr="00BE4D07">
              <w:rPr>
                <w:szCs w:val="22"/>
              </w:rPr>
              <w:t>22 (57,9 %)</w:t>
            </w:r>
          </w:p>
        </w:tc>
      </w:tr>
      <w:tr w:rsidR="0058301A" w:rsidRPr="00BE4D07" w14:paraId="5C0B0F80" w14:textId="77777777">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4D72AA1" w14:textId="77777777" w:rsidR="0058301A" w:rsidRPr="00BE4D07" w:rsidRDefault="001A0D26" w:rsidP="005E0153">
            <w:pPr>
              <w:suppressAutoHyphens/>
              <w:rPr>
                <w:szCs w:val="22"/>
              </w:rPr>
            </w:pPr>
            <w:r w:rsidRPr="00BE4D07">
              <w:rPr>
                <w:szCs w:val="22"/>
              </w:rPr>
              <w:t> </w:t>
            </w:r>
            <w:r w:rsidRPr="00BE4D07">
              <w:rPr>
                <w:szCs w:val="22"/>
              </w:rPr>
              <w:t>PGA: «Klar»/minimal</w:t>
            </w:r>
            <w:r w:rsidRPr="00BE4D07">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D8B2074" w14:textId="77777777" w:rsidR="0058301A" w:rsidRPr="00BE4D07" w:rsidRDefault="001A0D26" w:rsidP="005E0153">
            <w:pPr>
              <w:suppressAutoHyphens/>
              <w:jc w:val="center"/>
              <w:rPr>
                <w:szCs w:val="22"/>
              </w:rPr>
            </w:pPr>
            <w:r w:rsidRPr="00BE4D07">
              <w:rPr>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1D68E44D" w14:textId="77777777" w:rsidR="0058301A" w:rsidRPr="00BE4D07" w:rsidRDefault="001A0D26" w:rsidP="005E0153">
            <w:pPr>
              <w:suppressAutoHyphens/>
              <w:jc w:val="center"/>
              <w:rPr>
                <w:szCs w:val="22"/>
              </w:rPr>
            </w:pPr>
            <w:r w:rsidRPr="00BE4D07">
              <w:rPr>
                <w:szCs w:val="22"/>
              </w:rPr>
              <w:t>23 (60,5 %)</w:t>
            </w:r>
          </w:p>
        </w:tc>
      </w:tr>
      <w:tr w:rsidR="0058301A" w:rsidRPr="00BE4D07" w14:paraId="3CECF2FE" w14:textId="7777777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F5E7DD0" w14:textId="77777777" w:rsidR="0058301A" w:rsidRPr="00BE4D07" w:rsidRDefault="001A0D26" w:rsidP="005E0153">
            <w:pPr>
              <w:suppressAutoHyphens/>
              <w:rPr>
                <w:szCs w:val="22"/>
              </w:rPr>
            </w:pPr>
            <w:r w:rsidRPr="00BE4D07">
              <w:rPr>
                <w:szCs w:val="22"/>
                <w:vertAlign w:val="superscript"/>
              </w:rPr>
              <w:t xml:space="preserve">a </w:t>
            </w:r>
            <w:r w:rsidRPr="00BE4D07">
              <w:rPr>
                <w:szCs w:val="22"/>
              </w:rPr>
              <w:t>MTX = metotreksat</w:t>
            </w:r>
          </w:p>
          <w:p w14:paraId="570D6602" w14:textId="77777777" w:rsidR="0058301A" w:rsidRPr="00BE4D07" w:rsidRDefault="001A0D26" w:rsidP="005E0153">
            <w:pPr>
              <w:suppressAutoHyphens/>
              <w:rPr>
                <w:szCs w:val="22"/>
              </w:rPr>
            </w:pPr>
            <w:r w:rsidRPr="00BE4D07">
              <w:rPr>
                <w:szCs w:val="22"/>
                <w:vertAlign w:val="superscript"/>
              </w:rPr>
              <w:t>b</w:t>
            </w:r>
            <w:r w:rsidRPr="00BE4D07">
              <w:rPr>
                <w:szCs w:val="22"/>
              </w:rPr>
              <w:t xml:space="preserve"> p=0,027, adalimumab 0,8 mg/kg vs. MTX</w:t>
            </w:r>
          </w:p>
          <w:p w14:paraId="380F4593" w14:textId="77777777" w:rsidR="0058301A" w:rsidRPr="00BE4D07" w:rsidRDefault="001A0D26" w:rsidP="005E0153">
            <w:pPr>
              <w:suppressAutoHyphens/>
              <w:rPr>
                <w:szCs w:val="22"/>
              </w:rPr>
            </w:pPr>
            <w:r w:rsidRPr="00BE4D07">
              <w:rPr>
                <w:szCs w:val="22"/>
                <w:vertAlign w:val="superscript"/>
              </w:rPr>
              <w:t>c</w:t>
            </w:r>
            <w:r w:rsidRPr="00BE4D07">
              <w:rPr>
                <w:szCs w:val="22"/>
              </w:rPr>
              <w:t xml:space="preserve"> p=0,083, </w:t>
            </w:r>
            <w:r w:rsidRPr="00BE4D07">
              <w:rPr>
                <w:rFonts w:eastAsia="SimSun"/>
                <w:szCs w:val="22"/>
                <w:lang w:eastAsia="en-GB"/>
              </w:rPr>
              <w:t>adalimumab</w:t>
            </w:r>
            <w:r w:rsidRPr="00BE4D07">
              <w:rPr>
                <w:szCs w:val="22"/>
              </w:rPr>
              <w:t> 0,8 mg/kg vs. MTX</w:t>
            </w:r>
          </w:p>
        </w:tc>
      </w:tr>
    </w:tbl>
    <w:p w14:paraId="6932C4E6" w14:textId="77777777" w:rsidR="0058301A" w:rsidRPr="00BE4D07" w:rsidRDefault="0058301A" w:rsidP="005E0153">
      <w:pPr>
        <w:suppressAutoHyphens/>
        <w:rPr>
          <w:szCs w:val="22"/>
        </w:rPr>
      </w:pPr>
    </w:p>
    <w:p w14:paraId="5BB8A875" w14:textId="77777777" w:rsidR="0058301A" w:rsidRPr="00BE4D07" w:rsidRDefault="001A0D26" w:rsidP="005E0153">
      <w:pPr>
        <w:suppressAutoHyphens/>
        <w:rPr>
          <w:szCs w:val="22"/>
        </w:rPr>
      </w:pPr>
      <w:r w:rsidRPr="00BE4D07">
        <w:rPr>
          <w:szCs w:val="22"/>
        </w:rPr>
        <w:t>Pasienter som oppnådde PASI 75 og PGA «klar» eller minimal fikk stoppet behandlingen i opptil 36 uker og ble overvåket for tap av sykdomskontroll (f.eks. foverring av PGA med minst 2 i score). Pasientene ble deretter re-behandlet med adalimumab 0,8 mg/kg annenhver uke i 16 tilleggsuker, og responsraten observert under re-behandling var tilsvarende funn fra tidligere dobbeltblindet periode: PASI 75 respons på 78,9 % (15 av 19 personer) og PGA «klar» eller minimal på 52,6 % (10 av 19 personer).</w:t>
      </w:r>
    </w:p>
    <w:p w14:paraId="562388D6" w14:textId="77777777" w:rsidR="0058301A" w:rsidRPr="00BE4D07" w:rsidRDefault="0058301A" w:rsidP="005E0153">
      <w:pPr>
        <w:suppressAutoHyphens/>
        <w:rPr>
          <w:szCs w:val="22"/>
        </w:rPr>
      </w:pPr>
    </w:p>
    <w:p w14:paraId="2C456F02" w14:textId="77777777" w:rsidR="0058301A" w:rsidRPr="00BE4D07" w:rsidRDefault="001A0D26" w:rsidP="005E0153">
      <w:pPr>
        <w:suppressAutoHyphens/>
        <w:rPr>
          <w:szCs w:val="22"/>
        </w:rPr>
      </w:pPr>
      <w:r w:rsidRPr="00BE4D07">
        <w:rPr>
          <w:szCs w:val="22"/>
        </w:rPr>
        <w:t>I den åpne perioden av studien, ble PASI 75 og PGA «klar» eller minimal opprettholdt i en tilleggsperiode på 52 uker uten nye sikkerhetsfunn.</w:t>
      </w:r>
    </w:p>
    <w:p w14:paraId="7EC05D77" w14:textId="77777777" w:rsidR="0058301A" w:rsidRPr="00BE4D07" w:rsidRDefault="0058301A" w:rsidP="005E0153">
      <w:pPr>
        <w:suppressAutoHyphens/>
        <w:rPr>
          <w:szCs w:val="22"/>
        </w:rPr>
      </w:pPr>
    </w:p>
    <w:p w14:paraId="34CE91D9" w14:textId="77777777" w:rsidR="0058301A" w:rsidRPr="00BE4D07" w:rsidRDefault="001A0D26" w:rsidP="005E0153">
      <w:pPr>
        <w:keepNext/>
        <w:rPr>
          <w:rFonts w:eastAsia="TimesNewRoman"/>
          <w:i/>
          <w:szCs w:val="22"/>
        </w:rPr>
      </w:pPr>
      <w:r w:rsidRPr="00BE4D07">
        <w:rPr>
          <w:rFonts w:eastAsia="TimesNewRoman"/>
          <w:i/>
          <w:szCs w:val="22"/>
        </w:rPr>
        <w:t>Hidrosadenitt hos ungdom</w:t>
      </w:r>
    </w:p>
    <w:p w14:paraId="73BDEFCB" w14:textId="77777777" w:rsidR="0058301A" w:rsidRPr="00BE4D07" w:rsidRDefault="001A0D26" w:rsidP="005E0153">
      <w:pPr>
        <w:suppressAutoHyphens/>
        <w:autoSpaceDE w:val="0"/>
        <w:autoSpaceDN w:val="0"/>
        <w:adjustRightInd w:val="0"/>
        <w:rPr>
          <w:szCs w:val="22"/>
        </w:rPr>
      </w:pPr>
      <w:r w:rsidRPr="00BE4D07">
        <w:rPr>
          <w:szCs w:val="22"/>
        </w:rPr>
        <w:t>Det finnes ingen kliniske studier med adalimumab hos ungdom med HS. Effekten av adalimumab for behandling av ungdom med HS er forventet basert på demonstrert effekt og eksponering-respons forhold hos voksne pasienter med HS og sannsynligheten for at sykdomsforløpet, patofysiologi og effekt av legemidlet er vesentlig lik som for voksne ved de samme eksponeringsnivåer. Sikkerheten av den anbefalte dosen for adalimumab hos ungdom med HS er basert på sikkerhetsprofilen observert på tvers av indikasjonene ved bruk hos både voksne og pediatriske pasienter ved lik eller hyppigere dosering (se pkt. 5.2).</w:t>
      </w:r>
    </w:p>
    <w:p w14:paraId="58A54744" w14:textId="77777777" w:rsidR="0058301A" w:rsidRPr="00BE4D07" w:rsidRDefault="0058301A" w:rsidP="005E0153">
      <w:pPr>
        <w:suppressAutoHyphens/>
        <w:rPr>
          <w:szCs w:val="22"/>
        </w:rPr>
      </w:pPr>
    </w:p>
    <w:p w14:paraId="57ABD3BE" w14:textId="77777777" w:rsidR="0058301A" w:rsidRPr="00BE4D07" w:rsidRDefault="001A0D26" w:rsidP="005E0153">
      <w:pPr>
        <w:keepNext/>
        <w:suppressAutoHyphens/>
        <w:rPr>
          <w:szCs w:val="22"/>
          <w:u w:val="single"/>
        </w:rPr>
      </w:pPr>
      <w:r w:rsidRPr="00BE4D07">
        <w:rPr>
          <w:i/>
          <w:szCs w:val="22"/>
        </w:rPr>
        <w:lastRenderedPageBreak/>
        <w:t>Pediatrisk Crohns sykdom</w:t>
      </w:r>
    </w:p>
    <w:p w14:paraId="75E70A45" w14:textId="77777777" w:rsidR="0058301A" w:rsidRPr="00BE4D07" w:rsidRDefault="001A0D26" w:rsidP="005E0153">
      <w:pPr>
        <w:suppressAutoHyphens/>
        <w:rPr>
          <w:szCs w:val="22"/>
        </w:rPr>
      </w:pPr>
      <w:r w:rsidRPr="00BE4D07">
        <w:rPr>
          <w:szCs w:val="22"/>
        </w:rPr>
        <w:t>Adalimumab ble vurdert i en multisenter, randomisert, dobbeltblindet klinisk studie designet for å vurdere effekt og sikkerhet av induksjons- og vedlikeholdsbehandling med doser avhenging av kroppsvekt (&lt; 40 kg eller ≥ 40 kg) hos 192 pediatriske pasienter i alderen mellom 6 og 17 år (inklusiv) med moderat til alvorlig Crohns sykdom (CD), definert som Pediatric Crohn’s Disease Activity Index (PCDAI) score &gt; 30. Pasientene måtte ha mislyktes på konvensjonell behandling (inkludert et kortikosteroid og/eller et immunmodulerende middel) for CD. Pasientene kan også tidligere ha mistet respons eller vært intolerante overfor infliksimab.</w:t>
      </w:r>
    </w:p>
    <w:p w14:paraId="3B81E8A3" w14:textId="77777777" w:rsidR="0058301A" w:rsidRPr="00BE4D07" w:rsidRDefault="0058301A" w:rsidP="005E0153">
      <w:pPr>
        <w:suppressAutoHyphens/>
        <w:rPr>
          <w:szCs w:val="22"/>
        </w:rPr>
      </w:pPr>
    </w:p>
    <w:p w14:paraId="01C67A87" w14:textId="77777777" w:rsidR="0058301A" w:rsidRPr="00BE4D07" w:rsidRDefault="001A0D26" w:rsidP="005E0153">
      <w:pPr>
        <w:suppressAutoHyphens/>
        <w:rPr>
          <w:szCs w:val="22"/>
        </w:rPr>
      </w:pPr>
      <w:r w:rsidRPr="00BE4D07">
        <w:rPr>
          <w:szCs w:val="22"/>
        </w:rPr>
        <w:t>Alle pasienter fikk åpen induksjonsbehandling med en dose basert på deres baseline kroppsvekt: 160 mg ved uke 0 og 80 mg ved uke 2 for pasienter ≥ 40 kg, og henholdsvis 80 mg og 40 mg for pasienter &lt; 40 kg.</w:t>
      </w:r>
    </w:p>
    <w:p w14:paraId="36574132" w14:textId="77777777" w:rsidR="0058301A" w:rsidRPr="00BE4D07" w:rsidRDefault="0058301A" w:rsidP="005E0153">
      <w:pPr>
        <w:suppressAutoHyphens/>
        <w:rPr>
          <w:szCs w:val="22"/>
        </w:rPr>
      </w:pPr>
    </w:p>
    <w:p w14:paraId="4C6CDED4" w14:textId="77777777" w:rsidR="0058301A" w:rsidRPr="00BE4D07" w:rsidRDefault="001A0D26" w:rsidP="005E0153">
      <w:pPr>
        <w:suppressAutoHyphens/>
        <w:rPr>
          <w:szCs w:val="22"/>
        </w:rPr>
      </w:pPr>
      <w:r w:rsidRPr="00BE4D07">
        <w:rPr>
          <w:szCs w:val="22"/>
        </w:rPr>
        <w:t>Ved uke 4 ble pasientene randomisert til vedlikeholdsbehandling 1:1 basert på deres kroppsvekt til enten lav dose eller standard dose som vist i tabell 28.</w:t>
      </w:r>
    </w:p>
    <w:p w14:paraId="07AD3653" w14:textId="77777777" w:rsidR="0058301A" w:rsidRPr="00BE4D07" w:rsidRDefault="0058301A" w:rsidP="005E0153">
      <w:pPr>
        <w:suppressAutoHyphens/>
        <w:rPr>
          <w:szCs w:val="22"/>
        </w:rPr>
      </w:pPr>
    </w:p>
    <w:p w14:paraId="1B09B052" w14:textId="77777777" w:rsidR="0058301A" w:rsidRPr="00BE4D07" w:rsidRDefault="001A0D26" w:rsidP="005E0153">
      <w:pPr>
        <w:keepNext/>
        <w:suppressAutoHyphens/>
        <w:jc w:val="center"/>
        <w:rPr>
          <w:b/>
        </w:rPr>
      </w:pPr>
      <w:r w:rsidRPr="00BE4D07">
        <w:rPr>
          <w:b/>
          <w:szCs w:val="24"/>
        </w:rPr>
        <w:t>Tabell 28 </w:t>
      </w:r>
    </w:p>
    <w:p w14:paraId="5DBE0D08" w14:textId="77777777" w:rsidR="0058301A" w:rsidRPr="00BE4D07" w:rsidRDefault="001A0D26" w:rsidP="005E0153">
      <w:pPr>
        <w:keepNext/>
        <w:suppressAutoHyphens/>
        <w:jc w:val="center"/>
        <w:rPr>
          <w:b/>
        </w:rPr>
      </w:pPr>
      <w:r w:rsidRPr="00BE4D07">
        <w:rPr>
          <w:b/>
          <w:szCs w:val="24"/>
        </w:rPr>
        <w:t>Vedlikeholdsbehandling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2116"/>
        <w:gridCol w:w="2116"/>
      </w:tblGrid>
      <w:tr w:rsidR="0058301A" w:rsidRPr="00BE4D07" w14:paraId="37BE13AB" w14:textId="77777777">
        <w:trPr>
          <w:jc w:val="center"/>
        </w:trPr>
        <w:tc>
          <w:tcPr>
            <w:tcW w:w="0" w:type="auto"/>
            <w:vAlign w:val="center"/>
          </w:tcPr>
          <w:p w14:paraId="5F06E48A" w14:textId="77777777" w:rsidR="0058301A" w:rsidRPr="00BE4D07" w:rsidRDefault="001A0D26" w:rsidP="005E0153">
            <w:pPr>
              <w:keepNext/>
              <w:suppressAutoHyphens/>
              <w:rPr>
                <w:b/>
                <w:szCs w:val="24"/>
              </w:rPr>
            </w:pPr>
            <w:r w:rsidRPr="00BE4D07">
              <w:rPr>
                <w:b/>
                <w:szCs w:val="24"/>
              </w:rPr>
              <w:t>Pasient vekt</w:t>
            </w:r>
          </w:p>
        </w:tc>
        <w:tc>
          <w:tcPr>
            <w:tcW w:w="0" w:type="auto"/>
            <w:vAlign w:val="center"/>
          </w:tcPr>
          <w:p w14:paraId="267A6CE8" w14:textId="77777777" w:rsidR="0058301A" w:rsidRPr="00BE4D07" w:rsidRDefault="001A0D26" w:rsidP="005E0153">
            <w:pPr>
              <w:keepNext/>
              <w:suppressAutoHyphens/>
              <w:rPr>
                <w:b/>
                <w:szCs w:val="24"/>
              </w:rPr>
            </w:pPr>
            <w:r w:rsidRPr="00BE4D07">
              <w:rPr>
                <w:b/>
                <w:szCs w:val="24"/>
              </w:rPr>
              <w:t>Lav dose</w:t>
            </w:r>
          </w:p>
        </w:tc>
        <w:tc>
          <w:tcPr>
            <w:tcW w:w="0" w:type="auto"/>
            <w:vAlign w:val="center"/>
          </w:tcPr>
          <w:p w14:paraId="41B0D3E7" w14:textId="77777777" w:rsidR="0058301A" w:rsidRPr="00BE4D07" w:rsidRDefault="001A0D26" w:rsidP="005E0153">
            <w:pPr>
              <w:keepNext/>
              <w:suppressAutoHyphens/>
              <w:rPr>
                <w:b/>
                <w:szCs w:val="24"/>
              </w:rPr>
            </w:pPr>
            <w:r w:rsidRPr="00BE4D07">
              <w:rPr>
                <w:b/>
                <w:szCs w:val="24"/>
              </w:rPr>
              <w:t>Standard dose</w:t>
            </w:r>
          </w:p>
        </w:tc>
      </w:tr>
      <w:tr w:rsidR="0058301A" w:rsidRPr="00BE4D07" w14:paraId="352EF678" w14:textId="77777777">
        <w:trPr>
          <w:jc w:val="center"/>
        </w:trPr>
        <w:tc>
          <w:tcPr>
            <w:tcW w:w="0" w:type="auto"/>
            <w:vAlign w:val="center"/>
          </w:tcPr>
          <w:p w14:paraId="12055D4B" w14:textId="77777777" w:rsidR="0058301A" w:rsidRPr="00BE4D07" w:rsidRDefault="001A0D26" w:rsidP="005E0153">
            <w:pPr>
              <w:keepNext/>
              <w:suppressAutoHyphens/>
              <w:rPr>
                <w:szCs w:val="24"/>
              </w:rPr>
            </w:pPr>
            <w:r w:rsidRPr="00BE4D07">
              <w:rPr>
                <w:szCs w:val="24"/>
              </w:rPr>
              <w:t>&lt; 40 kg</w:t>
            </w:r>
          </w:p>
        </w:tc>
        <w:tc>
          <w:tcPr>
            <w:tcW w:w="0" w:type="auto"/>
            <w:vAlign w:val="center"/>
          </w:tcPr>
          <w:p w14:paraId="72D8B560" w14:textId="77777777" w:rsidR="0058301A" w:rsidRPr="00BE4D07" w:rsidRDefault="001A0D26" w:rsidP="005E0153">
            <w:pPr>
              <w:keepNext/>
              <w:suppressAutoHyphens/>
              <w:rPr>
                <w:szCs w:val="24"/>
              </w:rPr>
            </w:pPr>
            <w:r w:rsidRPr="00BE4D07">
              <w:rPr>
                <w:szCs w:val="24"/>
              </w:rPr>
              <w:t>10 mg annenhver uke</w:t>
            </w:r>
          </w:p>
        </w:tc>
        <w:tc>
          <w:tcPr>
            <w:tcW w:w="0" w:type="auto"/>
            <w:vAlign w:val="center"/>
          </w:tcPr>
          <w:p w14:paraId="7EB30760" w14:textId="77777777" w:rsidR="0058301A" w:rsidRPr="00BE4D07" w:rsidRDefault="001A0D26" w:rsidP="005E0153">
            <w:pPr>
              <w:keepNext/>
              <w:suppressAutoHyphens/>
              <w:rPr>
                <w:szCs w:val="24"/>
              </w:rPr>
            </w:pPr>
            <w:r w:rsidRPr="00BE4D07">
              <w:rPr>
                <w:szCs w:val="24"/>
              </w:rPr>
              <w:t>20 mg annenhver uke</w:t>
            </w:r>
          </w:p>
        </w:tc>
      </w:tr>
      <w:tr w:rsidR="0058301A" w:rsidRPr="00BE4D07" w14:paraId="03994290" w14:textId="77777777">
        <w:trPr>
          <w:jc w:val="center"/>
        </w:trPr>
        <w:tc>
          <w:tcPr>
            <w:tcW w:w="0" w:type="auto"/>
            <w:vAlign w:val="center"/>
          </w:tcPr>
          <w:p w14:paraId="65B23887" w14:textId="77777777" w:rsidR="0058301A" w:rsidRPr="00BE4D07" w:rsidRDefault="001A0D26" w:rsidP="005E0153">
            <w:pPr>
              <w:keepNext/>
              <w:suppressAutoHyphens/>
              <w:rPr>
                <w:szCs w:val="24"/>
              </w:rPr>
            </w:pPr>
            <w:r w:rsidRPr="00BE4D07">
              <w:rPr>
                <w:szCs w:val="24"/>
              </w:rPr>
              <w:t>≥ 40 kg</w:t>
            </w:r>
          </w:p>
        </w:tc>
        <w:tc>
          <w:tcPr>
            <w:tcW w:w="0" w:type="auto"/>
            <w:vAlign w:val="center"/>
          </w:tcPr>
          <w:p w14:paraId="012F7235" w14:textId="77777777" w:rsidR="0058301A" w:rsidRPr="00BE4D07" w:rsidRDefault="001A0D26" w:rsidP="005E0153">
            <w:pPr>
              <w:keepNext/>
              <w:suppressAutoHyphens/>
              <w:rPr>
                <w:szCs w:val="24"/>
              </w:rPr>
            </w:pPr>
            <w:r w:rsidRPr="00BE4D07">
              <w:rPr>
                <w:szCs w:val="24"/>
              </w:rPr>
              <w:t>20 mg annenhver uke</w:t>
            </w:r>
          </w:p>
        </w:tc>
        <w:tc>
          <w:tcPr>
            <w:tcW w:w="0" w:type="auto"/>
            <w:vAlign w:val="center"/>
          </w:tcPr>
          <w:p w14:paraId="143D0298" w14:textId="77777777" w:rsidR="0058301A" w:rsidRPr="00BE4D07" w:rsidRDefault="001A0D26" w:rsidP="005E0153">
            <w:pPr>
              <w:keepNext/>
              <w:suppressAutoHyphens/>
              <w:rPr>
                <w:szCs w:val="24"/>
              </w:rPr>
            </w:pPr>
            <w:r w:rsidRPr="00BE4D07">
              <w:rPr>
                <w:szCs w:val="24"/>
              </w:rPr>
              <w:t>40 mg annenhver uke</w:t>
            </w:r>
          </w:p>
        </w:tc>
      </w:tr>
    </w:tbl>
    <w:p w14:paraId="299B35EA" w14:textId="77777777" w:rsidR="0058301A" w:rsidRPr="00BE4D07" w:rsidRDefault="0058301A" w:rsidP="005E0153">
      <w:pPr>
        <w:suppressAutoHyphens/>
        <w:rPr>
          <w:szCs w:val="22"/>
        </w:rPr>
      </w:pPr>
    </w:p>
    <w:p w14:paraId="4270188E" w14:textId="77777777" w:rsidR="0058301A" w:rsidRPr="00BE4D07" w:rsidRDefault="001A0D26" w:rsidP="005E0153">
      <w:pPr>
        <w:keepNext/>
        <w:suppressAutoHyphens/>
        <w:rPr>
          <w:i/>
          <w:szCs w:val="22"/>
          <w:u w:val="single"/>
        </w:rPr>
      </w:pPr>
      <w:r w:rsidRPr="00BE4D07">
        <w:rPr>
          <w:i/>
          <w:szCs w:val="22"/>
          <w:u w:val="single"/>
        </w:rPr>
        <w:t>Effektresultater</w:t>
      </w:r>
    </w:p>
    <w:p w14:paraId="616AC6CE" w14:textId="77777777" w:rsidR="0058301A" w:rsidRPr="00BE4D07" w:rsidRDefault="001A0D26" w:rsidP="005E0153">
      <w:pPr>
        <w:suppressAutoHyphens/>
        <w:rPr>
          <w:szCs w:val="22"/>
        </w:rPr>
      </w:pPr>
      <w:r w:rsidRPr="00BE4D07">
        <w:rPr>
          <w:szCs w:val="22"/>
        </w:rPr>
        <w:t>Studiens primær endepunkt var klinisk remisjon ved uke 26, definert som PCDAI-score ≤ 10.</w:t>
      </w:r>
    </w:p>
    <w:p w14:paraId="5859AC71" w14:textId="77777777" w:rsidR="0058301A" w:rsidRPr="00BE4D07" w:rsidRDefault="0058301A" w:rsidP="005E0153">
      <w:pPr>
        <w:suppressAutoHyphens/>
        <w:rPr>
          <w:szCs w:val="22"/>
        </w:rPr>
      </w:pPr>
    </w:p>
    <w:p w14:paraId="03396291" w14:textId="77777777" w:rsidR="0058301A" w:rsidRPr="00BE4D07" w:rsidRDefault="001A0D26" w:rsidP="005E0153">
      <w:pPr>
        <w:suppressAutoHyphens/>
        <w:rPr>
          <w:szCs w:val="22"/>
        </w:rPr>
      </w:pPr>
      <w:r w:rsidRPr="00BE4D07">
        <w:rPr>
          <w:szCs w:val="22"/>
        </w:rPr>
        <w:t>Klinisk remisjon og klinisk respons (definert som reduksjon i PCDAI-score på minst 15 poeng fra baseline) er presentert i tabell 29. Seponering av kortikosteroider eller immunmodulerende midler er presentert i tabell 30.</w:t>
      </w:r>
    </w:p>
    <w:p w14:paraId="4B86FD49" w14:textId="77777777" w:rsidR="0058301A" w:rsidRPr="00BE4D07" w:rsidRDefault="0058301A" w:rsidP="005E0153">
      <w:pPr>
        <w:suppressAutoHyphens/>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58301A" w:rsidRPr="00BE4D07" w14:paraId="3615DB5A"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4AFC499" w14:textId="77777777" w:rsidR="0058301A" w:rsidRPr="00BE4D07" w:rsidRDefault="001A0D26" w:rsidP="005E0153">
            <w:pPr>
              <w:keepNext/>
              <w:tabs>
                <w:tab w:val="left" w:pos="-878"/>
              </w:tabs>
              <w:suppressAutoHyphens/>
              <w:autoSpaceDE w:val="0"/>
              <w:autoSpaceDN w:val="0"/>
              <w:adjustRightInd w:val="0"/>
              <w:ind w:left="15"/>
              <w:jc w:val="center"/>
              <w:rPr>
                <w:b/>
                <w:bCs/>
                <w:szCs w:val="22"/>
              </w:rPr>
            </w:pPr>
            <w:r w:rsidRPr="00BE4D07">
              <w:rPr>
                <w:b/>
                <w:bCs/>
                <w:szCs w:val="22"/>
              </w:rPr>
              <w:t>Tabell 29 Pediatrisk CD studie PCDAI klinisk remisjon og respons</w:t>
            </w:r>
          </w:p>
        </w:tc>
      </w:tr>
      <w:tr w:rsidR="0058301A" w:rsidRPr="00BE4D07" w14:paraId="16611D18"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F8CE741"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B90A777"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Standard dose</w:t>
            </w:r>
          </w:p>
          <w:p w14:paraId="57756E00"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 xml:space="preserve">40/20 mg annenhver uke </w:t>
            </w:r>
          </w:p>
          <w:p w14:paraId="4F09D3CF"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470F95EC"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Lav dose</w:t>
            </w:r>
          </w:p>
          <w:p w14:paraId="3BF763E3"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 xml:space="preserve">20/10 mg annenhver uke </w:t>
            </w:r>
          </w:p>
          <w:p w14:paraId="1CBFDD8C"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7A314C9" w14:textId="77777777" w:rsidR="0058301A" w:rsidRPr="00BE4D07" w:rsidRDefault="001A0D26" w:rsidP="005E0153">
            <w:pPr>
              <w:keepNext/>
              <w:keepLines/>
              <w:tabs>
                <w:tab w:val="left" w:pos="-1080"/>
              </w:tabs>
              <w:suppressAutoHyphens/>
              <w:autoSpaceDE w:val="0"/>
              <w:autoSpaceDN w:val="0"/>
              <w:adjustRightInd w:val="0"/>
              <w:ind w:left="15"/>
              <w:jc w:val="center"/>
              <w:rPr>
                <w:szCs w:val="22"/>
              </w:rPr>
            </w:pPr>
            <w:r w:rsidRPr="00BE4D07">
              <w:rPr>
                <w:b/>
                <w:bCs/>
                <w:szCs w:val="22"/>
              </w:rPr>
              <w:t>P-verdi</w:t>
            </w:r>
            <w:r w:rsidRPr="00BE4D07">
              <w:rPr>
                <w:szCs w:val="22"/>
              </w:rPr>
              <w:t>*</w:t>
            </w:r>
          </w:p>
        </w:tc>
      </w:tr>
      <w:tr w:rsidR="0058301A" w:rsidRPr="00BE4D07" w14:paraId="4E3C0C58"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6A5CC6E" w14:textId="77777777" w:rsidR="0058301A" w:rsidRPr="00BE4D07" w:rsidRDefault="001A0D26" w:rsidP="005E0153">
            <w:pPr>
              <w:keepNext/>
              <w:keepLines/>
              <w:tabs>
                <w:tab w:val="left" w:pos="-1080"/>
              </w:tabs>
              <w:suppressAutoHyphens/>
              <w:autoSpaceDE w:val="0"/>
              <w:autoSpaceDN w:val="0"/>
              <w:adjustRightInd w:val="0"/>
              <w:ind w:left="15"/>
              <w:rPr>
                <w:b/>
                <w:bCs/>
                <w:szCs w:val="22"/>
              </w:rPr>
            </w:pPr>
            <w:r w:rsidRPr="00BE4D07">
              <w:rPr>
                <w:b/>
                <w:bCs/>
                <w:szCs w:val="22"/>
              </w:rPr>
              <w:t>Uke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41A05FF8"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08E75ED"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44ECDDB" w14:textId="77777777" w:rsidR="0058301A" w:rsidRPr="00BE4D07" w:rsidRDefault="0058301A" w:rsidP="005E0153">
            <w:pPr>
              <w:keepNext/>
              <w:suppressAutoHyphens/>
              <w:autoSpaceDE w:val="0"/>
              <w:autoSpaceDN w:val="0"/>
              <w:adjustRightInd w:val="0"/>
              <w:ind w:left="15"/>
              <w:rPr>
                <w:b/>
                <w:bCs/>
                <w:szCs w:val="22"/>
              </w:rPr>
            </w:pPr>
          </w:p>
        </w:tc>
      </w:tr>
      <w:tr w:rsidR="0058301A" w:rsidRPr="00BE4D07" w14:paraId="50DEAA9E"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0B2783D"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remisjon</w:t>
            </w:r>
          </w:p>
        </w:tc>
        <w:tc>
          <w:tcPr>
            <w:tcW w:w="1614" w:type="dxa"/>
            <w:tcBorders>
              <w:top w:val="single" w:sz="6" w:space="0" w:color="000000"/>
              <w:left w:val="single" w:sz="6" w:space="0" w:color="000000"/>
              <w:bottom w:val="single" w:sz="6" w:space="0" w:color="000000"/>
              <w:right w:val="single" w:sz="6" w:space="0" w:color="000000"/>
            </w:tcBorders>
            <w:vAlign w:val="bottom"/>
          </w:tcPr>
          <w:p w14:paraId="09BBA80F"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7F2B1080"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32250286"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0,075</w:t>
            </w:r>
          </w:p>
        </w:tc>
      </w:tr>
      <w:tr w:rsidR="0058301A" w:rsidRPr="00BE4D07" w14:paraId="79D4F583"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0944445F"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respons </w:t>
            </w:r>
          </w:p>
        </w:tc>
        <w:tc>
          <w:tcPr>
            <w:tcW w:w="1614" w:type="dxa"/>
            <w:tcBorders>
              <w:top w:val="single" w:sz="6" w:space="0" w:color="000000"/>
              <w:left w:val="single" w:sz="6" w:space="0" w:color="000000"/>
              <w:bottom w:val="single" w:sz="6" w:space="0" w:color="000000"/>
              <w:right w:val="single" w:sz="6" w:space="0" w:color="000000"/>
            </w:tcBorders>
          </w:tcPr>
          <w:p w14:paraId="1AFFA33E"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5C2633E0"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40A0F49D"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0,073</w:t>
            </w:r>
          </w:p>
        </w:tc>
      </w:tr>
      <w:tr w:rsidR="0058301A" w:rsidRPr="00BE4D07" w14:paraId="3F17FE86"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9DB918E" w14:textId="77777777" w:rsidR="0058301A" w:rsidRPr="00BE4D07" w:rsidRDefault="001A0D26" w:rsidP="005E0153">
            <w:pPr>
              <w:keepLines/>
              <w:tabs>
                <w:tab w:val="left" w:pos="-1080"/>
              </w:tabs>
              <w:suppressAutoHyphens/>
              <w:autoSpaceDE w:val="0"/>
              <w:autoSpaceDN w:val="0"/>
              <w:adjustRightInd w:val="0"/>
              <w:rPr>
                <w:b/>
                <w:bCs/>
                <w:szCs w:val="22"/>
              </w:rPr>
            </w:pPr>
            <w:r w:rsidRPr="00BE4D07">
              <w:rPr>
                <w:b/>
                <w:bCs/>
                <w:szCs w:val="22"/>
              </w:rPr>
              <w:t>Uke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776BF53C" w14:textId="77777777" w:rsidR="0058301A" w:rsidRPr="00BE4D07" w:rsidRDefault="0058301A" w:rsidP="005E0153">
            <w:pPr>
              <w:keepLines/>
              <w:tabs>
                <w:tab w:val="left" w:pos="-1080"/>
              </w:tabs>
              <w:suppressAutoHyphen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3ABFA5C" w14:textId="77777777" w:rsidR="0058301A" w:rsidRPr="00BE4D07" w:rsidRDefault="0058301A" w:rsidP="005E0153">
            <w:pPr>
              <w:keepLines/>
              <w:tabs>
                <w:tab w:val="left" w:pos="-1080"/>
              </w:tabs>
              <w:suppressAutoHyphen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7B03CC3" w14:textId="77777777" w:rsidR="0058301A" w:rsidRPr="00BE4D07" w:rsidRDefault="0058301A" w:rsidP="005E0153">
            <w:pPr>
              <w:suppressAutoHyphens/>
              <w:autoSpaceDE w:val="0"/>
              <w:autoSpaceDN w:val="0"/>
              <w:adjustRightInd w:val="0"/>
              <w:ind w:left="15"/>
              <w:rPr>
                <w:b/>
                <w:bCs/>
                <w:szCs w:val="22"/>
              </w:rPr>
            </w:pPr>
          </w:p>
        </w:tc>
      </w:tr>
      <w:tr w:rsidR="0058301A" w:rsidRPr="00BE4D07" w14:paraId="0805F755"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68C33EC"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remisjon</w:t>
            </w:r>
          </w:p>
        </w:tc>
        <w:tc>
          <w:tcPr>
            <w:tcW w:w="1614" w:type="dxa"/>
            <w:tcBorders>
              <w:top w:val="single" w:sz="6" w:space="0" w:color="000000"/>
              <w:left w:val="single" w:sz="6" w:space="0" w:color="000000"/>
              <w:bottom w:val="single" w:sz="6" w:space="0" w:color="000000"/>
              <w:right w:val="single" w:sz="6" w:space="0" w:color="000000"/>
            </w:tcBorders>
            <w:vAlign w:val="bottom"/>
          </w:tcPr>
          <w:p w14:paraId="1BB0A507"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62B7AB2C"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3B2EA89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0,100</w:t>
            </w:r>
          </w:p>
        </w:tc>
      </w:tr>
      <w:tr w:rsidR="0058301A" w:rsidRPr="00BE4D07" w14:paraId="135B8DD1"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67EE28E1"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respons</w:t>
            </w:r>
          </w:p>
        </w:tc>
        <w:tc>
          <w:tcPr>
            <w:tcW w:w="1614" w:type="dxa"/>
            <w:tcBorders>
              <w:top w:val="single" w:sz="6" w:space="0" w:color="000000"/>
              <w:left w:val="single" w:sz="6" w:space="0" w:color="000000"/>
              <w:bottom w:val="single" w:sz="6" w:space="0" w:color="000000"/>
              <w:right w:val="single" w:sz="6" w:space="0" w:color="000000"/>
            </w:tcBorders>
          </w:tcPr>
          <w:p w14:paraId="36A33800"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2EA81FEF"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02DDD5B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0,038</w:t>
            </w:r>
          </w:p>
        </w:tc>
      </w:tr>
      <w:tr w:rsidR="0058301A" w:rsidRPr="00BE4D07" w14:paraId="01E9860B"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A5C4C57"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*p-verdi for standard dose </w:t>
            </w:r>
            <w:r w:rsidRPr="00BE4D07">
              <w:rPr>
                <w:i/>
                <w:iCs/>
                <w:szCs w:val="22"/>
              </w:rPr>
              <w:t>versus</w:t>
            </w:r>
            <w:r w:rsidRPr="00BE4D07">
              <w:rPr>
                <w:szCs w:val="22"/>
              </w:rPr>
              <w:t xml:space="preserve"> lav dose sammenligning.</w:t>
            </w:r>
          </w:p>
        </w:tc>
      </w:tr>
    </w:tbl>
    <w:p w14:paraId="76C7FEB4" w14:textId="77777777" w:rsidR="0058301A" w:rsidRPr="00BE4D07" w:rsidRDefault="0058301A" w:rsidP="005E0153">
      <w:pPr>
        <w:keepLines/>
        <w:suppressAutoHyphens/>
        <w:rPr>
          <w:szCs w:val="22"/>
          <w:u w:val="single"/>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58301A" w:rsidRPr="00BE4D07" w14:paraId="507F71AC"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71832DC2" w14:textId="77777777" w:rsidR="0058301A" w:rsidRPr="00BE4D07" w:rsidRDefault="001A0D26" w:rsidP="005E0153">
            <w:pPr>
              <w:keepNext/>
              <w:keepLines/>
              <w:tabs>
                <w:tab w:val="left" w:pos="-878"/>
              </w:tabs>
              <w:suppressAutoHyphens/>
              <w:autoSpaceDE w:val="0"/>
              <w:autoSpaceDN w:val="0"/>
              <w:adjustRightInd w:val="0"/>
              <w:jc w:val="center"/>
              <w:rPr>
                <w:b/>
                <w:bCs/>
                <w:szCs w:val="22"/>
              </w:rPr>
            </w:pPr>
            <w:r w:rsidRPr="00BE4D07">
              <w:rPr>
                <w:b/>
                <w:bCs/>
                <w:szCs w:val="22"/>
              </w:rPr>
              <w:lastRenderedPageBreak/>
              <w:t>Tabell 30 Pediatrisk CD studie Seponering av kortikosteroider eller immunmodulerende midler og fistel remisjon</w:t>
            </w:r>
          </w:p>
        </w:tc>
      </w:tr>
      <w:tr w:rsidR="0058301A" w:rsidRPr="00BE4D07" w14:paraId="6B997ED4"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4438B99D" w14:textId="77777777" w:rsidR="0058301A" w:rsidRPr="00BE4D07" w:rsidRDefault="0058301A" w:rsidP="005E0153">
            <w:pPr>
              <w:keepNext/>
              <w:keepLines/>
              <w:tabs>
                <w:tab w:val="left" w:pos="-1080"/>
              </w:tabs>
              <w:suppressAutoHyphen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4F35859D"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Standard dose</w:t>
            </w:r>
          </w:p>
          <w:p w14:paraId="5353C01C"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 xml:space="preserve">40/20 mg annenhver uke </w:t>
            </w:r>
          </w:p>
        </w:tc>
        <w:tc>
          <w:tcPr>
            <w:tcW w:w="1619" w:type="dxa"/>
            <w:tcBorders>
              <w:top w:val="single" w:sz="6" w:space="0" w:color="000000"/>
              <w:left w:val="single" w:sz="6" w:space="0" w:color="000000"/>
              <w:bottom w:val="single" w:sz="6" w:space="0" w:color="000000"/>
              <w:right w:val="single" w:sz="6" w:space="0" w:color="000000"/>
            </w:tcBorders>
          </w:tcPr>
          <w:p w14:paraId="4EFDD779"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Lav dose</w:t>
            </w:r>
          </w:p>
          <w:p w14:paraId="7B402CF9"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 xml:space="preserve">20/10 mg annenhver uke </w:t>
            </w:r>
          </w:p>
        </w:tc>
        <w:tc>
          <w:tcPr>
            <w:tcW w:w="1140" w:type="dxa"/>
            <w:tcBorders>
              <w:top w:val="single" w:sz="6" w:space="0" w:color="000000"/>
              <w:left w:val="single" w:sz="6" w:space="0" w:color="000000"/>
              <w:bottom w:val="single" w:sz="6" w:space="0" w:color="000000"/>
              <w:right w:val="single" w:sz="6" w:space="0" w:color="000000"/>
            </w:tcBorders>
          </w:tcPr>
          <w:p w14:paraId="680A3B80"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P-verdi</w:t>
            </w:r>
            <w:r w:rsidRPr="00BE4D07">
              <w:rPr>
                <w:b/>
                <w:bCs/>
                <w:szCs w:val="22"/>
                <w:vertAlign w:val="superscript"/>
              </w:rPr>
              <w:t>1</w:t>
            </w:r>
          </w:p>
        </w:tc>
      </w:tr>
      <w:tr w:rsidR="0058301A" w:rsidRPr="00BE4D07" w14:paraId="1F09615C"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AA38957" w14:textId="77777777" w:rsidR="0058301A" w:rsidRPr="00BE4D07" w:rsidRDefault="001A0D26" w:rsidP="005E0153">
            <w:pPr>
              <w:keepNext/>
              <w:keepLines/>
              <w:tabs>
                <w:tab w:val="left" w:pos="-1080"/>
              </w:tabs>
              <w:suppressAutoHyphens/>
              <w:autoSpaceDE w:val="0"/>
              <w:autoSpaceDN w:val="0"/>
              <w:adjustRightInd w:val="0"/>
              <w:rPr>
                <w:b/>
                <w:szCs w:val="22"/>
              </w:rPr>
            </w:pPr>
            <w:r w:rsidRPr="00BE4D07">
              <w:rPr>
                <w:b/>
                <w:szCs w:val="22"/>
              </w:rPr>
              <w:t>Seponering av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6ED8D865"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0FF29C65"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69669259" w14:textId="77777777" w:rsidR="0058301A" w:rsidRPr="00BE4D07" w:rsidRDefault="0058301A" w:rsidP="005E0153">
            <w:pPr>
              <w:keepLines/>
              <w:suppressAutoHyphens/>
              <w:autoSpaceDE w:val="0"/>
              <w:autoSpaceDN w:val="0"/>
              <w:adjustRightInd w:val="0"/>
              <w:ind w:left="15"/>
              <w:rPr>
                <w:b/>
                <w:szCs w:val="22"/>
              </w:rPr>
            </w:pPr>
          </w:p>
        </w:tc>
      </w:tr>
      <w:tr w:rsidR="0058301A" w:rsidRPr="00BE4D07" w14:paraId="7E71CFCE"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5E8D805"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10B40A3E"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65F9988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335C7E9B"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0,066</w:t>
            </w:r>
          </w:p>
        </w:tc>
      </w:tr>
      <w:tr w:rsidR="0058301A" w:rsidRPr="00BE4D07" w14:paraId="5BF12AFC"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F3E0752"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52</w:t>
            </w:r>
          </w:p>
        </w:tc>
        <w:tc>
          <w:tcPr>
            <w:tcW w:w="1656" w:type="dxa"/>
            <w:tcBorders>
              <w:top w:val="single" w:sz="6" w:space="0" w:color="000000"/>
              <w:left w:val="single" w:sz="6" w:space="0" w:color="000000"/>
              <w:bottom w:val="single" w:sz="6" w:space="0" w:color="000000"/>
              <w:right w:val="single" w:sz="6" w:space="0" w:color="000000"/>
            </w:tcBorders>
          </w:tcPr>
          <w:p w14:paraId="39ABCDCD"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0F02F270"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7F1B78AB"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0,420</w:t>
            </w:r>
          </w:p>
        </w:tc>
      </w:tr>
      <w:tr w:rsidR="0058301A" w:rsidRPr="00BE4D07" w14:paraId="2BFA5FDE"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E0AF0EB" w14:textId="77777777" w:rsidR="0058301A" w:rsidRPr="00BE4D07" w:rsidRDefault="001A0D26" w:rsidP="005E0153">
            <w:pPr>
              <w:keepNext/>
              <w:keepLines/>
              <w:tabs>
                <w:tab w:val="left" w:pos="-1080"/>
              </w:tabs>
              <w:suppressAutoHyphens/>
              <w:autoSpaceDE w:val="0"/>
              <w:autoSpaceDN w:val="0"/>
              <w:adjustRightInd w:val="0"/>
              <w:rPr>
                <w:b/>
                <w:szCs w:val="22"/>
              </w:rPr>
            </w:pPr>
            <w:r w:rsidRPr="00BE4D07">
              <w:rPr>
                <w:b/>
                <w:szCs w:val="22"/>
              </w:rPr>
              <w:t>Seponering av immunmodulerende midler</w:t>
            </w:r>
            <w:r w:rsidRPr="00BE4D07">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14C94C61"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0983D306"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21433FFC" w14:textId="77777777" w:rsidR="0058301A" w:rsidRPr="00BE4D07" w:rsidRDefault="0058301A" w:rsidP="005E0153">
            <w:pPr>
              <w:keepLines/>
              <w:suppressAutoHyphens/>
              <w:autoSpaceDE w:val="0"/>
              <w:autoSpaceDN w:val="0"/>
              <w:adjustRightInd w:val="0"/>
              <w:ind w:left="15"/>
              <w:rPr>
                <w:b/>
                <w:szCs w:val="22"/>
              </w:rPr>
            </w:pPr>
          </w:p>
        </w:tc>
      </w:tr>
      <w:tr w:rsidR="0058301A" w:rsidRPr="00BE4D07" w14:paraId="337A1743"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3F3C9FC4"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52</w:t>
            </w:r>
          </w:p>
        </w:tc>
        <w:tc>
          <w:tcPr>
            <w:tcW w:w="1656" w:type="dxa"/>
            <w:tcBorders>
              <w:top w:val="single" w:sz="6" w:space="0" w:color="000000"/>
              <w:left w:val="single" w:sz="6" w:space="0" w:color="000000"/>
              <w:bottom w:val="single" w:sz="6" w:space="0" w:color="000000"/>
              <w:right w:val="single" w:sz="6" w:space="0" w:color="000000"/>
            </w:tcBorders>
          </w:tcPr>
          <w:p w14:paraId="13C9ED0F"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44981D88"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1AB1D66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0,983</w:t>
            </w:r>
          </w:p>
        </w:tc>
      </w:tr>
      <w:tr w:rsidR="0058301A" w:rsidRPr="00BE4D07" w14:paraId="1587DB90"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6DDB3EE0" w14:textId="77777777" w:rsidR="0058301A" w:rsidRPr="00BE4D07" w:rsidRDefault="001A0D26" w:rsidP="005E0153">
            <w:pPr>
              <w:keepNext/>
              <w:keepLines/>
              <w:tabs>
                <w:tab w:val="left" w:pos="-1080"/>
              </w:tabs>
              <w:suppressAutoHyphens/>
              <w:autoSpaceDE w:val="0"/>
              <w:autoSpaceDN w:val="0"/>
              <w:adjustRightInd w:val="0"/>
              <w:rPr>
                <w:b/>
                <w:bCs/>
                <w:szCs w:val="22"/>
              </w:rPr>
            </w:pPr>
            <w:r w:rsidRPr="00BE4D07">
              <w:rPr>
                <w:b/>
                <w:szCs w:val="22"/>
              </w:rPr>
              <w:t>Fistel remisjon</w:t>
            </w:r>
            <w:r w:rsidRPr="00BE4D07">
              <w:rPr>
                <w:b/>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F0819E7"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44D67694"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728FE66D" w14:textId="77777777" w:rsidR="0058301A" w:rsidRPr="00BE4D07" w:rsidRDefault="0058301A" w:rsidP="005E0153">
            <w:pPr>
              <w:keepLines/>
              <w:tabs>
                <w:tab w:val="left" w:pos="-1080"/>
              </w:tabs>
              <w:suppressAutoHyphens/>
              <w:autoSpaceDE w:val="0"/>
              <w:autoSpaceDN w:val="0"/>
              <w:adjustRightInd w:val="0"/>
              <w:ind w:left="15"/>
              <w:jc w:val="center"/>
              <w:rPr>
                <w:szCs w:val="22"/>
              </w:rPr>
            </w:pPr>
          </w:p>
        </w:tc>
      </w:tr>
      <w:tr w:rsidR="0058301A" w:rsidRPr="00BE4D07" w14:paraId="647A7D73"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17FECF73"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26</w:t>
            </w:r>
          </w:p>
        </w:tc>
        <w:tc>
          <w:tcPr>
            <w:tcW w:w="1656" w:type="dxa"/>
            <w:tcBorders>
              <w:top w:val="single" w:sz="6" w:space="0" w:color="000000"/>
              <w:left w:val="single" w:sz="6" w:space="0" w:color="000000"/>
              <w:bottom w:val="single" w:sz="6" w:space="0" w:color="000000"/>
              <w:right w:val="single" w:sz="6" w:space="0" w:color="000000"/>
            </w:tcBorders>
          </w:tcPr>
          <w:p w14:paraId="256921BB"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4D3FCA3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233C89AD"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0,608</w:t>
            </w:r>
          </w:p>
        </w:tc>
      </w:tr>
      <w:tr w:rsidR="0058301A" w:rsidRPr="00BE4D07" w14:paraId="471EF5B9"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4A2B892E"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szCs w:val="22"/>
              </w:rPr>
              <w:t>Uke 52</w:t>
            </w:r>
          </w:p>
        </w:tc>
        <w:tc>
          <w:tcPr>
            <w:tcW w:w="1656" w:type="dxa"/>
            <w:tcBorders>
              <w:top w:val="single" w:sz="6" w:space="0" w:color="000000"/>
              <w:left w:val="single" w:sz="6" w:space="0" w:color="000000"/>
              <w:bottom w:val="single" w:sz="4" w:space="0" w:color="auto"/>
              <w:right w:val="single" w:sz="6" w:space="0" w:color="000000"/>
            </w:tcBorders>
          </w:tcPr>
          <w:p w14:paraId="033A92D7"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791FEF82"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59345147"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0,303</w:t>
            </w:r>
          </w:p>
        </w:tc>
      </w:tr>
      <w:tr w:rsidR="0058301A" w:rsidRPr="00BE4D07" w14:paraId="4B358D91" w14:textId="77777777">
        <w:trPr>
          <w:trHeight w:val="177"/>
          <w:jc w:val="center"/>
        </w:trPr>
        <w:tc>
          <w:tcPr>
            <w:tcW w:w="8440" w:type="dxa"/>
            <w:gridSpan w:val="4"/>
            <w:tcBorders>
              <w:top w:val="single" w:sz="4" w:space="0" w:color="auto"/>
            </w:tcBorders>
          </w:tcPr>
          <w:p w14:paraId="09C58763"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1 </w:t>
            </w:r>
            <w:r w:rsidRPr="00BE4D07">
              <w:rPr>
                <w:szCs w:val="22"/>
              </w:rPr>
              <w:t xml:space="preserve">p-verdi for standard dose </w:t>
            </w:r>
            <w:r w:rsidRPr="00BE4D07">
              <w:rPr>
                <w:i/>
                <w:iCs/>
                <w:szCs w:val="22"/>
              </w:rPr>
              <w:t>versus</w:t>
            </w:r>
            <w:r w:rsidRPr="00BE4D07">
              <w:rPr>
                <w:szCs w:val="22"/>
              </w:rPr>
              <w:t xml:space="preserve"> lav dose sammenligning.</w:t>
            </w:r>
          </w:p>
          <w:p w14:paraId="79E797E2"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2 </w:t>
            </w:r>
            <w:r w:rsidRPr="00BE4D07">
              <w:rPr>
                <w:szCs w:val="22"/>
              </w:rPr>
              <w:t xml:space="preserve">Immunsuppressiv behandling kunne bare bli seponert ved eller etter uke 26 ved utprøvers diskresjon hvis pasienten oppfylte kriteriet for klinisk respons </w:t>
            </w:r>
          </w:p>
          <w:p w14:paraId="44BABEC6"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3 </w:t>
            </w:r>
            <w:r w:rsidRPr="00BE4D07">
              <w:rPr>
                <w:szCs w:val="22"/>
              </w:rPr>
              <w:t>definert som en lukking av alle fistler som ble drenert ved baseline på minst 2 påfølgende post-baseline besøk</w:t>
            </w:r>
          </w:p>
        </w:tc>
      </w:tr>
    </w:tbl>
    <w:p w14:paraId="6084D322" w14:textId="77777777" w:rsidR="0058301A" w:rsidRPr="00BE4D07" w:rsidRDefault="0058301A" w:rsidP="005E0153">
      <w:pPr>
        <w:suppressAutoHyphens/>
        <w:rPr>
          <w:szCs w:val="22"/>
          <w:u w:val="single"/>
        </w:rPr>
      </w:pPr>
    </w:p>
    <w:p w14:paraId="62A4A8EC" w14:textId="77777777" w:rsidR="0058301A" w:rsidRPr="00BE4D07" w:rsidRDefault="001A0D26" w:rsidP="005E0153">
      <w:pPr>
        <w:suppressAutoHyphens/>
        <w:rPr>
          <w:szCs w:val="22"/>
        </w:rPr>
      </w:pPr>
      <w:r w:rsidRPr="00BE4D07">
        <w:rPr>
          <w:szCs w:val="22"/>
        </w:rPr>
        <w:t>Statistisk signifikant økning (forbedring) fra baseline til uke 26 og 52 i Body Mass Index og veksthastighet ble observert for begge behandlingsgrupper.</w:t>
      </w:r>
    </w:p>
    <w:p w14:paraId="61F16350" w14:textId="77777777" w:rsidR="0058301A" w:rsidRPr="00BE4D07" w:rsidRDefault="0058301A" w:rsidP="005E0153">
      <w:pPr>
        <w:suppressAutoHyphens/>
        <w:rPr>
          <w:szCs w:val="22"/>
        </w:rPr>
      </w:pPr>
    </w:p>
    <w:p w14:paraId="047BDE64" w14:textId="77777777" w:rsidR="0058301A" w:rsidRPr="00BE4D07" w:rsidRDefault="001A0D26" w:rsidP="005E0153">
      <w:pPr>
        <w:suppressAutoHyphens/>
        <w:rPr>
          <w:szCs w:val="22"/>
        </w:rPr>
      </w:pPr>
      <w:r w:rsidRPr="00BE4D07">
        <w:rPr>
          <w:szCs w:val="22"/>
        </w:rPr>
        <w:t>Statistisk og klinisk signifikant forbedring fra baseline ble også observert i begge behandlingsgrupper for parametre innen livskvalitet (inkludert IMPACT III).</w:t>
      </w:r>
    </w:p>
    <w:p w14:paraId="1F0F4C24" w14:textId="77777777" w:rsidR="0058301A" w:rsidRPr="00BE4D07" w:rsidRDefault="0058301A" w:rsidP="005E0153">
      <w:pPr>
        <w:suppressAutoHyphens/>
      </w:pPr>
    </w:p>
    <w:p w14:paraId="28E8C231" w14:textId="77777777" w:rsidR="0058301A" w:rsidRPr="00BE4D07" w:rsidRDefault="001A0D26" w:rsidP="005E0153">
      <w:pPr>
        <w:suppressAutoHyphens/>
        <w:rPr>
          <w:szCs w:val="22"/>
        </w:rPr>
      </w:pPr>
      <w:r w:rsidRPr="00BE4D07">
        <w:rPr>
          <w:szCs w:val="22"/>
        </w:rPr>
        <w:t xml:space="preserve">Ett hundre pasienter (n=100) fra Pediatrisk CD studien fortsatte i en åpen, langtids-, forlengelsesstudie. Etter 5 år med adalimumab-behandling var 74 % (37/50) av de 50 gjenværende pasientene i studien fortsatt i klinisk remisjon og 92 % (46/50) av pasientene fortsatte å ha klinisk respons per PCDAI. </w:t>
      </w:r>
    </w:p>
    <w:p w14:paraId="046EA5B9" w14:textId="77777777" w:rsidR="0058301A" w:rsidRPr="00BE4D07" w:rsidRDefault="0058301A" w:rsidP="005E0153">
      <w:pPr>
        <w:suppressAutoHyphens/>
        <w:rPr>
          <w:szCs w:val="22"/>
        </w:rPr>
      </w:pPr>
    </w:p>
    <w:p w14:paraId="23D86E78" w14:textId="77777777" w:rsidR="0058301A" w:rsidRPr="00BE4D07" w:rsidRDefault="001A0D26" w:rsidP="005E0153">
      <w:pPr>
        <w:suppressAutoHyphens/>
        <w:autoSpaceDE w:val="0"/>
        <w:autoSpaceDN w:val="0"/>
        <w:adjustRightInd w:val="0"/>
        <w:rPr>
          <w:szCs w:val="22"/>
        </w:rPr>
      </w:pPr>
      <w:r w:rsidRPr="00BE4D07">
        <w:rPr>
          <w:rFonts w:eastAsia="SimSun"/>
          <w:i/>
          <w:iCs/>
          <w:szCs w:val="22"/>
          <w:lang w:eastAsia="en-GB"/>
        </w:rPr>
        <w:t>Pediatrisk ulcerøs kolitt</w:t>
      </w:r>
    </w:p>
    <w:p w14:paraId="4112B747" w14:textId="77777777" w:rsidR="0058301A" w:rsidRPr="00BE4D07" w:rsidRDefault="001A0D26" w:rsidP="005E0153">
      <w:pPr>
        <w:suppressAutoHyphens/>
        <w:autoSpaceDE w:val="0"/>
        <w:autoSpaceDN w:val="0"/>
        <w:adjustRightInd w:val="0"/>
        <w:rPr>
          <w:szCs w:val="22"/>
        </w:rPr>
      </w:pPr>
      <w:r w:rsidRPr="00BE4D07">
        <w:rPr>
          <w:szCs w:val="22"/>
        </w:rPr>
        <w:t>Sikkerhet og effekt av adalimumab ble vurdert i en multisenter, randomisert, dobbeltblindet studie hos 93 pediatriske pasienter fra 5 til 17 år med moderat til alvorlig ulcerøs kolitt (Mayo score 6 til 12 med endoskopi subscore på 2 til 3 poeng, bekreftet etter sentral vurdering av endoskopien) som hadde en utilstrekkelig respons eller intoleranse overfor konvensjonell behandling. Omtrent 16 % av pasientene i studien hadde mislyktes tidligere anti-TNF behandling. Pasienter som fikk kortikosteroider ved studiestart kunne gradvis redusere kortikosteroidbehandlingen etter uke 4.</w:t>
      </w:r>
    </w:p>
    <w:p w14:paraId="060DF5CA" w14:textId="77777777" w:rsidR="0058301A" w:rsidRPr="00BE4D07" w:rsidRDefault="0058301A" w:rsidP="005E0153">
      <w:pPr>
        <w:suppressAutoHyphens/>
        <w:autoSpaceDE w:val="0"/>
        <w:autoSpaceDN w:val="0"/>
        <w:adjustRightInd w:val="0"/>
        <w:rPr>
          <w:szCs w:val="22"/>
        </w:rPr>
      </w:pPr>
    </w:p>
    <w:p w14:paraId="609AF570" w14:textId="77777777" w:rsidR="0058301A" w:rsidRPr="00BE4D07" w:rsidRDefault="001A0D26" w:rsidP="005E0153">
      <w:pPr>
        <w:suppressAutoHyphens/>
        <w:autoSpaceDE w:val="0"/>
        <w:autoSpaceDN w:val="0"/>
        <w:adjustRightInd w:val="0"/>
        <w:rPr>
          <w:szCs w:val="22"/>
        </w:rPr>
      </w:pPr>
      <w:r w:rsidRPr="00BE4D07">
        <w:rPr>
          <w:szCs w:val="22"/>
        </w:rPr>
        <w:t>Under studiens induksjonsperiode ble 77 pasienter randomisert 3:2 til dobbeltblindet behandling med adalimumab med induksjonsdose på 2,4 mg/kg (maksimalt 160 mg) i uke 0 og uke 1 og 1,2 mg/kg (maksimalt 80 mg) i uke 2, eller en induksjonsdose på 2,4 mg/kg (maksimalt 160 mg) i uke 0, placebo i uke 1 og 1,2 mg/kg (maksimalt 80 mg) i uke 2. Begge grupper fikk 0,6 mg/kg (maksimalt 40 mg) i uke 4 og uke 6. Etter en endring i studiedesign fikk de resterende 16 pasientene som deltok i induksjonsperioden åpen behandling med adalimumab med induksjonsdose 2,4 mg/kg (maksimalt 160 mg) i uke 0 og uke 1 og 1,2 mg/kg (maksimalt 80 mg) i uke 2.</w:t>
      </w:r>
    </w:p>
    <w:p w14:paraId="33C6A63A" w14:textId="77777777" w:rsidR="0058301A" w:rsidRPr="00BE4D07" w:rsidRDefault="0058301A" w:rsidP="005E0153">
      <w:pPr>
        <w:suppressAutoHyphens/>
        <w:autoSpaceDE w:val="0"/>
        <w:autoSpaceDN w:val="0"/>
        <w:adjustRightInd w:val="0"/>
        <w:rPr>
          <w:szCs w:val="22"/>
        </w:rPr>
      </w:pPr>
    </w:p>
    <w:p w14:paraId="66E3BF0F" w14:textId="77777777" w:rsidR="0058301A" w:rsidRPr="00BE4D07" w:rsidRDefault="001A0D26" w:rsidP="005E0153">
      <w:pPr>
        <w:suppressAutoHyphens/>
        <w:autoSpaceDE w:val="0"/>
        <w:autoSpaceDN w:val="0"/>
        <w:adjustRightInd w:val="0"/>
        <w:rPr>
          <w:szCs w:val="22"/>
        </w:rPr>
      </w:pPr>
      <w:r w:rsidRPr="00BE4D07">
        <w:rPr>
          <w:szCs w:val="22"/>
        </w:rPr>
        <w:t>Ved uke 8 ble 62 pasienter som viste klinisk respons iht. Partiell Mayo Score (PMS: definert som en reduksjon i PMS ≥ 2 poeng og ≥ 30 % fra baseline) randomisert likt til dobbeltblindet vedlikeholdsbehandling med adalimumab med en dose på 0,6 mg/kg (maksimalt 40 mg) hver uke eller en vedlikeholdsdose på 0,6 mg/kg (maksimalt 40 mg) annenhver uke. Før en endring i studiedesign ble ytterligere 12 pasienter, som viste klinisk respons iht. PMS, randomisert til å få placebo, men ble ikke inkludert i den bekreftende effektanalysen.</w:t>
      </w:r>
    </w:p>
    <w:p w14:paraId="4A2580EF" w14:textId="77777777" w:rsidR="0058301A" w:rsidRPr="00BE4D07" w:rsidRDefault="0058301A" w:rsidP="005E0153">
      <w:pPr>
        <w:suppressAutoHyphens/>
        <w:autoSpaceDE w:val="0"/>
        <w:autoSpaceDN w:val="0"/>
        <w:adjustRightInd w:val="0"/>
        <w:rPr>
          <w:szCs w:val="22"/>
        </w:rPr>
      </w:pPr>
    </w:p>
    <w:p w14:paraId="1BD02C8A" w14:textId="77777777" w:rsidR="0058301A" w:rsidRPr="00BE4D07" w:rsidRDefault="001A0D26" w:rsidP="005E0153">
      <w:pPr>
        <w:suppressAutoHyphens/>
        <w:autoSpaceDE w:val="0"/>
        <w:autoSpaceDN w:val="0"/>
        <w:adjustRightInd w:val="0"/>
        <w:rPr>
          <w:szCs w:val="22"/>
        </w:rPr>
      </w:pPr>
      <w:r w:rsidRPr="00BE4D07">
        <w:rPr>
          <w:szCs w:val="22"/>
        </w:rPr>
        <w:lastRenderedPageBreak/>
        <w:t>Sykdomsoppblussing ble definert som en økning i PMS på minst 3 poeng (for pasienter med PMS på 0 til 2 ved uke 8), minst 2 poeng (for pasienter med PMS på 3 til 4 ved uke 8) eller minst 1 poeng (for pasienter med PMS på 5 til 6 ved uke 8).</w:t>
      </w:r>
    </w:p>
    <w:p w14:paraId="1C496A33" w14:textId="77777777" w:rsidR="0058301A" w:rsidRPr="00BE4D07" w:rsidRDefault="0058301A" w:rsidP="005E0153">
      <w:pPr>
        <w:suppressAutoHyphens/>
        <w:autoSpaceDE w:val="0"/>
        <w:autoSpaceDN w:val="0"/>
        <w:adjustRightInd w:val="0"/>
        <w:rPr>
          <w:szCs w:val="22"/>
        </w:rPr>
      </w:pPr>
    </w:p>
    <w:p w14:paraId="477BE59E" w14:textId="77777777" w:rsidR="0058301A" w:rsidRPr="00BE4D07" w:rsidRDefault="001A0D26" w:rsidP="005E0153">
      <w:pPr>
        <w:suppressAutoHyphens/>
        <w:autoSpaceDE w:val="0"/>
        <w:autoSpaceDN w:val="0"/>
        <w:adjustRightInd w:val="0"/>
        <w:rPr>
          <w:szCs w:val="22"/>
        </w:rPr>
      </w:pPr>
      <w:r w:rsidRPr="00BE4D07">
        <w:rPr>
          <w:szCs w:val="22"/>
        </w:rPr>
        <w:t>Pasienter som oppfylte kriteriene for sykdomsoppbluss ved eller etter uke 12 ble randomisert til å få en gjentatt induksjonsdose på 2,4 mg/kg (maksimalt 160 mg) eller en dose på 0,6 mg/kg (maksimalt 40 mg) og fortsatte deretter med deres respektive vedlikeholdsdose.</w:t>
      </w:r>
    </w:p>
    <w:p w14:paraId="7724B5FD" w14:textId="77777777" w:rsidR="0058301A" w:rsidRPr="00BE4D07" w:rsidRDefault="0058301A" w:rsidP="005E0153">
      <w:pPr>
        <w:suppressAutoHyphens/>
        <w:autoSpaceDE w:val="0"/>
        <w:autoSpaceDN w:val="0"/>
        <w:adjustRightInd w:val="0"/>
        <w:rPr>
          <w:szCs w:val="22"/>
        </w:rPr>
      </w:pPr>
    </w:p>
    <w:p w14:paraId="566691B6" w14:textId="77777777" w:rsidR="0058301A" w:rsidRPr="00BE4D07" w:rsidRDefault="001A0D26" w:rsidP="005E0153">
      <w:pPr>
        <w:suppressAutoHyphens/>
        <w:autoSpaceDE w:val="0"/>
        <w:autoSpaceDN w:val="0"/>
        <w:adjustRightInd w:val="0"/>
        <w:rPr>
          <w:i/>
          <w:iCs/>
          <w:szCs w:val="22"/>
          <w:u w:val="single"/>
        </w:rPr>
      </w:pPr>
      <w:r w:rsidRPr="00BE4D07">
        <w:rPr>
          <w:i/>
          <w:iCs/>
          <w:szCs w:val="22"/>
          <w:u w:val="single"/>
        </w:rPr>
        <w:t>Effektresultater</w:t>
      </w:r>
    </w:p>
    <w:p w14:paraId="37F0D50D" w14:textId="77777777" w:rsidR="0058301A" w:rsidRPr="00BE4D07" w:rsidRDefault="001A0D26" w:rsidP="005E0153">
      <w:pPr>
        <w:suppressAutoHyphens/>
        <w:autoSpaceDE w:val="0"/>
        <w:autoSpaceDN w:val="0"/>
        <w:adjustRightInd w:val="0"/>
        <w:rPr>
          <w:szCs w:val="22"/>
        </w:rPr>
      </w:pPr>
      <w:r w:rsidRPr="00BE4D07">
        <w:rPr>
          <w:szCs w:val="22"/>
        </w:rPr>
        <w:t>De ko-primære endepunktene i studien var klinisk remisjon iht. PMS (definert som PMS ≤ 2 og ingen individuell subscore &gt; 1) ved uke 8, og klinisk remisjon iht. FMS (Full Mayo Score) (definert som en Mayo score ≤ 2 og ingen individuell subscore &gt; 1) ved uke 52 hos pasienter som oppnådde klinisk respons iht. PMS ved uke 8.</w:t>
      </w:r>
    </w:p>
    <w:p w14:paraId="2D2A16B6" w14:textId="77777777" w:rsidR="0058301A" w:rsidRPr="00BE4D07" w:rsidRDefault="0058301A" w:rsidP="005E0153">
      <w:pPr>
        <w:suppressAutoHyphens/>
        <w:autoSpaceDE w:val="0"/>
        <w:autoSpaceDN w:val="0"/>
        <w:adjustRightInd w:val="0"/>
        <w:rPr>
          <w:szCs w:val="22"/>
        </w:rPr>
      </w:pPr>
    </w:p>
    <w:p w14:paraId="42B6066E" w14:textId="77777777" w:rsidR="0058301A" w:rsidRPr="00BE4D07" w:rsidRDefault="001A0D26" w:rsidP="005E0153">
      <w:pPr>
        <w:suppressAutoHyphens/>
        <w:autoSpaceDE w:val="0"/>
        <w:autoSpaceDN w:val="0"/>
        <w:adjustRightInd w:val="0"/>
        <w:rPr>
          <w:szCs w:val="22"/>
        </w:rPr>
      </w:pPr>
      <w:r w:rsidRPr="00BE4D07">
        <w:rPr>
          <w:szCs w:val="22"/>
        </w:rPr>
        <w:t>Kliniske remisjonsrater iht. PMS ved uke 8 for pasienter i hver av de dobbeltblindede adalimumab-induksjonsgruppene er vist i tabell 31.</w:t>
      </w:r>
    </w:p>
    <w:p w14:paraId="5C217A48" w14:textId="77777777" w:rsidR="0058301A" w:rsidRPr="00BE4D07" w:rsidRDefault="0058301A" w:rsidP="005E0153">
      <w:pPr>
        <w:suppressAutoHyphens/>
        <w:autoSpaceDE w:val="0"/>
        <w:autoSpaceDN w:val="0"/>
        <w:adjustRightInd w:val="0"/>
        <w:rPr>
          <w:szCs w:val="22"/>
        </w:rPr>
      </w:pPr>
    </w:p>
    <w:p w14:paraId="0B5D1193" w14:textId="77777777" w:rsidR="0058301A" w:rsidRPr="00BE4D07" w:rsidRDefault="001A0D26" w:rsidP="00585FAD">
      <w:pPr>
        <w:keepNext/>
        <w:suppressAutoHyphens/>
        <w:autoSpaceDE w:val="0"/>
        <w:autoSpaceDN w:val="0"/>
        <w:adjustRightInd w:val="0"/>
        <w:rPr>
          <w:b/>
          <w:bCs/>
          <w:szCs w:val="22"/>
        </w:rPr>
      </w:pPr>
      <w:r w:rsidRPr="00BE4D07">
        <w:rPr>
          <w:b/>
          <w:bCs/>
          <w:szCs w:val="22"/>
        </w:rPr>
        <w:t>Tabell 31: Klinisk remisjon per PMS ved 8 uker</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4"/>
        <w:gridCol w:w="3437"/>
      </w:tblGrid>
      <w:tr w:rsidR="0058301A" w:rsidRPr="00BE4D07" w14:paraId="35885FC5"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0C77D9B8" w14:textId="77777777" w:rsidR="0058301A" w:rsidRPr="00BE4D07" w:rsidRDefault="0058301A" w:rsidP="00585FAD">
            <w:pPr>
              <w:keepNext/>
              <w:suppressAutoHyphens/>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6CE82CDA" w14:textId="77777777" w:rsidR="0058301A" w:rsidRPr="00BE4D07" w:rsidRDefault="001A0D26" w:rsidP="00585FAD">
            <w:pPr>
              <w:keepNext/>
              <w:suppressAutoHyphens/>
              <w:kinsoku w:val="0"/>
              <w:overflowPunct w:val="0"/>
              <w:autoSpaceDE w:val="0"/>
              <w:autoSpaceDN w:val="0"/>
              <w:adjustRightInd w:val="0"/>
              <w:ind w:left="95" w:right="82" w:firstLine="955"/>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a</w:t>
            </w:r>
            <w:r w:rsidRPr="00BE4D07">
              <w:rPr>
                <w:rFonts w:eastAsia="SimSun"/>
                <w:b/>
                <w:bCs/>
                <w:szCs w:val="22"/>
                <w:lang w:eastAsia="en-GB"/>
              </w:rPr>
              <w:t xml:space="preserve"> Maksimalt 160 mg ved uke 0 / Placebo ved uke 1</w:t>
            </w:r>
          </w:p>
          <w:p w14:paraId="220D8C33" w14:textId="77777777" w:rsidR="0058301A" w:rsidRPr="00BE4D07" w:rsidRDefault="001A0D26" w:rsidP="00585FAD">
            <w:pPr>
              <w:keepNext/>
              <w:suppressAutoHyphens/>
              <w:kinsoku w:val="0"/>
              <w:overflowPunct w:val="0"/>
              <w:autoSpaceDE w:val="0"/>
              <w:autoSpaceDN w:val="0"/>
              <w:adjustRightInd w:val="0"/>
              <w:ind w:left="439" w:right="426"/>
              <w:jc w:val="center"/>
              <w:rPr>
                <w:rFonts w:eastAsia="SimSun"/>
                <w:szCs w:val="22"/>
                <w:lang w:eastAsia="en-GB"/>
              </w:rPr>
            </w:pPr>
            <w:r w:rsidRPr="00BE4D07">
              <w:rPr>
                <w:rFonts w:eastAsia="SimSun"/>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7CC854AB" w14:textId="77777777" w:rsidR="0058301A" w:rsidRPr="00BE4D07" w:rsidRDefault="001A0D26" w:rsidP="00585FAD">
            <w:pPr>
              <w:keepNext/>
              <w:suppressAutoHyphens/>
              <w:kinsoku w:val="0"/>
              <w:overflowPunct w:val="0"/>
              <w:autoSpaceDE w:val="0"/>
              <w:autoSpaceDN w:val="0"/>
              <w:adjustRightInd w:val="0"/>
              <w:ind w:left="68" w:right="110"/>
              <w:jc w:val="center"/>
              <w:rPr>
                <w:rFonts w:eastAsia="SimSun"/>
                <w:b/>
                <w:bCs/>
                <w:szCs w:val="22"/>
                <w:vertAlign w:val="superscript"/>
                <w:lang w:eastAsia="en-GB"/>
              </w:rPr>
            </w:pPr>
            <w:r w:rsidRPr="00BE4D07">
              <w:rPr>
                <w:rFonts w:eastAsia="SimSun"/>
                <w:b/>
                <w:bCs/>
                <w:szCs w:val="22"/>
                <w:lang w:eastAsia="en-GB"/>
              </w:rPr>
              <w:t>Adalimumab</w:t>
            </w:r>
            <w:r w:rsidRPr="00BE4D07">
              <w:rPr>
                <w:rFonts w:eastAsia="SimSun"/>
                <w:b/>
                <w:bCs/>
                <w:szCs w:val="22"/>
                <w:vertAlign w:val="superscript"/>
                <w:lang w:eastAsia="en-GB"/>
              </w:rPr>
              <w:t>b,</w:t>
            </w:r>
            <w:r w:rsidRPr="00BE4D07">
              <w:rPr>
                <w:rFonts w:eastAsia="SimSun"/>
                <w:b/>
                <w:bCs/>
                <w:szCs w:val="22"/>
                <w:lang w:eastAsia="en-GB"/>
              </w:rPr>
              <w:t xml:space="preserve"> </w:t>
            </w:r>
            <w:r w:rsidRPr="00BE4D07">
              <w:rPr>
                <w:rFonts w:eastAsia="SimSun"/>
                <w:b/>
                <w:bCs/>
                <w:szCs w:val="22"/>
                <w:vertAlign w:val="superscript"/>
                <w:lang w:eastAsia="en-GB"/>
              </w:rPr>
              <w:t>c</w:t>
            </w:r>
          </w:p>
          <w:p w14:paraId="2C6523A7" w14:textId="77777777" w:rsidR="0058301A" w:rsidRPr="00BE4D07" w:rsidRDefault="001A0D26" w:rsidP="00585FAD">
            <w:pPr>
              <w:keepNext/>
              <w:suppressAutoHyphens/>
              <w:kinsoku w:val="0"/>
              <w:overflowPunct w:val="0"/>
              <w:autoSpaceDE w:val="0"/>
              <w:autoSpaceDN w:val="0"/>
              <w:adjustRightInd w:val="0"/>
              <w:ind w:left="121" w:right="110"/>
              <w:jc w:val="center"/>
              <w:rPr>
                <w:rFonts w:eastAsia="SimSun"/>
                <w:b/>
                <w:bCs/>
                <w:szCs w:val="22"/>
                <w:lang w:eastAsia="en-GB"/>
              </w:rPr>
            </w:pPr>
            <w:r w:rsidRPr="00BE4D07">
              <w:rPr>
                <w:rFonts w:eastAsia="SimSun"/>
                <w:b/>
                <w:bCs/>
                <w:szCs w:val="22"/>
                <w:lang w:eastAsia="en-GB"/>
              </w:rPr>
              <w:t xml:space="preserve">Maksimalt 160 mg ved uke 0 </w:t>
            </w:r>
            <w:r w:rsidRPr="00BE4D07">
              <w:rPr>
                <w:rFonts w:eastAsia="SimSun"/>
                <w:b/>
                <w:bCs/>
                <w:szCs w:val="22"/>
                <w:lang w:eastAsia="en-GB"/>
              </w:rPr>
              <w:br/>
              <w:t>og uke 1</w:t>
            </w:r>
          </w:p>
          <w:p w14:paraId="3F157723" w14:textId="77777777" w:rsidR="0058301A" w:rsidRPr="00BE4D07" w:rsidRDefault="001A0D26" w:rsidP="00585FAD">
            <w:pPr>
              <w:keepNext/>
              <w:suppressAutoHyphens/>
              <w:kinsoku w:val="0"/>
              <w:overflowPunct w:val="0"/>
              <w:autoSpaceDE w:val="0"/>
              <w:autoSpaceDN w:val="0"/>
              <w:adjustRightInd w:val="0"/>
              <w:ind w:left="120" w:right="110"/>
              <w:jc w:val="center"/>
              <w:rPr>
                <w:rFonts w:eastAsia="SimSun"/>
                <w:szCs w:val="22"/>
                <w:lang w:eastAsia="en-GB"/>
              </w:rPr>
            </w:pPr>
            <w:r w:rsidRPr="00BE4D07">
              <w:rPr>
                <w:rFonts w:eastAsia="SimSun"/>
                <w:szCs w:val="22"/>
                <w:lang w:eastAsia="en-GB"/>
              </w:rPr>
              <w:t>N=47</w:t>
            </w:r>
          </w:p>
        </w:tc>
      </w:tr>
      <w:tr w:rsidR="0058301A" w:rsidRPr="00BE4D07" w14:paraId="6F67C8C5"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4BCECB2D" w14:textId="77777777" w:rsidR="0058301A" w:rsidRPr="00BE4D07" w:rsidRDefault="001A0D26" w:rsidP="005E0153">
            <w:pPr>
              <w:suppressAutoHyphens/>
              <w:kinsoku w:val="0"/>
              <w:overflowPunct w:val="0"/>
              <w:autoSpaceDE w:val="0"/>
              <w:autoSpaceDN w:val="0"/>
              <w:adjustRightInd w:val="0"/>
              <w:ind w:left="16"/>
              <w:rPr>
                <w:rFonts w:eastAsia="SimSun"/>
                <w:szCs w:val="22"/>
                <w:lang w:eastAsia="en-GB"/>
              </w:rPr>
            </w:pPr>
            <w:r w:rsidRPr="00BE4D07">
              <w:rPr>
                <w:rFonts w:eastAsia="SimSun"/>
                <w:szCs w:val="22"/>
                <w:lang w:eastAsia="en-GB"/>
              </w:rPr>
              <w:t>Klinisk remisjon</w:t>
            </w:r>
          </w:p>
        </w:tc>
        <w:tc>
          <w:tcPr>
            <w:tcW w:w="2976" w:type="dxa"/>
            <w:tcBorders>
              <w:top w:val="single" w:sz="6" w:space="0" w:color="000000"/>
              <w:left w:val="single" w:sz="6" w:space="0" w:color="000000"/>
              <w:bottom w:val="single" w:sz="6" w:space="0" w:color="000000"/>
              <w:right w:val="single" w:sz="6" w:space="0" w:color="000000"/>
            </w:tcBorders>
          </w:tcPr>
          <w:p w14:paraId="5755698B" w14:textId="77777777" w:rsidR="0058301A" w:rsidRPr="00BE4D07" w:rsidRDefault="001A0D26" w:rsidP="005E0153">
            <w:pPr>
              <w:suppressAutoHyphens/>
              <w:kinsoku w:val="0"/>
              <w:overflowPunct w:val="0"/>
              <w:autoSpaceDE w:val="0"/>
              <w:autoSpaceDN w:val="0"/>
              <w:adjustRightInd w:val="0"/>
              <w:ind w:left="851"/>
              <w:rPr>
                <w:rFonts w:eastAsia="SimSun"/>
                <w:szCs w:val="22"/>
                <w:lang w:eastAsia="en-GB"/>
              </w:rPr>
            </w:pPr>
            <w:r w:rsidRPr="00BE4D07">
              <w:rPr>
                <w:rFonts w:eastAsia="SimSun"/>
                <w:szCs w:val="22"/>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02BEDE6E" w14:textId="77777777" w:rsidR="0058301A" w:rsidRPr="00BE4D07" w:rsidRDefault="001A0D26" w:rsidP="005E0153">
            <w:pPr>
              <w:suppressAutoHyphens/>
              <w:kinsoku w:val="0"/>
              <w:overflowPunct w:val="0"/>
              <w:autoSpaceDE w:val="0"/>
              <w:autoSpaceDN w:val="0"/>
              <w:adjustRightInd w:val="0"/>
              <w:ind w:left="877"/>
              <w:rPr>
                <w:rFonts w:eastAsia="SimSun"/>
                <w:szCs w:val="22"/>
                <w:lang w:eastAsia="en-GB"/>
              </w:rPr>
            </w:pPr>
            <w:r w:rsidRPr="00BE4D07">
              <w:rPr>
                <w:rFonts w:eastAsia="SimSun"/>
                <w:szCs w:val="22"/>
                <w:lang w:eastAsia="en-GB"/>
              </w:rPr>
              <w:t>28/47 (59,6 %)</w:t>
            </w:r>
          </w:p>
        </w:tc>
      </w:tr>
    </w:tbl>
    <w:p w14:paraId="7B8E3137" w14:textId="77777777" w:rsidR="0058301A" w:rsidRPr="00BE4D07" w:rsidRDefault="001A0D26" w:rsidP="000D14C3">
      <w:pPr>
        <w:tabs>
          <w:tab w:val="left" w:pos="-993"/>
          <w:tab w:val="left" w:pos="-720"/>
        </w:tabs>
        <w:suppressAutoHyphens/>
        <w:kinsoku w:val="0"/>
        <w:overflowPunct w:val="0"/>
        <w:ind w:right="726"/>
        <w:rPr>
          <w:bCs/>
        </w:rPr>
      </w:pPr>
      <w:r w:rsidRPr="00BE4D07">
        <w:rPr>
          <w:bCs/>
          <w:vertAlign w:val="superscript"/>
        </w:rPr>
        <w:t>a</w:t>
      </w:r>
      <w:r w:rsidRPr="00BE4D07">
        <w:rPr>
          <w:bCs/>
        </w:rPr>
        <w:t xml:space="preserve"> Adalimumab 2,4 mg/kg (maksimal 160 mg) ved uke 0, placebo ved uke 1, og 1,2 mg/kg (maksimalt 80 mg) ved uke 2</w:t>
      </w:r>
    </w:p>
    <w:p w14:paraId="1903014C" w14:textId="77777777" w:rsidR="0058301A" w:rsidRPr="00BE4D07" w:rsidRDefault="001A0D26" w:rsidP="000D14C3">
      <w:pPr>
        <w:tabs>
          <w:tab w:val="left" w:pos="-993"/>
          <w:tab w:val="left" w:pos="-720"/>
        </w:tabs>
        <w:suppressAutoHyphens/>
        <w:kinsoku w:val="0"/>
        <w:overflowPunct w:val="0"/>
        <w:ind w:right="1362"/>
        <w:rPr>
          <w:bCs/>
        </w:rPr>
      </w:pPr>
      <w:r w:rsidRPr="00BE4D07">
        <w:rPr>
          <w:bCs/>
          <w:vertAlign w:val="superscript"/>
        </w:rPr>
        <w:t>b</w:t>
      </w:r>
      <w:r w:rsidRPr="00BE4D07">
        <w:rPr>
          <w:bCs/>
        </w:rPr>
        <w:t xml:space="preserve"> Adalimumab 2,4 mg/kg (maksimal 160 mg) ved uke 0, placebo ved uke 1, og 1,2 mg/kg (maksimalt 80 mg) ved uke 2</w:t>
      </w:r>
    </w:p>
    <w:p w14:paraId="23556CE5" w14:textId="77777777" w:rsidR="0058301A" w:rsidRPr="00BE4D07" w:rsidRDefault="001A0D26" w:rsidP="000D14C3">
      <w:pPr>
        <w:tabs>
          <w:tab w:val="left" w:pos="-993"/>
          <w:tab w:val="left" w:pos="-720"/>
        </w:tabs>
        <w:suppressAutoHyphens/>
        <w:kinsoku w:val="0"/>
        <w:overflowPunct w:val="0"/>
        <w:ind w:right="89"/>
        <w:rPr>
          <w:bCs/>
        </w:rPr>
      </w:pPr>
      <w:r w:rsidRPr="00BE4D07">
        <w:rPr>
          <w:bCs/>
          <w:vertAlign w:val="superscript"/>
        </w:rPr>
        <w:t>c</w:t>
      </w:r>
      <w:r w:rsidRPr="00BE4D07">
        <w:rPr>
          <w:bCs/>
        </w:rPr>
        <w:t xml:space="preserve"> Ikke inkludert åpen induksjonsdose med adalimumab 2,4 mg/kg (maksimalt 160 mg) ved uke 0 og uke 1, og 1.2 mg/kg (maksimalt 80 mg) ved uke 2</w:t>
      </w:r>
    </w:p>
    <w:p w14:paraId="1F3F4E15" w14:textId="77777777" w:rsidR="0058301A" w:rsidRPr="00BE4D07" w:rsidRDefault="001A0D26" w:rsidP="000D14C3">
      <w:pPr>
        <w:tabs>
          <w:tab w:val="left" w:pos="-993"/>
          <w:tab w:val="left" w:pos="-720"/>
        </w:tabs>
        <w:suppressAutoHyphens/>
        <w:kinsoku w:val="0"/>
        <w:overflowPunct w:val="0"/>
        <w:ind w:right="255"/>
        <w:rPr>
          <w:bCs/>
        </w:rPr>
      </w:pPr>
      <w:r w:rsidRPr="00BE4D07">
        <w:rPr>
          <w:bCs/>
        </w:rPr>
        <w:t>Merknad 1: Begge induksjonsgrupper fikk 0,6 mg/kg (maksimalt 40 mg) ved uke 4 og uke 6</w:t>
      </w:r>
    </w:p>
    <w:p w14:paraId="5AA33AA4" w14:textId="77777777" w:rsidR="0058301A" w:rsidRPr="00BE4D07" w:rsidRDefault="001A0D26" w:rsidP="000D14C3">
      <w:pPr>
        <w:tabs>
          <w:tab w:val="left" w:pos="-993"/>
          <w:tab w:val="left" w:pos="-720"/>
        </w:tabs>
        <w:suppressAutoHyphens/>
        <w:kinsoku w:val="0"/>
        <w:overflowPunct w:val="0"/>
        <w:ind w:right="359"/>
        <w:rPr>
          <w:bCs/>
        </w:rPr>
      </w:pPr>
      <w:r w:rsidRPr="00BE4D07">
        <w:rPr>
          <w:bCs/>
        </w:rPr>
        <w:t xml:space="preserve">Merknad 2: Pasienter med manglende verdier ved uke 8 ble ansett som ikke å ha oppfylt endepunktet </w:t>
      </w:r>
    </w:p>
    <w:p w14:paraId="430D9C90" w14:textId="77777777" w:rsidR="0058301A" w:rsidRPr="00BE4D07" w:rsidRDefault="0058301A" w:rsidP="005E0153">
      <w:pPr>
        <w:suppressAutoHyphens/>
        <w:autoSpaceDE w:val="0"/>
        <w:autoSpaceDN w:val="0"/>
        <w:adjustRightInd w:val="0"/>
        <w:rPr>
          <w:szCs w:val="22"/>
        </w:rPr>
      </w:pPr>
    </w:p>
    <w:p w14:paraId="7C3C2B3B" w14:textId="77777777" w:rsidR="0058301A" w:rsidRPr="00BE4D07" w:rsidRDefault="001A0D26" w:rsidP="005E0153">
      <w:pPr>
        <w:suppressAutoHyphens/>
        <w:autoSpaceDE w:val="0"/>
        <w:autoSpaceDN w:val="0"/>
        <w:adjustRightInd w:val="0"/>
        <w:rPr>
          <w:szCs w:val="22"/>
        </w:rPr>
      </w:pPr>
      <w:r w:rsidRPr="00BE4D07">
        <w:rPr>
          <w:szCs w:val="22"/>
        </w:rPr>
        <w:t>Hos pasienter som fikk adalimumab dobbeltblindede maksimale vedlikeholdsdoser på 40 mg annenhver uke (0,6 mg/kg) og 40 mg hver uke (0,6 mg/kg) ble klinisk remisjon iht. FMS hos pasienter med respons ved uke 8, klinisk respons iht. FMS (definert som en reduksjon i Mayo score ≥ 3 poeng og ≥ 30 % fra baseline) hos pasienter med respons ved uke 8, slimhinnetilheling (definert som Mayo endoskopi subscore ≤ 1) hos pasienter med respons ved uke 8, klinisk remisjon iht. FMS hos pasienter i remisjon ved uke 8, og andelen pasienter i kortikosteroidfri remisjon iht. FMS hos pasienter med respons ved uke 8 vurdert ved uke 52 (tabell 32).</w:t>
      </w:r>
    </w:p>
    <w:p w14:paraId="2B537E5B" w14:textId="77777777" w:rsidR="0058301A" w:rsidRPr="00BE4D07" w:rsidRDefault="0058301A" w:rsidP="005E0153">
      <w:pPr>
        <w:suppressAutoHyphens/>
        <w:autoSpaceDE w:val="0"/>
        <w:autoSpaceDN w:val="0"/>
        <w:adjustRightInd w:val="0"/>
        <w:rPr>
          <w:szCs w:val="22"/>
        </w:rPr>
      </w:pPr>
    </w:p>
    <w:p w14:paraId="3D232FB7" w14:textId="77777777" w:rsidR="0058301A" w:rsidRPr="00BE4D07" w:rsidRDefault="001A0D26" w:rsidP="005E0153">
      <w:pPr>
        <w:suppressAutoHyphens/>
        <w:autoSpaceDE w:val="0"/>
        <w:autoSpaceDN w:val="0"/>
        <w:adjustRightInd w:val="0"/>
        <w:rPr>
          <w:b/>
          <w:bCs/>
          <w:szCs w:val="22"/>
        </w:rPr>
      </w:pPr>
      <w:r w:rsidRPr="00BE4D07">
        <w:rPr>
          <w:b/>
          <w:bCs/>
          <w:szCs w:val="22"/>
        </w:rPr>
        <w:t>Tabell 32: Effektrateresultater ved uke 52</w:t>
      </w:r>
    </w:p>
    <w:p w14:paraId="09EA6456" w14:textId="77777777" w:rsidR="0058301A" w:rsidRPr="00BE4D07" w:rsidRDefault="0058301A" w:rsidP="005E0153">
      <w:pPr>
        <w:suppressAutoHyphens/>
        <w:autoSpaceDE w:val="0"/>
        <w:autoSpaceDN w:val="0"/>
        <w:adjustRightInd w:val="0"/>
        <w:rPr>
          <w:szCs w:val="22"/>
        </w:rPr>
      </w:pPr>
    </w:p>
    <w:tbl>
      <w:tblPr>
        <w:tblW w:w="5003" w:type="pct"/>
        <w:tblLayout w:type="fixed"/>
        <w:tblCellMar>
          <w:top w:w="28" w:type="dxa"/>
          <w:left w:w="85" w:type="dxa"/>
          <w:bottom w:w="28" w:type="dxa"/>
          <w:right w:w="85" w:type="dxa"/>
        </w:tblCellMar>
        <w:tblLook w:val="0000" w:firstRow="0" w:lastRow="0" w:firstColumn="0" w:lastColumn="0" w:noHBand="0" w:noVBand="0"/>
      </w:tblPr>
      <w:tblGrid>
        <w:gridCol w:w="3022"/>
        <w:gridCol w:w="2882"/>
        <w:gridCol w:w="3149"/>
        <w:gridCol w:w="6"/>
      </w:tblGrid>
      <w:tr w:rsidR="0058301A" w:rsidRPr="00BE4D07" w14:paraId="14FD3270"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0017FD74" w14:textId="77777777" w:rsidR="0058301A" w:rsidRPr="00BE4D07" w:rsidRDefault="0058301A" w:rsidP="005E0153">
            <w:pPr>
              <w:suppressAutoHyphens/>
              <w:kinsoku w:val="0"/>
              <w:overflowPunct w:val="0"/>
              <w:autoSpaceDE w:val="0"/>
              <w:autoSpaceDN w:val="0"/>
              <w:adjustRightInd w:val="0"/>
              <w:rPr>
                <w:rFonts w:eastAsia="SimSun"/>
                <w:szCs w:val="22"/>
                <w:lang w:eastAsia="en-GB"/>
              </w:rPr>
            </w:pPr>
          </w:p>
        </w:tc>
        <w:tc>
          <w:tcPr>
            <w:tcW w:w="2940" w:type="dxa"/>
            <w:tcBorders>
              <w:top w:val="single" w:sz="6" w:space="0" w:color="000000"/>
              <w:left w:val="single" w:sz="6" w:space="0" w:color="000000"/>
              <w:bottom w:val="single" w:sz="6" w:space="0" w:color="000000"/>
              <w:right w:val="single" w:sz="6" w:space="0" w:color="000000"/>
            </w:tcBorders>
          </w:tcPr>
          <w:p w14:paraId="3363062F"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a</w:t>
            </w:r>
          </w:p>
          <w:p w14:paraId="78F11802"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Maksimalt 40 mg annenhver uke</w:t>
            </w:r>
          </w:p>
          <w:p w14:paraId="5432F186"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N=31</w:t>
            </w:r>
          </w:p>
        </w:tc>
        <w:tc>
          <w:tcPr>
            <w:tcW w:w="3212" w:type="dxa"/>
            <w:tcBorders>
              <w:top w:val="single" w:sz="6" w:space="0" w:color="000000"/>
              <w:left w:val="single" w:sz="6" w:space="0" w:color="000000"/>
              <w:bottom w:val="single" w:sz="6" w:space="0" w:color="000000"/>
              <w:right w:val="single" w:sz="6" w:space="0" w:color="000000"/>
            </w:tcBorders>
          </w:tcPr>
          <w:p w14:paraId="416871A1"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b</w:t>
            </w:r>
          </w:p>
          <w:p w14:paraId="5EDC000F"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Maksimalt 40 mg hver uke</w:t>
            </w:r>
          </w:p>
          <w:p w14:paraId="38FB1FBC"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N=31</w:t>
            </w:r>
          </w:p>
        </w:tc>
      </w:tr>
      <w:tr w:rsidR="0058301A" w:rsidRPr="00BE4D07" w14:paraId="510B3077"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50849C92"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remisjon hos uke 8 PMS- respondere</w:t>
            </w:r>
          </w:p>
        </w:tc>
        <w:tc>
          <w:tcPr>
            <w:tcW w:w="2940" w:type="dxa"/>
            <w:tcBorders>
              <w:top w:val="single" w:sz="6" w:space="0" w:color="000000"/>
              <w:left w:val="single" w:sz="6" w:space="0" w:color="000000"/>
              <w:bottom w:val="single" w:sz="6" w:space="0" w:color="000000"/>
              <w:right w:val="single" w:sz="6" w:space="0" w:color="000000"/>
            </w:tcBorders>
          </w:tcPr>
          <w:p w14:paraId="0A777B7D"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9/31 (29,0 %)</w:t>
            </w:r>
          </w:p>
        </w:tc>
        <w:tc>
          <w:tcPr>
            <w:tcW w:w="3212" w:type="dxa"/>
            <w:tcBorders>
              <w:top w:val="single" w:sz="6" w:space="0" w:color="000000"/>
              <w:left w:val="single" w:sz="6" w:space="0" w:color="000000"/>
              <w:bottom w:val="single" w:sz="6" w:space="0" w:color="000000"/>
              <w:right w:val="single" w:sz="6" w:space="0" w:color="000000"/>
            </w:tcBorders>
          </w:tcPr>
          <w:p w14:paraId="24C913D9"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14/31 (45,2 %)</w:t>
            </w:r>
          </w:p>
        </w:tc>
      </w:tr>
      <w:tr w:rsidR="0058301A" w:rsidRPr="00BE4D07" w14:paraId="2B424EB2"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354F2DC2"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respons hos uke 8 PMS- respondere</w:t>
            </w:r>
          </w:p>
        </w:tc>
        <w:tc>
          <w:tcPr>
            <w:tcW w:w="2940" w:type="dxa"/>
            <w:tcBorders>
              <w:top w:val="single" w:sz="6" w:space="0" w:color="000000"/>
              <w:left w:val="single" w:sz="6" w:space="0" w:color="000000"/>
              <w:bottom w:val="single" w:sz="6" w:space="0" w:color="000000"/>
              <w:right w:val="single" w:sz="6" w:space="0" w:color="000000"/>
            </w:tcBorders>
          </w:tcPr>
          <w:p w14:paraId="399B2DDD"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19/31 (61,3 %)</w:t>
            </w:r>
          </w:p>
        </w:tc>
        <w:tc>
          <w:tcPr>
            <w:tcW w:w="3212" w:type="dxa"/>
            <w:tcBorders>
              <w:top w:val="single" w:sz="6" w:space="0" w:color="000000"/>
              <w:left w:val="single" w:sz="6" w:space="0" w:color="000000"/>
              <w:bottom w:val="single" w:sz="6" w:space="0" w:color="000000"/>
              <w:right w:val="single" w:sz="6" w:space="0" w:color="000000"/>
            </w:tcBorders>
          </w:tcPr>
          <w:p w14:paraId="113B4E94"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21/31 (67,7 %)</w:t>
            </w:r>
          </w:p>
        </w:tc>
      </w:tr>
      <w:tr w:rsidR="0058301A" w:rsidRPr="00BE4D07" w14:paraId="0704ACE4"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29D1CEB8"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Slimhinnetilheling hos uke 8 PMS-respondere</w:t>
            </w:r>
          </w:p>
        </w:tc>
        <w:tc>
          <w:tcPr>
            <w:tcW w:w="2940" w:type="dxa"/>
            <w:tcBorders>
              <w:top w:val="single" w:sz="6" w:space="0" w:color="000000"/>
              <w:left w:val="single" w:sz="6" w:space="0" w:color="000000"/>
              <w:bottom w:val="single" w:sz="6" w:space="0" w:color="000000"/>
              <w:right w:val="single" w:sz="6" w:space="0" w:color="000000"/>
            </w:tcBorders>
          </w:tcPr>
          <w:p w14:paraId="70F42A54"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12/31 (38,7 %)</w:t>
            </w:r>
          </w:p>
        </w:tc>
        <w:tc>
          <w:tcPr>
            <w:tcW w:w="3212" w:type="dxa"/>
            <w:tcBorders>
              <w:top w:val="single" w:sz="6" w:space="0" w:color="000000"/>
              <w:left w:val="single" w:sz="6" w:space="0" w:color="000000"/>
              <w:bottom w:val="single" w:sz="6" w:space="0" w:color="000000"/>
              <w:right w:val="single" w:sz="6" w:space="0" w:color="000000"/>
            </w:tcBorders>
          </w:tcPr>
          <w:p w14:paraId="6208CF46"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16/31 (51,6 %)</w:t>
            </w:r>
          </w:p>
        </w:tc>
      </w:tr>
      <w:tr w:rsidR="0058301A" w:rsidRPr="00BE4D07" w14:paraId="080FA082"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59694EFD"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remisjon hos uke 8 PMS-</w:t>
            </w:r>
            <w:r w:rsidRPr="00BE4D07">
              <w:t xml:space="preserve"> </w:t>
            </w:r>
            <w:r w:rsidRPr="00BE4D07">
              <w:rPr>
                <w:rFonts w:eastAsia="SimSun"/>
                <w:szCs w:val="22"/>
                <w:lang w:eastAsia="en-GB"/>
              </w:rPr>
              <w:t>pasienter i remisjon</w:t>
            </w:r>
          </w:p>
        </w:tc>
        <w:tc>
          <w:tcPr>
            <w:tcW w:w="2940" w:type="dxa"/>
            <w:tcBorders>
              <w:top w:val="single" w:sz="6" w:space="0" w:color="000000"/>
              <w:left w:val="single" w:sz="6" w:space="0" w:color="000000"/>
              <w:bottom w:val="single" w:sz="6" w:space="0" w:color="000000"/>
              <w:right w:val="single" w:sz="6" w:space="0" w:color="000000"/>
            </w:tcBorders>
          </w:tcPr>
          <w:p w14:paraId="38082789"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9/21 (42,9 %)</w:t>
            </w:r>
          </w:p>
        </w:tc>
        <w:tc>
          <w:tcPr>
            <w:tcW w:w="3212" w:type="dxa"/>
            <w:tcBorders>
              <w:top w:val="single" w:sz="6" w:space="0" w:color="000000"/>
              <w:left w:val="single" w:sz="6" w:space="0" w:color="000000"/>
              <w:bottom w:val="single" w:sz="6" w:space="0" w:color="000000"/>
              <w:right w:val="single" w:sz="6" w:space="0" w:color="000000"/>
            </w:tcBorders>
          </w:tcPr>
          <w:p w14:paraId="2BE194A1"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10/22 (45,5 %)</w:t>
            </w:r>
          </w:p>
        </w:tc>
      </w:tr>
      <w:tr w:rsidR="0058301A" w:rsidRPr="00BE4D07" w14:paraId="3F76E933"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5A8D61A8"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lastRenderedPageBreak/>
              <w:t>Kortikosteroidfri remisjon hos uke 8</w:t>
            </w:r>
          </w:p>
          <w:p w14:paraId="7CE86057" w14:textId="77777777" w:rsidR="0058301A" w:rsidRPr="00BE4D07" w:rsidRDefault="001A0D26" w:rsidP="005E0153">
            <w:pPr>
              <w:suppressAutoHyphens/>
              <w:kinsoku w:val="0"/>
              <w:overflowPunct w:val="0"/>
              <w:autoSpaceDE w:val="0"/>
              <w:autoSpaceDN w:val="0"/>
              <w:adjustRightInd w:val="0"/>
              <w:rPr>
                <w:rFonts w:eastAsia="SimSun"/>
                <w:szCs w:val="22"/>
                <w:vertAlign w:val="superscript"/>
                <w:lang w:eastAsia="en-GB"/>
              </w:rPr>
            </w:pPr>
            <w:r w:rsidRPr="00BE4D07">
              <w:rPr>
                <w:rFonts w:eastAsia="SimSun"/>
                <w:szCs w:val="22"/>
                <w:lang w:eastAsia="en-GB"/>
              </w:rPr>
              <w:t>PMS- respondere</w:t>
            </w:r>
            <w:r w:rsidRPr="00BE4D07">
              <w:rPr>
                <w:rFonts w:eastAsia="SimSun"/>
                <w:szCs w:val="22"/>
                <w:vertAlign w:val="superscript"/>
                <w:lang w:eastAsia="en-GB"/>
              </w:rPr>
              <w:t>c</w:t>
            </w:r>
          </w:p>
        </w:tc>
        <w:tc>
          <w:tcPr>
            <w:tcW w:w="2940" w:type="dxa"/>
            <w:tcBorders>
              <w:top w:val="single" w:sz="6" w:space="0" w:color="000000"/>
              <w:left w:val="single" w:sz="6" w:space="0" w:color="000000"/>
              <w:bottom w:val="single" w:sz="6" w:space="0" w:color="000000"/>
              <w:right w:val="single" w:sz="6" w:space="0" w:color="000000"/>
            </w:tcBorders>
          </w:tcPr>
          <w:p w14:paraId="79C4E289" w14:textId="77777777" w:rsidR="0058301A" w:rsidRPr="00BE4D07" w:rsidRDefault="0058301A" w:rsidP="005E0153">
            <w:pPr>
              <w:suppressAutoHyphens/>
              <w:kinsoku w:val="0"/>
              <w:overflowPunct w:val="0"/>
              <w:autoSpaceDE w:val="0"/>
              <w:autoSpaceDN w:val="0"/>
              <w:adjustRightInd w:val="0"/>
              <w:jc w:val="center"/>
              <w:rPr>
                <w:rFonts w:eastAsia="SimSun"/>
                <w:sz w:val="21"/>
                <w:szCs w:val="21"/>
                <w:lang w:eastAsia="en-GB"/>
              </w:rPr>
            </w:pPr>
          </w:p>
          <w:p w14:paraId="1133A892"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4/13 (30,8 %)</w:t>
            </w:r>
          </w:p>
        </w:tc>
        <w:tc>
          <w:tcPr>
            <w:tcW w:w="3212" w:type="dxa"/>
            <w:tcBorders>
              <w:top w:val="single" w:sz="6" w:space="0" w:color="000000"/>
              <w:left w:val="single" w:sz="6" w:space="0" w:color="000000"/>
              <w:bottom w:val="single" w:sz="6" w:space="0" w:color="000000"/>
              <w:right w:val="single" w:sz="6" w:space="0" w:color="000000"/>
            </w:tcBorders>
          </w:tcPr>
          <w:p w14:paraId="05D693D4" w14:textId="77777777" w:rsidR="0058301A" w:rsidRPr="00BE4D07" w:rsidRDefault="0058301A" w:rsidP="005E0153">
            <w:pPr>
              <w:suppressAutoHyphens/>
              <w:kinsoku w:val="0"/>
              <w:overflowPunct w:val="0"/>
              <w:autoSpaceDE w:val="0"/>
              <w:autoSpaceDN w:val="0"/>
              <w:adjustRightInd w:val="0"/>
              <w:jc w:val="center"/>
              <w:rPr>
                <w:rFonts w:eastAsia="SimSun"/>
                <w:sz w:val="21"/>
                <w:szCs w:val="21"/>
                <w:lang w:eastAsia="en-GB"/>
              </w:rPr>
            </w:pPr>
          </w:p>
          <w:p w14:paraId="13F1D4A1"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5/16 (31,3 %)</w:t>
            </w:r>
          </w:p>
        </w:tc>
      </w:tr>
      <w:tr w:rsidR="0058301A" w:rsidRPr="00BE4D07" w14:paraId="71C324F8" w14:textId="77777777">
        <w:trPr>
          <w:trHeight w:val="20"/>
        </w:trPr>
        <w:tc>
          <w:tcPr>
            <w:tcW w:w="9241" w:type="dxa"/>
            <w:gridSpan w:val="4"/>
            <w:tcBorders>
              <w:top w:val="single" w:sz="6" w:space="0" w:color="000000"/>
              <w:left w:val="single" w:sz="6" w:space="0" w:color="000000"/>
              <w:bottom w:val="single" w:sz="6" w:space="0" w:color="000000"/>
              <w:right w:val="single" w:sz="6" w:space="0" w:color="000000"/>
            </w:tcBorders>
          </w:tcPr>
          <w:p w14:paraId="4FDD12A8"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a</w:t>
            </w:r>
            <w:r w:rsidRPr="00BE4D07">
              <w:rPr>
                <w:rFonts w:eastAsia="SimSun"/>
                <w:szCs w:val="22"/>
                <w:lang w:eastAsia="en-GB"/>
              </w:rPr>
              <w:t xml:space="preserve"> Adalimumab 0,6 mg/kg (maksimalt 40 mg) annenhver uke</w:t>
            </w:r>
          </w:p>
          <w:p w14:paraId="6F219BA8"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b</w:t>
            </w:r>
            <w:r w:rsidRPr="00BE4D07">
              <w:rPr>
                <w:rFonts w:eastAsia="SimSun"/>
                <w:szCs w:val="22"/>
                <w:lang w:eastAsia="en-GB"/>
              </w:rPr>
              <w:t xml:space="preserve"> Adalimumab 0,6 mg/kg (maksimalt 40 mg) hver uke</w:t>
            </w:r>
          </w:p>
          <w:p w14:paraId="775D7A0F"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c</w:t>
            </w:r>
            <w:r w:rsidRPr="00BE4D07">
              <w:rPr>
                <w:rFonts w:eastAsia="SimSun"/>
                <w:szCs w:val="22"/>
                <w:lang w:eastAsia="en-GB"/>
              </w:rPr>
              <w:t xml:space="preserve"> Hos pasienter som fikk samtidige kortikosteroider ved baseline</w:t>
            </w:r>
          </w:p>
          <w:p w14:paraId="58207F5E"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 xml:space="preserve">Merknad: Pasienter med manglende verdier ved uke 52 eller som ble randomisert til å få re-induksjon eller vedlikeholdsbehandling ble ansett som ikke-responderere ved uke 52 endepunkter </w:t>
            </w:r>
          </w:p>
        </w:tc>
      </w:tr>
    </w:tbl>
    <w:p w14:paraId="666E268B" w14:textId="77777777" w:rsidR="0058301A" w:rsidRPr="00BE4D07" w:rsidRDefault="0058301A" w:rsidP="005E0153">
      <w:pPr>
        <w:suppressAutoHyphens/>
        <w:autoSpaceDE w:val="0"/>
        <w:autoSpaceDN w:val="0"/>
        <w:adjustRightInd w:val="0"/>
        <w:rPr>
          <w:szCs w:val="22"/>
        </w:rPr>
      </w:pPr>
    </w:p>
    <w:p w14:paraId="2AC9846E" w14:textId="77777777" w:rsidR="0058301A" w:rsidRPr="00BE4D07" w:rsidRDefault="001A0D26" w:rsidP="005E0153">
      <w:pPr>
        <w:suppressAutoHyphens/>
        <w:rPr>
          <w:szCs w:val="22"/>
        </w:rPr>
      </w:pPr>
      <w:r w:rsidRPr="00BE4D07">
        <w:rPr>
          <w:szCs w:val="22"/>
        </w:rPr>
        <w:t xml:space="preserve">Andre effektendepunkter inkluderte klinisk respons iht. Paediatric Ulcerative Colitis Activity Index (PUCAI) (definert som en reduksjon i PUCAI ≥ 20 poeng fra baseline) og klinisk remisjon iht. PUCAI (definert som PUCAI &lt; 10) ved uke 8 og uke 52 (tabell 33). </w:t>
      </w:r>
    </w:p>
    <w:p w14:paraId="0FEA32F3" w14:textId="77777777" w:rsidR="0058301A" w:rsidRPr="00BE4D07" w:rsidRDefault="001A0D26" w:rsidP="005E0153">
      <w:pPr>
        <w:keepNext/>
        <w:suppressAutoHyphens/>
        <w:ind w:left="993" w:hanging="993"/>
        <w:rPr>
          <w:b/>
          <w:szCs w:val="22"/>
        </w:rPr>
      </w:pPr>
      <w:r w:rsidRPr="00BE4D07">
        <w:rPr>
          <w:b/>
          <w:szCs w:val="22"/>
        </w:rPr>
        <w:t>Tabell 33: Endepunktresultater iht.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58301A" w:rsidRPr="00BE4D07" w14:paraId="317446C3"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26B15697" w14:textId="77777777" w:rsidR="0058301A" w:rsidRPr="00BE4D07" w:rsidRDefault="0058301A" w:rsidP="005E0153">
            <w:pPr>
              <w:keepNext/>
              <w:suppressAutoHyphens/>
              <w:kinsoku w:val="0"/>
              <w:overflowPunct w:val="0"/>
              <w:autoSpaceDE w:val="0"/>
              <w:autoSpaceDN w:val="0"/>
              <w:adjustRightInd w:val="0"/>
              <w:ind w:left="993" w:hanging="993"/>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7C53AF2D" w14:textId="77777777" w:rsidR="0058301A" w:rsidRPr="00BE4D07" w:rsidRDefault="001A0D26" w:rsidP="005E0153">
            <w:pPr>
              <w:keepNext/>
              <w:suppressAutoHyphens/>
              <w:kinsoku w:val="0"/>
              <w:overflowPunct w:val="0"/>
              <w:autoSpaceDE w:val="0"/>
              <w:autoSpaceDN w:val="0"/>
              <w:adjustRightInd w:val="0"/>
              <w:ind w:left="2294" w:right="2280"/>
              <w:jc w:val="center"/>
              <w:rPr>
                <w:rFonts w:eastAsia="SimSun"/>
                <w:b/>
                <w:bCs/>
                <w:szCs w:val="22"/>
                <w:lang w:eastAsia="en-GB"/>
              </w:rPr>
            </w:pPr>
            <w:r w:rsidRPr="00BE4D07">
              <w:rPr>
                <w:rFonts w:eastAsia="SimSun"/>
                <w:b/>
                <w:bCs/>
                <w:szCs w:val="22"/>
                <w:lang w:eastAsia="en-GB"/>
              </w:rPr>
              <w:t>Uke 8</w:t>
            </w:r>
          </w:p>
        </w:tc>
      </w:tr>
      <w:tr w:rsidR="0058301A" w:rsidRPr="00BE4D07" w14:paraId="496CBBAE" w14:textId="77777777">
        <w:trPr>
          <w:trHeight w:val="1043"/>
        </w:trPr>
        <w:tc>
          <w:tcPr>
            <w:tcW w:w="2935" w:type="dxa"/>
            <w:vMerge/>
            <w:tcBorders>
              <w:top w:val="nil"/>
              <w:left w:val="single" w:sz="8" w:space="0" w:color="000000"/>
              <w:bottom w:val="single" w:sz="8" w:space="0" w:color="000000"/>
              <w:right w:val="single" w:sz="8" w:space="0" w:color="000000"/>
            </w:tcBorders>
          </w:tcPr>
          <w:p w14:paraId="54CB7297" w14:textId="77777777" w:rsidR="0058301A" w:rsidRPr="00BE4D07" w:rsidRDefault="0058301A" w:rsidP="005E0153">
            <w:pPr>
              <w:keepNext/>
              <w:suppressAutoHyphens/>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1BF7FD33" w14:textId="77777777" w:rsidR="0058301A" w:rsidRPr="00BE4D07" w:rsidRDefault="001A0D26" w:rsidP="005E0153">
            <w:pPr>
              <w:keepNext/>
              <w:suppressAutoHyphens/>
              <w:kinsoku w:val="0"/>
              <w:overflowPunct w:val="0"/>
              <w:autoSpaceDE w:val="0"/>
              <w:autoSpaceDN w:val="0"/>
              <w:adjustRightInd w:val="0"/>
              <w:ind w:left="352" w:right="326" w:firstLine="686"/>
              <w:rPr>
                <w:rFonts w:eastAsia="SimSun"/>
                <w:b/>
                <w:bCs/>
                <w:szCs w:val="22"/>
                <w:lang w:eastAsia="en-GB"/>
              </w:rPr>
            </w:pPr>
            <w:r w:rsidRPr="00BE4D07">
              <w:rPr>
                <w:rFonts w:eastAsia="SimSun"/>
                <w:b/>
                <w:bCs/>
                <w:szCs w:val="22"/>
                <w:lang w:eastAsia="en-GB"/>
              </w:rPr>
              <w:t xml:space="preserve">Adalimumab </w:t>
            </w:r>
            <w:r w:rsidRPr="00BE4D07">
              <w:rPr>
                <w:rFonts w:eastAsia="SimSun"/>
                <w:b/>
                <w:bCs/>
                <w:szCs w:val="22"/>
                <w:vertAlign w:val="superscript"/>
                <w:lang w:eastAsia="en-GB"/>
              </w:rPr>
              <w:t>a</w:t>
            </w:r>
            <w:r w:rsidRPr="00BE4D07">
              <w:rPr>
                <w:rFonts w:eastAsia="SimSun"/>
                <w:b/>
                <w:bCs/>
                <w:szCs w:val="22"/>
                <w:lang w:eastAsia="en-GB"/>
              </w:rPr>
              <w:t xml:space="preserve"> Maksimalt 160 mg ved uke 0 / Placebo ved uke 1</w:t>
            </w:r>
          </w:p>
          <w:p w14:paraId="13B9480D" w14:textId="77777777" w:rsidR="0058301A" w:rsidRPr="00BE4D07" w:rsidRDefault="001A0D26" w:rsidP="005E0153">
            <w:pPr>
              <w:keepNext/>
              <w:suppressAutoHyphens/>
              <w:kinsoku w:val="0"/>
              <w:overflowPunct w:val="0"/>
              <w:autoSpaceDE w:val="0"/>
              <w:autoSpaceDN w:val="0"/>
              <w:adjustRightInd w:val="0"/>
              <w:ind w:left="130" w:right="114"/>
              <w:jc w:val="center"/>
              <w:rPr>
                <w:rFonts w:eastAsia="SimSun"/>
                <w:b/>
                <w:bCs/>
                <w:szCs w:val="22"/>
                <w:lang w:eastAsia="en-GB"/>
              </w:rPr>
            </w:pPr>
            <w:r w:rsidRPr="00BE4D07">
              <w:rPr>
                <w:rFonts w:eastAsia="SimSun"/>
                <w:b/>
                <w:bCs/>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460DC8E1" w14:textId="77777777" w:rsidR="0058301A" w:rsidRPr="00BE4D07" w:rsidRDefault="001A0D26" w:rsidP="005E0153">
            <w:pPr>
              <w:keepNext/>
              <w:suppressAutoHyphens/>
              <w:kinsoku w:val="0"/>
              <w:overflowPunct w:val="0"/>
              <w:autoSpaceDE w:val="0"/>
              <w:autoSpaceDN w:val="0"/>
              <w:adjustRightInd w:val="0"/>
              <w:ind w:left="119" w:right="93" w:firstLine="633"/>
              <w:rPr>
                <w:rFonts w:eastAsia="SimSun"/>
                <w:b/>
                <w:bCs/>
                <w:szCs w:val="22"/>
                <w:lang w:eastAsia="en-GB"/>
              </w:rPr>
            </w:pPr>
            <w:r w:rsidRPr="00BE4D07">
              <w:rPr>
                <w:rFonts w:eastAsia="SimSun"/>
                <w:b/>
                <w:bCs/>
                <w:szCs w:val="22"/>
                <w:lang w:eastAsia="en-GB"/>
              </w:rPr>
              <w:t xml:space="preserve">Adalimumab </w:t>
            </w:r>
            <w:r w:rsidRPr="00BE4D07">
              <w:rPr>
                <w:rFonts w:eastAsia="SimSun"/>
                <w:b/>
                <w:bCs/>
                <w:szCs w:val="22"/>
                <w:vertAlign w:val="superscript"/>
                <w:lang w:eastAsia="en-GB"/>
              </w:rPr>
              <w:t>b,c</w:t>
            </w:r>
            <w:r w:rsidRPr="00BE4D07">
              <w:rPr>
                <w:rFonts w:eastAsia="SimSun"/>
                <w:b/>
                <w:bCs/>
                <w:szCs w:val="22"/>
                <w:lang w:eastAsia="en-GB"/>
              </w:rPr>
              <w:t xml:space="preserve"> Maksimalt 160 mg ved uke 0 og uke 1</w:t>
            </w:r>
          </w:p>
          <w:p w14:paraId="19E03562" w14:textId="77777777" w:rsidR="0058301A" w:rsidRPr="00BE4D07" w:rsidRDefault="001A0D26" w:rsidP="005E0153">
            <w:pPr>
              <w:keepNext/>
              <w:suppressAutoHyphens/>
              <w:kinsoku w:val="0"/>
              <w:overflowPunct w:val="0"/>
              <w:autoSpaceDE w:val="0"/>
              <w:autoSpaceDN w:val="0"/>
              <w:adjustRightInd w:val="0"/>
              <w:ind w:left="260" w:right="244"/>
              <w:jc w:val="center"/>
              <w:rPr>
                <w:rFonts w:eastAsia="SimSun"/>
                <w:b/>
                <w:bCs/>
                <w:szCs w:val="22"/>
                <w:lang w:eastAsia="en-GB"/>
              </w:rPr>
            </w:pPr>
            <w:r w:rsidRPr="00BE4D07">
              <w:rPr>
                <w:rFonts w:eastAsia="SimSun"/>
                <w:b/>
                <w:bCs/>
                <w:szCs w:val="22"/>
                <w:lang w:eastAsia="en-GB"/>
              </w:rPr>
              <w:t>N=47</w:t>
            </w:r>
          </w:p>
        </w:tc>
      </w:tr>
      <w:tr w:rsidR="0058301A" w:rsidRPr="00BE4D07" w14:paraId="5C735042"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6B68DC33"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iht. PUCAI</w:t>
            </w:r>
          </w:p>
        </w:tc>
        <w:tc>
          <w:tcPr>
            <w:tcW w:w="2897" w:type="dxa"/>
            <w:tcBorders>
              <w:top w:val="single" w:sz="8" w:space="0" w:color="000000"/>
              <w:left w:val="single" w:sz="8" w:space="0" w:color="000000"/>
              <w:bottom w:val="single" w:sz="8" w:space="0" w:color="000000"/>
              <w:right w:val="single" w:sz="8" w:space="0" w:color="000000"/>
            </w:tcBorders>
          </w:tcPr>
          <w:p w14:paraId="30D47023"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10/30 (33,3 %)</w:t>
            </w:r>
          </w:p>
        </w:tc>
        <w:tc>
          <w:tcPr>
            <w:tcW w:w="3128" w:type="dxa"/>
            <w:tcBorders>
              <w:top w:val="single" w:sz="8" w:space="0" w:color="000000"/>
              <w:left w:val="single" w:sz="8" w:space="0" w:color="000000"/>
              <w:bottom w:val="single" w:sz="8" w:space="0" w:color="000000"/>
              <w:right w:val="single" w:sz="8" w:space="0" w:color="000000"/>
            </w:tcBorders>
          </w:tcPr>
          <w:p w14:paraId="60DEBFDC"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22/47 (46,8 %)</w:t>
            </w:r>
          </w:p>
        </w:tc>
      </w:tr>
      <w:tr w:rsidR="0058301A" w:rsidRPr="00BE4D07" w14:paraId="37119752"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4EDADF0C"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remisnon iht. PUCAI</w:t>
            </w:r>
          </w:p>
        </w:tc>
        <w:tc>
          <w:tcPr>
            <w:tcW w:w="2897" w:type="dxa"/>
            <w:tcBorders>
              <w:top w:val="single" w:sz="8" w:space="0" w:color="000000"/>
              <w:left w:val="single" w:sz="8" w:space="0" w:color="000000"/>
              <w:bottom w:val="single" w:sz="4" w:space="0" w:color="000000"/>
              <w:right w:val="single" w:sz="8" w:space="0" w:color="000000"/>
            </w:tcBorders>
          </w:tcPr>
          <w:p w14:paraId="3DABBEDA"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15/30 (50,0 %)</w:t>
            </w:r>
          </w:p>
        </w:tc>
        <w:tc>
          <w:tcPr>
            <w:tcW w:w="3128" w:type="dxa"/>
            <w:tcBorders>
              <w:top w:val="single" w:sz="8" w:space="0" w:color="000000"/>
              <w:left w:val="single" w:sz="8" w:space="0" w:color="000000"/>
              <w:bottom w:val="single" w:sz="4" w:space="0" w:color="000000"/>
              <w:right w:val="single" w:sz="8" w:space="0" w:color="000000"/>
            </w:tcBorders>
          </w:tcPr>
          <w:p w14:paraId="00C595D4"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32/47 (68,1 %)</w:t>
            </w:r>
          </w:p>
        </w:tc>
      </w:tr>
      <w:tr w:rsidR="0058301A" w:rsidRPr="00BE4D07" w14:paraId="365C6165"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38E6EC33" w14:textId="77777777" w:rsidR="0058301A" w:rsidRPr="00BE4D07" w:rsidRDefault="0058301A" w:rsidP="005E0153">
            <w:pPr>
              <w:keepNext/>
              <w:suppressAutoHyphens/>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0E002371" w14:textId="77777777" w:rsidR="0058301A" w:rsidRPr="00BE4D07" w:rsidRDefault="001A0D26" w:rsidP="005E0153">
            <w:pPr>
              <w:keepNext/>
              <w:suppressAutoHyphens/>
              <w:kinsoku w:val="0"/>
              <w:overflowPunct w:val="0"/>
              <w:autoSpaceDE w:val="0"/>
              <w:autoSpaceDN w:val="0"/>
              <w:adjustRightInd w:val="0"/>
              <w:ind w:left="2234" w:right="2220"/>
              <w:jc w:val="center"/>
              <w:rPr>
                <w:rFonts w:eastAsia="SimSun"/>
                <w:b/>
                <w:bCs/>
                <w:szCs w:val="22"/>
                <w:lang w:eastAsia="en-GB"/>
              </w:rPr>
            </w:pPr>
            <w:r w:rsidRPr="00BE4D07">
              <w:rPr>
                <w:rFonts w:eastAsia="SimSun"/>
                <w:b/>
                <w:bCs/>
                <w:szCs w:val="22"/>
                <w:lang w:eastAsia="en-GB"/>
              </w:rPr>
              <w:t>Uke 52</w:t>
            </w:r>
          </w:p>
        </w:tc>
      </w:tr>
      <w:tr w:rsidR="0058301A" w:rsidRPr="00BE4D07" w14:paraId="163B46BA" w14:textId="77777777">
        <w:trPr>
          <w:trHeight w:val="757"/>
        </w:trPr>
        <w:tc>
          <w:tcPr>
            <w:tcW w:w="2935" w:type="dxa"/>
            <w:vMerge/>
            <w:tcBorders>
              <w:top w:val="nil"/>
              <w:left w:val="single" w:sz="8" w:space="0" w:color="000000"/>
              <w:bottom w:val="single" w:sz="4" w:space="0" w:color="000000"/>
              <w:right w:val="single" w:sz="8" w:space="0" w:color="000000"/>
            </w:tcBorders>
          </w:tcPr>
          <w:p w14:paraId="11113424" w14:textId="77777777" w:rsidR="0058301A" w:rsidRPr="00BE4D07" w:rsidRDefault="0058301A" w:rsidP="005E0153">
            <w:pPr>
              <w:keepNext/>
              <w:suppressAutoHyphens/>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5C09F163" w14:textId="77777777" w:rsidR="0058301A" w:rsidRPr="00BE4D07" w:rsidRDefault="001A0D26" w:rsidP="005E0153">
            <w:pPr>
              <w:keepNext/>
              <w:suppressAutoHyphens/>
              <w:kinsoku w:val="0"/>
              <w:overflowPunct w:val="0"/>
              <w:autoSpaceDE w:val="0"/>
              <w:autoSpaceDN w:val="0"/>
              <w:adjustRightInd w:val="0"/>
              <w:ind w:left="316" w:right="289" w:firstLine="717"/>
              <w:rPr>
                <w:rFonts w:eastAsia="SimSun"/>
                <w:b/>
                <w:bCs/>
                <w:szCs w:val="22"/>
                <w:lang w:eastAsia="en-GB"/>
              </w:rPr>
            </w:pPr>
            <w:r w:rsidRPr="00BE4D07">
              <w:rPr>
                <w:rFonts w:eastAsia="SimSun"/>
                <w:szCs w:val="22"/>
                <w:lang w:eastAsia="en-GB"/>
              </w:rPr>
              <w:t>Adalimumab</w:t>
            </w:r>
            <w:r w:rsidRPr="00BE4D07">
              <w:rPr>
                <w:rFonts w:eastAsia="SimSun"/>
                <w:b/>
                <w:bCs/>
                <w:szCs w:val="22"/>
                <w:lang w:eastAsia="en-GB"/>
              </w:rPr>
              <w:t xml:space="preserve"> </w:t>
            </w:r>
            <w:r w:rsidRPr="00BE4D07">
              <w:rPr>
                <w:rFonts w:eastAsia="SimSun"/>
                <w:b/>
                <w:bCs/>
                <w:szCs w:val="22"/>
                <w:vertAlign w:val="superscript"/>
                <w:lang w:eastAsia="en-GB"/>
              </w:rPr>
              <w:t>d</w:t>
            </w:r>
            <w:r w:rsidRPr="00BE4D07">
              <w:rPr>
                <w:rFonts w:eastAsia="SimSun"/>
                <w:b/>
                <w:bCs/>
                <w:szCs w:val="22"/>
                <w:lang w:eastAsia="en-GB"/>
              </w:rPr>
              <w:t xml:space="preserve"> Maksomalt 40 mg annenhver uke</w:t>
            </w:r>
          </w:p>
          <w:p w14:paraId="047E5888" w14:textId="77777777" w:rsidR="0058301A" w:rsidRPr="00BE4D07" w:rsidRDefault="001A0D26" w:rsidP="005E0153">
            <w:pPr>
              <w:keepNext/>
              <w:suppressAutoHyphens/>
              <w:kinsoku w:val="0"/>
              <w:overflowPunct w:val="0"/>
              <w:autoSpaceDE w:val="0"/>
              <w:autoSpaceDN w:val="0"/>
              <w:adjustRightInd w:val="0"/>
              <w:ind w:left="1194"/>
              <w:rPr>
                <w:rFonts w:eastAsia="SimSun"/>
                <w:szCs w:val="22"/>
                <w:lang w:eastAsia="en-GB"/>
              </w:rPr>
            </w:pPr>
            <w:r w:rsidRPr="00BE4D07">
              <w:rPr>
                <w:rFonts w:eastAsia="SimSun"/>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7E170CA7" w14:textId="77777777" w:rsidR="0058301A" w:rsidRPr="00BE4D07" w:rsidRDefault="001A0D26" w:rsidP="005E0153">
            <w:pPr>
              <w:keepNext/>
              <w:suppressAutoHyphens/>
              <w:kinsoku w:val="0"/>
              <w:overflowPunct w:val="0"/>
              <w:autoSpaceDE w:val="0"/>
              <w:autoSpaceDN w:val="0"/>
              <w:adjustRightInd w:val="0"/>
              <w:ind w:left="138" w:right="110" w:firstLine="669"/>
              <w:rPr>
                <w:rFonts w:eastAsia="SimSun"/>
                <w:b/>
                <w:bCs/>
                <w:szCs w:val="22"/>
                <w:lang w:eastAsia="en-GB"/>
              </w:rPr>
            </w:pPr>
            <w:r w:rsidRPr="00BE4D07">
              <w:rPr>
                <w:rFonts w:eastAsia="SimSun"/>
                <w:szCs w:val="22"/>
                <w:lang w:eastAsia="en-GB"/>
              </w:rPr>
              <w:t>Adalimumab</w:t>
            </w:r>
            <w:r w:rsidRPr="00BE4D07">
              <w:rPr>
                <w:rFonts w:eastAsia="SimSun"/>
                <w:b/>
                <w:bCs/>
                <w:szCs w:val="22"/>
                <w:lang w:eastAsia="en-GB"/>
              </w:rPr>
              <w:t xml:space="preserve"> </w:t>
            </w:r>
            <w:r w:rsidRPr="00BE4D07">
              <w:rPr>
                <w:rFonts w:eastAsia="SimSun"/>
                <w:b/>
                <w:bCs/>
                <w:szCs w:val="22"/>
                <w:vertAlign w:val="superscript"/>
                <w:lang w:eastAsia="en-GB"/>
              </w:rPr>
              <w:t>e</w:t>
            </w:r>
            <w:r w:rsidRPr="00BE4D07">
              <w:rPr>
                <w:rFonts w:eastAsia="SimSun"/>
                <w:b/>
                <w:bCs/>
                <w:szCs w:val="22"/>
                <w:lang w:eastAsia="en-GB"/>
              </w:rPr>
              <w:t xml:space="preserve"> Maksimalt 40 mg hver uke</w:t>
            </w:r>
          </w:p>
          <w:p w14:paraId="554D6C29" w14:textId="77777777" w:rsidR="0058301A" w:rsidRPr="00BE4D07" w:rsidRDefault="001A0D26" w:rsidP="005E0153">
            <w:pPr>
              <w:keepNext/>
              <w:suppressAutoHyphens/>
              <w:kinsoku w:val="0"/>
              <w:overflowPunct w:val="0"/>
              <w:autoSpaceDE w:val="0"/>
              <w:autoSpaceDN w:val="0"/>
              <w:adjustRightInd w:val="0"/>
              <w:ind w:left="961"/>
              <w:rPr>
                <w:rFonts w:eastAsia="SimSun"/>
                <w:szCs w:val="22"/>
                <w:lang w:eastAsia="en-GB"/>
              </w:rPr>
            </w:pPr>
            <w:r w:rsidRPr="00BE4D07">
              <w:rPr>
                <w:rFonts w:eastAsia="SimSun"/>
                <w:szCs w:val="22"/>
                <w:lang w:eastAsia="en-GB"/>
              </w:rPr>
              <w:t>N=31</w:t>
            </w:r>
          </w:p>
        </w:tc>
      </w:tr>
      <w:tr w:rsidR="0058301A" w:rsidRPr="00BE4D07" w14:paraId="474E7FD8"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7B14FB46"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per PUCAI</w:t>
            </w:r>
          </w:p>
          <w:p w14:paraId="6EF8A4FD"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hos uke 8 PMS-respondere</w:t>
            </w:r>
          </w:p>
        </w:tc>
        <w:tc>
          <w:tcPr>
            <w:tcW w:w="2897" w:type="dxa"/>
            <w:tcBorders>
              <w:top w:val="single" w:sz="4" w:space="0" w:color="000000"/>
              <w:left w:val="single" w:sz="8" w:space="0" w:color="000000"/>
              <w:bottom w:val="single" w:sz="4" w:space="0" w:color="000000"/>
              <w:right w:val="single" w:sz="8" w:space="0" w:color="000000"/>
            </w:tcBorders>
          </w:tcPr>
          <w:p w14:paraId="53DE61CA"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14/31 (45,2 %)</w:t>
            </w:r>
          </w:p>
        </w:tc>
        <w:tc>
          <w:tcPr>
            <w:tcW w:w="3128" w:type="dxa"/>
            <w:tcBorders>
              <w:top w:val="single" w:sz="4" w:space="0" w:color="000000"/>
              <w:left w:val="single" w:sz="8" w:space="0" w:color="000000"/>
              <w:bottom w:val="single" w:sz="4" w:space="0" w:color="000000"/>
              <w:right w:val="single" w:sz="8" w:space="0" w:color="000000"/>
            </w:tcBorders>
          </w:tcPr>
          <w:p w14:paraId="155A612C"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18/31 (58,1 %)</w:t>
            </w:r>
          </w:p>
        </w:tc>
      </w:tr>
      <w:tr w:rsidR="0058301A" w:rsidRPr="00BE4D07" w14:paraId="3D8AE402"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298B576A"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per PUCAI</w:t>
            </w:r>
          </w:p>
          <w:p w14:paraId="61A53E18"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hos 8 PMS-respondere</w:t>
            </w:r>
          </w:p>
        </w:tc>
        <w:tc>
          <w:tcPr>
            <w:tcW w:w="2897" w:type="dxa"/>
            <w:tcBorders>
              <w:top w:val="single" w:sz="4" w:space="0" w:color="000000"/>
              <w:left w:val="single" w:sz="8" w:space="0" w:color="000000"/>
              <w:bottom w:val="single" w:sz="4" w:space="0" w:color="000000"/>
              <w:right w:val="single" w:sz="8" w:space="0" w:color="000000"/>
            </w:tcBorders>
          </w:tcPr>
          <w:p w14:paraId="1B4C0E97"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18/31 (58,1 %)</w:t>
            </w:r>
          </w:p>
        </w:tc>
        <w:tc>
          <w:tcPr>
            <w:tcW w:w="3128" w:type="dxa"/>
            <w:tcBorders>
              <w:top w:val="single" w:sz="4" w:space="0" w:color="000000"/>
              <w:left w:val="single" w:sz="8" w:space="0" w:color="000000"/>
              <w:bottom w:val="single" w:sz="4" w:space="0" w:color="000000"/>
              <w:right w:val="single" w:sz="8" w:space="0" w:color="000000"/>
            </w:tcBorders>
          </w:tcPr>
          <w:p w14:paraId="4FD87199"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16/31 (51,6 %)</w:t>
            </w:r>
          </w:p>
        </w:tc>
      </w:tr>
      <w:tr w:rsidR="0058301A" w:rsidRPr="00BE4D07" w14:paraId="6C582531"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1459EA02"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a</w:t>
            </w:r>
            <w:r w:rsidRPr="00BE4D07">
              <w:rPr>
                <w:rFonts w:eastAsia="SimSun"/>
                <w:szCs w:val="22"/>
                <w:lang w:eastAsia="en-GB"/>
              </w:rPr>
              <w:t xml:space="preserve"> Adalimumab 2,4 mg/kg (maksimalt 160 mg) i uke 0, placebo i uke 1, og 1,2 mg/kg (maksimalt 80 mg) i uke 2</w:t>
            </w:r>
          </w:p>
          <w:p w14:paraId="58731AED" w14:textId="77777777" w:rsidR="0058301A" w:rsidRPr="00BE4D07" w:rsidRDefault="001A0D26" w:rsidP="005E0153">
            <w:pPr>
              <w:suppressAutoHyphens/>
              <w:kinsoku w:val="0"/>
              <w:overflowPunct w:val="0"/>
              <w:autoSpaceDE w:val="0"/>
              <w:autoSpaceDN w:val="0"/>
              <w:adjustRightInd w:val="0"/>
              <w:ind w:left="107" w:right="1508"/>
              <w:rPr>
                <w:rFonts w:eastAsia="SimSun"/>
                <w:szCs w:val="22"/>
                <w:lang w:eastAsia="en-GB"/>
              </w:rPr>
            </w:pPr>
            <w:r w:rsidRPr="00BE4D07">
              <w:rPr>
                <w:rFonts w:eastAsia="SimSun"/>
                <w:szCs w:val="22"/>
                <w:vertAlign w:val="superscript"/>
                <w:lang w:eastAsia="en-GB"/>
              </w:rPr>
              <w:t>b</w:t>
            </w:r>
            <w:r w:rsidRPr="00BE4D07">
              <w:rPr>
                <w:rFonts w:eastAsia="SimSun"/>
                <w:szCs w:val="22"/>
                <w:lang w:eastAsia="en-GB"/>
              </w:rPr>
              <w:t xml:space="preserve"> Adalimumab 2,4 mg/kg (maksimalt 160 mg) i uke 0 og uke 1, og 1,2 mg/kg (maksimalt 80 mg) i uke 2</w:t>
            </w:r>
          </w:p>
          <w:p w14:paraId="52DCEBE2" w14:textId="77777777" w:rsidR="0058301A" w:rsidRPr="00BE4D07" w:rsidRDefault="001A0D26" w:rsidP="005E0153">
            <w:pPr>
              <w:suppressAutoHyphens/>
              <w:kinsoku w:val="0"/>
              <w:overflowPunct w:val="0"/>
              <w:autoSpaceDE w:val="0"/>
              <w:autoSpaceDN w:val="0"/>
              <w:adjustRightInd w:val="0"/>
              <w:ind w:left="107" w:right="263"/>
              <w:rPr>
                <w:rFonts w:eastAsia="SimSun"/>
                <w:szCs w:val="22"/>
                <w:lang w:eastAsia="en-GB"/>
              </w:rPr>
            </w:pPr>
            <w:r w:rsidRPr="00BE4D07">
              <w:rPr>
                <w:rFonts w:eastAsia="SimSun"/>
                <w:szCs w:val="22"/>
                <w:vertAlign w:val="superscript"/>
                <w:lang w:eastAsia="en-GB"/>
              </w:rPr>
              <w:t>c</w:t>
            </w:r>
            <w:r w:rsidRPr="00BE4D07">
              <w:rPr>
                <w:rFonts w:eastAsia="SimSun"/>
                <w:szCs w:val="22"/>
                <w:lang w:eastAsia="en-GB"/>
              </w:rPr>
              <w:t xml:space="preserve"> Inkluderer ikke åpen induksjonsdose med adalimumab 2,4 mg/kg (maksimalt 160 mg) i uke 0 og uke 1, og 1,2 mg/kg (maksimalt 80 mg) i uke 2</w:t>
            </w:r>
          </w:p>
          <w:p w14:paraId="00522BA0"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d</w:t>
            </w:r>
            <w:r w:rsidRPr="00BE4D07">
              <w:rPr>
                <w:rFonts w:eastAsia="SimSun"/>
                <w:szCs w:val="22"/>
                <w:lang w:eastAsia="en-GB"/>
              </w:rPr>
              <w:t xml:space="preserve"> Adalimumab 0,6 mg/kg (maksimalt 40 mg) annenhver uke</w:t>
            </w:r>
          </w:p>
          <w:p w14:paraId="6B604987"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e</w:t>
            </w:r>
            <w:r w:rsidRPr="00BE4D07">
              <w:rPr>
                <w:rFonts w:eastAsia="SimSun"/>
                <w:szCs w:val="22"/>
                <w:lang w:eastAsia="en-GB"/>
              </w:rPr>
              <w:t xml:space="preserve"> Adalimumab 0,6 mg/kg (maksimalt 40 mg) hver uke</w:t>
            </w:r>
          </w:p>
          <w:p w14:paraId="67F1A6EB" w14:textId="77777777" w:rsidR="0058301A" w:rsidRPr="00BE4D07" w:rsidRDefault="001A0D26" w:rsidP="005E0153">
            <w:pPr>
              <w:suppressAutoHyphens/>
              <w:kinsoku w:val="0"/>
              <w:overflowPunct w:val="0"/>
              <w:autoSpaceDE w:val="0"/>
              <w:autoSpaceDN w:val="0"/>
              <w:adjustRightInd w:val="0"/>
              <w:ind w:left="107" w:right="429"/>
              <w:rPr>
                <w:rFonts w:eastAsia="SimSun"/>
                <w:szCs w:val="22"/>
                <w:lang w:eastAsia="en-GB"/>
              </w:rPr>
            </w:pPr>
            <w:r w:rsidRPr="00BE4D07">
              <w:rPr>
                <w:rFonts w:eastAsia="SimSun"/>
                <w:szCs w:val="22"/>
                <w:lang w:eastAsia="en-GB"/>
              </w:rPr>
              <w:t>Merknad 1: Begge induksjonsgruppene fikk 0,6 mg/kg (maksomalt 40 mg) i uke 4 og 6</w:t>
            </w:r>
          </w:p>
          <w:p w14:paraId="3C9D7CBB" w14:textId="77777777" w:rsidR="0058301A" w:rsidRPr="00BE4D07" w:rsidRDefault="001A0D26" w:rsidP="005E0153">
            <w:pPr>
              <w:suppressAutoHyphens/>
              <w:kinsoku w:val="0"/>
              <w:overflowPunct w:val="0"/>
              <w:autoSpaceDE w:val="0"/>
              <w:autoSpaceDN w:val="0"/>
              <w:adjustRightInd w:val="0"/>
              <w:ind w:left="107" w:right="533"/>
              <w:rPr>
                <w:rFonts w:eastAsia="SimSun"/>
                <w:szCs w:val="22"/>
                <w:lang w:eastAsia="en-GB"/>
              </w:rPr>
            </w:pPr>
            <w:r w:rsidRPr="00BE4D07">
              <w:rPr>
                <w:rFonts w:eastAsia="SimSun"/>
                <w:szCs w:val="22"/>
                <w:lang w:eastAsia="en-GB"/>
              </w:rPr>
              <w:t>Merknad 2: Pasienter med manglende verdier ved uke 8 ble ansett som ikke å ha oppnådd endepunktene</w:t>
            </w:r>
          </w:p>
          <w:p w14:paraId="00C6F957"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Merknad 3: Pasienter med manglende verdier ved uke 52 eller som var randomiosert til å få gjentatt induksjons- eller vedlikeholdsbehandling ble ansett som ikke-responderende for endepunktene ved uke 52</w:t>
            </w:r>
          </w:p>
        </w:tc>
      </w:tr>
    </w:tbl>
    <w:p w14:paraId="0C97B78D" w14:textId="77777777" w:rsidR="0058301A" w:rsidRPr="00BE4D07" w:rsidRDefault="001A0D26" w:rsidP="005E0153">
      <w:pPr>
        <w:suppressAutoHyphens/>
        <w:autoSpaceDE w:val="0"/>
        <w:autoSpaceDN w:val="0"/>
        <w:adjustRightInd w:val="0"/>
        <w:rPr>
          <w:szCs w:val="22"/>
        </w:rPr>
      </w:pPr>
      <w:r w:rsidRPr="00BE4D07">
        <w:br/>
      </w:r>
      <w:r w:rsidRPr="00BE4D07">
        <w:rPr>
          <w:szCs w:val="22"/>
        </w:rPr>
        <w:t>Av de adalimumab behandlede pasientene som fikk gjentatt induksjonsbehandling i vedlikeholdsperioden oppnådde 2/6 (33 %) klinisk respons iht. FMS ved uke 52.</w:t>
      </w:r>
    </w:p>
    <w:p w14:paraId="336946B5" w14:textId="77777777" w:rsidR="0058301A" w:rsidRPr="00BE4D07" w:rsidRDefault="0058301A" w:rsidP="005E0153">
      <w:pPr>
        <w:suppressAutoHyphens/>
        <w:autoSpaceDE w:val="0"/>
        <w:autoSpaceDN w:val="0"/>
        <w:adjustRightInd w:val="0"/>
        <w:rPr>
          <w:szCs w:val="22"/>
        </w:rPr>
      </w:pPr>
    </w:p>
    <w:p w14:paraId="68CA6737" w14:textId="77777777" w:rsidR="0058301A" w:rsidRPr="00BE4D07" w:rsidRDefault="001A0D26" w:rsidP="005E0153">
      <w:pPr>
        <w:suppressAutoHyphens/>
        <w:autoSpaceDE w:val="0"/>
        <w:autoSpaceDN w:val="0"/>
        <w:adjustRightInd w:val="0"/>
        <w:rPr>
          <w:i/>
          <w:iCs/>
          <w:szCs w:val="22"/>
          <w:u w:val="single"/>
        </w:rPr>
      </w:pPr>
      <w:r w:rsidRPr="00BE4D07">
        <w:rPr>
          <w:i/>
          <w:iCs/>
          <w:szCs w:val="22"/>
          <w:u w:val="single"/>
        </w:rPr>
        <w:t>Livskvalitet</w:t>
      </w:r>
    </w:p>
    <w:p w14:paraId="37E6A48A" w14:textId="77777777" w:rsidR="0058301A" w:rsidRPr="00BE4D07" w:rsidRDefault="001A0D26" w:rsidP="005E0153">
      <w:pPr>
        <w:suppressAutoHyphens/>
        <w:autoSpaceDE w:val="0"/>
        <w:autoSpaceDN w:val="0"/>
        <w:adjustRightInd w:val="0"/>
        <w:rPr>
          <w:szCs w:val="22"/>
        </w:rPr>
      </w:pPr>
      <w:r w:rsidRPr="00BE4D07">
        <w:rPr>
          <w:szCs w:val="22"/>
        </w:rPr>
        <w:t>Kliniske forbedringer av betydning fra baseline ble observert i score fra IMPACT III og Work Productivity and Activity Impairment (WPAI) for omsorgsperson, for gruppene behandlet med adalimumab.</w:t>
      </w:r>
    </w:p>
    <w:p w14:paraId="264309C4" w14:textId="77777777" w:rsidR="0058301A" w:rsidRPr="00BE4D07" w:rsidRDefault="0058301A" w:rsidP="005E0153">
      <w:pPr>
        <w:suppressAutoHyphens/>
        <w:autoSpaceDE w:val="0"/>
        <w:autoSpaceDN w:val="0"/>
        <w:adjustRightInd w:val="0"/>
        <w:rPr>
          <w:szCs w:val="22"/>
        </w:rPr>
      </w:pPr>
    </w:p>
    <w:p w14:paraId="74DA708D" w14:textId="77777777" w:rsidR="0058301A" w:rsidRPr="00BE4D07" w:rsidRDefault="001A0D26" w:rsidP="005E0153">
      <w:pPr>
        <w:suppressAutoHyphens/>
        <w:autoSpaceDE w:val="0"/>
        <w:autoSpaceDN w:val="0"/>
        <w:adjustRightInd w:val="0"/>
        <w:rPr>
          <w:szCs w:val="22"/>
        </w:rPr>
      </w:pPr>
      <w:r w:rsidRPr="00BE4D07">
        <w:rPr>
          <w:szCs w:val="22"/>
        </w:rPr>
        <w:t xml:space="preserve">Kliniske forbedringer (økninger) av betydning fra baseline i veksthastighet ble observert i gruppene behandlet med adalimumab, og kliniske forbedringer (økninger) av betydning fra baseline i Body </w:t>
      </w:r>
      <w:r w:rsidRPr="00BE4D07">
        <w:rPr>
          <w:szCs w:val="22"/>
        </w:rPr>
        <w:lastRenderedPageBreak/>
        <w:t>Mass Index ble observert hos pasienter som fikk høy vedlikeholdsdose på maksimalt 40 mg (0,6 mg/kg) hver uke.</w:t>
      </w:r>
    </w:p>
    <w:p w14:paraId="7B1CD4F1" w14:textId="77777777" w:rsidR="0058301A" w:rsidRPr="00BE4D07" w:rsidRDefault="0058301A" w:rsidP="005E0153">
      <w:pPr>
        <w:suppressAutoHyphens/>
        <w:rPr>
          <w:szCs w:val="22"/>
          <w:u w:val="single"/>
        </w:rPr>
      </w:pPr>
    </w:p>
    <w:p w14:paraId="1C222E58" w14:textId="77777777" w:rsidR="0058301A" w:rsidRPr="00BE4D07" w:rsidRDefault="001A0D26" w:rsidP="005E0153">
      <w:pPr>
        <w:keepNext/>
        <w:suppressAutoHyphens/>
        <w:rPr>
          <w:i/>
          <w:szCs w:val="22"/>
        </w:rPr>
      </w:pPr>
      <w:r w:rsidRPr="00BE4D07">
        <w:rPr>
          <w:i/>
          <w:szCs w:val="22"/>
        </w:rPr>
        <w:t>Pediatrisk uveitt</w:t>
      </w:r>
    </w:p>
    <w:p w14:paraId="6658A522" w14:textId="77777777" w:rsidR="0058301A" w:rsidRPr="00BE4D07" w:rsidRDefault="001A0D26" w:rsidP="005E0153">
      <w:pPr>
        <w:suppressAutoHyphens/>
        <w:rPr>
          <w:bCs/>
        </w:rPr>
      </w:pPr>
      <w:r w:rsidRPr="00BE4D07">
        <w:rPr>
          <w:szCs w:val="22"/>
        </w:rPr>
        <w:t xml:space="preserve">Sikkerhet og effekt av adalimumab ble undersøkt i en randomisert, dobbeltblindet, kontrollert studie med 90 pediatriske pasienter mellom 2 og &lt; 18 år med aktiv JIA-assosiert ikke-infeksiøs fremre uveitt, som ikke responderte på behandling etter minst 12 ukers behandling med metotreksat. Pasientene fikk enten placebo eller 20 mg adalimumab (hvis &lt; 30 kg) eller 40 mg adalimumab (hvis </w:t>
      </w:r>
      <w:r w:rsidRPr="00BE4D07">
        <w:rPr>
          <w:bCs/>
        </w:rPr>
        <w:t>≥ 30 kg) annenhver uke i kombinasjon med deres baselinedose av metotreksat.</w:t>
      </w:r>
    </w:p>
    <w:p w14:paraId="71C3E7E9" w14:textId="77777777" w:rsidR="0058301A" w:rsidRPr="00BE4D07" w:rsidRDefault="0058301A" w:rsidP="005E0153">
      <w:pPr>
        <w:suppressAutoHyphens/>
        <w:rPr>
          <w:bCs/>
        </w:rPr>
      </w:pPr>
    </w:p>
    <w:p w14:paraId="03A4B854" w14:textId="77777777" w:rsidR="0058301A" w:rsidRPr="00BE4D07" w:rsidRDefault="001A0D26" w:rsidP="005E0153">
      <w:pPr>
        <w:suppressAutoHyphens/>
        <w:rPr>
          <w:bCs/>
        </w:rPr>
      </w:pPr>
      <w:r w:rsidRPr="00BE4D07">
        <w:rPr>
          <w:bCs/>
        </w:rPr>
        <w:t>Det primære endepunktet var tid til behandlingssvikt. Kriteriene som definerte behandlingssvikt var forverret eller vedvarende okulær inflammasjon uten forbedring, delvis forbedring med utvikling av vedvarende okulære komorbiditeter eller forverring av okulære komorbiditeter, bruk av samtidige legemidler uten tillatelse, og behandlingspause i en lengre tidsperiode.</w:t>
      </w:r>
    </w:p>
    <w:p w14:paraId="61402A88" w14:textId="77777777" w:rsidR="0058301A" w:rsidRPr="00BE4D07" w:rsidRDefault="0058301A" w:rsidP="005E0153">
      <w:pPr>
        <w:suppressAutoHyphens/>
        <w:rPr>
          <w:bCs/>
        </w:rPr>
      </w:pPr>
    </w:p>
    <w:p w14:paraId="75AC9033" w14:textId="77777777" w:rsidR="0058301A" w:rsidRPr="00BE4D07" w:rsidRDefault="001A0D26" w:rsidP="005E0153">
      <w:pPr>
        <w:keepNext/>
        <w:suppressAutoHyphens/>
        <w:rPr>
          <w:i/>
          <w:szCs w:val="22"/>
        </w:rPr>
      </w:pPr>
      <w:r w:rsidRPr="00BE4D07">
        <w:rPr>
          <w:i/>
          <w:szCs w:val="22"/>
          <w:u w:val="single"/>
        </w:rPr>
        <w:t>Klinisk respons</w:t>
      </w:r>
    </w:p>
    <w:p w14:paraId="7824EAD6" w14:textId="77777777" w:rsidR="0058301A" w:rsidRPr="00BE4D07" w:rsidRDefault="001A0D26" w:rsidP="005E0153">
      <w:pPr>
        <w:suppressAutoHyphens/>
        <w:rPr>
          <w:szCs w:val="22"/>
        </w:rPr>
      </w:pPr>
      <w:r w:rsidRPr="00BE4D07">
        <w:rPr>
          <w:szCs w:val="22"/>
        </w:rPr>
        <w:t>Adalimumab forlenget tiden til behandlingssvikt signifikant, sammenlignet med placebo (se figur 3, p &lt; 0,0001 ved log rank test). Median tid til behandlingssvikt var 24,1 uker for pasienter behandlet med placebo. Det var ikke mulig å vurdere median tid til behandlingssvikt for pasienter behandlet med adalimumab, fordi mindre enn halvparten av pasientene opplevde behandlingssvikt. Adalimumab reduserte risikoen for behandlingssvikt signifikant med 75 % i forhold til placebo, som vist ved hazard ratio (HR = 0,25 [95 % KI: 0,12, 0,49]).</w:t>
      </w:r>
    </w:p>
    <w:p w14:paraId="3B520CC1" w14:textId="77777777" w:rsidR="0058301A" w:rsidRPr="00BE4D07" w:rsidRDefault="0058301A" w:rsidP="005E0153">
      <w:pPr>
        <w:suppressAutoHyphens/>
        <w:rPr>
          <w:szCs w:val="22"/>
        </w:rPr>
      </w:pPr>
    </w:p>
    <w:p w14:paraId="55C00913" w14:textId="77777777" w:rsidR="0058301A" w:rsidRPr="00BE4D07" w:rsidRDefault="001A0D26" w:rsidP="005E0153">
      <w:pPr>
        <w:keepNext/>
        <w:suppressAutoHyphens/>
        <w:jc w:val="center"/>
        <w:rPr>
          <w:b/>
          <w:szCs w:val="22"/>
        </w:rPr>
      </w:pPr>
      <w:r w:rsidRPr="00BE4D07">
        <w:rPr>
          <w:b/>
          <w:szCs w:val="22"/>
        </w:rPr>
        <w:t>Figur 3: Kaplan-Meier-kurve som viser tid til behandlingssvikt i studien med pediatrisk uveitt</w:t>
      </w:r>
    </w:p>
    <w:p w14:paraId="43290A40" w14:textId="77777777" w:rsidR="0058301A" w:rsidRPr="00BE4D07" w:rsidRDefault="0058301A" w:rsidP="005E0153">
      <w:pPr>
        <w:keepNext/>
        <w:suppressAutoHyphens/>
        <w:rPr>
          <w:b/>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58301A" w:rsidRPr="00BE4D07" w14:paraId="6FC1E464" w14:textId="77777777">
        <w:trPr>
          <w:cantSplit/>
          <w:trHeight w:val="3806"/>
        </w:trPr>
        <w:tc>
          <w:tcPr>
            <w:tcW w:w="468" w:type="dxa"/>
            <w:textDirection w:val="btLr"/>
            <w:vAlign w:val="bottom"/>
          </w:tcPr>
          <w:p w14:paraId="187B05C1" w14:textId="77777777" w:rsidR="0058301A" w:rsidRPr="00BE4D07" w:rsidRDefault="001A0D26" w:rsidP="005E0153">
            <w:pPr>
              <w:keepNext/>
              <w:suppressAutoHyphens/>
              <w:ind w:left="113" w:right="113"/>
              <w:jc w:val="center"/>
              <w:rPr>
                <w:b/>
                <w:szCs w:val="22"/>
              </w:rPr>
            </w:pPr>
            <w:r w:rsidRPr="00BE4D07">
              <w:rPr>
                <w:b/>
                <w:szCs w:val="22"/>
              </w:rPr>
              <w:t>SANNSYNLIGHET FOR BEHANDLINGSSVIKT</w:t>
            </w:r>
          </w:p>
        </w:tc>
        <w:tc>
          <w:tcPr>
            <w:tcW w:w="8820" w:type="dxa"/>
            <w:gridSpan w:val="5"/>
            <w:vAlign w:val="bottom"/>
          </w:tcPr>
          <w:p w14:paraId="4298820C" w14:textId="77777777" w:rsidR="0058301A" w:rsidRPr="00BE4D07" w:rsidRDefault="001A0D26" w:rsidP="005E0153">
            <w:pPr>
              <w:keepNext/>
              <w:suppressAutoHyphens/>
              <w:rPr>
                <w:szCs w:val="22"/>
              </w:rPr>
            </w:pPr>
            <w:r w:rsidRPr="00BE4D07">
              <w:rPr>
                <w:noProof/>
                <w:szCs w:val="22"/>
                <w:lang w:eastAsia="zh-CN"/>
              </w:rPr>
              <w:drawing>
                <wp:inline distT="0" distB="0" distL="0" distR="0" wp14:anchorId="70D15A32" wp14:editId="2A7E1E63">
                  <wp:extent cx="5486400" cy="4552950"/>
                  <wp:effectExtent l="0" t="0" r="0" b="0"/>
                  <wp:docPr id="50" name="Bilde 5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PED UV KM Curve REVISED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tc>
      </w:tr>
      <w:tr w:rsidR="0058301A" w:rsidRPr="00BE4D07" w14:paraId="62DEBFC4" w14:textId="77777777">
        <w:tc>
          <w:tcPr>
            <w:tcW w:w="468" w:type="dxa"/>
          </w:tcPr>
          <w:p w14:paraId="7C63CEF4" w14:textId="77777777" w:rsidR="0058301A" w:rsidRPr="00BE4D07" w:rsidRDefault="0058301A" w:rsidP="005E0153">
            <w:pPr>
              <w:keepNext/>
              <w:suppressAutoHyphens/>
              <w:rPr>
                <w:szCs w:val="22"/>
              </w:rPr>
            </w:pPr>
          </w:p>
        </w:tc>
        <w:tc>
          <w:tcPr>
            <w:tcW w:w="8820" w:type="dxa"/>
            <w:gridSpan w:val="5"/>
          </w:tcPr>
          <w:p w14:paraId="1C0765F2" w14:textId="77777777" w:rsidR="0058301A" w:rsidRPr="00BE4D07" w:rsidRDefault="001A0D26" w:rsidP="005E0153">
            <w:pPr>
              <w:keepNext/>
              <w:suppressAutoHyphens/>
              <w:jc w:val="center"/>
              <w:rPr>
                <w:b/>
                <w:szCs w:val="22"/>
              </w:rPr>
            </w:pPr>
            <w:r w:rsidRPr="00BE4D07">
              <w:rPr>
                <w:b/>
                <w:szCs w:val="22"/>
              </w:rPr>
              <w:t>TID (UKER)</w:t>
            </w:r>
          </w:p>
        </w:tc>
      </w:tr>
      <w:tr w:rsidR="0058301A" w:rsidRPr="00BE4D07" w14:paraId="5D4599B1" w14:textId="77777777">
        <w:tc>
          <w:tcPr>
            <w:tcW w:w="468" w:type="dxa"/>
          </w:tcPr>
          <w:p w14:paraId="166FADA7" w14:textId="77777777" w:rsidR="0058301A" w:rsidRPr="00BE4D07" w:rsidRDefault="0058301A" w:rsidP="005E0153">
            <w:pPr>
              <w:keepNext/>
              <w:suppressAutoHyphens/>
              <w:rPr>
                <w:szCs w:val="22"/>
              </w:rPr>
            </w:pPr>
          </w:p>
        </w:tc>
        <w:tc>
          <w:tcPr>
            <w:tcW w:w="3510" w:type="dxa"/>
          </w:tcPr>
          <w:p w14:paraId="5565A546" w14:textId="77777777" w:rsidR="0058301A" w:rsidRPr="00BE4D07" w:rsidRDefault="001A0D26" w:rsidP="005E0153">
            <w:pPr>
              <w:keepNext/>
              <w:suppressAutoHyphens/>
              <w:rPr>
                <w:szCs w:val="22"/>
              </w:rPr>
            </w:pPr>
            <w:r w:rsidRPr="00BE4D07">
              <w:rPr>
                <w:szCs w:val="22"/>
              </w:rPr>
              <w:t>Behandling</w:t>
            </w:r>
          </w:p>
        </w:tc>
        <w:tc>
          <w:tcPr>
            <w:tcW w:w="1170" w:type="dxa"/>
            <w:vAlign w:val="bottom"/>
          </w:tcPr>
          <w:p w14:paraId="378264D1" w14:textId="77777777" w:rsidR="0058301A" w:rsidRPr="00BE4D07" w:rsidRDefault="001A0D26" w:rsidP="005E0153">
            <w:pPr>
              <w:keepNext/>
              <w:suppressAutoHyphens/>
              <w:jc w:val="center"/>
              <w:rPr>
                <w:szCs w:val="22"/>
              </w:rPr>
            </w:pPr>
            <w:r w:rsidRPr="00BE4D07">
              <w:rPr>
                <w:noProof/>
                <w:szCs w:val="22"/>
                <w:lang w:eastAsia="zh-CN"/>
              </w:rPr>
              <w:drawing>
                <wp:inline distT="0" distB="0" distL="0" distR="0" wp14:anchorId="436076EF" wp14:editId="66BF86CA">
                  <wp:extent cx="457200" cy="123825"/>
                  <wp:effectExtent l="0" t="0" r="0" b="9525"/>
                  <wp:docPr id="104" name="Bilde 5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20627F78" w14:textId="77777777" w:rsidR="0058301A" w:rsidRPr="00BE4D07" w:rsidRDefault="001A0D26" w:rsidP="005E0153">
            <w:pPr>
              <w:keepNext/>
              <w:suppressAutoHyphens/>
              <w:rPr>
                <w:szCs w:val="22"/>
              </w:rPr>
            </w:pPr>
            <w:r w:rsidRPr="00BE4D07">
              <w:rPr>
                <w:szCs w:val="22"/>
              </w:rPr>
              <w:t>placebo</w:t>
            </w:r>
          </w:p>
        </w:tc>
        <w:tc>
          <w:tcPr>
            <w:tcW w:w="900" w:type="dxa"/>
            <w:vAlign w:val="center"/>
          </w:tcPr>
          <w:p w14:paraId="7DC0D464" w14:textId="77777777" w:rsidR="0058301A" w:rsidRPr="00BE4D07" w:rsidRDefault="001A0D26" w:rsidP="005E0153">
            <w:pPr>
              <w:keepNext/>
              <w:suppressAutoHyphens/>
              <w:rPr>
                <w:szCs w:val="22"/>
              </w:rPr>
            </w:pPr>
            <w:r w:rsidRPr="00BE4D07">
              <w:rPr>
                <w:noProof/>
                <w:szCs w:val="22"/>
                <w:lang w:eastAsia="zh-CN"/>
              </w:rPr>
              <w:drawing>
                <wp:inline distT="0" distB="0" distL="0" distR="0" wp14:anchorId="5CA2D6A9" wp14:editId="6E120515">
                  <wp:extent cx="457200" cy="85725"/>
                  <wp:effectExtent l="0" t="0" r="0" b="9525"/>
                  <wp:docPr id="108" name="Bilde 4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PED UV KM Curv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85725"/>
                          </a:xfrm>
                          <a:prstGeom prst="rect">
                            <a:avLst/>
                          </a:prstGeom>
                          <a:noFill/>
                          <a:ln>
                            <a:noFill/>
                          </a:ln>
                        </pic:spPr>
                      </pic:pic>
                    </a:graphicData>
                  </a:graphic>
                </wp:inline>
              </w:drawing>
            </w:r>
          </w:p>
        </w:tc>
        <w:tc>
          <w:tcPr>
            <w:tcW w:w="1890" w:type="dxa"/>
          </w:tcPr>
          <w:p w14:paraId="69A0EA33" w14:textId="77777777" w:rsidR="0058301A" w:rsidRPr="00BE4D07" w:rsidRDefault="001A0D26" w:rsidP="005E0153">
            <w:pPr>
              <w:keepNext/>
              <w:suppressAutoHyphens/>
              <w:rPr>
                <w:szCs w:val="22"/>
              </w:rPr>
            </w:pPr>
            <w:r w:rsidRPr="00BE4D07">
              <w:rPr>
                <w:szCs w:val="22"/>
              </w:rPr>
              <w:t>adalimumab</w:t>
            </w:r>
          </w:p>
        </w:tc>
      </w:tr>
      <w:tr w:rsidR="0058301A" w:rsidRPr="00BE4D07" w14:paraId="050E11FA" w14:textId="77777777">
        <w:tc>
          <w:tcPr>
            <w:tcW w:w="468" w:type="dxa"/>
          </w:tcPr>
          <w:p w14:paraId="5225FC1B" w14:textId="77777777" w:rsidR="0058301A" w:rsidRPr="00BE4D07" w:rsidRDefault="0058301A" w:rsidP="005E0153">
            <w:pPr>
              <w:suppressAutoHyphens/>
              <w:rPr>
                <w:szCs w:val="22"/>
              </w:rPr>
            </w:pPr>
          </w:p>
        </w:tc>
        <w:tc>
          <w:tcPr>
            <w:tcW w:w="8820" w:type="dxa"/>
            <w:gridSpan w:val="5"/>
          </w:tcPr>
          <w:p w14:paraId="16458BBA" w14:textId="77777777" w:rsidR="0058301A" w:rsidRPr="00BE4D07" w:rsidRDefault="001A0D26" w:rsidP="005E0153">
            <w:pPr>
              <w:suppressAutoHyphens/>
              <w:rPr>
                <w:szCs w:val="22"/>
              </w:rPr>
            </w:pPr>
            <w:r w:rsidRPr="00BE4D07">
              <w:rPr>
                <w:szCs w:val="22"/>
              </w:rPr>
              <w:t>Merk: P = placebo (antall med risiko); H = adalimumab (antall med risiko).</w:t>
            </w:r>
          </w:p>
        </w:tc>
      </w:tr>
    </w:tbl>
    <w:p w14:paraId="07D4482A" w14:textId="77777777" w:rsidR="0058301A" w:rsidRPr="00BE4D07" w:rsidRDefault="0058301A" w:rsidP="005E0153">
      <w:pPr>
        <w:suppressAutoHyphens/>
      </w:pPr>
    </w:p>
    <w:p w14:paraId="75E12A67" w14:textId="77777777" w:rsidR="0058301A" w:rsidRPr="00BE4D07" w:rsidRDefault="001A0D26" w:rsidP="005E0153">
      <w:pPr>
        <w:keepNext/>
        <w:suppressAutoHyphens/>
        <w:ind w:left="576" w:hanging="576"/>
        <w:rPr>
          <w:b/>
          <w:szCs w:val="22"/>
        </w:rPr>
      </w:pPr>
      <w:r w:rsidRPr="00BE4D07">
        <w:rPr>
          <w:b/>
          <w:szCs w:val="22"/>
        </w:rPr>
        <w:lastRenderedPageBreak/>
        <w:t>5.2</w:t>
      </w:r>
      <w:r w:rsidRPr="00BE4D07">
        <w:rPr>
          <w:b/>
          <w:szCs w:val="22"/>
        </w:rPr>
        <w:tab/>
        <w:t>Farmakokinetiske egenskaper</w:t>
      </w:r>
    </w:p>
    <w:p w14:paraId="5A24A5A1" w14:textId="77777777" w:rsidR="0058301A" w:rsidRPr="00BE4D07" w:rsidRDefault="0058301A" w:rsidP="005E0153">
      <w:pPr>
        <w:keepNext/>
        <w:suppressAutoHyphens/>
        <w:rPr>
          <w:szCs w:val="22"/>
        </w:rPr>
      </w:pPr>
    </w:p>
    <w:p w14:paraId="4AF30733" w14:textId="77777777" w:rsidR="0058301A" w:rsidRPr="00BE4D07" w:rsidRDefault="001A0D26" w:rsidP="005E0153">
      <w:pPr>
        <w:keepNext/>
        <w:suppressAutoHyphens/>
        <w:rPr>
          <w:szCs w:val="22"/>
          <w:u w:val="single"/>
        </w:rPr>
      </w:pPr>
      <w:r w:rsidRPr="00BE4D07">
        <w:rPr>
          <w:szCs w:val="22"/>
          <w:u w:val="single"/>
        </w:rPr>
        <w:t>Absorpsjon og distribusjon</w:t>
      </w:r>
    </w:p>
    <w:p w14:paraId="68681713" w14:textId="77777777" w:rsidR="0058301A" w:rsidRPr="00BE4D07" w:rsidRDefault="0058301A" w:rsidP="005E0153">
      <w:pPr>
        <w:keepNext/>
        <w:suppressAutoHyphens/>
        <w:rPr>
          <w:szCs w:val="22"/>
          <w:u w:val="single"/>
        </w:rPr>
      </w:pPr>
    </w:p>
    <w:p w14:paraId="7C4A3526" w14:textId="77777777" w:rsidR="0058301A" w:rsidRPr="00BE4D07" w:rsidRDefault="001A0D26" w:rsidP="005E0153">
      <w:pPr>
        <w:suppressAutoHyphens/>
        <w:rPr>
          <w:iCs/>
          <w:szCs w:val="22"/>
        </w:rPr>
      </w:pPr>
      <w:r w:rsidRPr="00BE4D07">
        <w:rPr>
          <w:iCs/>
          <w:szCs w:val="22"/>
        </w:rPr>
        <w:t>Etter subkutan administrasjon av en enkeltdose på 40 mg er absorpsjonen og distribusjonen av adalimumab langsom, med maksimale serumkonsentrasjoner etter omkring 5 dager. Den gjennomsnittlige absolutte biotilgjengeligheten for adalimumab estimert fra tre studier etter en enkeltdose på 40 mg gitt subkutant var 64 %. Etter enkeltdoser administrert intravenøst i området 0,25 til 10 mg/kg var konsentrasjonene proporsjonale med dosen. Etter doser på 0,5 mg/kg (~40 mg) varierte clearance fra 11 til 15 ml/time, distribusjonsvolumet (Vss) varierte fra 5 til 6 liter, og den gjennomsnittlige halveringstiden ved terminalfase var ca. to uker. Adalimumab-konsentrasjonen i synovialvæsken hos flere pasienter med revmatoid artritt varierte fra 31 til 96 % av konsentrasjonen i serum.</w:t>
      </w:r>
    </w:p>
    <w:p w14:paraId="45E5FFAB" w14:textId="77777777" w:rsidR="0058301A" w:rsidRPr="00BE4D07" w:rsidRDefault="0058301A" w:rsidP="005E0153">
      <w:pPr>
        <w:suppressAutoHyphens/>
        <w:rPr>
          <w:iCs/>
          <w:szCs w:val="22"/>
        </w:rPr>
      </w:pPr>
    </w:p>
    <w:p w14:paraId="238E2F8B" w14:textId="77777777" w:rsidR="0058301A" w:rsidRPr="00BE4D07" w:rsidRDefault="001A0D26" w:rsidP="005E0153">
      <w:pPr>
        <w:suppressAutoHyphens/>
        <w:rPr>
          <w:iCs/>
          <w:szCs w:val="22"/>
        </w:rPr>
      </w:pPr>
      <w:r w:rsidRPr="00BE4D07">
        <w:rPr>
          <w:iCs/>
          <w:szCs w:val="22"/>
        </w:rPr>
        <w:t>Etter subkutan administrasjon av 40 mg adalimumab annenhver uke hos voksne pasienter med revmatoid artritt (RA), var gjennomsnittlig bunnkonsentrasjon ved steady-state på henholdsvis omkring 5 mikrog/ml (uten samtidig metotreksat) og 8 til 9 mikrog/ml (med samtidig metotreksat). Bunnnivåene av adalimumab i serum ved steady-state økte omtrent proporsjonalt med dosen etter 20, 40 og 80 mg administrert subkutant annenhver uke og hver uke.</w:t>
      </w:r>
    </w:p>
    <w:p w14:paraId="20C2BAF8" w14:textId="77777777" w:rsidR="0058301A" w:rsidRPr="00BE4D07" w:rsidRDefault="0058301A" w:rsidP="005E0153">
      <w:pPr>
        <w:keepNext/>
        <w:suppressAutoHyphens/>
        <w:rPr>
          <w:szCs w:val="22"/>
          <w:u w:val="single"/>
        </w:rPr>
      </w:pPr>
    </w:p>
    <w:p w14:paraId="698B7CE8" w14:textId="77777777" w:rsidR="0058301A" w:rsidRPr="00BE4D07" w:rsidRDefault="001A0D26" w:rsidP="005E0153">
      <w:pPr>
        <w:suppressAutoHyphens/>
        <w:rPr>
          <w:szCs w:val="22"/>
        </w:rPr>
      </w:pPr>
      <w:r w:rsidRPr="00BE4D07">
        <w:rPr>
          <w:szCs w:val="22"/>
        </w:rPr>
        <w:t>Etter administrasjon av 24 mg/m</w:t>
      </w:r>
      <w:r w:rsidRPr="00BE4D07">
        <w:rPr>
          <w:szCs w:val="22"/>
          <w:vertAlign w:val="superscript"/>
        </w:rPr>
        <w:t>2 </w:t>
      </w:r>
      <w:r w:rsidRPr="00BE4D07">
        <w:rPr>
          <w:szCs w:val="22"/>
        </w:rPr>
        <w:t>(maksimum 40 mg) subkutant annenhver uke hos pasienter med polyartikulær juvenil idiopatisk artritt (JIA) i alderen 4 til 17 år, var gjennomsnittlig bunnkonsentrasjon av adalimumab i serum ved steady-state (verdier målt fra uke 20 til 48) på 5,6 ± 5,6 mikrog/ml (102 % CV) uten samtidig bruk av metotreksat og 10,9 ± 5,2 mikrog/ml (47,7 % CV) ved samtidig bruk av metotreksat.</w:t>
      </w:r>
    </w:p>
    <w:p w14:paraId="2743AEB1" w14:textId="77777777" w:rsidR="0058301A" w:rsidRPr="00BE4D07" w:rsidRDefault="0058301A" w:rsidP="005E0153">
      <w:pPr>
        <w:suppressAutoHyphens/>
        <w:rPr>
          <w:szCs w:val="22"/>
        </w:rPr>
      </w:pPr>
    </w:p>
    <w:p w14:paraId="6A91910B" w14:textId="77777777" w:rsidR="0058301A" w:rsidRPr="00BE4D07" w:rsidRDefault="001A0D26" w:rsidP="005E0153">
      <w:pPr>
        <w:suppressAutoHyphens/>
        <w:rPr>
          <w:szCs w:val="22"/>
        </w:rPr>
      </w:pPr>
      <w:r w:rsidRPr="00BE4D07">
        <w:rPr>
          <w:szCs w:val="22"/>
        </w:rPr>
        <w:t>Hos pasienter med polyartikulær JIA i alderen 2 til &lt; 4 år eller fra 4 år og oppover og med kroppsvekt &lt; 15 kg dosert med 24 mg/m</w:t>
      </w:r>
      <w:r w:rsidRPr="00BE4D07">
        <w:rPr>
          <w:szCs w:val="22"/>
          <w:vertAlign w:val="superscript"/>
        </w:rPr>
        <w:t>2</w:t>
      </w:r>
      <w:r w:rsidRPr="00BE4D07">
        <w:rPr>
          <w:szCs w:val="22"/>
        </w:rPr>
        <w:t>, var gjennomsnittlig bunnkonsentrasjon av adalimumab i serum ved steady-state på 6,0 ± 6,1 mikrog/ml (101 % CV) uten samtidig bruk av metotreksat og 7,9 ± 5,6 mikrog/ml (71,2 % CV) ved samtidig bruk av metotreksat.</w:t>
      </w:r>
    </w:p>
    <w:p w14:paraId="6D763D8B" w14:textId="77777777" w:rsidR="0058301A" w:rsidRPr="00BE4D07" w:rsidRDefault="0058301A" w:rsidP="005E0153">
      <w:pPr>
        <w:suppressAutoHyphens/>
        <w:rPr>
          <w:szCs w:val="22"/>
        </w:rPr>
      </w:pPr>
    </w:p>
    <w:p w14:paraId="6C23E292" w14:textId="77777777" w:rsidR="0058301A" w:rsidRPr="00BE4D07" w:rsidRDefault="001A0D26" w:rsidP="005E0153">
      <w:pPr>
        <w:suppressAutoHyphens/>
        <w:rPr>
          <w:szCs w:val="22"/>
        </w:rPr>
      </w:pPr>
      <w:r w:rsidRPr="00BE4D07">
        <w:rPr>
          <w:szCs w:val="22"/>
        </w:rPr>
        <w:t>Etter administrasjon av 24 mg/m</w:t>
      </w:r>
      <w:r w:rsidRPr="00BE4D07">
        <w:rPr>
          <w:szCs w:val="22"/>
          <w:vertAlign w:val="superscript"/>
        </w:rPr>
        <w:t>2 </w:t>
      </w:r>
      <w:r w:rsidRPr="00BE4D07">
        <w:rPr>
          <w:szCs w:val="22"/>
        </w:rPr>
        <w:t>(maksimum 40 mg) subkutant annenhver uke hos pasienter med entesittrelatert artritt i alderen 6 til 17 år,</w:t>
      </w:r>
      <w:r w:rsidRPr="00BE4D07">
        <w:t xml:space="preserve"> </w:t>
      </w:r>
      <w:r w:rsidRPr="00BE4D07">
        <w:rPr>
          <w:szCs w:val="22"/>
        </w:rPr>
        <w:t>var gjennomsnittlig bunnkonsentrasjon av adalimumab i serum ved steady-state (verdier målt ved uke 24) på 8,8 ± 6,6 mikrog/ml uten samtidig bruk av metotreksat og 11,8 ± 4,3 mikrog/ml ved samtidig bruk av metotreksat.</w:t>
      </w:r>
    </w:p>
    <w:p w14:paraId="37B7FC97" w14:textId="77777777" w:rsidR="0058301A" w:rsidRPr="00BE4D07" w:rsidRDefault="0058301A" w:rsidP="005E0153">
      <w:pPr>
        <w:suppressAutoHyphens/>
        <w:rPr>
          <w:szCs w:val="22"/>
        </w:rPr>
      </w:pPr>
    </w:p>
    <w:p w14:paraId="286208F2" w14:textId="77777777" w:rsidR="0058301A" w:rsidRPr="00BE4D07" w:rsidRDefault="001A0D26" w:rsidP="005E0153">
      <w:pPr>
        <w:suppressAutoHyphens/>
        <w:rPr>
          <w:iCs/>
          <w:szCs w:val="22"/>
        </w:rPr>
      </w:pPr>
      <w:r w:rsidRPr="00BE4D07">
        <w:rPr>
          <w:iCs/>
          <w:szCs w:val="22"/>
        </w:rPr>
        <w:t>Etter subkutan administrasjon av 40 mg adalimumab annenhver uke hos voksne pasienter med ikke-radiografisk aksial spondylartritt, var den gjennomsnittlige bunnkonsentrasjonen ved steady-state 8,0 ± 4,6 mikrog/ml ved uke 68.</w:t>
      </w:r>
    </w:p>
    <w:p w14:paraId="53FDE875" w14:textId="77777777" w:rsidR="0058301A" w:rsidRPr="00BE4D07" w:rsidRDefault="0058301A" w:rsidP="005E0153">
      <w:pPr>
        <w:suppressAutoHyphens/>
        <w:rPr>
          <w:iCs/>
          <w:szCs w:val="22"/>
        </w:rPr>
      </w:pPr>
    </w:p>
    <w:p w14:paraId="4ECBA15A" w14:textId="77777777" w:rsidR="0058301A" w:rsidRPr="00BE4D07" w:rsidRDefault="001A0D26" w:rsidP="005E0153">
      <w:pPr>
        <w:suppressAutoHyphens/>
        <w:rPr>
          <w:iCs/>
          <w:szCs w:val="22"/>
        </w:rPr>
      </w:pPr>
      <w:r w:rsidRPr="00BE4D07">
        <w:rPr>
          <w:iCs/>
          <w:szCs w:val="22"/>
        </w:rPr>
        <w:t>Hos voksne pasienter med psoriasis var gjennomsnittlig bunnkonsentrasjon ved steady-state 5 mikrog/ml under monoterapibehandling med 40 mg adalimumab annenhver uke.</w:t>
      </w:r>
    </w:p>
    <w:p w14:paraId="74F9D328" w14:textId="77777777" w:rsidR="0058301A" w:rsidRPr="00BE4D07" w:rsidRDefault="0058301A" w:rsidP="005E0153">
      <w:pPr>
        <w:suppressAutoHyphens/>
        <w:rPr>
          <w:iCs/>
          <w:szCs w:val="22"/>
        </w:rPr>
      </w:pPr>
    </w:p>
    <w:p w14:paraId="2F26A117" w14:textId="77777777" w:rsidR="0058301A" w:rsidRPr="00BE4D07" w:rsidRDefault="001A0D26" w:rsidP="005E0153">
      <w:pPr>
        <w:suppressAutoHyphens/>
        <w:rPr>
          <w:iCs/>
          <w:szCs w:val="22"/>
        </w:rPr>
      </w:pPr>
      <w:r w:rsidRPr="00BE4D07">
        <w:rPr>
          <w:iCs/>
          <w:szCs w:val="22"/>
        </w:rPr>
        <w:t xml:space="preserve">Etter subkutan administrasjon av 0,8 mg/kg (maksimum 40 mg) annenhver uke hos pediatriske pasienter med kronisk plakkpsoriasis, var gjennomsnittlig bunnkonsentrasjon av adalimumab ved steady-state ca. 7,4 ± 5,8 mikrog/ml (79 % CV). </w:t>
      </w:r>
    </w:p>
    <w:p w14:paraId="77FEB70F" w14:textId="77777777" w:rsidR="0058301A" w:rsidRPr="00BE4D07" w:rsidRDefault="0058301A" w:rsidP="005E0153">
      <w:pPr>
        <w:suppressAutoHyphens/>
        <w:rPr>
          <w:iCs/>
          <w:szCs w:val="22"/>
        </w:rPr>
      </w:pPr>
    </w:p>
    <w:p w14:paraId="01C1B423" w14:textId="77777777" w:rsidR="0058301A" w:rsidRPr="00BE4D07" w:rsidRDefault="001A0D26" w:rsidP="005E0153">
      <w:pPr>
        <w:suppressAutoHyphens/>
        <w:rPr>
          <w:iCs/>
          <w:szCs w:val="22"/>
        </w:rPr>
      </w:pPr>
      <w:r w:rsidRPr="00BE4D07">
        <w:rPr>
          <w:iCs/>
          <w:szCs w:val="22"/>
        </w:rPr>
        <w:t>Hos voksne pasienter med hidrosadenitt gir en dose på 160 mg adalimumab ved uke 0 etterfulgt av 80 mg ved uke 2 en bunnkonsentrasjon av adalimumab i serum på ca. 7 til 8 mikrog/ml ved uke 2 og uke 4. Gjennomsnittlig bunnkonsentrasjon i serum ved steady-state fra uke 12 til og med uke 36 var ca. 8 til 10 mikrog/ml under behandling med 40 mg adalimumab hver uke.</w:t>
      </w:r>
    </w:p>
    <w:p w14:paraId="7F285596" w14:textId="77777777" w:rsidR="0058301A" w:rsidRPr="00BE4D07" w:rsidRDefault="0058301A" w:rsidP="005E0153">
      <w:pPr>
        <w:suppressAutoHyphens/>
        <w:rPr>
          <w:iCs/>
          <w:szCs w:val="22"/>
        </w:rPr>
      </w:pPr>
    </w:p>
    <w:p w14:paraId="49686882" w14:textId="77777777" w:rsidR="0058301A" w:rsidRPr="00BE4D07" w:rsidRDefault="001A0D26" w:rsidP="005E0153">
      <w:pPr>
        <w:suppressAutoHyphens/>
        <w:rPr>
          <w:iCs/>
          <w:szCs w:val="22"/>
        </w:rPr>
      </w:pPr>
      <w:r w:rsidRPr="00BE4D07">
        <w:rPr>
          <w:iCs/>
          <w:szCs w:val="22"/>
        </w:rPr>
        <w:t xml:space="preserve">Eksponering for adalimumab hos ungdom med HS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Anbefalt dosering hos ungdom med HS er 40 mg annenhver uke. Siden eksponeringen av adalimumab kan påvirkes av kroppsstørrelse, kan ungdom med høyere </w:t>
      </w:r>
      <w:r w:rsidRPr="00BE4D07">
        <w:rPr>
          <w:iCs/>
          <w:szCs w:val="22"/>
        </w:rPr>
        <w:lastRenderedPageBreak/>
        <w:t>kroppsvekt og utilstrekkelig respons ha fordel av å bli behandlet med anbefalt dosering for voksne på 40 mg hver uke.</w:t>
      </w:r>
    </w:p>
    <w:p w14:paraId="457E2E4D" w14:textId="77777777" w:rsidR="0058301A" w:rsidRPr="00BE4D07" w:rsidRDefault="0058301A" w:rsidP="005E0153">
      <w:pPr>
        <w:suppressAutoHyphens/>
        <w:rPr>
          <w:iCs/>
          <w:szCs w:val="22"/>
        </w:rPr>
      </w:pPr>
    </w:p>
    <w:p w14:paraId="14C3091B" w14:textId="77777777" w:rsidR="0058301A" w:rsidRPr="00BE4D07" w:rsidRDefault="001A0D26" w:rsidP="005E0153">
      <w:pPr>
        <w:suppressAutoHyphens/>
        <w:rPr>
          <w:iCs/>
          <w:szCs w:val="22"/>
        </w:rPr>
      </w:pPr>
      <w:r w:rsidRPr="00BE4D07">
        <w:rPr>
          <w:iCs/>
          <w:szCs w:val="22"/>
        </w:rPr>
        <w:t>Hos pasienter med Crohns sykdom gir en induksjonsdose på 80 mg adalimumab ved uke 0 etterfulgt av 40 mg adalimumab ved uke 2 en bunnkonsentrasjon av adalimumab i serum på omtrent 5,5 mikrog/ml under induksjonsperioden. En induksjonsdose på 160 mg adalimumab ved uke 0 etterfulgt av 80 mg adalimumab ved uke 2 gav en bunnkonsentrasjon av adalimumab i serum på ca. 12 mikrog/ml i induksjonsperioden. Gjennomsnittlige bunnnivåer ved steady-state på ca. 7 mikrog/ml ble observert hos pasienter med Crohns sykdom som fikk en vedlikeholdsdose på 40 mg adalimumab annenhver uke.</w:t>
      </w:r>
    </w:p>
    <w:p w14:paraId="19410F14" w14:textId="77777777" w:rsidR="0058301A" w:rsidRPr="00BE4D07" w:rsidRDefault="0058301A" w:rsidP="005E0153">
      <w:pPr>
        <w:suppressAutoHyphens/>
        <w:rPr>
          <w:szCs w:val="22"/>
        </w:rPr>
      </w:pPr>
    </w:p>
    <w:p w14:paraId="6FEC2391" w14:textId="77777777" w:rsidR="0058301A" w:rsidRPr="00BE4D07" w:rsidRDefault="001A0D26" w:rsidP="005E0153">
      <w:pPr>
        <w:suppressAutoHyphens/>
        <w:rPr>
          <w:rFonts w:eastAsia="Arial Unicode MS"/>
          <w:szCs w:val="22"/>
        </w:rPr>
      </w:pPr>
      <w:r w:rsidRPr="00BE4D07">
        <w:rPr>
          <w:szCs w:val="22"/>
        </w:rPr>
        <w:t xml:space="preserve">Hos pediatriske pasienter med moderat til alvorlig Crohns sykdom var den åpne adalimumab induksjonsdosen 160/80 mg eller 80/40 mg ved henholdsvis uke 0 og 2 avhengig av en kroppsvekt avskåret ved 40 kg. Ved uke 4 ble pasienter randomisert til vedlikeholdsbehandlingsgrupper 1:1 til enten standard dose (40/20 mg annenhver uke) eller lav dose (20/10 mg annenhver uke) basert på deres kroppsvekt. Gjennomsnittlige </w:t>
      </w:r>
      <w:r w:rsidRPr="00BE4D07">
        <w:rPr>
          <w:szCs w:val="22"/>
          <w:lang w:eastAsia="en-GB"/>
        </w:rPr>
        <w:t>(</w:t>
      </w:r>
      <w:r w:rsidRPr="00BE4D07">
        <w:rPr>
          <w:rFonts w:eastAsia="Arial Unicode MS"/>
          <w:szCs w:val="22"/>
        </w:rPr>
        <w:t xml:space="preserve">±SD) </w:t>
      </w:r>
      <w:r w:rsidRPr="00BE4D07">
        <w:rPr>
          <w:szCs w:val="22"/>
        </w:rPr>
        <w:t>bunnkonsentrasjoner av adalimumab i serum oppnådd ved uke 4 var 15,7 </w:t>
      </w:r>
      <w:r w:rsidRPr="00BE4D07">
        <w:rPr>
          <w:rFonts w:eastAsia="Arial Unicode MS"/>
          <w:szCs w:val="22"/>
        </w:rPr>
        <w:t>± 6,6 mikrog/ml for pasienter ≥ 40 kg (160/80 mg) og 10,6 ± 6,1 mikrog/ml for pasienter &lt; 40 kg (80/40 mg).</w:t>
      </w:r>
    </w:p>
    <w:p w14:paraId="511D5F72" w14:textId="77777777" w:rsidR="0058301A" w:rsidRPr="00BE4D07" w:rsidRDefault="0058301A" w:rsidP="005E0153">
      <w:pPr>
        <w:suppressAutoHyphens/>
        <w:rPr>
          <w:rFonts w:eastAsia="Arial Unicode MS"/>
          <w:szCs w:val="22"/>
        </w:rPr>
      </w:pPr>
    </w:p>
    <w:p w14:paraId="6EE3764C" w14:textId="77777777" w:rsidR="0058301A" w:rsidRPr="00BE4D07" w:rsidRDefault="001A0D26" w:rsidP="005E0153">
      <w:pPr>
        <w:suppressAutoHyphens/>
        <w:rPr>
          <w:rFonts w:eastAsia="Arial Unicode MS"/>
          <w:szCs w:val="22"/>
        </w:rPr>
      </w:pPr>
      <w:r w:rsidRPr="00BE4D07">
        <w:rPr>
          <w:rFonts w:eastAsia="Arial Unicode MS"/>
          <w:szCs w:val="22"/>
        </w:rPr>
        <w:t xml:space="preserve">For pasienter som fortsatte på deres randomiserte behandling var gjennomsnittlige </w:t>
      </w:r>
      <w:r w:rsidRPr="00BE4D07">
        <w:rPr>
          <w:szCs w:val="22"/>
          <w:lang w:eastAsia="en-GB"/>
        </w:rPr>
        <w:t>(</w:t>
      </w:r>
      <w:r w:rsidRPr="00BE4D07">
        <w:rPr>
          <w:rFonts w:eastAsia="Arial Unicode MS"/>
          <w:szCs w:val="22"/>
        </w:rPr>
        <w:t xml:space="preserve">±SD) </w:t>
      </w:r>
      <w:r w:rsidRPr="00BE4D07">
        <w:rPr>
          <w:szCs w:val="22"/>
        </w:rPr>
        <w:t>bunnkonsentrasjoner av adalimumab ved uke 52 9,5 </w:t>
      </w:r>
      <w:r w:rsidRPr="00BE4D07">
        <w:rPr>
          <w:rFonts w:eastAsia="Arial Unicode MS"/>
          <w:szCs w:val="22"/>
        </w:rPr>
        <w:t>± 5,6 mikrog/ml for gruppen som fikk standard dose og </w:t>
      </w:r>
      <w:r w:rsidRPr="00BE4D07">
        <w:rPr>
          <w:szCs w:val="22"/>
        </w:rPr>
        <w:t>3,5 </w:t>
      </w:r>
      <w:r w:rsidRPr="00BE4D07">
        <w:rPr>
          <w:rFonts w:eastAsia="Arial Unicode MS"/>
          <w:szCs w:val="22"/>
        </w:rPr>
        <w:t xml:space="preserve">± 2,2 mikrog/ml for gruppen som fikk lav dose. Gjennomsnittlige bunnkonsentrasjoner ble vedlikeholdt hos pasienter som fortsatte på adalimumab behandling annenhver uke i 52 uker. For pasienter som økte dosen fra annenhver uke til ukentlig regime var gjennomsnittlige </w:t>
      </w:r>
      <w:r w:rsidRPr="00BE4D07">
        <w:rPr>
          <w:szCs w:val="22"/>
          <w:lang w:eastAsia="en-GB"/>
        </w:rPr>
        <w:t>(</w:t>
      </w:r>
      <w:r w:rsidRPr="00BE4D07">
        <w:rPr>
          <w:rFonts w:eastAsia="Arial Unicode MS"/>
          <w:szCs w:val="22"/>
        </w:rPr>
        <w:t>±SD) serum konsentrasjoner av adalimumab ved uke 52 </w:t>
      </w:r>
      <w:r w:rsidRPr="00BE4D07">
        <w:rPr>
          <w:szCs w:val="22"/>
        </w:rPr>
        <w:t>15,3 </w:t>
      </w:r>
      <w:r w:rsidRPr="00BE4D07">
        <w:rPr>
          <w:rFonts w:eastAsia="Arial Unicode MS"/>
          <w:szCs w:val="22"/>
        </w:rPr>
        <w:t>± 11,4 mikrog/ml (40/20 mg, ukentlig) og </w:t>
      </w:r>
      <w:r w:rsidRPr="00BE4D07">
        <w:rPr>
          <w:szCs w:val="22"/>
        </w:rPr>
        <w:t>6,7 </w:t>
      </w:r>
      <w:r w:rsidRPr="00BE4D07">
        <w:rPr>
          <w:rFonts w:eastAsia="Arial Unicode MS"/>
          <w:szCs w:val="22"/>
        </w:rPr>
        <w:t>± 3,5 mikrog/ml (20/10 mg, ukentlig).</w:t>
      </w:r>
    </w:p>
    <w:p w14:paraId="273E324E" w14:textId="77777777" w:rsidR="0058301A" w:rsidRPr="00BE4D07" w:rsidRDefault="0058301A" w:rsidP="005E0153">
      <w:pPr>
        <w:suppressAutoHyphens/>
        <w:rPr>
          <w:rFonts w:eastAsia="Arial Unicode MS"/>
          <w:szCs w:val="22"/>
        </w:rPr>
      </w:pPr>
    </w:p>
    <w:p w14:paraId="181C9502" w14:textId="77777777" w:rsidR="0058301A" w:rsidRPr="00BE4D07" w:rsidRDefault="001A0D26" w:rsidP="005E0153">
      <w:pPr>
        <w:suppressAutoHyphens/>
        <w:rPr>
          <w:iCs/>
          <w:szCs w:val="22"/>
        </w:rPr>
      </w:pPr>
      <w:r w:rsidRPr="00BE4D07">
        <w:rPr>
          <w:iCs/>
          <w:szCs w:val="22"/>
        </w:rPr>
        <w:t>Hos pasienter med ulcerøs kolitt var bunnnivået for serumkonsentrasjon av adalimumab i induksjonsperioden ca. 12 mikrog/ml med induksjonsdose 160 mg adalimumab ved uke 0, etterfulgt av 80 mg adalimumab ved uke 2. Gjennomsnittlige bunnnivåer ved steady-state på ca. 8 mikrog/ml ble observert hos pasienter med ulcerøs kolitt som fikk vedlikeholdsdose 40 mg adalimumab annenhver uke.</w:t>
      </w:r>
    </w:p>
    <w:p w14:paraId="1B8D29D2" w14:textId="77777777" w:rsidR="0058301A" w:rsidRPr="00BE4D07" w:rsidRDefault="0058301A" w:rsidP="005E0153">
      <w:pPr>
        <w:suppressAutoHyphens/>
        <w:rPr>
          <w:iCs/>
          <w:szCs w:val="22"/>
        </w:rPr>
      </w:pPr>
    </w:p>
    <w:p w14:paraId="118A2AB1" w14:textId="77777777" w:rsidR="0058301A" w:rsidRPr="00BE4D07" w:rsidRDefault="001A0D26" w:rsidP="005E0153">
      <w:pPr>
        <w:suppressAutoHyphens/>
        <w:rPr>
          <w:iCs/>
          <w:szCs w:val="22"/>
        </w:rPr>
      </w:pPr>
      <w:r w:rsidRPr="00BE4D07">
        <w:rPr>
          <w:iCs/>
          <w:szCs w:val="22"/>
        </w:rPr>
        <w:t>Etter subkutan administrasjon av en dose basert på kroppsvekten på 0,6 mg/kg (maksimalt 40 mg) annenhver uke til pediatriske pasienter med ulcerøs kolitt, var gjennomsnittlig bunnkonsentrasjon av adalimumab i serum ved steady-state 5,01 ± 3,28 mikrog/ml ved uke 52. For pasienter som fikk 0,6 mg/kg (maksimalt 40 mg) hver uke var gjennomsnittlig (± SD) bunnkonsentrasjon av adalimumab ved steady-state 15,7 ± 5,60 mikrog/ml ved uke 52.</w:t>
      </w:r>
    </w:p>
    <w:p w14:paraId="7C949420" w14:textId="77777777" w:rsidR="0058301A" w:rsidRPr="00BE4D07" w:rsidRDefault="0058301A" w:rsidP="005E0153">
      <w:pPr>
        <w:suppressAutoHyphens/>
        <w:rPr>
          <w:iCs/>
          <w:szCs w:val="22"/>
        </w:rPr>
      </w:pPr>
    </w:p>
    <w:p w14:paraId="6B0388EE" w14:textId="77777777" w:rsidR="0058301A" w:rsidRPr="00BE4D07" w:rsidRDefault="001A0D26" w:rsidP="005E0153">
      <w:pPr>
        <w:suppressAutoHyphens/>
        <w:rPr>
          <w:iCs/>
          <w:szCs w:val="22"/>
        </w:rPr>
      </w:pPr>
      <w:r w:rsidRPr="00BE4D07">
        <w:rPr>
          <w:iCs/>
          <w:szCs w:val="22"/>
        </w:rPr>
        <w:t>En induksjonsdose på 80 mg adalimumab ved uke 0 etterfulgt av 40 mg adalimumab annenhver uke med start fra uke 1 hos voksne pasienter med uveitt, resulterte i gjennomsnittlige steady-state konsentrasjoner på ca. 8-10 mikrog/ml.</w:t>
      </w:r>
    </w:p>
    <w:p w14:paraId="01A915AA" w14:textId="77777777" w:rsidR="0058301A" w:rsidRPr="00BE4D07" w:rsidRDefault="0058301A" w:rsidP="005E0153">
      <w:pPr>
        <w:suppressAutoHyphens/>
        <w:rPr>
          <w:iCs/>
          <w:szCs w:val="22"/>
        </w:rPr>
      </w:pPr>
    </w:p>
    <w:p w14:paraId="4EB0D055" w14:textId="77777777" w:rsidR="0058301A" w:rsidRPr="00BE4D07" w:rsidRDefault="001A0D26" w:rsidP="005E0153">
      <w:pPr>
        <w:suppressAutoHyphens/>
        <w:rPr>
          <w:iCs/>
          <w:szCs w:val="22"/>
        </w:rPr>
      </w:pPr>
      <w:r w:rsidRPr="00BE4D07">
        <w:rPr>
          <w:iCs/>
          <w:szCs w:val="22"/>
        </w:rPr>
        <w:t>Adalimumab-eksponeringer hos pasienter med pediatrisk uveitt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Det foreligger ingen kliniske eksponeringsdata vedrørende bruk av induksjonsdose hos barn &lt; 6 år. De forventede eksponeringene indikerer at i fravær av metotreksat kan en induksjonsdose føre til en initial økning i systemisk eksponering.</w:t>
      </w:r>
    </w:p>
    <w:p w14:paraId="703521D9" w14:textId="77777777" w:rsidR="0058301A" w:rsidRPr="00BE4D07" w:rsidRDefault="0058301A" w:rsidP="005E0153">
      <w:pPr>
        <w:suppressAutoHyphens/>
        <w:rPr>
          <w:iCs/>
          <w:szCs w:val="22"/>
        </w:rPr>
      </w:pPr>
    </w:p>
    <w:p w14:paraId="41606663" w14:textId="77777777" w:rsidR="0058301A" w:rsidRPr="00BE4D07" w:rsidRDefault="001A0D26" w:rsidP="005E0153">
      <w:pPr>
        <w:suppressAutoHyphens/>
        <w:rPr>
          <w:iCs/>
          <w:szCs w:val="22"/>
        </w:rPr>
      </w:pPr>
      <w:r w:rsidRPr="00BE4D07">
        <w:rPr>
          <w:iCs/>
          <w:szCs w:val="22"/>
        </w:rPr>
        <w:t>Farmakokinetisk populasjons- og farmakokinetisk/farmakodynamisk modellering og simulering antar sammenlignbar eksponering og effekt av adalimumab hos pasienter behandlet med 80 mg annenhver uke sammenlignet med 40 mg hver uke (inkludert voksne pasienter med RA, HS, UC, CD eller Ps, ungdom med HS, og pediatriske pasienter ≥ 40 kg med CD og UC).</w:t>
      </w:r>
    </w:p>
    <w:p w14:paraId="2A44B4D0" w14:textId="77777777" w:rsidR="0058301A" w:rsidRPr="00BE4D07" w:rsidRDefault="0058301A" w:rsidP="005E0153">
      <w:pPr>
        <w:suppressAutoHyphens/>
        <w:rPr>
          <w:szCs w:val="22"/>
        </w:rPr>
      </w:pPr>
    </w:p>
    <w:p w14:paraId="28D96907" w14:textId="77777777" w:rsidR="0058301A" w:rsidRPr="00BE4D07" w:rsidRDefault="001A0D26" w:rsidP="005E0153">
      <w:pPr>
        <w:keepNext/>
        <w:suppressAutoHyphens/>
        <w:rPr>
          <w:u w:val="single"/>
        </w:rPr>
      </w:pPr>
      <w:r w:rsidRPr="00BE4D07">
        <w:rPr>
          <w:u w:val="single"/>
        </w:rPr>
        <w:lastRenderedPageBreak/>
        <w:t>Eksponering-responsforhold i pediatrisk populasjon</w:t>
      </w:r>
    </w:p>
    <w:p w14:paraId="379F06BD" w14:textId="77777777" w:rsidR="0058301A" w:rsidRPr="00BE4D07" w:rsidRDefault="0058301A" w:rsidP="005E0153">
      <w:pPr>
        <w:keepNext/>
        <w:suppressAutoHyphens/>
        <w:rPr>
          <w:u w:val="single"/>
        </w:rPr>
      </w:pPr>
    </w:p>
    <w:p w14:paraId="6AD2484A" w14:textId="77777777" w:rsidR="0058301A" w:rsidRPr="00BE4D07" w:rsidRDefault="001A0D26" w:rsidP="005E0153">
      <w:pPr>
        <w:suppressAutoHyphens/>
      </w:pPr>
      <w:r w:rsidRPr="00BE4D07">
        <w:t>På bakgrunn av data fra kliniske studier hos pasienter med JIA (pJIA og ERA), ble et forhold mellom eksponering og respons etablert mellom plasmakonsentrasjoner og PedACR 50-respons. Den plasmakonsentrasjonen av adalimumab som tilsynelatende gir halvparten av maksimal PedACR 50-respons (EC50) var 3 mikrog/ml (95 % KI: 1</w:t>
      </w:r>
      <w:r w:rsidRPr="00BE4D07">
        <w:noBreakHyphen/>
        <w:t>6 mikrog/ml).</w:t>
      </w:r>
    </w:p>
    <w:p w14:paraId="202C319A" w14:textId="77777777" w:rsidR="0058301A" w:rsidRPr="00BE4D07" w:rsidRDefault="0058301A" w:rsidP="005E0153">
      <w:pPr>
        <w:suppressAutoHyphens/>
      </w:pPr>
    </w:p>
    <w:p w14:paraId="5A779804" w14:textId="77777777" w:rsidR="0058301A" w:rsidRPr="00BE4D07" w:rsidRDefault="001A0D26" w:rsidP="005E0153">
      <w:pPr>
        <w:suppressAutoHyphens/>
        <w:autoSpaceDE w:val="0"/>
        <w:autoSpaceDN w:val="0"/>
        <w:adjustRightInd w:val="0"/>
        <w:rPr>
          <w:szCs w:val="22"/>
        </w:rPr>
      </w:pPr>
      <w:r w:rsidRPr="00BE4D07">
        <w:t>Eksponering-responsforhold mellom adalimumabkonsentrasjon og effekt hos pediatriske pasienter med alvorlig kronisk plakkpsoriasis, ble etablert for henholdsvis PASI 75 og PGA klar eller minimal. PASI 75 og PGA klar eller minimal økte med økte adalimumabkonsentrasjoner, begge med lignende tilsynelatende EC50 på omtrent 4,5 mikrog/ml (95 % KI 0,4-47,6 og 1,9 -10,5, respektivt).</w:t>
      </w:r>
    </w:p>
    <w:p w14:paraId="390FBEB3" w14:textId="77777777" w:rsidR="0058301A" w:rsidRPr="00BE4D07" w:rsidRDefault="0058301A" w:rsidP="005E0153">
      <w:pPr>
        <w:suppressAutoHyphens/>
        <w:rPr>
          <w:szCs w:val="22"/>
          <w:u w:val="single"/>
        </w:rPr>
      </w:pPr>
    </w:p>
    <w:p w14:paraId="2C13AC6D" w14:textId="77777777" w:rsidR="0058301A" w:rsidRPr="00BE4D07" w:rsidRDefault="001A0D26" w:rsidP="005E0153">
      <w:pPr>
        <w:keepNext/>
        <w:suppressAutoHyphens/>
        <w:rPr>
          <w:szCs w:val="22"/>
          <w:u w:val="single"/>
        </w:rPr>
      </w:pPr>
      <w:r w:rsidRPr="00BE4D07">
        <w:rPr>
          <w:szCs w:val="22"/>
          <w:u w:val="single"/>
        </w:rPr>
        <w:t>Eliminasjon</w:t>
      </w:r>
    </w:p>
    <w:p w14:paraId="09CA8B72" w14:textId="77777777" w:rsidR="0058301A" w:rsidRPr="00BE4D07" w:rsidRDefault="0058301A" w:rsidP="005E0153">
      <w:pPr>
        <w:keepNext/>
        <w:suppressAutoHyphens/>
        <w:rPr>
          <w:szCs w:val="22"/>
          <w:u w:val="single"/>
        </w:rPr>
      </w:pPr>
    </w:p>
    <w:p w14:paraId="3A545095" w14:textId="77777777" w:rsidR="0058301A" w:rsidRPr="00BE4D07" w:rsidRDefault="001A0D26" w:rsidP="005E0153">
      <w:pPr>
        <w:suppressAutoHyphens/>
        <w:rPr>
          <w:szCs w:val="22"/>
        </w:rPr>
      </w:pPr>
      <w:r w:rsidRPr="00BE4D07">
        <w:rPr>
          <w:szCs w:val="22"/>
        </w:rPr>
        <w:t xml:space="preserve">Farmakokinetiske populasjonsanalyser med data fra over 1300 RA-pasienter viste en tendens mot høyere tilsynelatende clearance av adalimumab med økende kroppsvekt. Etter korrigering for vektforskjeller, syntes kjønn og alder å ha minimal effekt på clearance av adalimumab. Serumnivåene av fritt adalimumab (ikke bundet til antistoffer mot adalimumab, AAA) ble observert å være lavere hos pasienter med målbart AAA. </w:t>
      </w:r>
    </w:p>
    <w:p w14:paraId="4FA4387F" w14:textId="77777777" w:rsidR="0058301A" w:rsidRPr="00BE4D07" w:rsidRDefault="0058301A" w:rsidP="005E0153">
      <w:pPr>
        <w:suppressAutoHyphens/>
        <w:rPr>
          <w:szCs w:val="22"/>
        </w:rPr>
      </w:pPr>
    </w:p>
    <w:p w14:paraId="6A184E34" w14:textId="77777777" w:rsidR="0058301A" w:rsidRPr="00BE4D07" w:rsidRDefault="001A0D26" w:rsidP="005E0153">
      <w:pPr>
        <w:keepNext/>
        <w:suppressAutoHyphens/>
        <w:rPr>
          <w:szCs w:val="22"/>
          <w:u w:val="single"/>
        </w:rPr>
      </w:pPr>
      <w:r w:rsidRPr="00BE4D07">
        <w:rPr>
          <w:szCs w:val="22"/>
          <w:u w:val="single"/>
        </w:rPr>
        <w:t>Nedsatt lever- eller nyrefunksjon</w:t>
      </w:r>
    </w:p>
    <w:p w14:paraId="417D1A93" w14:textId="77777777" w:rsidR="0058301A" w:rsidRPr="00BE4D07" w:rsidRDefault="0058301A" w:rsidP="005E0153">
      <w:pPr>
        <w:keepNext/>
        <w:suppressAutoHyphens/>
        <w:rPr>
          <w:szCs w:val="22"/>
        </w:rPr>
      </w:pPr>
    </w:p>
    <w:p w14:paraId="777152A4" w14:textId="77777777" w:rsidR="0058301A" w:rsidRPr="00BE4D07" w:rsidRDefault="001A0D26" w:rsidP="005E0153">
      <w:pPr>
        <w:suppressAutoHyphens/>
        <w:rPr>
          <w:szCs w:val="22"/>
        </w:rPr>
      </w:pPr>
      <w:r w:rsidRPr="00BE4D07">
        <w:rPr>
          <w:iCs/>
          <w:szCs w:val="22"/>
        </w:rPr>
        <w:t>Adalimumab</w:t>
      </w:r>
      <w:r w:rsidRPr="00BE4D07">
        <w:rPr>
          <w:szCs w:val="22"/>
        </w:rPr>
        <w:t xml:space="preserve"> har ikke blitt undersøkt hos pasienter med nedsatt lever- eller nyrefunksjon.</w:t>
      </w:r>
    </w:p>
    <w:p w14:paraId="517C443B" w14:textId="77777777" w:rsidR="0058301A" w:rsidRPr="00BE4D07" w:rsidRDefault="0058301A" w:rsidP="005E0153">
      <w:pPr>
        <w:suppressAutoHyphens/>
        <w:rPr>
          <w:szCs w:val="22"/>
        </w:rPr>
      </w:pPr>
    </w:p>
    <w:p w14:paraId="27525F94" w14:textId="77777777" w:rsidR="0058301A" w:rsidRPr="00BE4D07" w:rsidRDefault="001A0D26" w:rsidP="005E0153">
      <w:pPr>
        <w:keepNext/>
        <w:suppressAutoHyphens/>
        <w:ind w:left="576" w:hanging="576"/>
        <w:rPr>
          <w:szCs w:val="22"/>
        </w:rPr>
      </w:pPr>
      <w:r w:rsidRPr="00BE4D07">
        <w:rPr>
          <w:b/>
          <w:szCs w:val="22"/>
        </w:rPr>
        <w:t>5.3</w:t>
      </w:r>
      <w:r w:rsidRPr="00BE4D07">
        <w:rPr>
          <w:b/>
          <w:szCs w:val="22"/>
        </w:rPr>
        <w:tab/>
        <w:t>Prekliniske sikkerhetsdata</w:t>
      </w:r>
    </w:p>
    <w:p w14:paraId="1E2989EF" w14:textId="77777777" w:rsidR="0058301A" w:rsidRPr="00BE4D07" w:rsidRDefault="0058301A" w:rsidP="005E0153">
      <w:pPr>
        <w:keepNext/>
        <w:suppressAutoHyphens/>
        <w:rPr>
          <w:szCs w:val="22"/>
        </w:rPr>
      </w:pPr>
    </w:p>
    <w:p w14:paraId="3A9D4F25" w14:textId="77777777" w:rsidR="0058301A" w:rsidRPr="00BE4D07" w:rsidRDefault="001A0D26" w:rsidP="005E0153">
      <w:pPr>
        <w:suppressAutoHyphens/>
        <w:rPr>
          <w:szCs w:val="22"/>
        </w:rPr>
      </w:pPr>
      <w:r w:rsidRPr="00BE4D07">
        <w:rPr>
          <w:szCs w:val="22"/>
        </w:rPr>
        <w:t>Prekliniske data indikerer ingen spesiell fare for mennesker basert på toksisitetstester etter enkeltdosering, toksisitetstester ved gjentatt dosering eller gentoksisitet.</w:t>
      </w:r>
    </w:p>
    <w:p w14:paraId="3FF2168F" w14:textId="77777777" w:rsidR="0058301A" w:rsidRPr="00BE4D07" w:rsidRDefault="0058301A" w:rsidP="005E0153">
      <w:pPr>
        <w:suppressAutoHyphens/>
        <w:rPr>
          <w:szCs w:val="22"/>
        </w:rPr>
      </w:pPr>
    </w:p>
    <w:p w14:paraId="455836CD" w14:textId="77777777" w:rsidR="0058301A" w:rsidRPr="00BE4D07" w:rsidRDefault="001A0D26" w:rsidP="005E0153">
      <w:pPr>
        <w:suppressAutoHyphens/>
        <w:rPr>
          <w:szCs w:val="22"/>
        </w:rPr>
      </w:pPr>
      <w:r w:rsidRPr="00BE4D07">
        <w:rPr>
          <w:szCs w:val="22"/>
        </w:rPr>
        <w:t>En studie på embryoføtal utviklingstoksisitet og perinatal utvikling som ble utført på cynomolgus-aper ved 0,30 og 100 mg/kg (9-17 aper/gruppe) viste ingen tegn til fosterskader som skyldtes adalimumab. Verken karsinogenitetsstudier eller en standardutredning av fertilitet og postnatal toksisitet er gjennomført med adalimumab på grunn av mangel på egnede modeller på antistoff med begrenset kryss-reaktivitet til TNF fra gnagere, samt utvikling av nøytraliserende antistoffer hos gnagere.</w:t>
      </w:r>
    </w:p>
    <w:p w14:paraId="643B41EB" w14:textId="77777777" w:rsidR="0058301A" w:rsidRPr="00BE4D07" w:rsidRDefault="0058301A" w:rsidP="005E0153">
      <w:pPr>
        <w:suppressAutoHyphens/>
        <w:rPr>
          <w:szCs w:val="22"/>
        </w:rPr>
      </w:pPr>
    </w:p>
    <w:p w14:paraId="505CC058" w14:textId="77777777" w:rsidR="0058301A" w:rsidRPr="00BE4D07" w:rsidRDefault="0058301A" w:rsidP="005E0153">
      <w:pPr>
        <w:suppressAutoHyphens/>
        <w:rPr>
          <w:szCs w:val="22"/>
        </w:rPr>
      </w:pPr>
    </w:p>
    <w:p w14:paraId="114BBFFF" w14:textId="77777777" w:rsidR="0058301A" w:rsidRPr="00BE4D07" w:rsidRDefault="001A0D26" w:rsidP="005E0153">
      <w:pPr>
        <w:keepNext/>
        <w:suppressAutoHyphens/>
        <w:ind w:left="562" w:hanging="562"/>
        <w:rPr>
          <w:szCs w:val="22"/>
        </w:rPr>
      </w:pPr>
      <w:r w:rsidRPr="00BE4D07">
        <w:rPr>
          <w:b/>
          <w:szCs w:val="22"/>
        </w:rPr>
        <w:t>6.</w:t>
      </w:r>
      <w:r w:rsidRPr="00BE4D07">
        <w:rPr>
          <w:b/>
          <w:szCs w:val="22"/>
        </w:rPr>
        <w:tab/>
        <w:t>FARMASØYTISKE OPPLYSNINGER</w:t>
      </w:r>
    </w:p>
    <w:p w14:paraId="22114CD1" w14:textId="77777777" w:rsidR="0058301A" w:rsidRPr="00BE4D07" w:rsidRDefault="0058301A" w:rsidP="005E0153">
      <w:pPr>
        <w:keepNext/>
        <w:suppressAutoHyphens/>
        <w:rPr>
          <w:szCs w:val="22"/>
        </w:rPr>
      </w:pPr>
    </w:p>
    <w:p w14:paraId="0CBCA3BA" w14:textId="77777777" w:rsidR="0058301A" w:rsidRPr="00BE4D07" w:rsidRDefault="001A0D26" w:rsidP="005E0153">
      <w:pPr>
        <w:suppressAutoHyphens/>
        <w:rPr>
          <w:b/>
          <w:szCs w:val="22"/>
        </w:rPr>
      </w:pPr>
      <w:r w:rsidRPr="00BE4D07">
        <w:rPr>
          <w:b/>
          <w:szCs w:val="22"/>
        </w:rPr>
        <w:t>6.1</w:t>
      </w:r>
      <w:r w:rsidRPr="00BE4D07">
        <w:rPr>
          <w:b/>
          <w:szCs w:val="22"/>
        </w:rPr>
        <w:tab/>
        <w:t>Hjelpestoffer</w:t>
      </w:r>
    </w:p>
    <w:p w14:paraId="3BE1DA15" w14:textId="77777777" w:rsidR="0058301A" w:rsidRPr="00BE4D07" w:rsidRDefault="0058301A" w:rsidP="005E0153">
      <w:pPr>
        <w:suppressAutoHyphens/>
        <w:rPr>
          <w:szCs w:val="22"/>
        </w:rPr>
      </w:pPr>
    </w:p>
    <w:p w14:paraId="6278245B" w14:textId="77777777" w:rsidR="0058301A" w:rsidRPr="00BE4D07" w:rsidRDefault="001A0D26" w:rsidP="005E0153">
      <w:pPr>
        <w:suppressAutoHyphens/>
        <w:rPr>
          <w:szCs w:val="22"/>
        </w:rPr>
      </w:pPr>
      <w:r w:rsidRPr="00BE4D07">
        <w:rPr>
          <w:szCs w:val="22"/>
        </w:rPr>
        <w:t>Natriumklorid</w:t>
      </w:r>
    </w:p>
    <w:p w14:paraId="361790E6" w14:textId="77777777" w:rsidR="0058301A" w:rsidRPr="00BE4D07" w:rsidRDefault="001A0D26" w:rsidP="005E0153">
      <w:pPr>
        <w:suppressAutoHyphens/>
        <w:rPr>
          <w:szCs w:val="22"/>
        </w:rPr>
      </w:pPr>
      <w:r w:rsidRPr="00BE4D07">
        <w:rPr>
          <w:szCs w:val="22"/>
        </w:rPr>
        <w:t>Sukrose</w:t>
      </w:r>
    </w:p>
    <w:p w14:paraId="411E993A" w14:textId="6C772558" w:rsidR="0058301A" w:rsidRPr="00BE4D07" w:rsidRDefault="001A0D26" w:rsidP="005E0153">
      <w:pPr>
        <w:suppressAutoHyphens/>
        <w:rPr>
          <w:szCs w:val="22"/>
        </w:rPr>
      </w:pPr>
      <w:r w:rsidRPr="00BE4D07">
        <w:rPr>
          <w:szCs w:val="22"/>
        </w:rPr>
        <w:t>Polysorbat 80</w:t>
      </w:r>
      <w:r w:rsidR="001279CE">
        <w:rPr>
          <w:szCs w:val="22"/>
        </w:rPr>
        <w:t xml:space="preserve"> (E 433)</w:t>
      </w:r>
    </w:p>
    <w:p w14:paraId="4DE91F76" w14:textId="77777777" w:rsidR="0058301A" w:rsidRPr="00BE4D07" w:rsidRDefault="001A0D26" w:rsidP="005E0153">
      <w:pPr>
        <w:suppressAutoHyphens/>
        <w:rPr>
          <w:szCs w:val="22"/>
        </w:rPr>
      </w:pPr>
      <w:r w:rsidRPr="00BE4D07">
        <w:rPr>
          <w:szCs w:val="22"/>
        </w:rPr>
        <w:t>Vann for injeksjoner</w:t>
      </w:r>
    </w:p>
    <w:p w14:paraId="0368C019" w14:textId="77777777" w:rsidR="0058301A" w:rsidRPr="00BE4D07" w:rsidRDefault="001A0D26" w:rsidP="005E0153">
      <w:pPr>
        <w:suppressAutoHyphens/>
        <w:rPr>
          <w:szCs w:val="22"/>
        </w:rPr>
      </w:pPr>
      <w:r w:rsidRPr="00BE4D07">
        <w:rPr>
          <w:szCs w:val="22"/>
        </w:rPr>
        <w:t>Saltsyre (for pH-justering)</w:t>
      </w:r>
    </w:p>
    <w:p w14:paraId="649E2478" w14:textId="77777777" w:rsidR="0058301A" w:rsidRPr="00BE4D07" w:rsidRDefault="001A0D26" w:rsidP="005E0153">
      <w:pPr>
        <w:suppressAutoHyphens/>
        <w:rPr>
          <w:szCs w:val="22"/>
        </w:rPr>
      </w:pPr>
      <w:r w:rsidRPr="00BE4D07">
        <w:rPr>
          <w:szCs w:val="22"/>
        </w:rPr>
        <w:t>Natriumhydroksid (for pH-justering)</w:t>
      </w:r>
    </w:p>
    <w:p w14:paraId="21EA01F0" w14:textId="77777777" w:rsidR="0058301A" w:rsidRPr="00BE4D07" w:rsidRDefault="0058301A" w:rsidP="005E0153">
      <w:pPr>
        <w:suppressAutoHyphens/>
        <w:rPr>
          <w:szCs w:val="22"/>
        </w:rPr>
      </w:pPr>
    </w:p>
    <w:p w14:paraId="29590EB5" w14:textId="77777777" w:rsidR="0058301A" w:rsidRPr="00BE4D07" w:rsidRDefault="001A0D26" w:rsidP="005E0153">
      <w:pPr>
        <w:keepNext/>
        <w:suppressAutoHyphens/>
        <w:ind w:left="576" w:hanging="576"/>
        <w:rPr>
          <w:szCs w:val="22"/>
        </w:rPr>
      </w:pPr>
      <w:r w:rsidRPr="00BE4D07">
        <w:rPr>
          <w:b/>
          <w:szCs w:val="22"/>
        </w:rPr>
        <w:t>6.2</w:t>
      </w:r>
      <w:r w:rsidRPr="00BE4D07">
        <w:rPr>
          <w:b/>
          <w:szCs w:val="22"/>
        </w:rPr>
        <w:tab/>
        <w:t>Uforlikeligheter</w:t>
      </w:r>
    </w:p>
    <w:p w14:paraId="58960A46" w14:textId="77777777" w:rsidR="0058301A" w:rsidRPr="00BE4D07" w:rsidRDefault="0058301A" w:rsidP="005E0153">
      <w:pPr>
        <w:keepNext/>
        <w:suppressAutoHyphens/>
        <w:rPr>
          <w:szCs w:val="22"/>
        </w:rPr>
      </w:pPr>
    </w:p>
    <w:p w14:paraId="0F14F513" w14:textId="77777777" w:rsidR="0058301A" w:rsidRPr="00BE4D07" w:rsidRDefault="001A0D26" w:rsidP="005E0153">
      <w:pPr>
        <w:suppressAutoHyphens/>
        <w:rPr>
          <w:szCs w:val="22"/>
        </w:rPr>
      </w:pPr>
      <w:r w:rsidRPr="00BE4D07">
        <w:rPr>
          <w:szCs w:val="22"/>
        </w:rPr>
        <w:t>Dette legemidlet skal ikke blandes med andre legemidler da det ikke er gjort studier på uforlikelighet.</w:t>
      </w:r>
    </w:p>
    <w:p w14:paraId="320AA4FB" w14:textId="77777777" w:rsidR="0058301A" w:rsidRPr="00BE4D07" w:rsidRDefault="0058301A" w:rsidP="005E0153">
      <w:pPr>
        <w:keepNext/>
        <w:suppressAutoHyphens/>
        <w:ind w:left="576" w:hanging="576"/>
        <w:rPr>
          <w:b/>
          <w:szCs w:val="22"/>
        </w:rPr>
      </w:pPr>
    </w:p>
    <w:p w14:paraId="5D680B2C" w14:textId="77777777" w:rsidR="0058301A" w:rsidRPr="00BE4D07" w:rsidRDefault="001A0D26" w:rsidP="005E0153">
      <w:pPr>
        <w:keepNext/>
        <w:suppressAutoHyphens/>
        <w:ind w:left="576" w:hanging="576"/>
        <w:rPr>
          <w:szCs w:val="22"/>
        </w:rPr>
      </w:pPr>
      <w:r w:rsidRPr="00BE4D07">
        <w:rPr>
          <w:b/>
          <w:szCs w:val="22"/>
        </w:rPr>
        <w:t>6.3</w:t>
      </w:r>
      <w:r w:rsidRPr="00BE4D07">
        <w:rPr>
          <w:b/>
          <w:szCs w:val="22"/>
        </w:rPr>
        <w:tab/>
        <w:t>Holdbarhet</w:t>
      </w:r>
    </w:p>
    <w:p w14:paraId="7B817697" w14:textId="77777777" w:rsidR="00FB3031" w:rsidRDefault="00FB3031" w:rsidP="005E0153">
      <w:pPr>
        <w:keepNext/>
        <w:suppressAutoHyphens/>
        <w:rPr>
          <w:rFonts w:eastAsiaTheme="minorEastAsia"/>
          <w:szCs w:val="22"/>
          <w:lang w:eastAsia="ko-KR"/>
        </w:rPr>
      </w:pPr>
    </w:p>
    <w:p w14:paraId="1DFF57DA" w14:textId="77777777" w:rsidR="006D28EB" w:rsidRPr="004A1530" w:rsidRDefault="006D28EB" w:rsidP="006D28EB">
      <w:pPr>
        <w:suppressAutoHyphens/>
        <w:rPr>
          <w:szCs w:val="22"/>
          <w:u w:val="single"/>
        </w:rPr>
      </w:pPr>
      <w:r w:rsidRPr="004A1530">
        <w:rPr>
          <w:szCs w:val="22"/>
          <w:u w:val="single"/>
        </w:rPr>
        <w:t>Libmyris 40 mg injeksjonsvæske, oppløsning i ferdigfylt sprøyte</w:t>
      </w:r>
    </w:p>
    <w:p w14:paraId="6D8E356D" w14:textId="77777777" w:rsidR="006D28EB" w:rsidRDefault="006D28EB" w:rsidP="006D28EB">
      <w:pPr>
        <w:suppressAutoHyphens/>
        <w:rPr>
          <w:rFonts w:eastAsiaTheme="minorEastAsia"/>
          <w:szCs w:val="22"/>
          <w:lang w:eastAsia="ko-KR"/>
        </w:rPr>
      </w:pPr>
    </w:p>
    <w:p w14:paraId="22E36144" w14:textId="49D1F68E" w:rsidR="006D28EB" w:rsidRPr="00BE4D07" w:rsidRDefault="006D28EB" w:rsidP="006D28EB">
      <w:pPr>
        <w:suppressAutoHyphens/>
        <w:rPr>
          <w:szCs w:val="22"/>
        </w:rPr>
      </w:pPr>
      <w:r>
        <w:rPr>
          <w:rFonts w:eastAsiaTheme="minorEastAsia" w:hint="eastAsia"/>
          <w:szCs w:val="22"/>
          <w:lang w:eastAsia="ko-KR"/>
        </w:rPr>
        <w:t>4</w:t>
      </w:r>
      <w:r w:rsidRPr="00BE4D07">
        <w:rPr>
          <w:szCs w:val="22"/>
        </w:rPr>
        <w:t> år.</w:t>
      </w:r>
    </w:p>
    <w:p w14:paraId="54E6EE7E" w14:textId="77777777" w:rsidR="006D28EB" w:rsidRDefault="006D28EB" w:rsidP="006D28EB">
      <w:pPr>
        <w:suppressAutoHyphens/>
        <w:rPr>
          <w:rFonts w:eastAsiaTheme="minorEastAsia"/>
          <w:szCs w:val="22"/>
          <w:lang w:eastAsia="ko-KR"/>
        </w:rPr>
      </w:pPr>
    </w:p>
    <w:p w14:paraId="67DA00CA" w14:textId="49C991B0" w:rsidR="006D28EB" w:rsidRPr="004A1530" w:rsidRDefault="006D28EB" w:rsidP="006D28EB">
      <w:pPr>
        <w:suppressAutoHyphens/>
        <w:rPr>
          <w:szCs w:val="22"/>
          <w:u w:val="single"/>
        </w:rPr>
      </w:pPr>
      <w:r w:rsidRPr="004A1530">
        <w:rPr>
          <w:szCs w:val="22"/>
          <w:u w:val="single"/>
        </w:rPr>
        <w:lastRenderedPageBreak/>
        <w:t>Libmyris 40 mg injeksjonsvæske, oppløsning i ferdigfylt penn</w:t>
      </w:r>
    </w:p>
    <w:p w14:paraId="1408505A" w14:textId="77777777" w:rsidR="006D28EB" w:rsidRPr="004A1530" w:rsidRDefault="006D28EB" w:rsidP="005E0153">
      <w:pPr>
        <w:keepNext/>
        <w:suppressAutoHyphens/>
        <w:rPr>
          <w:rFonts w:eastAsiaTheme="minorEastAsia"/>
          <w:szCs w:val="22"/>
          <w:lang w:eastAsia="ko-KR"/>
        </w:rPr>
      </w:pPr>
    </w:p>
    <w:p w14:paraId="30AF765E" w14:textId="77777777" w:rsidR="0058301A" w:rsidRPr="00BE4D07" w:rsidRDefault="00FB3031" w:rsidP="005E0153">
      <w:pPr>
        <w:suppressAutoHyphens/>
        <w:rPr>
          <w:szCs w:val="22"/>
        </w:rPr>
      </w:pPr>
      <w:r>
        <w:rPr>
          <w:szCs w:val="22"/>
        </w:rPr>
        <w:t>3</w:t>
      </w:r>
      <w:r w:rsidR="001A0D26" w:rsidRPr="00BE4D07">
        <w:rPr>
          <w:szCs w:val="22"/>
        </w:rPr>
        <w:t> år.</w:t>
      </w:r>
    </w:p>
    <w:p w14:paraId="565CC332" w14:textId="77777777" w:rsidR="0058301A" w:rsidRDefault="0058301A" w:rsidP="005E0153">
      <w:pPr>
        <w:suppressAutoHyphens/>
        <w:rPr>
          <w:szCs w:val="22"/>
        </w:rPr>
      </w:pPr>
    </w:p>
    <w:p w14:paraId="3FB94735" w14:textId="77777777" w:rsidR="0058301A" w:rsidRPr="00BE4D07" w:rsidRDefault="001A0D26" w:rsidP="005E0153">
      <w:pPr>
        <w:keepNext/>
        <w:suppressAutoHyphens/>
        <w:ind w:left="576" w:hanging="576"/>
        <w:rPr>
          <w:szCs w:val="22"/>
        </w:rPr>
      </w:pPr>
      <w:bookmarkStart w:id="4" w:name="_Hlk83883844"/>
      <w:r w:rsidRPr="00BE4D07">
        <w:rPr>
          <w:b/>
          <w:szCs w:val="22"/>
        </w:rPr>
        <w:t>6.4</w:t>
      </w:r>
      <w:r w:rsidRPr="00BE4D07">
        <w:rPr>
          <w:b/>
          <w:szCs w:val="22"/>
        </w:rPr>
        <w:tab/>
        <w:t>Oppbevaringsbetingelser</w:t>
      </w:r>
    </w:p>
    <w:p w14:paraId="41ED8143" w14:textId="77777777" w:rsidR="0058301A" w:rsidRPr="00BE4D07" w:rsidRDefault="0058301A" w:rsidP="005E0153">
      <w:pPr>
        <w:keepNext/>
        <w:suppressAutoHyphens/>
        <w:rPr>
          <w:szCs w:val="22"/>
        </w:rPr>
      </w:pPr>
    </w:p>
    <w:p w14:paraId="4F84CC58" w14:textId="5B16A0DB" w:rsidR="0058301A" w:rsidRPr="00BE4D07" w:rsidRDefault="001A0D26" w:rsidP="005E0153">
      <w:pPr>
        <w:suppressAutoHyphens/>
        <w:rPr>
          <w:szCs w:val="22"/>
        </w:rPr>
      </w:pPr>
      <w:r w:rsidRPr="00BE4D07">
        <w:rPr>
          <w:szCs w:val="22"/>
        </w:rPr>
        <w:t xml:space="preserve">Oppbevares i kjøleskap (2 °C – 8 °C). Skal ikke fryses. Oppbevar den ferdigfylte sprøyten </w:t>
      </w:r>
      <w:r w:rsidR="00B74693">
        <w:rPr>
          <w:szCs w:val="22"/>
        </w:rPr>
        <w:t>eller ferdigfylte pennen</w:t>
      </w:r>
      <w:r w:rsidR="00B74693" w:rsidRPr="00BE4D07">
        <w:rPr>
          <w:szCs w:val="22"/>
        </w:rPr>
        <w:t xml:space="preserve"> </w:t>
      </w:r>
      <w:r w:rsidRPr="00BE4D07">
        <w:rPr>
          <w:szCs w:val="22"/>
        </w:rPr>
        <w:t xml:space="preserve">i ytteremballasjen for å beskytte mot lys. </w:t>
      </w:r>
    </w:p>
    <w:p w14:paraId="34A0201D" w14:textId="77777777" w:rsidR="0058301A" w:rsidRPr="00BE4D07" w:rsidRDefault="0058301A" w:rsidP="005E0153">
      <w:pPr>
        <w:suppressAutoHyphens/>
        <w:rPr>
          <w:szCs w:val="22"/>
        </w:rPr>
      </w:pPr>
    </w:p>
    <w:p w14:paraId="7DFCD1B2" w14:textId="2F73A097" w:rsidR="0058301A" w:rsidRPr="00BE4D07" w:rsidRDefault="001A0D26" w:rsidP="005E0153">
      <w:pPr>
        <w:suppressAutoHyphens/>
        <w:rPr>
          <w:szCs w:val="22"/>
        </w:rPr>
      </w:pPr>
      <w:r w:rsidRPr="00BE4D07">
        <w:rPr>
          <w:szCs w:val="22"/>
        </w:rPr>
        <w:t>En enkelt ferdigfylt sprøyte eller ferdigfylt penn kan oppbevares ved temperaturer opptil maksimalt 25 °C for en periode på opptil </w:t>
      </w:r>
      <w:r w:rsidR="00FB3031">
        <w:rPr>
          <w:szCs w:val="22"/>
        </w:rPr>
        <w:t xml:space="preserve">30 </w:t>
      </w:r>
      <w:r w:rsidRPr="00BE4D07">
        <w:rPr>
          <w:szCs w:val="22"/>
        </w:rPr>
        <w:t xml:space="preserve">dager. Den ferdigfylte sprøyten eller ferdigfylte pennen </w:t>
      </w:r>
      <w:r w:rsidR="00B74693">
        <w:rPr>
          <w:szCs w:val="22"/>
        </w:rPr>
        <w:t>skal beskyttes mot lys og</w:t>
      </w:r>
      <w:r w:rsidR="00B74693" w:rsidRPr="00BE4D07">
        <w:rPr>
          <w:szCs w:val="22"/>
        </w:rPr>
        <w:t xml:space="preserve"> </w:t>
      </w:r>
      <w:r w:rsidRPr="00BE4D07">
        <w:rPr>
          <w:szCs w:val="22"/>
        </w:rPr>
        <w:t>må kastes hvis den ikke brukes innen </w:t>
      </w:r>
      <w:r w:rsidR="00FB3031">
        <w:rPr>
          <w:szCs w:val="22"/>
        </w:rPr>
        <w:t>30</w:t>
      </w:r>
      <w:r w:rsidRPr="00BE4D07">
        <w:rPr>
          <w:szCs w:val="22"/>
        </w:rPr>
        <w:t xml:space="preserve"> dager. </w:t>
      </w:r>
    </w:p>
    <w:p w14:paraId="67059FB5" w14:textId="77777777" w:rsidR="0058301A" w:rsidRPr="00BE4D07" w:rsidRDefault="0058301A" w:rsidP="005E0153">
      <w:pPr>
        <w:suppressAutoHyphens/>
        <w:rPr>
          <w:szCs w:val="22"/>
        </w:rPr>
      </w:pPr>
    </w:p>
    <w:p w14:paraId="5DCCE14E" w14:textId="77777777" w:rsidR="0058301A" w:rsidRPr="00BE4D07" w:rsidRDefault="001A0D26" w:rsidP="005E0153">
      <w:pPr>
        <w:keepNext/>
        <w:suppressAutoHyphens/>
        <w:ind w:left="576" w:hanging="576"/>
        <w:rPr>
          <w:b/>
          <w:szCs w:val="22"/>
        </w:rPr>
      </w:pPr>
      <w:r w:rsidRPr="00BE4D07">
        <w:rPr>
          <w:b/>
          <w:szCs w:val="22"/>
        </w:rPr>
        <w:t>6.5</w:t>
      </w:r>
      <w:r w:rsidRPr="00BE4D07">
        <w:rPr>
          <w:b/>
          <w:szCs w:val="22"/>
        </w:rPr>
        <w:tab/>
        <w:t>Emballasje (type og innhold)</w:t>
      </w:r>
    </w:p>
    <w:p w14:paraId="17EC6586" w14:textId="77777777" w:rsidR="0058301A" w:rsidRPr="00BE4D07" w:rsidRDefault="0058301A" w:rsidP="005E0153">
      <w:pPr>
        <w:keepNext/>
        <w:suppressAutoHyphens/>
        <w:ind w:left="576" w:hanging="576"/>
        <w:rPr>
          <w:szCs w:val="22"/>
        </w:rPr>
      </w:pPr>
    </w:p>
    <w:p w14:paraId="62FF86A4" w14:textId="77777777" w:rsidR="0058301A" w:rsidRPr="00BE4D07" w:rsidRDefault="00E14840" w:rsidP="005E0153">
      <w:pPr>
        <w:keepNext/>
        <w:suppressAutoHyphens/>
        <w:rPr>
          <w:bCs/>
          <w:szCs w:val="22"/>
          <w:u w:val="single"/>
        </w:rPr>
      </w:pPr>
      <w:r>
        <w:rPr>
          <w:bCs/>
          <w:szCs w:val="22"/>
          <w:u w:val="single"/>
        </w:rPr>
        <w:t>Libmyris</w:t>
      </w:r>
      <w:r w:rsidR="001A0D26" w:rsidRPr="00BE4D07">
        <w:rPr>
          <w:bCs/>
          <w:szCs w:val="22"/>
          <w:u w:val="single"/>
        </w:rPr>
        <w:t> 40 mg injeksjonsvæske, oppløsning i ferdigfylt sprøyte</w:t>
      </w:r>
    </w:p>
    <w:p w14:paraId="7FDD2DEC" w14:textId="77777777" w:rsidR="0058301A" w:rsidRPr="00BE4D07" w:rsidRDefault="0058301A" w:rsidP="005E0153">
      <w:pPr>
        <w:keepNext/>
        <w:suppressAutoHyphens/>
        <w:rPr>
          <w:bCs/>
          <w:szCs w:val="22"/>
          <w:u w:val="single"/>
        </w:rPr>
      </w:pPr>
    </w:p>
    <w:p w14:paraId="6337A999" w14:textId="77777777" w:rsidR="0058301A" w:rsidRPr="00BE4D07" w:rsidRDefault="001A0D26" w:rsidP="005E0153">
      <w:pPr>
        <w:suppressAutoHyphens/>
      </w:pPr>
      <w:r w:rsidRPr="00BE4D07">
        <w:t xml:space="preserve">0,4 ml injeksjonsvæske, oppløsning, i en ferdigfylt type I glass-sprøyte med en fast 29-gauge nål, forlengede fingerflenser og </w:t>
      </w:r>
      <w:r w:rsidRPr="00BE4D07">
        <w:rPr>
          <w:szCs w:val="22"/>
        </w:rPr>
        <w:t xml:space="preserve">kanylebeskyttelse </w:t>
      </w:r>
      <w:r w:rsidRPr="00BE4D07">
        <w:t>og en stempelstopper (bromobutylgummi).</w:t>
      </w:r>
    </w:p>
    <w:p w14:paraId="69723DF4" w14:textId="77777777" w:rsidR="0058301A" w:rsidRPr="00BE4D07" w:rsidRDefault="0058301A" w:rsidP="005E0153">
      <w:pPr>
        <w:suppressAutoHyphens/>
        <w:rPr>
          <w:szCs w:val="22"/>
        </w:rPr>
      </w:pPr>
    </w:p>
    <w:p w14:paraId="5EBF9EA4" w14:textId="77777777" w:rsidR="0058301A" w:rsidRPr="00BE4D07" w:rsidRDefault="001A0D26" w:rsidP="005E0153">
      <w:pPr>
        <w:suppressAutoHyphens/>
      </w:pPr>
      <w:r w:rsidRPr="00BE4D07">
        <w:t>Pakkestørrelser: 1, 2 eller 6 ferdigfylt(e) sprøyte(r) pakket i en PVC/PE-blister, med 1, 2 eller 6 injeksjonstørk.</w:t>
      </w:r>
    </w:p>
    <w:p w14:paraId="7835F415" w14:textId="77777777" w:rsidR="0058301A" w:rsidRPr="00BE4D07" w:rsidRDefault="0058301A" w:rsidP="005E0153">
      <w:pPr>
        <w:suppressAutoHyphens/>
        <w:rPr>
          <w:szCs w:val="22"/>
        </w:rPr>
      </w:pPr>
    </w:p>
    <w:p w14:paraId="48E1C928" w14:textId="77777777" w:rsidR="0058301A" w:rsidRPr="00BE4D07" w:rsidRDefault="00E14840" w:rsidP="005E0153">
      <w:pPr>
        <w:keepNext/>
        <w:suppressAutoHyphens/>
        <w:rPr>
          <w:bCs/>
          <w:szCs w:val="22"/>
          <w:u w:val="single"/>
        </w:rPr>
      </w:pPr>
      <w:r>
        <w:rPr>
          <w:bCs/>
          <w:szCs w:val="22"/>
          <w:u w:val="single"/>
        </w:rPr>
        <w:t>Libmyris</w:t>
      </w:r>
      <w:r w:rsidR="001A0D26" w:rsidRPr="00BE4D07">
        <w:rPr>
          <w:bCs/>
          <w:szCs w:val="22"/>
          <w:u w:val="single"/>
        </w:rPr>
        <w:t> 40 mg injeksjonsvæske, oppløsning i ferdigfylt penn</w:t>
      </w:r>
    </w:p>
    <w:p w14:paraId="18EEE35E" w14:textId="77777777" w:rsidR="0058301A" w:rsidRPr="00BE4D07" w:rsidRDefault="0058301A" w:rsidP="005E0153">
      <w:pPr>
        <w:keepNext/>
        <w:suppressAutoHyphens/>
        <w:rPr>
          <w:bCs/>
          <w:szCs w:val="22"/>
          <w:u w:val="single"/>
        </w:rPr>
      </w:pPr>
    </w:p>
    <w:p w14:paraId="1F954CD7" w14:textId="77777777" w:rsidR="0058301A" w:rsidRPr="00BE4D07" w:rsidRDefault="001A0D26" w:rsidP="005E0153">
      <w:pPr>
        <w:suppressAutoHyphens/>
      </w:pPr>
      <w:r w:rsidRPr="00BE4D07">
        <w:t>0,4 ml injeksjonsvæske, oppløsning, i ferdigfylt nålebasert injeksjonssystem (autoinjektor) som inneholder en ferdigfylt type I glass-sprøyte med en fast 29-gauge nål og en stempelstopper (bromobetylgummi). Pennen er en engangs, håndholdt, mekanisk anordning.</w:t>
      </w:r>
    </w:p>
    <w:p w14:paraId="3DB196B8" w14:textId="77777777" w:rsidR="0058301A" w:rsidRPr="00BE4D07" w:rsidRDefault="0058301A" w:rsidP="005E0153">
      <w:pPr>
        <w:suppressAutoHyphens/>
        <w:rPr>
          <w:szCs w:val="22"/>
        </w:rPr>
      </w:pPr>
    </w:p>
    <w:p w14:paraId="60EFD6AD" w14:textId="77777777" w:rsidR="0058301A" w:rsidRPr="00BE4D07" w:rsidRDefault="001A0D26" w:rsidP="005E0153">
      <w:pPr>
        <w:suppressAutoHyphens/>
      </w:pPr>
      <w:r w:rsidRPr="00BE4D07">
        <w:t>Pakkestørrelser: 1, 2 eller 6 ferdigfylt(e) penn(er) pakket i en PVC/PE-blister, med 1, 2 eller 6 injeksjonstørk.</w:t>
      </w:r>
    </w:p>
    <w:p w14:paraId="6C0B8FC6" w14:textId="77777777" w:rsidR="0058301A" w:rsidRPr="00BE4D07" w:rsidRDefault="0058301A" w:rsidP="005E0153">
      <w:pPr>
        <w:suppressAutoHyphens/>
        <w:rPr>
          <w:szCs w:val="22"/>
        </w:rPr>
      </w:pPr>
    </w:p>
    <w:bookmarkEnd w:id="4"/>
    <w:p w14:paraId="12979279" w14:textId="77777777" w:rsidR="0058301A" w:rsidRPr="00BE4D07" w:rsidRDefault="001A0D26" w:rsidP="005E0153">
      <w:pPr>
        <w:keepNext/>
        <w:suppressAutoHyphens/>
        <w:ind w:left="576" w:hanging="576"/>
        <w:rPr>
          <w:szCs w:val="22"/>
        </w:rPr>
      </w:pPr>
      <w:r w:rsidRPr="00BE4D07">
        <w:rPr>
          <w:b/>
          <w:szCs w:val="22"/>
        </w:rPr>
        <w:t>6.6</w:t>
      </w:r>
      <w:r w:rsidRPr="00BE4D07">
        <w:rPr>
          <w:b/>
          <w:szCs w:val="22"/>
        </w:rPr>
        <w:tab/>
        <w:t>Spesielle forholdsregler for destruksjon</w:t>
      </w:r>
    </w:p>
    <w:p w14:paraId="5BDAE307" w14:textId="77777777" w:rsidR="0058301A" w:rsidRPr="00BE4D07" w:rsidRDefault="0058301A" w:rsidP="005E0153">
      <w:pPr>
        <w:keepNext/>
        <w:suppressAutoHyphens/>
        <w:rPr>
          <w:szCs w:val="22"/>
        </w:rPr>
      </w:pPr>
    </w:p>
    <w:p w14:paraId="774470C9" w14:textId="77777777" w:rsidR="0058301A" w:rsidRPr="00BE4D07" w:rsidRDefault="001A0D26" w:rsidP="005E0153">
      <w:pPr>
        <w:suppressAutoHyphens/>
        <w:rPr>
          <w:szCs w:val="22"/>
        </w:rPr>
      </w:pPr>
      <w:r w:rsidRPr="00BE4D07">
        <w:rPr>
          <w:szCs w:val="22"/>
        </w:rPr>
        <w:t>Ikke anvendt legemiddel samt avfall bør destrueres i overensstemmelse med lokale krav.</w:t>
      </w:r>
    </w:p>
    <w:p w14:paraId="17A7C8C8" w14:textId="77777777" w:rsidR="0058301A" w:rsidRPr="00BE4D07" w:rsidRDefault="0058301A" w:rsidP="005E0153">
      <w:pPr>
        <w:suppressAutoHyphens/>
        <w:rPr>
          <w:szCs w:val="22"/>
        </w:rPr>
      </w:pPr>
    </w:p>
    <w:p w14:paraId="1ACE5A94" w14:textId="77777777" w:rsidR="0058301A" w:rsidRPr="00BE4D07" w:rsidRDefault="0058301A" w:rsidP="005E0153">
      <w:pPr>
        <w:suppressAutoHyphens/>
        <w:rPr>
          <w:szCs w:val="22"/>
        </w:rPr>
      </w:pPr>
    </w:p>
    <w:p w14:paraId="7975A2E6" w14:textId="77777777" w:rsidR="0058301A" w:rsidRPr="00BE4D07" w:rsidRDefault="001A0D26" w:rsidP="005E0153">
      <w:pPr>
        <w:suppressAutoHyphens/>
        <w:rPr>
          <w:szCs w:val="22"/>
        </w:rPr>
      </w:pPr>
      <w:r w:rsidRPr="00BE4D07">
        <w:rPr>
          <w:b/>
          <w:szCs w:val="22"/>
        </w:rPr>
        <w:t>7.</w:t>
      </w:r>
      <w:r w:rsidRPr="00BE4D07">
        <w:rPr>
          <w:b/>
          <w:szCs w:val="22"/>
        </w:rPr>
        <w:tab/>
        <w:t>INNEHAVER AV MARKEDSFØRINGSTILLATELSEN</w:t>
      </w:r>
      <w:r w:rsidRPr="00BE4D07">
        <w:rPr>
          <w:szCs w:val="22"/>
        </w:rPr>
        <w:t xml:space="preserve"> </w:t>
      </w:r>
    </w:p>
    <w:p w14:paraId="30F7482B" w14:textId="77777777" w:rsidR="0058301A" w:rsidRPr="00BE4D07" w:rsidRDefault="0058301A" w:rsidP="005E0153">
      <w:pPr>
        <w:suppressAutoHyphens/>
        <w:rPr>
          <w:szCs w:val="22"/>
        </w:rPr>
      </w:pPr>
    </w:p>
    <w:p w14:paraId="199861C8" w14:textId="77777777" w:rsidR="0058301A" w:rsidRPr="00BE4D07" w:rsidRDefault="001A0D26" w:rsidP="005E0153">
      <w:pPr>
        <w:suppressAutoHyphens/>
        <w:rPr>
          <w:szCs w:val="22"/>
        </w:rPr>
      </w:pPr>
      <w:r w:rsidRPr="00BE4D07">
        <w:rPr>
          <w:szCs w:val="22"/>
        </w:rPr>
        <w:t>STADA Arzneimittel AG</w:t>
      </w:r>
    </w:p>
    <w:p w14:paraId="05EBE610" w14:textId="77777777" w:rsidR="0058301A" w:rsidRPr="00BE4D07" w:rsidRDefault="001A0D26" w:rsidP="005E0153">
      <w:pPr>
        <w:suppressAutoHyphens/>
        <w:rPr>
          <w:szCs w:val="22"/>
        </w:rPr>
      </w:pPr>
      <w:r w:rsidRPr="00BE4D07">
        <w:rPr>
          <w:szCs w:val="22"/>
        </w:rPr>
        <w:t>Stadastrasse 2–18</w:t>
      </w:r>
    </w:p>
    <w:p w14:paraId="45E5B453" w14:textId="77777777" w:rsidR="0058301A" w:rsidRPr="00BE4D07" w:rsidRDefault="001A0D26" w:rsidP="005E0153">
      <w:pPr>
        <w:suppressAutoHyphens/>
        <w:rPr>
          <w:szCs w:val="22"/>
        </w:rPr>
      </w:pPr>
      <w:r w:rsidRPr="00BE4D07">
        <w:rPr>
          <w:szCs w:val="22"/>
        </w:rPr>
        <w:t>61118 Bad Vilbel</w:t>
      </w:r>
    </w:p>
    <w:p w14:paraId="1843BD0E" w14:textId="77777777" w:rsidR="0058301A" w:rsidRPr="00BE4D07" w:rsidRDefault="001A0D26" w:rsidP="005E0153">
      <w:pPr>
        <w:suppressAutoHyphens/>
        <w:rPr>
          <w:szCs w:val="22"/>
        </w:rPr>
      </w:pPr>
      <w:r w:rsidRPr="00BE4D07">
        <w:rPr>
          <w:szCs w:val="22"/>
        </w:rPr>
        <w:t xml:space="preserve">Tyskland </w:t>
      </w:r>
    </w:p>
    <w:p w14:paraId="79B880F3" w14:textId="77777777" w:rsidR="0058301A" w:rsidRPr="00BE4D07" w:rsidRDefault="0058301A" w:rsidP="005E0153">
      <w:pPr>
        <w:suppressAutoHyphens/>
        <w:rPr>
          <w:szCs w:val="22"/>
        </w:rPr>
      </w:pPr>
    </w:p>
    <w:p w14:paraId="3637D354" w14:textId="77777777" w:rsidR="0058301A" w:rsidRPr="00BE4D07" w:rsidRDefault="0058301A" w:rsidP="005E0153">
      <w:pPr>
        <w:suppressAutoHyphens/>
        <w:rPr>
          <w:szCs w:val="22"/>
        </w:rPr>
      </w:pPr>
    </w:p>
    <w:p w14:paraId="16B30A78" w14:textId="77777777" w:rsidR="0058301A" w:rsidRPr="00BE4D07" w:rsidRDefault="001A0D26" w:rsidP="005E0153">
      <w:pPr>
        <w:keepNext/>
        <w:suppressAutoHyphens/>
        <w:ind w:left="562" w:hanging="562"/>
        <w:rPr>
          <w:szCs w:val="22"/>
        </w:rPr>
      </w:pPr>
      <w:r w:rsidRPr="00BE4D07">
        <w:rPr>
          <w:b/>
          <w:szCs w:val="22"/>
        </w:rPr>
        <w:t>8.</w:t>
      </w:r>
      <w:r w:rsidRPr="00BE4D07">
        <w:rPr>
          <w:b/>
          <w:szCs w:val="22"/>
        </w:rPr>
        <w:tab/>
        <w:t xml:space="preserve">MARKEDSFØRINGSTILLATELSESNUMMER (NUMRE) </w:t>
      </w:r>
    </w:p>
    <w:p w14:paraId="6DA565F9" w14:textId="77777777" w:rsidR="0058301A" w:rsidRPr="00BE4D07" w:rsidRDefault="0058301A" w:rsidP="005E0153">
      <w:pPr>
        <w:keepNext/>
        <w:suppressAutoHyphens/>
        <w:rPr>
          <w:szCs w:val="22"/>
        </w:rPr>
      </w:pPr>
    </w:p>
    <w:p w14:paraId="7D45ED20" w14:textId="77777777" w:rsidR="0058301A" w:rsidRDefault="00E14840" w:rsidP="005E0153">
      <w:pPr>
        <w:keepNext/>
        <w:suppressAutoHyphens/>
        <w:rPr>
          <w:szCs w:val="22"/>
          <w:u w:val="single"/>
        </w:rPr>
      </w:pPr>
      <w:r>
        <w:rPr>
          <w:bCs/>
          <w:szCs w:val="22"/>
          <w:u w:val="single"/>
        </w:rPr>
        <w:t>Libmyris</w:t>
      </w:r>
      <w:r w:rsidR="001A0D26" w:rsidRPr="00BE4D07">
        <w:rPr>
          <w:bCs/>
          <w:szCs w:val="22"/>
          <w:u w:val="single"/>
        </w:rPr>
        <w:t xml:space="preserve"> 40 mg </w:t>
      </w:r>
      <w:r w:rsidR="001A0D26" w:rsidRPr="00BE4D07">
        <w:rPr>
          <w:szCs w:val="22"/>
          <w:u w:val="single"/>
        </w:rPr>
        <w:t>injeksjonsvæske, oppløsning i ferdigfylt sprøyte</w:t>
      </w:r>
    </w:p>
    <w:p w14:paraId="7EA6E593" w14:textId="77777777" w:rsidR="00E14840" w:rsidRPr="00BE4D07" w:rsidRDefault="00E14840" w:rsidP="005E0153">
      <w:pPr>
        <w:keepNext/>
        <w:suppressAutoHyphens/>
        <w:rPr>
          <w:szCs w:val="22"/>
        </w:rPr>
      </w:pPr>
    </w:p>
    <w:p w14:paraId="63C22978" w14:textId="77777777" w:rsidR="00E14840" w:rsidRDefault="00E14840" w:rsidP="00E14840">
      <w:pPr>
        <w:rPr>
          <w:rFonts w:cs="Verdana"/>
          <w:color w:val="000000"/>
        </w:rPr>
      </w:pPr>
      <w:r>
        <w:rPr>
          <w:rFonts w:cs="Verdana"/>
          <w:color w:val="000000"/>
        </w:rPr>
        <w:t>EU/1/21/1590/001</w:t>
      </w:r>
    </w:p>
    <w:p w14:paraId="2ABDBE2E" w14:textId="77777777" w:rsidR="00E14840" w:rsidRPr="00CE6D7D" w:rsidRDefault="00E14840" w:rsidP="00E14840">
      <w:pPr>
        <w:rPr>
          <w:szCs w:val="22"/>
        </w:rPr>
      </w:pPr>
      <w:r>
        <w:rPr>
          <w:rFonts w:cs="Verdana"/>
          <w:color w:val="000000"/>
        </w:rPr>
        <w:t>EU/1/21/1590/002</w:t>
      </w:r>
    </w:p>
    <w:p w14:paraId="4C35BF88" w14:textId="77777777" w:rsidR="00E14840" w:rsidRDefault="00E14840" w:rsidP="00E14840">
      <w:pPr>
        <w:rPr>
          <w:rFonts w:cs="Verdana"/>
          <w:color w:val="000000"/>
        </w:rPr>
      </w:pPr>
      <w:r>
        <w:rPr>
          <w:rFonts w:cs="Verdana"/>
          <w:color w:val="000000"/>
        </w:rPr>
        <w:t>EU/1/21/1590/003</w:t>
      </w:r>
    </w:p>
    <w:p w14:paraId="45018F8F" w14:textId="77777777" w:rsidR="0058301A" w:rsidRPr="00BE4D07" w:rsidRDefault="0058301A" w:rsidP="005E0153">
      <w:pPr>
        <w:suppressAutoHyphens/>
        <w:rPr>
          <w:szCs w:val="22"/>
        </w:rPr>
      </w:pPr>
    </w:p>
    <w:p w14:paraId="67ED41E8" w14:textId="77777777" w:rsidR="0058301A" w:rsidRPr="00BE4D07" w:rsidRDefault="00E14840" w:rsidP="005E0153">
      <w:pPr>
        <w:keepNext/>
        <w:suppressAutoHyphens/>
        <w:rPr>
          <w:bCs/>
          <w:szCs w:val="22"/>
          <w:u w:val="single"/>
        </w:rPr>
      </w:pPr>
      <w:r>
        <w:rPr>
          <w:bCs/>
          <w:szCs w:val="22"/>
          <w:u w:val="single"/>
        </w:rPr>
        <w:t>Libmyris</w:t>
      </w:r>
      <w:r w:rsidR="001A0D26" w:rsidRPr="00BE4D07">
        <w:rPr>
          <w:bCs/>
          <w:szCs w:val="22"/>
          <w:u w:val="single"/>
        </w:rPr>
        <w:t> 40 mg injeksjonsvæske, oppløsning i ferdigfylt penn</w:t>
      </w:r>
    </w:p>
    <w:p w14:paraId="14063CC6" w14:textId="77777777" w:rsidR="0058301A" w:rsidRPr="00BE4D07" w:rsidRDefault="0058301A" w:rsidP="005E0153">
      <w:pPr>
        <w:suppressAutoHyphens/>
        <w:rPr>
          <w:szCs w:val="22"/>
        </w:rPr>
      </w:pPr>
    </w:p>
    <w:p w14:paraId="4E562316" w14:textId="77777777" w:rsidR="00E14840" w:rsidRPr="00CE6D7D" w:rsidRDefault="00E14840" w:rsidP="00E14840">
      <w:pPr>
        <w:rPr>
          <w:szCs w:val="22"/>
        </w:rPr>
      </w:pPr>
      <w:r>
        <w:rPr>
          <w:rFonts w:cs="Verdana"/>
          <w:color w:val="000000"/>
        </w:rPr>
        <w:t>EU/1/21/1590/004</w:t>
      </w:r>
    </w:p>
    <w:p w14:paraId="598CF4CF" w14:textId="77777777" w:rsidR="00E14840" w:rsidRPr="00CE6D7D" w:rsidRDefault="00E14840" w:rsidP="00E14840">
      <w:pPr>
        <w:rPr>
          <w:szCs w:val="22"/>
        </w:rPr>
      </w:pPr>
      <w:r>
        <w:rPr>
          <w:rFonts w:cs="Verdana"/>
          <w:color w:val="000000"/>
        </w:rPr>
        <w:t>EU/1/21/1590/005</w:t>
      </w:r>
    </w:p>
    <w:p w14:paraId="0F987FAB" w14:textId="77777777" w:rsidR="00E14840" w:rsidRPr="00CE6D7D" w:rsidRDefault="00E14840" w:rsidP="00E14840">
      <w:pPr>
        <w:rPr>
          <w:szCs w:val="22"/>
        </w:rPr>
      </w:pPr>
      <w:r>
        <w:rPr>
          <w:rFonts w:cs="Verdana"/>
          <w:color w:val="000000"/>
        </w:rPr>
        <w:lastRenderedPageBreak/>
        <w:t>EU/1/21/1590/006</w:t>
      </w:r>
    </w:p>
    <w:p w14:paraId="68668E1F" w14:textId="77777777" w:rsidR="0058301A" w:rsidRPr="00BE4D07" w:rsidRDefault="0058301A" w:rsidP="005E0153">
      <w:pPr>
        <w:suppressAutoHyphens/>
        <w:rPr>
          <w:szCs w:val="22"/>
        </w:rPr>
      </w:pPr>
    </w:p>
    <w:p w14:paraId="416734A5" w14:textId="77777777" w:rsidR="0058301A" w:rsidRPr="00BE4D07" w:rsidRDefault="0058301A" w:rsidP="005E0153">
      <w:pPr>
        <w:suppressAutoHyphens/>
        <w:rPr>
          <w:szCs w:val="22"/>
        </w:rPr>
      </w:pPr>
    </w:p>
    <w:p w14:paraId="2F5B81AC" w14:textId="77777777" w:rsidR="0058301A" w:rsidRPr="00BE4D07" w:rsidRDefault="001A0D26" w:rsidP="005E0153">
      <w:pPr>
        <w:keepNext/>
        <w:suppressAutoHyphens/>
        <w:ind w:left="562" w:hanging="562"/>
        <w:rPr>
          <w:szCs w:val="22"/>
        </w:rPr>
      </w:pPr>
      <w:r w:rsidRPr="00BE4D07">
        <w:rPr>
          <w:b/>
          <w:szCs w:val="22"/>
        </w:rPr>
        <w:t>9.</w:t>
      </w:r>
      <w:r w:rsidRPr="00BE4D07">
        <w:rPr>
          <w:b/>
          <w:szCs w:val="22"/>
        </w:rPr>
        <w:tab/>
        <w:t>DATO FOR FØRSTE MARKEDSFØRINGSTILLATELSE/SISTE FORNYELSE</w:t>
      </w:r>
    </w:p>
    <w:p w14:paraId="648A7441" w14:textId="77777777" w:rsidR="0058301A" w:rsidRPr="00BE4D07" w:rsidRDefault="0058301A" w:rsidP="005E0153">
      <w:pPr>
        <w:keepNext/>
        <w:suppressAutoHyphens/>
        <w:rPr>
          <w:szCs w:val="22"/>
        </w:rPr>
      </w:pPr>
    </w:p>
    <w:p w14:paraId="2E9ADA79" w14:textId="77777777" w:rsidR="0058301A" w:rsidRPr="00BE4D07" w:rsidRDefault="001A0D26" w:rsidP="005E0153">
      <w:pPr>
        <w:suppressAutoHyphens/>
        <w:rPr>
          <w:szCs w:val="22"/>
        </w:rPr>
      </w:pPr>
      <w:r w:rsidRPr="00BE4D07">
        <w:rPr>
          <w:szCs w:val="22"/>
        </w:rPr>
        <w:t xml:space="preserve">Dato for første markedsføringstillatelse: </w:t>
      </w:r>
      <w:r w:rsidR="0091040E">
        <w:rPr>
          <w:szCs w:val="22"/>
        </w:rPr>
        <w:t>1</w:t>
      </w:r>
      <w:r w:rsidR="004E1F6E">
        <w:rPr>
          <w:szCs w:val="22"/>
        </w:rPr>
        <w:t>2</w:t>
      </w:r>
      <w:r w:rsidR="0091040E">
        <w:rPr>
          <w:szCs w:val="22"/>
        </w:rPr>
        <w:t>. november 2021</w:t>
      </w:r>
    </w:p>
    <w:p w14:paraId="05BC2D47" w14:textId="77777777" w:rsidR="0058301A" w:rsidRPr="00BE4D07" w:rsidRDefault="0058301A" w:rsidP="005E0153">
      <w:pPr>
        <w:suppressAutoHyphens/>
        <w:rPr>
          <w:szCs w:val="22"/>
        </w:rPr>
      </w:pPr>
    </w:p>
    <w:p w14:paraId="1F219DB0" w14:textId="77777777" w:rsidR="0058301A" w:rsidRPr="00BE4D07" w:rsidRDefault="0058301A" w:rsidP="005E0153">
      <w:pPr>
        <w:suppressAutoHyphens/>
        <w:rPr>
          <w:szCs w:val="22"/>
        </w:rPr>
      </w:pPr>
    </w:p>
    <w:p w14:paraId="67AB38CF" w14:textId="77777777" w:rsidR="0058301A" w:rsidRPr="00BE4D07" w:rsidRDefault="001A0D26" w:rsidP="005E0153">
      <w:pPr>
        <w:keepNext/>
        <w:suppressAutoHyphens/>
        <w:ind w:left="562" w:hanging="562"/>
        <w:rPr>
          <w:b/>
          <w:szCs w:val="22"/>
        </w:rPr>
      </w:pPr>
      <w:r w:rsidRPr="00BE4D07">
        <w:rPr>
          <w:b/>
          <w:szCs w:val="22"/>
        </w:rPr>
        <w:t>10.</w:t>
      </w:r>
      <w:r w:rsidRPr="00BE4D07">
        <w:rPr>
          <w:b/>
          <w:szCs w:val="22"/>
        </w:rPr>
        <w:tab/>
        <w:t>OPPDATERINGSDATO</w:t>
      </w:r>
    </w:p>
    <w:p w14:paraId="2EAF4F2B" w14:textId="77777777" w:rsidR="0058301A" w:rsidRPr="00BE4D07" w:rsidRDefault="0058301A" w:rsidP="005E0153">
      <w:pPr>
        <w:keepNext/>
        <w:suppressAutoHyphens/>
        <w:ind w:left="562" w:hanging="562"/>
        <w:rPr>
          <w:b/>
          <w:szCs w:val="22"/>
        </w:rPr>
      </w:pPr>
    </w:p>
    <w:p w14:paraId="167CE2AA" w14:textId="77777777" w:rsidR="0058301A" w:rsidRPr="00BE4D07" w:rsidRDefault="001A0D26" w:rsidP="005E0153">
      <w:pPr>
        <w:suppressAutoHyphens/>
      </w:pPr>
      <w:r w:rsidRPr="00BE4D07">
        <w:t xml:space="preserve">Detaljert informasjon om dette legemidlet er tilgjengelig på nettstedet til Det europeiske legemiddelkontoret (the European Medicines Agency) </w:t>
      </w:r>
      <w:hyperlink r:id="rId19" w:history="1">
        <w:r w:rsidR="003B0AAE">
          <w:rPr>
            <w:rStyle w:val="Hyperlink"/>
            <w:noProof/>
            <w:szCs w:val="22"/>
          </w:rPr>
          <w:t>https://www.ema.europa.eu</w:t>
        </w:r>
      </w:hyperlink>
      <w:r w:rsidRPr="00BE4D07">
        <w:t>.</w:t>
      </w:r>
      <w:r w:rsidRPr="00BE4D07">
        <w:br w:type="page"/>
      </w:r>
    </w:p>
    <w:p w14:paraId="50105685" w14:textId="77777777" w:rsidR="0058301A" w:rsidRPr="00BE4D07" w:rsidRDefault="001A0D26" w:rsidP="005E0153">
      <w:pPr>
        <w:suppressAutoHyphens/>
        <w:rPr>
          <w:szCs w:val="22"/>
        </w:rPr>
      </w:pPr>
      <w:r w:rsidRPr="00BE4D07">
        <w:rPr>
          <w:szCs w:val="22"/>
        </w:rPr>
        <w:lastRenderedPageBreak/>
        <w:t>▼ Dette legemidlet er underlagt særlig overvåking for å oppdage ny sikkerhetsinformasjon så raskt som mulig. Helsepersonell oppfordres til å melde enhver mistenkt bivirkning. Se pkt. 4.8 for informasjon om bivirkningsrapportering</w:t>
      </w:r>
    </w:p>
    <w:p w14:paraId="1DD40017" w14:textId="77777777" w:rsidR="0058301A" w:rsidRPr="00BE4D07" w:rsidRDefault="0058301A" w:rsidP="005E0153">
      <w:pPr>
        <w:tabs>
          <w:tab w:val="left" w:pos="-720"/>
        </w:tabs>
        <w:suppressAutoHyphens/>
        <w:ind w:left="562" w:hanging="562"/>
        <w:rPr>
          <w:b/>
          <w:szCs w:val="22"/>
        </w:rPr>
      </w:pPr>
    </w:p>
    <w:p w14:paraId="691428AD" w14:textId="77777777" w:rsidR="0058301A" w:rsidRPr="00BE4D07" w:rsidRDefault="0058301A" w:rsidP="005E0153">
      <w:pPr>
        <w:tabs>
          <w:tab w:val="left" w:pos="-720"/>
        </w:tabs>
        <w:suppressAutoHyphens/>
        <w:ind w:left="562" w:hanging="562"/>
        <w:rPr>
          <w:b/>
          <w:szCs w:val="22"/>
        </w:rPr>
      </w:pPr>
    </w:p>
    <w:p w14:paraId="45696923" w14:textId="77777777" w:rsidR="0058301A" w:rsidRPr="00BE4D07" w:rsidRDefault="001A0D26" w:rsidP="005E0153">
      <w:pPr>
        <w:keepNext/>
        <w:tabs>
          <w:tab w:val="left" w:pos="-720"/>
        </w:tabs>
        <w:suppressAutoHyphens/>
        <w:ind w:left="562" w:hanging="562"/>
        <w:rPr>
          <w:szCs w:val="22"/>
        </w:rPr>
      </w:pPr>
      <w:r w:rsidRPr="00BE4D07">
        <w:rPr>
          <w:b/>
          <w:szCs w:val="22"/>
        </w:rPr>
        <w:t>1.</w:t>
      </w:r>
      <w:r w:rsidRPr="00BE4D07">
        <w:rPr>
          <w:b/>
          <w:szCs w:val="22"/>
        </w:rPr>
        <w:tab/>
        <w:t>LEGEMIDLETS NAVN</w:t>
      </w:r>
    </w:p>
    <w:p w14:paraId="77F339F4" w14:textId="77777777" w:rsidR="0058301A" w:rsidRPr="00BE4D07" w:rsidRDefault="0058301A" w:rsidP="005E0153">
      <w:pPr>
        <w:keepNext/>
        <w:suppressAutoHyphens/>
        <w:rPr>
          <w:szCs w:val="22"/>
        </w:rPr>
      </w:pPr>
    </w:p>
    <w:p w14:paraId="49034877" w14:textId="77777777" w:rsidR="0058301A" w:rsidRPr="00BE4D07" w:rsidRDefault="00E14840" w:rsidP="00054305">
      <w:pPr>
        <w:suppressAutoHyphens/>
        <w:rPr>
          <w:szCs w:val="22"/>
        </w:rPr>
      </w:pPr>
      <w:bookmarkStart w:id="5" w:name="_Hlk55294546"/>
      <w:r>
        <w:rPr>
          <w:szCs w:val="22"/>
        </w:rPr>
        <w:t>Libmyris</w:t>
      </w:r>
      <w:r w:rsidR="001A0D26" w:rsidRPr="00BE4D07">
        <w:rPr>
          <w:szCs w:val="22"/>
        </w:rPr>
        <w:t xml:space="preserve"> 80 mg injeksjonsvæske, oppløsning i ferdigfylt sprøyte </w:t>
      </w:r>
    </w:p>
    <w:bookmarkEnd w:id="5"/>
    <w:p w14:paraId="5DCA0D0F" w14:textId="47BF852F" w:rsidR="00255F41" w:rsidRPr="00BE4D07" w:rsidRDefault="00255F41" w:rsidP="001A0DAD">
      <w:pPr>
        <w:suppressAutoHyphens/>
        <w:rPr>
          <w:szCs w:val="22"/>
        </w:rPr>
      </w:pPr>
      <w:r>
        <w:rPr>
          <w:szCs w:val="22"/>
        </w:rPr>
        <w:t>Libmyris</w:t>
      </w:r>
      <w:r w:rsidRPr="00BE4D07">
        <w:rPr>
          <w:szCs w:val="22"/>
        </w:rPr>
        <w:t> </w:t>
      </w:r>
      <w:r>
        <w:rPr>
          <w:szCs w:val="22"/>
        </w:rPr>
        <w:t>8</w:t>
      </w:r>
      <w:r w:rsidRPr="00BE4D07">
        <w:rPr>
          <w:szCs w:val="22"/>
        </w:rPr>
        <w:t>0 mg injeksjonsvæske, oppløsning i ferdigfylt penn</w:t>
      </w:r>
    </w:p>
    <w:p w14:paraId="1DFFDCC4" w14:textId="77777777" w:rsidR="0058301A" w:rsidRPr="00BE4D07" w:rsidRDefault="0058301A" w:rsidP="005E0153">
      <w:pPr>
        <w:suppressAutoHyphens/>
        <w:rPr>
          <w:szCs w:val="22"/>
        </w:rPr>
      </w:pPr>
    </w:p>
    <w:p w14:paraId="7BC51561" w14:textId="77777777" w:rsidR="0058301A" w:rsidRPr="00BE4D07" w:rsidRDefault="0058301A" w:rsidP="005E0153">
      <w:pPr>
        <w:tabs>
          <w:tab w:val="left" w:pos="-720"/>
        </w:tabs>
        <w:suppressAutoHyphens/>
        <w:rPr>
          <w:szCs w:val="22"/>
        </w:rPr>
      </w:pPr>
    </w:p>
    <w:p w14:paraId="52D223B2" w14:textId="77777777" w:rsidR="0058301A" w:rsidRPr="00BE4D07" w:rsidRDefault="001A0D26" w:rsidP="005E0153">
      <w:pPr>
        <w:keepNext/>
        <w:suppressAutoHyphens/>
        <w:ind w:left="567" w:hanging="567"/>
        <w:rPr>
          <w:szCs w:val="22"/>
        </w:rPr>
      </w:pPr>
      <w:r w:rsidRPr="00BE4D07">
        <w:rPr>
          <w:b/>
          <w:szCs w:val="22"/>
        </w:rPr>
        <w:t>2.</w:t>
      </w:r>
      <w:r w:rsidRPr="00BE4D07">
        <w:rPr>
          <w:b/>
          <w:szCs w:val="22"/>
        </w:rPr>
        <w:tab/>
        <w:t>KVALITATIV OG KVANTITATIV SAMMENSETNING</w:t>
      </w:r>
    </w:p>
    <w:p w14:paraId="62B04E6F" w14:textId="77777777" w:rsidR="0058301A" w:rsidRPr="00BE4D07" w:rsidRDefault="0058301A" w:rsidP="005E0153">
      <w:pPr>
        <w:keepNext/>
        <w:suppressAutoHyphens/>
        <w:rPr>
          <w:szCs w:val="22"/>
        </w:rPr>
      </w:pPr>
    </w:p>
    <w:p w14:paraId="2BB6B254" w14:textId="225B450E" w:rsidR="00255F41" w:rsidRPr="00B9623C" w:rsidRDefault="00255F41" w:rsidP="001A0DAD">
      <w:pPr>
        <w:suppressAutoHyphens/>
        <w:rPr>
          <w:szCs w:val="22"/>
          <w:u w:val="single"/>
        </w:rPr>
      </w:pPr>
      <w:r>
        <w:rPr>
          <w:szCs w:val="22"/>
          <w:u w:val="single"/>
        </w:rPr>
        <w:t>Libmyris</w:t>
      </w:r>
      <w:r w:rsidRPr="00B9623C">
        <w:rPr>
          <w:szCs w:val="22"/>
          <w:u w:val="single"/>
        </w:rPr>
        <w:t xml:space="preserve"> 80 mg injeksjonsvæske, oppløsning i ferdigfylt sprøyte </w:t>
      </w:r>
    </w:p>
    <w:p w14:paraId="20BDF24F" w14:textId="273D0711" w:rsidR="0058301A" w:rsidRPr="00BE4D07" w:rsidRDefault="00255F41" w:rsidP="00255F41">
      <w:pPr>
        <w:suppressAutoHyphens/>
        <w:rPr>
          <w:szCs w:val="22"/>
        </w:rPr>
      </w:pPr>
      <w:r>
        <w:rPr>
          <w:szCs w:val="22"/>
        </w:rPr>
        <w:t>Hver</w:t>
      </w:r>
      <w:r w:rsidR="001A0D26" w:rsidRPr="00BE4D07">
        <w:rPr>
          <w:szCs w:val="22"/>
        </w:rPr>
        <w:t> 0,8 ml endose ferdigfylt sprøyte inneholder 80 mg adalimumab.</w:t>
      </w:r>
    </w:p>
    <w:p w14:paraId="225DBC2A" w14:textId="77777777" w:rsidR="00255F41" w:rsidRDefault="00255F41" w:rsidP="001A0DAD">
      <w:pPr>
        <w:suppressAutoHyphens/>
        <w:rPr>
          <w:szCs w:val="22"/>
          <w:u w:val="single"/>
        </w:rPr>
      </w:pPr>
    </w:p>
    <w:p w14:paraId="58695A70" w14:textId="05E3BC0F" w:rsidR="00255F41" w:rsidRPr="00B9623C" w:rsidRDefault="00255F41" w:rsidP="001A0DAD">
      <w:pPr>
        <w:suppressAutoHyphens/>
        <w:rPr>
          <w:szCs w:val="22"/>
          <w:u w:val="single"/>
        </w:rPr>
      </w:pPr>
      <w:r>
        <w:rPr>
          <w:szCs w:val="22"/>
          <w:u w:val="single"/>
        </w:rPr>
        <w:t>Libmyris</w:t>
      </w:r>
      <w:r w:rsidRPr="00B9623C">
        <w:rPr>
          <w:szCs w:val="22"/>
          <w:u w:val="single"/>
        </w:rPr>
        <w:t> 80 mg injeksjonsvæske, oppløsning i ferdigfylt penn</w:t>
      </w:r>
    </w:p>
    <w:p w14:paraId="5CBF4EC1" w14:textId="77777777" w:rsidR="00255F41" w:rsidRPr="00B2533F" w:rsidRDefault="00255F41" w:rsidP="00255F41">
      <w:pPr>
        <w:suppressAutoHyphens/>
        <w:rPr>
          <w:bCs/>
          <w:szCs w:val="22"/>
        </w:rPr>
      </w:pPr>
      <w:r>
        <w:rPr>
          <w:bCs/>
          <w:szCs w:val="22"/>
        </w:rPr>
        <w:t>Hver</w:t>
      </w:r>
      <w:r w:rsidRPr="00BE4D07">
        <w:rPr>
          <w:bCs/>
          <w:szCs w:val="22"/>
        </w:rPr>
        <w:t> 0,</w:t>
      </w:r>
      <w:r>
        <w:rPr>
          <w:bCs/>
          <w:szCs w:val="22"/>
        </w:rPr>
        <w:t>8</w:t>
      </w:r>
      <w:r w:rsidRPr="00BE4D07">
        <w:rPr>
          <w:bCs/>
          <w:szCs w:val="22"/>
        </w:rPr>
        <w:t xml:space="preserve"> ml </w:t>
      </w:r>
      <w:r w:rsidRPr="00BE4D07">
        <w:rPr>
          <w:szCs w:val="22"/>
        </w:rPr>
        <w:t xml:space="preserve">endose </w:t>
      </w:r>
      <w:r w:rsidRPr="00BE4D07">
        <w:rPr>
          <w:bCs/>
          <w:szCs w:val="22"/>
        </w:rPr>
        <w:t>ferdigfylt penn inneholder </w:t>
      </w:r>
      <w:r>
        <w:rPr>
          <w:bCs/>
          <w:szCs w:val="22"/>
        </w:rPr>
        <w:t>8</w:t>
      </w:r>
      <w:r w:rsidRPr="00BE4D07">
        <w:rPr>
          <w:bCs/>
          <w:szCs w:val="22"/>
        </w:rPr>
        <w:t>0 mg adalimumab.</w:t>
      </w:r>
    </w:p>
    <w:p w14:paraId="32058F73" w14:textId="77777777" w:rsidR="0058301A" w:rsidRPr="00BE4D07" w:rsidRDefault="0058301A" w:rsidP="005E0153">
      <w:pPr>
        <w:suppressAutoHyphens/>
        <w:rPr>
          <w:szCs w:val="22"/>
        </w:rPr>
      </w:pPr>
    </w:p>
    <w:p w14:paraId="1A5D04F3" w14:textId="77777777" w:rsidR="0058301A" w:rsidRDefault="001A0D26" w:rsidP="005E0153">
      <w:pPr>
        <w:suppressAutoHyphens/>
        <w:rPr>
          <w:szCs w:val="22"/>
        </w:rPr>
      </w:pPr>
      <w:r w:rsidRPr="00BE4D07">
        <w:rPr>
          <w:szCs w:val="22"/>
        </w:rPr>
        <w:t>Adalimumab er et rekombinant humant monoklonalt antistoff produsert i ovarieceller fra kinesisk hamster.</w:t>
      </w:r>
    </w:p>
    <w:p w14:paraId="680D0054" w14:textId="77777777" w:rsidR="00255F41" w:rsidRPr="00BE4D07" w:rsidRDefault="00255F41" w:rsidP="005E0153">
      <w:pPr>
        <w:suppressAutoHyphens/>
        <w:rPr>
          <w:szCs w:val="22"/>
        </w:rPr>
      </w:pPr>
    </w:p>
    <w:p w14:paraId="1B57F90A" w14:textId="77777777" w:rsidR="00255F41" w:rsidRDefault="00255F41" w:rsidP="00255F41">
      <w:pPr>
        <w:rPr>
          <w:color w:val="D13438"/>
          <w:szCs w:val="22"/>
          <w:u w:val="single"/>
        </w:rPr>
      </w:pPr>
      <w:r w:rsidRPr="1B1684CF">
        <w:rPr>
          <w:color w:val="D13438"/>
          <w:szCs w:val="22"/>
          <w:u w:val="single"/>
        </w:rPr>
        <w:t>Hjelpestof med kjent effekt.</w:t>
      </w:r>
    </w:p>
    <w:p w14:paraId="18F9ABDC" w14:textId="77777777" w:rsidR="00255F41" w:rsidRDefault="00255F41" w:rsidP="00255F41">
      <w:pPr>
        <w:rPr>
          <w:color w:val="D13438"/>
          <w:szCs w:val="22"/>
          <w:u w:val="single"/>
        </w:rPr>
      </w:pPr>
    </w:p>
    <w:p w14:paraId="3D42C561" w14:textId="77777777" w:rsidR="00255F41" w:rsidRDefault="00255F41" w:rsidP="00255F41">
      <w:pPr>
        <w:rPr>
          <w:color w:val="D13438"/>
          <w:szCs w:val="22"/>
          <w:u w:val="single"/>
        </w:rPr>
      </w:pPr>
      <w:r w:rsidRPr="1B1684CF">
        <w:rPr>
          <w:color w:val="D13438"/>
          <w:szCs w:val="22"/>
          <w:u w:val="single"/>
        </w:rPr>
        <w:t>Hver ml inneholder 1 mg polysorbat 80.</w:t>
      </w:r>
    </w:p>
    <w:p w14:paraId="7D938D67" w14:textId="77777777" w:rsidR="0058301A" w:rsidRPr="00BE4D07" w:rsidRDefault="0058301A" w:rsidP="005E0153">
      <w:pPr>
        <w:suppressAutoHyphens/>
        <w:rPr>
          <w:szCs w:val="22"/>
        </w:rPr>
      </w:pPr>
    </w:p>
    <w:p w14:paraId="20A4B24A" w14:textId="77777777" w:rsidR="0058301A" w:rsidRPr="00BE4D07" w:rsidRDefault="001A0D26" w:rsidP="005E0153">
      <w:pPr>
        <w:suppressAutoHyphens/>
        <w:rPr>
          <w:szCs w:val="22"/>
        </w:rPr>
      </w:pPr>
      <w:r w:rsidRPr="00BE4D07">
        <w:rPr>
          <w:szCs w:val="22"/>
        </w:rPr>
        <w:t>For fullstendig liste over hjelpestoffer, se pkt. 6.1.</w:t>
      </w:r>
    </w:p>
    <w:p w14:paraId="69587CC0" w14:textId="77777777" w:rsidR="0058301A" w:rsidRPr="00BE4D07" w:rsidRDefault="0058301A" w:rsidP="005E0153">
      <w:pPr>
        <w:suppressAutoHyphens/>
        <w:rPr>
          <w:szCs w:val="22"/>
        </w:rPr>
      </w:pPr>
    </w:p>
    <w:p w14:paraId="02B6B09D" w14:textId="77777777" w:rsidR="0058301A" w:rsidRPr="00BE4D07" w:rsidRDefault="0058301A" w:rsidP="005E0153">
      <w:pPr>
        <w:suppressAutoHyphens/>
        <w:rPr>
          <w:szCs w:val="22"/>
        </w:rPr>
      </w:pPr>
    </w:p>
    <w:p w14:paraId="35A228DD" w14:textId="77777777" w:rsidR="0058301A" w:rsidRPr="00BE4D07" w:rsidRDefault="001A0D26" w:rsidP="005E0153">
      <w:pPr>
        <w:suppressAutoHyphens/>
        <w:ind w:left="567" w:hanging="567"/>
        <w:rPr>
          <w:b/>
          <w:szCs w:val="22"/>
        </w:rPr>
      </w:pPr>
      <w:r w:rsidRPr="00BE4D07">
        <w:rPr>
          <w:b/>
          <w:szCs w:val="22"/>
        </w:rPr>
        <w:t>3.</w:t>
      </w:r>
      <w:r w:rsidRPr="00BE4D07">
        <w:rPr>
          <w:b/>
          <w:szCs w:val="22"/>
        </w:rPr>
        <w:tab/>
        <w:t>LEGEMIDDELFORM</w:t>
      </w:r>
    </w:p>
    <w:p w14:paraId="2906781C" w14:textId="77777777" w:rsidR="0058301A" w:rsidRPr="00BE4D07" w:rsidRDefault="0058301A" w:rsidP="005E0153">
      <w:pPr>
        <w:suppressAutoHyphens/>
        <w:rPr>
          <w:szCs w:val="22"/>
        </w:rPr>
      </w:pPr>
    </w:p>
    <w:p w14:paraId="783AA222" w14:textId="1BED87ED" w:rsidR="0058301A" w:rsidRPr="00BE4D07" w:rsidRDefault="001A0D26" w:rsidP="005E0153">
      <w:pPr>
        <w:tabs>
          <w:tab w:val="left" w:pos="3828"/>
        </w:tabs>
        <w:suppressAutoHyphens/>
        <w:rPr>
          <w:szCs w:val="22"/>
        </w:rPr>
      </w:pPr>
      <w:r w:rsidRPr="00BE4D07">
        <w:rPr>
          <w:szCs w:val="22"/>
        </w:rPr>
        <w:t>Injeksjonsvæske, oppløsning</w:t>
      </w:r>
      <w:r w:rsidR="00255F41">
        <w:rPr>
          <w:szCs w:val="22"/>
        </w:rPr>
        <w:t xml:space="preserve"> (injeksjonsvæske)</w:t>
      </w:r>
    </w:p>
    <w:p w14:paraId="7C6AFBFE" w14:textId="77777777" w:rsidR="0058301A" w:rsidRPr="00BE4D07" w:rsidRDefault="001A0D26" w:rsidP="005E0153">
      <w:pPr>
        <w:suppressAutoHyphens/>
        <w:rPr>
          <w:szCs w:val="22"/>
        </w:rPr>
      </w:pPr>
      <w:r w:rsidRPr="00BE4D07">
        <w:rPr>
          <w:szCs w:val="22"/>
        </w:rPr>
        <w:t>Klar og fargeløs oppløsning for injeksjon.</w:t>
      </w:r>
    </w:p>
    <w:p w14:paraId="2F52330A" w14:textId="77777777" w:rsidR="0058301A" w:rsidRPr="00BE4D07" w:rsidRDefault="0058301A" w:rsidP="005E0153">
      <w:pPr>
        <w:suppressAutoHyphens/>
        <w:rPr>
          <w:szCs w:val="22"/>
        </w:rPr>
      </w:pPr>
    </w:p>
    <w:p w14:paraId="7F7CD288" w14:textId="77777777" w:rsidR="0058301A" w:rsidRPr="00BE4D07" w:rsidRDefault="0058301A" w:rsidP="005E0153">
      <w:pPr>
        <w:suppressAutoHyphens/>
        <w:rPr>
          <w:szCs w:val="22"/>
        </w:rPr>
      </w:pPr>
    </w:p>
    <w:p w14:paraId="72A5ABAE" w14:textId="77777777" w:rsidR="0058301A" w:rsidRPr="00BE4D07" w:rsidRDefault="001A0D26" w:rsidP="005E0153">
      <w:pPr>
        <w:suppressAutoHyphens/>
        <w:ind w:left="540" w:hanging="540"/>
        <w:rPr>
          <w:szCs w:val="22"/>
        </w:rPr>
      </w:pPr>
      <w:r w:rsidRPr="00BE4D07">
        <w:rPr>
          <w:b/>
          <w:szCs w:val="22"/>
        </w:rPr>
        <w:t>4.</w:t>
      </w:r>
      <w:r w:rsidRPr="00BE4D07">
        <w:rPr>
          <w:b/>
          <w:szCs w:val="22"/>
        </w:rPr>
        <w:tab/>
        <w:t>KLINISKE OPPLYSNINGER</w:t>
      </w:r>
    </w:p>
    <w:p w14:paraId="58B83137" w14:textId="77777777" w:rsidR="0058301A" w:rsidRPr="00BE4D07" w:rsidRDefault="0058301A" w:rsidP="005E0153">
      <w:pPr>
        <w:suppressAutoHyphens/>
        <w:rPr>
          <w:szCs w:val="22"/>
        </w:rPr>
      </w:pPr>
    </w:p>
    <w:p w14:paraId="2D44E053" w14:textId="77777777" w:rsidR="0058301A" w:rsidRPr="00BE4D07" w:rsidRDefault="001A0D26" w:rsidP="005E0153">
      <w:pPr>
        <w:suppressAutoHyphens/>
        <w:ind w:left="576" w:hanging="576"/>
        <w:rPr>
          <w:szCs w:val="22"/>
        </w:rPr>
      </w:pPr>
      <w:r w:rsidRPr="00BE4D07">
        <w:rPr>
          <w:b/>
          <w:szCs w:val="22"/>
        </w:rPr>
        <w:t>4.1</w:t>
      </w:r>
      <w:r w:rsidRPr="00BE4D07">
        <w:rPr>
          <w:b/>
          <w:szCs w:val="22"/>
        </w:rPr>
        <w:tab/>
        <w:t>Indikasjoner</w:t>
      </w:r>
    </w:p>
    <w:p w14:paraId="465EA5B8" w14:textId="77777777" w:rsidR="0058301A" w:rsidRPr="00BE4D07" w:rsidRDefault="0058301A" w:rsidP="005E0153">
      <w:pPr>
        <w:suppressAutoHyphens/>
        <w:rPr>
          <w:szCs w:val="22"/>
        </w:rPr>
      </w:pPr>
    </w:p>
    <w:p w14:paraId="38086E51" w14:textId="77777777" w:rsidR="0058301A" w:rsidRPr="00BE4D07" w:rsidRDefault="001A0D26" w:rsidP="005E0153">
      <w:pPr>
        <w:suppressAutoHyphens/>
        <w:rPr>
          <w:szCs w:val="22"/>
          <w:u w:val="single"/>
        </w:rPr>
      </w:pPr>
      <w:r w:rsidRPr="00BE4D07">
        <w:rPr>
          <w:szCs w:val="22"/>
          <w:u w:val="single"/>
        </w:rPr>
        <w:t>Revmatisk artritt</w:t>
      </w:r>
    </w:p>
    <w:p w14:paraId="367CF789" w14:textId="77777777" w:rsidR="0058301A" w:rsidRPr="00BE4D07" w:rsidRDefault="0058301A" w:rsidP="005E0153">
      <w:pPr>
        <w:suppressAutoHyphens/>
        <w:rPr>
          <w:szCs w:val="22"/>
          <w:u w:val="single"/>
        </w:rPr>
      </w:pPr>
    </w:p>
    <w:p w14:paraId="73312200" w14:textId="77777777" w:rsidR="0058301A" w:rsidRPr="00BE4D07" w:rsidRDefault="00E14840" w:rsidP="005E0153">
      <w:pPr>
        <w:suppressAutoHyphens/>
        <w:rPr>
          <w:szCs w:val="22"/>
        </w:rPr>
      </w:pPr>
      <w:r>
        <w:rPr>
          <w:szCs w:val="22"/>
        </w:rPr>
        <w:t>Libmyris</w:t>
      </w:r>
      <w:r w:rsidR="001A0D26" w:rsidRPr="00BE4D07">
        <w:rPr>
          <w:szCs w:val="22"/>
        </w:rPr>
        <w:t xml:space="preserve"> i kombinasjon med metotreksat er indisert til:</w:t>
      </w:r>
    </w:p>
    <w:p w14:paraId="3EF25508" w14:textId="77777777" w:rsidR="0058301A" w:rsidRPr="00BE4D07" w:rsidRDefault="001A0D26" w:rsidP="005E0153">
      <w:pPr>
        <w:suppressAutoHyphens/>
        <w:ind w:left="567" w:hanging="590"/>
        <w:rPr>
          <w:szCs w:val="22"/>
        </w:rPr>
      </w:pPr>
      <w:r w:rsidRPr="00BE4D07">
        <w:rPr>
          <w:szCs w:val="22"/>
        </w:rPr>
        <w:t>-</w:t>
      </w:r>
      <w:r w:rsidRPr="00BE4D07">
        <w:rPr>
          <w:szCs w:val="22"/>
        </w:rPr>
        <w:tab/>
        <w:t>behandlingen av moderat til alvorlig, aktiv revmatisk artritt hos voksne pasienter når responsen på sykdomsmodifiserende antirevmatiske legemidler (DMARDer) inkludert metotreksat ikke har vᴂrt tilstrekkelig.</w:t>
      </w:r>
    </w:p>
    <w:p w14:paraId="71B4F7A2" w14:textId="77777777" w:rsidR="0058301A" w:rsidRPr="00BE4D07" w:rsidRDefault="001A0D26" w:rsidP="005E0153">
      <w:pPr>
        <w:suppressAutoHyphens/>
        <w:ind w:left="567" w:hanging="590"/>
        <w:rPr>
          <w:szCs w:val="22"/>
        </w:rPr>
      </w:pPr>
      <w:r w:rsidRPr="00BE4D07">
        <w:rPr>
          <w:szCs w:val="22"/>
        </w:rPr>
        <w:t>-</w:t>
      </w:r>
      <w:r w:rsidRPr="00BE4D07">
        <w:rPr>
          <w:szCs w:val="22"/>
        </w:rPr>
        <w:tab/>
        <w:t>behandling av alvorlig, aktiv og progredierende revmatoid artritt hos voksne som ikke tidligere er behandlet med metotreksat.</w:t>
      </w:r>
    </w:p>
    <w:p w14:paraId="468CF8FD" w14:textId="77777777" w:rsidR="0058301A" w:rsidRPr="00BE4D07" w:rsidRDefault="0058301A" w:rsidP="005E0153">
      <w:pPr>
        <w:suppressAutoHyphens/>
        <w:rPr>
          <w:szCs w:val="22"/>
        </w:rPr>
      </w:pPr>
    </w:p>
    <w:p w14:paraId="2938D48F" w14:textId="77777777" w:rsidR="0058301A" w:rsidRPr="00BE4D07" w:rsidRDefault="00E14840" w:rsidP="005E0153">
      <w:pPr>
        <w:suppressAutoHyphens/>
        <w:rPr>
          <w:szCs w:val="22"/>
        </w:rPr>
      </w:pPr>
      <w:r>
        <w:rPr>
          <w:szCs w:val="22"/>
        </w:rPr>
        <w:t>Libmyris</w:t>
      </w:r>
      <w:r w:rsidR="001A0D26" w:rsidRPr="00BE4D07">
        <w:rPr>
          <w:szCs w:val="22"/>
        </w:rPr>
        <w:t xml:space="preserve"> kan gis som monoterapi ved intoleranse overfor metotreksat eller når behandling med metotreksat ikke er egnet.</w:t>
      </w:r>
    </w:p>
    <w:p w14:paraId="043F32D7" w14:textId="77777777" w:rsidR="0058301A" w:rsidRPr="00BE4D07" w:rsidRDefault="0058301A" w:rsidP="005E0153">
      <w:pPr>
        <w:suppressAutoHyphens/>
        <w:rPr>
          <w:szCs w:val="22"/>
        </w:rPr>
      </w:pPr>
    </w:p>
    <w:p w14:paraId="078E2120" w14:textId="77777777" w:rsidR="0058301A" w:rsidRPr="00BE4D07" w:rsidRDefault="001A0D26" w:rsidP="005E0153">
      <w:pPr>
        <w:suppressAutoHyphens/>
      </w:pPr>
      <w:r w:rsidRPr="00BE4D07">
        <w:t>Gitt i kombinasjon med metotreksat har adalimumab vist seg å redusere progresjonshastighet av leddskade, målt ved røntgenundersøkelser, og å forbedre fysisk funksjon.</w:t>
      </w:r>
    </w:p>
    <w:p w14:paraId="729972E2" w14:textId="77777777" w:rsidR="0058301A" w:rsidRPr="00BE4D07" w:rsidRDefault="0058301A" w:rsidP="005E0153">
      <w:pPr>
        <w:suppressAutoHyphens/>
      </w:pPr>
    </w:p>
    <w:p w14:paraId="03D93307" w14:textId="77777777" w:rsidR="0058301A" w:rsidRPr="00BE4D07" w:rsidRDefault="001A0D26" w:rsidP="005E0153">
      <w:pPr>
        <w:suppressAutoHyphens/>
        <w:rPr>
          <w:szCs w:val="22"/>
          <w:u w:val="single"/>
        </w:rPr>
      </w:pPr>
      <w:r w:rsidRPr="00BE4D07">
        <w:rPr>
          <w:szCs w:val="22"/>
          <w:u w:val="single"/>
        </w:rPr>
        <w:t>Psoriasis</w:t>
      </w:r>
    </w:p>
    <w:p w14:paraId="3E874ED0" w14:textId="77777777" w:rsidR="0058301A" w:rsidRPr="00BE4D07" w:rsidRDefault="0058301A" w:rsidP="005E0153">
      <w:pPr>
        <w:suppressAutoHyphens/>
        <w:rPr>
          <w:szCs w:val="22"/>
          <w:u w:val="single"/>
        </w:rPr>
      </w:pPr>
    </w:p>
    <w:p w14:paraId="67E74F09" w14:textId="77777777" w:rsidR="0058301A" w:rsidRPr="00BE4D07" w:rsidRDefault="00E14840" w:rsidP="005E0153">
      <w:pPr>
        <w:suppressAutoHyphens/>
        <w:rPr>
          <w:szCs w:val="22"/>
        </w:rPr>
      </w:pPr>
      <w:r>
        <w:rPr>
          <w:szCs w:val="22"/>
        </w:rPr>
        <w:lastRenderedPageBreak/>
        <w:t>Libmyris</w:t>
      </w:r>
      <w:r w:rsidR="001A0D26" w:rsidRPr="00BE4D07">
        <w:rPr>
          <w:szCs w:val="22"/>
        </w:rPr>
        <w:t xml:space="preserve"> er indisert til behandling av moderat til alvorlig kronisk plakkpsoriasis hos voksne pasienter som er kandidater for systemisk behandling.</w:t>
      </w:r>
    </w:p>
    <w:p w14:paraId="2FD0056E" w14:textId="77777777" w:rsidR="0058301A" w:rsidRPr="00BE4D07" w:rsidRDefault="0058301A" w:rsidP="005E0153">
      <w:pPr>
        <w:suppressAutoHyphens/>
        <w:rPr>
          <w:szCs w:val="22"/>
          <w:u w:val="single"/>
        </w:rPr>
      </w:pPr>
    </w:p>
    <w:p w14:paraId="5A6D1BC9" w14:textId="77777777" w:rsidR="0058301A" w:rsidRPr="00BE4D07" w:rsidRDefault="001A0D26" w:rsidP="005E0153">
      <w:pPr>
        <w:suppressAutoHyphens/>
        <w:rPr>
          <w:color w:val="000000"/>
          <w:u w:val="single"/>
        </w:rPr>
      </w:pPr>
      <w:r w:rsidRPr="00BE4D07">
        <w:rPr>
          <w:color w:val="000000"/>
          <w:u w:val="single"/>
        </w:rPr>
        <w:t>Hidrosadenitt (HS)</w:t>
      </w:r>
    </w:p>
    <w:p w14:paraId="26CFCB28" w14:textId="77777777" w:rsidR="0058301A" w:rsidRPr="00BE4D07" w:rsidRDefault="0058301A" w:rsidP="005E0153">
      <w:pPr>
        <w:suppressAutoHyphens/>
        <w:rPr>
          <w:color w:val="000000"/>
          <w:u w:val="single"/>
        </w:rPr>
      </w:pPr>
    </w:p>
    <w:p w14:paraId="0CB18EE8" w14:textId="77777777" w:rsidR="0058301A" w:rsidRPr="00BE4D07" w:rsidRDefault="00E14840" w:rsidP="005E0153">
      <w:pPr>
        <w:suppressAutoHyphens/>
        <w:rPr>
          <w:color w:val="000000"/>
          <w:szCs w:val="22"/>
        </w:rPr>
      </w:pPr>
      <w:r>
        <w:rPr>
          <w:szCs w:val="22"/>
        </w:rPr>
        <w:t>Libmyris</w:t>
      </w:r>
      <w:r w:rsidR="001A0D26" w:rsidRPr="00BE4D07">
        <w:rPr>
          <w:szCs w:val="22"/>
        </w:rPr>
        <w:t xml:space="preserve"> er indisert til behandling av aktiv moderat til alvorlig hidrosadenitt (svettekjertelbetennelse) hos voksne og ungdom over 12 år, som har respondert utilstrekkelig på konvensjonell systemisk behandling av HS (se pkt. 5.1 og 5.2).</w:t>
      </w:r>
    </w:p>
    <w:p w14:paraId="12C417CD" w14:textId="77777777" w:rsidR="0058301A" w:rsidRPr="00BE4D07" w:rsidRDefault="0058301A" w:rsidP="005E0153">
      <w:pPr>
        <w:suppressAutoHyphens/>
        <w:rPr>
          <w:color w:val="000000"/>
          <w:szCs w:val="22"/>
        </w:rPr>
      </w:pPr>
    </w:p>
    <w:p w14:paraId="07D1CBD3" w14:textId="77777777" w:rsidR="0058301A" w:rsidRPr="00BE4D07" w:rsidRDefault="001A0D26" w:rsidP="005E0153">
      <w:pPr>
        <w:suppressAutoHyphens/>
        <w:rPr>
          <w:color w:val="000000"/>
          <w:szCs w:val="22"/>
          <w:u w:val="single"/>
        </w:rPr>
      </w:pPr>
      <w:r w:rsidRPr="00BE4D07">
        <w:rPr>
          <w:color w:val="000000"/>
          <w:szCs w:val="22"/>
          <w:u w:val="single"/>
        </w:rPr>
        <w:t>Crohns sykdom</w:t>
      </w:r>
    </w:p>
    <w:p w14:paraId="1685018C" w14:textId="77777777" w:rsidR="0058301A" w:rsidRPr="00BE4D07" w:rsidRDefault="0058301A" w:rsidP="005E0153">
      <w:pPr>
        <w:suppressAutoHyphens/>
        <w:rPr>
          <w:color w:val="000000"/>
          <w:szCs w:val="22"/>
          <w:u w:val="single"/>
        </w:rPr>
      </w:pPr>
    </w:p>
    <w:p w14:paraId="07990B90"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moderat til alvorlig aktiv Crohns sykdom hos voksne pasienter som ikke har respondert på en fullstendig og adekvat behandling med kortikosteroid og/eller immunsuppressivt legemiddel, eller som ikke tolererer eller har kontraindikasjoner mot slik behandling.</w:t>
      </w:r>
    </w:p>
    <w:p w14:paraId="155D5387" w14:textId="77777777" w:rsidR="0058301A" w:rsidRPr="00BE4D07" w:rsidRDefault="0058301A" w:rsidP="005E0153">
      <w:pPr>
        <w:suppressAutoHyphens/>
      </w:pPr>
    </w:p>
    <w:p w14:paraId="385A2F12" w14:textId="77777777" w:rsidR="0058301A" w:rsidRPr="00BE4D07" w:rsidRDefault="001A0D26" w:rsidP="005E0153">
      <w:pPr>
        <w:keepNext/>
        <w:suppressAutoHyphens/>
        <w:rPr>
          <w:u w:val="single"/>
        </w:rPr>
      </w:pPr>
      <w:r w:rsidRPr="00BE4D07">
        <w:rPr>
          <w:u w:val="single"/>
        </w:rPr>
        <w:t>Pediatrisk Crohns sykdom</w:t>
      </w:r>
    </w:p>
    <w:p w14:paraId="76CC94E3" w14:textId="77777777" w:rsidR="0058301A" w:rsidRPr="00BE4D07" w:rsidRDefault="0058301A" w:rsidP="005E0153">
      <w:pPr>
        <w:keepNext/>
        <w:suppressAutoHyphens/>
        <w:rPr>
          <w:u w:val="single"/>
        </w:rPr>
      </w:pPr>
    </w:p>
    <w:p w14:paraId="2178B005" w14:textId="77777777" w:rsidR="0058301A" w:rsidRPr="00BE4D07" w:rsidRDefault="00E14840" w:rsidP="005E0153">
      <w:pPr>
        <w:suppressAutoHyphens/>
        <w:rPr>
          <w:szCs w:val="22"/>
        </w:rPr>
      </w:pPr>
      <w:r>
        <w:rPr>
          <w:szCs w:val="22"/>
        </w:rPr>
        <w:t>Libmyris</w:t>
      </w:r>
      <w:r w:rsidR="001A0D26" w:rsidRPr="00BE4D07">
        <w:rPr>
          <w:szCs w:val="22"/>
        </w:rPr>
        <w:t xml:space="preserve"> </w:t>
      </w:r>
      <w:r w:rsidR="001A0D26" w:rsidRPr="00BE4D07">
        <w:t xml:space="preserve">er indisert til behandling av moderat til alvorlig aktiv Crohns sykdom hos pediatriske pasienter (over 6 år), som har respondert utilstrekkelig på konvensjonell behandling inkludert primær ernæringsterapi og et kortikosteroid og/eller et immunmodulerende legemiddel, </w:t>
      </w:r>
      <w:r w:rsidR="001A0D26" w:rsidRPr="00BE4D07">
        <w:rPr>
          <w:szCs w:val="22"/>
        </w:rPr>
        <w:t>eller som ikke tolererer eller har kontraindikasjoner mot slike behandlinger.</w:t>
      </w:r>
    </w:p>
    <w:p w14:paraId="2E05647E" w14:textId="77777777" w:rsidR="0058301A" w:rsidRPr="00BE4D07" w:rsidRDefault="0058301A" w:rsidP="005E0153">
      <w:pPr>
        <w:suppressAutoHyphens/>
        <w:rPr>
          <w:szCs w:val="22"/>
        </w:rPr>
      </w:pPr>
    </w:p>
    <w:p w14:paraId="1FED03DA" w14:textId="77777777" w:rsidR="0058301A" w:rsidRPr="00BE4D07" w:rsidRDefault="001A0D26" w:rsidP="005E0153">
      <w:pPr>
        <w:suppressAutoHyphens/>
        <w:rPr>
          <w:szCs w:val="22"/>
          <w:u w:val="single"/>
        </w:rPr>
      </w:pPr>
      <w:r w:rsidRPr="00BE4D07">
        <w:rPr>
          <w:szCs w:val="22"/>
          <w:u w:val="single"/>
        </w:rPr>
        <w:t>Ulcerøs kolitt</w:t>
      </w:r>
    </w:p>
    <w:p w14:paraId="62B98002" w14:textId="77777777" w:rsidR="0058301A" w:rsidRPr="00BE4D07" w:rsidRDefault="0058301A" w:rsidP="005E0153">
      <w:pPr>
        <w:suppressAutoHyphens/>
        <w:rPr>
          <w:szCs w:val="22"/>
          <w:u w:val="single"/>
        </w:rPr>
      </w:pPr>
    </w:p>
    <w:p w14:paraId="0170C750" w14:textId="77777777" w:rsidR="0058301A" w:rsidRPr="00BE4D07" w:rsidRDefault="00E14840" w:rsidP="005E0153">
      <w:pPr>
        <w:suppressAutoHyphens/>
        <w:rPr>
          <w:szCs w:val="22"/>
        </w:rPr>
      </w:pPr>
      <w:r>
        <w:rPr>
          <w:szCs w:val="22"/>
        </w:rPr>
        <w:t>Libmyris</w:t>
      </w:r>
      <w:r w:rsidR="001A0D26" w:rsidRPr="00BE4D07">
        <w:rPr>
          <w:szCs w:val="22"/>
        </w:rPr>
        <w:t xml:space="preserve"> er indisert til behandling av moderat til alvorlig aktiv ulcerøs kolitt hos voksne pasienter som har hatt utilstrekkelig respons på konvensjonell behandling inklusive kortikosteroider og 6-merkaptopurin (6-MP) eller azatioprin (AZA), eller som ikke tolererer eller har kontraindikasjoner mot slike behandlinger.</w:t>
      </w:r>
    </w:p>
    <w:p w14:paraId="5E9B01D5" w14:textId="77777777" w:rsidR="0058301A" w:rsidRPr="00BE4D07" w:rsidRDefault="0058301A" w:rsidP="005E0153">
      <w:pPr>
        <w:suppressAutoHyphens/>
        <w:rPr>
          <w:szCs w:val="22"/>
          <w:u w:val="single"/>
        </w:rPr>
      </w:pPr>
    </w:p>
    <w:p w14:paraId="7BA223F0" w14:textId="77777777" w:rsidR="0058301A" w:rsidRPr="00BE4D07" w:rsidRDefault="001A0D26" w:rsidP="005E0153">
      <w:pPr>
        <w:suppressAutoHyphens/>
        <w:rPr>
          <w:szCs w:val="22"/>
          <w:u w:val="single"/>
        </w:rPr>
      </w:pPr>
      <w:r w:rsidRPr="00BE4D07">
        <w:rPr>
          <w:szCs w:val="22"/>
          <w:u w:val="single"/>
        </w:rPr>
        <w:t>Pediatrisk ulcerøs kolitt</w:t>
      </w:r>
    </w:p>
    <w:p w14:paraId="1649B882" w14:textId="77777777" w:rsidR="0058301A" w:rsidRPr="00BE4D07" w:rsidRDefault="0058301A" w:rsidP="005E0153">
      <w:pPr>
        <w:suppressAutoHyphens/>
        <w:rPr>
          <w:szCs w:val="22"/>
          <w:u w:val="single"/>
        </w:rPr>
      </w:pPr>
    </w:p>
    <w:p w14:paraId="253812B1" w14:textId="77777777" w:rsidR="0058301A" w:rsidRPr="00BE4D07" w:rsidRDefault="00E14840" w:rsidP="005E0153">
      <w:pPr>
        <w:suppressAutoHyphens/>
        <w:rPr>
          <w:szCs w:val="22"/>
        </w:rPr>
      </w:pPr>
      <w:r>
        <w:rPr>
          <w:szCs w:val="22"/>
        </w:rPr>
        <w:t>Libmyris</w:t>
      </w:r>
      <w:r w:rsidR="001A0D26" w:rsidRPr="00BE4D07">
        <w:t xml:space="preserve"> er indisert til behandlingen av moderat til alvorlig aktiv ulcerøs kolitt hos pediatriske pasienter (over 6 år) som har respondert utilstrekkelig på konvensjonell behandling inkludert kortikosteroider og/eller 6-merkaptopurin (6-MP) eller azathioprin (AZA), eller som </w:t>
      </w:r>
      <w:r w:rsidR="001A0D26" w:rsidRPr="00BE4D07">
        <w:rPr>
          <w:szCs w:val="22"/>
        </w:rPr>
        <w:t>ikke tollerer eller har medisinske kontraindikasjoner mot slike behandlinger.</w:t>
      </w:r>
    </w:p>
    <w:p w14:paraId="7331E45E" w14:textId="77777777" w:rsidR="0058301A" w:rsidRPr="00BE4D07" w:rsidRDefault="0058301A" w:rsidP="005E0153">
      <w:pPr>
        <w:suppressAutoHyphens/>
        <w:rPr>
          <w:szCs w:val="22"/>
        </w:rPr>
      </w:pPr>
    </w:p>
    <w:p w14:paraId="5C12E2B5" w14:textId="77777777" w:rsidR="0058301A" w:rsidRPr="00BE4D07" w:rsidRDefault="001A0D26" w:rsidP="005E0153">
      <w:pPr>
        <w:suppressAutoHyphens/>
        <w:rPr>
          <w:szCs w:val="22"/>
          <w:u w:val="single"/>
        </w:rPr>
      </w:pPr>
      <w:r w:rsidRPr="00BE4D07">
        <w:rPr>
          <w:szCs w:val="22"/>
          <w:u w:val="single"/>
        </w:rPr>
        <w:t>Uveitt</w:t>
      </w:r>
    </w:p>
    <w:p w14:paraId="5B901DA2" w14:textId="77777777" w:rsidR="0058301A" w:rsidRPr="00BE4D07" w:rsidRDefault="0058301A" w:rsidP="005E0153">
      <w:pPr>
        <w:suppressAutoHyphens/>
        <w:rPr>
          <w:szCs w:val="22"/>
          <w:u w:val="single"/>
        </w:rPr>
      </w:pPr>
    </w:p>
    <w:p w14:paraId="42CDAE90" w14:textId="77777777" w:rsidR="0058301A" w:rsidRPr="00BE4D07" w:rsidRDefault="00E14840" w:rsidP="005E0153">
      <w:pPr>
        <w:keepNext/>
        <w:suppressAutoHyphens/>
        <w:rPr>
          <w:szCs w:val="22"/>
        </w:rPr>
      </w:pPr>
      <w:r>
        <w:rPr>
          <w:szCs w:val="22"/>
        </w:rPr>
        <w:t>Libmyris</w:t>
      </w:r>
      <w:r w:rsidR="001A0D26" w:rsidRPr="00BE4D07">
        <w:rPr>
          <w:szCs w:val="22"/>
        </w:rPr>
        <w:t xml:space="preserve"> er indisert til behandling av ikke-infeksiøs intermediær, posterior og panuveitt hos voksne pasienter som har utilstrekkelig respons på kortikosteroider, hos pasienter med behov for kortikosteroid-sparende midler eller hos pasienter der behandling med kortikosteroid ikke er egnet.</w:t>
      </w:r>
    </w:p>
    <w:p w14:paraId="67AE9490" w14:textId="77777777" w:rsidR="0058301A" w:rsidRPr="00BE4D07" w:rsidRDefault="0058301A" w:rsidP="005E0153">
      <w:pPr>
        <w:keepNext/>
        <w:suppressAutoHyphens/>
        <w:rPr>
          <w:szCs w:val="22"/>
          <w:u w:val="single"/>
        </w:rPr>
      </w:pPr>
    </w:p>
    <w:p w14:paraId="2F8658BE" w14:textId="77777777" w:rsidR="0058301A" w:rsidRPr="00BE4D07" w:rsidRDefault="001A0D26" w:rsidP="005E0153">
      <w:pPr>
        <w:keepNext/>
        <w:suppressAutoHyphens/>
        <w:rPr>
          <w:szCs w:val="22"/>
          <w:u w:val="single"/>
        </w:rPr>
      </w:pPr>
      <w:r w:rsidRPr="00BE4D07">
        <w:rPr>
          <w:szCs w:val="22"/>
          <w:u w:val="single"/>
        </w:rPr>
        <w:t>Pediatrisk uveitt</w:t>
      </w:r>
    </w:p>
    <w:p w14:paraId="5007313D" w14:textId="77777777" w:rsidR="0058301A" w:rsidRPr="00BE4D07" w:rsidRDefault="0058301A" w:rsidP="005E0153">
      <w:pPr>
        <w:keepNext/>
        <w:suppressAutoHyphens/>
        <w:rPr>
          <w:szCs w:val="22"/>
        </w:rPr>
      </w:pPr>
    </w:p>
    <w:p w14:paraId="3EF8BE30" w14:textId="77777777" w:rsidR="0058301A" w:rsidRPr="00BE4D07" w:rsidRDefault="00E14840" w:rsidP="005E0153">
      <w:pPr>
        <w:suppressAutoHyphens/>
      </w:pPr>
      <w:r>
        <w:rPr>
          <w:szCs w:val="22"/>
        </w:rPr>
        <w:t>Libmyris</w:t>
      </w:r>
      <w:r w:rsidR="001A0D26" w:rsidRPr="00BE4D07">
        <w:rPr>
          <w:szCs w:val="22"/>
        </w:rPr>
        <w:t xml:space="preserve"> </w:t>
      </w:r>
      <w:r w:rsidR="001A0D26" w:rsidRPr="00BE4D07">
        <w:t>er indisert til behandling av pediatrisk kronisk ikke-infeksiøs fremre uveitt hos pasienter over 2 år, som har respondert utilstrekkelig på eller er intolerante overfor konvensjonell behandling, eller der konvensjonell behandling ikke er hensiktsmessig.</w:t>
      </w:r>
    </w:p>
    <w:p w14:paraId="67A506C9" w14:textId="77777777" w:rsidR="0058301A" w:rsidRPr="00BE4D07" w:rsidRDefault="0058301A" w:rsidP="005E0153">
      <w:pPr>
        <w:suppressAutoHyphens/>
        <w:rPr>
          <w:szCs w:val="22"/>
        </w:rPr>
      </w:pPr>
    </w:p>
    <w:p w14:paraId="41023492" w14:textId="77777777" w:rsidR="0058301A" w:rsidRPr="00BE4D07" w:rsidRDefault="001A0D26" w:rsidP="005E0153">
      <w:pPr>
        <w:keepNext/>
        <w:numPr>
          <w:ilvl w:val="1"/>
          <w:numId w:val="62"/>
        </w:numPr>
        <w:suppressAutoHyphens/>
        <w:rPr>
          <w:b/>
          <w:szCs w:val="22"/>
        </w:rPr>
      </w:pPr>
      <w:r w:rsidRPr="00BE4D07">
        <w:rPr>
          <w:b/>
          <w:szCs w:val="22"/>
        </w:rPr>
        <w:t>Dosering og administrasjonsmåte</w:t>
      </w:r>
    </w:p>
    <w:p w14:paraId="0CA79FEE" w14:textId="77777777" w:rsidR="0058301A" w:rsidRPr="00BE4D07" w:rsidRDefault="0058301A" w:rsidP="005E0153">
      <w:pPr>
        <w:keepNext/>
        <w:suppressAutoHyphens/>
      </w:pPr>
    </w:p>
    <w:p w14:paraId="15AF2D9A"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bør startes opp og overvåkes av spesialistlege med erfaring i diagnostikk og behandling av tilstander der </w:t>
      </w:r>
      <w:r w:rsidR="00E14840">
        <w:rPr>
          <w:szCs w:val="22"/>
        </w:rPr>
        <w:t>Libmyris</w:t>
      </w:r>
      <w:r w:rsidRPr="00BE4D07">
        <w:rPr>
          <w:szCs w:val="22"/>
        </w:rPr>
        <w:t xml:space="preserve"> er indisert. Oftalmologer rådes til å konsultere en passende spesialist før oppstart av behandling med </w:t>
      </w:r>
      <w:r w:rsidR="00E14840">
        <w:rPr>
          <w:szCs w:val="22"/>
        </w:rPr>
        <w:t>Libmyris</w:t>
      </w:r>
      <w:r w:rsidRPr="00BE4D07">
        <w:rPr>
          <w:szCs w:val="22"/>
        </w:rPr>
        <w:t xml:space="preserve"> (se pkt. 4.4). Pasienter som behandles med </w:t>
      </w:r>
      <w:r w:rsidR="00E14840">
        <w:rPr>
          <w:szCs w:val="22"/>
        </w:rPr>
        <w:t>Libmyris</w:t>
      </w:r>
      <w:r w:rsidRPr="00BE4D07">
        <w:rPr>
          <w:szCs w:val="22"/>
        </w:rPr>
        <w:t xml:space="preserve"> bør gis et pasientkort med sikkerhetsinformasjon.</w:t>
      </w:r>
    </w:p>
    <w:p w14:paraId="7C753300" w14:textId="77777777" w:rsidR="0058301A" w:rsidRPr="00BE4D07" w:rsidRDefault="0058301A" w:rsidP="005E0153">
      <w:pPr>
        <w:suppressAutoHyphens/>
        <w:rPr>
          <w:szCs w:val="22"/>
        </w:rPr>
      </w:pPr>
    </w:p>
    <w:p w14:paraId="373280D6" w14:textId="77777777" w:rsidR="0058301A" w:rsidRPr="00BE4D07" w:rsidRDefault="001A0D26" w:rsidP="005E0153">
      <w:pPr>
        <w:suppressAutoHyphens/>
        <w:rPr>
          <w:szCs w:val="22"/>
        </w:rPr>
      </w:pPr>
      <w:r w:rsidRPr="00BE4D07">
        <w:rPr>
          <w:szCs w:val="22"/>
        </w:rPr>
        <w:lastRenderedPageBreak/>
        <w:t xml:space="preserve">Etter opplæring i injeksjonsteknikk kan pasientene selv injisere </w:t>
      </w:r>
      <w:r w:rsidR="00E14840">
        <w:rPr>
          <w:szCs w:val="22"/>
        </w:rPr>
        <w:t>Libmyris</w:t>
      </w:r>
      <w:r w:rsidRPr="00BE4D07">
        <w:rPr>
          <w:szCs w:val="22"/>
        </w:rPr>
        <w:t xml:space="preserve"> dersom legen mener det er forsvarlig, og med nødvendig medisinsk oppfølging.</w:t>
      </w:r>
    </w:p>
    <w:p w14:paraId="278552B5" w14:textId="77777777" w:rsidR="0058301A" w:rsidRPr="00BE4D07" w:rsidRDefault="0058301A" w:rsidP="005E0153">
      <w:pPr>
        <w:suppressAutoHyphens/>
      </w:pPr>
    </w:p>
    <w:p w14:paraId="40C2AFBD" w14:textId="77777777" w:rsidR="0058301A" w:rsidRPr="00BE4D07" w:rsidRDefault="001A0D26" w:rsidP="005E0153">
      <w:pPr>
        <w:suppressAutoHyphens/>
        <w:rPr>
          <w:szCs w:val="22"/>
        </w:rPr>
      </w:pPr>
      <w:r w:rsidRPr="00BE4D07">
        <w:rPr>
          <w:szCs w:val="22"/>
        </w:rPr>
        <w:t xml:space="preserve">Under behandling med </w:t>
      </w:r>
      <w:r w:rsidR="00E14840">
        <w:rPr>
          <w:szCs w:val="22"/>
        </w:rPr>
        <w:t>Libmyris</w:t>
      </w:r>
      <w:r w:rsidRPr="00BE4D07">
        <w:rPr>
          <w:szCs w:val="22"/>
        </w:rPr>
        <w:t xml:space="preserve"> bør annen samtidig terapi (f.eks. kortikosteroider og/eller immunmodulerende midler) være optimalisert.</w:t>
      </w:r>
    </w:p>
    <w:p w14:paraId="07DCB22A" w14:textId="77777777" w:rsidR="0058301A" w:rsidRPr="00BE4D07" w:rsidRDefault="0058301A" w:rsidP="005E0153">
      <w:pPr>
        <w:suppressAutoHyphens/>
        <w:rPr>
          <w:szCs w:val="22"/>
        </w:rPr>
      </w:pPr>
    </w:p>
    <w:p w14:paraId="38ABBA31" w14:textId="6B44EF4A" w:rsidR="0058301A" w:rsidRPr="00BE4D07" w:rsidRDefault="00E14840" w:rsidP="005E0153">
      <w:pPr>
        <w:suppressAutoHyphens/>
      </w:pPr>
      <w:r>
        <w:t>Libmyris</w:t>
      </w:r>
      <w:r w:rsidR="001A0D26" w:rsidRPr="00BE4D07">
        <w:t xml:space="preserve"> er kun tilgjengelig som</w:t>
      </w:r>
      <w:r w:rsidR="00255F41">
        <w:t xml:space="preserve"> 4</w:t>
      </w:r>
      <w:r w:rsidR="00255F41" w:rsidRPr="00BE4D07">
        <w:t>0 mg ferdigfylte sprøyter</w:t>
      </w:r>
      <w:r w:rsidR="00255F41">
        <w:t>,</w:t>
      </w:r>
      <w:r w:rsidR="001A0D26" w:rsidRPr="00BE4D07">
        <w:t> 40 mg ferdigfylt penn</w:t>
      </w:r>
      <w:r w:rsidR="00255F41">
        <w:t>,</w:t>
      </w:r>
      <w:r w:rsidR="001A0D26" w:rsidRPr="00BE4D07">
        <w:t> 80 mg ferdigfylte sprøyter</w:t>
      </w:r>
      <w:r w:rsidR="00255F41">
        <w:t xml:space="preserve"> og 80 mg </w:t>
      </w:r>
      <w:r w:rsidR="00255F41" w:rsidRPr="00BE4D07">
        <w:t>ferdigfylt penn</w:t>
      </w:r>
      <w:r w:rsidR="001A0D26" w:rsidRPr="00BE4D07">
        <w:t xml:space="preserve">. Det er derfor ikke mulig å administrere </w:t>
      </w:r>
      <w:r>
        <w:t>Libmyris</w:t>
      </w:r>
      <w:r w:rsidR="001A0D26" w:rsidRPr="00BE4D07">
        <w:t xml:space="preserve"> til pasienter som trenger mindre enn en full 40 mg dose. Dersom det kreves en alternativ dose, bør andre adalimumab-produkter som tilbyr et slikt alternativ, brukes</w:t>
      </w:r>
    </w:p>
    <w:p w14:paraId="2F12C7D6" w14:textId="77777777" w:rsidR="0058301A" w:rsidRPr="00BE4D07" w:rsidRDefault="0058301A" w:rsidP="005E0153">
      <w:pPr>
        <w:suppressAutoHyphens/>
        <w:rPr>
          <w:szCs w:val="22"/>
        </w:rPr>
      </w:pPr>
    </w:p>
    <w:p w14:paraId="7E893501" w14:textId="77777777" w:rsidR="0058301A" w:rsidRPr="00BE4D07" w:rsidRDefault="001A0D26" w:rsidP="005E0153">
      <w:pPr>
        <w:keepNext/>
        <w:suppressAutoHyphens/>
        <w:rPr>
          <w:szCs w:val="22"/>
          <w:u w:val="single"/>
        </w:rPr>
      </w:pPr>
      <w:r w:rsidRPr="00BE4D07">
        <w:rPr>
          <w:szCs w:val="22"/>
          <w:u w:val="single"/>
        </w:rPr>
        <w:t>Dosering</w:t>
      </w:r>
    </w:p>
    <w:p w14:paraId="70C36684" w14:textId="77777777" w:rsidR="0058301A" w:rsidRPr="00BE4D07" w:rsidRDefault="0058301A" w:rsidP="005E0153">
      <w:pPr>
        <w:suppressAutoHyphens/>
        <w:rPr>
          <w:u w:val="single"/>
        </w:rPr>
      </w:pPr>
    </w:p>
    <w:p w14:paraId="1340B93C" w14:textId="77777777" w:rsidR="0058301A" w:rsidRPr="00BE4D07" w:rsidRDefault="001A0D26" w:rsidP="005E0153">
      <w:pPr>
        <w:suppressAutoHyphens/>
        <w:rPr>
          <w:i/>
          <w:iCs/>
        </w:rPr>
      </w:pPr>
      <w:r w:rsidRPr="00BE4D07">
        <w:rPr>
          <w:i/>
          <w:iCs/>
        </w:rPr>
        <w:t xml:space="preserve">Revmatoid artritt </w:t>
      </w:r>
    </w:p>
    <w:p w14:paraId="350F0033" w14:textId="77777777" w:rsidR="0058301A" w:rsidRPr="00BE4D07" w:rsidRDefault="001A0D26" w:rsidP="005E0153">
      <w:pPr>
        <w:suppressAutoHyphens/>
        <w:rPr>
          <w:szCs w:val="22"/>
        </w:rPr>
      </w:pPr>
      <w:r w:rsidRPr="00BE4D07">
        <w:rPr>
          <w:szCs w:val="22"/>
        </w:rPr>
        <w:t xml:space="preserve">Anbefalt dose av </w:t>
      </w:r>
      <w:r w:rsidR="00E14840">
        <w:rPr>
          <w:szCs w:val="22"/>
        </w:rPr>
        <w:t>Libmyris</w:t>
      </w:r>
      <w:r w:rsidRPr="00BE4D07">
        <w:rPr>
          <w:szCs w:val="22"/>
        </w:rPr>
        <w:t xml:space="preserve"> til voksne pasienter med revmatoid artritt er en enkeltdose 40 mg adalimumab gitt som subkutan injeksjon annenhver uke. Det bør fortsettes med metotreksat under behandling med </w:t>
      </w:r>
      <w:r w:rsidR="00E14840">
        <w:rPr>
          <w:szCs w:val="22"/>
        </w:rPr>
        <w:t>Libmyris</w:t>
      </w:r>
      <w:r w:rsidRPr="00BE4D07">
        <w:rPr>
          <w:szCs w:val="22"/>
        </w:rPr>
        <w:t>.</w:t>
      </w:r>
    </w:p>
    <w:p w14:paraId="1B87705B" w14:textId="77777777" w:rsidR="0058301A" w:rsidRPr="00BE4D07" w:rsidRDefault="0058301A" w:rsidP="005E0153">
      <w:pPr>
        <w:suppressAutoHyphens/>
        <w:rPr>
          <w:szCs w:val="22"/>
        </w:rPr>
      </w:pPr>
    </w:p>
    <w:p w14:paraId="35EE2601" w14:textId="77777777" w:rsidR="0058301A" w:rsidRPr="00BE4D07" w:rsidRDefault="001A0D26" w:rsidP="005E0153">
      <w:pPr>
        <w:suppressAutoHyphens/>
        <w:rPr>
          <w:szCs w:val="22"/>
        </w:rPr>
      </w:pPr>
      <w:r w:rsidRPr="00BE4D07">
        <w:rPr>
          <w:szCs w:val="22"/>
        </w:rPr>
        <w:t xml:space="preserve">Glukokortikoider, salisylater, ikke-steroide antiinflammatoriske midler eller smertestillende midler kan fortsatt gis under behandling med </w:t>
      </w:r>
      <w:r w:rsidR="00E14840">
        <w:rPr>
          <w:szCs w:val="22"/>
        </w:rPr>
        <w:t>Libmyris</w:t>
      </w:r>
      <w:r w:rsidRPr="00BE4D07">
        <w:rPr>
          <w:szCs w:val="22"/>
        </w:rPr>
        <w:t>. Når det gjelder kombinasjon med andre sykdomsmodifiserende legemidler enn metotreksat se pkt. 4.4 og 5.1.</w:t>
      </w:r>
    </w:p>
    <w:p w14:paraId="0C34D121" w14:textId="77777777" w:rsidR="0058301A" w:rsidRPr="00BE4D07" w:rsidRDefault="0058301A" w:rsidP="005E0153">
      <w:pPr>
        <w:suppressAutoHyphens/>
        <w:rPr>
          <w:szCs w:val="22"/>
        </w:rPr>
      </w:pPr>
    </w:p>
    <w:p w14:paraId="61478D84" w14:textId="77777777" w:rsidR="0058301A" w:rsidRPr="00BE4D07" w:rsidRDefault="001A0D26" w:rsidP="005E0153">
      <w:pPr>
        <w:suppressAutoHyphens/>
      </w:pPr>
      <w:r w:rsidRPr="00BE4D07">
        <w:t xml:space="preserve">Ved monoterapi kan noen pasienter som opplever en reduksjon i responsen på </w:t>
      </w:r>
      <w:r w:rsidR="00E14840">
        <w:t>Libmyris</w:t>
      </w:r>
      <w:r w:rsidRPr="00BE4D07">
        <w:t xml:space="preserve"> 40 mg annenhver uke, ha nytte av en økning i dosering til 40 mg adalimumab hver uke eller 80 mg annenhver uke. </w:t>
      </w:r>
    </w:p>
    <w:p w14:paraId="110CF971" w14:textId="77777777" w:rsidR="0058301A" w:rsidRPr="00BE4D07" w:rsidRDefault="0058301A" w:rsidP="005E0153">
      <w:pPr>
        <w:suppressAutoHyphens/>
      </w:pPr>
    </w:p>
    <w:p w14:paraId="39CA1A86" w14:textId="77777777" w:rsidR="0058301A" w:rsidRPr="00BE4D07" w:rsidRDefault="001A0D26" w:rsidP="005E0153">
      <w:pPr>
        <w:rPr>
          <w:szCs w:val="22"/>
        </w:rPr>
      </w:pPr>
      <w:r w:rsidRPr="00BE4D07">
        <w:rPr>
          <w:szCs w:val="22"/>
        </w:rPr>
        <w:t>Tilgjengelig data antyder at klinisk respons vanligvis oppnås innen 12 ukers behandling. Videre behandling av en pasient som ikke har respondert innen denne perioden bør overveies.</w:t>
      </w:r>
    </w:p>
    <w:p w14:paraId="1968628B" w14:textId="77777777" w:rsidR="0058301A" w:rsidRPr="00BE4D07" w:rsidRDefault="0058301A" w:rsidP="005E0153">
      <w:pPr>
        <w:suppressAutoHyphens/>
        <w:rPr>
          <w:szCs w:val="22"/>
        </w:rPr>
      </w:pPr>
    </w:p>
    <w:p w14:paraId="54993C7F" w14:textId="77777777" w:rsidR="0058301A" w:rsidRPr="00BE4D07" w:rsidRDefault="001A0D26" w:rsidP="005E0153">
      <w:pPr>
        <w:suppressAutoHyphens/>
        <w:rPr>
          <w:i/>
          <w:iCs/>
        </w:rPr>
      </w:pPr>
      <w:r w:rsidRPr="00BE4D07">
        <w:rPr>
          <w:i/>
          <w:iCs/>
        </w:rPr>
        <w:t>Psoriasis</w:t>
      </w:r>
    </w:p>
    <w:p w14:paraId="15B2B15A" w14:textId="77777777" w:rsidR="0058301A" w:rsidRPr="00BE4D07" w:rsidRDefault="001A0D26" w:rsidP="005E0153">
      <w:pPr>
        <w:suppressAutoHyphens/>
        <w:rPr>
          <w:szCs w:val="22"/>
        </w:rPr>
      </w:pPr>
      <w:r w:rsidRPr="00BE4D07">
        <w:rPr>
          <w:szCs w:val="22"/>
        </w:rPr>
        <w:t xml:space="preserve">Anbefalt startdose av </w:t>
      </w:r>
      <w:r w:rsidR="00E14840">
        <w:rPr>
          <w:szCs w:val="22"/>
        </w:rPr>
        <w:t>Libmyris</w:t>
      </w:r>
      <w:r w:rsidRPr="00BE4D07">
        <w:rPr>
          <w:szCs w:val="22"/>
        </w:rPr>
        <w:t xml:space="preserve"> til voksne pasienter er 80 mg gitt subkutant etterfulgt av 40 mg subkutant etter en uke, og deretter 40 mg annenhver uke. </w:t>
      </w:r>
      <w:r w:rsidR="00E14840">
        <w:rPr>
          <w:szCs w:val="22"/>
        </w:rPr>
        <w:t>Libmyris</w:t>
      </w:r>
      <w:r w:rsidRPr="00BE4D07">
        <w:rPr>
          <w:szCs w:val="22"/>
        </w:rPr>
        <w:t> 40 mg injeksjonsvæske, oppløsning i ferdigfylt sprøyte og/eller ferdigfylt penn er tilgjengelig for vedlikeholdsdose.</w:t>
      </w:r>
    </w:p>
    <w:p w14:paraId="034A7BAD" w14:textId="77777777" w:rsidR="0058301A" w:rsidRPr="00BE4D07" w:rsidRDefault="0058301A" w:rsidP="005E0153">
      <w:pPr>
        <w:suppressAutoHyphens/>
        <w:rPr>
          <w:szCs w:val="22"/>
        </w:rPr>
      </w:pPr>
    </w:p>
    <w:p w14:paraId="5B77553E" w14:textId="77777777" w:rsidR="0058301A" w:rsidRPr="00BE4D07" w:rsidRDefault="001A0D26" w:rsidP="005E0153">
      <w:pPr>
        <w:suppressAutoHyphens/>
        <w:rPr>
          <w:szCs w:val="22"/>
        </w:rPr>
      </w:pPr>
      <w:r w:rsidRPr="00BE4D07">
        <w:rPr>
          <w:szCs w:val="22"/>
        </w:rPr>
        <w:t>Videre behandling utover 16 uker bør nøye overveies hos pasienter som ikke responderer innen denne perioden.</w:t>
      </w:r>
    </w:p>
    <w:p w14:paraId="0C0E0A9D" w14:textId="77777777" w:rsidR="0058301A" w:rsidRPr="00BE4D07" w:rsidRDefault="0058301A" w:rsidP="005E0153">
      <w:pPr>
        <w:suppressAutoHyphens/>
        <w:rPr>
          <w:szCs w:val="22"/>
        </w:rPr>
      </w:pPr>
    </w:p>
    <w:p w14:paraId="11B9E069" w14:textId="77777777" w:rsidR="0058301A" w:rsidRPr="00BE4D07" w:rsidRDefault="001A0D26" w:rsidP="005E0153">
      <w:pPr>
        <w:suppressAutoHyphens/>
        <w:rPr>
          <w:szCs w:val="22"/>
        </w:rPr>
      </w:pPr>
      <w:r w:rsidRPr="00BE4D07">
        <w:rPr>
          <w:szCs w:val="22"/>
        </w:rPr>
        <w:t xml:space="preserve">Utover 16 uker, kan pasienter med utilstrekkelig respons på </w:t>
      </w:r>
      <w:r w:rsidR="00E14840">
        <w:rPr>
          <w:szCs w:val="22"/>
        </w:rPr>
        <w:t>Libmyris</w:t>
      </w:r>
      <w:r w:rsidRPr="00BE4D07">
        <w:rPr>
          <w:szCs w:val="22"/>
        </w:rPr>
        <w:t xml:space="preserve"> 40 mg annenhver uke ha nytte av en økning i dosering til 40 mg hver uke eller 80 mg annenhver uke. Nytte og risiko ved fortsatt ukentlig behandling med 40 mg eller 80 mg annenhver uke bør revurderes nøye hos en pasient med en utilstrekkelig respons etter økningen i dosering (se pkt. 5.1). Dersom tilstrekkelig respons oppnås med 40 mg hver uke eller 80 mg annenhver uke, kan doseringen deretter reduseres til 40 mg annenhver uke.</w:t>
      </w:r>
    </w:p>
    <w:p w14:paraId="22E2D88A" w14:textId="77777777" w:rsidR="0058301A" w:rsidRPr="00BE4D07" w:rsidRDefault="0058301A" w:rsidP="005E0153">
      <w:pPr>
        <w:suppressAutoHyphens/>
        <w:rPr>
          <w:szCs w:val="22"/>
        </w:rPr>
      </w:pPr>
    </w:p>
    <w:p w14:paraId="7399E90A" w14:textId="77777777" w:rsidR="0058301A" w:rsidRPr="00BE4D07" w:rsidRDefault="001A0D26" w:rsidP="005E0153">
      <w:pPr>
        <w:suppressAutoHyphens/>
        <w:rPr>
          <w:i/>
          <w:iCs/>
        </w:rPr>
      </w:pPr>
      <w:r w:rsidRPr="00BE4D07">
        <w:rPr>
          <w:i/>
          <w:iCs/>
        </w:rPr>
        <w:t>Hidrosadenitt (HS)</w:t>
      </w:r>
    </w:p>
    <w:p w14:paraId="728E2CB3" w14:textId="77777777" w:rsidR="0058301A" w:rsidRPr="00BE4D07" w:rsidRDefault="001A0D26" w:rsidP="005E0153">
      <w:pPr>
        <w:suppressAutoHyphens/>
        <w:rPr>
          <w:szCs w:val="22"/>
        </w:rPr>
      </w:pPr>
      <w:r w:rsidRPr="00BE4D07">
        <w:rPr>
          <w:szCs w:val="22"/>
        </w:rPr>
        <w:t xml:space="preserve">Anbefalt dosering av </w:t>
      </w:r>
      <w:r w:rsidR="00E14840">
        <w:rPr>
          <w:szCs w:val="22"/>
        </w:rPr>
        <w:t>Libmyris</w:t>
      </w:r>
      <w:r w:rsidRPr="00BE4D07">
        <w:rPr>
          <w:szCs w:val="22"/>
        </w:rPr>
        <w:t xml:space="preserve"> hos voksne pasienter med HS er 160 mg initialt ved dag 1 (dosen gis som to 80 mg injeksjoner på en dag eller som en 80 mg injeksjon daglig i to påfølgende dager), etterfulgt av 80 mg to uker senere ved dag 15. To uker senere (dag 29) fortsettes behandlingen med en dose på 40 mg hver uke eller 80 mg annenhver uke. Behandling med antibiotika kan fortsette under behandling med </w:t>
      </w:r>
      <w:r w:rsidR="00E14840">
        <w:rPr>
          <w:szCs w:val="22"/>
        </w:rPr>
        <w:t>Libmyris</w:t>
      </w:r>
      <w:r w:rsidRPr="00BE4D07">
        <w:rPr>
          <w:szCs w:val="22"/>
        </w:rPr>
        <w:t xml:space="preserve"> om nødvendig. Det anbefales at pasienten bruker en topikal antiseptisk vask på sine HS sår daglig under behandling med </w:t>
      </w:r>
      <w:r w:rsidR="00E14840">
        <w:rPr>
          <w:szCs w:val="22"/>
        </w:rPr>
        <w:t>Libmyris</w:t>
      </w:r>
      <w:r w:rsidRPr="00BE4D07">
        <w:rPr>
          <w:szCs w:val="22"/>
        </w:rPr>
        <w:t>.</w:t>
      </w:r>
    </w:p>
    <w:p w14:paraId="5355C9D5" w14:textId="77777777" w:rsidR="0058301A" w:rsidRPr="00BE4D07" w:rsidRDefault="0058301A" w:rsidP="005E0153">
      <w:pPr>
        <w:suppressAutoHyphens/>
        <w:rPr>
          <w:szCs w:val="22"/>
        </w:rPr>
      </w:pPr>
    </w:p>
    <w:p w14:paraId="1D2CE57F" w14:textId="77777777" w:rsidR="0058301A" w:rsidRPr="00BE4D07" w:rsidRDefault="001A0D26" w:rsidP="005E0153">
      <w:pPr>
        <w:suppressAutoHyphens/>
        <w:rPr>
          <w:szCs w:val="22"/>
        </w:rPr>
      </w:pPr>
      <w:r w:rsidRPr="00BE4D07">
        <w:rPr>
          <w:szCs w:val="22"/>
        </w:rPr>
        <w:t xml:space="preserve">Videre behandling utover 12 uker bør nøye overveies hos pasienter uten forbedring i løpet av denne perioden. </w:t>
      </w:r>
    </w:p>
    <w:p w14:paraId="5E6CE8F0" w14:textId="77777777" w:rsidR="0058301A" w:rsidRPr="00BE4D07" w:rsidRDefault="0058301A" w:rsidP="005E0153">
      <w:pPr>
        <w:suppressAutoHyphens/>
        <w:rPr>
          <w:szCs w:val="22"/>
        </w:rPr>
      </w:pPr>
    </w:p>
    <w:p w14:paraId="13313B0C" w14:textId="77777777" w:rsidR="0058301A" w:rsidRPr="00BE4D07" w:rsidRDefault="001A0D26" w:rsidP="005E0153">
      <w:pPr>
        <w:suppressAutoHyphens/>
        <w:rPr>
          <w:szCs w:val="22"/>
        </w:rPr>
      </w:pPr>
      <w:r w:rsidRPr="00BE4D07">
        <w:rPr>
          <w:szCs w:val="22"/>
        </w:rPr>
        <w:t xml:space="preserve">Skulle det være nødvendig å avbryte behandlingen, kan ukentlig behandling med 40 mg </w:t>
      </w:r>
      <w:r w:rsidR="00E14840">
        <w:rPr>
          <w:szCs w:val="22"/>
        </w:rPr>
        <w:t>Libmyris</w:t>
      </w:r>
      <w:r w:rsidRPr="00BE4D07">
        <w:rPr>
          <w:szCs w:val="22"/>
        </w:rPr>
        <w:t xml:space="preserve"> eller 80 mg annenhver uke startes igjen (se pkt. 5.1).</w:t>
      </w:r>
    </w:p>
    <w:p w14:paraId="62B2F880" w14:textId="77777777" w:rsidR="0058301A" w:rsidRPr="00BE4D07" w:rsidRDefault="0058301A" w:rsidP="005E0153">
      <w:pPr>
        <w:suppressAutoHyphens/>
        <w:rPr>
          <w:szCs w:val="22"/>
        </w:rPr>
      </w:pPr>
    </w:p>
    <w:p w14:paraId="06F428BC" w14:textId="77777777" w:rsidR="0058301A" w:rsidRPr="00BE4D07" w:rsidRDefault="001A0D26" w:rsidP="005E0153">
      <w:pPr>
        <w:suppressAutoHyphens/>
        <w:rPr>
          <w:szCs w:val="22"/>
        </w:rPr>
      </w:pPr>
      <w:r w:rsidRPr="00BE4D07">
        <w:rPr>
          <w:szCs w:val="22"/>
        </w:rPr>
        <w:t>Nytte og risiko ved videre langvarig behandling bør vurderes regelmessig (se pkt. 5.1).</w:t>
      </w:r>
    </w:p>
    <w:p w14:paraId="5FCB6CCB" w14:textId="77777777" w:rsidR="0058301A" w:rsidRPr="00BE4D07" w:rsidRDefault="0058301A" w:rsidP="005E0153">
      <w:pPr>
        <w:suppressAutoHyphens/>
        <w:rPr>
          <w:szCs w:val="22"/>
        </w:rPr>
      </w:pPr>
    </w:p>
    <w:p w14:paraId="1A197FF0" w14:textId="77777777" w:rsidR="0058301A" w:rsidRPr="00BE4D07" w:rsidRDefault="001A0D26" w:rsidP="005E0153">
      <w:pPr>
        <w:suppressAutoHyphens/>
        <w:rPr>
          <w:i/>
          <w:iCs/>
        </w:rPr>
      </w:pPr>
      <w:r w:rsidRPr="00BE4D07">
        <w:rPr>
          <w:i/>
          <w:iCs/>
        </w:rPr>
        <w:t>Crohns sykdom</w:t>
      </w:r>
    </w:p>
    <w:p w14:paraId="5F4DEC02" w14:textId="77777777" w:rsidR="0058301A" w:rsidRPr="00BE4D07" w:rsidRDefault="001A0D26" w:rsidP="005E0153">
      <w:pPr>
        <w:keepNext/>
        <w:keepLines/>
        <w:suppressAutoHyphens/>
        <w:rPr>
          <w:szCs w:val="22"/>
        </w:rPr>
      </w:pPr>
      <w:r w:rsidRPr="00BE4D07">
        <w:rPr>
          <w:szCs w:val="22"/>
        </w:rPr>
        <w:t xml:space="preserve">Anbefalt induksjonsregime med </w:t>
      </w:r>
      <w:r w:rsidR="00E14840">
        <w:rPr>
          <w:szCs w:val="22"/>
        </w:rPr>
        <w:t>Libmyris</w:t>
      </w:r>
      <w:r w:rsidRPr="00BE4D07">
        <w:rPr>
          <w:szCs w:val="22"/>
        </w:rPr>
        <w:t xml:space="preserve"> hos voksne pasienter med moderat til alvorlig aktiv Crohns sykdom er 80 mg initialt (ved uke 0) etterfulgt av 40 mg ved uke 2. Dersom det er behov for en raskere behandlingsrespons kan et regime med 160 mg ved uke 0 (gitt som to 80 mg injeksjoner på en dag eller som en 80 mg injeksjon daglig i to påfølgende dager), etterfulgt av 80 mg i uke 2, brukes med viten om at risikoen for bivirkninger er høyere under induksjonen.</w:t>
      </w:r>
    </w:p>
    <w:p w14:paraId="4B63F00D" w14:textId="77777777" w:rsidR="0058301A" w:rsidRPr="00BE4D07" w:rsidRDefault="0058301A" w:rsidP="005E0153">
      <w:pPr>
        <w:keepNext/>
        <w:keepLines/>
        <w:suppressAutoHyphens/>
        <w:rPr>
          <w:szCs w:val="22"/>
        </w:rPr>
      </w:pPr>
    </w:p>
    <w:p w14:paraId="53FD0F11" w14:textId="77777777" w:rsidR="0058301A" w:rsidRPr="00BE4D07" w:rsidRDefault="001A0D26" w:rsidP="005E0153">
      <w:pPr>
        <w:keepNext/>
        <w:keepLines/>
        <w:suppressAutoHyphens/>
        <w:rPr>
          <w:szCs w:val="22"/>
        </w:rPr>
      </w:pPr>
      <w:r w:rsidRPr="00BE4D07">
        <w:rPr>
          <w:szCs w:val="22"/>
        </w:rPr>
        <w:t xml:space="preserve">Etter induksjon er anbefalt dose 40 mg annenhver uke via subkutan injeksjon. Hvis en pasient har seponert </w:t>
      </w:r>
      <w:r w:rsidR="00E14840">
        <w:rPr>
          <w:szCs w:val="22"/>
        </w:rPr>
        <w:t>Libmyris</w:t>
      </w:r>
      <w:r w:rsidRPr="00BE4D07">
        <w:rPr>
          <w:szCs w:val="22"/>
        </w:rPr>
        <w:t xml:space="preserve"> og sykdomstegn og symptomer kommer tilbake, kan </w:t>
      </w:r>
      <w:r w:rsidR="00E14840">
        <w:rPr>
          <w:szCs w:val="22"/>
        </w:rPr>
        <w:t>Libmyris</w:t>
      </w:r>
      <w:r w:rsidRPr="00BE4D07">
        <w:rPr>
          <w:szCs w:val="22"/>
        </w:rPr>
        <w:t xml:space="preserve"> reintroduseres. Det er lite erfaring med reintroduksjon av </w:t>
      </w:r>
      <w:r w:rsidR="00E14840">
        <w:rPr>
          <w:szCs w:val="22"/>
        </w:rPr>
        <w:t>Libmyris</w:t>
      </w:r>
      <w:r w:rsidRPr="00BE4D07">
        <w:rPr>
          <w:szCs w:val="22"/>
        </w:rPr>
        <w:t xml:space="preserve"> mer enn 8 uker etter forrige dose.</w:t>
      </w:r>
    </w:p>
    <w:p w14:paraId="2E37F20B" w14:textId="77777777" w:rsidR="0058301A" w:rsidRPr="00BE4D07" w:rsidRDefault="0058301A" w:rsidP="005E0153">
      <w:pPr>
        <w:keepNext/>
        <w:keepLines/>
        <w:suppressAutoHyphens/>
        <w:rPr>
          <w:szCs w:val="22"/>
        </w:rPr>
      </w:pPr>
    </w:p>
    <w:p w14:paraId="334D54EE" w14:textId="77777777" w:rsidR="0058301A" w:rsidRPr="00BE4D07" w:rsidRDefault="001A0D26" w:rsidP="005E0153">
      <w:pPr>
        <w:keepNext/>
        <w:keepLines/>
        <w:suppressAutoHyphens/>
        <w:rPr>
          <w:szCs w:val="22"/>
        </w:rPr>
      </w:pPr>
      <w:r w:rsidRPr="00BE4D07">
        <w:rPr>
          <w:szCs w:val="22"/>
        </w:rPr>
        <w:t>I løpet av vedlikeholdsbehandling kan kortikosteroider gradvis seponeres i henhold til kliniske retningslinjer.</w:t>
      </w:r>
    </w:p>
    <w:p w14:paraId="38C00C7F" w14:textId="77777777" w:rsidR="0058301A" w:rsidRPr="00BE4D07" w:rsidRDefault="0058301A" w:rsidP="005E0153">
      <w:pPr>
        <w:keepNext/>
        <w:keepLines/>
        <w:suppressAutoHyphens/>
        <w:rPr>
          <w:szCs w:val="22"/>
        </w:rPr>
      </w:pPr>
    </w:p>
    <w:p w14:paraId="3AAC3C67" w14:textId="77777777" w:rsidR="0058301A" w:rsidRPr="00BE4D07" w:rsidRDefault="001A0D26" w:rsidP="005E0153">
      <w:pPr>
        <w:keepNext/>
        <w:keepLines/>
        <w:suppressAutoHyphens/>
        <w:rPr>
          <w:szCs w:val="22"/>
        </w:rPr>
      </w:pPr>
      <w:r w:rsidRPr="00BE4D07">
        <w:rPr>
          <w:szCs w:val="22"/>
        </w:rPr>
        <w:t xml:space="preserve">Enkelte pasienter som opplever en reduksjon i respons på </w:t>
      </w:r>
      <w:r w:rsidR="00E14840">
        <w:rPr>
          <w:szCs w:val="22"/>
        </w:rPr>
        <w:t>Libmyris</w:t>
      </w:r>
      <w:r w:rsidRPr="00BE4D07">
        <w:rPr>
          <w:szCs w:val="22"/>
        </w:rPr>
        <w:t xml:space="preserve"> 40 mg annenhver uke, kan ha nytte av en økning i dosering til 40 mg </w:t>
      </w:r>
      <w:r w:rsidR="00E14840">
        <w:rPr>
          <w:szCs w:val="22"/>
        </w:rPr>
        <w:t>Libmyris</w:t>
      </w:r>
      <w:r w:rsidRPr="00BE4D07">
        <w:rPr>
          <w:szCs w:val="22"/>
        </w:rPr>
        <w:t xml:space="preserve"> hver uke eller 80 mg annenhver uke.</w:t>
      </w:r>
    </w:p>
    <w:p w14:paraId="7C961434" w14:textId="77777777" w:rsidR="0058301A" w:rsidRPr="00BE4D07" w:rsidRDefault="0058301A" w:rsidP="005E0153">
      <w:pPr>
        <w:keepNext/>
        <w:keepLines/>
        <w:suppressAutoHyphens/>
        <w:rPr>
          <w:szCs w:val="22"/>
        </w:rPr>
      </w:pPr>
    </w:p>
    <w:p w14:paraId="24921876" w14:textId="77777777" w:rsidR="0058301A" w:rsidRPr="00BE4D07" w:rsidRDefault="001A0D26" w:rsidP="005E0153">
      <w:pPr>
        <w:suppressAutoHyphens/>
        <w:rPr>
          <w:szCs w:val="22"/>
        </w:rPr>
      </w:pPr>
      <w:r w:rsidRPr="00BE4D07">
        <w:rPr>
          <w:szCs w:val="22"/>
        </w:rPr>
        <w:t>Noen pasienter som ikke responderer innen uke 4 kan ha nytte av fortsatt behandling til og med uke 12. Fortsettelse av behandling bør overveies nøye hos pasienter som ikke responderer i løpet av denne tiden.</w:t>
      </w:r>
    </w:p>
    <w:p w14:paraId="13C12D3A" w14:textId="77777777" w:rsidR="0058301A" w:rsidRPr="00BE4D07" w:rsidRDefault="0058301A" w:rsidP="005E0153">
      <w:pPr>
        <w:suppressAutoHyphens/>
        <w:rPr>
          <w:szCs w:val="22"/>
        </w:rPr>
      </w:pPr>
    </w:p>
    <w:p w14:paraId="74F0D30C" w14:textId="77777777" w:rsidR="0058301A" w:rsidRPr="00BE4D07" w:rsidRDefault="001A0D26" w:rsidP="005E0153">
      <w:pPr>
        <w:suppressAutoHyphens/>
        <w:rPr>
          <w:i/>
          <w:iCs/>
        </w:rPr>
      </w:pPr>
      <w:r w:rsidRPr="00BE4D07">
        <w:rPr>
          <w:i/>
          <w:iCs/>
        </w:rPr>
        <w:t>Ulcerøs kolitt</w:t>
      </w:r>
    </w:p>
    <w:p w14:paraId="55DD706A" w14:textId="77777777" w:rsidR="0058301A" w:rsidRPr="00BE4D07" w:rsidRDefault="001A0D26" w:rsidP="005E0153">
      <w:pPr>
        <w:suppressAutoHyphens/>
        <w:rPr>
          <w:szCs w:val="22"/>
        </w:rPr>
      </w:pPr>
      <w:r w:rsidRPr="00BE4D07">
        <w:rPr>
          <w:szCs w:val="22"/>
        </w:rPr>
        <w:t xml:space="preserve">Anbefalt induksjonsregime med </w:t>
      </w:r>
      <w:r w:rsidR="00E14840">
        <w:rPr>
          <w:szCs w:val="22"/>
        </w:rPr>
        <w:t>Libmyris</w:t>
      </w:r>
      <w:r w:rsidRPr="00BE4D07">
        <w:rPr>
          <w:szCs w:val="22"/>
        </w:rPr>
        <w:t xml:space="preserve"> hos voksne pasienter med moderat til alvorlig ulcerøs kolitt er 160 mg ved uke 0 (gitt som to 80 mg injeksjoner på en dag eller som en 80 mg injeksjon daglig i to påfølgende dager), etterfulgt av 80 mg ved uke 2. Etter induksjon er anbefalt dose 40 mg annenhver uke via subkutan injeksjon.</w:t>
      </w:r>
    </w:p>
    <w:p w14:paraId="2B2E727E" w14:textId="77777777" w:rsidR="0058301A" w:rsidRPr="00BE4D07" w:rsidRDefault="0058301A" w:rsidP="005E0153">
      <w:pPr>
        <w:suppressAutoHyphens/>
        <w:rPr>
          <w:szCs w:val="22"/>
        </w:rPr>
      </w:pPr>
    </w:p>
    <w:p w14:paraId="2FEB1967" w14:textId="77777777" w:rsidR="0058301A" w:rsidRPr="00BE4D07" w:rsidRDefault="001A0D26" w:rsidP="005E0153">
      <w:pPr>
        <w:suppressAutoHyphens/>
        <w:rPr>
          <w:szCs w:val="22"/>
        </w:rPr>
      </w:pPr>
      <w:r w:rsidRPr="00BE4D07">
        <w:rPr>
          <w:szCs w:val="22"/>
        </w:rPr>
        <w:t>I løpet av vedlikeholdsbehandling kan kortikosteroider gradvis seponeres i henhold til kliniske retningslinjer.</w:t>
      </w:r>
    </w:p>
    <w:p w14:paraId="693A3EC9" w14:textId="77777777" w:rsidR="0058301A" w:rsidRPr="00BE4D07" w:rsidRDefault="0058301A" w:rsidP="005E0153">
      <w:pPr>
        <w:suppressAutoHyphens/>
        <w:rPr>
          <w:szCs w:val="22"/>
        </w:rPr>
      </w:pPr>
    </w:p>
    <w:p w14:paraId="7A8791F6" w14:textId="77777777" w:rsidR="0058301A" w:rsidRPr="00BE4D07" w:rsidRDefault="001A0D26" w:rsidP="005E0153">
      <w:pPr>
        <w:suppressAutoHyphens/>
        <w:rPr>
          <w:szCs w:val="22"/>
        </w:rPr>
      </w:pPr>
      <w:r w:rsidRPr="00BE4D07">
        <w:rPr>
          <w:szCs w:val="22"/>
        </w:rPr>
        <w:t xml:space="preserve">Enkelte pasienter som opplever en reduksjon i respons på </w:t>
      </w:r>
      <w:r w:rsidR="00E14840">
        <w:rPr>
          <w:szCs w:val="22"/>
        </w:rPr>
        <w:t>Libmyris</w:t>
      </w:r>
      <w:r w:rsidRPr="00BE4D07">
        <w:rPr>
          <w:szCs w:val="22"/>
        </w:rPr>
        <w:t xml:space="preserve"> 40 mg annenhver uke, kan ha nytte av en økning i dosering til 40 mg </w:t>
      </w:r>
      <w:r w:rsidR="00E14840">
        <w:rPr>
          <w:szCs w:val="22"/>
        </w:rPr>
        <w:t>Libmyris</w:t>
      </w:r>
      <w:r w:rsidRPr="00BE4D07">
        <w:rPr>
          <w:szCs w:val="22"/>
        </w:rPr>
        <w:t xml:space="preserve"> hver uke eller 80 mg annenhver uke.</w:t>
      </w:r>
    </w:p>
    <w:p w14:paraId="3DF78E9E" w14:textId="77777777" w:rsidR="0058301A" w:rsidRPr="00BE4D07" w:rsidRDefault="0058301A" w:rsidP="005E0153">
      <w:pPr>
        <w:suppressAutoHyphens/>
        <w:rPr>
          <w:szCs w:val="22"/>
        </w:rPr>
      </w:pPr>
    </w:p>
    <w:p w14:paraId="5D270DCD" w14:textId="77777777" w:rsidR="0058301A" w:rsidRPr="00BE4D07" w:rsidRDefault="001A0D26" w:rsidP="005E0153">
      <w:pPr>
        <w:suppressAutoHyphens/>
        <w:rPr>
          <w:szCs w:val="22"/>
        </w:rPr>
      </w:pPr>
      <w:r w:rsidRPr="00BE4D07">
        <w:rPr>
          <w:szCs w:val="22"/>
        </w:rPr>
        <w:t xml:space="preserve">Tilgjengelig data antyder at klinisk respons vanligvis oppnås innen 2 8 ukers behandling. Behandling med </w:t>
      </w:r>
      <w:r w:rsidR="00E14840">
        <w:rPr>
          <w:szCs w:val="22"/>
        </w:rPr>
        <w:t>Libmyris</w:t>
      </w:r>
      <w:r w:rsidRPr="00BE4D07">
        <w:rPr>
          <w:szCs w:val="22"/>
        </w:rPr>
        <w:t xml:space="preserve"> bør ikke fortsette hos pasienter som ikke responderer i løpet av denne tiden.</w:t>
      </w:r>
    </w:p>
    <w:p w14:paraId="3E495979" w14:textId="77777777" w:rsidR="0058301A" w:rsidRPr="00BE4D07" w:rsidRDefault="0058301A" w:rsidP="005E0153">
      <w:pPr>
        <w:suppressAutoHyphens/>
        <w:rPr>
          <w:i/>
          <w:iCs/>
        </w:rPr>
      </w:pPr>
    </w:p>
    <w:p w14:paraId="1EFA554B" w14:textId="77777777" w:rsidR="0058301A" w:rsidRPr="00BE4D07" w:rsidRDefault="001A0D26" w:rsidP="005E0153">
      <w:pPr>
        <w:suppressAutoHyphens/>
        <w:rPr>
          <w:i/>
          <w:iCs/>
        </w:rPr>
      </w:pPr>
      <w:r w:rsidRPr="00BE4D07">
        <w:rPr>
          <w:i/>
          <w:iCs/>
        </w:rPr>
        <w:t>Uveitt</w:t>
      </w:r>
    </w:p>
    <w:p w14:paraId="04A6EC07" w14:textId="77777777" w:rsidR="0058301A" w:rsidRPr="00BE4D07" w:rsidRDefault="001A0D26" w:rsidP="005E0153">
      <w:pPr>
        <w:suppressAutoHyphens/>
      </w:pPr>
      <w:r w:rsidRPr="00BE4D07">
        <w:t xml:space="preserve">Anbefalt startdose av </w:t>
      </w:r>
      <w:r w:rsidR="00E14840">
        <w:t>Libmyris</w:t>
      </w:r>
      <w:r w:rsidRPr="00BE4D07">
        <w:t xml:space="preserve"> til voksne pasienter med uveitt er 80 mg etterfulgt av 40 mg etter en uke, og deretter 40 mg annenhver uke. </w:t>
      </w:r>
      <w:r w:rsidR="00E14840">
        <w:t>Libmyris</w:t>
      </w:r>
      <w:r w:rsidRPr="00BE4D07">
        <w:t xml:space="preserve"> 40 mg injeksjonsvæske, oppløsning i ferdigfylt sprøyte og/eller ferdigfylt penn er tilgjengelig for vedlikeholdsdose. Det er begrenset erfaring med oppstart av behandling med </w:t>
      </w:r>
      <w:r w:rsidR="00E14840">
        <w:t>Libmyris</w:t>
      </w:r>
      <w:r w:rsidRPr="00BE4D07">
        <w:t xml:space="preserve"> alene. Behandling med </w:t>
      </w:r>
      <w:r w:rsidR="00E14840">
        <w:t>Libmyris</w:t>
      </w:r>
      <w:r w:rsidRPr="00BE4D07">
        <w:t xml:space="preserve"> kan startes i kombinasjon med kortikosteroider og/eller med andre ikke-biologiske immunmodulerende midler. To uker etter oppstart av behandling med </w:t>
      </w:r>
      <w:r w:rsidR="00E14840">
        <w:t>Libmyris</w:t>
      </w:r>
      <w:r w:rsidRPr="00BE4D07">
        <w:t xml:space="preserve"> kan samtidig behandling med kortikosteroider trappes ned i henhold til klinisk praksis.</w:t>
      </w:r>
    </w:p>
    <w:p w14:paraId="12B96A7D" w14:textId="77777777" w:rsidR="0058301A" w:rsidRPr="00BE4D07" w:rsidRDefault="0058301A" w:rsidP="005E0153">
      <w:pPr>
        <w:suppressAutoHyphens/>
      </w:pPr>
    </w:p>
    <w:p w14:paraId="6E36FBBF" w14:textId="77777777" w:rsidR="0058301A" w:rsidRPr="00BE4D07" w:rsidRDefault="001A0D26" w:rsidP="005E0153">
      <w:pPr>
        <w:suppressAutoHyphens/>
      </w:pPr>
      <w:r w:rsidRPr="00BE4D07">
        <w:t xml:space="preserve">Det anbefales at nytte og risiko ved fortsatt langtidsbehandling vurderes årlig (se pkt. 5.1). </w:t>
      </w:r>
    </w:p>
    <w:p w14:paraId="4E64D362" w14:textId="77777777" w:rsidR="0058301A" w:rsidRPr="00BE4D07" w:rsidRDefault="0058301A" w:rsidP="005E0153">
      <w:pPr>
        <w:suppressAutoHyphens/>
      </w:pPr>
    </w:p>
    <w:p w14:paraId="0D0E4054" w14:textId="77777777" w:rsidR="0058301A" w:rsidRPr="00BE4D07" w:rsidRDefault="001A0D26" w:rsidP="005E0153">
      <w:pPr>
        <w:suppressAutoHyphens/>
        <w:rPr>
          <w:bCs/>
          <w:iCs/>
          <w:szCs w:val="22"/>
          <w:u w:val="single"/>
        </w:rPr>
      </w:pPr>
      <w:r w:rsidRPr="00BE4D07">
        <w:rPr>
          <w:bCs/>
          <w:iCs/>
          <w:szCs w:val="22"/>
          <w:u w:val="single"/>
        </w:rPr>
        <w:t>Spesielle populasjoner</w:t>
      </w:r>
    </w:p>
    <w:p w14:paraId="76C6954D" w14:textId="77777777" w:rsidR="0058301A" w:rsidRPr="00BE4D07" w:rsidRDefault="0058301A" w:rsidP="005E0153">
      <w:pPr>
        <w:suppressAutoHyphens/>
        <w:rPr>
          <w:b/>
          <w:i/>
          <w:szCs w:val="22"/>
        </w:rPr>
      </w:pPr>
    </w:p>
    <w:p w14:paraId="3B5AB36B" w14:textId="77777777" w:rsidR="0058301A" w:rsidRPr="00BE4D07" w:rsidRDefault="001A0D26" w:rsidP="005E0153">
      <w:pPr>
        <w:suppressAutoHyphens/>
        <w:rPr>
          <w:bCs/>
          <w:i/>
          <w:szCs w:val="22"/>
        </w:rPr>
      </w:pPr>
      <w:r w:rsidRPr="00BE4D07">
        <w:rPr>
          <w:bCs/>
          <w:i/>
          <w:szCs w:val="22"/>
        </w:rPr>
        <w:t>Eldre</w:t>
      </w:r>
    </w:p>
    <w:p w14:paraId="21A1E0DF" w14:textId="77777777" w:rsidR="0058301A" w:rsidRPr="00BE4D07" w:rsidRDefault="001A0D26" w:rsidP="005E0153">
      <w:pPr>
        <w:suppressAutoHyphens/>
        <w:rPr>
          <w:szCs w:val="22"/>
        </w:rPr>
      </w:pPr>
      <w:r w:rsidRPr="00BE4D07">
        <w:rPr>
          <w:szCs w:val="22"/>
        </w:rPr>
        <w:t>Det er ikke nødvendig med justering av dosen.</w:t>
      </w:r>
    </w:p>
    <w:p w14:paraId="5A3C8C0C" w14:textId="77777777" w:rsidR="0058301A" w:rsidRPr="00BE4D07" w:rsidRDefault="0058301A" w:rsidP="005E0153">
      <w:pPr>
        <w:suppressAutoHyphens/>
        <w:rPr>
          <w:szCs w:val="22"/>
        </w:rPr>
      </w:pPr>
    </w:p>
    <w:p w14:paraId="5FD59BAC" w14:textId="77777777" w:rsidR="0058301A" w:rsidRPr="00BE4D07" w:rsidRDefault="001A0D26" w:rsidP="005E0153">
      <w:pPr>
        <w:suppressAutoHyphens/>
        <w:rPr>
          <w:bCs/>
          <w:i/>
          <w:szCs w:val="22"/>
        </w:rPr>
      </w:pPr>
      <w:r w:rsidRPr="00BE4D07">
        <w:rPr>
          <w:bCs/>
          <w:i/>
          <w:szCs w:val="22"/>
        </w:rPr>
        <w:t>Nedsatt nyre- og/eller leverfunksjon</w:t>
      </w:r>
    </w:p>
    <w:p w14:paraId="20C2043B" w14:textId="77777777" w:rsidR="0058301A" w:rsidRPr="00BE4D07" w:rsidRDefault="001A0D26" w:rsidP="005E0153">
      <w:pPr>
        <w:suppressAutoHyphens/>
        <w:rPr>
          <w:szCs w:val="22"/>
        </w:rPr>
      </w:pPr>
      <w:r w:rsidRPr="00BE4D07">
        <w:rPr>
          <w:szCs w:val="22"/>
        </w:rPr>
        <w:t>Adalimumab er ikke undersøkt hos disse pasientpopulasjonene. Ingen doseanbefaling kan gis.</w:t>
      </w:r>
    </w:p>
    <w:p w14:paraId="4E2910BE" w14:textId="77777777" w:rsidR="0058301A" w:rsidRPr="00BE4D07" w:rsidRDefault="0058301A" w:rsidP="005E0153">
      <w:pPr>
        <w:keepNext/>
        <w:suppressAutoHyphens/>
        <w:rPr>
          <w:szCs w:val="22"/>
          <w:u w:val="single"/>
        </w:rPr>
      </w:pPr>
    </w:p>
    <w:p w14:paraId="1874238A" w14:textId="77777777" w:rsidR="0058301A" w:rsidRPr="00BE4D07" w:rsidRDefault="001A0D26" w:rsidP="005E0153">
      <w:pPr>
        <w:keepNext/>
        <w:suppressAutoHyphens/>
        <w:rPr>
          <w:i/>
          <w:iCs/>
          <w:szCs w:val="22"/>
        </w:rPr>
      </w:pPr>
      <w:r w:rsidRPr="00BE4D07">
        <w:rPr>
          <w:i/>
          <w:iCs/>
          <w:szCs w:val="22"/>
        </w:rPr>
        <w:t xml:space="preserve">Pediatrisk populasjon </w:t>
      </w:r>
    </w:p>
    <w:p w14:paraId="3A8428CB" w14:textId="728E399A" w:rsidR="0058301A" w:rsidRPr="00BE4D07" w:rsidRDefault="00E14840" w:rsidP="005E0153">
      <w:r>
        <w:t>Libmyris</w:t>
      </w:r>
      <w:r w:rsidR="001A0D26" w:rsidRPr="00BE4D07">
        <w:t xml:space="preserve"> er kun tilgjengelig som 40 mg ferdigfylt sprøyte, 40 mg ferdigfylt penn</w:t>
      </w:r>
      <w:r w:rsidR="00255F41">
        <w:t xml:space="preserve">, </w:t>
      </w:r>
      <w:r w:rsidR="001A0D26" w:rsidRPr="00BE4D07">
        <w:t>80 mg ferdigfylt sprøyte</w:t>
      </w:r>
      <w:r w:rsidR="00255F41">
        <w:t xml:space="preserve"> og 80 mg </w:t>
      </w:r>
      <w:r w:rsidR="00255F41" w:rsidRPr="00BE4D07">
        <w:t>ferdigfylt penn</w:t>
      </w:r>
      <w:r w:rsidR="001A0D26" w:rsidRPr="00BE4D07">
        <w:t xml:space="preserve">. Derfor er det ikke mulig å administrere </w:t>
      </w:r>
      <w:r>
        <w:t>Libmyris</w:t>
      </w:r>
      <w:r w:rsidR="001A0D26" w:rsidRPr="00BE4D07">
        <w:t xml:space="preserve"> til pediatriske pasienter som trenger mindre enn en full 40 mg dose. Dersom det kreves en alternativ dose, bør andre adalimumab-produkter som tilbyr et slikt alternativ, brukes.</w:t>
      </w:r>
    </w:p>
    <w:p w14:paraId="7B1DCE68" w14:textId="77777777" w:rsidR="0058301A" w:rsidRPr="00BE4D07" w:rsidRDefault="0058301A" w:rsidP="005E0153">
      <w:pPr>
        <w:rPr>
          <w:bCs/>
          <w:iCs/>
          <w:szCs w:val="22"/>
        </w:rPr>
      </w:pPr>
    </w:p>
    <w:p w14:paraId="418463BE" w14:textId="77777777" w:rsidR="0058301A" w:rsidRPr="00BE4D07" w:rsidRDefault="001A0D26" w:rsidP="005E0153">
      <w:pPr>
        <w:keepNext/>
        <w:suppressAutoHyphens/>
        <w:rPr>
          <w:iCs/>
          <w:u w:val="single"/>
        </w:rPr>
      </w:pPr>
      <w:r w:rsidRPr="00BE4D07">
        <w:rPr>
          <w:iCs/>
          <w:u w:val="single"/>
        </w:rPr>
        <w:t>Pediatrisk plakkpsoriasis</w:t>
      </w:r>
    </w:p>
    <w:p w14:paraId="0EF34286" w14:textId="77777777" w:rsidR="0058301A" w:rsidRPr="00BE4D07" w:rsidRDefault="0058301A" w:rsidP="005E0153">
      <w:pPr>
        <w:suppressAutoHyphens/>
        <w:rPr>
          <w:szCs w:val="22"/>
        </w:rPr>
      </w:pPr>
    </w:p>
    <w:p w14:paraId="254BC1A2" w14:textId="77777777" w:rsidR="0058301A" w:rsidRPr="00BE4D07" w:rsidRDefault="001A0D26" w:rsidP="005E0153">
      <w:pPr>
        <w:suppressAutoHyphens/>
        <w:rPr>
          <w:iCs/>
          <w:szCs w:val="22"/>
        </w:rPr>
      </w:pPr>
      <w:r w:rsidRPr="00BE4D07">
        <w:rPr>
          <w:iCs/>
        </w:rPr>
        <w:t xml:space="preserve">Sikkerhet og effekt av adalimumab hos barn i alderen 4 til 17 har blitt fastslått for plakkpsoriasis. Anbefalt dose av </w:t>
      </w:r>
      <w:r w:rsidR="00E14840">
        <w:rPr>
          <w:iCs/>
        </w:rPr>
        <w:t>Libmyris</w:t>
      </w:r>
      <w:r w:rsidRPr="00BE4D07">
        <w:rPr>
          <w:iCs/>
        </w:rPr>
        <w:t xml:space="preserve"> maksimum 40 mg per dosering.</w:t>
      </w:r>
    </w:p>
    <w:p w14:paraId="66502B1B" w14:textId="77777777" w:rsidR="0058301A" w:rsidRPr="00BE4D07" w:rsidRDefault="0058301A" w:rsidP="005E0153">
      <w:pPr>
        <w:suppressAutoHyphens/>
        <w:rPr>
          <w:u w:val="single"/>
        </w:rPr>
      </w:pPr>
    </w:p>
    <w:p w14:paraId="2C92A10C" w14:textId="77777777" w:rsidR="0058301A" w:rsidRPr="00BE4D07" w:rsidRDefault="001A0D26" w:rsidP="005E0153">
      <w:pPr>
        <w:suppressAutoHyphens/>
        <w:rPr>
          <w:u w:val="single"/>
        </w:rPr>
      </w:pPr>
      <w:r w:rsidRPr="00BE4D07">
        <w:rPr>
          <w:u w:val="single"/>
        </w:rPr>
        <w:t>Hidrosadenitt for ungdom (fra 12 år gamle, som veier minst 30 kg)</w:t>
      </w:r>
    </w:p>
    <w:p w14:paraId="103914F7" w14:textId="77777777" w:rsidR="0058301A" w:rsidRPr="00BE4D07" w:rsidRDefault="0058301A" w:rsidP="005E0153">
      <w:pPr>
        <w:suppressAutoHyphens/>
        <w:rPr>
          <w:u w:val="single"/>
        </w:rPr>
      </w:pPr>
    </w:p>
    <w:p w14:paraId="78E605C5" w14:textId="77777777" w:rsidR="0058301A" w:rsidRPr="00BE4D07" w:rsidRDefault="001A0D26" w:rsidP="005E0153">
      <w:pPr>
        <w:suppressAutoHyphens/>
        <w:rPr>
          <w:szCs w:val="22"/>
        </w:rPr>
      </w:pPr>
      <w:r w:rsidRPr="00BE4D07">
        <w:rPr>
          <w:szCs w:val="22"/>
        </w:rPr>
        <w:t>Det finnes ingen kliniske studier med adalimumab hos ungdom med HS. Doseringen av adalimumab hos disse pasientene har blitt bestemt fra farmakokinetisk modellering og simulering (se pkt. 5.2).</w:t>
      </w:r>
    </w:p>
    <w:p w14:paraId="2B783FB1" w14:textId="77777777" w:rsidR="0058301A" w:rsidRPr="00BE4D07" w:rsidRDefault="0058301A" w:rsidP="005E0153">
      <w:pPr>
        <w:suppressAutoHyphens/>
        <w:rPr>
          <w:szCs w:val="22"/>
        </w:rPr>
      </w:pPr>
    </w:p>
    <w:p w14:paraId="3F303D25" w14:textId="77777777" w:rsidR="0058301A" w:rsidRPr="00BE4D07" w:rsidRDefault="001A0D26" w:rsidP="005E0153">
      <w:pPr>
        <w:suppressAutoHyphens/>
        <w:rPr>
          <w:szCs w:val="22"/>
        </w:rPr>
      </w:pPr>
      <w:r w:rsidRPr="00BE4D07">
        <w:rPr>
          <w:szCs w:val="22"/>
        </w:rPr>
        <w:t xml:space="preserve">Anbefalt dosering av </w:t>
      </w:r>
      <w:r w:rsidR="00E14840">
        <w:rPr>
          <w:szCs w:val="22"/>
        </w:rPr>
        <w:t>Libmyris</w:t>
      </w:r>
      <w:r w:rsidRPr="00BE4D07">
        <w:rPr>
          <w:szCs w:val="22"/>
        </w:rPr>
        <w:t xml:space="preserve"> er 80 mg ved uke 0, etterfulgt av 40 mg annenhver uke fra uke 1 via subkutan injeksjon.</w:t>
      </w:r>
    </w:p>
    <w:p w14:paraId="38A69819" w14:textId="77777777" w:rsidR="0058301A" w:rsidRPr="00BE4D07" w:rsidRDefault="0058301A" w:rsidP="005E0153">
      <w:pPr>
        <w:suppressAutoHyphens/>
        <w:rPr>
          <w:szCs w:val="22"/>
        </w:rPr>
      </w:pPr>
    </w:p>
    <w:p w14:paraId="6A25C0E2" w14:textId="77777777" w:rsidR="0058301A" w:rsidRPr="00BE4D07" w:rsidRDefault="001A0D26" w:rsidP="005E0153">
      <w:pPr>
        <w:suppressAutoHyphens/>
        <w:rPr>
          <w:szCs w:val="22"/>
        </w:rPr>
      </w:pPr>
      <w:r w:rsidRPr="00BE4D07">
        <w:rPr>
          <w:szCs w:val="22"/>
        </w:rPr>
        <w:t xml:space="preserve">Hos ungdom med utilstrekkelig respons på </w:t>
      </w:r>
      <w:r w:rsidR="00E14840">
        <w:rPr>
          <w:szCs w:val="22"/>
        </w:rPr>
        <w:t>Libmyris</w:t>
      </w:r>
      <w:r w:rsidRPr="00BE4D07">
        <w:rPr>
          <w:szCs w:val="22"/>
        </w:rPr>
        <w:t xml:space="preserve"> 40 mg annenhver uke, kan en økning i dosering til 40 mg hver uke eller 80 mg annenhver uke vurderes.</w:t>
      </w:r>
    </w:p>
    <w:p w14:paraId="45659B15" w14:textId="77777777" w:rsidR="0058301A" w:rsidRPr="00BE4D07" w:rsidRDefault="0058301A" w:rsidP="005E0153">
      <w:pPr>
        <w:suppressAutoHyphens/>
        <w:rPr>
          <w:szCs w:val="22"/>
        </w:rPr>
      </w:pPr>
    </w:p>
    <w:p w14:paraId="65FB4D91" w14:textId="77777777" w:rsidR="0058301A" w:rsidRPr="00BE4D07" w:rsidRDefault="001A0D26" w:rsidP="005E0153">
      <w:pPr>
        <w:suppressAutoHyphens/>
        <w:rPr>
          <w:szCs w:val="22"/>
        </w:rPr>
      </w:pPr>
      <w:r w:rsidRPr="00BE4D07">
        <w:rPr>
          <w:szCs w:val="22"/>
        </w:rPr>
        <w:t xml:space="preserve">Behandling med antibiotika kan fortsette under behandling med </w:t>
      </w:r>
      <w:r w:rsidR="00E14840">
        <w:rPr>
          <w:szCs w:val="22"/>
        </w:rPr>
        <w:t>Libmyris</w:t>
      </w:r>
      <w:r w:rsidRPr="00BE4D07">
        <w:rPr>
          <w:szCs w:val="22"/>
        </w:rPr>
        <w:t xml:space="preserve"> om nødvendig. Det anbefales at pasienten bruker en topikal antiseptisk vask på sine HS sår daglig under behandling med </w:t>
      </w:r>
      <w:r w:rsidR="00E14840">
        <w:rPr>
          <w:szCs w:val="22"/>
        </w:rPr>
        <w:t>Libmyris</w:t>
      </w:r>
      <w:r w:rsidRPr="00BE4D07">
        <w:rPr>
          <w:szCs w:val="22"/>
        </w:rPr>
        <w:t>.</w:t>
      </w:r>
    </w:p>
    <w:p w14:paraId="74DBA4D1" w14:textId="77777777" w:rsidR="0058301A" w:rsidRPr="00BE4D07" w:rsidRDefault="0058301A" w:rsidP="005E0153">
      <w:pPr>
        <w:suppressAutoHyphens/>
        <w:rPr>
          <w:szCs w:val="22"/>
        </w:rPr>
      </w:pPr>
    </w:p>
    <w:p w14:paraId="294ECA68" w14:textId="77777777" w:rsidR="0058301A" w:rsidRPr="00BE4D07" w:rsidRDefault="001A0D26" w:rsidP="005E0153">
      <w:pPr>
        <w:suppressAutoHyphens/>
        <w:rPr>
          <w:szCs w:val="22"/>
        </w:rPr>
      </w:pPr>
      <w:r w:rsidRPr="00BE4D07">
        <w:rPr>
          <w:szCs w:val="22"/>
        </w:rPr>
        <w:t>Videre behandling utover 12 uker bør nøye overveies hos pasienter uten forbedring i løpet av denne perioden.</w:t>
      </w:r>
    </w:p>
    <w:p w14:paraId="4EB7C196" w14:textId="77777777" w:rsidR="0058301A" w:rsidRPr="00BE4D07" w:rsidRDefault="0058301A" w:rsidP="005E0153">
      <w:pPr>
        <w:suppressAutoHyphens/>
        <w:rPr>
          <w:szCs w:val="22"/>
        </w:rPr>
      </w:pPr>
    </w:p>
    <w:p w14:paraId="7A8A6E1B" w14:textId="77777777" w:rsidR="0058301A" w:rsidRPr="00BE4D07" w:rsidRDefault="001A0D26" w:rsidP="005E0153">
      <w:pPr>
        <w:suppressAutoHyphens/>
        <w:rPr>
          <w:szCs w:val="22"/>
        </w:rPr>
      </w:pPr>
      <w:r w:rsidRPr="00BE4D07">
        <w:rPr>
          <w:szCs w:val="22"/>
        </w:rPr>
        <w:t xml:space="preserve">Skulle det være nødvendig å avbryte behandlingen, kan behandling med </w:t>
      </w:r>
      <w:r w:rsidR="00E14840">
        <w:rPr>
          <w:szCs w:val="22"/>
        </w:rPr>
        <w:t>Libmyris</w:t>
      </w:r>
      <w:r w:rsidRPr="00BE4D07">
        <w:rPr>
          <w:szCs w:val="22"/>
        </w:rPr>
        <w:t xml:space="preserve"> startes igjen etter behov.</w:t>
      </w:r>
    </w:p>
    <w:p w14:paraId="2BAF011D" w14:textId="77777777" w:rsidR="0058301A" w:rsidRPr="00BE4D07" w:rsidRDefault="0058301A" w:rsidP="005E0153">
      <w:pPr>
        <w:suppressAutoHyphens/>
        <w:rPr>
          <w:szCs w:val="22"/>
        </w:rPr>
      </w:pPr>
    </w:p>
    <w:p w14:paraId="73CA8063" w14:textId="77777777" w:rsidR="0058301A" w:rsidRPr="00BE4D07" w:rsidRDefault="001A0D26" w:rsidP="005E0153">
      <w:pPr>
        <w:suppressAutoHyphens/>
        <w:rPr>
          <w:szCs w:val="22"/>
        </w:rPr>
      </w:pPr>
      <w:r w:rsidRPr="00BE4D07">
        <w:rPr>
          <w:szCs w:val="22"/>
        </w:rPr>
        <w:t>Nytte og risiko ved videre langvarig behandling bør vurderes regelmessig (se data for voksne i pkt. 5.1).</w:t>
      </w:r>
    </w:p>
    <w:p w14:paraId="3AAC416A" w14:textId="77777777" w:rsidR="0058301A" w:rsidRPr="00BE4D07" w:rsidRDefault="0058301A" w:rsidP="005E0153">
      <w:pPr>
        <w:suppressAutoHyphens/>
        <w:rPr>
          <w:szCs w:val="22"/>
        </w:rPr>
      </w:pPr>
    </w:p>
    <w:p w14:paraId="7D564543" w14:textId="77777777" w:rsidR="0058301A" w:rsidRPr="00BE4D07" w:rsidRDefault="001A0D26" w:rsidP="005E0153">
      <w:pPr>
        <w:suppressAutoHyphens/>
        <w:rPr>
          <w:szCs w:val="22"/>
        </w:rPr>
      </w:pPr>
      <w:r w:rsidRPr="00BE4D07">
        <w:rPr>
          <w:szCs w:val="22"/>
        </w:rPr>
        <w:t>Det er ikke relevant å bruke adalimumab hos barn under 12 år ved denne indikasjonen.</w:t>
      </w:r>
    </w:p>
    <w:p w14:paraId="71AC1FA9" w14:textId="77777777" w:rsidR="0058301A" w:rsidRPr="00BE4D07" w:rsidRDefault="0058301A" w:rsidP="005E0153">
      <w:pPr>
        <w:suppressAutoHyphens/>
        <w:rPr>
          <w:szCs w:val="22"/>
        </w:rPr>
      </w:pPr>
    </w:p>
    <w:p w14:paraId="73478E34" w14:textId="77777777" w:rsidR="0058301A" w:rsidRPr="00BE4D07" w:rsidRDefault="001A0D26" w:rsidP="005E0153">
      <w:pPr>
        <w:keepNext/>
        <w:suppressAutoHyphens/>
        <w:rPr>
          <w:iCs/>
          <w:u w:val="single"/>
        </w:rPr>
      </w:pPr>
      <w:r w:rsidRPr="00BE4D07">
        <w:rPr>
          <w:iCs/>
          <w:u w:val="single"/>
        </w:rPr>
        <w:t>Pediatrisk Crohns sykdom</w:t>
      </w:r>
    </w:p>
    <w:p w14:paraId="1B274BD1" w14:textId="77777777" w:rsidR="0058301A" w:rsidRPr="00BE4D07" w:rsidRDefault="0058301A" w:rsidP="005E0153">
      <w:pPr>
        <w:keepNext/>
        <w:suppressAutoHyphens/>
        <w:rPr>
          <w:iCs/>
          <w:u w:val="single"/>
        </w:rPr>
      </w:pPr>
    </w:p>
    <w:p w14:paraId="4D944C32" w14:textId="77777777" w:rsidR="0058301A" w:rsidRPr="00BE4D07" w:rsidRDefault="001A0D26" w:rsidP="005E0153">
      <w:pPr>
        <w:suppressAutoHyphens/>
      </w:pPr>
      <w:r w:rsidRPr="00BE4D07">
        <w:rPr>
          <w:szCs w:val="22"/>
        </w:rPr>
        <w:t xml:space="preserve">Anbefalt dose av </w:t>
      </w:r>
      <w:r w:rsidR="00E14840">
        <w:rPr>
          <w:szCs w:val="22"/>
        </w:rPr>
        <w:t>Libmyris</w:t>
      </w:r>
      <w:r w:rsidRPr="00BE4D07">
        <w:rPr>
          <w:szCs w:val="22"/>
        </w:rPr>
        <w:t xml:space="preserve"> </w:t>
      </w:r>
      <w:r w:rsidRPr="00BE4D07">
        <w:t xml:space="preserve">for pasienter fra 6 til 17 år med Crohns sykdom er basert på kroppsvekt (tabell 1). </w:t>
      </w:r>
      <w:r w:rsidR="00E14840">
        <w:rPr>
          <w:szCs w:val="22"/>
        </w:rPr>
        <w:t>Libmyris</w:t>
      </w:r>
      <w:r w:rsidRPr="00BE4D07">
        <w:t xml:space="preserve"> administreres som subkutan injeksjon.</w:t>
      </w:r>
    </w:p>
    <w:p w14:paraId="4D3BE7A4" w14:textId="77777777" w:rsidR="0058301A" w:rsidRPr="00BE4D07" w:rsidRDefault="0058301A" w:rsidP="005E0153">
      <w:pPr>
        <w:suppressAutoHyphens/>
      </w:pPr>
    </w:p>
    <w:p w14:paraId="0E325161" w14:textId="5544BBE2" w:rsidR="0058301A" w:rsidRPr="00BE4D07" w:rsidRDefault="001A0D26" w:rsidP="005E0153">
      <w:pPr>
        <w:keepNext/>
        <w:suppressAutoHyphens/>
        <w:jc w:val="center"/>
        <w:rPr>
          <w:szCs w:val="22"/>
        </w:rPr>
      </w:pPr>
      <w:r w:rsidRPr="00BE4D07">
        <w:rPr>
          <w:b/>
          <w:szCs w:val="22"/>
        </w:rPr>
        <w:lastRenderedPageBreak/>
        <w:t>Tabell 1</w:t>
      </w:r>
      <w:r w:rsidR="00255F41">
        <w:rPr>
          <w:b/>
          <w:szCs w:val="22"/>
        </w:rPr>
        <w:t>: Libmyris</w:t>
      </w:r>
      <w:r w:rsidRPr="00BE4D07">
        <w:rPr>
          <w:b/>
          <w:szCs w:val="22"/>
        </w:rPr>
        <w:t xml:space="preserve"> dosering for pediatriske pasienter med Crohns sykdom</w:t>
      </w:r>
    </w:p>
    <w:p w14:paraId="3B689EB3" w14:textId="77777777" w:rsidR="0058301A" w:rsidRPr="00BE4D07" w:rsidRDefault="0058301A" w:rsidP="005E0153">
      <w:pPr>
        <w:keepNext/>
        <w:suppressAutoHyphens/>
        <w:rPr>
          <w:szCs w:val="22"/>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43"/>
        <w:gridCol w:w="6147"/>
        <w:gridCol w:w="1764"/>
      </w:tblGrid>
      <w:tr w:rsidR="0058301A" w:rsidRPr="00BE4D07" w14:paraId="2913D2DC" w14:textId="77777777">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9D162A" w14:textId="77777777" w:rsidR="0058301A" w:rsidRPr="00BE4D07" w:rsidRDefault="001A0D26" w:rsidP="005E0153">
            <w:pPr>
              <w:keepNext/>
              <w:suppressAutoHyphens/>
              <w:jc w:val="center"/>
              <w:rPr>
                <w:szCs w:val="22"/>
              </w:rPr>
            </w:pPr>
            <w:r w:rsidRPr="00BE4D07">
              <w:rPr>
                <w:b/>
                <w:szCs w:val="22"/>
              </w:rPr>
              <w:t>Kroppsvekt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0681AA2" w14:textId="77777777" w:rsidR="0058301A" w:rsidRPr="00BE4D07" w:rsidRDefault="001A0D26" w:rsidP="005E0153">
            <w:pPr>
              <w:keepNext/>
              <w:suppressAutoHyphens/>
              <w:jc w:val="center"/>
              <w:rPr>
                <w:szCs w:val="22"/>
              </w:rPr>
            </w:pPr>
            <w:r w:rsidRPr="00BE4D07">
              <w:rPr>
                <w:b/>
                <w:szCs w:val="22"/>
              </w:rPr>
              <w:t>Startdose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4D2765E" w14:textId="77777777" w:rsidR="0058301A" w:rsidRPr="00BE4D07" w:rsidRDefault="001A0D26" w:rsidP="005E0153">
            <w:pPr>
              <w:keepNext/>
              <w:suppressAutoHyphens/>
              <w:jc w:val="center"/>
              <w:rPr>
                <w:szCs w:val="22"/>
              </w:rPr>
            </w:pPr>
            <w:r w:rsidRPr="00BE4D07">
              <w:rPr>
                <w:b/>
                <w:szCs w:val="22"/>
              </w:rPr>
              <w:t>Vedlikeholdsdose</w:t>
            </w:r>
            <w:r w:rsidRPr="00BE4D07">
              <w:rPr>
                <w:b/>
                <w:szCs w:val="22"/>
              </w:rPr>
              <w:br/>
              <w:t>fra uke 4</w:t>
            </w:r>
          </w:p>
        </w:tc>
      </w:tr>
      <w:tr w:rsidR="0058301A" w:rsidRPr="00BE4D07" w14:paraId="74DDBCE6"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8D0C2C" w14:textId="77777777" w:rsidR="0058301A" w:rsidRPr="00BE4D07" w:rsidRDefault="001A0D26" w:rsidP="005E0153">
            <w:pPr>
              <w:keepNext/>
              <w:suppressAutoHyphens/>
              <w:jc w:val="center"/>
              <w:rPr>
                <w:szCs w:val="22"/>
              </w:rPr>
            </w:pPr>
            <w:r w:rsidRPr="00BE4D07">
              <w:rPr>
                <w:szCs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618F469" w14:textId="77777777" w:rsidR="0058301A" w:rsidRPr="00BE4D07" w:rsidRDefault="001A0D26" w:rsidP="005E0153">
            <w:pPr>
              <w:keepNext/>
              <w:numPr>
                <w:ilvl w:val="0"/>
                <w:numId w:val="45"/>
              </w:numPr>
              <w:tabs>
                <w:tab w:val="left" w:pos="720"/>
              </w:tabs>
              <w:suppressAutoHyphens/>
              <w:ind w:left="307" w:hanging="180"/>
              <w:rPr>
                <w:szCs w:val="22"/>
              </w:rPr>
            </w:pPr>
            <w:r w:rsidRPr="00BE4D07">
              <w:rPr>
                <w:szCs w:val="22"/>
              </w:rPr>
              <w:t>40 mg ved uke 0 og 20 mg ved uke 2</w:t>
            </w:r>
          </w:p>
          <w:p w14:paraId="166546E0" w14:textId="77777777" w:rsidR="0058301A" w:rsidRPr="00BE4D07" w:rsidRDefault="0058301A" w:rsidP="005E0153">
            <w:pPr>
              <w:keepNext/>
              <w:tabs>
                <w:tab w:val="left" w:pos="720"/>
              </w:tabs>
              <w:suppressAutoHyphens/>
              <w:ind w:left="337"/>
              <w:rPr>
                <w:szCs w:val="22"/>
              </w:rPr>
            </w:pPr>
          </w:p>
          <w:p w14:paraId="465CB3F9" w14:textId="77777777" w:rsidR="0058301A" w:rsidRPr="00BE4D07" w:rsidRDefault="001A0D26" w:rsidP="005E0153">
            <w:pPr>
              <w:keepNext/>
              <w:tabs>
                <w:tab w:val="left" w:pos="720"/>
              </w:tabs>
              <w:suppressAutoHyphens/>
              <w:ind w:left="150"/>
              <w:rPr>
                <w:szCs w:val="22"/>
              </w:rPr>
            </w:pPr>
            <w:r w:rsidRPr="00BE4D07">
              <w:rPr>
                <w:szCs w:val="22"/>
              </w:rPr>
              <w:t>Dersom det er behov for raskere respons på behandlingen og med viten om at bivirkningsrisiko kan være høyere ved bruk av høyere startdose, kan følgende dosering benyttes:</w:t>
            </w:r>
          </w:p>
          <w:p w14:paraId="6D7144ED" w14:textId="77777777" w:rsidR="0058301A" w:rsidRPr="00BE4D07" w:rsidRDefault="001A0D26" w:rsidP="005E0153">
            <w:pPr>
              <w:keepNext/>
              <w:numPr>
                <w:ilvl w:val="0"/>
                <w:numId w:val="47"/>
              </w:numPr>
              <w:tabs>
                <w:tab w:val="left" w:pos="720"/>
              </w:tabs>
              <w:suppressAutoHyphens/>
              <w:ind w:left="317" w:hanging="187"/>
              <w:rPr>
                <w:szCs w:val="22"/>
              </w:rPr>
            </w:pPr>
            <w:r w:rsidRPr="00BE4D07">
              <w:rPr>
                <w:szCs w:val="22"/>
              </w:rPr>
              <w:t>80 mg ved uke 0 og 40 mg ved uke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D6E2066" w14:textId="77777777" w:rsidR="0058301A" w:rsidRPr="00BE4D07" w:rsidRDefault="0058301A" w:rsidP="005E0153">
            <w:pPr>
              <w:keepNext/>
              <w:tabs>
                <w:tab w:val="left" w:pos="720"/>
              </w:tabs>
              <w:suppressAutoHyphens/>
              <w:ind w:left="27"/>
              <w:jc w:val="center"/>
              <w:rPr>
                <w:szCs w:val="22"/>
              </w:rPr>
            </w:pPr>
          </w:p>
        </w:tc>
      </w:tr>
      <w:tr w:rsidR="0058301A" w:rsidRPr="00BE4D07" w14:paraId="214D2887" w14:textId="77777777">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A4A735" w14:textId="77777777" w:rsidR="0058301A" w:rsidRPr="00BE4D07" w:rsidRDefault="001A0D26" w:rsidP="005E0153">
            <w:pPr>
              <w:keepNext/>
              <w:suppressAutoHyphens/>
              <w:jc w:val="center"/>
              <w:rPr>
                <w:szCs w:val="22"/>
              </w:rPr>
            </w:pPr>
            <w:r w:rsidRPr="00BE4D07">
              <w:rPr>
                <w:szCs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CAF8C92" w14:textId="77777777" w:rsidR="0058301A" w:rsidRPr="00BE4D07" w:rsidRDefault="001A0D26" w:rsidP="005E0153">
            <w:pPr>
              <w:keepNext/>
              <w:numPr>
                <w:ilvl w:val="0"/>
                <w:numId w:val="46"/>
              </w:numPr>
              <w:tabs>
                <w:tab w:val="left" w:pos="720"/>
              </w:tabs>
              <w:suppressAutoHyphens/>
              <w:ind w:left="317" w:hanging="187"/>
              <w:rPr>
                <w:szCs w:val="22"/>
              </w:rPr>
            </w:pPr>
            <w:r w:rsidRPr="00BE4D07">
              <w:rPr>
                <w:szCs w:val="22"/>
              </w:rPr>
              <w:t>80 mg ved uke 0 og 40 mg ved uke 2</w:t>
            </w:r>
          </w:p>
          <w:p w14:paraId="35B0A1AB" w14:textId="77777777" w:rsidR="0058301A" w:rsidRPr="00BE4D07" w:rsidRDefault="0058301A" w:rsidP="005E0153">
            <w:pPr>
              <w:keepNext/>
              <w:tabs>
                <w:tab w:val="left" w:pos="720"/>
              </w:tabs>
              <w:suppressAutoHyphens/>
              <w:ind w:left="337"/>
              <w:rPr>
                <w:szCs w:val="22"/>
              </w:rPr>
            </w:pPr>
          </w:p>
          <w:p w14:paraId="5436F4C9" w14:textId="77777777" w:rsidR="0058301A" w:rsidRPr="00BE4D07" w:rsidRDefault="001A0D26" w:rsidP="005E0153">
            <w:pPr>
              <w:keepNext/>
              <w:tabs>
                <w:tab w:val="left" w:pos="720"/>
              </w:tabs>
              <w:suppressAutoHyphens/>
              <w:ind w:left="150"/>
              <w:rPr>
                <w:szCs w:val="22"/>
              </w:rPr>
            </w:pPr>
            <w:r w:rsidRPr="00BE4D07">
              <w:rPr>
                <w:szCs w:val="22"/>
              </w:rPr>
              <w:t>Dersom det er behov for raskere respons på behandlingen og med viten om at bivirkningsrisiko kan være høyere ved bruk av høyere startdose, kan følgende dosering benyttes:</w:t>
            </w:r>
          </w:p>
          <w:p w14:paraId="5B59B0CA" w14:textId="77777777" w:rsidR="0058301A" w:rsidRPr="00BE4D07" w:rsidRDefault="001A0D26" w:rsidP="005E0153">
            <w:pPr>
              <w:keepNext/>
              <w:numPr>
                <w:ilvl w:val="0"/>
                <w:numId w:val="46"/>
              </w:numPr>
              <w:tabs>
                <w:tab w:val="left" w:pos="720"/>
              </w:tabs>
              <w:suppressAutoHyphens/>
              <w:ind w:left="317" w:hanging="187"/>
              <w:rPr>
                <w:szCs w:val="22"/>
              </w:rPr>
            </w:pPr>
            <w:r w:rsidRPr="00BE4D07">
              <w:rPr>
                <w:szCs w:val="22"/>
              </w:rPr>
              <w:t>160 mg ved uke 0 og 80 mg ved uke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AE01332" w14:textId="77777777" w:rsidR="0058301A" w:rsidRPr="00BE4D07" w:rsidRDefault="001A0D26" w:rsidP="005E0153">
            <w:pPr>
              <w:keepNext/>
              <w:tabs>
                <w:tab w:val="left" w:pos="720"/>
              </w:tabs>
              <w:suppressAutoHyphens/>
              <w:ind w:left="36"/>
              <w:jc w:val="center"/>
              <w:rPr>
                <w:szCs w:val="22"/>
              </w:rPr>
            </w:pPr>
            <w:r w:rsidRPr="00BE4D07">
              <w:rPr>
                <w:szCs w:val="22"/>
              </w:rPr>
              <w:t>40 mg annenhver uke</w:t>
            </w:r>
          </w:p>
        </w:tc>
      </w:tr>
    </w:tbl>
    <w:p w14:paraId="281881D6" w14:textId="48E8BF84" w:rsidR="0058301A" w:rsidRPr="00BE4D07" w:rsidRDefault="001A0D26" w:rsidP="005E0153">
      <w:pPr>
        <w:suppressAutoHyphens/>
        <w:rPr>
          <w:color w:val="000000"/>
        </w:rPr>
      </w:pPr>
      <w:r w:rsidRPr="00BE4D07">
        <w:t xml:space="preserve">* </w:t>
      </w:r>
      <w:r w:rsidR="00E14840">
        <w:t>Libmyris</w:t>
      </w:r>
      <w:r w:rsidRPr="00BE4D07">
        <w:t xml:space="preserve"> er kun tilgjengelig som 40 mg ferdigfylt sprøyte, 40 mg ferdigfylt penn</w:t>
      </w:r>
      <w:r w:rsidR="00255F41">
        <w:t>,</w:t>
      </w:r>
      <w:r w:rsidRPr="00BE4D07">
        <w:t> 80 mg ferdigfylt sprøyte</w:t>
      </w:r>
      <w:r w:rsidR="00255F41">
        <w:t xml:space="preserve"> og 80 mg </w:t>
      </w:r>
      <w:r w:rsidR="00255F41" w:rsidRPr="00BE4D07">
        <w:t>ferdigfylt penn</w:t>
      </w:r>
      <w:r w:rsidRPr="00BE4D07">
        <w:t>. Derfor er det ikke mulig å administrere</w:t>
      </w:r>
      <w:r w:rsidRPr="00BE4D07">
        <w:rPr>
          <w:color w:val="000000"/>
        </w:rPr>
        <w:t xml:space="preserve"> </w:t>
      </w:r>
      <w:r w:rsidR="00E14840">
        <w:rPr>
          <w:color w:val="000000"/>
        </w:rPr>
        <w:t>Libmyris</w:t>
      </w:r>
      <w:r w:rsidRPr="00BE4D07">
        <w:rPr>
          <w:color w:val="000000"/>
        </w:rPr>
        <w:t xml:space="preserve"> til pasienter som krever mindre enn en full 40 mg dose.</w:t>
      </w:r>
    </w:p>
    <w:p w14:paraId="4F39AA76" w14:textId="77777777" w:rsidR="0058301A" w:rsidRPr="00BE4D07" w:rsidRDefault="0058301A" w:rsidP="005E0153">
      <w:pPr>
        <w:suppressAutoHyphens/>
      </w:pPr>
    </w:p>
    <w:p w14:paraId="724D41C9" w14:textId="77777777" w:rsidR="0058301A" w:rsidRPr="00BE4D07" w:rsidRDefault="001A0D26" w:rsidP="005E0153">
      <w:pPr>
        <w:keepNext/>
        <w:suppressAutoHyphens/>
        <w:rPr>
          <w:szCs w:val="22"/>
        </w:rPr>
      </w:pPr>
      <w:r w:rsidRPr="00BE4D07">
        <w:rPr>
          <w:szCs w:val="22"/>
        </w:rPr>
        <w:t>Pasienter som opplever utilstrekkelig respons kan ha nytte av en økning i dose:</w:t>
      </w:r>
    </w:p>
    <w:p w14:paraId="18E1C2D1" w14:textId="77777777" w:rsidR="0058301A" w:rsidRPr="00BE4D07" w:rsidRDefault="001A0D26" w:rsidP="005E0153">
      <w:pPr>
        <w:keepNext/>
        <w:numPr>
          <w:ilvl w:val="0"/>
          <w:numId w:val="46"/>
        </w:numPr>
        <w:suppressAutoHyphens/>
        <w:ind w:left="540" w:hanging="540"/>
        <w:rPr>
          <w:szCs w:val="22"/>
        </w:rPr>
      </w:pPr>
      <w:r w:rsidRPr="00BE4D07">
        <w:rPr>
          <w:szCs w:val="22"/>
        </w:rPr>
        <w:t>≥ 40 kg: 40 mg hver uke eller 80 mg annenhver uke</w:t>
      </w:r>
    </w:p>
    <w:p w14:paraId="27FB9D13" w14:textId="77777777" w:rsidR="0058301A" w:rsidRPr="00BE4D07" w:rsidRDefault="0058301A" w:rsidP="005E0153">
      <w:pPr>
        <w:keepNext/>
        <w:suppressAutoHyphens/>
        <w:ind w:left="540"/>
      </w:pPr>
    </w:p>
    <w:p w14:paraId="7AC5B0E0" w14:textId="77777777" w:rsidR="0058301A" w:rsidRPr="00BE4D07" w:rsidRDefault="001A0D26" w:rsidP="005E0153">
      <w:pPr>
        <w:suppressAutoHyphens/>
        <w:rPr>
          <w:szCs w:val="22"/>
        </w:rPr>
      </w:pPr>
      <w:r w:rsidRPr="00BE4D07">
        <w:rPr>
          <w:szCs w:val="22"/>
        </w:rPr>
        <w:t>Fortsettelse av behandlingen hos pasienter som ikke responderer innen uke 12, bør vurderes nøye.</w:t>
      </w:r>
    </w:p>
    <w:p w14:paraId="0D1F6C73" w14:textId="77777777" w:rsidR="0058301A" w:rsidRPr="00BE4D07" w:rsidRDefault="0058301A" w:rsidP="005E0153">
      <w:pPr>
        <w:suppressAutoHyphens/>
        <w:rPr>
          <w:szCs w:val="22"/>
        </w:rPr>
      </w:pPr>
    </w:p>
    <w:p w14:paraId="099040FC" w14:textId="77777777" w:rsidR="0058301A" w:rsidRPr="00BE4D07" w:rsidRDefault="001A0D26" w:rsidP="005E0153">
      <w:pPr>
        <w:suppressAutoHyphens/>
        <w:rPr>
          <w:szCs w:val="22"/>
        </w:rPr>
      </w:pPr>
      <w:r w:rsidRPr="00BE4D07">
        <w:rPr>
          <w:szCs w:val="22"/>
        </w:rPr>
        <w:t>Det er ikke relevant å bruke adalimumab</w:t>
      </w:r>
      <w:r w:rsidRPr="00BE4D07">
        <w:t xml:space="preserve"> </w:t>
      </w:r>
      <w:r w:rsidRPr="00BE4D07">
        <w:rPr>
          <w:szCs w:val="22"/>
        </w:rPr>
        <w:t>hos barn under 6 år ved denne indikasjonen.</w:t>
      </w:r>
    </w:p>
    <w:p w14:paraId="7E19C8C7" w14:textId="77777777" w:rsidR="0058301A" w:rsidRPr="00BE4D07" w:rsidRDefault="0058301A" w:rsidP="005E0153">
      <w:pPr>
        <w:suppressAutoHyphens/>
        <w:rPr>
          <w:szCs w:val="22"/>
        </w:rPr>
      </w:pPr>
    </w:p>
    <w:p w14:paraId="3E387434" w14:textId="77777777" w:rsidR="0058301A" w:rsidRPr="00BE4D07" w:rsidRDefault="00E14840" w:rsidP="005E0153">
      <w:pPr>
        <w:rPr>
          <w:szCs w:val="22"/>
        </w:rPr>
      </w:pPr>
      <w:r>
        <w:rPr>
          <w:szCs w:val="22"/>
        </w:rPr>
        <w:t>Libmyris</w:t>
      </w:r>
      <w:r w:rsidR="001A0D26" w:rsidRPr="00BE4D07">
        <w:rPr>
          <w:szCs w:val="22"/>
        </w:rPr>
        <w:t xml:space="preserve"> er kun tilgjengelig som 40 mg ferdigfylt sprøyte, 40 mg ferdigfylt penn og </w:t>
      </w:r>
      <w:r w:rsidR="001A0D26" w:rsidRPr="00BE4D07">
        <w:t>80 mg ferdigfylt sprøyte</w:t>
      </w:r>
      <w:r w:rsidR="001A0D26" w:rsidRPr="00BE4D07">
        <w:rPr>
          <w:szCs w:val="22"/>
        </w:rPr>
        <w:t xml:space="preserve">. Derfor er det ikke mulig å administrere </w:t>
      </w:r>
      <w:r>
        <w:rPr>
          <w:szCs w:val="22"/>
        </w:rPr>
        <w:t>Libmyris</w:t>
      </w:r>
      <w:r w:rsidR="001A0D26" w:rsidRPr="00BE4D07">
        <w:rPr>
          <w:szCs w:val="22"/>
        </w:rPr>
        <w:t xml:space="preserve"> til pediatriske pasienter som krever mindre enn en full 40 mg dose. </w:t>
      </w:r>
      <w:r w:rsidR="001A0D26" w:rsidRPr="00BE4D07">
        <w:t>Dersom det kreves en alternativ dose, bør andre adalimumab-produkter som tilbyr et slikt alternativ, brukes.</w:t>
      </w:r>
    </w:p>
    <w:p w14:paraId="16CEB6C0" w14:textId="77777777" w:rsidR="0058301A" w:rsidRPr="00BE4D07" w:rsidRDefault="0058301A" w:rsidP="005E0153">
      <w:pPr>
        <w:suppressAutoHyphens/>
        <w:rPr>
          <w:szCs w:val="22"/>
        </w:rPr>
      </w:pPr>
    </w:p>
    <w:p w14:paraId="13459EA6" w14:textId="77777777" w:rsidR="0058301A" w:rsidRPr="00BE4D07" w:rsidRDefault="001A0D26" w:rsidP="005E0153">
      <w:pPr>
        <w:keepNext/>
        <w:suppressAutoHyphens/>
        <w:autoSpaceDE w:val="0"/>
        <w:autoSpaceDN w:val="0"/>
        <w:ind w:left="-23" w:right="-45"/>
        <w:rPr>
          <w:u w:val="single"/>
        </w:rPr>
      </w:pPr>
      <w:r w:rsidRPr="00BE4D07">
        <w:rPr>
          <w:u w:val="single"/>
        </w:rPr>
        <w:t>Pediatrisk ulcerøs kolitt</w:t>
      </w:r>
    </w:p>
    <w:p w14:paraId="70E3F0F0" w14:textId="77777777" w:rsidR="0058301A" w:rsidRPr="00BE4D07" w:rsidRDefault="0058301A" w:rsidP="005E0153">
      <w:pPr>
        <w:keepNext/>
        <w:suppressAutoHyphens/>
        <w:autoSpaceDE w:val="0"/>
        <w:autoSpaceDN w:val="0"/>
        <w:ind w:left="-23" w:right="-45"/>
        <w:rPr>
          <w:u w:val="single"/>
        </w:rPr>
      </w:pPr>
    </w:p>
    <w:p w14:paraId="739F0E96" w14:textId="77777777" w:rsidR="0058301A" w:rsidRPr="00BE4D07" w:rsidRDefault="001A0D26" w:rsidP="005E0153">
      <w:pPr>
        <w:suppressAutoHyphens/>
        <w:rPr>
          <w:szCs w:val="22"/>
        </w:rPr>
      </w:pPr>
      <w:r w:rsidRPr="00BE4D07">
        <w:rPr>
          <w:szCs w:val="22"/>
        </w:rPr>
        <w:t xml:space="preserve">Anbefalt dose av </w:t>
      </w:r>
      <w:r w:rsidR="00E14840">
        <w:rPr>
          <w:szCs w:val="22"/>
        </w:rPr>
        <w:t>Libmyris</w:t>
      </w:r>
      <w:r w:rsidRPr="00BE4D07">
        <w:rPr>
          <w:szCs w:val="22"/>
        </w:rPr>
        <w:t xml:space="preserve"> for pasienter fra 6 til 17 år med ulcerøs kolitt er basert på kroppsvekt (tabell 2). </w:t>
      </w:r>
      <w:r w:rsidR="00E14840">
        <w:rPr>
          <w:szCs w:val="22"/>
        </w:rPr>
        <w:t>Libmyris</w:t>
      </w:r>
      <w:r w:rsidRPr="00BE4D07">
        <w:rPr>
          <w:szCs w:val="22"/>
        </w:rPr>
        <w:t xml:space="preserve"> administreres som subkutan injeksjon. </w:t>
      </w:r>
    </w:p>
    <w:p w14:paraId="37FF83CF" w14:textId="77777777" w:rsidR="0058301A" w:rsidRPr="00BE4D07" w:rsidRDefault="0058301A" w:rsidP="005E0153">
      <w:pPr>
        <w:suppressAutoHyphens/>
        <w:rPr>
          <w:szCs w:val="22"/>
        </w:rPr>
      </w:pPr>
    </w:p>
    <w:p w14:paraId="607064A7" w14:textId="240812CE" w:rsidR="0058301A" w:rsidRPr="00BE4D07" w:rsidRDefault="001A0D26" w:rsidP="005E0153">
      <w:pPr>
        <w:suppressAutoHyphens/>
        <w:rPr>
          <w:b/>
          <w:bCs/>
          <w:szCs w:val="22"/>
        </w:rPr>
      </w:pPr>
      <w:r w:rsidRPr="00BE4D07">
        <w:rPr>
          <w:b/>
          <w:bCs/>
          <w:szCs w:val="22"/>
        </w:rPr>
        <w:t>Tabell 2</w:t>
      </w:r>
      <w:r w:rsidR="00255F41">
        <w:rPr>
          <w:b/>
          <w:bCs/>
          <w:szCs w:val="22"/>
        </w:rPr>
        <w:t xml:space="preserve">: Libmyris </w:t>
      </w:r>
      <w:r w:rsidRPr="00BE4D07">
        <w:rPr>
          <w:b/>
          <w:bCs/>
          <w:szCs w:val="22"/>
        </w:rPr>
        <w:t xml:space="preserve">dosing for pediatriske pasienter med ulcerøs kolitt </w:t>
      </w:r>
    </w:p>
    <w:p w14:paraId="52D24D4F" w14:textId="77777777" w:rsidR="0058301A" w:rsidRPr="00BE4D07" w:rsidRDefault="0058301A" w:rsidP="005E0153">
      <w:pPr>
        <w:suppressAutoHyphens/>
        <w:rPr>
          <w:b/>
          <w:bCs/>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58301A" w:rsidRPr="00BE4D07" w14:paraId="6447F1F7" w14:textId="77777777">
        <w:trPr>
          <w:cantSplit/>
          <w:trHeight w:val="373"/>
        </w:trPr>
        <w:tc>
          <w:tcPr>
            <w:tcW w:w="1237" w:type="dxa"/>
            <w:vAlign w:val="center"/>
          </w:tcPr>
          <w:p w14:paraId="68ECA617"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bCs/>
                <w:color w:val="000000"/>
                <w:szCs w:val="22"/>
                <w:lang w:eastAsia="en-GB"/>
              </w:rPr>
              <w:t>Kropps-vekt</w:t>
            </w:r>
          </w:p>
        </w:tc>
        <w:tc>
          <w:tcPr>
            <w:tcW w:w="5245" w:type="dxa"/>
            <w:vAlign w:val="center"/>
          </w:tcPr>
          <w:p w14:paraId="59ACAAC1"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color w:val="000000"/>
                <w:sz w:val="24"/>
                <w:szCs w:val="22"/>
                <w:lang w:eastAsia="en-GB"/>
              </w:rPr>
              <w:t>Startdose</w:t>
            </w:r>
          </w:p>
        </w:tc>
        <w:tc>
          <w:tcPr>
            <w:tcW w:w="2557" w:type="dxa"/>
            <w:vAlign w:val="center"/>
          </w:tcPr>
          <w:p w14:paraId="501F8541"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b/>
                <w:color w:val="000000"/>
                <w:sz w:val="24"/>
                <w:szCs w:val="22"/>
                <w:lang w:eastAsia="en-GB"/>
              </w:rPr>
              <w:t>Vedlikeholdsdose</w:t>
            </w:r>
            <w:r w:rsidRPr="00BE4D07">
              <w:rPr>
                <w:b/>
                <w:color w:val="000000"/>
                <w:sz w:val="24"/>
                <w:szCs w:val="22"/>
                <w:lang w:eastAsia="en-GB"/>
              </w:rPr>
              <w:br/>
              <w:t>Fra uke 4</w:t>
            </w:r>
            <w:r w:rsidRPr="00BE4D07">
              <w:rPr>
                <w:b/>
                <w:bCs/>
                <w:color w:val="000000"/>
                <w:szCs w:val="22"/>
                <w:lang w:eastAsia="en-GB"/>
              </w:rPr>
              <w:t>*</w:t>
            </w:r>
          </w:p>
        </w:tc>
      </w:tr>
      <w:tr w:rsidR="0058301A" w:rsidRPr="00BE4D07" w14:paraId="27464F31" w14:textId="77777777">
        <w:trPr>
          <w:cantSplit/>
          <w:trHeight w:val="561"/>
        </w:trPr>
        <w:tc>
          <w:tcPr>
            <w:tcW w:w="1237" w:type="dxa"/>
          </w:tcPr>
          <w:p w14:paraId="371A8B64"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xml:space="preserve">&lt; 40 kg </w:t>
            </w:r>
          </w:p>
        </w:tc>
        <w:tc>
          <w:tcPr>
            <w:tcW w:w="5245" w:type="dxa"/>
          </w:tcPr>
          <w:p w14:paraId="10623C12"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80 mg ved uke 0 ((gitt som én 80 mg injeksjon) og</w:t>
            </w:r>
          </w:p>
          <w:p w14:paraId="23A72F9F"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40 mg ved uke 2 (gitt som én 40 mg injeksjon)</w:t>
            </w:r>
          </w:p>
          <w:p w14:paraId="5FDA9943" w14:textId="77777777" w:rsidR="0058301A" w:rsidRPr="00BE4D07" w:rsidRDefault="0058301A" w:rsidP="005E0153">
            <w:pPr>
              <w:suppressAutoHyphens/>
              <w:autoSpaceDE w:val="0"/>
              <w:autoSpaceDN w:val="0"/>
              <w:adjustRightInd w:val="0"/>
              <w:rPr>
                <w:color w:val="000000"/>
                <w:szCs w:val="22"/>
                <w:lang w:eastAsia="en-GB"/>
              </w:rPr>
            </w:pPr>
          </w:p>
        </w:tc>
        <w:tc>
          <w:tcPr>
            <w:tcW w:w="2557" w:type="dxa"/>
          </w:tcPr>
          <w:p w14:paraId="60368983"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40 mg annenhver uke</w:t>
            </w:r>
          </w:p>
        </w:tc>
      </w:tr>
      <w:tr w:rsidR="0058301A" w:rsidRPr="00BE4D07" w14:paraId="6E26916A" w14:textId="77777777">
        <w:trPr>
          <w:cantSplit/>
          <w:trHeight w:val="288"/>
        </w:trPr>
        <w:tc>
          <w:tcPr>
            <w:tcW w:w="1237" w:type="dxa"/>
          </w:tcPr>
          <w:p w14:paraId="4F58D428"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xml:space="preserve">≥ 40 kg </w:t>
            </w:r>
          </w:p>
        </w:tc>
        <w:tc>
          <w:tcPr>
            <w:tcW w:w="5245" w:type="dxa"/>
          </w:tcPr>
          <w:p w14:paraId="1DCFD5B4"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160 mg ved uke 0 (gitt som to 80 mg injeksjoner på én dag eller én 80 mg injeksjon daglig i to påfølgende dager) og</w:t>
            </w:r>
          </w:p>
          <w:p w14:paraId="494625B1" w14:textId="77777777" w:rsidR="0058301A" w:rsidRPr="00BE4D07" w:rsidRDefault="001A0D26" w:rsidP="005E0153">
            <w:pPr>
              <w:suppressAutoHyphens/>
              <w:autoSpaceDE w:val="0"/>
              <w:autoSpaceDN w:val="0"/>
              <w:adjustRightInd w:val="0"/>
              <w:rPr>
                <w:color w:val="000000"/>
                <w:szCs w:val="22"/>
                <w:lang w:eastAsia="en-GB"/>
              </w:rPr>
            </w:pPr>
            <w:r w:rsidRPr="00BE4D07">
              <w:rPr>
                <w:color w:val="000000"/>
                <w:szCs w:val="22"/>
                <w:lang w:eastAsia="en-GB"/>
              </w:rPr>
              <w:t>• 80 mg ved uke 2 (gitt som én 80 mg injeksjon)</w:t>
            </w:r>
          </w:p>
          <w:p w14:paraId="2320E632" w14:textId="77777777" w:rsidR="0058301A" w:rsidRPr="00BE4D07" w:rsidRDefault="0058301A" w:rsidP="005E0153">
            <w:pPr>
              <w:suppressAutoHyphens/>
              <w:autoSpaceDE w:val="0"/>
              <w:autoSpaceDN w:val="0"/>
              <w:adjustRightInd w:val="0"/>
              <w:rPr>
                <w:color w:val="000000"/>
                <w:szCs w:val="22"/>
                <w:lang w:eastAsia="en-GB"/>
              </w:rPr>
            </w:pPr>
          </w:p>
        </w:tc>
        <w:tc>
          <w:tcPr>
            <w:tcW w:w="2557" w:type="dxa"/>
          </w:tcPr>
          <w:p w14:paraId="402BDF69" w14:textId="77777777" w:rsidR="0058301A" w:rsidRPr="00BE4D07" w:rsidRDefault="001A0D26" w:rsidP="005E0153">
            <w:pPr>
              <w:suppressAutoHyphens/>
              <w:autoSpaceDE w:val="0"/>
              <w:autoSpaceDN w:val="0"/>
              <w:adjustRightInd w:val="0"/>
              <w:jc w:val="center"/>
              <w:rPr>
                <w:color w:val="000000"/>
                <w:szCs w:val="22"/>
                <w:lang w:eastAsia="en-GB"/>
              </w:rPr>
            </w:pPr>
            <w:r w:rsidRPr="00BE4D07">
              <w:rPr>
                <w:color w:val="000000"/>
                <w:szCs w:val="22"/>
                <w:lang w:eastAsia="en-GB"/>
              </w:rPr>
              <w:t>• 80 mg annenhver uke</w:t>
            </w:r>
          </w:p>
        </w:tc>
      </w:tr>
    </w:tbl>
    <w:p w14:paraId="58A57A48" w14:textId="77777777" w:rsidR="0058301A" w:rsidRPr="00BE4D07" w:rsidRDefault="001A0D26" w:rsidP="005E0153">
      <w:pPr>
        <w:suppressAutoHyphens/>
        <w:rPr>
          <w:szCs w:val="22"/>
        </w:rPr>
      </w:pPr>
      <w:r w:rsidRPr="00BE4D07">
        <w:rPr>
          <w:szCs w:val="22"/>
        </w:rPr>
        <w:t xml:space="preserve">* Pediatriske pasienter som fyller 18 år mens de er på </w:t>
      </w:r>
      <w:r w:rsidR="00E14840">
        <w:t>Libmyris</w:t>
      </w:r>
      <w:r w:rsidRPr="00BE4D07">
        <w:t>, bør fortsette den foreskrevne vedlikeholdsdosen sin</w:t>
      </w:r>
      <w:r w:rsidRPr="00BE4D07">
        <w:rPr>
          <w:szCs w:val="22"/>
        </w:rPr>
        <w:t>.</w:t>
      </w:r>
    </w:p>
    <w:p w14:paraId="5F50EFD9" w14:textId="77777777" w:rsidR="0058301A" w:rsidRPr="00BE4D07" w:rsidRDefault="0058301A" w:rsidP="005E0153">
      <w:pPr>
        <w:suppressAutoHyphens/>
        <w:rPr>
          <w:szCs w:val="22"/>
        </w:rPr>
      </w:pPr>
    </w:p>
    <w:p w14:paraId="3F0E53EA" w14:textId="77777777" w:rsidR="0058301A" w:rsidRPr="00BE4D07" w:rsidRDefault="001A0D26" w:rsidP="005E0153">
      <w:pPr>
        <w:suppressAutoHyphens/>
        <w:rPr>
          <w:szCs w:val="22"/>
        </w:rPr>
      </w:pPr>
      <w:r w:rsidRPr="00BE4D07">
        <w:rPr>
          <w:szCs w:val="22"/>
        </w:rPr>
        <w:t>Videre behandling utover 8 uker bør vurderes nøye hos pasienter som ikke viser tegn til respons innen denne tidsperioden.</w:t>
      </w:r>
    </w:p>
    <w:p w14:paraId="23B60A0E" w14:textId="77777777" w:rsidR="0058301A" w:rsidRPr="00BE4D07" w:rsidRDefault="0058301A" w:rsidP="005E0153">
      <w:pPr>
        <w:suppressAutoHyphens/>
        <w:rPr>
          <w:szCs w:val="22"/>
        </w:rPr>
      </w:pPr>
    </w:p>
    <w:p w14:paraId="19AC90F5" w14:textId="77777777" w:rsidR="0058301A" w:rsidRPr="00BE4D07" w:rsidRDefault="001A0D26" w:rsidP="005E0153">
      <w:pPr>
        <w:suppressAutoHyphens/>
        <w:rPr>
          <w:szCs w:val="22"/>
        </w:rPr>
      </w:pPr>
      <w:r w:rsidRPr="00BE4D07">
        <w:rPr>
          <w:szCs w:val="22"/>
        </w:rPr>
        <w:t>Det er ikke relevant å bruke adalimumab</w:t>
      </w:r>
      <w:r w:rsidRPr="00BE4D07">
        <w:t xml:space="preserve"> </w:t>
      </w:r>
      <w:r w:rsidRPr="00BE4D07">
        <w:rPr>
          <w:szCs w:val="22"/>
        </w:rPr>
        <w:t>hos barn under 6 år ved denne indikasjonen.</w:t>
      </w:r>
    </w:p>
    <w:p w14:paraId="0C41C0A1" w14:textId="77777777" w:rsidR="0058301A" w:rsidRPr="00BE4D07" w:rsidRDefault="0058301A" w:rsidP="005E0153">
      <w:pPr>
        <w:suppressAutoHyphens/>
        <w:rPr>
          <w:szCs w:val="22"/>
        </w:rPr>
      </w:pPr>
    </w:p>
    <w:p w14:paraId="518787C0" w14:textId="77777777" w:rsidR="0058301A" w:rsidRPr="00BE4D07" w:rsidRDefault="001A0D26" w:rsidP="005E0153">
      <w:pPr>
        <w:keepNext/>
        <w:tabs>
          <w:tab w:val="left" w:pos="705"/>
        </w:tabs>
        <w:suppressAutoHyphens/>
        <w:rPr>
          <w:iCs/>
          <w:szCs w:val="22"/>
          <w:u w:val="single"/>
        </w:rPr>
      </w:pPr>
      <w:r w:rsidRPr="00BE4D07">
        <w:rPr>
          <w:iCs/>
          <w:szCs w:val="22"/>
          <w:u w:val="single"/>
        </w:rPr>
        <w:t>Pediatrisk uveitt</w:t>
      </w:r>
    </w:p>
    <w:p w14:paraId="576FB17B" w14:textId="77777777" w:rsidR="0058301A" w:rsidRPr="00BE4D07" w:rsidRDefault="0058301A" w:rsidP="005E0153">
      <w:pPr>
        <w:keepNext/>
        <w:tabs>
          <w:tab w:val="left" w:pos="705"/>
        </w:tabs>
        <w:suppressAutoHyphens/>
        <w:rPr>
          <w:iCs/>
          <w:szCs w:val="22"/>
          <w:u w:val="single"/>
        </w:rPr>
      </w:pPr>
    </w:p>
    <w:p w14:paraId="72F8A8A0" w14:textId="77777777" w:rsidR="0058301A" w:rsidRPr="00BE4D07" w:rsidRDefault="001A0D26" w:rsidP="005E0153">
      <w:pPr>
        <w:suppressAutoHyphens/>
        <w:rPr>
          <w:szCs w:val="22"/>
        </w:rPr>
      </w:pPr>
      <w:r w:rsidRPr="00BE4D07">
        <w:t xml:space="preserve">Anbefalt dose av </w:t>
      </w:r>
      <w:r w:rsidR="00E14840">
        <w:t>Libmyris</w:t>
      </w:r>
      <w:r w:rsidRPr="00BE4D07">
        <w:t xml:space="preserve"> for pediatriske pasienter over 2 år med uveitt er basert på kroppsvekt (tabell 3). </w:t>
      </w:r>
      <w:r w:rsidR="00E14840">
        <w:t>Libmyris</w:t>
      </w:r>
      <w:r w:rsidRPr="00BE4D07">
        <w:t xml:space="preserve"> administreres som subkutan injeksjon.</w:t>
      </w:r>
    </w:p>
    <w:p w14:paraId="486A0660" w14:textId="77777777" w:rsidR="0058301A" w:rsidRPr="00BE4D07" w:rsidRDefault="0058301A" w:rsidP="005E0153">
      <w:pPr>
        <w:suppressAutoHyphens/>
        <w:rPr>
          <w:szCs w:val="22"/>
        </w:rPr>
      </w:pPr>
    </w:p>
    <w:p w14:paraId="26835B48" w14:textId="77777777" w:rsidR="0058301A" w:rsidRPr="00BE4D07" w:rsidRDefault="001A0D26" w:rsidP="005E0153">
      <w:pPr>
        <w:tabs>
          <w:tab w:val="left" w:pos="705"/>
        </w:tabs>
        <w:suppressAutoHyphens/>
        <w:rPr>
          <w:szCs w:val="22"/>
        </w:rPr>
      </w:pPr>
      <w:r w:rsidRPr="00BE4D07">
        <w:rPr>
          <w:szCs w:val="22"/>
        </w:rPr>
        <w:t>Det foreligger ikke erfaring med behandling av pediatrisk uveitt med adalimumab uten samtidig behandling med metotreksat.</w:t>
      </w:r>
    </w:p>
    <w:p w14:paraId="18519ACC" w14:textId="77777777" w:rsidR="0058301A" w:rsidRPr="00BE4D07" w:rsidRDefault="0058301A" w:rsidP="005E0153">
      <w:pPr>
        <w:tabs>
          <w:tab w:val="left" w:pos="705"/>
        </w:tabs>
        <w:suppressAutoHyphens/>
        <w:rPr>
          <w:szCs w:val="22"/>
        </w:rPr>
      </w:pPr>
    </w:p>
    <w:p w14:paraId="0DAC3C16" w14:textId="64C6393B" w:rsidR="0058301A" w:rsidRPr="00BE4D07" w:rsidRDefault="001A0D26" w:rsidP="005E0153">
      <w:pPr>
        <w:keepNext/>
        <w:suppressAutoHyphens/>
        <w:jc w:val="center"/>
        <w:rPr>
          <w:b/>
          <w:szCs w:val="22"/>
        </w:rPr>
      </w:pPr>
      <w:r w:rsidRPr="00BE4D07">
        <w:rPr>
          <w:b/>
          <w:szCs w:val="22"/>
        </w:rPr>
        <w:t>Tabell 3</w:t>
      </w:r>
      <w:r w:rsidR="00255F41">
        <w:rPr>
          <w:b/>
          <w:szCs w:val="22"/>
        </w:rPr>
        <w:t>: Libmyris</w:t>
      </w:r>
      <w:r w:rsidRPr="00BE4D07">
        <w:rPr>
          <w:b/>
          <w:szCs w:val="22"/>
        </w:rPr>
        <w:t xml:space="preserve"> dosering for pediatriske pasienter med uveitt</w:t>
      </w:r>
    </w:p>
    <w:p w14:paraId="2389BF68" w14:textId="77777777" w:rsidR="0058301A" w:rsidRPr="00BE4D07" w:rsidRDefault="0058301A" w:rsidP="005E0153">
      <w:pPr>
        <w:keepNext/>
        <w:suppressAutoHyphens/>
        <w:jc w:val="center"/>
      </w:pPr>
    </w:p>
    <w:tbl>
      <w:tblPr>
        <w:tblW w:w="6795" w:type="dxa"/>
        <w:jc w:val="center"/>
        <w:tblLayout w:type="fixed"/>
        <w:tblLook w:val="04A0" w:firstRow="1" w:lastRow="0" w:firstColumn="1" w:lastColumn="0" w:noHBand="0" w:noVBand="1"/>
      </w:tblPr>
      <w:tblGrid>
        <w:gridCol w:w="3401"/>
        <w:gridCol w:w="3394"/>
      </w:tblGrid>
      <w:tr w:rsidR="0058301A" w:rsidRPr="00BE4D07" w14:paraId="6FBD844C" w14:textId="77777777">
        <w:trPr>
          <w:tblHeader/>
          <w:jc w:val="center"/>
        </w:trPr>
        <w:tc>
          <w:tcPr>
            <w:tcW w:w="3401" w:type="dxa"/>
            <w:tcBorders>
              <w:top w:val="single" w:sz="4" w:space="0" w:color="auto"/>
              <w:left w:val="nil"/>
              <w:bottom w:val="single" w:sz="4" w:space="0" w:color="auto"/>
              <w:right w:val="nil"/>
            </w:tcBorders>
            <w:hideMark/>
          </w:tcPr>
          <w:p w14:paraId="7680C116"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Kroppsvekt</w:t>
            </w:r>
          </w:p>
        </w:tc>
        <w:tc>
          <w:tcPr>
            <w:tcW w:w="3394" w:type="dxa"/>
            <w:tcBorders>
              <w:top w:val="single" w:sz="4" w:space="0" w:color="auto"/>
              <w:left w:val="nil"/>
              <w:bottom w:val="single" w:sz="4" w:space="0" w:color="auto"/>
              <w:right w:val="nil"/>
            </w:tcBorders>
            <w:hideMark/>
          </w:tcPr>
          <w:p w14:paraId="447C4DB2" w14:textId="77777777" w:rsidR="0058301A" w:rsidRPr="00BE4D07" w:rsidRDefault="001A0D26" w:rsidP="005E0153">
            <w:pPr>
              <w:keepNext/>
              <w:suppressAutoHyphens/>
              <w:jc w:val="center"/>
              <w:rPr>
                <w:rFonts w:eastAsia="Calibri"/>
                <w:b/>
                <w:szCs w:val="22"/>
                <w:lang w:eastAsia="ja-JP"/>
              </w:rPr>
            </w:pPr>
            <w:r w:rsidRPr="00BE4D07">
              <w:rPr>
                <w:rFonts w:eastAsia="Calibri"/>
                <w:b/>
                <w:szCs w:val="22"/>
                <w:lang w:eastAsia="ja-JP"/>
              </w:rPr>
              <w:t>Dosering</w:t>
            </w:r>
          </w:p>
        </w:tc>
      </w:tr>
      <w:tr w:rsidR="0058301A" w:rsidRPr="00BE4D07" w14:paraId="06EA4DD8" w14:textId="77777777">
        <w:trPr>
          <w:tblHeader/>
          <w:jc w:val="center"/>
        </w:trPr>
        <w:tc>
          <w:tcPr>
            <w:tcW w:w="3401" w:type="dxa"/>
            <w:tcBorders>
              <w:top w:val="single" w:sz="4" w:space="0" w:color="auto"/>
              <w:left w:val="nil"/>
              <w:bottom w:val="single" w:sz="4" w:space="0" w:color="auto"/>
              <w:right w:val="nil"/>
            </w:tcBorders>
            <w:hideMark/>
          </w:tcPr>
          <w:p w14:paraId="54894142"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&lt; 30 kg</w:t>
            </w:r>
          </w:p>
        </w:tc>
        <w:tc>
          <w:tcPr>
            <w:tcW w:w="3394" w:type="dxa"/>
            <w:tcBorders>
              <w:top w:val="single" w:sz="4" w:space="0" w:color="auto"/>
              <w:left w:val="nil"/>
              <w:bottom w:val="single" w:sz="4" w:space="0" w:color="auto"/>
              <w:right w:val="nil"/>
            </w:tcBorders>
            <w:hideMark/>
          </w:tcPr>
          <w:p w14:paraId="30995F50"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xml:space="preserve"> </w:t>
            </w:r>
          </w:p>
        </w:tc>
      </w:tr>
      <w:tr w:rsidR="0058301A" w:rsidRPr="00BE4D07" w14:paraId="69640477" w14:textId="77777777">
        <w:trPr>
          <w:tblHeader/>
          <w:jc w:val="center"/>
        </w:trPr>
        <w:tc>
          <w:tcPr>
            <w:tcW w:w="3401" w:type="dxa"/>
            <w:tcBorders>
              <w:top w:val="single" w:sz="4" w:space="0" w:color="auto"/>
              <w:left w:val="nil"/>
              <w:bottom w:val="single" w:sz="4" w:space="0" w:color="auto"/>
              <w:right w:val="nil"/>
            </w:tcBorders>
            <w:hideMark/>
          </w:tcPr>
          <w:p w14:paraId="65B8F969"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 30 kg</w:t>
            </w:r>
          </w:p>
        </w:tc>
        <w:tc>
          <w:tcPr>
            <w:tcW w:w="3394" w:type="dxa"/>
            <w:tcBorders>
              <w:top w:val="single" w:sz="4" w:space="0" w:color="auto"/>
              <w:left w:val="nil"/>
              <w:bottom w:val="single" w:sz="4" w:space="0" w:color="auto"/>
              <w:right w:val="nil"/>
            </w:tcBorders>
            <w:hideMark/>
          </w:tcPr>
          <w:p w14:paraId="044515DA" w14:textId="77777777" w:rsidR="0058301A" w:rsidRPr="00BE4D07" w:rsidRDefault="001A0D26" w:rsidP="005E0153">
            <w:pPr>
              <w:keepNext/>
              <w:suppressAutoHyphens/>
              <w:jc w:val="center"/>
              <w:rPr>
                <w:rFonts w:eastAsia="Calibri"/>
                <w:b/>
                <w:szCs w:val="22"/>
                <w:lang w:eastAsia="ja-JP"/>
              </w:rPr>
            </w:pPr>
            <w:r w:rsidRPr="00BE4D07">
              <w:rPr>
                <w:rFonts w:eastAsia="Calibri"/>
                <w:szCs w:val="22"/>
                <w:lang w:eastAsia="ja-JP"/>
              </w:rPr>
              <w:t>40 mg annenhver uke i kombinasjon med metotreksat</w:t>
            </w:r>
          </w:p>
        </w:tc>
      </w:tr>
    </w:tbl>
    <w:p w14:paraId="3D0C32E1" w14:textId="77777777" w:rsidR="0058301A" w:rsidRPr="00BE4D07" w:rsidRDefault="0058301A" w:rsidP="005E0153">
      <w:pPr>
        <w:suppressAutoHyphens/>
      </w:pPr>
    </w:p>
    <w:p w14:paraId="1808BFED" w14:textId="77777777" w:rsidR="0058301A" w:rsidRPr="00BE4D07" w:rsidRDefault="001A0D26" w:rsidP="005E0153">
      <w:pPr>
        <w:tabs>
          <w:tab w:val="left" w:pos="705"/>
        </w:tabs>
        <w:suppressAutoHyphens/>
        <w:rPr>
          <w:szCs w:val="22"/>
        </w:rPr>
      </w:pPr>
      <w:r w:rsidRPr="00BE4D07">
        <w:rPr>
          <w:szCs w:val="22"/>
        </w:rPr>
        <w:t xml:space="preserve">Når behandling med </w:t>
      </w:r>
      <w:r w:rsidR="00E14840">
        <w:t>Libmyris</w:t>
      </w:r>
      <w:r w:rsidRPr="00BE4D07">
        <w:rPr>
          <w:szCs w:val="22"/>
        </w:rPr>
        <w:t xml:space="preserve"> startes opp, kan en induksjonsdose på 40 mg for pasienter &lt; 30 kg eller 80 mg for pasienter ≥ 30 kg administreres én uke før oppstart av vedlikeholdsbehandling. Det foreligger ingen kliniske data vedrørende bruk av en induksjonsdose av </w:t>
      </w:r>
      <w:r w:rsidRPr="00BE4D07">
        <w:t>adalimumab</w:t>
      </w:r>
      <w:r w:rsidRPr="00BE4D07">
        <w:rPr>
          <w:szCs w:val="22"/>
        </w:rPr>
        <w:t xml:space="preserve"> hos barn &lt; 6 år (se pkt. 5.2).</w:t>
      </w:r>
    </w:p>
    <w:p w14:paraId="22B7A6F0" w14:textId="77777777" w:rsidR="0058301A" w:rsidRPr="00BE4D07" w:rsidRDefault="0058301A" w:rsidP="005E0153">
      <w:pPr>
        <w:suppressAutoHyphens/>
      </w:pPr>
    </w:p>
    <w:p w14:paraId="7A8C15BB" w14:textId="77777777" w:rsidR="0058301A" w:rsidRPr="00BE4D07" w:rsidRDefault="001A0D26" w:rsidP="005E0153">
      <w:pPr>
        <w:tabs>
          <w:tab w:val="left" w:pos="705"/>
        </w:tabs>
        <w:suppressAutoHyphens/>
        <w:rPr>
          <w:bCs/>
          <w:iCs/>
        </w:rPr>
      </w:pPr>
      <w:r w:rsidRPr="00BE4D07">
        <w:rPr>
          <w:bCs/>
          <w:iCs/>
        </w:rPr>
        <w:t xml:space="preserve">Det er ikke relevant å bruke </w:t>
      </w:r>
      <w:r w:rsidRPr="00BE4D07">
        <w:t>adalimumab</w:t>
      </w:r>
      <w:r w:rsidRPr="00BE4D07">
        <w:rPr>
          <w:bCs/>
          <w:iCs/>
        </w:rPr>
        <w:t xml:space="preserve"> hos barn under 2 år ved denne indikasjonen.</w:t>
      </w:r>
    </w:p>
    <w:p w14:paraId="6B2AB140" w14:textId="77777777" w:rsidR="0058301A" w:rsidRPr="00BE4D07" w:rsidRDefault="0058301A" w:rsidP="005E0153">
      <w:pPr>
        <w:tabs>
          <w:tab w:val="left" w:pos="705"/>
        </w:tabs>
        <w:suppressAutoHyphens/>
        <w:rPr>
          <w:bCs/>
          <w:iCs/>
        </w:rPr>
      </w:pPr>
    </w:p>
    <w:p w14:paraId="5FDECA13" w14:textId="77777777" w:rsidR="0058301A" w:rsidRPr="00BE4D07" w:rsidRDefault="001A0D26" w:rsidP="005E0153">
      <w:pPr>
        <w:tabs>
          <w:tab w:val="left" w:pos="705"/>
        </w:tabs>
        <w:suppressAutoHyphens/>
        <w:rPr>
          <w:bCs/>
          <w:iCs/>
        </w:rPr>
      </w:pPr>
      <w:r w:rsidRPr="00BE4D07">
        <w:rPr>
          <w:bCs/>
          <w:iCs/>
        </w:rPr>
        <w:t>Det anbefales at nytte og risiko ved fortsettelse av langtidsbehandling vurderes årlig (se pkt. 5.1).</w:t>
      </w:r>
    </w:p>
    <w:p w14:paraId="00FB356A" w14:textId="77777777" w:rsidR="0058301A" w:rsidRPr="00BE4D07" w:rsidRDefault="0058301A" w:rsidP="005E0153">
      <w:pPr>
        <w:suppressAutoHyphens/>
        <w:rPr>
          <w:szCs w:val="22"/>
        </w:rPr>
      </w:pPr>
    </w:p>
    <w:p w14:paraId="403CD64F" w14:textId="77777777" w:rsidR="0058301A" w:rsidRPr="00BE4D07" w:rsidRDefault="001A0D26" w:rsidP="005E0153">
      <w:pPr>
        <w:keepNext/>
        <w:suppressAutoHyphens/>
        <w:rPr>
          <w:szCs w:val="22"/>
          <w:u w:val="single"/>
        </w:rPr>
      </w:pPr>
      <w:r w:rsidRPr="00BE4D07">
        <w:rPr>
          <w:szCs w:val="22"/>
          <w:u w:val="single"/>
        </w:rPr>
        <w:t>Administrasjonsmåte</w:t>
      </w:r>
    </w:p>
    <w:p w14:paraId="78F67461" w14:textId="77777777" w:rsidR="0058301A" w:rsidRPr="00BE4D07" w:rsidRDefault="0058301A" w:rsidP="005E0153">
      <w:pPr>
        <w:keepNext/>
        <w:suppressAutoHyphens/>
        <w:rPr>
          <w:szCs w:val="22"/>
        </w:rPr>
      </w:pPr>
    </w:p>
    <w:p w14:paraId="21DBB72F" w14:textId="77777777" w:rsidR="0058301A" w:rsidRPr="00BE4D07" w:rsidRDefault="00E14840" w:rsidP="005E0153">
      <w:pPr>
        <w:suppressAutoHyphens/>
        <w:rPr>
          <w:szCs w:val="22"/>
        </w:rPr>
      </w:pPr>
      <w:r>
        <w:rPr>
          <w:szCs w:val="22"/>
        </w:rPr>
        <w:t>Libmyris</w:t>
      </w:r>
      <w:r w:rsidR="001A0D26" w:rsidRPr="00BE4D07">
        <w:rPr>
          <w:szCs w:val="22"/>
        </w:rPr>
        <w:t xml:space="preserve"> administreres ved subkutan injeksjon. Fullstendig bruksanvisning for riktig bruk finnes i pakningsvedlegget.</w:t>
      </w:r>
    </w:p>
    <w:p w14:paraId="050F48FD" w14:textId="77777777" w:rsidR="0058301A" w:rsidRPr="00BE4D07" w:rsidRDefault="0058301A" w:rsidP="005E0153">
      <w:pPr>
        <w:suppressAutoHyphens/>
      </w:pPr>
    </w:p>
    <w:p w14:paraId="366FCD41" w14:textId="238E88D1" w:rsidR="0058301A" w:rsidRPr="00BE4D07" w:rsidRDefault="00E14840" w:rsidP="005E0153">
      <w:pPr>
        <w:suppressAutoHyphens/>
      </w:pPr>
      <w:r>
        <w:rPr>
          <w:szCs w:val="22"/>
        </w:rPr>
        <w:t>Libmyris</w:t>
      </w:r>
      <w:r w:rsidR="001A0D26" w:rsidRPr="00BE4D07">
        <w:rPr>
          <w:szCs w:val="22"/>
        </w:rPr>
        <w:t xml:space="preserve"> er kun tilgjengelig som 40 mg ferdigfylt sprøyte, 40 mg ferdigfylt penn</w:t>
      </w:r>
      <w:r w:rsidR="00255F41">
        <w:rPr>
          <w:szCs w:val="22"/>
        </w:rPr>
        <w:t>,</w:t>
      </w:r>
      <w:r w:rsidR="001A0D26" w:rsidRPr="00BE4D07">
        <w:rPr>
          <w:szCs w:val="22"/>
        </w:rPr>
        <w:t> 80 mg ferdigfylt sprøyte</w:t>
      </w:r>
      <w:r w:rsidR="00255F41">
        <w:t xml:space="preserve"> og 80 mg </w:t>
      </w:r>
      <w:r w:rsidR="00255F41" w:rsidRPr="00BE4D07">
        <w:t>ferdigfylt penn</w:t>
      </w:r>
      <w:r w:rsidR="001A0D26" w:rsidRPr="00BE4D07">
        <w:rPr>
          <w:szCs w:val="22"/>
        </w:rPr>
        <w:t xml:space="preserve">. Derfor er det ikke mulig å administrere </w:t>
      </w:r>
      <w:r>
        <w:rPr>
          <w:szCs w:val="22"/>
        </w:rPr>
        <w:t>Libmyris</w:t>
      </w:r>
      <w:r w:rsidR="001A0D26" w:rsidRPr="00BE4D07">
        <w:rPr>
          <w:szCs w:val="22"/>
        </w:rPr>
        <w:t xml:space="preserve"> til pasienter som trenger mindre enn en full 40 mg dose. Dersom det kreves en alternativ dose, bør andre adalimumab-produkter som tilbyr et slikt alternativ, brukes.</w:t>
      </w:r>
    </w:p>
    <w:p w14:paraId="7A220B0E" w14:textId="77777777" w:rsidR="0058301A" w:rsidRPr="00BE4D07" w:rsidRDefault="0058301A" w:rsidP="005E0153">
      <w:pPr>
        <w:suppressAutoHyphens/>
      </w:pPr>
    </w:p>
    <w:p w14:paraId="070F0D21" w14:textId="77777777" w:rsidR="0058301A" w:rsidRPr="00BE4D07" w:rsidRDefault="001A0D26" w:rsidP="005E0153">
      <w:pPr>
        <w:keepNext/>
        <w:suppressAutoHyphens/>
        <w:ind w:left="570" w:hanging="570"/>
        <w:rPr>
          <w:szCs w:val="22"/>
        </w:rPr>
      </w:pPr>
      <w:r w:rsidRPr="00BE4D07">
        <w:rPr>
          <w:b/>
          <w:szCs w:val="22"/>
        </w:rPr>
        <w:t>4.3</w:t>
      </w:r>
      <w:r w:rsidRPr="00BE4D07">
        <w:rPr>
          <w:b/>
          <w:szCs w:val="22"/>
        </w:rPr>
        <w:tab/>
        <w:t>Kontraindikasjoner</w:t>
      </w:r>
    </w:p>
    <w:p w14:paraId="677753F9" w14:textId="77777777" w:rsidR="0058301A" w:rsidRPr="00BE4D07" w:rsidRDefault="0058301A" w:rsidP="005E0153">
      <w:pPr>
        <w:keepNext/>
        <w:suppressAutoHyphens/>
        <w:rPr>
          <w:szCs w:val="22"/>
        </w:rPr>
      </w:pPr>
    </w:p>
    <w:p w14:paraId="67DD5F01" w14:textId="77777777" w:rsidR="0058301A" w:rsidRPr="00BE4D07" w:rsidRDefault="001A0D26" w:rsidP="005E0153">
      <w:pPr>
        <w:suppressAutoHyphens/>
        <w:ind w:left="567" w:hanging="590"/>
        <w:rPr>
          <w:szCs w:val="22"/>
        </w:rPr>
      </w:pPr>
      <w:r w:rsidRPr="00BE4D07">
        <w:rPr>
          <w:szCs w:val="22"/>
        </w:rPr>
        <w:t>-</w:t>
      </w:r>
      <w:r w:rsidRPr="00BE4D07">
        <w:rPr>
          <w:szCs w:val="22"/>
        </w:rPr>
        <w:tab/>
        <w:t xml:space="preserve">Overfølsomhet overfor virkestoffet eller overfor </w:t>
      </w:r>
      <w:r w:rsidRPr="00BE4D07">
        <w:t xml:space="preserve">noen </w:t>
      </w:r>
      <w:r w:rsidRPr="00BE4D07">
        <w:rPr>
          <w:szCs w:val="22"/>
        </w:rPr>
        <w:t>av hjelpestoffene listet opp i pkt. 6.1.</w:t>
      </w:r>
    </w:p>
    <w:p w14:paraId="3292AA9E" w14:textId="77777777" w:rsidR="0058301A" w:rsidRPr="00BE4D07" w:rsidRDefault="001A0D26" w:rsidP="005E0153">
      <w:pPr>
        <w:suppressAutoHyphens/>
        <w:ind w:left="567" w:hanging="590"/>
        <w:rPr>
          <w:szCs w:val="22"/>
        </w:rPr>
      </w:pPr>
      <w:r w:rsidRPr="00BE4D07">
        <w:rPr>
          <w:szCs w:val="22"/>
        </w:rPr>
        <w:t>-</w:t>
      </w:r>
      <w:r w:rsidRPr="00BE4D07">
        <w:rPr>
          <w:szCs w:val="22"/>
        </w:rPr>
        <w:tab/>
        <w:t>Aktiv tuberkulose eller annen alvorlig infeksjon som sepsis, og opportunistiske infeksjoner (se pkt. 4.4).</w:t>
      </w:r>
    </w:p>
    <w:p w14:paraId="3FA82F8A"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hjertesvikt (NYHA klasse III/IV) (se pkt. 4.4).</w:t>
      </w:r>
    </w:p>
    <w:p w14:paraId="32348731" w14:textId="77777777" w:rsidR="0058301A" w:rsidRPr="00BE4D07" w:rsidRDefault="0058301A" w:rsidP="005E0153">
      <w:pPr>
        <w:suppressAutoHyphens/>
        <w:rPr>
          <w:szCs w:val="22"/>
        </w:rPr>
      </w:pPr>
    </w:p>
    <w:p w14:paraId="24333646" w14:textId="77777777" w:rsidR="0058301A" w:rsidRPr="00BE4D07" w:rsidRDefault="001A0D26" w:rsidP="005E0153">
      <w:pPr>
        <w:keepNext/>
        <w:suppressAutoHyphens/>
        <w:ind w:left="576" w:hanging="576"/>
        <w:rPr>
          <w:szCs w:val="22"/>
        </w:rPr>
      </w:pPr>
      <w:r w:rsidRPr="00BE4D07">
        <w:rPr>
          <w:b/>
          <w:szCs w:val="22"/>
        </w:rPr>
        <w:t>4.4</w:t>
      </w:r>
      <w:r w:rsidRPr="00BE4D07">
        <w:rPr>
          <w:b/>
          <w:szCs w:val="22"/>
        </w:rPr>
        <w:tab/>
        <w:t>Advarsler og forsiktighetsregler</w:t>
      </w:r>
    </w:p>
    <w:p w14:paraId="5BB5DC3E" w14:textId="77777777" w:rsidR="0058301A" w:rsidRPr="00BE4D07" w:rsidRDefault="0058301A" w:rsidP="005E0153">
      <w:pPr>
        <w:keepNext/>
        <w:suppressAutoHyphens/>
      </w:pPr>
    </w:p>
    <w:p w14:paraId="6ACF14EE" w14:textId="77777777" w:rsidR="0058301A" w:rsidRPr="00BE4D07" w:rsidRDefault="001A0D26" w:rsidP="005E0153">
      <w:pPr>
        <w:keepNext/>
        <w:suppressAutoHyphens/>
        <w:rPr>
          <w:u w:val="single"/>
        </w:rPr>
      </w:pPr>
      <w:r w:rsidRPr="00BE4D07">
        <w:rPr>
          <w:u w:val="single"/>
        </w:rPr>
        <w:t>Sporbarhet</w:t>
      </w:r>
    </w:p>
    <w:p w14:paraId="2562E992" w14:textId="77777777" w:rsidR="0058301A" w:rsidRPr="00BE4D07" w:rsidRDefault="0058301A" w:rsidP="005E0153">
      <w:pPr>
        <w:keepNext/>
        <w:suppressAutoHyphens/>
        <w:rPr>
          <w:u w:val="single"/>
        </w:rPr>
      </w:pPr>
    </w:p>
    <w:p w14:paraId="5EA74A4C" w14:textId="77777777" w:rsidR="0058301A" w:rsidRPr="00BE4D07" w:rsidRDefault="001A0D26" w:rsidP="005E0153">
      <w:pPr>
        <w:suppressAutoHyphens/>
        <w:rPr>
          <w:szCs w:val="22"/>
        </w:rPr>
      </w:pPr>
      <w:r w:rsidRPr="00BE4D07">
        <w:rPr>
          <w:szCs w:val="22"/>
        </w:rPr>
        <w:t>For å bedre sporbarheten av biologiske legemidler, skal navnet og batchnummeret for det administrerte legemidlet registreres tydelig.</w:t>
      </w:r>
    </w:p>
    <w:p w14:paraId="52DA31A8" w14:textId="77777777" w:rsidR="0058301A" w:rsidRPr="00BE4D07" w:rsidRDefault="0058301A" w:rsidP="005E0153">
      <w:pPr>
        <w:suppressAutoHyphens/>
      </w:pPr>
    </w:p>
    <w:p w14:paraId="17AFD107" w14:textId="77777777" w:rsidR="0058301A" w:rsidRPr="00BE4D07" w:rsidRDefault="001A0D26" w:rsidP="005E0153">
      <w:pPr>
        <w:keepNext/>
        <w:suppressAutoHyphens/>
        <w:rPr>
          <w:szCs w:val="22"/>
          <w:u w:val="single"/>
        </w:rPr>
      </w:pPr>
      <w:r w:rsidRPr="00BE4D07">
        <w:rPr>
          <w:szCs w:val="22"/>
          <w:u w:val="single"/>
        </w:rPr>
        <w:t>Infeksjoner</w:t>
      </w:r>
    </w:p>
    <w:p w14:paraId="4EF2A899" w14:textId="77777777" w:rsidR="0058301A" w:rsidRPr="00BE4D07" w:rsidRDefault="0058301A" w:rsidP="005E0153">
      <w:pPr>
        <w:keepNext/>
        <w:suppressAutoHyphens/>
        <w:rPr>
          <w:szCs w:val="22"/>
          <w:u w:val="single"/>
        </w:rPr>
      </w:pPr>
    </w:p>
    <w:p w14:paraId="4E3AD21E" w14:textId="77777777" w:rsidR="0058301A" w:rsidRPr="00BE4D07" w:rsidRDefault="001A0D26" w:rsidP="005E0153">
      <w:pPr>
        <w:suppressAutoHyphens/>
        <w:rPr>
          <w:szCs w:val="22"/>
        </w:rPr>
      </w:pPr>
      <w:r w:rsidRPr="00BE4D07">
        <w:rPr>
          <w:szCs w:val="22"/>
        </w:rPr>
        <w:t xml:space="preserve">Pasienter som behandles med TNF-antagonister er mer mottagelige for alvorlige infeksjoner. Nedsatt lungefunksjon kan øke risikoen for å utvikle infeksjoner. Derfor må pasienter overvåkes nøye med henblikk på mulige infeksjoner - deriblant tuberkulose - før, under og etter behandling med </w:t>
      </w:r>
      <w:r w:rsidR="00E14840">
        <w:rPr>
          <w:szCs w:val="22"/>
        </w:rPr>
        <w:t>Libmyris</w:t>
      </w:r>
      <w:r w:rsidRPr="00BE4D07">
        <w:rPr>
          <w:szCs w:val="22"/>
        </w:rPr>
        <w:t>. Da eliminasjon av adalimumab kan ta opptil fire måneder, bør overvåking fortsette ut denne perioden.</w:t>
      </w:r>
    </w:p>
    <w:p w14:paraId="419BAF40" w14:textId="77777777" w:rsidR="0058301A" w:rsidRPr="00BE4D07" w:rsidRDefault="0058301A" w:rsidP="005E0153">
      <w:pPr>
        <w:suppressAutoHyphens/>
        <w:rPr>
          <w:szCs w:val="22"/>
        </w:rPr>
      </w:pPr>
    </w:p>
    <w:p w14:paraId="0C9F08BD" w14:textId="77777777" w:rsidR="0058301A" w:rsidRPr="00BE4D07" w:rsidRDefault="001A0D26" w:rsidP="005E0153">
      <w:pPr>
        <w:suppressAutoHyphens/>
        <w:rPr>
          <w:szCs w:val="22"/>
        </w:rPr>
      </w:pPr>
      <w:r w:rsidRPr="00BE4D07">
        <w:rPr>
          <w:szCs w:val="22"/>
        </w:rPr>
        <w:lastRenderedPageBreak/>
        <w:t xml:space="preserve">Behandling med </w:t>
      </w:r>
      <w:r w:rsidR="00E14840">
        <w:rPr>
          <w:szCs w:val="22"/>
        </w:rPr>
        <w:t>Libmyris</w:t>
      </w:r>
      <w:r w:rsidRPr="00BE4D07">
        <w:rPr>
          <w:szCs w:val="22"/>
        </w:rPr>
        <w:t xml:space="preserve"> bør ikke startes opp hos pasienter med aktive infeksjoner, inkludert kroniske eller lokaliserte infeksjoner, før infeksjonene er under kontroll. Hos pasienter som har vært utsatt for tuberkulose eller har reist i områder hvor det er høy risiko for tuberkulose eller endemiske mykoser, som histoplasmose, koksidioidomykose eller blastomykose, skal nytte og risiko ved behandling med </w:t>
      </w:r>
      <w:r w:rsidR="00E14840">
        <w:rPr>
          <w:szCs w:val="22"/>
        </w:rPr>
        <w:t>Libmyris</w:t>
      </w:r>
      <w:r w:rsidRPr="00BE4D07">
        <w:rPr>
          <w:szCs w:val="22"/>
        </w:rPr>
        <w:t xml:space="preserve"> avveies før start av behandlingen (se </w:t>
      </w:r>
      <w:r w:rsidRPr="00BE4D07">
        <w:rPr>
          <w:i/>
          <w:iCs/>
          <w:szCs w:val="22"/>
        </w:rPr>
        <w:t>Andre o</w:t>
      </w:r>
      <w:r w:rsidRPr="00BE4D07">
        <w:rPr>
          <w:i/>
          <w:szCs w:val="22"/>
        </w:rPr>
        <w:t>pportunistiske infeksjoner</w:t>
      </w:r>
      <w:r w:rsidRPr="00BE4D07">
        <w:rPr>
          <w:szCs w:val="22"/>
        </w:rPr>
        <w:t>).</w:t>
      </w:r>
    </w:p>
    <w:p w14:paraId="4C1EF002" w14:textId="77777777" w:rsidR="0058301A" w:rsidRPr="00BE4D07" w:rsidRDefault="0058301A" w:rsidP="005E0153">
      <w:pPr>
        <w:suppressAutoHyphens/>
        <w:rPr>
          <w:szCs w:val="22"/>
        </w:rPr>
      </w:pPr>
    </w:p>
    <w:p w14:paraId="59EA6327" w14:textId="77777777" w:rsidR="0058301A" w:rsidRPr="00BE4D07" w:rsidRDefault="001A0D26" w:rsidP="005E0153">
      <w:pPr>
        <w:suppressAutoHyphens/>
        <w:rPr>
          <w:szCs w:val="22"/>
        </w:rPr>
      </w:pPr>
      <w:r w:rsidRPr="00BE4D07">
        <w:rPr>
          <w:szCs w:val="22"/>
        </w:rPr>
        <w:t xml:space="preserve">Pasienter som utvikler en ny infeksjon i løpet av behandling med </w:t>
      </w:r>
      <w:r w:rsidR="00E14840">
        <w:rPr>
          <w:szCs w:val="22"/>
        </w:rPr>
        <w:t>Libmyris</w:t>
      </w:r>
      <w:r w:rsidRPr="00BE4D07">
        <w:rPr>
          <w:szCs w:val="22"/>
        </w:rPr>
        <w:t xml:space="preserve"> bør overvåkes nøye og gjennomgå en fullstendig diagnostisering. Dersom pasienten utvikler en ny alvorlig infeksjon eller sepsis, bør behandling med </w:t>
      </w:r>
      <w:r w:rsidR="00E14840">
        <w:rPr>
          <w:szCs w:val="22"/>
        </w:rPr>
        <w:t>Libmyris</w:t>
      </w:r>
      <w:r w:rsidRPr="00BE4D07">
        <w:rPr>
          <w:szCs w:val="22"/>
        </w:rPr>
        <w:t xml:space="preserve"> seponeres og passende behandling med antimikrobielle eller antimykotiske legemidler bør startes inntil infeksjonen er under kontroll. Legen bør utvise varsomhet når det vurderes å bruke adalimumab hos pasienter som har hatt gjentatte infeksjoner eller som har underliggende lidelser som predisponerer for infeksjoner, inkludert samtidig bruk av immunsuppressive legemidler.</w:t>
      </w:r>
    </w:p>
    <w:p w14:paraId="0FEAB4A0" w14:textId="77777777" w:rsidR="0058301A" w:rsidRPr="00BE4D07" w:rsidRDefault="0058301A" w:rsidP="005E0153">
      <w:pPr>
        <w:suppressAutoHyphens/>
        <w:rPr>
          <w:szCs w:val="22"/>
        </w:rPr>
      </w:pPr>
    </w:p>
    <w:p w14:paraId="3A200F5B" w14:textId="77777777" w:rsidR="0058301A" w:rsidRPr="00BE4D07" w:rsidRDefault="001A0D26" w:rsidP="005E0153">
      <w:pPr>
        <w:keepNext/>
        <w:suppressAutoHyphens/>
        <w:rPr>
          <w:i/>
          <w:iCs/>
          <w:szCs w:val="22"/>
        </w:rPr>
      </w:pPr>
      <w:r w:rsidRPr="00BE4D07">
        <w:rPr>
          <w:i/>
          <w:iCs/>
          <w:szCs w:val="22"/>
        </w:rPr>
        <w:t>Alvorlige infeksjoner</w:t>
      </w:r>
    </w:p>
    <w:p w14:paraId="7AF9D67E" w14:textId="77777777" w:rsidR="0058301A" w:rsidRPr="00BE4D07" w:rsidRDefault="001A0D26" w:rsidP="005E0153">
      <w:pPr>
        <w:suppressAutoHyphens/>
        <w:rPr>
          <w:szCs w:val="22"/>
        </w:rPr>
      </w:pPr>
      <w:r w:rsidRPr="00BE4D07">
        <w:rPr>
          <w:szCs w:val="22"/>
        </w:rPr>
        <w:t>Alvorlige infeksjoner, inkludert sepsis, pga. bakterielle, mykobakterielle, invasive sopp-, parasitt-, virus- og andre opportunistiske infeksjoner som listeriose, legionellose og pneumocystose, er rapportert hos pasienter som behandles med adalimumab.</w:t>
      </w:r>
    </w:p>
    <w:p w14:paraId="5DA6A811" w14:textId="77777777" w:rsidR="0058301A" w:rsidRPr="00BE4D07" w:rsidRDefault="0058301A" w:rsidP="005E0153">
      <w:pPr>
        <w:suppressAutoHyphens/>
        <w:rPr>
          <w:szCs w:val="22"/>
        </w:rPr>
      </w:pPr>
    </w:p>
    <w:p w14:paraId="5D8A7D99" w14:textId="77777777" w:rsidR="0058301A" w:rsidRPr="00BE4D07" w:rsidRDefault="001A0D26" w:rsidP="005E0153">
      <w:pPr>
        <w:suppressAutoHyphens/>
        <w:rPr>
          <w:szCs w:val="22"/>
        </w:rPr>
      </w:pPr>
      <w:r w:rsidRPr="00BE4D07">
        <w:rPr>
          <w:szCs w:val="22"/>
        </w:rPr>
        <w:t xml:space="preserve">Andre alvorlige infeksjoner inklusive pneumoni, pyelonefritt, septisk artritt og septikemi er sett i kliniske studier. Sykehusinnleggelse eller fatale følger assosiert med infeksjoner er rapportert. </w:t>
      </w:r>
    </w:p>
    <w:p w14:paraId="2501463A" w14:textId="77777777" w:rsidR="0058301A" w:rsidRPr="00BE4D07" w:rsidRDefault="0058301A" w:rsidP="005E0153">
      <w:pPr>
        <w:suppressAutoHyphens/>
        <w:rPr>
          <w:szCs w:val="22"/>
        </w:rPr>
      </w:pPr>
    </w:p>
    <w:p w14:paraId="3CEFEB46" w14:textId="77777777" w:rsidR="0058301A" w:rsidRPr="00BE4D07" w:rsidRDefault="001A0D26" w:rsidP="005E0153">
      <w:pPr>
        <w:keepNext/>
        <w:suppressAutoHyphens/>
        <w:rPr>
          <w:szCs w:val="22"/>
        </w:rPr>
      </w:pPr>
      <w:r w:rsidRPr="00BE4D07">
        <w:rPr>
          <w:i/>
          <w:iCs/>
          <w:szCs w:val="22"/>
        </w:rPr>
        <w:t>Tuberkulose</w:t>
      </w:r>
    </w:p>
    <w:p w14:paraId="5B21ABDA" w14:textId="77777777" w:rsidR="0058301A" w:rsidRPr="00BE4D07" w:rsidRDefault="001A0D26" w:rsidP="005E0153">
      <w:pPr>
        <w:suppressAutoHyphens/>
        <w:rPr>
          <w:szCs w:val="22"/>
        </w:rPr>
      </w:pPr>
      <w:r w:rsidRPr="00BE4D07">
        <w:rPr>
          <w:szCs w:val="22"/>
        </w:rPr>
        <w:t xml:space="preserve">Det er rapportert tilfeller av tuberkulose, inkludert reaktivering og nyoppstått tuberkulose, hos pasienter som behandles med adalimumab. Rapporter inkluderte tilfeller av pulmonær og ekstrapulmonær (dvs. disseminert) tuberkulose. </w:t>
      </w:r>
    </w:p>
    <w:p w14:paraId="35CAB8B7" w14:textId="77777777" w:rsidR="0058301A" w:rsidRPr="00BE4D07" w:rsidRDefault="0058301A" w:rsidP="005E0153">
      <w:pPr>
        <w:suppressAutoHyphens/>
        <w:rPr>
          <w:szCs w:val="22"/>
        </w:rPr>
      </w:pPr>
    </w:p>
    <w:p w14:paraId="3D1D1B3F" w14:textId="77777777" w:rsidR="0058301A" w:rsidRPr="00BE4D07" w:rsidRDefault="001A0D26" w:rsidP="005E0153">
      <w:pPr>
        <w:suppressAutoHyphens/>
        <w:rPr>
          <w:szCs w:val="22"/>
        </w:rPr>
      </w:pPr>
      <w:r w:rsidRPr="00BE4D07">
        <w:rPr>
          <w:szCs w:val="22"/>
        </w:rPr>
        <w:t xml:space="preserve">Alle pasienter må vurderes med henblikk på både aktiv eller inaktiv (’latent’) tuberkuløs infeksjon før behandling med </w:t>
      </w:r>
      <w:r w:rsidR="00E14840">
        <w:rPr>
          <w:szCs w:val="22"/>
        </w:rPr>
        <w:t>Libmyris</w:t>
      </w:r>
      <w:r w:rsidRPr="00BE4D07">
        <w:rPr>
          <w:szCs w:val="22"/>
        </w:rPr>
        <w:t xml:space="preserve"> startes opp. Evalueringen bør omfatte en detaljert medisinsk vurdering av pasientenes tidligere historie med tuberkulose eller mulig tidligere eksponering for mennesker med aktiv tuberkulose samt tidligere og/eller pågående immunsuppressiv behandling. Passende screeningtester (dvs. tuberkulin hudprøve og thoraxrøntgen) bør gjennomføres hos alle pasienter (nasjonale anbefalinger kan brukes). Det anbefales at disse testene og testresultatene registreres i pasientkortet. Forskrivende leger bør være oppmerksom på risikoen for falske negative resultater av tuberkulintest, spesielt hos pasienter som er alvorlig syke eller har immunsvikt. </w:t>
      </w:r>
    </w:p>
    <w:p w14:paraId="20AB26C4" w14:textId="77777777" w:rsidR="0058301A" w:rsidRPr="00BE4D07" w:rsidRDefault="0058301A" w:rsidP="005E0153">
      <w:pPr>
        <w:suppressAutoHyphens/>
        <w:rPr>
          <w:szCs w:val="22"/>
        </w:rPr>
      </w:pPr>
    </w:p>
    <w:p w14:paraId="60FAEFBD"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skal ikke startes opp dersom det diagnostiseres aktiv tuberkulose (se pkt. 4.3).</w:t>
      </w:r>
    </w:p>
    <w:p w14:paraId="15CC0AE4" w14:textId="77777777" w:rsidR="0058301A" w:rsidRPr="00BE4D07" w:rsidRDefault="0058301A" w:rsidP="005E0153">
      <w:pPr>
        <w:suppressAutoHyphens/>
        <w:rPr>
          <w:szCs w:val="22"/>
        </w:rPr>
      </w:pPr>
    </w:p>
    <w:p w14:paraId="4FCA8F83" w14:textId="77777777" w:rsidR="0058301A" w:rsidRPr="00BE4D07" w:rsidRDefault="001A0D26" w:rsidP="005E0153">
      <w:pPr>
        <w:suppressAutoHyphens/>
        <w:rPr>
          <w:szCs w:val="22"/>
        </w:rPr>
      </w:pPr>
      <w:r w:rsidRPr="00BE4D07">
        <w:rPr>
          <w:szCs w:val="22"/>
        </w:rPr>
        <w:t>I alle situasjoner som er beskrevet under, bør behandlingens nytte-/risikoforhold vurderes nøye.</w:t>
      </w:r>
    </w:p>
    <w:p w14:paraId="28F087C2" w14:textId="77777777" w:rsidR="0058301A" w:rsidRPr="00BE4D07" w:rsidRDefault="0058301A" w:rsidP="005E0153">
      <w:pPr>
        <w:suppressAutoHyphens/>
        <w:rPr>
          <w:szCs w:val="22"/>
        </w:rPr>
      </w:pPr>
    </w:p>
    <w:p w14:paraId="2E94D7EC" w14:textId="77777777" w:rsidR="0058301A" w:rsidRPr="00BE4D07" w:rsidRDefault="001A0D26" w:rsidP="005E0153">
      <w:pPr>
        <w:suppressAutoHyphens/>
        <w:rPr>
          <w:szCs w:val="22"/>
        </w:rPr>
      </w:pPr>
      <w:r w:rsidRPr="00BE4D07">
        <w:rPr>
          <w:szCs w:val="22"/>
        </w:rPr>
        <w:t xml:space="preserve">Hvis latent tuberkulose mistenkes, bør lege </w:t>
      </w:r>
      <w:r w:rsidRPr="00BE4D07">
        <w:rPr>
          <w:color w:val="000000"/>
          <w:szCs w:val="22"/>
        </w:rPr>
        <w:t xml:space="preserve">som er </w:t>
      </w:r>
      <w:r w:rsidRPr="00BE4D07">
        <w:rPr>
          <w:szCs w:val="22"/>
        </w:rPr>
        <w:t xml:space="preserve">ekspert på tuberkulose konsulteres. </w:t>
      </w:r>
    </w:p>
    <w:p w14:paraId="1F2C464A" w14:textId="77777777" w:rsidR="0058301A" w:rsidRPr="00BE4D07" w:rsidRDefault="0058301A" w:rsidP="005E0153">
      <w:pPr>
        <w:suppressAutoHyphens/>
        <w:rPr>
          <w:szCs w:val="22"/>
        </w:rPr>
      </w:pPr>
    </w:p>
    <w:p w14:paraId="0091384A" w14:textId="77777777" w:rsidR="0058301A" w:rsidRPr="00BE4D07" w:rsidRDefault="001A0D26" w:rsidP="005E0153">
      <w:pPr>
        <w:suppressAutoHyphens/>
        <w:rPr>
          <w:szCs w:val="22"/>
        </w:rPr>
      </w:pPr>
      <w:r w:rsidRPr="00BE4D07">
        <w:rPr>
          <w:szCs w:val="22"/>
        </w:rPr>
        <w:t xml:space="preserve">Hvis latent tuberkulose er diagnostisert må passende anti-tuberkulose profylaksebehandling startes før behandling med </w:t>
      </w:r>
      <w:r w:rsidR="00E14840">
        <w:rPr>
          <w:szCs w:val="22"/>
        </w:rPr>
        <w:t>Libmyris</w:t>
      </w:r>
      <w:r w:rsidRPr="00BE4D07">
        <w:rPr>
          <w:szCs w:val="22"/>
        </w:rPr>
        <w:t xml:space="preserve"> begynner, og i samsvar med lokale retningslinjer. </w:t>
      </w:r>
    </w:p>
    <w:p w14:paraId="5E291339" w14:textId="77777777" w:rsidR="0058301A" w:rsidRPr="00BE4D07" w:rsidRDefault="0058301A" w:rsidP="005E0153">
      <w:pPr>
        <w:suppressAutoHyphens/>
        <w:rPr>
          <w:szCs w:val="22"/>
        </w:rPr>
      </w:pPr>
    </w:p>
    <w:p w14:paraId="68D34F37" w14:textId="77777777" w:rsidR="0058301A" w:rsidRPr="00BE4D07" w:rsidRDefault="001A0D26" w:rsidP="005E0153">
      <w:pPr>
        <w:suppressAutoHyphens/>
        <w:rPr>
          <w:szCs w:val="22"/>
        </w:rPr>
      </w:pPr>
      <w:r w:rsidRPr="00BE4D07">
        <w:rPr>
          <w:szCs w:val="22"/>
        </w:rPr>
        <w:t xml:space="preserve">Bruk av anti-tuberkulose profylaksebehandling bør også vurderes før start av behandling med </w:t>
      </w:r>
      <w:r w:rsidR="00E14840">
        <w:rPr>
          <w:szCs w:val="22"/>
        </w:rPr>
        <w:t>Libmyris</w:t>
      </w:r>
      <w:r w:rsidRPr="00BE4D07">
        <w:rPr>
          <w:szCs w:val="22"/>
        </w:rPr>
        <w:t xml:space="preserve"> hos pasienter med flere eller signifikante risikofaktorer for tuberkulose til tross for en negativ tuberkulosetest, og hos pasienter med en tidligere historie med latent eller aktiv tuberkulose hvor tilstrekkelig behandling ikke kan bekreftes. </w:t>
      </w:r>
    </w:p>
    <w:p w14:paraId="0D92F0A9" w14:textId="77777777" w:rsidR="0058301A" w:rsidRPr="00BE4D07" w:rsidRDefault="0058301A" w:rsidP="005E0153">
      <w:pPr>
        <w:suppressAutoHyphens/>
        <w:rPr>
          <w:szCs w:val="22"/>
        </w:rPr>
      </w:pPr>
    </w:p>
    <w:p w14:paraId="59274AA6" w14:textId="77777777" w:rsidR="0058301A" w:rsidRPr="00BE4D07" w:rsidRDefault="001A0D26" w:rsidP="005E0153">
      <w:pPr>
        <w:suppressAutoHyphens/>
        <w:rPr>
          <w:szCs w:val="22"/>
        </w:rPr>
      </w:pPr>
      <w:r w:rsidRPr="00BE4D07">
        <w:rPr>
          <w:szCs w:val="22"/>
        </w:rPr>
        <w:t>Tilfeller av reaktivert tuberkulose har forekommet hos pasienter behandlet med adalimumab til tross for tuberkulose profylaksebehandling. Noen pasienter med vellykket behandling for aktiv tuberkulose, har igjen utviklet tuberkulose under behandling med adalimumab.</w:t>
      </w:r>
    </w:p>
    <w:p w14:paraId="5367B88A" w14:textId="77777777" w:rsidR="0058301A" w:rsidRPr="00BE4D07" w:rsidRDefault="0058301A" w:rsidP="005E0153">
      <w:pPr>
        <w:suppressAutoHyphens/>
        <w:rPr>
          <w:szCs w:val="22"/>
        </w:rPr>
      </w:pPr>
    </w:p>
    <w:p w14:paraId="4D1F7819" w14:textId="77777777" w:rsidR="0058301A" w:rsidRPr="00BE4D07" w:rsidRDefault="001A0D26" w:rsidP="005E0153">
      <w:pPr>
        <w:suppressAutoHyphens/>
        <w:rPr>
          <w:szCs w:val="22"/>
        </w:rPr>
      </w:pPr>
      <w:r w:rsidRPr="00BE4D07">
        <w:rPr>
          <w:szCs w:val="22"/>
        </w:rPr>
        <w:lastRenderedPageBreak/>
        <w:t xml:space="preserve">Pasienter bør instrueres til å oppsøke medisinsk hjelp dersom det oppstår tegn/symptomer som tyder på tuberkuløs infeksjon (f.eks. vedvarende hoste, vekttap, lavgradig feber, slapphet) under eller etter behandling med </w:t>
      </w:r>
      <w:r w:rsidR="00E14840">
        <w:rPr>
          <w:szCs w:val="22"/>
        </w:rPr>
        <w:t>Libmyris</w:t>
      </w:r>
      <w:r w:rsidRPr="00BE4D07">
        <w:rPr>
          <w:szCs w:val="22"/>
        </w:rPr>
        <w:t>.</w:t>
      </w:r>
    </w:p>
    <w:p w14:paraId="4B4F3B7C" w14:textId="77777777" w:rsidR="0058301A" w:rsidRPr="00BE4D07" w:rsidRDefault="0058301A" w:rsidP="005E0153">
      <w:pPr>
        <w:keepNext/>
        <w:suppressAutoHyphens/>
        <w:rPr>
          <w:i/>
          <w:iCs/>
          <w:szCs w:val="22"/>
        </w:rPr>
      </w:pPr>
    </w:p>
    <w:p w14:paraId="39A9ED2C" w14:textId="77777777" w:rsidR="0058301A" w:rsidRPr="00BE4D07" w:rsidRDefault="001A0D26" w:rsidP="005E0153">
      <w:pPr>
        <w:keepNext/>
        <w:suppressAutoHyphens/>
        <w:rPr>
          <w:i/>
          <w:iCs/>
          <w:szCs w:val="22"/>
        </w:rPr>
      </w:pPr>
      <w:r w:rsidRPr="00BE4D07">
        <w:rPr>
          <w:i/>
          <w:iCs/>
          <w:szCs w:val="22"/>
        </w:rPr>
        <w:t>Andre opportunistiske infeksjoner</w:t>
      </w:r>
    </w:p>
    <w:p w14:paraId="46FC84C1" w14:textId="77777777" w:rsidR="0058301A" w:rsidRPr="00BE4D07" w:rsidRDefault="001A0D26" w:rsidP="005E0153">
      <w:pPr>
        <w:suppressAutoHyphens/>
        <w:rPr>
          <w:szCs w:val="22"/>
        </w:rPr>
      </w:pPr>
      <w:r w:rsidRPr="00BE4D07">
        <w:rPr>
          <w:szCs w:val="22"/>
        </w:rPr>
        <w:t>Opportunistiske infeksjoner, inkludert invasive soppinfeksjoner er observert hos pasienter som behandles med adalimumab. Disse infeksjonene har ikke konsekvent blitt gjenkjent hos pasienter som tar TNF-antagonister, noe som har ført til forsinkelser av hensiktsmessig behandling, noen ganger med fatale følger.</w:t>
      </w:r>
    </w:p>
    <w:p w14:paraId="607DBCCC" w14:textId="77777777" w:rsidR="0058301A" w:rsidRPr="00BE4D07" w:rsidRDefault="0058301A" w:rsidP="005E0153">
      <w:pPr>
        <w:suppressAutoHyphens/>
        <w:rPr>
          <w:szCs w:val="22"/>
        </w:rPr>
      </w:pPr>
    </w:p>
    <w:p w14:paraId="52C0D266" w14:textId="77777777" w:rsidR="0058301A" w:rsidRPr="00BE4D07" w:rsidRDefault="001A0D26" w:rsidP="005E0153">
      <w:pPr>
        <w:suppressAutoHyphens/>
        <w:rPr>
          <w:szCs w:val="22"/>
        </w:rPr>
      </w:pPr>
      <w:r w:rsidRPr="00BE4D07">
        <w:rPr>
          <w:szCs w:val="22"/>
        </w:rPr>
        <w:t xml:space="preserve">Hos pasienter som utvikler symptomer som feber, malaise, vekttap, svette, hoste, dyspné og/eller lungeinfiltrat eller andre alvorlige systemiske sykdommer med eller uten samtidig sjokk bør en invasiv soppinfeksjon mistenkes og behandling med </w:t>
      </w:r>
      <w:r w:rsidR="00E14840">
        <w:rPr>
          <w:szCs w:val="22"/>
        </w:rPr>
        <w:t>Libmyris</w:t>
      </w:r>
      <w:r w:rsidRPr="00BE4D07">
        <w:rPr>
          <w:szCs w:val="22"/>
        </w:rPr>
        <w:t xml:space="preserve"> avbrytes omgående. Diagnostisering og håndtering av empirisk behandling med antimykotika hos disse pasientene, bør skje i samråd med en lege som har erfaring med å behandle pasienter med invasive soppinfeksjoner.</w:t>
      </w:r>
    </w:p>
    <w:p w14:paraId="4A54694C" w14:textId="77777777" w:rsidR="0058301A" w:rsidRPr="00BE4D07" w:rsidRDefault="0058301A" w:rsidP="005E0153">
      <w:pPr>
        <w:suppressAutoHyphens/>
        <w:rPr>
          <w:szCs w:val="22"/>
        </w:rPr>
      </w:pPr>
    </w:p>
    <w:p w14:paraId="23586513" w14:textId="77777777" w:rsidR="0058301A" w:rsidRPr="00BE4D07" w:rsidRDefault="001A0D26" w:rsidP="005E0153">
      <w:pPr>
        <w:keepNext/>
        <w:suppressAutoHyphens/>
        <w:rPr>
          <w:szCs w:val="22"/>
          <w:u w:val="single"/>
        </w:rPr>
      </w:pPr>
      <w:r w:rsidRPr="00BE4D07">
        <w:rPr>
          <w:szCs w:val="22"/>
          <w:u w:val="single"/>
        </w:rPr>
        <w:t>Reaktivering av hepatitt B</w:t>
      </w:r>
    </w:p>
    <w:p w14:paraId="112A42ED" w14:textId="77777777" w:rsidR="0058301A" w:rsidRPr="00BE4D07" w:rsidRDefault="0058301A" w:rsidP="005E0153">
      <w:pPr>
        <w:keepNext/>
        <w:suppressAutoHyphens/>
        <w:rPr>
          <w:szCs w:val="22"/>
          <w:u w:val="single"/>
        </w:rPr>
      </w:pPr>
    </w:p>
    <w:p w14:paraId="1D563A58" w14:textId="77777777" w:rsidR="0058301A" w:rsidRPr="00BE4D07" w:rsidRDefault="001A0D26" w:rsidP="005E0153">
      <w:pPr>
        <w:suppressAutoHyphens/>
        <w:autoSpaceDE w:val="0"/>
        <w:autoSpaceDN w:val="0"/>
        <w:adjustRightInd w:val="0"/>
        <w:rPr>
          <w:szCs w:val="22"/>
        </w:rPr>
      </w:pPr>
      <w:r w:rsidRPr="00BE4D07">
        <w:rPr>
          <w:szCs w:val="22"/>
        </w:rPr>
        <w:t xml:space="preserve">Reaktivering av hepatitt B har forekommet hos pasienter som behandles med TNF-antagonister inklusive </w:t>
      </w:r>
      <w:r w:rsidRPr="00BE4D07">
        <w:rPr>
          <w:color w:val="000000"/>
          <w:szCs w:val="24"/>
        </w:rPr>
        <w:t>adalimumab</w:t>
      </w:r>
      <w:r w:rsidRPr="00BE4D07">
        <w:rPr>
          <w:szCs w:val="22"/>
        </w:rPr>
        <w:t xml:space="preserve">, og som er kroniske bærere av viruset (dvs. overflateantigen-positive). Noen tilfeller var fatale. Pasienter bør testes for HBV-infeksjon før oppstart av </w:t>
      </w:r>
      <w:r w:rsidR="00E14840">
        <w:rPr>
          <w:color w:val="000000"/>
          <w:szCs w:val="22"/>
        </w:rPr>
        <w:t>Libmyris</w:t>
      </w:r>
      <w:r w:rsidRPr="00BE4D07">
        <w:rPr>
          <w:szCs w:val="22"/>
        </w:rPr>
        <w:t xml:space="preserve"> -behandling. For pasienter som testes positiv for hepatitt B-infeksjon, anbefales det å konsultere en lege med ekspertise på behandling av hepatitt B.</w:t>
      </w:r>
    </w:p>
    <w:p w14:paraId="1008F6F2" w14:textId="77777777" w:rsidR="0058301A" w:rsidRPr="00BE4D07" w:rsidRDefault="0058301A" w:rsidP="005E0153">
      <w:pPr>
        <w:suppressAutoHyphens/>
        <w:autoSpaceDE w:val="0"/>
        <w:autoSpaceDN w:val="0"/>
        <w:adjustRightInd w:val="0"/>
        <w:rPr>
          <w:szCs w:val="22"/>
        </w:rPr>
      </w:pPr>
    </w:p>
    <w:p w14:paraId="42F66580" w14:textId="77777777" w:rsidR="0058301A" w:rsidRPr="00BE4D07" w:rsidRDefault="001A0D26" w:rsidP="005E0153">
      <w:pPr>
        <w:suppressAutoHyphens/>
        <w:autoSpaceDE w:val="0"/>
        <w:autoSpaceDN w:val="0"/>
        <w:adjustRightInd w:val="0"/>
        <w:rPr>
          <w:szCs w:val="22"/>
        </w:rPr>
      </w:pPr>
      <w:r w:rsidRPr="00BE4D07">
        <w:rPr>
          <w:szCs w:val="22"/>
        </w:rPr>
        <w:t xml:space="preserve">HBV-bærere som krever behandling med </w:t>
      </w:r>
      <w:r w:rsidR="00E14840">
        <w:rPr>
          <w:color w:val="000000"/>
          <w:szCs w:val="22"/>
        </w:rPr>
        <w:t>Libmyris</w:t>
      </w:r>
      <w:r w:rsidRPr="00BE4D07">
        <w:rPr>
          <w:szCs w:val="22"/>
        </w:rPr>
        <w:t xml:space="preserve"> bør overvåkes nøye med hensyn på sykdomstegn og symptomer på aktiv HBV-infeksjon under behandlingen og flere måneder etter avsluttet behandling. Tilstrekkelig data om behandling av pasienter som er HBV-bærere med antiviralterapi for å forebygge HBV-reaktivering, samtidig med TNF-antagonistterapi, er ikke tilgjengelig. </w:t>
      </w:r>
      <w:r w:rsidR="00E14840">
        <w:rPr>
          <w:color w:val="000000"/>
          <w:szCs w:val="22"/>
        </w:rPr>
        <w:t>Libmyris</w:t>
      </w:r>
      <w:r w:rsidRPr="00BE4D07">
        <w:rPr>
          <w:szCs w:val="22"/>
        </w:rPr>
        <w:t xml:space="preserve"> bør seponeres hos pasienter som utvikler HBV-reaktivering og effektiv antiviralterapi med passende støttebehandling bør startes. </w:t>
      </w:r>
    </w:p>
    <w:p w14:paraId="01A0B333" w14:textId="77777777" w:rsidR="0058301A" w:rsidRPr="00BE4D07" w:rsidRDefault="0058301A" w:rsidP="005E0153">
      <w:pPr>
        <w:suppressAutoHyphens/>
        <w:rPr>
          <w:szCs w:val="22"/>
        </w:rPr>
      </w:pPr>
    </w:p>
    <w:p w14:paraId="0D075AE3" w14:textId="77777777" w:rsidR="0058301A" w:rsidRPr="00BE4D07" w:rsidRDefault="001A0D26" w:rsidP="005E0153">
      <w:pPr>
        <w:keepNext/>
        <w:suppressAutoHyphens/>
        <w:rPr>
          <w:szCs w:val="22"/>
          <w:u w:val="single"/>
        </w:rPr>
      </w:pPr>
      <w:r w:rsidRPr="00BE4D07">
        <w:rPr>
          <w:szCs w:val="22"/>
          <w:u w:val="single"/>
        </w:rPr>
        <w:t>Nevrologiske hendelser</w:t>
      </w:r>
    </w:p>
    <w:p w14:paraId="6E366226" w14:textId="77777777" w:rsidR="0058301A" w:rsidRPr="00BE4D07" w:rsidRDefault="0058301A" w:rsidP="005E0153">
      <w:pPr>
        <w:keepNext/>
        <w:suppressAutoHyphens/>
        <w:rPr>
          <w:szCs w:val="22"/>
          <w:u w:val="single"/>
        </w:rPr>
      </w:pPr>
    </w:p>
    <w:p w14:paraId="37602D2D" w14:textId="77777777" w:rsidR="0058301A" w:rsidRPr="00BE4D07" w:rsidRDefault="001A0D26" w:rsidP="005E0153">
      <w:pPr>
        <w:suppressAutoHyphens/>
        <w:rPr>
          <w:szCs w:val="22"/>
        </w:rPr>
      </w:pPr>
      <w:r w:rsidRPr="00BE4D07">
        <w:rPr>
          <w:szCs w:val="22"/>
        </w:rPr>
        <w:t xml:space="preserve">TNF-antagonister, også adalimumab, er i sjeldne tilfeller satt i sammenheng med oppblussing eller forverring av kliniske symptomer og/eller radiografisk indikasjon på demyeliniserende sykdom i sentralnervesystemet, </w:t>
      </w:r>
      <w:r w:rsidRPr="00BE4D07">
        <w:rPr>
          <w:color w:val="000000"/>
          <w:szCs w:val="22"/>
        </w:rPr>
        <w:t>inkludert</w:t>
      </w:r>
      <w:r w:rsidRPr="00BE4D07">
        <w:rPr>
          <w:szCs w:val="22"/>
        </w:rPr>
        <w:t xml:space="preserve"> multippel sklerose og optikusneuritt, og perifer demyeliniserende sykdom, inkludert Guillain-Barré syndrom. Forskrivende lege bør utvise varsomhet når </w:t>
      </w:r>
      <w:r w:rsidR="00E14840">
        <w:rPr>
          <w:szCs w:val="22"/>
        </w:rPr>
        <w:t>Libmyris</w:t>
      </w:r>
      <w:r w:rsidRPr="00BE4D07">
        <w:rPr>
          <w:szCs w:val="22"/>
        </w:rPr>
        <w:t xml:space="preserve"> vurderes til pasienter med tidligere eksisterende eller nylig oppståtte demyeliniserende sykdommer i det sentrale- eller perifere nervesystemet. Seponering av </w:t>
      </w:r>
      <w:r w:rsidR="00E14840">
        <w:rPr>
          <w:szCs w:val="22"/>
        </w:rPr>
        <w:t>Libmyris</w:t>
      </w:r>
      <w:r w:rsidRPr="00BE4D07">
        <w:rPr>
          <w:szCs w:val="22"/>
        </w:rPr>
        <w:t xml:space="preserve"> bør vurderes dersom noen av disse sykdommene utvikles. Det er en kjent sammenheng mellom intermediær uveitt og demyeliniserende sykdom i sentralnervesystemet. Nevrologisk undersøkelse bør gjennomføres hos pasienter med ikke-infeksiøs intermediær uveitt før oppstart av behandling med </w:t>
      </w:r>
      <w:r w:rsidR="00E14840">
        <w:rPr>
          <w:szCs w:val="22"/>
        </w:rPr>
        <w:t>Libmyris</w:t>
      </w:r>
      <w:r w:rsidRPr="00BE4D07">
        <w:rPr>
          <w:szCs w:val="22"/>
        </w:rPr>
        <w:t xml:space="preserve"> og regelmessig under behandlingen, for å sjekke for pre-eksisterende eller utviklende demyeliniserende sykdom i sentralnervesystemet.</w:t>
      </w:r>
    </w:p>
    <w:p w14:paraId="7FB1DFA6" w14:textId="77777777" w:rsidR="0058301A" w:rsidRPr="00BE4D07" w:rsidRDefault="0058301A" w:rsidP="005E0153">
      <w:pPr>
        <w:suppressAutoHyphens/>
        <w:rPr>
          <w:szCs w:val="22"/>
        </w:rPr>
      </w:pPr>
    </w:p>
    <w:p w14:paraId="65DDEE5F" w14:textId="77777777" w:rsidR="0058301A" w:rsidRPr="00BE4D07" w:rsidRDefault="001A0D26" w:rsidP="005E0153">
      <w:pPr>
        <w:keepNext/>
        <w:suppressAutoHyphens/>
        <w:rPr>
          <w:szCs w:val="22"/>
          <w:u w:val="single"/>
        </w:rPr>
      </w:pPr>
      <w:r w:rsidRPr="00BE4D07">
        <w:rPr>
          <w:szCs w:val="22"/>
          <w:u w:val="single"/>
        </w:rPr>
        <w:t>Allergiske reaksjoner</w:t>
      </w:r>
    </w:p>
    <w:p w14:paraId="0E0E9126" w14:textId="77777777" w:rsidR="0058301A" w:rsidRPr="00BE4D07" w:rsidRDefault="0058301A" w:rsidP="005E0153">
      <w:pPr>
        <w:keepNext/>
        <w:suppressAutoHyphens/>
        <w:rPr>
          <w:szCs w:val="22"/>
          <w:u w:val="single"/>
        </w:rPr>
      </w:pPr>
    </w:p>
    <w:p w14:paraId="5FE32217" w14:textId="77777777" w:rsidR="0058301A" w:rsidRPr="00BE4D07" w:rsidRDefault="001A0D26" w:rsidP="005E0153">
      <w:pPr>
        <w:suppressAutoHyphens/>
        <w:rPr>
          <w:szCs w:val="22"/>
        </w:rPr>
      </w:pPr>
      <w:r w:rsidRPr="00BE4D07">
        <w:rPr>
          <w:szCs w:val="22"/>
        </w:rPr>
        <w:t xml:space="preserve">Alvorlige allergiske reaksjoner forbundet med adalimumab var sjelden i kliniske studier. Ikke-alvorlige allergiske reaksjoner forbundet med adalimumab var mindre vanlige i kliniske studier. Rapporter på alvorlige allergiske reaksjoner, inklusive anafylaksi, har blitt mottatt etter administrasjon av adalimumab. Hvis det oppstår anafylaktiske reaksjoner eller annen alvorlig allergisk reaksjon, må administrasjonen av </w:t>
      </w:r>
      <w:r w:rsidR="00E14840">
        <w:rPr>
          <w:szCs w:val="22"/>
        </w:rPr>
        <w:t>Libmyris</w:t>
      </w:r>
      <w:r w:rsidRPr="00BE4D07">
        <w:rPr>
          <w:szCs w:val="22"/>
        </w:rPr>
        <w:t xml:space="preserve"> seponeres umiddelbart og nødvendig behandling initieres.</w:t>
      </w:r>
    </w:p>
    <w:p w14:paraId="279FAA8B" w14:textId="77777777" w:rsidR="0058301A" w:rsidRPr="00BE4D07" w:rsidRDefault="0058301A" w:rsidP="005E0153">
      <w:pPr>
        <w:suppressAutoHyphens/>
        <w:rPr>
          <w:szCs w:val="22"/>
        </w:rPr>
      </w:pPr>
    </w:p>
    <w:p w14:paraId="335E5656" w14:textId="77777777" w:rsidR="0058301A" w:rsidRPr="00BE4D07" w:rsidRDefault="001A0D26" w:rsidP="005E0153">
      <w:pPr>
        <w:keepNext/>
        <w:suppressAutoHyphens/>
        <w:rPr>
          <w:szCs w:val="22"/>
          <w:u w:val="single"/>
        </w:rPr>
      </w:pPr>
      <w:r w:rsidRPr="00BE4D07">
        <w:rPr>
          <w:szCs w:val="22"/>
          <w:u w:val="single"/>
        </w:rPr>
        <w:lastRenderedPageBreak/>
        <w:t>Immunsuppresjon</w:t>
      </w:r>
    </w:p>
    <w:p w14:paraId="4522F1CA" w14:textId="77777777" w:rsidR="0058301A" w:rsidRPr="00BE4D07" w:rsidRDefault="0058301A" w:rsidP="005E0153">
      <w:pPr>
        <w:keepNext/>
        <w:suppressAutoHyphens/>
        <w:rPr>
          <w:szCs w:val="22"/>
          <w:u w:val="single"/>
        </w:rPr>
      </w:pPr>
    </w:p>
    <w:p w14:paraId="68A2B656" w14:textId="77777777" w:rsidR="0058301A" w:rsidRPr="00BE4D07" w:rsidRDefault="001A0D26" w:rsidP="005E0153">
      <w:pPr>
        <w:suppressAutoHyphens/>
        <w:rPr>
          <w:szCs w:val="22"/>
        </w:rPr>
      </w:pPr>
      <w:r w:rsidRPr="00BE4D07">
        <w:rPr>
          <w:szCs w:val="22"/>
        </w:rPr>
        <w:t xml:space="preserve">I en studie med 64 pasienter med revmatoid artritt som ble behandlet med adalimumab, ble det ikke funnet bevis for nedsettelse av forsinket hypersensitivitet, nedsettelse av immunglobulinnivåer eller forandring av telte effektor T-, B-, NK-celler, monocytter/makrofager og nøytrofile. </w:t>
      </w:r>
    </w:p>
    <w:p w14:paraId="4539E6EB" w14:textId="77777777" w:rsidR="0058301A" w:rsidRPr="00BE4D07" w:rsidRDefault="0058301A" w:rsidP="005E0153">
      <w:pPr>
        <w:suppressAutoHyphens/>
        <w:rPr>
          <w:szCs w:val="22"/>
        </w:rPr>
      </w:pPr>
    </w:p>
    <w:p w14:paraId="595CB1DE" w14:textId="77777777" w:rsidR="0058301A" w:rsidRPr="00BE4D07" w:rsidRDefault="001A0D26" w:rsidP="005E0153">
      <w:pPr>
        <w:keepNext/>
        <w:suppressAutoHyphens/>
        <w:rPr>
          <w:szCs w:val="22"/>
          <w:u w:val="single"/>
        </w:rPr>
      </w:pPr>
      <w:r w:rsidRPr="00BE4D07">
        <w:rPr>
          <w:szCs w:val="22"/>
          <w:u w:val="single"/>
        </w:rPr>
        <w:t>Maligniteter og lymfoproliferative sykdommer</w:t>
      </w:r>
    </w:p>
    <w:p w14:paraId="54206C16" w14:textId="77777777" w:rsidR="0058301A" w:rsidRPr="00BE4D07" w:rsidRDefault="0058301A" w:rsidP="005E0153">
      <w:pPr>
        <w:keepNext/>
        <w:suppressAutoHyphens/>
        <w:rPr>
          <w:szCs w:val="22"/>
          <w:u w:val="single"/>
        </w:rPr>
      </w:pPr>
    </w:p>
    <w:p w14:paraId="7ADF6B0B" w14:textId="77777777" w:rsidR="0058301A" w:rsidRPr="00BE4D07" w:rsidRDefault="001A0D26" w:rsidP="005E0153">
      <w:pPr>
        <w:suppressAutoHyphens/>
        <w:rPr>
          <w:szCs w:val="22"/>
        </w:rPr>
      </w:pPr>
      <w:r w:rsidRPr="00BE4D07">
        <w:rPr>
          <w:szCs w:val="22"/>
        </w:rPr>
        <w:t xml:space="preserve">I kontrollerte kliniske studier med TNF-antagonister ble det observert flere tilfeller med maligniteter inkludert lymfom hos pasienter behandlet med TNF-antagonister sammenlignet med pasienter i kontrollgruppen. Forekomsten var likevel lav. Etter markedsføring er tilfeller med leukemi hos pasienter som ble behandlet med en TNF-antagonist, rapportert. Pasienter med revmatoid artritt med langvarig, svært aktiv, inflammatorisk sykdom har økt risiko for lymfomer og leukemi. Dette kompliserer estimering av risiko. Med nåværende kunnskap kan det ikke utelukkes at pasienter som behandles med TNF-antagonister har en mulig risiko for utvikling av lymfomer, leukemi og andre maligniteter. </w:t>
      </w:r>
    </w:p>
    <w:p w14:paraId="681A8A24" w14:textId="77777777" w:rsidR="0058301A" w:rsidRPr="00BE4D07" w:rsidRDefault="0058301A" w:rsidP="005E0153">
      <w:pPr>
        <w:suppressAutoHyphens/>
        <w:rPr>
          <w:szCs w:val="22"/>
        </w:rPr>
      </w:pPr>
    </w:p>
    <w:p w14:paraId="5D327EBD" w14:textId="77777777" w:rsidR="0058301A" w:rsidRPr="00BE4D07" w:rsidRDefault="001A0D26" w:rsidP="005E0153">
      <w:pPr>
        <w:suppressAutoHyphens/>
        <w:rPr>
          <w:szCs w:val="22"/>
        </w:rPr>
      </w:pPr>
      <w:r w:rsidRPr="00BE4D07">
        <w:rPr>
          <w:szCs w:val="22"/>
        </w:rPr>
        <w:t>Etter markedsføring har det blitt rapportert om maligniteter, noen fatale, hos barn, ungdom og unge voksne (opptil 22 år) som ble behandlet med TNF-antagonister, inkludert adalimumab (start av behandling ≤ 18 år). Omtrent halvparten av tilfellene var lymfomer. Andre tilfeller representerte forskjellige maligniteter og inkluderte sjeldne maligniteter som vanligvis er assosiert med immunsuppresjon. Risiko for utvikling av maligniteter hos barn og ungdom som er behandlet med TNF-antagonister, kan ikke utelukkes.</w:t>
      </w:r>
    </w:p>
    <w:p w14:paraId="7534F591" w14:textId="77777777" w:rsidR="0058301A" w:rsidRPr="00BE4D07" w:rsidRDefault="0058301A" w:rsidP="005E0153">
      <w:pPr>
        <w:suppressAutoHyphens/>
        <w:rPr>
          <w:szCs w:val="22"/>
        </w:rPr>
      </w:pPr>
    </w:p>
    <w:p w14:paraId="0BBDC4DF" w14:textId="77777777" w:rsidR="0058301A" w:rsidRPr="00BE4D07" w:rsidRDefault="001A0D26" w:rsidP="005E0153">
      <w:pPr>
        <w:suppressAutoHyphens/>
        <w:rPr>
          <w:szCs w:val="22"/>
        </w:rPr>
      </w:pPr>
      <w:r w:rsidRPr="00BE4D07">
        <w:rPr>
          <w:szCs w:val="22"/>
        </w:rPr>
        <w:t xml:space="preserve">Sjeldne tilfeller av hepatosplenisk T-cellelymfom hos pasienter behandlet med adalimumab er sett etter markedsføring. Denne sjeldne typen T-cellelymfom har en meget aggressiv sykdomsprogresjon og er vanligvis fatal. Noen av tilfellene med hepatosplenisk T-cellelymfom med adalimumab har skjedd hos unge voksne som samtidig ble behandlet med azatioprin eller 6-merkaptopurin for inflammatorisk tarmsykdom. </w:t>
      </w:r>
      <w:r w:rsidRPr="00BE4D07">
        <w:t xml:space="preserve">Den potensielle risikoen ved samtidig bruk av azatioprin eller 6-merkaptopurin og </w:t>
      </w:r>
      <w:r w:rsidR="00E14840">
        <w:rPr>
          <w:szCs w:val="22"/>
        </w:rPr>
        <w:t>Libmyris</w:t>
      </w:r>
      <w:r w:rsidRPr="00BE4D07">
        <w:t xml:space="preserve"> bør vurderes nøye. </w:t>
      </w:r>
      <w:r w:rsidRPr="00BE4D07">
        <w:rPr>
          <w:szCs w:val="22"/>
        </w:rPr>
        <w:t xml:space="preserve">Man kan ikke utelukke en risiko for å utvikle hepatosplenisk T-cellelymfom hos pasienter som behandles med </w:t>
      </w:r>
      <w:r w:rsidR="00E14840">
        <w:rPr>
          <w:szCs w:val="22"/>
        </w:rPr>
        <w:t>Libmyris</w:t>
      </w:r>
      <w:r w:rsidRPr="00BE4D07">
        <w:rPr>
          <w:szCs w:val="22"/>
        </w:rPr>
        <w:t xml:space="preserve"> (se pkt. 4.8).</w:t>
      </w:r>
    </w:p>
    <w:p w14:paraId="0A3668F8" w14:textId="77777777" w:rsidR="0058301A" w:rsidRPr="00BE4D07" w:rsidRDefault="0058301A" w:rsidP="005E0153">
      <w:pPr>
        <w:suppressAutoHyphens/>
        <w:rPr>
          <w:szCs w:val="22"/>
        </w:rPr>
      </w:pPr>
    </w:p>
    <w:p w14:paraId="6465B048" w14:textId="77777777" w:rsidR="0058301A" w:rsidRPr="00BE4D07" w:rsidRDefault="001A0D26" w:rsidP="005E0153">
      <w:pPr>
        <w:suppressAutoHyphens/>
        <w:rPr>
          <w:szCs w:val="22"/>
        </w:rPr>
      </w:pPr>
      <w:r w:rsidRPr="00BE4D07">
        <w:rPr>
          <w:szCs w:val="22"/>
        </w:rPr>
        <w:t xml:space="preserve">Det er ikke utført studier som inkluderer pasienter med tidligere malignitet eller hos pasienter som fortsetter med behandling av adalimumab etter utvikling av malignitet. Ekstra varsomhet bør derfor utvises når behandling med </w:t>
      </w:r>
      <w:r w:rsidR="00E14840">
        <w:rPr>
          <w:szCs w:val="22"/>
        </w:rPr>
        <w:t>Libmyris</w:t>
      </w:r>
      <w:r w:rsidRPr="00BE4D07">
        <w:rPr>
          <w:szCs w:val="22"/>
        </w:rPr>
        <w:t xml:space="preserve"> vurderes hos disse pasientene (se pkt. 4.8).</w:t>
      </w:r>
    </w:p>
    <w:p w14:paraId="2C28B138" w14:textId="77777777" w:rsidR="0058301A" w:rsidRPr="00BE4D07" w:rsidRDefault="0058301A" w:rsidP="005E0153">
      <w:pPr>
        <w:suppressAutoHyphens/>
        <w:rPr>
          <w:szCs w:val="22"/>
        </w:rPr>
      </w:pPr>
    </w:p>
    <w:p w14:paraId="30237CDF" w14:textId="487F3FF9" w:rsidR="0058301A" w:rsidRPr="00BE4D07" w:rsidRDefault="001A0D26" w:rsidP="005E0153">
      <w:pPr>
        <w:suppressAutoHyphens/>
        <w:rPr>
          <w:szCs w:val="22"/>
        </w:rPr>
      </w:pPr>
      <w:r w:rsidRPr="00BE4D07">
        <w:rPr>
          <w:szCs w:val="22"/>
        </w:rPr>
        <w:t>Alle pasienter, særlig de med en tidligere omfattende immunsuppressiv behandling eller psoriasispasienter med en tidligere PUVA-behandling</w:t>
      </w:r>
      <w:r w:rsidR="00B74693">
        <w:rPr>
          <w:szCs w:val="22"/>
        </w:rPr>
        <w:t xml:space="preserve"> </w:t>
      </w:r>
      <w:r w:rsidR="00B74693" w:rsidRPr="00AE71D4">
        <w:t>(psoralen ultrafiolett lys type A)</w:t>
      </w:r>
      <w:r w:rsidRPr="00BE4D07">
        <w:rPr>
          <w:szCs w:val="22"/>
        </w:rPr>
        <w:t xml:space="preserve"> bør undersøkes for tilstedeværelse av ikke-melanom hudkreft før og under behandling med </w:t>
      </w:r>
      <w:r w:rsidR="00E14840">
        <w:rPr>
          <w:szCs w:val="22"/>
        </w:rPr>
        <w:t>Libmyris</w:t>
      </w:r>
      <w:r w:rsidRPr="00BE4D07">
        <w:rPr>
          <w:szCs w:val="22"/>
        </w:rPr>
        <w:t>. Melanom og merkelcellekarsinom har også blitt rapportert hos pasienter behandlet med TNF-antagonister, inkludert adalimumab (se pkt. 4.8).</w:t>
      </w:r>
    </w:p>
    <w:p w14:paraId="5C7A5472" w14:textId="77777777" w:rsidR="0058301A" w:rsidRPr="00BE4D07" w:rsidRDefault="0058301A" w:rsidP="005E0153">
      <w:pPr>
        <w:suppressAutoHyphens/>
        <w:rPr>
          <w:szCs w:val="22"/>
        </w:rPr>
      </w:pPr>
    </w:p>
    <w:p w14:paraId="5C0686A8" w14:textId="77777777" w:rsidR="0058301A" w:rsidRPr="00BE4D07" w:rsidRDefault="001A0D26" w:rsidP="005E0153">
      <w:pPr>
        <w:suppressAutoHyphens/>
        <w:rPr>
          <w:szCs w:val="22"/>
        </w:rPr>
      </w:pPr>
      <w:r w:rsidRPr="00BE4D07">
        <w:rPr>
          <w:szCs w:val="22"/>
        </w:rPr>
        <w:t>I en klinisk studie som undersøkte bruken av en annen TNF-antagonist, infliksimab, hos pasienter med moderat til alvorlig kronisk obstruktiv lungesykdom (KOLS), ble flere maligniteter, mest i lungene eller hode og nakke, rapportert hos pasienter som fikk infliksimab sammenlignet med kontrollgruppen. Alle pasientene var tidligere storrøykere. Derfor skal forsiktighet utvises når en TNF-antagonist brukes hos KOLS-pasienter, og hos pasienter som pga. storrøyking har økt risiko for malignitet.</w:t>
      </w:r>
    </w:p>
    <w:p w14:paraId="0168D4CB" w14:textId="77777777" w:rsidR="0058301A" w:rsidRPr="00BE4D07" w:rsidRDefault="0058301A" w:rsidP="005E0153">
      <w:pPr>
        <w:suppressAutoHyphens/>
        <w:rPr>
          <w:szCs w:val="22"/>
        </w:rPr>
      </w:pPr>
    </w:p>
    <w:p w14:paraId="2DB82998" w14:textId="77777777" w:rsidR="0058301A" w:rsidRPr="00BE4D07" w:rsidRDefault="001A0D26" w:rsidP="005E0153">
      <w:pPr>
        <w:suppressAutoHyphens/>
        <w:rPr>
          <w:szCs w:val="22"/>
        </w:rPr>
      </w:pPr>
      <w:r w:rsidRPr="00BE4D07">
        <w:rPr>
          <w:szCs w:val="22"/>
        </w:rPr>
        <w:t>Basert på nåværende data er det ikke kjent om adalimumabbehandling påvirker risikoen for å utvikle dysplasi eller tykktarmskreft. Alle pasienter med ulcerøs kolitt som har økt risiko for dysplasi eller kolonkarsinom (for eksempel pasienter med langvarig ulcerøs kolitt eller primær skleroserende kolangitt), eller som har en forhistorie med dysplasi eller kolonkarsinom, bør regelmessig screenes for dysplasi før terapi initieres og gjennom hele sykdomsforløpet. Denne vurderingen skal omfatte koloskopi og biopsi etter lokale anbefalinger.</w:t>
      </w:r>
    </w:p>
    <w:p w14:paraId="0D206864" w14:textId="77777777" w:rsidR="0058301A" w:rsidRPr="00BE4D07" w:rsidRDefault="0058301A" w:rsidP="005E0153">
      <w:pPr>
        <w:suppressAutoHyphens/>
        <w:rPr>
          <w:szCs w:val="22"/>
        </w:rPr>
      </w:pPr>
    </w:p>
    <w:p w14:paraId="2F517DD6" w14:textId="77777777" w:rsidR="0058301A" w:rsidRPr="00BE4D07" w:rsidRDefault="001A0D26" w:rsidP="005E0153">
      <w:pPr>
        <w:keepNext/>
        <w:suppressAutoHyphens/>
        <w:rPr>
          <w:szCs w:val="22"/>
          <w:u w:val="single"/>
        </w:rPr>
      </w:pPr>
      <w:r w:rsidRPr="00BE4D07">
        <w:rPr>
          <w:szCs w:val="22"/>
          <w:u w:val="single"/>
        </w:rPr>
        <w:lastRenderedPageBreak/>
        <w:t>Hematologiske reaksjoner</w:t>
      </w:r>
    </w:p>
    <w:p w14:paraId="64555118" w14:textId="77777777" w:rsidR="0058301A" w:rsidRPr="00BE4D07" w:rsidRDefault="0058301A" w:rsidP="005E0153">
      <w:pPr>
        <w:keepNext/>
        <w:suppressAutoHyphens/>
        <w:rPr>
          <w:szCs w:val="22"/>
          <w:u w:val="single"/>
        </w:rPr>
      </w:pPr>
    </w:p>
    <w:p w14:paraId="3814FFD1" w14:textId="77777777" w:rsidR="0058301A" w:rsidRPr="00BE4D07" w:rsidRDefault="001A0D26" w:rsidP="005E0153">
      <w:pPr>
        <w:suppressAutoHyphens/>
        <w:rPr>
          <w:szCs w:val="22"/>
        </w:rPr>
      </w:pPr>
      <w:r w:rsidRPr="00BE4D07">
        <w:rPr>
          <w:szCs w:val="22"/>
        </w:rPr>
        <w:t xml:space="preserve">Sjeldne tilfeller av pancytopeni inkludert aplastisk anemi er rapportert med TNF-antagonister. Bivirkninger i form av hematologiske reaksjoner, inkludert klinisk signifikant cytopeni (f.eks. trombocytopeni, leukopeni) er rapportert ved bruk av adalimumab. Alle pasienter bør rådes til øyeblikkelig å søke medisinsk hjelp hvis de utvikler tegn og symptomer på bloddyskrasier (f.eks. vedvarende feber, bloduttredelser, blødninger, blekhet) under behandling med </w:t>
      </w:r>
      <w:r w:rsidR="00E14840">
        <w:rPr>
          <w:szCs w:val="22"/>
        </w:rPr>
        <w:t>Libmyris</w:t>
      </w:r>
      <w:r w:rsidRPr="00BE4D07">
        <w:rPr>
          <w:szCs w:val="22"/>
        </w:rPr>
        <w:t xml:space="preserve">. Seponering av behandling med </w:t>
      </w:r>
      <w:r w:rsidR="00E14840">
        <w:rPr>
          <w:szCs w:val="22"/>
        </w:rPr>
        <w:t>Libmyris</w:t>
      </w:r>
      <w:r w:rsidRPr="00BE4D07">
        <w:rPr>
          <w:szCs w:val="22"/>
        </w:rPr>
        <w:t xml:space="preserve"> bør vurderes hos pasienter med bekreftet signifikante hematologiske abnormaliteter. </w:t>
      </w:r>
    </w:p>
    <w:p w14:paraId="18A6BAE9" w14:textId="77777777" w:rsidR="0058301A" w:rsidRPr="00BE4D07" w:rsidRDefault="0058301A" w:rsidP="005E0153">
      <w:pPr>
        <w:suppressAutoHyphens/>
        <w:rPr>
          <w:szCs w:val="22"/>
        </w:rPr>
      </w:pPr>
    </w:p>
    <w:p w14:paraId="4F5D4925" w14:textId="77777777" w:rsidR="0058301A" w:rsidRPr="00BE4D07" w:rsidRDefault="001A0D26" w:rsidP="005E0153">
      <w:pPr>
        <w:keepNext/>
        <w:suppressAutoHyphens/>
        <w:rPr>
          <w:szCs w:val="22"/>
          <w:u w:val="single"/>
        </w:rPr>
      </w:pPr>
      <w:r w:rsidRPr="00BE4D07">
        <w:rPr>
          <w:szCs w:val="22"/>
          <w:u w:val="single"/>
        </w:rPr>
        <w:t>Vaksinasjoner</w:t>
      </w:r>
    </w:p>
    <w:p w14:paraId="48CBFBBD" w14:textId="77777777" w:rsidR="0058301A" w:rsidRPr="00BE4D07" w:rsidRDefault="0058301A" w:rsidP="005E0153">
      <w:pPr>
        <w:keepNext/>
        <w:suppressAutoHyphens/>
        <w:rPr>
          <w:szCs w:val="22"/>
          <w:u w:val="single"/>
        </w:rPr>
      </w:pPr>
    </w:p>
    <w:p w14:paraId="54855FB2" w14:textId="77777777" w:rsidR="0058301A" w:rsidRPr="00BE4D07" w:rsidRDefault="001A0D26" w:rsidP="005E0153">
      <w:pPr>
        <w:keepNext/>
        <w:suppressAutoHyphens/>
        <w:rPr>
          <w:szCs w:val="22"/>
        </w:rPr>
      </w:pPr>
      <w:r w:rsidRPr="00BE4D07">
        <w:rPr>
          <w:szCs w:val="22"/>
        </w:rPr>
        <w:t xml:space="preserve">Like antistoffresponser på standard 23-valent pneumokokkvaksinasjon og influensatrivalent-virusvaksinasjon ble observert i en studie med 226 voksne pasienter med revmatoid artritt som ble behandlet med adalimumab eller placebo. Ingen data om sekundær overføring av infeksjon med levende vaksiner hos pasienter som får adalimumab er tilgjengelig. </w:t>
      </w:r>
    </w:p>
    <w:p w14:paraId="1BB507EF" w14:textId="77777777" w:rsidR="0058301A" w:rsidRPr="00BE4D07" w:rsidRDefault="0058301A" w:rsidP="005E0153">
      <w:pPr>
        <w:suppressAutoHyphens/>
        <w:rPr>
          <w:szCs w:val="22"/>
        </w:rPr>
      </w:pPr>
    </w:p>
    <w:p w14:paraId="0AFE0E41" w14:textId="77777777" w:rsidR="0058301A" w:rsidRPr="00BE4D07" w:rsidRDefault="001A0D26" w:rsidP="005E0153">
      <w:pPr>
        <w:suppressAutoHyphens/>
        <w:rPr>
          <w:szCs w:val="22"/>
        </w:rPr>
      </w:pPr>
      <w:r w:rsidRPr="00BE4D07">
        <w:rPr>
          <w:szCs w:val="22"/>
        </w:rPr>
        <w:t xml:space="preserve">Det anbefales, hvis mulig, at pediatriske pasienter vaksineres i tråd med gjeldende vaksinasjonsveiledninger før behandling med </w:t>
      </w:r>
      <w:r w:rsidR="00E14840">
        <w:rPr>
          <w:szCs w:val="22"/>
        </w:rPr>
        <w:t>Libmyris</w:t>
      </w:r>
      <w:r w:rsidRPr="00BE4D07">
        <w:rPr>
          <w:szCs w:val="22"/>
        </w:rPr>
        <w:t xml:space="preserve"> startes.</w:t>
      </w:r>
    </w:p>
    <w:p w14:paraId="4F759074" w14:textId="77777777" w:rsidR="0058301A" w:rsidRPr="00BE4D07" w:rsidRDefault="0058301A" w:rsidP="005E0153">
      <w:pPr>
        <w:suppressAutoHyphens/>
        <w:rPr>
          <w:szCs w:val="22"/>
        </w:rPr>
      </w:pPr>
    </w:p>
    <w:p w14:paraId="6C339EDC" w14:textId="77777777" w:rsidR="0058301A" w:rsidRPr="00BE4D07" w:rsidRDefault="001A0D26" w:rsidP="005E0153">
      <w:pPr>
        <w:suppressAutoHyphens/>
        <w:rPr>
          <w:szCs w:val="22"/>
        </w:rPr>
      </w:pPr>
      <w:r w:rsidRPr="00BE4D07">
        <w:rPr>
          <w:szCs w:val="22"/>
        </w:rPr>
        <w:t xml:space="preserve">Pasienter som behandles med </w:t>
      </w:r>
      <w:r w:rsidR="00E14840">
        <w:rPr>
          <w:szCs w:val="22"/>
        </w:rPr>
        <w:t>Libmyris</w:t>
      </w:r>
      <w:r w:rsidRPr="00BE4D07">
        <w:rPr>
          <w:szCs w:val="22"/>
        </w:rPr>
        <w:t xml:space="preserve"> kan få kombinerte vaksinasjoner, med unntak av levende vaksiner. </w:t>
      </w:r>
      <w:r w:rsidRPr="00BE4D07">
        <w:t xml:space="preserve">Administrasjon av levende vaksiner </w:t>
      </w:r>
      <w:r w:rsidRPr="00BE4D07">
        <w:rPr>
          <w:szCs w:val="22"/>
        </w:rPr>
        <w:t xml:space="preserve">(f.eks. BCG vaksine) </w:t>
      </w:r>
      <w:r w:rsidRPr="00BE4D07">
        <w:t>på spedbarn eksponert for adalimumab intrauterint anbefales ikke før 5 måneder etter morens siste injeksjon med adalimumab under graviditeten.</w:t>
      </w:r>
    </w:p>
    <w:p w14:paraId="13624D45" w14:textId="77777777" w:rsidR="0058301A" w:rsidRPr="00BE4D07" w:rsidRDefault="0058301A" w:rsidP="005E0153">
      <w:pPr>
        <w:suppressAutoHyphens/>
        <w:rPr>
          <w:u w:val="single"/>
        </w:rPr>
      </w:pPr>
    </w:p>
    <w:p w14:paraId="3D3B008C" w14:textId="77777777" w:rsidR="0058301A" w:rsidRPr="00BE4D07" w:rsidRDefault="001A0D26" w:rsidP="005E0153">
      <w:pPr>
        <w:keepNext/>
        <w:suppressAutoHyphens/>
        <w:rPr>
          <w:szCs w:val="22"/>
          <w:u w:val="single"/>
        </w:rPr>
      </w:pPr>
      <w:r w:rsidRPr="00BE4D07">
        <w:rPr>
          <w:szCs w:val="22"/>
          <w:u w:val="single"/>
        </w:rPr>
        <w:t>Kongestiv hjertesvikt</w:t>
      </w:r>
    </w:p>
    <w:p w14:paraId="1B90C258" w14:textId="77777777" w:rsidR="0058301A" w:rsidRPr="00BE4D07" w:rsidRDefault="0058301A" w:rsidP="005E0153">
      <w:pPr>
        <w:keepNext/>
        <w:suppressAutoHyphens/>
        <w:rPr>
          <w:szCs w:val="22"/>
          <w:u w:val="single"/>
        </w:rPr>
      </w:pPr>
    </w:p>
    <w:p w14:paraId="1B7C6863" w14:textId="77777777" w:rsidR="0058301A" w:rsidRPr="00BE4D07" w:rsidRDefault="001A0D26" w:rsidP="005E0153">
      <w:pPr>
        <w:suppressAutoHyphens/>
        <w:rPr>
          <w:szCs w:val="22"/>
        </w:rPr>
      </w:pPr>
      <w:r w:rsidRPr="00BE4D07">
        <w:rPr>
          <w:szCs w:val="22"/>
        </w:rPr>
        <w:t xml:space="preserve">I en klinisk studie med en annen TNF-antagonist er det observert forverret kongestiv hjertesvikt og økt mortalitet på grunn av kongestiv hjertesvikt. Tilfeller med forverret kongestiv hjertesvikt er også rapportert hos pasienter som fikk adalimumab. Det bør utvises varsomhet ved bruk av </w:t>
      </w:r>
      <w:r w:rsidR="00E14840">
        <w:rPr>
          <w:szCs w:val="22"/>
        </w:rPr>
        <w:t>Libmyris</w:t>
      </w:r>
      <w:r w:rsidRPr="00BE4D07">
        <w:rPr>
          <w:szCs w:val="22"/>
        </w:rPr>
        <w:t xml:space="preserve"> hos pasienter med lett hjertesvikt (NYHA klasse I/II). </w:t>
      </w:r>
      <w:r w:rsidR="00E14840">
        <w:rPr>
          <w:szCs w:val="22"/>
        </w:rPr>
        <w:t>Libmyris</w:t>
      </w:r>
      <w:r w:rsidRPr="00BE4D07">
        <w:rPr>
          <w:szCs w:val="22"/>
        </w:rPr>
        <w:t xml:space="preserve"> er kontraindisert ved moderat eller alvorlig hjertesvikt (se pkt. 4.3). Behandling med </w:t>
      </w:r>
      <w:r w:rsidR="00E14840">
        <w:rPr>
          <w:szCs w:val="22"/>
        </w:rPr>
        <w:t>Libmyris</w:t>
      </w:r>
      <w:r w:rsidRPr="00BE4D07">
        <w:rPr>
          <w:szCs w:val="22"/>
        </w:rPr>
        <w:t xml:space="preserve"> skal seponeres hos pasienter som utvikler nye eller forverrede symptomer på kongestiv hjertesvikt.</w:t>
      </w:r>
    </w:p>
    <w:p w14:paraId="0EBD5D35" w14:textId="77777777" w:rsidR="0058301A" w:rsidRPr="00BE4D07" w:rsidRDefault="0058301A" w:rsidP="005E0153">
      <w:pPr>
        <w:suppressAutoHyphens/>
        <w:rPr>
          <w:szCs w:val="22"/>
          <w:u w:val="single"/>
        </w:rPr>
      </w:pPr>
    </w:p>
    <w:p w14:paraId="11AD796C" w14:textId="77777777" w:rsidR="0058301A" w:rsidRPr="00BE4D07" w:rsidRDefault="001A0D26" w:rsidP="005E0153">
      <w:pPr>
        <w:keepNext/>
        <w:suppressAutoHyphens/>
        <w:rPr>
          <w:szCs w:val="22"/>
          <w:u w:val="single"/>
        </w:rPr>
      </w:pPr>
      <w:r w:rsidRPr="00BE4D07">
        <w:rPr>
          <w:szCs w:val="22"/>
          <w:u w:val="single"/>
        </w:rPr>
        <w:t>Autoimmun aktivitet</w:t>
      </w:r>
    </w:p>
    <w:p w14:paraId="4717DC6E" w14:textId="77777777" w:rsidR="0058301A" w:rsidRPr="00BE4D07" w:rsidRDefault="0058301A" w:rsidP="005E0153">
      <w:pPr>
        <w:keepNext/>
        <w:suppressAutoHyphens/>
        <w:rPr>
          <w:szCs w:val="22"/>
          <w:u w:val="single"/>
        </w:rPr>
      </w:pPr>
    </w:p>
    <w:p w14:paraId="79704AA3" w14:textId="77777777" w:rsidR="0058301A" w:rsidRPr="00BE4D07" w:rsidRDefault="001A0D26" w:rsidP="005E0153">
      <w:pPr>
        <w:suppressAutoHyphens/>
        <w:rPr>
          <w:szCs w:val="22"/>
        </w:rPr>
      </w:pPr>
      <w:r w:rsidRPr="00BE4D07">
        <w:rPr>
          <w:szCs w:val="22"/>
        </w:rPr>
        <w:t xml:space="preserve">Behandling med </w:t>
      </w:r>
      <w:r w:rsidR="00E14840">
        <w:rPr>
          <w:szCs w:val="22"/>
        </w:rPr>
        <w:t>Libmyris</w:t>
      </w:r>
      <w:r w:rsidRPr="00BE4D07">
        <w:rPr>
          <w:szCs w:val="22"/>
        </w:rPr>
        <w:t xml:space="preserve"> kan forårsake dannelse av autoimmune antistoffer. Effekten av langtidsbehandling med adalimumab med hensyn til utvikling av autoimmune sykdommer er ukjent. Dersom en pasient etter behandling med </w:t>
      </w:r>
      <w:r w:rsidR="00E14840">
        <w:rPr>
          <w:szCs w:val="22"/>
        </w:rPr>
        <w:t>Libmyris</w:t>
      </w:r>
      <w:r w:rsidRPr="00BE4D07">
        <w:rPr>
          <w:szCs w:val="22"/>
        </w:rPr>
        <w:t xml:space="preserve"> utvikler symptomer på lupuslignende syndrom og er positiv for antistoffer mot dobbelkjedet DNA, skal videre behandling med </w:t>
      </w:r>
      <w:r w:rsidR="00E14840">
        <w:rPr>
          <w:szCs w:val="22"/>
        </w:rPr>
        <w:t>Libmyris</w:t>
      </w:r>
      <w:r w:rsidRPr="00BE4D07">
        <w:rPr>
          <w:szCs w:val="22"/>
        </w:rPr>
        <w:t xml:space="preserve"> stoppes (se pkt. 4.8).</w:t>
      </w:r>
    </w:p>
    <w:p w14:paraId="63EC57E2" w14:textId="77777777" w:rsidR="0058301A" w:rsidRPr="00BE4D07" w:rsidRDefault="0058301A" w:rsidP="005E0153">
      <w:pPr>
        <w:suppressAutoHyphens/>
        <w:rPr>
          <w:szCs w:val="22"/>
          <w:u w:val="single"/>
        </w:rPr>
      </w:pPr>
    </w:p>
    <w:p w14:paraId="7CF45EED" w14:textId="77777777" w:rsidR="0058301A" w:rsidRPr="00BE4D07" w:rsidRDefault="001A0D26" w:rsidP="005E0153">
      <w:pPr>
        <w:keepNext/>
        <w:suppressAutoHyphens/>
        <w:rPr>
          <w:szCs w:val="22"/>
          <w:u w:val="single"/>
        </w:rPr>
      </w:pPr>
      <w:r w:rsidRPr="00BE4D07">
        <w:rPr>
          <w:szCs w:val="22"/>
          <w:u w:val="single"/>
        </w:rPr>
        <w:t>Samtidig bruk av biologiske DMARDer eller TNF-antagonister</w:t>
      </w:r>
    </w:p>
    <w:p w14:paraId="45EAA488" w14:textId="77777777" w:rsidR="0058301A" w:rsidRPr="00BE4D07" w:rsidRDefault="0058301A" w:rsidP="005E0153">
      <w:pPr>
        <w:keepNext/>
        <w:suppressAutoHyphens/>
        <w:rPr>
          <w:szCs w:val="22"/>
          <w:u w:val="single"/>
        </w:rPr>
      </w:pPr>
    </w:p>
    <w:p w14:paraId="55B6C7C0" w14:textId="77777777" w:rsidR="0058301A" w:rsidRPr="00BE4D07" w:rsidRDefault="001A0D26" w:rsidP="005E0153">
      <w:pPr>
        <w:suppressAutoHyphens/>
        <w:rPr>
          <w:szCs w:val="22"/>
        </w:rPr>
      </w:pPr>
      <w:r w:rsidRPr="00BE4D07">
        <w:rPr>
          <w:szCs w:val="22"/>
        </w:rPr>
        <w:t xml:space="preserve">Alvorlige infeksjoner ble observert i kliniske studier med samtidig bruk av anakinra og en annen TNF-antagonist, etanercept, uten å gi tillegg av klinisk effekt sammenlignet med etanercept alene. På grunn av egenskapene til de bivirkningene som er sett med kombinasjonsbehandling med etanercept og anakinra, kan kombinasjonen med anakinra og andre TNF-antagonister også resultere i lignende toksisitet. Kombinasjonen av adalimumab og anakinra anbefales derfor ikke (se pkt. 4.5). </w:t>
      </w:r>
    </w:p>
    <w:p w14:paraId="601A027D" w14:textId="77777777" w:rsidR="0058301A" w:rsidRPr="00BE4D07" w:rsidRDefault="0058301A" w:rsidP="005E0153">
      <w:pPr>
        <w:suppressAutoHyphens/>
        <w:rPr>
          <w:szCs w:val="22"/>
        </w:rPr>
      </w:pPr>
    </w:p>
    <w:p w14:paraId="60DE6B45" w14:textId="77777777" w:rsidR="0058301A" w:rsidRPr="00BE4D07" w:rsidRDefault="001A0D26" w:rsidP="005E0153">
      <w:pPr>
        <w:suppressAutoHyphens/>
        <w:rPr>
          <w:szCs w:val="22"/>
        </w:rPr>
      </w:pPr>
      <w:r w:rsidRPr="00BE4D07">
        <w:rPr>
          <w:szCs w:val="22"/>
        </w:rPr>
        <w:t>Samtidig bruk av adalimumab med andre biologiske DMARDer (f.eks. anakinra og abatacept) eller andre TNF-antagonister anbefales ikke basert på mulig økt risiko for infeksjoner, inkludert alvorlige infeksjoner og andre potensielle farmakologiske interaksjoner (se pkt. 4.5).</w:t>
      </w:r>
    </w:p>
    <w:p w14:paraId="4FC62B8E" w14:textId="77777777" w:rsidR="0058301A" w:rsidRPr="00BE4D07" w:rsidRDefault="0058301A" w:rsidP="005E0153">
      <w:pPr>
        <w:suppressAutoHyphens/>
        <w:rPr>
          <w:szCs w:val="22"/>
          <w:u w:val="single"/>
        </w:rPr>
      </w:pPr>
    </w:p>
    <w:p w14:paraId="0081B93C" w14:textId="77777777" w:rsidR="0058301A" w:rsidRPr="00BE4D07" w:rsidRDefault="001A0D26" w:rsidP="005E0153">
      <w:pPr>
        <w:keepNext/>
        <w:suppressAutoHyphens/>
        <w:rPr>
          <w:szCs w:val="22"/>
          <w:u w:val="single"/>
        </w:rPr>
      </w:pPr>
      <w:r w:rsidRPr="00BE4D07">
        <w:rPr>
          <w:szCs w:val="22"/>
          <w:u w:val="single"/>
        </w:rPr>
        <w:lastRenderedPageBreak/>
        <w:t>Kirurgi</w:t>
      </w:r>
    </w:p>
    <w:p w14:paraId="0BABF3B0" w14:textId="77777777" w:rsidR="0058301A" w:rsidRPr="00BE4D07" w:rsidRDefault="0058301A" w:rsidP="005E0153">
      <w:pPr>
        <w:keepNext/>
        <w:suppressAutoHyphens/>
        <w:rPr>
          <w:szCs w:val="22"/>
          <w:u w:val="single"/>
        </w:rPr>
      </w:pPr>
    </w:p>
    <w:p w14:paraId="5EB065F4" w14:textId="77777777" w:rsidR="0058301A" w:rsidRPr="00BE4D07" w:rsidRDefault="001A0D26" w:rsidP="005E0153">
      <w:pPr>
        <w:suppressAutoHyphens/>
        <w:rPr>
          <w:szCs w:val="22"/>
        </w:rPr>
      </w:pPr>
      <w:r w:rsidRPr="00BE4D07">
        <w:rPr>
          <w:szCs w:val="22"/>
        </w:rPr>
        <w:t xml:space="preserve">Det er begrenset erfaring med hensyn til sikkerhet ved kirurgiske inngrep hos pasienter behandlet med adalimumab. Den lange halveringstiden for adalimumab bør tas med i vurderingen når det planlegges kirurgiske inngrep. En pasient som må opereres </w:t>
      </w:r>
      <w:r w:rsidRPr="00BE4D07">
        <w:rPr>
          <w:color w:val="000000"/>
          <w:szCs w:val="22"/>
        </w:rPr>
        <w:t xml:space="preserve">under behandling med </w:t>
      </w:r>
      <w:r w:rsidR="00E14840">
        <w:rPr>
          <w:szCs w:val="22"/>
        </w:rPr>
        <w:t>Libmyris</w:t>
      </w:r>
      <w:r w:rsidRPr="00BE4D07">
        <w:rPr>
          <w:szCs w:val="22"/>
        </w:rPr>
        <w:t xml:space="preserve"> skal følges nøye opp med tanke på infeksjoner, og nødvendige tiltak må iverksettes. Det er begrenset erfaring med hensyn til sikkerhet hos pasienter som får artroplastikk mens de behandles med adalimumab.</w:t>
      </w:r>
    </w:p>
    <w:p w14:paraId="30441DC4" w14:textId="77777777" w:rsidR="0058301A" w:rsidRPr="00BE4D07" w:rsidRDefault="0058301A" w:rsidP="005E0153">
      <w:pPr>
        <w:suppressAutoHyphens/>
        <w:rPr>
          <w:szCs w:val="22"/>
          <w:u w:val="single"/>
        </w:rPr>
      </w:pPr>
    </w:p>
    <w:p w14:paraId="4036BB60" w14:textId="77777777" w:rsidR="0058301A" w:rsidRPr="00BE4D07" w:rsidRDefault="001A0D26" w:rsidP="005E0153">
      <w:pPr>
        <w:keepNext/>
        <w:suppressAutoHyphens/>
        <w:rPr>
          <w:szCs w:val="22"/>
          <w:u w:val="single"/>
        </w:rPr>
      </w:pPr>
      <w:r w:rsidRPr="00BE4D07">
        <w:rPr>
          <w:szCs w:val="22"/>
          <w:u w:val="single"/>
        </w:rPr>
        <w:t>Tynntarmobstruksjon</w:t>
      </w:r>
    </w:p>
    <w:p w14:paraId="0EBF1D2E" w14:textId="77777777" w:rsidR="0058301A" w:rsidRPr="00BE4D07" w:rsidRDefault="0058301A" w:rsidP="005E0153">
      <w:pPr>
        <w:keepNext/>
        <w:suppressAutoHyphens/>
        <w:rPr>
          <w:szCs w:val="22"/>
        </w:rPr>
      </w:pPr>
    </w:p>
    <w:p w14:paraId="54CF363E" w14:textId="77777777" w:rsidR="0058301A" w:rsidRPr="00BE4D07" w:rsidRDefault="001A0D26" w:rsidP="005E0153">
      <w:pPr>
        <w:suppressAutoHyphens/>
        <w:rPr>
          <w:szCs w:val="22"/>
        </w:rPr>
      </w:pPr>
      <w:r w:rsidRPr="00BE4D07">
        <w:rPr>
          <w:szCs w:val="22"/>
        </w:rPr>
        <w:t xml:space="preserve">Manglende respons på behandling av Crohns sykdom kan indikere forekomst av fibrotisk striktur som kan kreve kirurgisk behandling. Tilgjengelig data antyder at </w:t>
      </w:r>
      <w:r w:rsidRPr="00BE4D07">
        <w:rPr>
          <w:color w:val="000000"/>
          <w:szCs w:val="22"/>
        </w:rPr>
        <w:t>adalimumab</w:t>
      </w:r>
      <w:r w:rsidRPr="00BE4D07">
        <w:rPr>
          <w:szCs w:val="22"/>
        </w:rPr>
        <w:t xml:space="preserve"> ikke forverrer eller forårsaker strikturer.</w:t>
      </w:r>
    </w:p>
    <w:p w14:paraId="2C60BBC5" w14:textId="77777777" w:rsidR="0058301A" w:rsidRPr="00BE4D07" w:rsidRDefault="0058301A" w:rsidP="005E0153">
      <w:pPr>
        <w:suppressAutoHyphens/>
        <w:rPr>
          <w:szCs w:val="22"/>
        </w:rPr>
      </w:pPr>
    </w:p>
    <w:p w14:paraId="161046D7" w14:textId="77777777" w:rsidR="0058301A" w:rsidRPr="00BE4D07" w:rsidRDefault="001A0D26" w:rsidP="005E0153">
      <w:pPr>
        <w:keepNext/>
        <w:suppressAutoHyphens/>
        <w:rPr>
          <w:szCs w:val="22"/>
          <w:u w:val="single"/>
        </w:rPr>
      </w:pPr>
      <w:r w:rsidRPr="00BE4D07">
        <w:rPr>
          <w:szCs w:val="22"/>
          <w:u w:val="single"/>
        </w:rPr>
        <w:t>Eldre</w:t>
      </w:r>
    </w:p>
    <w:p w14:paraId="097A6A85" w14:textId="77777777" w:rsidR="0058301A" w:rsidRPr="00BE4D07" w:rsidRDefault="0058301A" w:rsidP="005E0153">
      <w:pPr>
        <w:keepNext/>
        <w:suppressAutoHyphens/>
        <w:rPr>
          <w:szCs w:val="22"/>
        </w:rPr>
      </w:pPr>
    </w:p>
    <w:p w14:paraId="38551D93" w14:textId="77777777" w:rsidR="0058301A" w:rsidRPr="00BE4D07" w:rsidRDefault="001A0D26" w:rsidP="005E0153">
      <w:pPr>
        <w:suppressAutoHyphens/>
        <w:rPr>
          <w:szCs w:val="22"/>
        </w:rPr>
      </w:pPr>
      <w:r w:rsidRPr="00BE4D07">
        <w:rPr>
          <w:szCs w:val="22"/>
        </w:rPr>
        <w:t>Forekomsten av alvorlige infeksjoner hos pasienter over 65 år (3,7 %) som ble behandlet med adalimumab var høyere enn hos pasienter under 65 år (1,5 %). Noen av disse hadde dødelig utgang. Man skal være særlig oppmerksom på risiko for infeksjoner når eldre pasienter behandles.</w:t>
      </w:r>
    </w:p>
    <w:p w14:paraId="345C5F27" w14:textId="77777777" w:rsidR="0058301A" w:rsidRPr="00BE4D07" w:rsidRDefault="0058301A" w:rsidP="005E0153">
      <w:pPr>
        <w:suppressAutoHyphens/>
        <w:rPr>
          <w:szCs w:val="22"/>
        </w:rPr>
      </w:pPr>
    </w:p>
    <w:p w14:paraId="56BB3156" w14:textId="77777777" w:rsidR="0058301A" w:rsidRPr="00BE4D07" w:rsidRDefault="001A0D26" w:rsidP="005E0153">
      <w:pPr>
        <w:keepNext/>
        <w:suppressAutoHyphens/>
        <w:rPr>
          <w:szCs w:val="22"/>
          <w:u w:val="single"/>
        </w:rPr>
      </w:pPr>
      <w:r w:rsidRPr="00BE4D07">
        <w:rPr>
          <w:szCs w:val="22"/>
          <w:u w:val="single"/>
        </w:rPr>
        <w:t>Pediatrisk populasjon</w:t>
      </w:r>
    </w:p>
    <w:p w14:paraId="666085BC" w14:textId="77777777" w:rsidR="0058301A" w:rsidRPr="00BE4D07" w:rsidRDefault="0058301A" w:rsidP="005E0153">
      <w:pPr>
        <w:keepNext/>
        <w:suppressAutoHyphens/>
        <w:rPr>
          <w:szCs w:val="22"/>
          <w:u w:val="single"/>
        </w:rPr>
      </w:pPr>
    </w:p>
    <w:p w14:paraId="1FF760CE" w14:textId="77777777" w:rsidR="0058301A" w:rsidRPr="00BE4D07" w:rsidRDefault="001A0D26" w:rsidP="005E0153">
      <w:pPr>
        <w:suppressAutoHyphens/>
        <w:rPr>
          <w:szCs w:val="22"/>
        </w:rPr>
      </w:pPr>
      <w:r w:rsidRPr="00BE4D07">
        <w:rPr>
          <w:szCs w:val="22"/>
        </w:rPr>
        <w:t>Se "Vaksinasjoner" over.</w:t>
      </w:r>
    </w:p>
    <w:p w14:paraId="70497AB3" w14:textId="77777777" w:rsidR="0058301A" w:rsidRPr="00BE4D07" w:rsidRDefault="0058301A" w:rsidP="005E0153">
      <w:pPr>
        <w:suppressAutoHyphens/>
        <w:rPr>
          <w:szCs w:val="22"/>
        </w:rPr>
      </w:pPr>
    </w:p>
    <w:p w14:paraId="4DF52A40" w14:textId="77777777" w:rsidR="0058301A" w:rsidRPr="00BE4D07" w:rsidRDefault="001A0D26" w:rsidP="005E0153">
      <w:pPr>
        <w:keepNext/>
        <w:keepLines/>
        <w:suppressAutoHyphens/>
        <w:rPr>
          <w:u w:val="single"/>
        </w:rPr>
      </w:pPr>
      <w:r w:rsidRPr="00BE4D07">
        <w:rPr>
          <w:u w:val="single"/>
        </w:rPr>
        <w:t>Hjelpestoffer</w:t>
      </w:r>
    </w:p>
    <w:p w14:paraId="5162B197" w14:textId="77777777" w:rsidR="0058301A" w:rsidRPr="00BE4D07" w:rsidRDefault="0058301A" w:rsidP="005E0153">
      <w:pPr>
        <w:keepNext/>
        <w:keepLines/>
        <w:suppressAutoHyphens/>
        <w:rPr>
          <w:u w:val="single"/>
        </w:rPr>
      </w:pPr>
    </w:p>
    <w:p w14:paraId="5243CD9D" w14:textId="77777777" w:rsidR="0058301A" w:rsidRDefault="001A0D26" w:rsidP="005E0153">
      <w:pPr>
        <w:keepNext/>
        <w:keepLines/>
        <w:suppressAutoHyphens/>
      </w:pPr>
      <w:r w:rsidRPr="00BE4D07">
        <w:t>Dette legemidlet inneholder mindre enn 1 mmol natrium (23 mg) per 0,8 ml, dvs. er hovedsakelig «natriumfritt».</w:t>
      </w:r>
    </w:p>
    <w:p w14:paraId="2A8C71E3" w14:textId="77777777" w:rsidR="00255F41" w:rsidRPr="00BE4D07" w:rsidRDefault="00255F41" w:rsidP="005E0153">
      <w:pPr>
        <w:keepNext/>
        <w:keepLines/>
        <w:suppressAutoHyphens/>
      </w:pPr>
    </w:p>
    <w:p w14:paraId="0186ABBD" w14:textId="16FCBBFA" w:rsidR="00255F41" w:rsidRDefault="00255F41" w:rsidP="00255F41">
      <w:pPr>
        <w:keepNext/>
        <w:keepLines/>
        <w:rPr>
          <w:i/>
          <w:iCs/>
        </w:rPr>
      </w:pPr>
      <w:r>
        <w:rPr>
          <w:i/>
          <w:iCs/>
        </w:rPr>
        <w:t>Libmyris 80</w:t>
      </w:r>
      <w:r w:rsidRPr="1B1684CF">
        <w:rPr>
          <w:i/>
          <w:iCs/>
        </w:rPr>
        <w:t xml:space="preserve"> mg injeksjonsvæske, oppløsning i ferdigfylt sprøyte</w:t>
      </w:r>
    </w:p>
    <w:p w14:paraId="26772909" w14:textId="09AC5053" w:rsidR="00255F41" w:rsidRDefault="00255F41" w:rsidP="00255F41">
      <w:pPr>
        <w:keepNext/>
        <w:keepLines/>
      </w:pPr>
      <w:r w:rsidRPr="1B1684CF">
        <w:t>Dette legemidlet inneholder 0,</w:t>
      </w:r>
      <w:r>
        <w:t>8</w:t>
      </w:r>
      <w:r w:rsidRPr="1B1684CF">
        <w:t xml:space="preserve"> mg polysorbat 80 i hver ferdigfylte sprøyte. Dette tilsvarer 1 mg/ml. Polysorbater kan forårsake allergiske reaksjoner. </w:t>
      </w:r>
    </w:p>
    <w:p w14:paraId="446DFAAA" w14:textId="77777777" w:rsidR="00255F41" w:rsidRDefault="00255F41" w:rsidP="00255F41">
      <w:pPr>
        <w:keepNext/>
        <w:keepLines/>
      </w:pPr>
    </w:p>
    <w:p w14:paraId="4A361A2C" w14:textId="6FEFA343" w:rsidR="00255F41" w:rsidRDefault="00255F41" w:rsidP="00255F41">
      <w:pPr>
        <w:keepNext/>
        <w:keepLines/>
        <w:rPr>
          <w:i/>
          <w:iCs/>
        </w:rPr>
      </w:pPr>
      <w:r>
        <w:rPr>
          <w:i/>
          <w:iCs/>
        </w:rPr>
        <w:t>Libmyris 80</w:t>
      </w:r>
      <w:r w:rsidRPr="1B1684CF">
        <w:rPr>
          <w:i/>
          <w:iCs/>
        </w:rPr>
        <w:t xml:space="preserve"> mg injeksjonsvæske, oppløsning i ferdigfylt penn</w:t>
      </w:r>
    </w:p>
    <w:p w14:paraId="1896D404" w14:textId="1DBD2A4D" w:rsidR="00255F41" w:rsidRDefault="00255F41" w:rsidP="00255F41">
      <w:pPr>
        <w:keepNext/>
        <w:keepLines/>
      </w:pPr>
      <w:r w:rsidRPr="1B1684CF">
        <w:t>Dette legemidlet inneholder 0,</w:t>
      </w:r>
      <w:r>
        <w:t>8</w:t>
      </w:r>
      <w:r w:rsidRPr="1B1684CF">
        <w:t xml:space="preserve"> mg polysorbat 80 i hver ferdigfylt penn. Dette tilsvarer 1 mg/ml. Polysorbater kan forårsake allergiske reaksjoner.</w:t>
      </w:r>
    </w:p>
    <w:p w14:paraId="0E33DF1F" w14:textId="77777777" w:rsidR="0058301A" w:rsidRPr="00BE4D07" w:rsidRDefault="0058301A" w:rsidP="005E0153">
      <w:pPr>
        <w:suppressAutoHyphens/>
        <w:rPr>
          <w:szCs w:val="22"/>
        </w:rPr>
      </w:pPr>
    </w:p>
    <w:p w14:paraId="77036EFE" w14:textId="77777777" w:rsidR="0058301A" w:rsidRPr="00BE4D07" w:rsidRDefault="001A0D26" w:rsidP="005E0153">
      <w:pPr>
        <w:keepNext/>
        <w:suppressAutoHyphens/>
        <w:ind w:left="576" w:hanging="576"/>
        <w:rPr>
          <w:szCs w:val="22"/>
        </w:rPr>
      </w:pPr>
      <w:r w:rsidRPr="00BE4D07">
        <w:rPr>
          <w:b/>
          <w:szCs w:val="22"/>
        </w:rPr>
        <w:t>4.5</w:t>
      </w:r>
      <w:r w:rsidRPr="00BE4D07">
        <w:rPr>
          <w:b/>
          <w:szCs w:val="22"/>
        </w:rPr>
        <w:tab/>
        <w:t>Interaksjon med andre legemidler og andre former for interaksjon</w:t>
      </w:r>
    </w:p>
    <w:p w14:paraId="59C5F218" w14:textId="77777777" w:rsidR="0058301A" w:rsidRPr="00BE4D07" w:rsidRDefault="0058301A" w:rsidP="005E0153">
      <w:pPr>
        <w:keepNext/>
        <w:suppressAutoHyphens/>
        <w:rPr>
          <w:szCs w:val="22"/>
        </w:rPr>
      </w:pPr>
    </w:p>
    <w:p w14:paraId="19E56B3F" w14:textId="77777777" w:rsidR="0058301A" w:rsidRPr="00BE4D07" w:rsidRDefault="001A0D26" w:rsidP="005E0153">
      <w:pPr>
        <w:suppressAutoHyphens/>
        <w:rPr>
          <w:szCs w:val="22"/>
        </w:rPr>
      </w:pPr>
      <w:r w:rsidRPr="00BE4D07">
        <w:rPr>
          <w:szCs w:val="22"/>
        </w:rPr>
        <w:t>Adalimumab har vært undersøkt hos pasienter med revmatoid artritt, polyartikulær juvenil idiopatisk artritt og psoriasisartritt som får adalimumab som monoterapi og hos de som samtidig får metotreksat. Antistoffdannelsen var lavere når adalimumab ble gitt sammen med metotreksat sammenlignet med bruk som monoterapi. Administrasjon av adalimumab uten metotreksat ga økt dannelse av antistoffer, økt clearance og redusert effekt av adalimumab (se pkt. 5.1).</w:t>
      </w:r>
    </w:p>
    <w:p w14:paraId="11501247" w14:textId="77777777" w:rsidR="0058301A" w:rsidRPr="00BE4D07" w:rsidRDefault="0058301A" w:rsidP="005E0153">
      <w:pPr>
        <w:suppressAutoHyphens/>
        <w:autoSpaceDE w:val="0"/>
        <w:autoSpaceDN w:val="0"/>
        <w:adjustRightInd w:val="0"/>
        <w:rPr>
          <w:szCs w:val="22"/>
        </w:rPr>
      </w:pPr>
    </w:p>
    <w:p w14:paraId="47D9DEB9" w14:textId="77777777" w:rsidR="0058301A" w:rsidRPr="00BE4D07" w:rsidRDefault="001A0D26" w:rsidP="005E0153">
      <w:pPr>
        <w:suppressAutoHyphens/>
        <w:autoSpaceDE w:val="0"/>
        <w:autoSpaceDN w:val="0"/>
        <w:adjustRightInd w:val="0"/>
        <w:rPr>
          <w:szCs w:val="22"/>
        </w:rPr>
      </w:pPr>
      <w:r w:rsidRPr="00BE4D07">
        <w:rPr>
          <w:szCs w:val="22"/>
        </w:rPr>
        <w:t>Kombinasjonen av adalimumab og anakinra er ikke anbefalt (se pkt. 4.4 «Samtidig bruk av biologiske DMARDs eller TNF-antagonister»).</w:t>
      </w:r>
    </w:p>
    <w:p w14:paraId="0C422A24" w14:textId="77777777" w:rsidR="0058301A" w:rsidRPr="00BE4D07" w:rsidRDefault="0058301A" w:rsidP="005E0153">
      <w:pPr>
        <w:suppressAutoHyphens/>
        <w:autoSpaceDE w:val="0"/>
        <w:autoSpaceDN w:val="0"/>
        <w:adjustRightInd w:val="0"/>
        <w:rPr>
          <w:szCs w:val="22"/>
        </w:rPr>
      </w:pPr>
    </w:p>
    <w:p w14:paraId="61574CC4" w14:textId="77777777" w:rsidR="0058301A" w:rsidRPr="00BE4D07" w:rsidRDefault="001A0D26" w:rsidP="005E0153">
      <w:pPr>
        <w:suppressAutoHyphens/>
        <w:autoSpaceDE w:val="0"/>
        <w:autoSpaceDN w:val="0"/>
        <w:adjustRightInd w:val="0"/>
        <w:rPr>
          <w:szCs w:val="22"/>
        </w:rPr>
      </w:pPr>
      <w:r w:rsidRPr="00BE4D07">
        <w:rPr>
          <w:szCs w:val="22"/>
        </w:rPr>
        <w:t xml:space="preserve">Kombinasjonen av </w:t>
      </w:r>
      <w:r w:rsidR="00E14840">
        <w:rPr>
          <w:szCs w:val="22"/>
        </w:rPr>
        <w:t>Libmyris</w:t>
      </w:r>
      <w:r w:rsidRPr="00BE4D07">
        <w:rPr>
          <w:szCs w:val="22"/>
        </w:rPr>
        <w:t xml:space="preserve"> og abatacept er ikke anbefalt (se pkt. 4.4 «Samtidig bruk av biologiske DMARDs eller TNF-antagonister»).</w:t>
      </w:r>
    </w:p>
    <w:p w14:paraId="6D28E30D" w14:textId="77777777" w:rsidR="0058301A" w:rsidRPr="00BE4D07" w:rsidRDefault="0058301A" w:rsidP="005E0153">
      <w:pPr>
        <w:suppressAutoHyphens/>
        <w:rPr>
          <w:szCs w:val="22"/>
        </w:rPr>
      </w:pPr>
    </w:p>
    <w:p w14:paraId="549B607C" w14:textId="77777777" w:rsidR="0058301A" w:rsidRPr="00BE4D07" w:rsidRDefault="001A0D26" w:rsidP="005E0153">
      <w:pPr>
        <w:keepNext/>
        <w:suppressAutoHyphens/>
        <w:ind w:left="576" w:hanging="576"/>
        <w:rPr>
          <w:szCs w:val="22"/>
        </w:rPr>
      </w:pPr>
      <w:r w:rsidRPr="00BE4D07">
        <w:rPr>
          <w:b/>
          <w:szCs w:val="22"/>
        </w:rPr>
        <w:t>4.6</w:t>
      </w:r>
      <w:r w:rsidRPr="00BE4D07">
        <w:rPr>
          <w:b/>
          <w:szCs w:val="22"/>
        </w:rPr>
        <w:tab/>
        <w:t>Fertilitet, graviditet og amming</w:t>
      </w:r>
    </w:p>
    <w:p w14:paraId="67D14B23" w14:textId="77777777" w:rsidR="0058301A" w:rsidRPr="00BE4D07" w:rsidRDefault="0058301A" w:rsidP="005E0153">
      <w:pPr>
        <w:keepNext/>
        <w:suppressAutoHyphens/>
        <w:rPr>
          <w:szCs w:val="22"/>
        </w:rPr>
      </w:pPr>
    </w:p>
    <w:p w14:paraId="633C729A" w14:textId="77777777" w:rsidR="0058301A" w:rsidRPr="00BE4D07" w:rsidRDefault="001A0D26" w:rsidP="005E0153">
      <w:pPr>
        <w:keepNext/>
        <w:suppressAutoHyphens/>
        <w:rPr>
          <w:szCs w:val="22"/>
          <w:u w:val="single"/>
        </w:rPr>
      </w:pPr>
      <w:r w:rsidRPr="00BE4D07">
        <w:rPr>
          <w:szCs w:val="22"/>
          <w:u w:val="single"/>
        </w:rPr>
        <w:t>Kvinner i fertil alder</w:t>
      </w:r>
    </w:p>
    <w:p w14:paraId="21056593" w14:textId="77777777" w:rsidR="0058301A" w:rsidRPr="00BE4D07" w:rsidRDefault="0058301A" w:rsidP="005E0153">
      <w:pPr>
        <w:keepNext/>
        <w:suppressAutoHyphens/>
        <w:rPr>
          <w:szCs w:val="22"/>
          <w:u w:val="single"/>
        </w:rPr>
      </w:pPr>
    </w:p>
    <w:p w14:paraId="671673E5" w14:textId="77777777" w:rsidR="0058301A" w:rsidRPr="00BE4D07" w:rsidRDefault="001A0D26" w:rsidP="005E0153">
      <w:pPr>
        <w:suppressAutoHyphens/>
        <w:rPr>
          <w:szCs w:val="22"/>
          <w:u w:val="single"/>
        </w:rPr>
      </w:pPr>
      <w:r w:rsidRPr="00BE4D07">
        <w:rPr>
          <w:szCs w:val="22"/>
        </w:rPr>
        <w:t xml:space="preserve">Kvinner i fertil alder bør vurdere å benytte sikker prevensjon for å forhindre graviditet og fortsette å bruke det i minst fem måneder etter siste </w:t>
      </w:r>
      <w:r w:rsidR="00E14840">
        <w:rPr>
          <w:szCs w:val="22"/>
        </w:rPr>
        <w:t>Libmyris</w:t>
      </w:r>
      <w:r w:rsidRPr="00BE4D07">
        <w:rPr>
          <w:szCs w:val="22"/>
        </w:rPr>
        <w:t>-behandling.</w:t>
      </w:r>
    </w:p>
    <w:p w14:paraId="6368FA92" w14:textId="77777777" w:rsidR="0058301A" w:rsidRPr="00BE4D07" w:rsidRDefault="0058301A" w:rsidP="005E0153">
      <w:pPr>
        <w:suppressAutoHyphens/>
        <w:rPr>
          <w:szCs w:val="22"/>
        </w:rPr>
      </w:pPr>
    </w:p>
    <w:p w14:paraId="4D619FD6" w14:textId="77777777" w:rsidR="0058301A" w:rsidRPr="00BE4D07" w:rsidRDefault="001A0D26" w:rsidP="005E0153">
      <w:pPr>
        <w:keepNext/>
        <w:suppressAutoHyphens/>
        <w:rPr>
          <w:u w:val="single"/>
        </w:rPr>
      </w:pPr>
      <w:r w:rsidRPr="00BE4D07">
        <w:rPr>
          <w:u w:val="single"/>
        </w:rPr>
        <w:t>Graviditet</w:t>
      </w:r>
    </w:p>
    <w:p w14:paraId="353DA4B1" w14:textId="77777777" w:rsidR="0058301A" w:rsidRPr="00BE4D07" w:rsidRDefault="0058301A" w:rsidP="005E0153">
      <w:pPr>
        <w:keepNext/>
        <w:suppressAutoHyphens/>
        <w:rPr>
          <w:u w:val="single"/>
        </w:rPr>
      </w:pPr>
    </w:p>
    <w:p w14:paraId="18E3ECE0" w14:textId="77777777" w:rsidR="0058301A" w:rsidRPr="00BE4D07" w:rsidRDefault="001A0D26" w:rsidP="005E0153">
      <w:pPr>
        <w:suppressAutoHyphens/>
        <w:rPr>
          <w:szCs w:val="22"/>
        </w:rPr>
      </w:pPr>
      <w:r w:rsidRPr="00BE4D07">
        <w:rPr>
          <w:szCs w:val="22"/>
        </w:rPr>
        <w:t>Et stort antall (omtrent 2100) av prospektivt innsamlede graviditeter eksponert for adalimumab som resulterte i levende fødsel med kjent utfall, inkludert mer enn 1500 eksponert i første trimester, indikerer ikke en økning i forekomsten av misdannelser hos nyfødte.</w:t>
      </w:r>
    </w:p>
    <w:p w14:paraId="7B03074B" w14:textId="77777777" w:rsidR="0058301A" w:rsidRPr="00BE4D07" w:rsidRDefault="0058301A" w:rsidP="005E0153">
      <w:pPr>
        <w:suppressAutoHyphens/>
        <w:rPr>
          <w:szCs w:val="22"/>
        </w:rPr>
      </w:pPr>
    </w:p>
    <w:p w14:paraId="3E3BB1BF" w14:textId="77777777" w:rsidR="0058301A" w:rsidRPr="00BE4D07" w:rsidRDefault="001A0D26" w:rsidP="005E0153">
      <w:pPr>
        <w:suppressAutoHyphens/>
        <w:rPr>
          <w:szCs w:val="22"/>
        </w:rPr>
      </w:pPr>
      <w:r w:rsidRPr="00BE4D07">
        <w:rPr>
          <w:szCs w:val="22"/>
        </w:rPr>
        <w:t>I en prospektiv kohort registerstudie, ble det inkludert 257 kvinner med revmatoid artritt (RA) eller Crohns sykdom (CD) behandlet med adalimumab i minimum første trimester og 120 kvinner med RA eller CD som ikke var behandlet med adalimumab. Det primære endepunktet var prevalensen av alvorlig fødselsdefekt. Forekomsten av graviditeter med minst en levende nyfødt med alvorlig fødselsdefekt var 6/69 (8,7 %) hos kvinner med RA behandlet med adalimumab og 5/74 (6,8 %) hos ubehandlede kvinner med RA (ikke</w:t>
      </w:r>
      <w:r w:rsidRPr="00BE4D07">
        <w:rPr>
          <w:szCs w:val="22"/>
        </w:rPr>
        <w:noBreakHyphen/>
        <w:t>justert OR 1,31, 95 % KI 0,38</w:t>
      </w:r>
      <w:r w:rsidRPr="00BE4D07">
        <w:rPr>
          <w:szCs w:val="22"/>
        </w:rPr>
        <w:noBreakHyphen/>
        <w:t>4,52) og 16/152 (10,5 %) hos kvinner med CD behandlet med adalimumab og 3/32 (9,4 %) hos ubehandlede kvinner med CD (ikke</w:t>
      </w:r>
      <w:r w:rsidRPr="00BE4D07">
        <w:rPr>
          <w:szCs w:val="22"/>
        </w:rPr>
        <w:noBreakHyphen/>
        <w:t>justert OR 1,14, 95 % KI 0,31</w:t>
      </w:r>
      <w:r w:rsidRPr="00BE4D07">
        <w:rPr>
          <w:szCs w:val="22"/>
        </w:rPr>
        <w:noBreakHyphen/>
        <w:t>4,16). Den justerte OR (tatt hensyn til forskjeller ved baseline) var 1,10 (95 % KI 0,45</w:t>
      </w:r>
      <w:r w:rsidRPr="00BE4D07">
        <w:rPr>
          <w:szCs w:val="22"/>
        </w:rPr>
        <w:noBreakHyphen/>
        <w:t xml:space="preserve">2,73) ved kombinasjon av RA og CD. Det var ingen distinkte forskjeller mellom adalimumab-behandlede og ubehandlede kvinner for de sekundære endepunktene spontanabort, mindre fødselsdefekter, prematur fødsel, størrelse ved fødsel, og alvorlige eller opportunistiske infeksjoner, og ingen dødfødsler eller maligniteter ble rapportert. Tolkningen av data kan være påvirket av metodebegrensninger i studien, inkludert begrenset utvalgsstørrelse og ikke-randomisert design. </w:t>
      </w:r>
    </w:p>
    <w:p w14:paraId="131EBCA3" w14:textId="77777777" w:rsidR="0058301A" w:rsidRPr="00BE4D07" w:rsidRDefault="0058301A" w:rsidP="005E0153">
      <w:pPr>
        <w:suppressAutoHyphens/>
        <w:rPr>
          <w:szCs w:val="22"/>
        </w:rPr>
      </w:pPr>
    </w:p>
    <w:p w14:paraId="1D37814C" w14:textId="77777777" w:rsidR="0058301A" w:rsidRPr="00BE4D07" w:rsidRDefault="001A0D26" w:rsidP="005E0153">
      <w:pPr>
        <w:suppressAutoHyphens/>
        <w:rPr>
          <w:szCs w:val="22"/>
        </w:rPr>
      </w:pPr>
      <w:r w:rsidRPr="00BE4D07">
        <w:rPr>
          <w:szCs w:val="22"/>
        </w:rPr>
        <w:t>I en toksisitetsstudie av fosterutvikling hos aper var det ingen indikasjon på maternell toksisitet, embryotoksisitet eller teratogenisitet. Prekliniske data vedrørende postnatal toksisitet på grunn av adalimumab er ikke tilgjengelige (se pkt. 5.3).</w:t>
      </w:r>
    </w:p>
    <w:p w14:paraId="75681068" w14:textId="77777777" w:rsidR="0058301A" w:rsidRPr="00BE4D07" w:rsidRDefault="0058301A" w:rsidP="005E0153">
      <w:pPr>
        <w:suppressAutoHyphens/>
        <w:rPr>
          <w:b/>
          <w:szCs w:val="22"/>
        </w:rPr>
      </w:pPr>
    </w:p>
    <w:p w14:paraId="344A50C8" w14:textId="77777777" w:rsidR="0058301A" w:rsidRPr="00BE4D07" w:rsidRDefault="001A0D26" w:rsidP="005E0153">
      <w:pPr>
        <w:suppressAutoHyphens/>
        <w:rPr>
          <w:szCs w:val="22"/>
        </w:rPr>
      </w:pPr>
      <w:r w:rsidRPr="00BE4D07">
        <w:rPr>
          <w:szCs w:val="22"/>
        </w:rPr>
        <w:t>På grunn av hemming av TNFα kan adalimumab som gis i løpet av graviditeten påvirke den normale immunresponsen hos nyfødte. Adalimumab skal kun brukes under graviditet dersom det er helt nødvendig.</w:t>
      </w:r>
    </w:p>
    <w:p w14:paraId="2209CAD2" w14:textId="77777777" w:rsidR="0058301A" w:rsidRPr="00BE4D07" w:rsidRDefault="0058301A" w:rsidP="005E0153">
      <w:pPr>
        <w:suppressAutoHyphens/>
        <w:rPr>
          <w:szCs w:val="22"/>
        </w:rPr>
      </w:pPr>
    </w:p>
    <w:p w14:paraId="6CB69CAC" w14:textId="77777777" w:rsidR="0058301A" w:rsidRPr="00BE4D07" w:rsidRDefault="001A0D26" w:rsidP="005E0153">
      <w:pPr>
        <w:suppressAutoHyphens/>
      </w:pPr>
      <w:r w:rsidRPr="00BE4D07">
        <w:t xml:space="preserve">Adalimumab kan passere placenta og over i serumet hos spedbarn født av kvinner behandlet med adalimumab under graviditet. Som konsekvens kan slike spedbarn ha høyere risiko for infeksjon. Administrasjon av levende vaksiner </w:t>
      </w:r>
      <w:r w:rsidRPr="00BE4D07">
        <w:rPr>
          <w:szCs w:val="22"/>
        </w:rPr>
        <w:t xml:space="preserve">(f.eks. BCG vaksine) </w:t>
      </w:r>
      <w:r w:rsidRPr="00BE4D07">
        <w:t>på spedbarn eksponert for adalimumab intrauterint anbefales ikke før 5 måneder etter morens siste injeksjon med adalimumab under graviditeten.</w:t>
      </w:r>
    </w:p>
    <w:p w14:paraId="34A57024" w14:textId="77777777" w:rsidR="0058301A" w:rsidRPr="00BE4D07" w:rsidRDefault="0058301A" w:rsidP="005E0153">
      <w:pPr>
        <w:suppressAutoHyphens/>
      </w:pPr>
    </w:p>
    <w:p w14:paraId="49CBE015" w14:textId="77777777" w:rsidR="0058301A" w:rsidRPr="00BE4D07" w:rsidRDefault="001A0D26" w:rsidP="005E0153">
      <w:pPr>
        <w:keepNext/>
        <w:suppressAutoHyphens/>
        <w:rPr>
          <w:u w:val="single"/>
        </w:rPr>
      </w:pPr>
      <w:r w:rsidRPr="00BE4D07">
        <w:rPr>
          <w:u w:val="single"/>
        </w:rPr>
        <w:t>Amming</w:t>
      </w:r>
    </w:p>
    <w:p w14:paraId="2D6058A7" w14:textId="77777777" w:rsidR="0058301A" w:rsidRPr="00BE4D07" w:rsidRDefault="0058301A" w:rsidP="005E0153">
      <w:pPr>
        <w:keepNext/>
        <w:suppressAutoHyphens/>
        <w:rPr>
          <w:u w:val="single"/>
        </w:rPr>
      </w:pPr>
    </w:p>
    <w:p w14:paraId="6435BC08" w14:textId="77777777" w:rsidR="0058301A" w:rsidRPr="00BE4D07" w:rsidRDefault="001A0D26" w:rsidP="005E0153">
      <w:pPr>
        <w:suppressAutoHyphens/>
        <w:rPr>
          <w:szCs w:val="22"/>
        </w:rPr>
      </w:pPr>
      <w:r w:rsidRPr="00BE4D07">
        <w:rPr>
          <w:szCs w:val="22"/>
        </w:rPr>
        <w:t xml:space="preserve">Begrenset informasjon fra publisert litteratur indikerer at adalimumab skilles ut i morsmelk ved svært lave konsentrasjoner med tilstedeværelse av adalimumab i morsmelk ved konsentrasjoner på 0,1 % til 1 % av serumnivåene hos mor. Immunoglobulin G proteiner gitt oralt gjennomgår proteolyse i tarmen og har dårlig biotilgjengelighet. Det forventes ingen effekter på den nyfødte/spedbarn som ammes. </w:t>
      </w:r>
      <w:r w:rsidR="00E14840">
        <w:rPr>
          <w:szCs w:val="22"/>
        </w:rPr>
        <w:t>Libmyris</w:t>
      </w:r>
      <w:r w:rsidRPr="00BE4D07">
        <w:rPr>
          <w:szCs w:val="22"/>
        </w:rPr>
        <w:t xml:space="preserve"> kan derfor benyttes ved amming. </w:t>
      </w:r>
    </w:p>
    <w:p w14:paraId="7C7B760A" w14:textId="77777777" w:rsidR="0058301A" w:rsidRPr="00BE4D07" w:rsidRDefault="0058301A" w:rsidP="005E0153">
      <w:pPr>
        <w:suppressAutoHyphens/>
        <w:rPr>
          <w:szCs w:val="22"/>
        </w:rPr>
      </w:pPr>
    </w:p>
    <w:p w14:paraId="276C567E" w14:textId="77777777" w:rsidR="0058301A" w:rsidRPr="00BE4D07" w:rsidRDefault="001A0D26" w:rsidP="005E0153">
      <w:pPr>
        <w:keepNext/>
        <w:suppressAutoHyphens/>
        <w:rPr>
          <w:szCs w:val="22"/>
          <w:u w:val="single"/>
        </w:rPr>
      </w:pPr>
      <w:r w:rsidRPr="00BE4D07">
        <w:rPr>
          <w:szCs w:val="22"/>
          <w:u w:val="single"/>
        </w:rPr>
        <w:t>Fertilitet</w:t>
      </w:r>
    </w:p>
    <w:p w14:paraId="023EF92B" w14:textId="77777777" w:rsidR="0058301A" w:rsidRPr="00BE4D07" w:rsidRDefault="0058301A" w:rsidP="005E0153">
      <w:pPr>
        <w:keepNext/>
        <w:suppressAutoHyphens/>
        <w:rPr>
          <w:szCs w:val="22"/>
        </w:rPr>
      </w:pPr>
    </w:p>
    <w:p w14:paraId="44E98E7C" w14:textId="77777777" w:rsidR="0058301A" w:rsidRPr="00BE4D07" w:rsidRDefault="001A0D26" w:rsidP="005E0153">
      <w:pPr>
        <w:suppressAutoHyphens/>
        <w:rPr>
          <w:szCs w:val="22"/>
        </w:rPr>
      </w:pPr>
      <w:r w:rsidRPr="00BE4D07">
        <w:rPr>
          <w:szCs w:val="22"/>
        </w:rPr>
        <w:t>Prekliniske data vedrørende påvirkning på fertilitet av adalimumab er ikke tilgjengelig.</w:t>
      </w:r>
    </w:p>
    <w:p w14:paraId="4F0BF6CD" w14:textId="77777777" w:rsidR="0058301A" w:rsidRPr="00BE4D07" w:rsidRDefault="0058301A" w:rsidP="005E0153">
      <w:pPr>
        <w:suppressAutoHyphens/>
        <w:rPr>
          <w:szCs w:val="22"/>
        </w:rPr>
      </w:pPr>
    </w:p>
    <w:p w14:paraId="1907F975" w14:textId="77777777" w:rsidR="0058301A" w:rsidRPr="00BE4D07" w:rsidRDefault="001A0D26" w:rsidP="005E0153">
      <w:pPr>
        <w:keepNext/>
        <w:suppressAutoHyphens/>
        <w:ind w:left="570" w:hanging="570"/>
        <w:rPr>
          <w:szCs w:val="22"/>
        </w:rPr>
      </w:pPr>
      <w:r w:rsidRPr="00BE4D07">
        <w:rPr>
          <w:b/>
          <w:szCs w:val="22"/>
        </w:rPr>
        <w:t>4.7</w:t>
      </w:r>
      <w:r w:rsidRPr="00BE4D07">
        <w:rPr>
          <w:b/>
          <w:szCs w:val="22"/>
        </w:rPr>
        <w:tab/>
        <w:t>Påvirkning av evnen til å kjøre bil og bruke maskiner</w:t>
      </w:r>
    </w:p>
    <w:p w14:paraId="61F9AEF4" w14:textId="77777777" w:rsidR="0058301A" w:rsidRPr="00BE4D07" w:rsidRDefault="0058301A" w:rsidP="005E0153">
      <w:pPr>
        <w:keepNext/>
        <w:suppressAutoHyphens/>
        <w:rPr>
          <w:szCs w:val="22"/>
        </w:rPr>
      </w:pPr>
    </w:p>
    <w:p w14:paraId="42B9C259" w14:textId="77777777" w:rsidR="0058301A" w:rsidRPr="00BE4D07" w:rsidRDefault="00E14840" w:rsidP="005E0153">
      <w:pPr>
        <w:suppressAutoHyphens/>
        <w:rPr>
          <w:szCs w:val="22"/>
        </w:rPr>
      </w:pPr>
      <w:r>
        <w:rPr>
          <w:szCs w:val="22"/>
        </w:rPr>
        <w:t>Libmyris</w:t>
      </w:r>
      <w:r w:rsidR="001A0D26" w:rsidRPr="00BE4D07">
        <w:rPr>
          <w:szCs w:val="22"/>
        </w:rPr>
        <w:t xml:space="preserve"> kan ha en liten påvirkning på evnen til å kjøre bil og bruke maskiner. Vertigo og svekket syn kan oppstå etter administrasjon av </w:t>
      </w:r>
      <w:r>
        <w:rPr>
          <w:szCs w:val="22"/>
        </w:rPr>
        <w:t>Libmyris</w:t>
      </w:r>
      <w:r w:rsidR="001A0D26" w:rsidRPr="00BE4D07">
        <w:rPr>
          <w:szCs w:val="22"/>
        </w:rPr>
        <w:t>, se pkt. 4.8.</w:t>
      </w:r>
    </w:p>
    <w:p w14:paraId="6B61A5E6" w14:textId="77777777" w:rsidR="0058301A" w:rsidRPr="00BE4D07" w:rsidRDefault="0058301A" w:rsidP="005E0153">
      <w:pPr>
        <w:suppressAutoHyphens/>
        <w:rPr>
          <w:szCs w:val="22"/>
        </w:rPr>
      </w:pPr>
    </w:p>
    <w:p w14:paraId="1C265308" w14:textId="77777777" w:rsidR="0058301A" w:rsidRPr="00BE4D07" w:rsidRDefault="001A0D26" w:rsidP="005E0153">
      <w:pPr>
        <w:keepNext/>
        <w:suppressAutoHyphens/>
        <w:ind w:left="576" w:hanging="576"/>
        <w:rPr>
          <w:szCs w:val="22"/>
        </w:rPr>
      </w:pPr>
      <w:r w:rsidRPr="00BE4D07">
        <w:rPr>
          <w:b/>
          <w:szCs w:val="22"/>
        </w:rPr>
        <w:lastRenderedPageBreak/>
        <w:t>4.8</w:t>
      </w:r>
      <w:r w:rsidRPr="00BE4D07">
        <w:rPr>
          <w:b/>
          <w:szCs w:val="22"/>
        </w:rPr>
        <w:tab/>
        <w:t>Bivirkninger</w:t>
      </w:r>
    </w:p>
    <w:p w14:paraId="054C11BB" w14:textId="77777777" w:rsidR="0058301A" w:rsidRPr="00BE4D07" w:rsidRDefault="0058301A" w:rsidP="005E0153">
      <w:pPr>
        <w:keepNext/>
        <w:suppressAutoHyphens/>
        <w:rPr>
          <w:szCs w:val="22"/>
        </w:rPr>
      </w:pPr>
    </w:p>
    <w:p w14:paraId="5250F2C6" w14:textId="77777777" w:rsidR="0058301A" w:rsidRPr="00BE4D07" w:rsidRDefault="001A0D26" w:rsidP="005E0153">
      <w:pPr>
        <w:keepNext/>
        <w:suppressAutoHyphens/>
        <w:rPr>
          <w:szCs w:val="22"/>
          <w:u w:val="single"/>
        </w:rPr>
      </w:pPr>
      <w:r w:rsidRPr="00BE4D07">
        <w:rPr>
          <w:szCs w:val="22"/>
          <w:u w:val="single"/>
        </w:rPr>
        <w:t>Oppsummering av sikkerhetsprofilen</w:t>
      </w:r>
    </w:p>
    <w:p w14:paraId="067E667B" w14:textId="77777777" w:rsidR="0058301A" w:rsidRPr="00BE4D07" w:rsidRDefault="0058301A" w:rsidP="005E0153">
      <w:pPr>
        <w:keepNext/>
        <w:suppressAutoHyphens/>
        <w:rPr>
          <w:szCs w:val="22"/>
          <w:u w:val="single"/>
        </w:rPr>
      </w:pPr>
    </w:p>
    <w:p w14:paraId="3A2E3A46" w14:textId="77777777" w:rsidR="0058301A" w:rsidRPr="00BE4D07" w:rsidRDefault="001A0D26" w:rsidP="005E0153">
      <w:pPr>
        <w:suppressAutoHyphens/>
        <w:rPr>
          <w:szCs w:val="22"/>
        </w:rPr>
      </w:pPr>
      <w:r w:rsidRPr="00BE4D07">
        <w:rPr>
          <w:szCs w:val="22"/>
        </w:rPr>
        <w:t>Adalimumab er undersøkt hos 9506 pasienter i pivotale kontrollerte og åpne studier i opptil 60 måneder eller mer. Disse studiene inkluderte pasienter med nydiagnostisert og langvarig revmatoid artritt, juvenil idiopatisk artritt (polyartikulær juvenil idiopatisk artritt og entesittrelatert artritt) og pasienter med aksial spondylartritt (Bekhterevs sykdom/</w:t>
      </w:r>
      <w:r w:rsidRPr="00BE4D07">
        <w:t xml:space="preserve"> ankyloserende spondylitt</w:t>
      </w:r>
      <w:r w:rsidRPr="00BE4D07">
        <w:rPr>
          <w:szCs w:val="22"/>
        </w:rPr>
        <w:t xml:space="preserve"> og aksial spondylartritt uten radiografisk bekreftelse på ankyloserende spondylitt), psoriasisartritt, Crohns sykdom, ulcerøs kolitt, psoriasis, hidrosadenitt og uveitt. De pivotale kontrollerte studiene som inkluderer 6089 pasienter som ble behandlet med adalimumab og 3801 pasienter som fikk placebo eller aktiv kontroll i løpet av kontrollperioden. </w:t>
      </w:r>
    </w:p>
    <w:p w14:paraId="1A7E751C" w14:textId="77777777" w:rsidR="0058301A" w:rsidRPr="00BE4D07" w:rsidRDefault="0058301A" w:rsidP="005E0153">
      <w:pPr>
        <w:suppressAutoHyphens/>
        <w:rPr>
          <w:szCs w:val="22"/>
        </w:rPr>
      </w:pPr>
    </w:p>
    <w:p w14:paraId="005F794F" w14:textId="77777777" w:rsidR="0058301A" w:rsidRPr="00BE4D07" w:rsidRDefault="001A0D26" w:rsidP="005E0153">
      <w:pPr>
        <w:suppressAutoHyphens/>
        <w:rPr>
          <w:szCs w:val="22"/>
        </w:rPr>
      </w:pPr>
      <w:r w:rsidRPr="00BE4D07">
        <w:rPr>
          <w:szCs w:val="22"/>
        </w:rPr>
        <w:t>Andelen pasienter som fikk seponert behandlingen på grunn av bivirkninger under den dobbeltblinde, kontrollerte delen av pivotale studier, var 5,9 % for pasienter som fikk adalimumab og 5,4 % for pasienter i kontrollgrupper.</w:t>
      </w:r>
    </w:p>
    <w:p w14:paraId="69BD7FC6" w14:textId="77777777" w:rsidR="0058301A" w:rsidRPr="00BE4D07" w:rsidRDefault="0058301A" w:rsidP="005E0153">
      <w:pPr>
        <w:suppressAutoHyphens/>
        <w:rPr>
          <w:szCs w:val="22"/>
        </w:rPr>
      </w:pPr>
    </w:p>
    <w:p w14:paraId="25DBB1FD" w14:textId="77777777" w:rsidR="0058301A" w:rsidRPr="00BE4D07" w:rsidRDefault="001A0D26" w:rsidP="005E0153">
      <w:pPr>
        <w:tabs>
          <w:tab w:val="left" w:pos="5529"/>
        </w:tabs>
        <w:suppressAutoHyphens/>
        <w:rPr>
          <w:szCs w:val="22"/>
        </w:rPr>
      </w:pPr>
      <w:r w:rsidRPr="00BE4D07">
        <w:rPr>
          <w:szCs w:val="22"/>
        </w:rPr>
        <w:t xml:space="preserve">De mest vanlig rapporterte bivirkninger er infeksjoner (som nasofaryngitt, øvre luftveisinfeksjon og sinusitt), reaksjoner på injeksjonssted (erytem, kløe, blødning, smerter eller hevelse), hodepine og smerter i skjelett og muskulatur. </w:t>
      </w:r>
    </w:p>
    <w:p w14:paraId="7847FDB7" w14:textId="77777777" w:rsidR="0058301A" w:rsidRPr="00BE4D07" w:rsidRDefault="0058301A" w:rsidP="005E0153">
      <w:pPr>
        <w:suppressAutoHyphens/>
        <w:rPr>
          <w:szCs w:val="22"/>
        </w:rPr>
      </w:pPr>
    </w:p>
    <w:p w14:paraId="7CDD4844" w14:textId="77777777" w:rsidR="0058301A" w:rsidRPr="00BE4D07" w:rsidRDefault="001A0D26" w:rsidP="005E0153">
      <w:pPr>
        <w:suppressAutoHyphens/>
        <w:rPr>
          <w:szCs w:val="22"/>
        </w:rPr>
      </w:pPr>
      <w:r w:rsidRPr="00BE4D07">
        <w:rPr>
          <w:szCs w:val="22"/>
        </w:rPr>
        <w:t xml:space="preserve">Alvorlige bivirkninger er rapportert for adalimumab. TNF-antagonister som adalimumab påvirker immunsystemet og bruk av dem kan påvirke kroppens forsvar mot infeksjon og kreft. </w:t>
      </w:r>
    </w:p>
    <w:p w14:paraId="502A6365" w14:textId="77777777" w:rsidR="0058301A" w:rsidRPr="00BE4D07" w:rsidRDefault="001A0D26" w:rsidP="005E0153">
      <w:pPr>
        <w:suppressAutoHyphens/>
        <w:rPr>
          <w:szCs w:val="22"/>
        </w:rPr>
      </w:pPr>
      <w:r w:rsidRPr="00BE4D07">
        <w:rPr>
          <w:szCs w:val="22"/>
        </w:rPr>
        <w:t>Fatale og livstruende infeksjoner (inklusive sepsis, opportunistiske infeksjoner og TB), HBV-reaktivering og forskjellige maligniteter (inklusive leukemi, lymfom og HSTCL) er også rapportert ved bruk av adalimumab.</w:t>
      </w:r>
    </w:p>
    <w:p w14:paraId="0533FBED" w14:textId="77777777" w:rsidR="0058301A" w:rsidRPr="00BE4D07" w:rsidRDefault="0058301A" w:rsidP="005E0153">
      <w:pPr>
        <w:suppressAutoHyphens/>
        <w:rPr>
          <w:szCs w:val="22"/>
        </w:rPr>
      </w:pPr>
    </w:p>
    <w:p w14:paraId="36546B98" w14:textId="77777777" w:rsidR="0058301A" w:rsidRPr="00BE4D07" w:rsidRDefault="001A0D26" w:rsidP="005E0153">
      <w:pPr>
        <w:suppressAutoHyphens/>
        <w:rPr>
          <w:szCs w:val="22"/>
        </w:rPr>
      </w:pPr>
      <w:r w:rsidRPr="00BE4D07">
        <w:rPr>
          <w:szCs w:val="22"/>
        </w:rPr>
        <w:t>Alvorlige hematologiske, nevrologiske og autoimmune reaksjoner er også rapportert. Disse inkluderer sjeldne tilfeller av pancytopeni, aplastisk anemi, sentrale og perifere demyeliniseringsforstyrrelser og tilfeller av lupus, lupusrelaterte tilstander og Stevens-Johnson syndrom.</w:t>
      </w:r>
    </w:p>
    <w:p w14:paraId="5FB07E68" w14:textId="77777777" w:rsidR="0058301A" w:rsidRPr="00BE4D07" w:rsidRDefault="0058301A" w:rsidP="005E0153">
      <w:pPr>
        <w:suppressAutoHyphens/>
        <w:rPr>
          <w:szCs w:val="22"/>
        </w:rPr>
      </w:pPr>
    </w:p>
    <w:p w14:paraId="10EE53F8" w14:textId="77777777" w:rsidR="0058301A" w:rsidRPr="00BE4D07" w:rsidRDefault="001A0D26" w:rsidP="005E0153">
      <w:pPr>
        <w:keepNext/>
        <w:suppressAutoHyphens/>
        <w:rPr>
          <w:szCs w:val="22"/>
          <w:u w:val="single"/>
        </w:rPr>
      </w:pPr>
      <w:r w:rsidRPr="00BE4D07">
        <w:rPr>
          <w:szCs w:val="22"/>
          <w:u w:val="single"/>
        </w:rPr>
        <w:t>Pediatrisk populasjon</w:t>
      </w:r>
    </w:p>
    <w:p w14:paraId="2218120F" w14:textId="77777777" w:rsidR="0058301A" w:rsidRPr="00BE4D07" w:rsidRDefault="0058301A" w:rsidP="005E0153">
      <w:pPr>
        <w:keepNext/>
        <w:suppressAutoHyphens/>
        <w:rPr>
          <w:szCs w:val="22"/>
          <w:u w:val="single"/>
        </w:rPr>
      </w:pPr>
    </w:p>
    <w:p w14:paraId="10798F6F" w14:textId="77777777" w:rsidR="0058301A" w:rsidRPr="00BE4D07" w:rsidRDefault="001A0D26" w:rsidP="005E0153">
      <w:pPr>
        <w:suppressAutoHyphens/>
        <w:rPr>
          <w:szCs w:val="22"/>
        </w:rPr>
      </w:pPr>
      <w:r w:rsidRPr="00BE4D07">
        <w:rPr>
          <w:szCs w:val="22"/>
        </w:rPr>
        <w:t>Generelt hadde bivirkninger hos barn samme frekvens og type som hos voksne pasienter.</w:t>
      </w:r>
    </w:p>
    <w:p w14:paraId="228061D4" w14:textId="77777777" w:rsidR="0058301A" w:rsidRPr="00BE4D07" w:rsidRDefault="0058301A" w:rsidP="005E0153">
      <w:pPr>
        <w:suppressAutoHyphens/>
        <w:rPr>
          <w:szCs w:val="22"/>
        </w:rPr>
      </w:pPr>
    </w:p>
    <w:p w14:paraId="3235C6F3" w14:textId="77777777" w:rsidR="0058301A" w:rsidRPr="00BE4D07" w:rsidRDefault="001A0D26" w:rsidP="005E0153">
      <w:pPr>
        <w:keepNext/>
        <w:suppressAutoHyphens/>
        <w:rPr>
          <w:szCs w:val="22"/>
          <w:u w:val="single"/>
        </w:rPr>
      </w:pPr>
      <w:r w:rsidRPr="00BE4D07">
        <w:rPr>
          <w:szCs w:val="22"/>
          <w:u w:val="single"/>
        </w:rPr>
        <w:t>Bivirkningstabell</w:t>
      </w:r>
    </w:p>
    <w:p w14:paraId="541E3650" w14:textId="77777777" w:rsidR="0058301A" w:rsidRPr="00BE4D07" w:rsidRDefault="0058301A" w:rsidP="005E0153">
      <w:pPr>
        <w:keepNext/>
        <w:suppressAutoHyphens/>
        <w:rPr>
          <w:szCs w:val="22"/>
          <w:u w:val="single"/>
        </w:rPr>
      </w:pPr>
    </w:p>
    <w:p w14:paraId="26167354" w14:textId="77777777" w:rsidR="0058301A" w:rsidRPr="00BE4D07" w:rsidRDefault="001A0D26" w:rsidP="005E0153">
      <w:pPr>
        <w:suppressAutoHyphens/>
        <w:rPr>
          <w:szCs w:val="22"/>
        </w:rPr>
      </w:pPr>
      <w:r w:rsidRPr="00BE4D07">
        <w:rPr>
          <w:szCs w:val="22"/>
        </w:rPr>
        <w:t>Følgende liste av bivirkninger er basert på erfaring fra kliniske studier og erfaring etter markedsføring og er vist i henhold til organklassesystem og forekomst i tabell 4 nedenfor: Svært vanlige (</w:t>
      </w:r>
      <w:r w:rsidRPr="00BE4D07">
        <w:rPr>
          <w:szCs w:val="22"/>
        </w:rPr>
        <w:sym w:font="Symbol" w:char="F0B3"/>
      </w:r>
      <w:r w:rsidRPr="00BE4D07">
        <w:rPr>
          <w:szCs w:val="22"/>
        </w:rPr>
        <w:t> 1/10); vanlige (</w:t>
      </w:r>
      <w:r w:rsidRPr="00BE4D07">
        <w:rPr>
          <w:szCs w:val="22"/>
        </w:rPr>
        <w:sym w:font="Symbol" w:char="F0B3"/>
      </w:r>
      <w:r w:rsidRPr="00BE4D07">
        <w:rPr>
          <w:szCs w:val="22"/>
        </w:rPr>
        <w:t> 1/100 til &lt; 1/10); mindre vanlige (</w:t>
      </w:r>
      <w:r w:rsidRPr="00BE4D07">
        <w:rPr>
          <w:szCs w:val="22"/>
        </w:rPr>
        <w:sym w:font="Symbol" w:char="F0B3"/>
      </w:r>
      <w:r w:rsidRPr="00BE4D07">
        <w:rPr>
          <w:szCs w:val="22"/>
        </w:rPr>
        <w:t> 1/1000 til &lt; 1/100); sjeldne (</w:t>
      </w:r>
      <w:r w:rsidRPr="00BE4D07">
        <w:rPr>
          <w:szCs w:val="22"/>
        </w:rPr>
        <w:sym w:font="Symbol" w:char="F0B3"/>
      </w:r>
      <w:r w:rsidRPr="00BE4D07">
        <w:rPr>
          <w:szCs w:val="22"/>
        </w:rPr>
        <w:t> 1/10 000 til &lt; 1/1000) og ikke kjent (kan ikke anslås ut ifra tilgjengelig data). Innenfor hver frekvensgruppering er bivirkninger presentert etter synkende alvorlighetsgrad. Den høyeste frekvens som er sett blant de forskjellige indikasjonene er inkludert. Dersom det finnes ytterligere informasjon et annet sted i pkt. 4.3, 4.4. og 4.8 vil denne bli merket med stjerne (*) i organklassesystem kolonnen.</w:t>
      </w:r>
    </w:p>
    <w:p w14:paraId="4653364E" w14:textId="77777777" w:rsidR="0058301A" w:rsidRPr="00BE4D07" w:rsidRDefault="0058301A" w:rsidP="005E0153">
      <w:pPr>
        <w:suppressAutoHyphens/>
      </w:pPr>
    </w:p>
    <w:p w14:paraId="0157318C" w14:textId="77777777" w:rsidR="0058301A" w:rsidRPr="00BE4D07" w:rsidRDefault="001A0D26" w:rsidP="005E0153">
      <w:pPr>
        <w:keepNext/>
        <w:suppressAutoHyphens/>
        <w:rPr>
          <w:b/>
          <w:szCs w:val="22"/>
        </w:rPr>
      </w:pPr>
      <w:r w:rsidRPr="00BE4D07">
        <w:rPr>
          <w:b/>
          <w:szCs w:val="22"/>
        </w:rPr>
        <w:t xml:space="preserve">Tabell 4: Bivirkninger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1743"/>
        <w:gridCol w:w="5096"/>
      </w:tblGrid>
      <w:tr w:rsidR="0058301A" w:rsidRPr="00BE4D07" w14:paraId="5C089BD2" w14:textId="77777777">
        <w:tc>
          <w:tcPr>
            <w:tcW w:w="2221" w:type="dxa"/>
          </w:tcPr>
          <w:p w14:paraId="091467DC" w14:textId="77777777" w:rsidR="0058301A" w:rsidRPr="00BE4D07" w:rsidRDefault="001A0D26" w:rsidP="005E0153">
            <w:pPr>
              <w:suppressAutoHyphens/>
              <w:jc w:val="center"/>
              <w:rPr>
                <w:b/>
                <w:bCs/>
              </w:rPr>
            </w:pPr>
            <w:r w:rsidRPr="00BE4D07">
              <w:rPr>
                <w:b/>
                <w:bCs/>
              </w:rPr>
              <w:t>Organklassesystem</w:t>
            </w:r>
          </w:p>
        </w:tc>
        <w:tc>
          <w:tcPr>
            <w:tcW w:w="1743" w:type="dxa"/>
            <w:tcBorders>
              <w:bottom w:val="single" w:sz="4" w:space="0" w:color="auto"/>
            </w:tcBorders>
          </w:tcPr>
          <w:p w14:paraId="6EE1058A" w14:textId="77777777" w:rsidR="0058301A" w:rsidRPr="00BE4D07" w:rsidRDefault="001A0D26" w:rsidP="005E0153">
            <w:pPr>
              <w:suppressAutoHyphens/>
              <w:jc w:val="center"/>
              <w:rPr>
                <w:b/>
                <w:bCs/>
              </w:rPr>
            </w:pPr>
            <w:r w:rsidRPr="00BE4D07">
              <w:rPr>
                <w:b/>
                <w:bCs/>
              </w:rPr>
              <w:t>Frekvens</w:t>
            </w:r>
          </w:p>
        </w:tc>
        <w:tc>
          <w:tcPr>
            <w:tcW w:w="0" w:type="auto"/>
            <w:tcBorders>
              <w:bottom w:val="single" w:sz="4" w:space="0" w:color="auto"/>
            </w:tcBorders>
          </w:tcPr>
          <w:p w14:paraId="499E6153" w14:textId="77777777" w:rsidR="0058301A" w:rsidRPr="00BE4D07" w:rsidRDefault="001A0D26" w:rsidP="005E0153">
            <w:pPr>
              <w:suppressAutoHyphens/>
              <w:jc w:val="center"/>
              <w:rPr>
                <w:b/>
                <w:bCs/>
              </w:rPr>
            </w:pPr>
            <w:r w:rsidRPr="00BE4D07">
              <w:rPr>
                <w:b/>
                <w:bCs/>
              </w:rPr>
              <w:t>Bivirkninger</w:t>
            </w:r>
          </w:p>
        </w:tc>
      </w:tr>
      <w:tr w:rsidR="0058301A" w:rsidRPr="00BE4D07" w14:paraId="48D541FD" w14:textId="77777777">
        <w:tc>
          <w:tcPr>
            <w:tcW w:w="2221" w:type="dxa"/>
            <w:vMerge w:val="restart"/>
          </w:tcPr>
          <w:p w14:paraId="514EABFE" w14:textId="77777777" w:rsidR="0058301A" w:rsidRPr="00BE4D07" w:rsidRDefault="001A0D26" w:rsidP="005E0153">
            <w:pPr>
              <w:suppressAutoHyphens/>
              <w:rPr>
                <w:szCs w:val="22"/>
              </w:rPr>
            </w:pPr>
            <w:r w:rsidRPr="00BE4D07">
              <w:rPr>
                <w:szCs w:val="22"/>
              </w:rPr>
              <w:t>Infeksiøse og parasittære sykdommer*</w:t>
            </w:r>
          </w:p>
        </w:tc>
        <w:tc>
          <w:tcPr>
            <w:tcW w:w="1743" w:type="dxa"/>
            <w:tcBorders>
              <w:bottom w:val="single" w:sz="4" w:space="0" w:color="auto"/>
            </w:tcBorders>
          </w:tcPr>
          <w:p w14:paraId="52290DE8" w14:textId="77777777" w:rsidR="0058301A" w:rsidRPr="00BE4D07" w:rsidRDefault="001A0D26" w:rsidP="005E0153">
            <w:pPr>
              <w:suppressAutoHyphens/>
              <w:rPr>
                <w:szCs w:val="22"/>
              </w:rPr>
            </w:pPr>
            <w:r w:rsidRPr="00BE4D07">
              <w:rPr>
                <w:szCs w:val="22"/>
              </w:rPr>
              <w:t>Svært vanlige</w:t>
            </w:r>
          </w:p>
          <w:p w14:paraId="0C0766EF" w14:textId="77777777" w:rsidR="0058301A" w:rsidRPr="00BE4D07" w:rsidRDefault="0058301A" w:rsidP="005E0153">
            <w:pPr>
              <w:suppressAutoHyphens/>
              <w:rPr>
                <w:szCs w:val="22"/>
              </w:rPr>
            </w:pPr>
          </w:p>
        </w:tc>
        <w:tc>
          <w:tcPr>
            <w:tcW w:w="0" w:type="auto"/>
            <w:tcBorders>
              <w:bottom w:val="single" w:sz="4" w:space="0" w:color="auto"/>
            </w:tcBorders>
          </w:tcPr>
          <w:p w14:paraId="130496A6" w14:textId="77777777" w:rsidR="0058301A" w:rsidRPr="00BE4D07" w:rsidRDefault="001A0D26" w:rsidP="005E0153">
            <w:pPr>
              <w:suppressAutoHyphens/>
              <w:rPr>
                <w:szCs w:val="22"/>
              </w:rPr>
            </w:pPr>
            <w:r w:rsidRPr="00BE4D07">
              <w:rPr>
                <w:szCs w:val="22"/>
              </w:rPr>
              <w:t>Luftveisinfeksjon (inkludert nedre og øvre luftveisinfeksjon, pneumoni, sinusitt, faryngitt, nasofaryngitt og herpesvirus pneumoni)</w:t>
            </w:r>
          </w:p>
          <w:p w14:paraId="32141E25" w14:textId="77777777" w:rsidR="0058301A" w:rsidRPr="00BE4D07" w:rsidRDefault="0058301A" w:rsidP="005E0153">
            <w:pPr>
              <w:suppressAutoHyphens/>
              <w:rPr>
                <w:szCs w:val="22"/>
              </w:rPr>
            </w:pPr>
          </w:p>
        </w:tc>
      </w:tr>
      <w:tr w:rsidR="0058301A" w:rsidRPr="00BE4D07" w14:paraId="742CCF45" w14:textId="77777777">
        <w:tc>
          <w:tcPr>
            <w:tcW w:w="2221" w:type="dxa"/>
            <w:vMerge/>
          </w:tcPr>
          <w:p w14:paraId="38516ADE"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67D85F7" w14:textId="77777777" w:rsidR="0058301A" w:rsidRPr="00BE4D07" w:rsidRDefault="001A0D26" w:rsidP="005E0153">
            <w:pPr>
              <w:suppressAutoHyphens/>
              <w:rPr>
                <w:szCs w:val="22"/>
              </w:rPr>
            </w:pPr>
            <w:r w:rsidRPr="00BE4D07">
              <w:rPr>
                <w:szCs w:val="22"/>
              </w:rPr>
              <w:t>Vanlige</w:t>
            </w:r>
          </w:p>
          <w:p w14:paraId="38891ADD"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7ED86AB8" w14:textId="77777777" w:rsidR="0058301A" w:rsidRPr="00BE4D07" w:rsidRDefault="001A0D26" w:rsidP="005E0153">
            <w:pPr>
              <w:suppressAutoHyphens/>
              <w:rPr>
                <w:szCs w:val="22"/>
              </w:rPr>
            </w:pPr>
            <w:r w:rsidRPr="00BE4D07">
              <w:rPr>
                <w:szCs w:val="22"/>
              </w:rPr>
              <w:t xml:space="preserve">Systemiske infeksjoner (inkludert sepsis, candidiasis og influensa), </w:t>
            </w:r>
          </w:p>
          <w:p w14:paraId="4F831E43" w14:textId="77777777" w:rsidR="0058301A" w:rsidRPr="00BE4D07" w:rsidRDefault="001A0D26" w:rsidP="005E0153">
            <w:pPr>
              <w:suppressAutoHyphens/>
            </w:pPr>
            <w:r w:rsidRPr="00BE4D07">
              <w:rPr>
                <w:szCs w:val="22"/>
              </w:rPr>
              <w:t xml:space="preserve">intestinale infeksjoner (inkludert viral gastroenteritt), </w:t>
            </w:r>
            <w:r w:rsidRPr="00BE4D07">
              <w:rPr>
                <w:szCs w:val="22"/>
              </w:rPr>
              <w:br/>
              <w:t xml:space="preserve">hud- og bløtvevsinfeksjoner (inkludert paronyki, cellulitt, impetigo, nekrotiserende fasciitt og herpes zoster), </w:t>
            </w:r>
            <w:r w:rsidRPr="00BE4D07">
              <w:rPr>
                <w:szCs w:val="22"/>
              </w:rPr>
              <w:br/>
            </w:r>
            <w:r w:rsidRPr="00BE4D07">
              <w:rPr>
                <w:szCs w:val="22"/>
              </w:rPr>
              <w:lastRenderedPageBreak/>
              <w:t xml:space="preserve">øreinfeksjoner, </w:t>
            </w:r>
            <w:r w:rsidRPr="00BE4D07">
              <w:rPr>
                <w:szCs w:val="22"/>
              </w:rPr>
              <w:br/>
              <w:t xml:space="preserve">orale infeksjoner (inkludert herpes simplex, oral herpes, tanninfeksjoner), </w:t>
            </w:r>
            <w:r w:rsidRPr="00BE4D07">
              <w:rPr>
                <w:szCs w:val="22"/>
              </w:rPr>
              <w:br/>
              <w:t xml:space="preserve">infeksjoner i reproduksjonsorgan (inkludert vulvovaginal soppinfeksjon), </w:t>
            </w:r>
            <w:r w:rsidRPr="00BE4D07">
              <w:rPr>
                <w:szCs w:val="22"/>
              </w:rPr>
              <w:br/>
              <w:t xml:space="preserve">urinveisinfeksjoner (inkludert pyelonefritt), </w:t>
            </w:r>
            <w:r w:rsidRPr="00BE4D07">
              <w:rPr>
                <w:szCs w:val="22"/>
              </w:rPr>
              <w:br/>
              <w:t xml:space="preserve">soppinfeksjoner, </w:t>
            </w:r>
            <w:r w:rsidRPr="00BE4D07">
              <w:rPr>
                <w:szCs w:val="22"/>
              </w:rPr>
              <w:br/>
              <w:t>leddinfeksjoner</w:t>
            </w:r>
          </w:p>
        </w:tc>
      </w:tr>
      <w:tr w:rsidR="0058301A" w:rsidRPr="00BE4D07" w14:paraId="1899B987" w14:textId="77777777">
        <w:tc>
          <w:tcPr>
            <w:tcW w:w="2221" w:type="dxa"/>
            <w:vMerge/>
          </w:tcPr>
          <w:p w14:paraId="76188F96"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74961B5"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45362C1A" w14:textId="77777777" w:rsidR="0058301A" w:rsidRPr="00BE4D07" w:rsidRDefault="001A0D26" w:rsidP="005E0153">
            <w:pPr>
              <w:suppressAutoHyphens/>
              <w:rPr>
                <w:szCs w:val="22"/>
                <w:vertAlign w:val="superscript"/>
              </w:rPr>
            </w:pPr>
            <w:r w:rsidRPr="00BE4D07">
              <w:rPr>
                <w:szCs w:val="22"/>
              </w:rPr>
              <w:t xml:space="preserve">Nevrologiske infeksjoner (inkludert viral meningitt), </w:t>
            </w:r>
            <w:r w:rsidRPr="00BE4D07">
              <w:rPr>
                <w:szCs w:val="22"/>
              </w:rPr>
              <w:br/>
              <w:t xml:space="preserve">opportunistiske infeksjoner og tuberkulose (inkludert koksidioidomykose, histoplamose og mycobactrium avium kompleks-infeksjon), </w:t>
            </w:r>
            <w:r w:rsidRPr="00BE4D07">
              <w:rPr>
                <w:szCs w:val="22"/>
              </w:rPr>
              <w:br/>
              <w:t xml:space="preserve">bakterieinfeksjoner, </w:t>
            </w:r>
            <w:r w:rsidRPr="00BE4D07">
              <w:rPr>
                <w:szCs w:val="22"/>
              </w:rPr>
              <w:br/>
              <w:t xml:space="preserve">øyeinfeksjoner, </w:t>
            </w:r>
            <w:r w:rsidRPr="00BE4D07">
              <w:rPr>
                <w:szCs w:val="22"/>
              </w:rPr>
              <w:br/>
              <w:t>divertikulitt</w:t>
            </w:r>
            <w:r w:rsidRPr="00BE4D07">
              <w:rPr>
                <w:szCs w:val="22"/>
                <w:vertAlign w:val="superscript"/>
              </w:rPr>
              <w:t>1)</w:t>
            </w:r>
          </w:p>
          <w:p w14:paraId="4A46C8FF" w14:textId="77777777" w:rsidR="0058301A" w:rsidRPr="00BE4D07" w:rsidRDefault="0058301A" w:rsidP="005E0153">
            <w:pPr>
              <w:suppressAutoHyphens/>
              <w:rPr>
                <w:szCs w:val="22"/>
                <w:vertAlign w:val="superscript"/>
              </w:rPr>
            </w:pPr>
          </w:p>
        </w:tc>
      </w:tr>
      <w:tr w:rsidR="0058301A" w:rsidRPr="00BE4D07" w14:paraId="30556A57" w14:textId="77777777">
        <w:tc>
          <w:tcPr>
            <w:tcW w:w="2221" w:type="dxa"/>
            <w:vMerge w:val="restart"/>
            <w:tcBorders>
              <w:bottom w:val="single" w:sz="4" w:space="0" w:color="auto"/>
            </w:tcBorders>
          </w:tcPr>
          <w:p w14:paraId="5C6F302E" w14:textId="77777777" w:rsidR="0058301A" w:rsidRPr="00BE4D07" w:rsidRDefault="001A0D26" w:rsidP="005E0153">
            <w:pPr>
              <w:suppressAutoHyphens/>
              <w:rPr>
                <w:szCs w:val="22"/>
              </w:rPr>
            </w:pPr>
            <w:r w:rsidRPr="00BE4D07">
              <w:rPr>
                <w:szCs w:val="22"/>
              </w:rPr>
              <w:t>Godartede, ondartede og uspesifiserte svulster (inkludert cyster og polypper)*</w:t>
            </w:r>
          </w:p>
        </w:tc>
        <w:tc>
          <w:tcPr>
            <w:tcW w:w="1743" w:type="dxa"/>
            <w:tcBorders>
              <w:top w:val="single" w:sz="4" w:space="0" w:color="auto"/>
              <w:bottom w:val="single" w:sz="4" w:space="0" w:color="auto"/>
            </w:tcBorders>
          </w:tcPr>
          <w:p w14:paraId="30984122" w14:textId="77777777" w:rsidR="0058301A" w:rsidRPr="00BE4D07" w:rsidRDefault="001A0D26" w:rsidP="005E0153">
            <w:pPr>
              <w:suppressAutoHyphens/>
              <w:rPr>
                <w:szCs w:val="22"/>
              </w:rPr>
            </w:pPr>
            <w:r w:rsidRPr="00BE4D07">
              <w:rPr>
                <w:szCs w:val="22"/>
              </w:rPr>
              <w:t>Vanlige</w:t>
            </w:r>
          </w:p>
          <w:p w14:paraId="5C0788D2" w14:textId="77777777" w:rsidR="0058301A" w:rsidRPr="00BE4D07" w:rsidRDefault="0058301A" w:rsidP="005E0153">
            <w:pPr>
              <w:suppressAutoHyphens/>
              <w:rPr>
                <w:szCs w:val="22"/>
              </w:rPr>
            </w:pPr>
          </w:p>
          <w:p w14:paraId="2818C778"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9A8FEA4" w14:textId="77777777" w:rsidR="0058301A" w:rsidRPr="00BE4D07" w:rsidRDefault="001A0D26" w:rsidP="005E0153">
            <w:pPr>
              <w:suppressAutoHyphens/>
              <w:rPr>
                <w:szCs w:val="22"/>
              </w:rPr>
            </w:pPr>
            <w:r w:rsidRPr="00BE4D07">
              <w:rPr>
                <w:szCs w:val="22"/>
              </w:rPr>
              <w:t xml:space="preserve">Hudkreft unntatt melanom (inkludert basalcellekarsinom og plateepitelkarsinom), </w:t>
            </w:r>
            <w:r w:rsidRPr="00BE4D07">
              <w:rPr>
                <w:szCs w:val="22"/>
              </w:rPr>
              <w:br/>
              <w:t xml:space="preserve">godartet svulst </w:t>
            </w:r>
          </w:p>
          <w:p w14:paraId="433DAE52" w14:textId="77777777" w:rsidR="0058301A" w:rsidRPr="00BE4D07" w:rsidRDefault="0058301A" w:rsidP="005E0153">
            <w:pPr>
              <w:suppressAutoHyphens/>
              <w:rPr>
                <w:szCs w:val="22"/>
              </w:rPr>
            </w:pPr>
          </w:p>
        </w:tc>
      </w:tr>
      <w:tr w:rsidR="0058301A" w:rsidRPr="00BE4D07" w14:paraId="50B3FB69" w14:textId="77777777">
        <w:tc>
          <w:tcPr>
            <w:tcW w:w="2221" w:type="dxa"/>
            <w:vMerge/>
            <w:tcBorders>
              <w:bottom w:val="nil"/>
            </w:tcBorders>
          </w:tcPr>
          <w:p w14:paraId="57DD4A52"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F7906E6" w14:textId="77777777" w:rsidR="0058301A" w:rsidRPr="00BE4D07" w:rsidRDefault="001A0D26" w:rsidP="005E0153">
            <w:pPr>
              <w:suppressAutoHyphens/>
              <w:rPr>
                <w:szCs w:val="22"/>
              </w:rPr>
            </w:pPr>
            <w:r w:rsidRPr="00BE4D07">
              <w:rPr>
                <w:szCs w:val="22"/>
              </w:rPr>
              <w:t>Mindre vanlige</w:t>
            </w:r>
          </w:p>
          <w:p w14:paraId="410AA0F6"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4FCDDD6D" w14:textId="77777777" w:rsidR="0058301A" w:rsidRPr="00BE4D07" w:rsidRDefault="001A0D26" w:rsidP="005E0153">
            <w:pPr>
              <w:suppressAutoHyphens/>
              <w:rPr>
                <w:bCs/>
                <w:szCs w:val="22"/>
              </w:rPr>
            </w:pPr>
            <w:r w:rsidRPr="00BE4D07">
              <w:rPr>
                <w:bCs/>
                <w:szCs w:val="22"/>
              </w:rPr>
              <w:t xml:space="preserve">Lymfom**, </w:t>
            </w:r>
            <w:r w:rsidRPr="00BE4D07">
              <w:rPr>
                <w:bCs/>
                <w:szCs w:val="22"/>
              </w:rPr>
              <w:br/>
              <w:t xml:space="preserve">solid organneoplasme (inkludert brystkreft, svulst i lunge, svulst i skjoldbruskkjertel), </w:t>
            </w:r>
            <w:r w:rsidRPr="00BE4D07">
              <w:rPr>
                <w:bCs/>
                <w:szCs w:val="22"/>
              </w:rPr>
              <w:br/>
              <w:t>melanom**</w:t>
            </w:r>
          </w:p>
          <w:p w14:paraId="27B47332" w14:textId="77777777" w:rsidR="0058301A" w:rsidRPr="00BE4D07" w:rsidRDefault="0058301A" w:rsidP="005E0153">
            <w:pPr>
              <w:suppressAutoHyphens/>
              <w:rPr>
                <w:szCs w:val="22"/>
              </w:rPr>
            </w:pPr>
          </w:p>
        </w:tc>
      </w:tr>
      <w:tr w:rsidR="0058301A" w:rsidRPr="00BE4D07" w14:paraId="6E9F55F9" w14:textId="77777777">
        <w:tc>
          <w:tcPr>
            <w:tcW w:w="2221" w:type="dxa"/>
            <w:vMerge/>
            <w:tcBorders>
              <w:top w:val="nil"/>
            </w:tcBorders>
          </w:tcPr>
          <w:p w14:paraId="23C0D87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83D2798" w14:textId="77777777" w:rsidR="0058301A" w:rsidRPr="00BE4D07" w:rsidRDefault="001A0D26" w:rsidP="005E0153">
            <w:pPr>
              <w:suppressAutoHyphens/>
              <w:rPr>
                <w:szCs w:val="22"/>
              </w:rPr>
            </w:pPr>
            <w:r w:rsidRPr="00BE4D07">
              <w:rPr>
                <w:szCs w:val="22"/>
              </w:rPr>
              <w:t>Sjeldne</w:t>
            </w:r>
          </w:p>
          <w:p w14:paraId="1D24CE4F"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280B693E" w14:textId="77777777" w:rsidR="0058301A" w:rsidRPr="00BE4D07" w:rsidRDefault="001A0D26" w:rsidP="005E0153">
            <w:pPr>
              <w:suppressAutoHyphens/>
              <w:rPr>
                <w:szCs w:val="22"/>
                <w:vertAlign w:val="superscript"/>
              </w:rPr>
            </w:pPr>
            <w:r w:rsidRPr="00BE4D07">
              <w:rPr>
                <w:szCs w:val="22"/>
              </w:rPr>
              <w:t>Leukemi</w:t>
            </w:r>
            <w:r w:rsidRPr="00BE4D07">
              <w:rPr>
                <w:szCs w:val="22"/>
                <w:vertAlign w:val="superscript"/>
              </w:rPr>
              <w:t>1)</w:t>
            </w:r>
          </w:p>
          <w:p w14:paraId="58D1405F" w14:textId="77777777" w:rsidR="0058301A" w:rsidRPr="00BE4D07" w:rsidRDefault="0058301A" w:rsidP="005E0153">
            <w:pPr>
              <w:suppressAutoHyphens/>
              <w:rPr>
                <w:szCs w:val="22"/>
              </w:rPr>
            </w:pPr>
          </w:p>
        </w:tc>
      </w:tr>
      <w:tr w:rsidR="0058301A" w:rsidRPr="00BE4D07" w14:paraId="5D0869E2" w14:textId="77777777">
        <w:tc>
          <w:tcPr>
            <w:tcW w:w="2221" w:type="dxa"/>
            <w:vMerge/>
          </w:tcPr>
          <w:p w14:paraId="71B22D03"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B75BA28" w14:textId="77777777" w:rsidR="0058301A" w:rsidRPr="00BE4D07" w:rsidRDefault="001A0D26" w:rsidP="005E0153">
            <w:pPr>
              <w:suppressAutoHyphens/>
              <w:rPr>
                <w:szCs w:val="22"/>
              </w:rPr>
            </w:pPr>
            <w:r w:rsidRPr="00BE4D07">
              <w:rPr>
                <w:szCs w:val="22"/>
              </w:rPr>
              <w:t>Ikke kjent</w:t>
            </w:r>
          </w:p>
        </w:tc>
        <w:tc>
          <w:tcPr>
            <w:tcW w:w="0" w:type="auto"/>
            <w:tcBorders>
              <w:top w:val="single" w:sz="4" w:space="0" w:color="auto"/>
              <w:bottom w:val="single" w:sz="4" w:space="0" w:color="auto"/>
            </w:tcBorders>
          </w:tcPr>
          <w:p w14:paraId="4E738A4A" w14:textId="77777777" w:rsidR="0058301A" w:rsidRPr="00BE4D07" w:rsidRDefault="001A0D26" w:rsidP="005E0153">
            <w:pPr>
              <w:suppressAutoHyphens/>
              <w:rPr>
                <w:szCs w:val="22"/>
              </w:rPr>
            </w:pPr>
            <w:r w:rsidRPr="00BE4D07">
              <w:rPr>
                <w:szCs w:val="22"/>
              </w:rPr>
              <w:t>Hepatosplenisk T-cellelymfom</w:t>
            </w:r>
            <w:r w:rsidRPr="00BE4D07">
              <w:rPr>
                <w:szCs w:val="22"/>
                <w:vertAlign w:val="superscript"/>
              </w:rPr>
              <w:t>1)</w:t>
            </w:r>
            <w:r w:rsidRPr="00BE4D07">
              <w:rPr>
                <w:szCs w:val="22"/>
              </w:rPr>
              <w:t xml:space="preserve">, </w:t>
            </w:r>
            <w:r w:rsidRPr="00BE4D07">
              <w:rPr>
                <w:szCs w:val="22"/>
              </w:rPr>
              <w:br/>
              <w:t>merkelcellekarsinom (neuroendokrin karsinom av huden</w:t>
            </w:r>
            <w:r w:rsidRPr="00BE4D07">
              <w:rPr>
                <w:szCs w:val="22"/>
                <w:vertAlign w:val="superscript"/>
              </w:rPr>
              <w:t>1)</w:t>
            </w:r>
            <w:r w:rsidRPr="00BE4D07">
              <w:rPr>
                <w:szCs w:val="22"/>
              </w:rPr>
              <w:t>,</w:t>
            </w:r>
            <w:r w:rsidRPr="00BE4D07">
              <w:rPr>
                <w:szCs w:val="22"/>
              </w:rPr>
              <w:br/>
              <w:t>Kaposis sarkom</w:t>
            </w:r>
          </w:p>
          <w:p w14:paraId="418D1917" w14:textId="77777777" w:rsidR="0058301A" w:rsidRPr="00BE4D07" w:rsidRDefault="0058301A" w:rsidP="005E0153">
            <w:pPr>
              <w:suppressAutoHyphens/>
              <w:rPr>
                <w:szCs w:val="22"/>
                <w:vertAlign w:val="superscript"/>
              </w:rPr>
            </w:pPr>
          </w:p>
        </w:tc>
      </w:tr>
      <w:tr w:rsidR="0058301A" w:rsidRPr="00BE4D07" w14:paraId="2CFE380C" w14:textId="77777777">
        <w:tc>
          <w:tcPr>
            <w:tcW w:w="2221" w:type="dxa"/>
            <w:vMerge w:val="restart"/>
          </w:tcPr>
          <w:p w14:paraId="26D2FDD6" w14:textId="77777777" w:rsidR="0058301A" w:rsidRPr="00BE4D07" w:rsidRDefault="001A0D26" w:rsidP="005E0153">
            <w:pPr>
              <w:suppressAutoHyphens/>
              <w:rPr>
                <w:szCs w:val="22"/>
              </w:rPr>
            </w:pPr>
            <w:r w:rsidRPr="00BE4D07">
              <w:rPr>
                <w:szCs w:val="22"/>
              </w:rPr>
              <w:t>Sykdommer i blod og lymfatiske organer</w:t>
            </w:r>
          </w:p>
        </w:tc>
        <w:tc>
          <w:tcPr>
            <w:tcW w:w="1743" w:type="dxa"/>
            <w:tcBorders>
              <w:bottom w:val="single" w:sz="4" w:space="0" w:color="auto"/>
            </w:tcBorders>
          </w:tcPr>
          <w:p w14:paraId="0760C274" w14:textId="77777777" w:rsidR="0058301A" w:rsidRPr="00BE4D07" w:rsidRDefault="001A0D26" w:rsidP="005E0153">
            <w:pPr>
              <w:suppressAutoHyphens/>
              <w:rPr>
                <w:szCs w:val="22"/>
              </w:rPr>
            </w:pPr>
            <w:r w:rsidRPr="00BE4D07">
              <w:rPr>
                <w:szCs w:val="22"/>
              </w:rPr>
              <w:t>Svært vanlige</w:t>
            </w:r>
          </w:p>
          <w:p w14:paraId="26108919" w14:textId="77777777" w:rsidR="0058301A" w:rsidRPr="00BE4D07" w:rsidRDefault="0058301A" w:rsidP="005E0153">
            <w:pPr>
              <w:suppressAutoHyphens/>
              <w:rPr>
                <w:szCs w:val="22"/>
              </w:rPr>
            </w:pPr>
          </w:p>
        </w:tc>
        <w:tc>
          <w:tcPr>
            <w:tcW w:w="0" w:type="auto"/>
            <w:tcBorders>
              <w:bottom w:val="single" w:sz="4" w:space="0" w:color="auto"/>
            </w:tcBorders>
          </w:tcPr>
          <w:p w14:paraId="63685D52" w14:textId="77777777" w:rsidR="0058301A" w:rsidRPr="00BE4D07" w:rsidRDefault="001A0D26" w:rsidP="005E0153">
            <w:pPr>
              <w:suppressAutoHyphens/>
              <w:rPr>
                <w:szCs w:val="22"/>
              </w:rPr>
            </w:pPr>
            <w:r w:rsidRPr="00BE4D07">
              <w:rPr>
                <w:szCs w:val="22"/>
              </w:rPr>
              <w:t xml:space="preserve">Leukopeni (inkludert nøytropeni og agranulocytose), </w:t>
            </w:r>
            <w:r w:rsidRPr="00BE4D07">
              <w:rPr>
                <w:szCs w:val="22"/>
              </w:rPr>
              <w:br/>
              <w:t>anemi</w:t>
            </w:r>
          </w:p>
          <w:p w14:paraId="35D0F971" w14:textId="77777777" w:rsidR="0058301A" w:rsidRPr="00BE4D07" w:rsidRDefault="0058301A" w:rsidP="005E0153">
            <w:pPr>
              <w:suppressAutoHyphens/>
              <w:rPr>
                <w:szCs w:val="22"/>
              </w:rPr>
            </w:pPr>
          </w:p>
        </w:tc>
      </w:tr>
      <w:tr w:rsidR="0058301A" w:rsidRPr="00BE4D07" w14:paraId="1FFE4E62" w14:textId="77777777">
        <w:tc>
          <w:tcPr>
            <w:tcW w:w="2221" w:type="dxa"/>
            <w:vMerge/>
          </w:tcPr>
          <w:p w14:paraId="2FB8EF97"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4CC356A" w14:textId="77777777" w:rsidR="0058301A" w:rsidRPr="00BE4D07" w:rsidRDefault="001A0D26" w:rsidP="005E0153">
            <w:pPr>
              <w:suppressAutoHyphens/>
              <w:rPr>
                <w:szCs w:val="22"/>
              </w:rPr>
            </w:pPr>
            <w:r w:rsidRPr="00BE4D07">
              <w:rPr>
                <w:szCs w:val="22"/>
              </w:rPr>
              <w:t>Vanlige</w:t>
            </w:r>
          </w:p>
          <w:p w14:paraId="092A213E"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3049F30F" w14:textId="77777777" w:rsidR="0058301A" w:rsidRPr="00BE4D07" w:rsidRDefault="001A0D26" w:rsidP="005E0153">
            <w:pPr>
              <w:suppressAutoHyphens/>
              <w:rPr>
                <w:szCs w:val="22"/>
              </w:rPr>
            </w:pPr>
            <w:r w:rsidRPr="00BE4D07">
              <w:rPr>
                <w:szCs w:val="22"/>
              </w:rPr>
              <w:t xml:space="preserve">Leukocytose, </w:t>
            </w:r>
            <w:r w:rsidRPr="00BE4D07">
              <w:rPr>
                <w:szCs w:val="22"/>
              </w:rPr>
              <w:br/>
              <w:t>trombocytopeni</w:t>
            </w:r>
          </w:p>
        </w:tc>
      </w:tr>
      <w:tr w:rsidR="0058301A" w:rsidRPr="00BE4D07" w14:paraId="4BF1CECE" w14:textId="77777777">
        <w:tc>
          <w:tcPr>
            <w:tcW w:w="2221" w:type="dxa"/>
            <w:vMerge/>
          </w:tcPr>
          <w:p w14:paraId="7A11C776"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71DED1C" w14:textId="77777777" w:rsidR="0058301A" w:rsidRPr="00BE4D07" w:rsidRDefault="001A0D26" w:rsidP="005E0153">
            <w:pPr>
              <w:suppressAutoHyphens/>
              <w:rPr>
                <w:szCs w:val="22"/>
              </w:rPr>
            </w:pPr>
            <w:r w:rsidRPr="00BE4D07">
              <w:rPr>
                <w:szCs w:val="22"/>
              </w:rPr>
              <w:t>Mindre vanlige</w:t>
            </w:r>
          </w:p>
          <w:p w14:paraId="721E0CBB"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5DB5FAB" w14:textId="77777777" w:rsidR="0058301A" w:rsidRPr="00BE4D07" w:rsidRDefault="001A0D26" w:rsidP="005E0153">
            <w:pPr>
              <w:suppressAutoHyphens/>
              <w:rPr>
                <w:szCs w:val="22"/>
              </w:rPr>
            </w:pPr>
            <w:r w:rsidRPr="00BE4D07">
              <w:rPr>
                <w:szCs w:val="22"/>
              </w:rPr>
              <w:t>Idiopatisk trombocytopenisk purpura</w:t>
            </w:r>
          </w:p>
        </w:tc>
      </w:tr>
      <w:tr w:rsidR="0058301A" w:rsidRPr="00BE4D07" w14:paraId="114ACE75" w14:textId="77777777">
        <w:tc>
          <w:tcPr>
            <w:tcW w:w="2221" w:type="dxa"/>
            <w:vMerge/>
            <w:tcBorders>
              <w:bottom w:val="single" w:sz="4" w:space="0" w:color="auto"/>
            </w:tcBorders>
          </w:tcPr>
          <w:p w14:paraId="16978AB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EB0FB60"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76A85F7F" w14:textId="77777777" w:rsidR="0058301A" w:rsidRPr="00BE4D07" w:rsidRDefault="001A0D26" w:rsidP="005E0153">
            <w:pPr>
              <w:suppressAutoHyphens/>
              <w:rPr>
                <w:szCs w:val="22"/>
              </w:rPr>
            </w:pPr>
            <w:r w:rsidRPr="00BE4D07">
              <w:rPr>
                <w:szCs w:val="22"/>
              </w:rPr>
              <w:t>Pancytopeni</w:t>
            </w:r>
          </w:p>
          <w:p w14:paraId="3464923C" w14:textId="77777777" w:rsidR="0058301A" w:rsidRPr="00BE4D07" w:rsidRDefault="0058301A" w:rsidP="005E0153">
            <w:pPr>
              <w:suppressAutoHyphens/>
              <w:rPr>
                <w:szCs w:val="22"/>
              </w:rPr>
            </w:pPr>
          </w:p>
        </w:tc>
      </w:tr>
      <w:tr w:rsidR="0058301A" w:rsidRPr="00BE4D07" w14:paraId="2532EEB2" w14:textId="77777777">
        <w:tc>
          <w:tcPr>
            <w:tcW w:w="2221" w:type="dxa"/>
            <w:vMerge w:val="restart"/>
            <w:tcBorders>
              <w:bottom w:val="single" w:sz="4" w:space="0" w:color="auto"/>
            </w:tcBorders>
          </w:tcPr>
          <w:p w14:paraId="7DDF1CFE" w14:textId="77777777" w:rsidR="0058301A" w:rsidRPr="00BE4D07" w:rsidRDefault="001A0D26" w:rsidP="005E0153">
            <w:pPr>
              <w:suppressAutoHyphens/>
              <w:rPr>
                <w:szCs w:val="22"/>
              </w:rPr>
            </w:pPr>
            <w:r w:rsidRPr="00BE4D07">
              <w:rPr>
                <w:szCs w:val="22"/>
              </w:rPr>
              <w:t>Forstyrrelser i immunsystemet*</w:t>
            </w:r>
          </w:p>
        </w:tc>
        <w:tc>
          <w:tcPr>
            <w:tcW w:w="1743" w:type="dxa"/>
            <w:tcBorders>
              <w:bottom w:val="single" w:sz="4" w:space="0" w:color="auto"/>
            </w:tcBorders>
          </w:tcPr>
          <w:p w14:paraId="736828D7" w14:textId="77777777" w:rsidR="0058301A" w:rsidRPr="00BE4D07" w:rsidRDefault="001A0D26" w:rsidP="005E0153">
            <w:pPr>
              <w:suppressAutoHyphens/>
              <w:rPr>
                <w:szCs w:val="22"/>
              </w:rPr>
            </w:pPr>
            <w:r w:rsidRPr="00BE4D07">
              <w:rPr>
                <w:szCs w:val="22"/>
              </w:rPr>
              <w:t>Vanlige</w:t>
            </w:r>
          </w:p>
        </w:tc>
        <w:tc>
          <w:tcPr>
            <w:tcW w:w="0" w:type="auto"/>
            <w:tcBorders>
              <w:bottom w:val="single" w:sz="4" w:space="0" w:color="auto"/>
            </w:tcBorders>
          </w:tcPr>
          <w:p w14:paraId="7DF3C7F2" w14:textId="77777777" w:rsidR="0058301A" w:rsidRPr="00BE4D07" w:rsidRDefault="001A0D26" w:rsidP="005E0153">
            <w:pPr>
              <w:suppressAutoHyphens/>
              <w:rPr>
                <w:szCs w:val="22"/>
              </w:rPr>
            </w:pPr>
            <w:r w:rsidRPr="00BE4D07">
              <w:rPr>
                <w:szCs w:val="22"/>
              </w:rPr>
              <w:t xml:space="preserve">Hypersensitivitet, </w:t>
            </w:r>
            <w:r w:rsidRPr="00BE4D07">
              <w:rPr>
                <w:szCs w:val="22"/>
              </w:rPr>
              <w:br/>
              <w:t>allergier (inkludert sesongbetinget allergi)</w:t>
            </w:r>
          </w:p>
          <w:p w14:paraId="0C4A9B42" w14:textId="77777777" w:rsidR="0058301A" w:rsidRPr="00BE4D07" w:rsidRDefault="0058301A" w:rsidP="005E0153">
            <w:pPr>
              <w:suppressAutoHyphens/>
              <w:rPr>
                <w:szCs w:val="22"/>
                <w:vertAlign w:val="superscript"/>
              </w:rPr>
            </w:pPr>
          </w:p>
        </w:tc>
      </w:tr>
      <w:tr w:rsidR="0058301A" w:rsidRPr="00BE4D07" w14:paraId="3B37A9FE" w14:textId="77777777">
        <w:tc>
          <w:tcPr>
            <w:tcW w:w="2221" w:type="dxa"/>
            <w:vMerge/>
            <w:tcBorders>
              <w:top w:val="single" w:sz="4" w:space="0" w:color="auto"/>
              <w:bottom w:val="single" w:sz="4" w:space="0" w:color="auto"/>
            </w:tcBorders>
          </w:tcPr>
          <w:p w14:paraId="2DFBF397"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5BCA1ED"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209CD22C" w14:textId="77777777" w:rsidR="0058301A" w:rsidRPr="00BE4D07" w:rsidRDefault="001A0D26" w:rsidP="005E0153">
            <w:pPr>
              <w:suppressAutoHyphens/>
              <w:rPr>
                <w:szCs w:val="22"/>
              </w:rPr>
            </w:pPr>
            <w:r w:rsidRPr="00BE4D07">
              <w:rPr>
                <w:szCs w:val="22"/>
              </w:rPr>
              <w:t>Sarkoidose</w:t>
            </w:r>
            <w:r w:rsidRPr="00BE4D07">
              <w:rPr>
                <w:szCs w:val="22"/>
                <w:vertAlign w:val="superscript"/>
              </w:rPr>
              <w:t>1)</w:t>
            </w:r>
            <w:r w:rsidRPr="00BE4D07">
              <w:rPr>
                <w:szCs w:val="22"/>
              </w:rPr>
              <w:t xml:space="preserve">, </w:t>
            </w:r>
            <w:r w:rsidRPr="00BE4D07">
              <w:rPr>
                <w:szCs w:val="22"/>
              </w:rPr>
              <w:br/>
              <w:t>vaskulitt</w:t>
            </w:r>
          </w:p>
        </w:tc>
      </w:tr>
      <w:tr w:rsidR="0058301A" w:rsidRPr="00BE4D07" w14:paraId="67BE5123" w14:textId="77777777">
        <w:tc>
          <w:tcPr>
            <w:tcW w:w="2221" w:type="dxa"/>
            <w:vMerge/>
            <w:tcBorders>
              <w:top w:val="single" w:sz="4" w:space="0" w:color="auto"/>
            </w:tcBorders>
          </w:tcPr>
          <w:p w14:paraId="61813E1A"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6385A91"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2AF72E77" w14:textId="77777777" w:rsidR="0058301A" w:rsidRPr="00BE4D07" w:rsidRDefault="001A0D26" w:rsidP="005E0153">
            <w:pPr>
              <w:suppressAutoHyphens/>
              <w:rPr>
                <w:szCs w:val="22"/>
              </w:rPr>
            </w:pPr>
            <w:r w:rsidRPr="00BE4D07">
              <w:rPr>
                <w:szCs w:val="22"/>
              </w:rPr>
              <w:t>Anafylaksi</w:t>
            </w:r>
            <w:r w:rsidRPr="00BE4D07">
              <w:rPr>
                <w:szCs w:val="22"/>
                <w:vertAlign w:val="superscript"/>
              </w:rPr>
              <w:t>1)</w:t>
            </w:r>
          </w:p>
        </w:tc>
      </w:tr>
      <w:tr w:rsidR="0058301A" w:rsidRPr="00BE4D07" w14:paraId="44D3398E" w14:textId="77777777">
        <w:tc>
          <w:tcPr>
            <w:tcW w:w="2221" w:type="dxa"/>
            <w:vMerge w:val="restart"/>
          </w:tcPr>
          <w:p w14:paraId="0B3B979D" w14:textId="77777777" w:rsidR="0058301A" w:rsidRPr="00BE4D07" w:rsidRDefault="001A0D26" w:rsidP="005E0153">
            <w:pPr>
              <w:suppressAutoHyphens/>
              <w:rPr>
                <w:szCs w:val="22"/>
              </w:rPr>
            </w:pPr>
            <w:r w:rsidRPr="00BE4D07">
              <w:rPr>
                <w:szCs w:val="22"/>
              </w:rPr>
              <w:t>Stoffskifte- og ernæringsbetingede sykdommer</w:t>
            </w:r>
          </w:p>
        </w:tc>
        <w:tc>
          <w:tcPr>
            <w:tcW w:w="1743" w:type="dxa"/>
            <w:tcBorders>
              <w:bottom w:val="single" w:sz="4" w:space="0" w:color="auto"/>
            </w:tcBorders>
          </w:tcPr>
          <w:p w14:paraId="08342B18"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5465EF04" w14:textId="77777777" w:rsidR="0058301A" w:rsidRPr="00BE4D07" w:rsidRDefault="001A0D26" w:rsidP="005E0153">
            <w:pPr>
              <w:suppressAutoHyphens/>
              <w:rPr>
                <w:szCs w:val="22"/>
              </w:rPr>
            </w:pPr>
            <w:r w:rsidRPr="00BE4D07">
              <w:rPr>
                <w:szCs w:val="22"/>
              </w:rPr>
              <w:t>Lipidøkning</w:t>
            </w:r>
          </w:p>
          <w:p w14:paraId="658F483D" w14:textId="77777777" w:rsidR="0058301A" w:rsidRPr="00BE4D07" w:rsidRDefault="0058301A" w:rsidP="005E0153">
            <w:pPr>
              <w:suppressAutoHyphens/>
              <w:rPr>
                <w:szCs w:val="22"/>
              </w:rPr>
            </w:pPr>
          </w:p>
        </w:tc>
      </w:tr>
      <w:tr w:rsidR="0058301A" w:rsidRPr="00BE4D07" w14:paraId="3C394713" w14:textId="77777777">
        <w:tc>
          <w:tcPr>
            <w:tcW w:w="2221" w:type="dxa"/>
            <w:vMerge/>
          </w:tcPr>
          <w:p w14:paraId="7653DDEA" w14:textId="77777777" w:rsidR="0058301A" w:rsidRPr="00BE4D07" w:rsidRDefault="0058301A" w:rsidP="005E0153">
            <w:pPr>
              <w:suppressAutoHyphens/>
              <w:rPr>
                <w:szCs w:val="22"/>
              </w:rPr>
            </w:pPr>
          </w:p>
        </w:tc>
        <w:tc>
          <w:tcPr>
            <w:tcW w:w="1743" w:type="dxa"/>
            <w:tcBorders>
              <w:top w:val="single" w:sz="4" w:space="0" w:color="auto"/>
              <w:bottom w:val="nil"/>
            </w:tcBorders>
          </w:tcPr>
          <w:p w14:paraId="0A755857" w14:textId="77777777" w:rsidR="0058301A" w:rsidRPr="00BE4D07" w:rsidRDefault="001A0D26" w:rsidP="005E0153">
            <w:pPr>
              <w:suppressAutoHyphens/>
              <w:rPr>
                <w:szCs w:val="22"/>
              </w:rPr>
            </w:pPr>
            <w:r w:rsidRPr="00BE4D07">
              <w:rPr>
                <w:szCs w:val="22"/>
              </w:rPr>
              <w:t>Vanlige</w:t>
            </w:r>
          </w:p>
          <w:p w14:paraId="52CABEAC" w14:textId="77777777" w:rsidR="0058301A" w:rsidRPr="00BE4D07" w:rsidRDefault="0058301A" w:rsidP="005E0153">
            <w:pPr>
              <w:suppressAutoHyphens/>
              <w:rPr>
                <w:szCs w:val="22"/>
              </w:rPr>
            </w:pPr>
          </w:p>
          <w:p w14:paraId="4701A7BF" w14:textId="77777777" w:rsidR="0058301A" w:rsidRPr="00BE4D07" w:rsidRDefault="0058301A" w:rsidP="005E0153">
            <w:pPr>
              <w:suppressAutoHyphens/>
              <w:rPr>
                <w:szCs w:val="22"/>
              </w:rPr>
            </w:pPr>
          </w:p>
          <w:p w14:paraId="258D2D5E" w14:textId="77777777" w:rsidR="0058301A" w:rsidRPr="00BE4D07" w:rsidRDefault="0058301A" w:rsidP="005E0153">
            <w:pPr>
              <w:suppressAutoHyphens/>
              <w:rPr>
                <w:szCs w:val="22"/>
              </w:rPr>
            </w:pPr>
          </w:p>
        </w:tc>
        <w:tc>
          <w:tcPr>
            <w:tcW w:w="0" w:type="auto"/>
            <w:tcBorders>
              <w:top w:val="single" w:sz="4" w:space="0" w:color="auto"/>
              <w:bottom w:val="nil"/>
            </w:tcBorders>
          </w:tcPr>
          <w:p w14:paraId="341246F7" w14:textId="77777777" w:rsidR="0058301A" w:rsidRPr="00BE4D07" w:rsidRDefault="001A0D26" w:rsidP="005E0153">
            <w:pPr>
              <w:suppressAutoHyphens/>
              <w:rPr>
                <w:szCs w:val="22"/>
              </w:rPr>
            </w:pPr>
            <w:r w:rsidRPr="00BE4D07">
              <w:rPr>
                <w:szCs w:val="22"/>
              </w:rPr>
              <w:t xml:space="preserve">Hypokalemi, </w:t>
            </w:r>
            <w:r w:rsidRPr="00BE4D07">
              <w:rPr>
                <w:szCs w:val="22"/>
              </w:rPr>
              <w:br/>
              <w:t xml:space="preserve">forhøyet urinsyre, </w:t>
            </w:r>
            <w:r w:rsidRPr="00BE4D07">
              <w:rPr>
                <w:szCs w:val="22"/>
              </w:rPr>
              <w:br/>
              <w:t xml:space="preserve">unormale natriumverdier i blod, </w:t>
            </w:r>
            <w:r w:rsidRPr="00BE4D07">
              <w:rPr>
                <w:szCs w:val="22"/>
              </w:rPr>
              <w:br/>
              <w:t xml:space="preserve">hypokalsemi, </w:t>
            </w:r>
            <w:r w:rsidRPr="00BE4D07">
              <w:rPr>
                <w:szCs w:val="22"/>
              </w:rPr>
              <w:br/>
              <w:t xml:space="preserve">hyperglykemi, </w:t>
            </w:r>
            <w:r w:rsidRPr="00BE4D07">
              <w:rPr>
                <w:szCs w:val="22"/>
              </w:rPr>
              <w:br/>
              <w:t xml:space="preserve">hypofosfatemi, </w:t>
            </w:r>
            <w:r w:rsidRPr="00BE4D07">
              <w:rPr>
                <w:szCs w:val="22"/>
              </w:rPr>
              <w:br/>
              <w:t>dehydrering</w:t>
            </w:r>
          </w:p>
        </w:tc>
      </w:tr>
      <w:tr w:rsidR="0058301A" w:rsidRPr="00BE4D07" w14:paraId="361324A0" w14:textId="77777777">
        <w:tc>
          <w:tcPr>
            <w:tcW w:w="2221" w:type="dxa"/>
            <w:tcBorders>
              <w:bottom w:val="single" w:sz="4" w:space="0" w:color="auto"/>
            </w:tcBorders>
          </w:tcPr>
          <w:p w14:paraId="7C687978" w14:textId="77777777" w:rsidR="0058301A" w:rsidRPr="00BE4D07" w:rsidRDefault="001A0D26" w:rsidP="005E0153">
            <w:pPr>
              <w:suppressAutoHyphens/>
              <w:rPr>
                <w:szCs w:val="22"/>
              </w:rPr>
            </w:pPr>
            <w:r w:rsidRPr="00BE4D07">
              <w:rPr>
                <w:szCs w:val="22"/>
              </w:rPr>
              <w:lastRenderedPageBreak/>
              <w:t>Psykiatriske lidelser</w:t>
            </w:r>
          </w:p>
        </w:tc>
        <w:tc>
          <w:tcPr>
            <w:tcW w:w="1743" w:type="dxa"/>
            <w:tcBorders>
              <w:bottom w:val="single" w:sz="4" w:space="0" w:color="auto"/>
            </w:tcBorders>
          </w:tcPr>
          <w:p w14:paraId="4F08DB11" w14:textId="77777777" w:rsidR="0058301A" w:rsidRPr="00BE4D07" w:rsidRDefault="001A0D26" w:rsidP="005E0153">
            <w:pPr>
              <w:suppressAutoHyphens/>
              <w:rPr>
                <w:szCs w:val="22"/>
              </w:rPr>
            </w:pPr>
            <w:r w:rsidRPr="00BE4D07">
              <w:rPr>
                <w:szCs w:val="22"/>
              </w:rPr>
              <w:t>Vanlige</w:t>
            </w:r>
          </w:p>
        </w:tc>
        <w:tc>
          <w:tcPr>
            <w:tcW w:w="0" w:type="auto"/>
            <w:tcBorders>
              <w:bottom w:val="single" w:sz="4" w:space="0" w:color="auto"/>
            </w:tcBorders>
          </w:tcPr>
          <w:p w14:paraId="21C8F95D" w14:textId="77777777" w:rsidR="0058301A" w:rsidRPr="00BE4D07" w:rsidRDefault="001A0D26" w:rsidP="005E0153">
            <w:pPr>
              <w:suppressAutoHyphens/>
            </w:pPr>
            <w:r w:rsidRPr="00BE4D07">
              <w:rPr>
                <w:szCs w:val="22"/>
              </w:rPr>
              <w:t xml:space="preserve">Humørforandringer (inkludert depresjon), </w:t>
            </w:r>
            <w:r w:rsidRPr="00BE4D07">
              <w:rPr>
                <w:szCs w:val="22"/>
              </w:rPr>
              <w:br/>
              <w:t xml:space="preserve">angst, </w:t>
            </w:r>
            <w:r w:rsidRPr="00BE4D07">
              <w:rPr>
                <w:szCs w:val="22"/>
              </w:rPr>
              <w:br/>
              <w:t>søvnløshet</w:t>
            </w:r>
          </w:p>
        </w:tc>
      </w:tr>
      <w:tr w:rsidR="0058301A" w:rsidRPr="00BE4D07" w14:paraId="2C38E248" w14:textId="77777777">
        <w:tc>
          <w:tcPr>
            <w:tcW w:w="2221" w:type="dxa"/>
            <w:vMerge w:val="restart"/>
            <w:tcBorders>
              <w:bottom w:val="single" w:sz="4" w:space="0" w:color="auto"/>
            </w:tcBorders>
          </w:tcPr>
          <w:p w14:paraId="1770DEAD" w14:textId="77777777" w:rsidR="0058301A" w:rsidRPr="00BE4D07" w:rsidRDefault="001A0D26" w:rsidP="005E0153">
            <w:pPr>
              <w:suppressAutoHyphens/>
              <w:rPr>
                <w:szCs w:val="22"/>
              </w:rPr>
            </w:pPr>
            <w:r w:rsidRPr="00BE4D07">
              <w:rPr>
                <w:szCs w:val="22"/>
              </w:rPr>
              <w:t xml:space="preserve">Nevrologiske sykdommer* </w:t>
            </w:r>
          </w:p>
        </w:tc>
        <w:tc>
          <w:tcPr>
            <w:tcW w:w="1743" w:type="dxa"/>
            <w:tcBorders>
              <w:bottom w:val="single" w:sz="4" w:space="0" w:color="auto"/>
            </w:tcBorders>
          </w:tcPr>
          <w:p w14:paraId="601B5070"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12E9BE5E" w14:textId="77777777" w:rsidR="0058301A" w:rsidRPr="00BE4D07" w:rsidRDefault="001A0D26" w:rsidP="005E0153">
            <w:pPr>
              <w:suppressAutoHyphens/>
              <w:rPr>
                <w:szCs w:val="22"/>
              </w:rPr>
            </w:pPr>
            <w:r w:rsidRPr="00BE4D07">
              <w:rPr>
                <w:szCs w:val="22"/>
              </w:rPr>
              <w:t>Hodepine</w:t>
            </w:r>
          </w:p>
        </w:tc>
      </w:tr>
      <w:tr w:rsidR="0058301A" w:rsidRPr="00BE4D07" w14:paraId="3B603555" w14:textId="77777777">
        <w:tc>
          <w:tcPr>
            <w:tcW w:w="2221" w:type="dxa"/>
            <w:vMerge/>
            <w:tcBorders>
              <w:top w:val="single" w:sz="4" w:space="0" w:color="auto"/>
              <w:bottom w:val="single" w:sz="4" w:space="0" w:color="auto"/>
            </w:tcBorders>
          </w:tcPr>
          <w:p w14:paraId="1D4DBE99"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A95B046" w14:textId="77777777" w:rsidR="0058301A" w:rsidRPr="00BE4D07" w:rsidRDefault="001A0D26" w:rsidP="005E0153">
            <w:pPr>
              <w:suppressAutoHyphens/>
              <w:rPr>
                <w:szCs w:val="22"/>
              </w:rPr>
            </w:pPr>
            <w:r w:rsidRPr="00BE4D07">
              <w:rPr>
                <w:szCs w:val="22"/>
              </w:rPr>
              <w:t>Vanlige</w:t>
            </w:r>
          </w:p>
          <w:p w14:paraId="6B984C36"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4CB0AB34" w14:textId="77777777" w:rsidR="0058301A" w:rsidRPr="00BE4D07" w:rsidRDefault="001A0D26" w:rsidP="005E0153">
            <w:pPr>
              <w:suppressAutoHyphens/>
              <w:rPr>
                <w:szCs w:val="22"/>
              </w:rPr>
            </w:pPr>
            <w:r w:rsidRPr="00BE4D07">
              <w:rPr>
                <w:szCs w:val="22"/>
              </w:rPr>
              <w:t xml:space="preserve">Parestesier (inkludert hypoestesi), </w:t>
            </w:r>
            <w:r w:rsidRPr="00BE4D07">
              <w:rPr>
                <w:szCs w:val="22"/>
              </w:rPr>
              <w:br/>
              <w:t xml:space="preserve">migrene, </w:t>
            </w:r>
            <w:r w:rsidRPr="00BE4D07">
              <w:rPr>
                <w:szCs w:val="22"/>
              </w:rPr>
              <w:br/>
              <w:t>kompresjon av nerverot</w:t>
            </w:r>
          </w:p>
          <w:p w14:paraId="30A4BFD6" w14:textId="77777777" w:rsidR="0058301A" w:rsidRPr="00BE4D07" w:rsidRDefault="0058301A" w:rsidP="005E0153">
            <w:pPr>
              <w:suppressAutoHyphens/>
              <w:rPr>
                <w:szCs w:val="22"/>
              </w:rPr>
            </w:pPr>
          </w:p>
        </w:tc>
      </w:tr>
      <w:tr w:rsidR="0058301A" w:rsidRPr="00BE4D07" w14:paraId="34F6E611" w14:textId="77777777">
        <w:tc>
          <w:tcPr>
            <w:tcW w:w="2221" w:type="dxa"/>
            <w:vMerge/>
            <w:tcBorders>
              <w:top w:val="single" w:sz="4" w:space="0" w:color="auto"/>
            </w:tcBorders>
          </w:tcPr>
          <w:p w14:paraId="74EAC761"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DEFDBB5"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25CC982E" w14:textId="77777777" w:rsidR="0058301A" w:rsidRPr="00BE4D07" w:rsidRDefault="001A0D26" w:rsidP="005E0153">
            <w:pPr>
              <w:suppressAutoHyphens/>
              <w:rPr>
                <w:szCs w:val="22"/>
              </w:rPr>
            </w:pPr>
            <w:r w:rsidRPr="00BE4D07">
              <w:rPr>
                <w:szCs w:val="22"/>
              </w:rPr>
              <w:t>Cerebrovaskulær sykdom</w:t>
            </w:r>
            <w:r w:rsidRPr="00BE4D07">
              <w:rPr>
                <w:szCs w:val="22"/>
                <w:vertAlign w:val="superscript"/>
              </w:rPr>
              <w:t>1)</w:t>
            </w:r>
            <w:r w:rsidRPr="00BE4D07">
              <w:rPr>
                <w:szCs w:val="22"/>
              </w:rPr>
              <w:t xml:space="preserve">, </w:t>
            </w:r>
            <w:r w:rsidRPr="00BE4D07">
              <w:rPr>
                <w:szCs w:val="22"/>
              </w:rPr>
              <w:br/>
              <w:t xml:space="preserve">tremor, </w:t>
            </w:r>
            <w:r w:rsidRPr="00BE4D07">
              <w:rPr>
                <w:szCs w:val="22"/>
              </w:rPr>
              <w:br/>
              <w:t>neuropati</w:t>
            </w:r>
          </w:p>
        </w:tc>
      </w:tr>
      <w:tr w:rsidR="0058301A" w:rsidRPr="00BE4D07" w14:paraId="30FBDA3D" w14:textId="77777777">
        <w:tc>
          <w:tcPr>
            <w:tcW w:w="2221" w:type="dxa"/>
            <w:vMerge/>
          </w:tcPr>
          <w:p w14:paraId="7EE4ED5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F723AA3" w14:textId="77777777" w:rsidR="0058301A" w:rsidRPr="00BE4D07" w:rsidRDefault="001A0D26" w:rsidP="005E0153">
            <w:pPr>
              <w:suppressAutoHyphens/>
              <w:rPr>
                <w:szCs w:val="22"/>
              </w:rPr>
            </w:pPr>
            <w:r w:rsidRPr="00BE4D07">
              <w:rPr>
                <w:szCs w:val="22"/>
              </w:rPr>
              <w:t>Sjeldne</w:t>
            </w:r>
          </w:p>
          <w:p w14:paraId="4C4047D2"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9101D80" w14:textId="77777777" w:rsidR="0058301A" w:rsidRPr="00BE4D07" w:rsidRDefault="001A0D26" w:rsidP="005E0153">
            <w:pPr>
              <w:suppressAutoHyphens/>
              <w:rPr>
                <w:szCs w:val="22"/>
              </w:rPr>
            </w:pPr>
            <w:r w:rsidRPr="00BE4D07">
              <w:rPr>
                <w:szCs w:val="22"/>
              </w:rPr>
              <w:t>Multippel sklerose,</w:t>
            </w:r>
          </w:p>
          <w:p w14:paraId="5A48AC03" w14:textId="77777777" w:rsidR="0058301A" w:rsidRPr="00BE4D07" w:rsidRDefault="001A0D26" w:rsidP="005E0153">
            <w:pPr>
              <w:suppressAutoHyphens/>
              <w:rPr>
                <w:szCs w:val="22"/>
              </w:rPr>
            </w:pPr>
            <w:r w:rsidRPr="00BE4D07">
              <w:rPr>
                <w:szCs w:val="22"/>
              </w:rPr>
              <w:t>Demyeliniseringsforstyrrelser (f.eks. optisk nevritt, Guillain-Barré syndrom)</w:t>
            </w:r>
            <w:r w:rsidRPr="00BE4D07">
              <w:rPr>
                <w:szCs w:val="22"/>
                <w:vertAlign w:val="superscript"/>
              </w:rPr>
              <w:t>1)</w:t>
            </w:r>
          </w:p>
        </w:tc>
      </w:tr>
      <w:tr w:rsidR="0058301A" w:rsidRPr="00BE4D07" w14:paraId="720E20BA" w14:textId="77777777">
        <w:tc>
          <w:tcPr>
            <w:tcW w:w="2221" w:type="dxa"/>
            <w:vMerge w:val="restart"/>
          </w:tcPr>
          <w:p w14:paraId="48F02642" w14:textId="77777777" w:rsidR="0058301A" w:rsidRPr="00BE4D07" w:rsidRDefault="001A0D26" w:rsidP="005E0153">
            <w:pPr>
              <w:suppressAutoHyphens/>
              <w:rPr>
                <w:szCs w:val="22"/>
              </w:rPr>
            </w:pPr>
            <w:r w:rsidRPr="00BE4D07">
              <w:rPr>
                <w:szCs w:val="22"/>
              </w:rPr>
              <w:t>Øyesykdommer</w:t>
            </w:r>
          </w:p>
        </w:tc>
        <w:tc>
          <w:tcPr>
            <w:tcW w:w="1743" w:type="dxa"/>
            <w:tcBorders>
              <w:bottom w:val="single" w:sz="4" w:space="0" w:color="auto"/>
            </w:tcBorders>
          </w:tcPr>
          <w:p w14:paraId="3FF8927C" w14:textId="77777777" w:rsidR="0058301A" w:rsidRPr="00BE4D07" w:rsidRDefault="001A0D26" w:rsidP="005E0153">
            <w:pPr>
              <w:suppressAutoHyphens/>
              <w:rPr>
                <w:szCs w:val="22"/>
              </w:rPr>
            </w:pPr>
            <w:r w:rsidRPr="00BE4D07">
              <w:rPr>
                <w:szCs w:val="22"/>
              </w:rPr>
              <w:t>Vanlige</w:t>
            </w:r>
          </w:p>
          <w:p w14:paraId="3E187717" w14:textId="77777777" w:rsidR="0058301A" w:rsidRPr="00BE4D07" w:rsidRDefault="0058301A" w:rsidP="005E0153">
            <w:pPr>
              <w:suppressAutoHyphens/>
              <w:rPr>
                <w:szCs w:val="22"/>
              </w:rPr>
            </w:pPr>
          </w:p>
        </w:tc>
        <w:tc>
          <w:tcPr>
            <w:tcW w:w="0" w:type="auto"/>
            <w:tcBorders>
              <w:bottom w:val="single" w:sz="4" w:space="0" w:color="auto"/>
            </w:tcBorders>
          </w:tcPr>
          <w:p w14:paraId="4B9D713D" w14:textId="77777777" w:rsidR="0058301A" w:rsidRPr="00BE4D07" w:rsidRDefault="001A0D26" w:rsidP="005E0153">
            <w:pPr>
              <w:suppressAutoHyphens/>
              <w:rPr>
                <w:szCs w:val="22"/>
              </w:rPr>
            </w:pPr>
            <w:r w:rsidRPr="00BE4D07">
              <w:rPr>
                <w:szCs w:val="22"/>
              </w:rPr>
              <w:t xml:space="preserve">Synsforstyrrelser, </w:t>
            </w:r>
            <w:r w:rsidRPr="00BE4D07">
              <w:rPr>
                <w:szCs w:val="22"/>
              </w:rPr>
              <w:br/>
              <w:t xml:space="preserve">konjunktivitt, </w:t>
            </w:r>
            <w:r w:rsidRPr="00BE4D07">
              <w:rPr>
                <w:szCs w:val="22"/>
              </w:rPr>
              <w:br/>
              <w:t xml:space="preserve">blefaritt, </w:t>
            </w:r>
            <w:r w:rsidRPr="00BE4D07">
              <w:rPr>
                <w:szCs w:val="22"/>
              </w:rPr>
              <w:br/>
              <w:t>hevelse i øye</w:t>
            </w:r>
          </w:p>
        </w:tc>
      </w:tr>
      <w:tr w:rsidR="0058301A" w:rsidRPr="00BE4D07" w14:paraId="4247EEDF" w14:textId="77777777">
        <w:tc>
          <w:tcPr>
            <w:tcW w:w="2221" w:type="dxa"/>
            <w:vMerge/>
          </w:tcPr>
          <w:p w14:paraId="230A6B2B"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1BE242A"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567E4D67" w14:textId="77777777" w:rsidR="0058301A" w:rsidRPr="00BE4D07" w:rsidRDefault="001A0D26" w:rsidP="005E0153">
            <w:pPr>
              <w:suppressAutoHyphens/>
              <w:rPr>
                <w:szCs w:val="22"/>
              </w:rPr>
            </w:pPr>
            <w:r w:rsidRPr="00BE4D07">
              <w:rPr>
                <w:szCs w:val="22"/>
              </w:rPr>
              <w:t xml:space="preserve">Diplopi </w:t>
            </w:r>
          </w:p>
          <w:p w14:paraId="466C42B5" w14:textId="77777777" w:rsidR="0058301A" w:rsidRPr="00BE4D07" w:rsidRDefault="0058301A" w:rsidP="005E0153">
            <w:pPr>
              <w:suppressAutoHyphens/>
              <w:rPr>
                <w:szCs w:val="22"/>
              </w:rPr>
            </w:pPr>
          </w:p>
        </w:tc>
      </w:tr>
      <w:tr w:rsidR="0058301A" w:rsidRPr="00BE4D07" w14:paraId="7EA2085B" w14:textId="77777777">
        <w:tc>
          <w:tcPr>
            <w:tcW w:w="2221" w:type="dxa"/>
            <w:vMerge w:val="restart"/>
          </w:tcPr>
          <w:p w14:paraId="5CA3C809" w14:textId="77777777" w:rsidR="0058301A" w:rsidRPr="00BE4D07" w:rsidRDefault="001A0D26" w:rsidP="005E0153">
            <w:pPr>
              <w:suppressAutoHyphens/>
              <w:rPr>
                <w:szCs w:val="22"/>
              </w:rPr>
            </w:pPr>
            <w:r w:rsidRPr="00BE4D07">
              <w:rPr>
                <w:szCs w:val="22"/>
              </w:rPr>
              <w:t>Sykdommer i øre og labyrint</w:t>
            </w:r>
          </w:p>
        </w:tc>
        <w:tc>
          <w:tcPr>
            <w:tcW w:w="1743" w:type="dxa"/>
            <w:tcBorders>
              <w:bottom w:val="single" w:sz="4" w:space="0" w:color="auto"/>
            </w:tcBorders>
          </w:tcPr>
          <w:p w14:paraId="123DF81C" w14:textId="77777777" w:rsidR="0058301A" w:rsidRPr="00BE4D07" w:rsidRDefault="001A0D26" w:rsidP="005E0153">
            <w:pPr>
              <w:suppressAutoHyphens/>
              <w:rPr>
                <w:szCs w:val="22"/>
              </w:rPr>
            </w:pPr>
            <w:r w:rsidRPr="00BE4D07">
              <w:rPr>
                <w:szCs w:val="22"/>
              </w:rPr>
              <w:t>Vanlige</w:t>
            </w:r>
          </w:p>
          <w:p w14:paraId="6E6400CB" w14:textId="77777777" w:rsidR="0058301A" w:rsidRPr="00BE4D07" w:rsidRDefault="0058301A" w:rsidP="005E0153">
            <w:pPr>
              <w:suppressAutoHyphens/>
              <w:rPr>
                <w:szCs w:val="22"/>
              </w:rPr>
            </w:pPr>
          </w:p>
        </w:tc>
        <w:tc>
          <w:tcPr>
            <w:tcW w:w="0" w:type="auto"/>
            <w:tcBorders>
              <w:bottom w:val="single" w:sz="4" w:space="0" w:color="auto"/>
            </w:tcBorders>
          </w:tcPr>
          <w:p w14:paraId="0D7F558C" w14:textId="77777777" w:rsidR="0058301A" w:rsidRPr="00BE4D07" w:rsidRDefault="001A0D26" w:rsidP="005E0153">
            <w:pPr>
              <w:suppressAutoHyphens/>
              <w:rPr>
                <w:szCs w:val="22"/>
              </w:rPr>
            </w:pPr>
            <w:r w:rsidRPr="00BE4D07">
              <w:rPr>
                <w:szCs w:val="22"/>
              </w:rPr>
              <w:t>Svimmelhet</w:t>
            </w:r>
          </w:p>
          <w:p w14:paraId="6901A19E" w14:textId="77777777" w:rsidR="0058301A" w:rsidRPr="00BE4D07" w:rsidRDefault="0058301A" w:rsidP="005E0153">
            <w:pPr>
              <w:suppressAutoHyphens/>
              <w:rPr>
                <w:szCs w:val="22"/>
              </w:rPr>
            </w:pPr>
          </w:p>
        </w:tc>
      </w:tr>
      <w:tr w:rsidR="0058301A" w:rsidRPr="00BE4D07" w14:paraId="04315D9D" w14:textId="77777777">
        <w:tc>
          <w:tcPr>
            <w:tcW w:w="2221" w:type="dxa"/>
            <w:vMerge/>
          </w:tcPr>
          <w:p w14:paraId="292782B9"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BCEA9D4"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725613D0" w14:textId="77777777" w:rsidR="0058301A" w:rsidRPr="00BE4D07" w:rsidRDefault="001A0D26" w:rsidP="005E0153">
            <w:pPr>
              <w:suppressAutoHyphens/>
              <w:rPr>
                <w:szCs w:val="22"/>
              </w:rPr>
            </w:pPr>
            <w:r w:rsidRPr="00BE4D07">
              <w:rPr>
                <w:szCs w:val="22"/>
              </w:rPr>
              <w:t xml:space="preserve">Døvhet, </w:t>
            </w:r>
            <w:r w:rsidRPr="00BE4D07">
              <w:rPr>
                <w:szCs w:val="22"/>
              </w:rPr>
              <w:br/>
              <w:t>øresus</w:t>
            </w:r>
          </w:p>
          <w:p w14:paraId="6B42FEAF" w14:textId="77777777" w:rsidR="0058301A" w:rsidRPr="00BE4D07" w:rsidRDefault="0058301A" w:rsidP="005E0153">
            <w:pPr>
              <w:suppressAutoHyphens/>
              <w:rPr>
                <w:szCs w:val="22"/>
              </w:rPr>
            </w:pPr>
          </w:p>
        </w:tc>
      </w:tr>
      <w:tr w:rsidR="0058301A" w:rsidRPr="00BE4D07" w14:paraId="6650C1EB" w14:textId="77777777">
        <w:tc>
          <w:tcPr>
            <w:tcW w:w="2221" w:type="dxa"/>
            <w:vMerge w:val="restart"/>
          </w:tcPr>
          <w:p w14:paraId="74E10202" w14:textId="77777777" w:rsidR="0058301A" w:rsidRPr="00BE4D07" w:rsidRDefault="001A0D26" w:rsidP="005E0153">
            <w:pPr>
              <w:suppressAutoHyphens/>
              <w:rPr>
                <w:szCs w:val="22"/>
              </w:rPr>
            </w:pPr>
            <w:r w:rsidRPr="00BE4D07">
              <w:rPr>
                <w:szCs w:val="22"/>
              </w:rPr>
              <w:t>Hjertesykdommer*</w:t>
            </w:r>
          </w:p>
        </w:tc>
        <w:tc>
          <w:tcPr>
            <w:tcW w:w="1743" w:type="dxa"/>
            <w:tcBorders>
              <w:bottom w:val="single" w:sz="4" w:space="0" w:color="auto"/>
            </w:tcBorders>
          </w:tcPr>
          <w:p w14:paraId="77170CD8" w14:textId="77777777" w:rsidR="0058301A" w:rsidRPr="00BE4D07" w:rsidRDefault="001A0D26" w:rsidP="005E0153">
            <w:pPr>
              <w:suppressAutoHyphens/>
              <w:rPr>
                <w:szCs w:val="22"/>
              </w:rPr>
            </w:pPr>
            <w:r w:rsidRPr="00BE4D07">
              <w:rPr>
                <w:szCs w:val="22"/>
              </w:rPr>
              <w:t>Vanlige</w:t>
            </w:r>
          </w:p>
          <w:p w14:paraId="4A54C011" w14:textId="77777777" w:rsidR="0058301A" w:rsidRPr="00BE4D07" w:rsidRDefault="0058301A" w:rsidP="005E0153">
            <w:pPr>
              <w:suppressAutoHyphens/>
              <w:rPr>
                <w:szCs w:val="22"/>
              </w:rPr>
            </w:pPr>
          </w:p>
        </w:tc>
        <w:tc>
          <w:tcPr>
            <w:tcW w:w="0" w:type="auto"/>
            <w:tcBorders>
              <w:bottom w:val="single" w:sz="4" w:space="0" w:color="auto"/>
            </w:tcBorders>
          </w:tcPr>
          <w:p w14:paraId="305920EC" w14:textId="77777777" w:rsidR="0058301A" w:rsidRPr="00BE4D07" w:rsidRDefault="001A0D26" w:rsidP="005E0153">
            <w:pPr>
              <w:suppressAutoHyphens/>
              <w:rPr>
                <w:szCs w:val="22"/>
              </w:rPr>
            </w:pPr>
            <w:r w:rsidRPr="00BE4D07">
              <w:rPr>
                <w:szCs w:val="22"/>
              </w:rPr>
              <w:t>Takykardi</w:t>
            </w:r>
          </w:p>
        </w:tc>
      </w:tr>
      <w:tr w:rsidR="0058301A" w:rsidRPr="00BE4D07" w14:paraId="09D198F7" w14:textId="77777777">
        <w:tc>
          <w:tcPr>
            <w:tcW w:w="2221" w:type="dxa"/>
            <w:vMerge/>
          </w:tcPr>
          <w:p w14:paraId="432C3973"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2A4CBE5" w14:textId="77777777" w:rsidR="0058301A" w:rsidRPr="00BE4D07" w:rsidRDefault="001A0D26" w:rsidP="005E0153">
            <w:pPr>
              <w:suppressAutoHyphens/>
              <w:rPr>
                <w:szCs w:val="22"/>
              </w:rPr>
            </w:pPr>
            <w:r w:rsidRPr="00BE4D07">
              <w:rPr>
                <w:szCs w:val="22"/>
              </w:rPr>
              <w:t>Mindre vanlige</w:t>
            </w:r>
          </w:p>
          <w:p w14:paraId="572EBEDF"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375D5112" w14:textId="77777777" w:rsidR="0058301A" w:rsidRPr="00BE4D07" w:rsidRDefault="001A0D26" w:rsidP="005E0153">
            <w:pPr>
              <w:suppressAutoHyphens/>
              <w:rPr>
                <w:szCs w:val="22"/>
              </w:rPr>
            </w:pPr>
            <w:r w:rsidRPr="00BE4D07">
              <w:rPr>
                <w:szCs w:val="22"/>
              </w:rPr>
              <w:t>Hjerteinfarkt</w:t>
            </w:r>
            <w:r w:rsidRPr="00BE4D07">
              <w:rPr>
                <w:szCs w:val="22"/>
                <w:vertAlign w:val="superscript"/>
              </w:rPr>
              <w:t>1)</w:t>
            </w:r>
            <w:r w:rsidRPr="00BE4D07">
              <w:rPr>
                <w:szCs w:val="22"/>
              </w:rPr>
              <w:t xml:space="preserve">, </w:t>
            </w:r>
            <w:r w:rsidRPr="00BE4D07">
              <w:rPr>
                <w:szCs w:val="22"/>
              </w:rPr>
              <w:br/>
              <w:t xml:space="preserve">arytmi, </w:t>
            </w:r>
            <w:r w:rsidRPr="00BE4D07">
              <w:rPr>
                <w:szCs w:val="22"/>
              </w:rPr>
              <w:br/>
              <w:t>kongestiv hjertesvikt</w:t>
            </w:r>
          </w:p>
          <w:p w14:paraId="11FBF423" w14:textId="77777777" w:rsidR="0058301A" w:rsidRPr="00BE4D07" w:rsidRDefault="0058301A" w:rsidP="005E0153">
            <w:pPr>
              <w:suppressAutoHyphens/>
              <w:rPr>
                <w:szCs w:val="22"/>
              </w:rPr>
            </w:pPr>
          </w:p>
        </w:tc>
      </w:tr>
      <w:tr w:rsidR="0058301A" w:rsidRPr="00BE4D07" w14:paraId="5BC5A7E8" w14:textId="77777777">
        <w:tc>
          <w:tcPr>
            <w:tcW w:w="2221" w:type="dxa"/>
            <w:vMerge/>
          </w:tcPr>
          <w:p w14:paraId="48E602B0"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B01F44D" w14:textId="77777777" w:rsidR="0058301A" w:rsidRPr="00BE4D07" w:rsidRDefault="001A0D26" w:rsidP="005E0153">
            <w:pPr>
              <w:suppressAutoHyphens/>
              <w:rPr>
                <w:szCs w:val="22"/>
              </w:rPr>
            </w:pPr>
            <w:r w:rsidRPr="00BE4D07">
              <w:rPr>
                <w:szCs w:val="22"/>
              </w:rPr>
              <w:t>Sjeldne</w:t>
            </w:r>
          </w:p>
          <w:p w14:paraId="55060A0F"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63BCC45A" w14:textId="77777777" w:rsidR="0058301A" w:rsidRPr="00BE4D07" w:rsidRDefault="001A0D26" w:rsidP="005E0153">
            <w:pPr>
              <w:suppressAutoHyphens/>
              <w:rPr>
                <w:szCs w:val="22"/>
              </w:rPr>
            </w:pPr>
            <w:r w:rsidRPr="00BE4D07">
              <w:rPr>
                <w:szCs w:val="22"/>
              </w:rPr>
              <w:t>Hjertestans</w:t>
            </w:r>
          </w:p>
        </w:tc>
      </w:tr>
      <w:tr w:rsidR="0058301A" w:rsidRPr="00BE4D07" w14:paraId="33AE452A" w14:textId="77777777">
        <w:tc>
          <w:tcPr>
            <w:tcW w:w="2221" w:type="dxa"/>
            <w:vMerge w:val="restart"/>
          </w:tcPr>
          <w:p w14:paraId="48C748BF" w14:textId="77777777" w:rsidR="0058301A" w:rsidRPr="00BE4D07" w:rsidRDefault="001A0D26" w:rsidP="005E0153">
            <w:pPr>
              <w:suppressAutoHyphens/>
              <w:rPr>
                <w:szCs w:val="22"/>
              </w:rPr>
            </w:pPr>
            <w:r w:rsidRPr="00BE4D07">
              <w:rPr>
                <w:szCs w:val="22"/>
              </w:rPr>
              <w:t>Karsykdommer</w:t>
            </w:r>
          </w:p>
        </w:tc>
        <w:tc>
          <w:tcPr>
            <w:tcW w:w="1743" w:type="dxa"/>
            <w:tcBorders>
              <w:bottom w:val="single" w:sz="4" w:space="0" w:color="auto"/>
            </w:tcBorders>
          </w:tcPr>
          <w:p w14:paraId="203E9C95" w14:textId="77777777" w:rsidR="0058301A" w:rsidRPr="00BE4D07" w:rsidRDefault="001A0D26" w:rsidP="000D14C3">
            <w:pPr>
              <w:suppressAutoHyphens/>
              <w:rPr>
                <w:szCs w:val="22"/>
              </w:rPr>
            </w:pPr>
            <w:r w:rsidRPr="00BE4D07">
              <w:rPr>
                <w:szCs w:val="22"/>
              </w:rPr>
              <w:t>Vanlige</w:t>
            </w:r>
          </w:p>
          <w:p w14:paraId="1D09C7C3" w14:textId="77777777" w:rsidR="0058301A" w:rsidRPr="00BE4D07" w:rsidRDefault="0058301A" w:rsidP="005E0153">
            <w:pPr>
              <w:suppressAutoHyphens/>
              <w:rPr>
                <w:szCs w:val="22"/>
              </w:rPr>
            </w:pPr>
          </w:p>
        </w:tc>
        <w:tc>
          <w:tcPr>
            <w:tcW w:w="0" w:type="auto"/>
            <w:tcBorders>
              <w:bottom w:val="single" w:sz="4" w:space="0" w:color="auto"/>
            </w:tcBorders>
          </w:tcPr>
          <w:p w14:paraId="1B415032" w14:textId="77777777" w:rsidR="0058301A" w:rsidRPr="00BE4D07" w:rsidRDefault="001A0D26" w:rsidP="005E0153">
            <w:pPr>
              <w:suppressAutoHyphens/>
              <w:rPr>
                <w:szCs w:val="22"/>
              </w:rPr>
            </w:pPr>
            <w:r w:rsidRPr="00BE4D07">
              <w:rPr>
                <w:szCs w:val="22"/>
              </w:rPr>
              <w:t xml:space="preserve">Hypertensjon, </w:t>
            </w:r>
            <w:r w:rsidRPr="00BE4D07">
              <w:rPr>
                <w:szCs w:val="22"/>
              </w:rPr>
              <w:br/>
              <w:t xml:space="preserve">flushing, </w:t>
            </w:r>
            <w:r w:rsidRPr="00BE4D07">
              <w:rPr>
                <w:szCs w:val="22"/>
              </w:rPr>
              <w:br/>
              <w:t>hematom</w:t>
            </w:r>
          </w:p>
        </w:tc>
      </w:tr>
      <w:tr w:rsidR="0058301A" w:rsidRPr="00BE4D07" w14:paraId="3A24524F" w14:textId="77777777">
        <w:tc>
          <w:tcPr>
            <w:tcW w:w="2221" w:type="dxa"/>
            <w:vMerge/>
          </w:tcPr>
          <w:p w14:paraId="3FA01C2C"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7C659B7F" w14:textId="77777777" w:rsidR="0058301A" w:rsidRPr="00BE4D07" w:rsidRDefault="001A0D26" w:rsidP="000D14C3">
            <w:pPr>
              <w:suppressAutoHyphens/>
              <w:rPr>
                <w:szCs w:val="22"/>
              </w:rPr>
            </w:pPr>
            <w:r w:rsidRPr="00BE4D07">
              <w:rPr>
                <w:szCs w:val="22"/>
              </w:rPr>
              <w:t>Mindre vanlige</w:t>
            </w:r>
          </w:p>
        </w:tc>
        <w:tc>
          <w:tcPr>
            <w:tcW w:w="0" w:type="auto"/>
            <w:tcBorders>
              <w:top w:val="single" w:sz="4" w:space="0" w:color="auto"/>
              <w:bottom w:val="single" w:sz="4" w:space="0" w:color="auto"/>
            </w:tcBorders>
          </w:tcPr>
          <w:p w14:paraId="610B5D55" w14:textId="77777777" w:rsidR="0058301A" w:rsidRPr="00BE4D07" w:rsidRDefault="001A0D26" w:rsidP="005E0153">
            <w:pPr>
              <w:suppressAutoHyphens/>
              <w:rPr>
                <w:szCs w:val="22"/>
              </w:rPr>
            </w:pPr>
            <w:r w:rsidRPr="00BE4D07">
              <w:rPr>
                <w:szCs w:val="22"/>
              </w:rPr>
              <w:t xml:space="preserve">Aortaaneurisme, </w:t>
            </w:r>
            <w:r w:rsidRPr="00BE4D07">
              <w:rPr>
                <w:szCs w:val="22"/>
              </w:rPr>
              <w:br/>
              <w:t xml:space="preserve">vaskulær arteriell okklusjon, </w:t>
            </w:r>
            <w:r w:rsidRPr="00BE4D07">
              <w:rPr>
                <w:szCs w:val="22"/>
              </w:rPr>
              <w:br/>
              <w:t>tromboflebitt</w:t>
            </w:r>
          </w:p>
          <w:p w14:paraId="0C086C02" w14:textId="77777777" w:rsidR="0058301A" w:rsidRPr="00BE4D07" w:rsidRDefault="0058301A" w:rsidP="005E0153">
            <w:pPr>
              <w:suppressAutoHyphens/>
              <w:rPr>
                <w:szCs w:val="22"/>
              </w:rPr>
            </w:pPr>
          </w:p>
        </w:tc>
      </w:tr>
      <w:tr w:rsidR="0058301A" w:rsidRPr="00BE4D07" w14:paraId="5A4CFA8B" w14:textId="77777777">
        <w:tc>
          <w:tcPr>
            <w:tcW w:w="2221" w:type="dxa"/>
            <w:vMerge w:val="restart"/>
          </w:tcPr>
          <w:p w14:paraId="1E76626A" w14:textId="77777777" w:rsidR="0058301A" w:rsidRPr="00BE4D07" w:rsidRDefault="001A0D26" w:rsidP="005E0153">
            <w:pPr>
              <w:suppressAutoHyphens/>
              <w:rPr>
                <w:szCs w:val="22"/>
              </w:rPr>
            </w:pPr>
            <w:r w:rsidRPr="00BE4D07">
              <w:rPr>
                <w:szCs w:val="22"/>
              </w:rPr>
              <w:t>Sykdommer i respirasjonsorganer, thorax og mediastinum*</w:t>
            </w:r>
          </w:p>
        </w:tc>
        <w:tc>
          <w:tcPr>
            <w:tcW w:w="1743" w:type="dxa"/>
            <w:tcBorders>
              <w:bottom w:val="single" w:sz="4" w:space="0" w:color="auto"/>
            </w:tcBorders>
          </w:tcPr>
          <w:p w14:paraId="3EAA3B73" w14:textId="77777777" w:rsidR="0058301A" w:rsidRPr="00BE4D07" w:rsidRDefault="001A0D26" w:rsidP="005E0153">
            <w:pPr>
              <w:suppressAutoHyphens/>
              <w:rPr>
                <w:szCs w:val="22"/>
              </w:rPr>
            </w:pPr>
            <w:r w:rsidRPr="00BE4D07">
              <w:rPr>
                <w:szCs w:val="22"/>
              </w:rPr>
              <w:t>Vanlige</w:t>
            </w:r>
          </w:p>
          <w:p w14:paraId="23B7746F" w14:textId="77777777" w:rsidR="0058301A" w:rsidRPr="00BE4D07" w:rsidRDefault="0058301A" w:rsidP="000D14C3">
            <w:pPr>
              <w:suppressAutoHyphens/>
              <w:rPr>
                <w:szCs w:val="22"/>
              </w:rPr>
            </w:pPr>
          </w:p>
        </w:tc>
        <w:tc>
          <w:tcPr>
            <w:tcW w:w="0" w:type="auto"/>
            <w:tcBorders>
              <w:bottom w:val="single" w:sz="4" w:space="0" w:color="auto"/>
            </w:tcBorders>
          </w:tcPr>
          <w:p w14:paraId="4FFA8F01" w14:textId="77777777" w:rsidR="0058301A" w:rsidRPr="00BE4D07" w:rsidRDefault="001A0D26" w:rsidP="005E0153">
            <w:pPr>
              <w:suppressAutoHyphens/>
              <w:autoSpaceDE w:val="0"/>
              <w:autoSpaceDN w:val="0"/>
              <w:adjustRightInd w:val="0"/>
              <w:rPr>
                <w:szCs w:val="22"/>
              </w:rPr>
            </w:pPr>
            <w:r w:rsidRPr="00BE4D07">
              <w:rPr>
                <w:szCs w:val="22"/>
              </w:rPr>
              <w:t xml:space="preserve">Astma, </w:t>
            </w:r>
            <w:r w:rsidRPr="00BE4D07">
              <w:rPr>
                <w:szCs w:val="22"/>
              </w:rPr>
              <w:br/>
              <w:t xml:space="preserve">dyspné, </w:t>
            </w:r>
            <w:r w:rsidRPr="00BE4D07">
              <w:rPr>
                <w:szCs w:val="22"/>
              </w:rPr>
              <w:br/>
              <w:t>hoste</w:t>
            </w:r>
          </w:p>
        </w:tc>
      </w:tr>
      <w:tr w:rsidR="0058301A" w:rsidRPr="00BE4D07" w14:paraId="31B0E8FA" w14:textId="77777777">
        <w:tc>
          <w:tcPr>
            <w:tcW w:w="2221" w:type="dxa"/>
            <w:vMerge/>
          </w:tcPr>
          <w:p w14:paraId="563496E3"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3A8D6DFD" w14:textId="77777777" w:rsidR="0058301A" w:rsidRPr="00BE4D07" w:rsidRDefault="001A0D26" w:rsidP="000D14C3">
            <w:pPr>
              <w:suppressAutoHyphens/>
            </w:pPr>
            <w:r w:rsidRPr="00BE4D07">
              <w:rPr>
                <w:szCs w:val="22"/>
              </w:rPr>
              <w:t>Mindre vanlige</w:t>
            </w:r>
          </w:p>
        </w:tc>
        <w:tc>
          <w:tcPr>
            <w:tcW w:w="0" w:type="auto"/>
            <w:tcBorders>
              <w:top w:val="single" w:sz="4" w:space="0" w:color="auto"/>
              <w:bottom w:val="single" w:sz="4" w:space="0" w:color="auto"/>
            </w:tcBorders>
          </w:tcPr>
          <w:p w14:paraId="5EC14F7C" w14:textId="77777777" w:rsidR="0058301A" w:rsidRPr="00BE4D07" w:rsidRDefault="001A0D26" w:rsidP="005E0153">
            <w:pPr>
              <w:suppressAutoHyphens/>
              <w:rPr>
                <w:szCs w:val="22"/>
              </w:rPr>
            </w:pPr>
            <w:r w:rsidRPr="00BE4D07">
              <w:rPr>
                <w:szCs w:val="22"/>
              </w:rPr>
              <w:t>Lungeemboli</w:t>
            </w:r>
            <w:r w:rsidRPr="00BE4D07">
              <w:rPr>
                <w:szCs w:val="22"/>
                <w:vertAlign w:val="superscript"/>
              </w:rPr>
              <w:t>1)</w:t>
            </w:r>
            <w:r w:rsidRPr="00BE4D07">
              <w:rPr>
                <w:szCs w:val="22"/>
              </w:rPr>
              <w:t xml:space="preserve">, </w:t>
            </w:r>
            <w:r w:rsidRPr="00BE4D07">
              <w:rPr>
                <w:szCs w:val="22"/>
              </w:rPr>
              <w:br/>
              <w:t xml:space="preserve">interstitiell lungesykdom, </w:t>
            </w:r>
            <w:r w:rsidRPr="00BE4D07">
              <w:rPr>
                <w:szCs w:val="22"/>
              </w:rPr>
              <w:br/>
              <w:t xml:space="preserve">kronisk obstruktiv lungesykdom, </w:t>
            </w:r>
            <w:r w:rsidRPr="00BE4D07">
              <w:rPr>
                <w:szCs w:val="22"/>
              </w:rPr>
              <w:br/>
              <w:t xml:space="preserve">pneumonitt, </w:t>
            </w:r>
          </w:p>
          <w:p w14:paraId="39133A50" w14:textId="77777777" w:rsidR="0058301A" w:rsidRPr="00BE4D07" w:rsidRDefault="001A0D26" w:rsidP="005E0153">
            <w:pPr>
              <w:suppressAutoHyphens/>
              <w:rPr>
                <w:szCs w:val="22"/>
              </w:rPr>
            </w:pPr>
            <w:r w:rsidRPr="00BE4D07">
              <w:rPr>
                <w:szCs w:val="22"/>
              </w:rPr>
              <w:t>hydrothorax</w:t>
            </w:r>
            <w:r w:rsidRPr="00BE4D07">
              <w:rPr>
                <w:szCs w:val="22"/>
                <w:vertAlign w:val="superscript"/>
              </w:rPr>
              <w:t>1)</w:t>
            </w:r>
          </w:p>
        </w:tc>
      </w:tr>
      <w:tr w:rsidR="0058301A" w:rsidRPr="00BE4D07" w14:paraId="62224D8C" w14:textId="77777777">
        <w:tc>
          <w:tcPr>
            <w:tcW w:w="2221" w:type="dxa"/>
            <w:vMerge/>
          </w:tcPr>
          <w:p w14:paraId="6AE6977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B4D5F23" w14:textId="77777777" w:rsidR="0058301A" w:rsidRPr="00BE4D07" w:rsidRDefault="001A0D26" w:rsidP="000D14C3">
            <w:pPr>
              <w:suppressAutoHyphens/>
              <w:rPr>
                <w:szCs w:val="22"/>
              </w:rPr>
            </w:pPr>
            <w:r w:rsidRPr="00BE4D07">
              <w:rPr>
                <w:szCs w:val="22"/>
              </w:rPr>
              <w:t>Sjeldne</w:t>
            </w:r>
          </w:p>
          <w:p w14:paraId="52479077"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E7DFB66" w14:textId="77777777" w:rsidR="0058301A" w:rsidRPr="00BE4D07" w:rsidRDefault="001A0D26" w:rsidP="005E0153">
            <w:pPr>
              <w:suppressAutoHyphens/>
              <w:autoSpaceDE w:val="0"/>
              <w:autoSpaceDN w:val="0"/>
              <w:adjustRightInd w:val="0"/>
              <w:rPr>
                <w:szCs w:val="22"/>
              </w:rPr>
            </w:pPr>
            <w:r w:rsidRPr="00BE4D07">
              <w:rPr>
                <w:szCs w:val="22"/>
              </w:rPr>
              <w:t>Lungefibrose</w:t>
            </w:r>
            <w:r w:rsidRPr="00BE4D07">
              <w:rPr>
                <w:szCs w:val="22"/>
                <w:vertAlign w:val="superscript"/>
              </w:rPr>
              <w:t>1)</w:t>
            </w:r>
          </w:p>
        </w:tc>
      </w:tr>
      <w:tr w:rsidR="0058301A" w:rsidRPr="00BE4D07" w14:paraId="48FC8EA6" w14:textId="77777777">
        <w:tc>
          <w:tcPr>
            <w:tcW w:w="2221" w:type="dxa"/>
            <w:vMerge w:val="restart"/>
          </w:tcPr>
          <w:p w14:paraId="5905D75D" w14:textId="77777777" w:rsidR="0058301A" w:rsidRPr="00BE4D07" w:rsidRDefault="001A0D26" w:rsidP="005E0153">
            <w:pPr>
              <w:suppressAutoHyphens/>
              <w:rPr>
                <w:szCs w:val="22"/>
              </w:rPr>
            </w:pPr>
            <w:r w:rsidRPr="00BE4D07">
              <w:rPr>
                <w:szCs w:val="22"/>
              </w:rPr>
              <w:t>Gastrointestinale sykdommer</w:t>
            </w:r>
          </w:p>
        </w:tc>
        <w:tc>
          <w:tcPr>
            <w:tcW w:w="1743" w:type="dxa"/>
            <w:tcBorders>
              <w:bottom w:val="single" w:sz="4" w:space="0" w:color="auto"/>
            </w:tcBorders>
          </w:tcPr>
          <w:p w14:paraId="5023ED04" w14:textId="77777777" w:rsidR="0058301A" w:rsidRPr="00BE4D07" w:rsidRDefault="001A0D26" w:rsidP="005E0153">
            <w:pPr>
              <w:suppressAutoHyphens/>
              <w:rPr>
                <w:szCs w:val="22"/>
              </w:rPr>
            </w:pPr>
            <w:r w:rsidRPr="00BE4D07">
              <w:rPr>
                <w:szCs w:val="22"/>
              </w:rPr>
              <w:t>Svært vanlige</w:t>
            </w:r>
          </w:p>
          <w:p w14:paraId="0D489151" w14:textId="77777777" w:rsidR="0058301A" w:rsidRPr="00BE4D07" w:rsidRDefault="0058301A" w:rsidP="005E0153">
            <w:pPr>
              <w:suppressAutoHyphens/>
              <w:rPr>
                <w:szCs w:val="22"/>
              </w:rPr>
            </w:pPr>
          </w:p>
        </w:tc>
        <w:tc>
          <w:tcPr>
            <w:tcW w:w="0" w:type="auto"/>
            <w:tcBorders>
              <w:bottom w:val="single" w:sz="4" w:space="0" w:color="auto"/>
            </w:tcBorders>
          </w:tcPr>
          <w:p w14:paraId="33FB8241" w14:textId="77777777" w:rsidR="0058301A" w:rsidRPr="00BE4D07" w:rsidRDefault="001A0D26" w:rsidP="005E0153">
            <w:pPr>
              <w:suppressAutoHyphens/>
              <w:rPr>
                <w:szCs w:val="22"/>
              </w:rPr>
            </w:pPr>
            <w:r w:rsidRPr="00BE4D07">
              <w:rPr>
                <w:szCs w:val="22"/>
              </w:rPr>
              <w:t xml:space="preserve">Abdominale smerter, </w:t>
            </w:r>
            <w:r w:rsidRPr="00BE4D07">
              <w:rPr>
                <w:szCs w:val="22"/>
              </w:rPr>
              <w:br/>
              <w:t>kvalme og oppkast</w:t>
            </w:r>
          </w:p>
          <w:p w14:paraId="52C0C96F" w14:textId="77777777" w:rsidR="0058301A" w:rsidRPr="00BE4D07" w:rsidRDefault="0058301A" w:rsidP="005E0153">
            <w:pPr>
              <w:suppressAutoHyphens/>
              <w:rPr>
                <w:szCs w:val="22"/>
                <w:vertAlign w:val="superscript"/>
              </w:rPr>
            </w:pPr>
          </w:p>
        </w:tc>
      </w:tr>
      <w:tr w:rsidR="0058301A" w:rsidRPr="00BE4D07" w14:paraId="12D6E127" w14:textId="77777777">
        <w:tc>
          <w:tcPr>
            <w:tcW w:w="2221" w:type="dxa"/>
            <w:vMerge/>
          </w:tcPr>
          <w:p w14:paraId="1BF962A7"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94A6D2B" w14:textId="77777777" w:rsidR="0058301A" w:rsidRPr="00BE4D07" w:rsidRDefault="001A0D26" w:rsidP="005E0153">
            <w:pPr>
              <w:suppressAutoHyphens/>
              <w:rPr>
                <w:szCs w:val="22"/>
              </w:rPr>
            </w:pPr>
            <w:r w:rsidRPr="00BE4D07">
              <w:rPr>
                <w:szCs w:val="22"/>
              </w:rPr>
              <w:t>Vanlige</w:t>
            </w:r>
          </w:p>
          <w:p w14:paraId="474AF5EB"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21C91669" w14:textId="77777777" w:rsidR="0058301A" w:rsidRPr="00BE4D07" w:rsidRDefault="001A0D26" w:rsidP="005E0153">
            <w:pPr>
              <w:suppressAutoHyphens/>
              <w:autoSpaceDE w:val="0"/>
              <w:autoSpaceDN w:val="0"/>
              <w:adjustRightInd w:val="0"/>
              <w:rPr>
                <w:szCs w:val="22"/>
              </w:rPr>
            </w:pPr>
            <w:r w:rsidRPr="00BE4D07">
              <w:rPr>
                <w:szCs w:val="22"/>
              </w:rPr>
              <w:t xml:space="preserve">Gastrointestinal blødning, </w:t>
            </w:r>
            <w:r w:rsidRPr="00BE4D07">
              <w:rPr>
                <w:szCs w:val="22"/>
              </w:rPr>
              <w:br/>
              <w:t xml:space="preserve">dyspepsi, </w:t>
            </w:r>
            <w:r w:rsidRPr="00BE4D07">
              <w:rPr>
                <w:szCs w:val="22"/>
              </w:rPr>
              <w:br/>
            </w:r>
            <w:r w:rsidRPr="00BE4D07">
              <w:rPr>
                <w:szCs w:val="22"/>
              </w:rPr>
              <w:lastRenderedPageBreak/>
              <w:t xml:space="preserve">refluksøsofagitt (GERD), </w:t>
            </w:r>
            <w:r w:rsidRPr="00BE4D07">
              <w:rPr>
                <w:szCs w:val="22"/>
              </w:rPr>
              <w:br/>
              <w:t xml:space="preserve">Sjøgrens syndrom </w:t>
            </w:r>
          </w:p>
          <w:p w14:paraId="3A6D6C0C" w14:textId="77777777" w:rsidR="0058301A" w:rsidRPr="00BE4D07" w:rsidRDefault="0058301A" w:rsidP="005E0153">
            <w:pPr>
              <w:suppressAutoHyphens/>
              <w:rPr>
                <w:szCs w:val="22"/>
              </w:rPr>
            </w:pPr>
          </w:p>
        </w:tc>
      </w:tr>
      <w:tr w:rsidR="0058301A" w:rsidRPr="00BE4D07" w14:paraId="09ACD948" w14:textId="77777777">
        <w:tc>
          <w:tcPr>
            <w:tcW w:w="2221" w:type="dxa"/>
            <w:vMerge/>
          </w:tcPr>
          <w:p w14:paraId="58885202"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0BF0374" w14:textId="77777777" w:rsidR="0058301A" w:rsidRPr="00BE4D07" w:rsidRDefault="001A0D26" w:rsidP="005E0153">
            <w:pPr>
              <w:suppressAutoHyphens/>
              <w:rPr>
                <w:szCs w:val="22"/>
              </w:rPr>
            </w:pPr>
            <w:r w:rsidRPr="00BE4D07">
              <w:rPr>
                <w:szCs w:val="22"/>
              </w:rPr>
              <w:t>Mindre vanlige</w:t>
            </w:r>
          </w:p>
          <w:p w14:paraId="3AF41BC2"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41D9B82C" w14:textId="77777777" w:rsidR="0058301A" w:rsidRPr="00BE4D07" w:rsidRDefault="001A0D26" w:rsidP="005E0153">
            <w:pPr>
              <w:suppressAutoHyphens/>
              <w:rPr>
                <w:szCs w:val="22"/>
              </w:rPr>
            </w:pPr>
            <w:r w:rsidRPr="00BE4D07">
              <w:rPr>
                <w:szCs w:val="22"/>
              </w:rPr>
              <w:t xml:space="preserve">Pankreatitt, </w:t>
            </w:r>
            <w:r w:rsidRPr="00BE4D07">
              <w:rPr>
                <w:szCs w:val="22"/>
              </w:rPr>
              <w:br/>
              <w:t xml:space="preserve">dysfagi, </w:t>
            </w:r>
            <w:r w:rsidRPr="00BE4D07">
              <w:rPr>
                <w:szCs w:val="22"/>
              </w:rPr>
              <w:br/>
              <w:t xml:space="preserve">ansiktsødem </w:t>
            </w:r>
          </w:p>
          <w:p w14:paraId="587B34FE" w14:textId="77777777" w:rsidR="0058301A" w:rsidRPr="00BE4D07" w:rsidRDefault="0058301A" w:rsidP="005E0153">
            <w:pPr>
              <w:suppressAutoHyphens/>
              <w:rPr>
                <w:szCs w:val="22"/>
              </w:rPr>
            </w:pPr>
          </w:p>
        </w:tc>
      </w:tr>
      <w:tr w:rsidR="0058301A" w:rsidRPr="00BE4D07" w14:paraId="51EF02E9" w14:textId="77777777">
        <w:tc>
          <w:tcPr>
            <w:tcW w:w="2221" w:type="dxa"/>
            <w:vMerge/>
          </w:tcPr>
          <w:p w14:paraId="47184CF0"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A4C6C5B" w14:textId="77777777" w:rsidR="0058301A" w:rsidRPr="00BE4D07" w:rsidRDefault="001A0D26" w:rsidP="005E0153">
            <w:pPr>
              <w:suppressAutoHyphens/>
              <w:rPr>
                <w:szCs w:val="22"/>
              </w:rPr>
            </w:pPr>
            <w:r w:rsidRPr="00BE4D07">
              <w:rPr>
                <w:szCs w:val="22"/>
              </w:rPr>
              <w:t>Sjeldne</w:t>
            </w:r>
          </w:p>
          <w:p w14:paraId="30E59861"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7313995A" w14:textId="77777777" w:rsidR="0058301A" w:rsidRPr="00BE4D07" w:rsidRDefault="001A0D26" w:rsidP="005E0153">
            <w:pPr>
              <w:suppressAutoHyphens/>
              <w:rPr>
                <w:szCs w:val="22"/>
              </w:rPr>
            </w:pPr>
            <w:r w:rsidRPr="00BE4D07">
              <w:rPr>
                <w:szCs w:val="22"/>
              </w:rPr>
              <w:t>Intestinal perforasjon</w:t>
            </w:r>
            <w:r w:rsidRPr="00BE4D07">
              <w:rPr>
                <w:szCs w:val="22"/>
                <w:vertAlign w:val="superscript"/>
              </w:rPr>
              <w:t>1)</w:t>
            </w:r>
          </w:p>
        </w:tc>
      </w:tr>
      <w:tr w:rsidR="0058301A" w:rsidRPr="00BE4D07" w14:paraId="4A1983E0" w14:textId="77777777">
        <w:tc>
          <w:tcPr>
            <w:tcW w:w="2221" w:type="dxa"/>
            <w:vMerge w:val="restart"/>
          </w:tcPr>
          <w:p w14:paraId="594F902A" w14:textId="77777777" w:rsidR="0058301A" w:rsidRPr="00BE4D07" w:rsidRDefault="001A0D26" w:rsidP="005E0153">
            <w:pPr>
              <w:suppressAutoHyphens/>
              <w:rPr>
                <w:szCs w:val="22"/>
              </w:rPr>
            </w:pPr>
            <w:r w:rsidRPr="00BE4D07">
              <w:rPr>
                <w:szCs w:val="22"/>
              </w:rPr>
              <w:t>Sykdommer i lever og galleveier*</w:t>
            </w:r>
          </w:p>
        </w:tc>
        <w:tc>
          <w:tcPr>
            <w:tcW w:w="1743" w:type="dxa"/>
            <w:tcBorders>
              <w:bottom w:val="single" w:sz="4" w:space="0" w:color="auto"/>
            </w:tcBorders>
          </w:tcPr>
          <w:p w14:paraId="5C5A8E32"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190E066F" w14:textId="77777777" w:rsidR="0058301A" w:rsidRPr="00BE4D07" w:rsidRDefault="001A0D26" w:rsidP="005E0153">
            <w:pPr>
              <w:suppressAutoHyphens/>
              <w:rPr>
                <w:szCs w:val="22"/>
              </w:rPr>
            </w:pPr>
            <w:r w:rsidRPr="00BE4D07">
              <w:rPr>
                <w:szCs w:val="22"/>
              </w:rPr>
              <w:t>Stigning i leverenzymer</w:t>
            </w:r>
          </w:p>
        </w:tc>
      </w:tr>
      <w:tr w:rsidR="0058301A" w:rsidRPr="00BE4D07" w14:paraId="73FD376B" w14:textId="77777777">
        <w:tc>
          <w:tcPr>
            <w:tcW w:w="2221" w:type="dxa"/>
            <w:vMerge/>
          </w:tcPr>
          <w:p w14:paraId="4FE50104"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F64CBB9" w14:textId="77777777" w:rsidR="0058301A" w:rsidRPr="00BE4D07" w:rsidRDefault="001A0D26" w:rsidP="005E0153">
            <w:pPr>
              <w:suppressAutoHyphens/>
              <w:rPr>
                <w:szCs w:val="22"/>
              </w:rPr>
            </w:pPr>
            <w:r w:rsidRPr="00BE4D07">
              <w:rPr>
                <w:szCs w:val="22"/>
              </w:rPr>
              <w:t xml:space="preserve">Mindre vanlige </w:t>
            </w:r>
          </w:p>
          <w:p w14:paraId="78E846CE"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01F13B6F" w14:textId="77777777" w:rsidR="0058301A" w:rsidRPr="00BE4D07" w:rsidRDefault="001A0D26" w:rsidP="005E0153">
            <w:pPr>
              <w:suppressAutoHyphens/>
              <w:rPr>
                <w:szCs w:val="22"/>
              </w:rPr>
            </w:pPr>
            <w:r w:rsidRPr="00BE4D07">
              <w:rPr>
                <w:szCs w:val="22"/>
              </w:rPr>
              <w:t xml:space="preserve">Kolecystitt og kolelitiasis, </w:t>
            </w:r>
            <w:r w:rsidRPr="00BE4D07">
              <w:rPr>
                <w:szCs w:val="22"/>
              </w:rPr>
              <w:br/>
              <w:t>hepatisk steatose,</w:t>
            </w:r>
          </w:p>
          <w:p w14:paraId="1E81C8B3" w14:textId="77777777" w:rsidR="0058301A" w:rsidRPr="00BE4D07" w:rsidRDefault="001A0D26" w:rsidP="005E0153">
            <w:pPr>
              <w:suppressAutoHyphens/>
            </w:pPr>
            <w:r w:rsidRPr="00BE4D07">
              <w:rPr>
                <w:szCs w:val="22"/>
              </w:rPr>
              <w:t>forhøyet bilirubin i blod</w:t>
            </w:r>
          </w:p>
        </w:tc>
      </w:tr>
      <w:tr w:rsidR="0058301A" w:rsidRPr="00BE4D07" w14:paraId="24001E95" w14:textId="77777777">
        <w:tc>
          <w:tcPr>
            <w:tcW w:w="2221" w:type="dxa"/>
            <w:vMerge/>
          </w:tcPr>
          <w:p w14:paraId="54440426"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505FFE72" w14:textId="77777777" w:rsidR="0058301A" w:rsidRPr="00BE4D07" w:rsidRDefault="001A0D26" w:rsidP="005E0153">
            <w:pPr>
              <w:suppressAutoHyphens/>
              <w:rPr>
                <w:szCs w:val="22"/>
              </w:rPr>
            </w:pPr>
            <w:r w:rsidRPr="00BE4D07">
              <w:rPr>
                <w:szCs w:val="22"/>
              </w:rPr>
              <w:t>Sjeldne</w:t>
            </w:r>
          </w:p>
          <w:p w14:paraId="0DB130B0"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61A5782C" w14:textId="77777777" w:rsidR="0058301A" w:rsidRPr="00BE4D07" w:rsidRDefault="001A0D26" w:rsidP="005E0153">
            <w:pPr>
              <w:suppressAutoHyphens/>
              <w:rPr>
                <w:szCs w:val="22"/>
              </w:rPr>
            </w:pPr>
            <w:r w:rsidRPr="00BE4D07">
              <w:rPr>
                <w:szCs w:val="22"/>
              </w:rPr>
              <w:t xml:space="preserve">Hepatitt, </w:t>
            </w:r>
            <w:r w:rsidRPr="00BE4D07">
              <w:rPr>
                <w:szCs w:val="22"/>
              </w:rPr>
              <w:br/>
              <w:t>reaktivering av Hepatitt B</w:t>
            </w:r>
            <w:r w:rsidRPr="00BE4D07">
              <w:rPr>
                <w:szCs w:val="22"/>
                <w:vertAlign w:val="superscript"/>
              </w:rPr>
              <w:t>1)</w:t>
            </w:r>
            <w:r w:rsidRPr="00BE4D07">
              <w:rPr>
                <w:szCs w:val="22"/>
              </w:rPr>
              <w:t xml:space="preserve">, </w:t>
            </w:r>
            <w:r w:rsidRPr="00BE4D07">
              <w:rPr>
                <w:szCs w:val="22"/>
              </w:rPr>
              <w:br/>
              <w:t>autoimmun hepatitt</w:t>
            </w:r>
            <w:r w:rsidRPr="00BE4D07">
              <w:rPr>
                <w:szCs w:val="22"/>
                <w:vertAlign w:val="superscript"/>
              </w:rPr>
              <w:t>1)</w:t>
            </w:r>
          </w:p>
        </w:tc>
      </w:tr>
      <w:tr w:rsidR="0058301A" w:rsidRPr="00BE4D07" w14:paraId="4FAC666E" w14:textId="77777777">
        <w:tc>
          <w:tcPr>
            <w:tcW w:w="2221" w:type="dxa"/>
            <w:vMerge/>
          </w:tcPr>
          <w:p w14:paraId="33A1F181"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6BA9E41" w14:textId="77777777" w:rsidR="0058301A" w:rsidRPr="00BE4D07" w:rsidRDefault="001A0D26" w:rsidP="005E0153">
            <w:pPr>
              <w:suppressAutoHyphens/>
              <w:rPr>
                <w:szCs w:val="22"/>
              </w:rPr>
            </w:pPr>
            <w:r w:rsidRPr="00BE4D07">
              <w:rPr>
                <w:szCs w:val="22"/>
              </w:rPr>
              <w:t>Ikke kjent</w:t>
            </w:r>
          </w:p>
          <w:p w14:paraId="20560CE4"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2039422C" w14:textId="77777777" w:rsidR="0058301A" w:rsidRPr="00BE4D07" w:rsidRDefault="001A0D26" w:rsidP="005E0153">
            <w:pPr>
              <w:suppressAutoHyphens/>
              <w:rPr>
                <w:szCs w:val="22"/>
              </w:rPr>
            </w:pPr>
            <w:r w:rsidRPr="00BE4D07">
              <w:rPr>
                <w:szCs w:val="22"/>
              </w:rPr>
              <w:t>Leversvikt</w:t>
            </w:r>
            <w:r w:rsidRPr="00BE4D07">
              <w:rPr>
                <w:szCs w:val="22"/>
                <w:vertAlign w:val="superscript"/>
              </w:rPr>
              <w:t>1)</w:t>
            </w:r>
          </w:p>
        </w:tc>
      </w:tr>
      <w:tr w:rsidR="0058301A" w:rsidRPr="00BE4D07" w14:paraId="5A1DA864" w14:textId="77777777">
        <w:tc>
          <w:tcPr>
            <w:tcW w:w="2221" w:type="dxa"/>
            <w:vMerge w:val="restart"/>
          </w:tcPr>
          <w:p w14:paraId="23E258A3" w14:textId="77777777" w:rsidR="0058301A" w:rsidRPr="00BE4D07" w:rsidRDefault="001A0D26" w:rsidP="005E0153">
            <w:pPr>
              <w:suppressAutoHyphens/>
              <w:rPr>
                <w:szCs w:val="22"/>
              </w:rPr>
            </w:pPr>
            <w:r w:rsidRPr="00BE4D07">
              <w:rPr>
                <w:szCs w:val="22"/>
              </w:rPr>
              <w:t>Hud- og underhudssykdommer</w:t>
            </w:r>
          </w:p>
        </w:tc>
        <w:tc>
          <w:tcPr>
            <w:tcW w:w="1743" w:type="dxa"/>
            <w:tcBorders>
              <w:bottom w:val="single" w:sz="4" w:space="0" w:color="auto"/>
            </w:tcBorders>
          </w:tcPr>
          <w:p w14:paraId="3D6F346A"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6E3AA01F" w14:textId="77777777" w:rsidR="0058301A" w:rsidRPr="00BE4D07" w:rsidRDefault="001A0D26" w:rsidP="005E0153">
            <w:pPr>
              <w:suppressAutoHyphens/>
              <w:rPr>
                <w:szCs w:val="22"/>
              </w:rPr>
            </w:pPr>
            <w:r w:rsidRPr="00BE4D07">
              <w:rPr>
                <w:szCs w:val="22"/>
              </w:rPr>
              <w:t>Utslett (inkludert eksfoliativt utslett)</w:t>
            </w:r>
          </w:p>
        </w:tc>
      </w:tr>
      <w:tr w:rsidR="0058301A" w:rsidRPr="00BE4D07" w14:paraId="50F207D8" w14:textId="77777777">
        <w:tc>
          <w:tcPr>
            <w:tcW w:w="2221" w:type="dxa"/>
            <w:vMerge/>
          </w:tcPr>
          <w:p w14:paraId="3ED1EA2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610D49B" w14:textId="77777777" w:rsidR="0058301A" w:rsidRPr="00BE4D07" w:rsidRDefault="001A0D26" w:rsidP="005E0153">
            <w:pPr>
              <w:suppressAutoHyphens/>
              <w:rPr>
                <w:szCs w:val="22"/>
              </w:rPr>
            </w:pPr>
            <w:r w:rsidRPr="00BE4D07">
              <w:rPr>
                <w:szCs w:val="22"/>
              </w:rPr>
              <w:t>Vanlige</w:t>
            </w:r>
          </w:p>
          <w:p w14:paraId="1EB8EA25"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36FB4AE2" w14:textId="77777777" w:rsidR="0058301A" w:rsidRPr="00BE4D07" w:rsidRDefault="001A0D26" w:rsidP="005E0153">
            <w:pPr>
              <w:suppressAutoHyphens/>
              <w:rPr>
                <w:szCs w:val="22"/>
              </w:rPr>
            </w:pPr>
            <w:r w:rsidRPr="00BE4D07">
              <w:rPr>
                <w:szCs w:val="22"/>
              </w:rPr>
              <w:t>Forverring eller nytt tilfelle av psoriasis (inkludert palmoplantar pustuløs psoriasis)</w:t>
            </w:r>
            <w:r w:rsidRPr="00BE4D07">
              <w:rPr>
                <w:szCs w:val="22"/>
                <w:vertAlign w:val="superscript"/>
              </w:rPr>
              <w:t>1)</w:t>
            </w:r>
            <w:r w:rsidRPr="00BE4D07">
              <w:rPr>
                <w:szCs w:val="22"/>
              </w:rPr>
              <w:t xml:space="preserve">, </w:t>
            </w:r>
            <w:r w:rsidRPr="00BE4D07">
              <w:rPr>
                <w:szCs w:val="22"/>
              </w:rPr>
              <w:br/>
              <w:t xml:space="preserve">urtikaria, </w:t>
            </w:r>
            <w:r w:rsidRPr="00BE4D07">
              <w:rPr>
                <w:szCs w:val="22"/>
              </w:rPr>
              <w:br/>
              <w:t xml:space="preserve">blåmerker (inkludert purpura), </w:t>
            </w:r>
            <w:r w:rsidRPr="00BE4D07">
              <w:rPr>
                <w:szCs w:val="22"/>
              </w:rPr>
              <w:br/>
              <w:t xml:space="preserve">dermatitt (inkludert eksem), </w:t>
            </w:r>
            <w:r w:rsidRPr="00BE4D07">
              <w:rPr>
                <w:szCs w:val="22"/>
              </w:rPr>
              <w:br/>
              <w:t xml:space="preserve">onychoclasis, </w:t>
            </w:r>
            <w:r w:rsidRPr="00BE4D07">
              <w:rPr>
                <w:szCs w:val="22"/>
              </w:rPr>
              <w:br/>
              <w:t xml:space="preserve">hyperhidrose, </w:t>
            </w:r>
            <w:r w:rsidRPr="00BE4D07">
              <w:rPr>
                <w:szCs w:val="22"/>
              </w:rPr>
              <w:br/>
              <w:t>alopeci</w:t>
            </w:r>
            <w:r w:rsidRPr="00BE4D07">
              <w:rPr>
                <w:szCs w:val="22"/>
                <w:vertAlign w:val="superscript"/>
              </w:rPr>
              <w:t>1)</w:t>
            </w:r>
            <w:r w:rsidRPr="00BE4D07">
              <w:rPr>
                <w:szCs w:val="22"/>
              </w:rPr>
              <w:t xml:space="preserve">, </w:t>
            </w:r>
            <w:r w:rsidRPr="00BE4D07">
              <w:rPr>
                <w:szCs w:val="22"/>
              </w:rPr>
              <w:br/>
              <w:t>pruritus</w:t>
            </w:r>
          </w:p>
          <w:p w14:paraId="617497D7" w14:textId="77777777" w:rsidR="0058301A" w:rsidRPr="00BE4D07" w:rsidRDefault="0058301A" w:rsidP="005E0153">
            <w:pPr>
              <w:suppressAutoHyphens/>
              <w:rPr>
                <w:szCs w:val="22"/>
              </w:rPr>
            </w:pPr>
          </w:p>
        </w:tc>
      </w:tr>
      <w:tr w:rsidR="0058301A" w:rsidRPr="00BE4D07" w14:paraId="2FCB4354" w14:textId="77777777">
        <w:tc>
          <w:tcPr>
            <w:tcW w:w="2221" w:type="dxa"/>
            <w:vMerge/>
          </w:tcPr>
          <w:p w14:paraId="7023C328"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2702BFA2" w14:textId="77777777" w:rsidR="0058301A" w:rsidRPr="00BE4D07" w:rsidRDefault="001A0D26" w:rsidP="005E0153">
            <w:pPr>
              <w:suppressAutoHyphens/>
              <w:rPr>
                <w:szCs w:val="22"/>
              </w:rPr>
            </w:pPr>
            <w:r w:rsidRPr="00BE4D07">
              <w:rPr>
                <w:szCs w:val="22"/>
              </w:rPr>
              <w:t>Mindre vanlige</w:t>
            </w:r>
          </w:p>
          <w:p w14:paraId="2F7E651F"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EFA23BD" w14:textId="77777777" w:rsidR="0058301A" w:rsidRPr="00BE4D07" w:rsidRDefault="001A0D26" w:rsidP="005E0153">
            <w:pPr>
              <w:suppressAutoHyphens/>
              <w:rPr>
                <w:szCs w:val="22"/>
              </w:rPr>
            </w:pPr>
            <w:r w:rsidRPr="00BE4D07">
              <w:rPr>
                <w:szCs w:val="22"/>
              </w:rPr>
              <w:t xml:space="preserve">Nattesvette, </w:t>
            </w:r>
            <w:r w:rsidRPr="00BE4D07">
              <w:rPr>
                <w:szCs w:val="22"/>
              </w:rPr>
              <w:br/>
              <w:t xml:space="preserve">arrdannelse </w:t>
            </w:r>
          </w:p>
          <w:p w14:paraId="7D39DC74" w14:textId="77777777" w:rsidR="0058301A" w:rsidRPr="00BE4D07" w:rsidRDefault="0058301A" w:rsidP="005E0153">
            <w:pPr>
              <w:suppressAutoHyphens/>
              <w:rPr>
                <w:szCs w:val="22"/>
              </w:rPr>
            </w:pPr>
          </w:p>
        </w:tc>
      </w:tr>
      <w:tr w:rsidR="0058301A" w:rsidRPr="00BE4D07" w14:paraId="2D22D823" w14:textId="77777777">
        <w:tc>
          <w:tcPr>
            <w:tcW w:w="2221" w:type="dxa"/>
            <w:vMerge/>
          </w:tcPr>
          <w:p w14:paraId="23E2CAA7"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4E853A0A" w14:textId="77777777" w:rsidR="0058301A" w:rsidRPr="00BE4D07" w:rsidRDefault="001A0D26" w:rsidP="005E0153">
            <w:pPr>
              <w:suppressAutoHyphens/>
              <w:rPr>
                <w:szCs w:val="22"/>
              </w:rPr>
            </w:pPr>
            <w:r w:rsidRPr="00BE4D07">
              <w:rPr>
                <w:szCs w:val="22"/>
              </w:rPr>
              <w:t>Sjeldne</w:t>
            </w:r>
          </w:p>
          <w:p w14:paraId="68107583"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5A79014C" w14:textId="77777777" w:rsidR="0058301A" w:rsidRPr="00BE4D07" w:rsidRDefault="001A0D26" w:rsidP="005E0153">
            <w:pPr>
              <w:suppressAutoHyphens/>
              <w:rPr>
                <w:szCs w:val="22"/>
              </w:rPr>
            </w:pPr>
            <w:r w:rsidRPr="00BE4D07">
              <w:rPr>
                <w:szCs w:val="22"/>
              </w:rPr>
              <w:t>Erythema multiforme</w:t>
            </w:r>
            <w:r w:rsidRPr="00BE4D07">
              <w:rPr>
                <w:szCs w:val="22"/>
                <w:vertAlign w:val="superscript"/>
              </w:rPr>
              <w:t>1)</w:t>
            </w:r>
            <w:r w:rsidRPr="00BE4D07">
              <w:rPr>
                <w:szCs w:val="22"/>
              </w:rPr>
              <w:t xml:space="preserve">, </w:t>
            </w:r>
            <w:r w:rsidRPr="00BE4D07">
              <w:rPr>
                <w:szCs w:val="22"/>
              </w:rPr>
              <w:br/>
              <w:t>Stevens-Johnson syndrom</w:t>
            </w:r>
            <w:r w:rsidRPr="00BE4D07">
              <w:rPr>
                <w:szCs w:val="22"/>
                <w:vertAlign w:val="superscript"/>
              </w:rPr>
              <w:t>1)</w:t>
            </w:r>
            <w:r w:rsidRPr="00BE4D07">
              <w:rPr>
                <w:szCs w:val="22"/>
              </w:rPr>
              <w:t xml:space="preserve">, </w:t>
            </w:r>
            <w:r w:rsidRPr="00BE4D07">
              <w:rPr>
                <w:szCs w:val="22"/>
              </w:rPr>
              <w:br/>
              <w:t>angioødem</w:t>
            </w:r>
            <w:r w:rsidRPr="00BE4D07">
              <w:rPr>
                <w:szCs w:val="22"/>
                <w:vertAlign w:val="superscript"/>
              </w:rPr>
              <w:t>1)</w:t>
            </w:r>
            <w:r w:rsidRPr="00BE4D07">
              <w:rPr>
                <w:szCs w:val="22"/>
              </w:rPr>
              <w:t xml:space="preserve">, </w:t>
            </w:r>
            <w:r w:rsidRPr="00BE4D07">
              <w:rPr>
                <w:szCs w:val="22"/>
              </w:rPr>
              <w:br/>
              <w:t>kutan vaskulitt</w:t>
            </w:r>
            <w:r w:rsidRPr="00BE4D07">
              <w:rPr>
                <w:szCs w:val="22"/>
                <w:vertAlign w:val="superscript"/>
              </w:rPr>
              <w:t>1)</w:t>
            </w:r>
            <w:r w:rsidRPr="00BE4D07">
              <w:rPr>
                <w:szCs w:val="22"/>
              </w:rPr>
              <w:t xml:space="preserve">, </w:t>
            </w:r>
            <w:r w:rsidRPr="00BE4D07">
              <w:rPr>
                <w:szCs w:val="22"/>
              </w:rPr>
              <w:br/>
              <w:t>lichenoid hudreaksjon</w:t>
            </w:r>
            <w:r w:rsidRPr="00BE4D07">
              <w:rPr>
                <w:szCs w:val="22"/>
                <w:vertAlign w:val="superscript"/>
              </w:rPr>
              <w:t>1)</w:t>
            </w:r>
          </w:p>
          <w:p w14:paraId="6F33B139" w14:textId="77777777" w:rsidR="0058301A" w:rsidRPr="00BE4D07" w:rsidRDefault="0058301A" w:rsidP="005E0153">
            <w:pPr>
              <w:suppressAutoHyphens/>
              <w:rPr>
                <w:szCs w:val="22"/>
              </w:rPr>
            </w:pPr>
          </w:p>
        </w:tc>
      </w:tr>
      <w:tr w:rsidR="0058301A" w:rsidRPr="00BE4D07" w14:paraId="0D024B0B" w14:textId="77777777">
        <w:tc>
          <w:tcPr>
            <w:tcW w:w="2221" w:type="dxa"/>
            <w:vMerge/>
          </w:tcPr>
          <w:p w14:paraId="2CCA7714"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6E47153A" w14:textId="77777777" w:rsidR="0058301A" w:rsidRPr="00BE4D07" w:rsidRDefault="001A0D26" w:rsidP="005E0153">
            <w:pPr>
              <w:suppressAutoHyphens/>
              <w:rPr>
                <w:szCs w:val="22"/>
              </w:rPr>
            </w:pPr>
            <w:r w:rsidRPr="00BE4D07">
              <w:rPr>
                <w:szCs w:val="22"/>
              </w:rPr>
              <w:t>Ikke kjent</w:t>
            </w:r>
          </w:p>
        </w:tc>
        <w:tc>
          <w:tcPr>
            <w:tcW w:w="0" w:type="auto"/>
            <w:tcBorders>
              <w:top w:val="single" w:sz="4" w:space="0" w:color="auto"/>
              <w:bottom w:val="single" w:sz="4" w:space="0" w:color="auto"/>
            </w:tcBorders>
          </w:tcPr>
          <w:p w14:paraId="38063F8B" w14:textId="77777777" w:rsidR="0058301A" w:rsidRPr="00BE4D07" w:rsidRDefault="001A0D26" w:rsidP="005E0153">
            <w:pPr>
              <w:suppressAutoHyphens/>
              <w:rPr>
                <w:szCs w:val="22"/>
              </w:rPr>
            </w:pPr>
            <w:r w:rsidRPr="00BE4D07">
              <w:rPr>
                <w:szCs w:val="22"/>
              </w:rPr>
              <w:t>Forverring av dermatomyositt symptomer</w:t>
            </w:r>
            <w:r w:rsidRPr="00BE4D07">
              <w:rPr>
                <w:szCs w:val="22"/>
                <w:vertAlign w:val="superscript"/>
              </w:rPr>
              <w:t>1)</w:t>
            </w:r>
          </w:p>
          <w:p w14:paraId="62C07982" w14:textId="77777777" w:rsidR="0058301A" w:rsidRPr="00BE4D07" w:rsidRDefault="0058301A" w:rsidP="005E0153">
            <w:pPr>
              <w:suppressAutoHyphens/>
              <w:rPr>
                <w:szCs w:val="22"/>
              </w:rPr>
            </w:pPr>
          </w:p>
        </w:tc>
      </w:tr>
      <w:tr w:rsidR="0058301A" w:rsidRPr="00BE4D07" w14:paraId="63CA8D72" w14:textId="77777777">
        <w:tc>
          <w:tcPr>
            <w:tcW w:w="2221" w:type="dxa"/>
            <w:vMerge w:val="restart"/>
          </w:tcPr>
          <w:p w14:paraId="2C059E2B" w14:textId="77777777" w:rsidR="0058301A" w:rsidRPr="00BE4D07" w:rsidRDefault="001A0D26" w:rsidP="005E0153">
            <w:pPr>
              <w:suppressAutoHyphens/>
              <w:rPr>
                <w:szCs w:val="22"/>
              </w:rPr>
            </w:pPr>
            <w:r w:rsidRPr="00BE4D07">
              <w:rPr>
                <w:szCs w:val="22"/>
              </w:rPr>
              <w:t>Sykdommer i muskler og bindevev</w:t>
            </w:r>
          </w:p>
        </w:tc>
        <w:tc>
          <w:tcPr>
            <w:tcW w:w="1743" w:type="dxa"/>
            <w:tcBorders>
              <w:bottom w:val="single" w:sz="4" w:space="0" w:color="auto"/>
            </w:tcBorders>
          </w:tcPr>
          <w:p w14:paraId="6E91A1CC" w14:textId="77777777" w:rsidR="0058301A" w:rsidRPr="00BE4D07" w:rsidRDefault="001A0D26" w:rsidP="005E0153">
            <w:pPr>
              <w:suppressAutoHyphens/>
              <w:rPr>
                <w:szCs w:val="22"/>
              </w:rPr>
            </w:pPr>
            <w:r w:rsidRPr="00BE4D07">
              <w:rPr>
                <w:szCs w:val="22"/>
              </w:rPr>
              <w:t>Svært vanlige</w:t>
            </w:r>
          </w:p>
        </w:tc>
        <w:tc>
          <w:tcPr>
            <w:tcW w:w="0" w:type="auto"/>
            <w:tcBorders>
              <w:bottom w:val="single" w:sz="4" w:space="0" w:color="auto"/>
            </w:tcBorders>
          </w:tcPr>
          <w:p w14:paraId="63F90891" w14:textId="77777777" w:rsidR="0058301A" w:rsidRPr="00BE4D07" w:rsidRDefault="001A0D26" w:rsidP="005E0153">
            <w:pPr>
              <w:suppressAutoHyphens/>
              <w:rPr>
                <w:szCs w:val="22"/>
              </w:rPr>
            </w:pPr>
            <w:r w:rsidRPr="00BE4D07">
              <w:rPr>
                <w:szCs w:val="22"/>
              </w:rPr>
              <w:t>Smerter i skjelett og muskulatur</w:t>
            </w:r>
          </w:p>
        </w:tc>
      </w:tr>
      <w:tr w:rsidR="0058301A" w:rsidRPr="00BE4D07" w14:paraId="7F68DC8A" w14:textId="77777777">
        <w:tc>
          <w:tcPr>
            <w:tcW w:w="2221" w:type="dxa"/>
            <w:vMerge/>
          </w:tcPr>
          <w:p w14:paraId="6CA14865"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2633FCF" w14:textId="77777777" w:rsidR="0058301A" w:rsidRPr="00BE4D07" w:rsidRDefault="001A0D26" w:rsidP="005E0153">
            <w:pPr>
              <w:suppressAutoHyphens/>
              <w:rPr>
                <w:szCs w:val="22"/>
              </w:rPr>
            </w:pPr>
            <w:r w:rsidRPr="00BE4D07">
              <w:rPr>
                <w:szCs w:val="22"/>
              </w:rPr>
              <w:t>Vanlige</w:t>
            </w:r>
          </w:p>
          <w:p w14:paraId="34939814"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1D3E13BB" w14:textId="77777777" w:rsidR="0058301A" w:rsidRPr="00BE4D07" w:rsidRDefault="001A0D26" w:rsidP="005E0153">
            <w:pPr>
              <w:suppressAutoHyphens/>
              <w:rPr>
                <w:szCs w:val="22"/>
              </w:rPr>
            </w:pPr>
            <w:r w:rsidRPr="00BE4D07">
              <w:rPr>
                <w:szCs w:val="22"/>
              </w:rPr>
              <w:t xml:space="preserve">Muskelspasmer (inkludert forhøyet kreatinfosfokinase i blod) </w:t>
            </w:r>
          </w:p>
          <w:p w14:paraId="7187BCF4" w14:textId="77777777" w:rsidR="0058301A" w:rsidRPr="00BE4D07" w:rsidRDefault="0058301A" w:rsidP="005E0153">
            <w:pPr>
              <w:suppressAutoHyphens/>
              <w:rPr>
                <w:szCs w:val="22"/>
              </w:rPr>
            </w:pPr>
          </w:p>
        </w:tc>
      </w:tr>
      <w:tr w:rsidR="0058301A" w:rsidRPr="00BE4D07" w14:paraId="12B88347" w14:textId="77777777">
        <w:tc>
          <w:tcPr>
            <w:tcW w:w="2221" w:type="dxa"/>
            <w:vMerge/>
          </w:tcPr>
          <w:p w14:paraId="74E19CBB"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E46A2DB" w14:textId="77777777" w:rsidR="0058301A" w:rsidRPr="00BE4D07" w:rsidRDefault="001A0D26" w:rsidP="005E0153">
            <w:pPr>
              <w:suppressAutoHyphens/>
              <w:rPr>
                <w:szCs w:val="22"/>
              </w:rPr>
            </w:pPr>
            <w:r w:rsidRPr="00BE4D07">
              <w:rPr>
                <w:szCs w:val="22"/>
              </w:rPr>
              <w:t>Mindre vanlige</w:t>
            </w:r>
          </w:p>
          <w:p w14:paraId="46E254D8"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73DDBF87" w14:textId="77777777" w:rsidR="0058301A" w:rsidRPr="00BE4D07" w:rsidRDefault="001A0D26" w:rsidP="005E0153">
            <w:pPr>
              <w:suppressAutoHyphens/>
              <w:rPr>
                <w:szCs w:val="22"/>
              </w:rPr>
            </w:pPr>
            <w:r w:rsidRPr="00BE4D07">
              <w:rPr>
                <w:szCs w:val="22"/>
              </w:rPr>
              <w:t xml:space="preserve">Rabdomyolyse, </w:t>
            </w:r>
            <w:r w:rsidRPr="00BE4D07">
              <w:rPr>
                <w:szCs w:val="22"/>
              </w:rPr>
              <w:br/>
              <w:t>systemisk lupus erythematosus</w:t>
            </w:r>
          </w:p>
          <w:p w14:paraId="1D098ED0" w14:textId="77777777" w:rsidR="0058301A" w:rsidRPr="00BE4D07" w:rsidRDefault="0058301A" w:rsidP="005E0153">
            <w:pPr>
              <w:suppressAutoHyphens/>
              <w:rPr>
                <w:szCs w:val="22"/>
              </w:rPr>
            </w:pPr>
          </w:p>
        </w:tc>
      </w:tr>
      <w:tr w:rsidR="0058301A" w:rsidRPr="00BE4D07" w14:paraId="7AC54F7C" w14:textId="77777777">
        <w:tc>
          <w:tcPr>
            <w:tcW w:w="2221" w:type="dxa"/>
            <w:vMerge/>
          </w:tcPr>
          <w:p w14:paraId="4B90F9BB"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13C96AF4" w14:textId="77777777" w:rsidR="0058301A" w:rsidRPr="00BE4D07" w:rsidRDefault="001A0D26" w:rsidP="005E0153">
            <w:pPr>
              <w:suppressAutoHyphens/>
              <w:rPr>
                <w:szCs w:val="22"/>
              </w:rPr>
            </w:pPr>
            <w:r w:rsidRPr="00BE4D07">
              <w:rPr>
                <w:szCs w:val="22"/>
              </w:rPr>
              <w:t>Sjeldne</w:t>
            </w:r>
          </w:p>
        </w:tc>
        <w:tc>
          <w:tcPr>
            <w:tcW w:w="0" w:type="auto"/>
            <w:tcBorders>
              <w:top w:val="single" w:sz="4" w:space="0" w:color="auto"/>
              <w:bottom w:val="single" w:sz="4" w:space="0" w:color="auto"/>
            </w:tcBorders>
          </w:tcPr>
          <w:p w14:paraId="3118DB53" w14:textId="77777777" w:rsidR="0058301A" w:rsidRPr="00BE4D07" w:rsidRDefault="001A0D26" w:rsidP="005E0153">
            <w:pPr>
              <w:suppressAutoHyphens/>
              <w:rPr>
                <w:szCs w:val="22"/>
                <w:vertAlign w:val="superscript"/>
              </w:rPr>
            </w:pPr>
            <w:r w:rsidRPr="00BE4D07">
              <w:rPr>
                <w:szCs w:val="22"/>
              </w:rPr>
              <w:t>Lupus-lignende syndrom</w:t>
            </w:r>
            <w:r w:rsidRPr="00BE4D07">
              <w:rPr>
                <w:szCs w:val="22"/>
                <w:vertAlign w:val="superscript"/>
              </w:rPr>
              <w:t>1)</w:t>
            </w:r>
          </w:p>
          <w:p w14:paraId="21A2B9F9" w14:textId="77777777" w:rsidR="0058301A" w:rsidRPr="00BE4D07" w:rsidRDefault="0058301A" w:rsidP="005E0153">
            <w:pPr>
              <w:suppressAutoHyphens/>
              <w:rPr>
                <w:szCs w:val="22"/>
              </w:rPr>
            </w:pPr>
          </w:p>
        </w:tc>
      </w:tr>
      <w:tr w:rsidR="0058301A" w:rsidRPr="00BE4D07" w14:paraId="4F029333" w14:textId="77777777">
        <w:tc>
          <w:tcPr>
            <w:tcW w:w="2221" w:type="dxa"/>
            <w:vMerge w:val="restart"/>
          </w:tcPr>
          <w:p w14:paraId="7E873391" w14:textId="77777777" w:rsidR="0058301A" w:rsidRPr="00BE4D07" w:rsidRDefault="001A0D26" w:rsidP="005E0153">
            <w:pPr>
              <w:suppressAutoHyphens/>
              <w:rPr>
                <w:szCs w:val="22"/>
              </w:rPr>
            </w:pPr>
            <w:r w:rsidRPr="00BE4D07">
              <w:rPr>
                <w:szCs w:val="22"/>
              </w:rPr>
              <w:t>Sykdommer i nyre og urinveier</w:t>
            </w:r>
          </w:p>
        </w:tc>
        <w:tc>
          <w:tcPr>
            <w:tcW w:w="1743" w:type="dxa"/>
            <w:tcBorders>
              <w:bottom w:val="single" w:sz="4" w:space="0" w:color="auto"/>
            </w:tcBorders>
          </w:tcPr>
          <w:p w14:paraId="23D234B1" w14:textId="77777777" w:rsidR="0058301A" w:rsidRPr="00BE4D07" w:rsidRDefault="001A0D26" w:rsidP="005E0153">
            <w:pPr>
              <w:suppressAutoHyphens/>
              <w:rPr>
                <w:szCs w:val="22"/>
              </w:rPr>
            </w:pPr>
            <w:r w:rsidRPr="00BE4D07">
              <w:rPr>
                <w:szCs w:val="22"/>
              </w:rPr>
              <w:t>Vanlige</w:t>
            </w:r>
          </w:p>
          <w:p w14:paraId="523C3D3F" w14:textId="77777777" w:rsidR="0058301A" w:rsidRPr="00BE4D07" w:rsidRDefault="0058301A" w:rsidP="005E0153">
            <w:pPr>
              <w:suppressAutoHyphens/>
              <w:rPr>
                <w:szCs w:val="22"/>
              </w:rPr>
            </w:pPr>
          </w:p>
        </w:tc>
        <w:tc>
          <w:tcPr>
            <w:tcW w:w="0" w:type="auto"/>
            <w:tcBorders>
              <w:bottom w:val="single" w:sz="4" w:space="0" w:color="auto"/>
            </w:tcBorders>
          </w:tcPr>
          <w:p w14:paraId="6C0676A5" w14:textId="77777777" w:rsidR="0058301A" w:rsidRPr="00BE4D07" w:rsidRDefault="001A0D26" w:rsidP="005E0153">
            <w:pPr>
              <w:suppressAutoHyphens/>
              <w:rPr>
                <w:szCs w:val="22"/>
              </w:rPr>
            </w:pPr>
            <w:r w:rsidRPr="00BE4D07">
              <w:rPr>
                <w:szCs w:val="22"/>
              </w:rPr>
              <w:t xml:space="preserve">Nedsatt nyrefunksjon, </w:t>
            </w:r>
            <w:r w:rsidRPr="00BE4D07">
              <w:rPr>
                <w:szCs w:val="22"/>
              </w:rPr>
              <w:br/>
              <w:t>hematuri</w:t>
            </w:r>
          </w:p>
        </w:tc>
      </w:tr>
      <w:tr w:rsidR="0058301A" w:rsidRPr="00BE4D07" w14:paraId="14E792CE" w14:textId="77777777">
        <w:tc>
          <w:tcPr>
            <w:tcW w:w="2221" w:type="dxa"/>
            <w:vMerge/>
          </w:tcPr>
          <w:p w14:paraId="30D5DDBA" w14:textId="77777777" w:rsidR="0058301A" w:rsidRPr="00BE4D07" w:rsidRDefault="0058301A" w:rsidP="005E0153">
            <w:pPr>
              <w:suppressAutoHyphens/>
              <w:rPr>
                <w:szCs w:val="22"/>
              </w:rPr>
            </w:pPr>
          </w:p>
        </w:tc>
        <w:tc>
          <w:tcPr>
            <w:tcW w:w="1743" w:type="dxa"/>
            <w:tcBorders>
              <w:top w:val="single" w:sz="4" w:space="0" w:color="auto"/>
            </w:tcBorders>
          </w:tcPr>
          <w:p w14:paraId="17A7E604"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tcBorders>
          </w:tcPr>
          <w:p w14:paraId="1F2FD8D5" w14:textId="77777777" w:rsidR="0058301A" w:rsidRPr="00BE4D07" w:rsidRDefault="001A0D26" w:rsidP="005E0153">
            <w:pPr>
              <w:suppressAutoHyphens/>
              <w:rPr>
                <w:szCs w:val="22"/>
              </w:rPr>
            </w:pPr>
            <w:r w:rsidRPr="00BE4D07">
              <w:rPr>
                <w:szCs w:val="22"/>
              </w:rPr>
              <w:t>Nokturi</w:t>
            </w:r>
          </w:p>
          <w:p w14:paraId="099E31C2" w14:textId="77777777" w:rsidR="0058301A" w:rsidRPr="00BE4D07" w:rsidRDefault="0058301A" w:rsidP="005E0153">
            <w:pPr>
              <w:suppressAutoHyphens/>
              <w:rPr>
                <w:szCs w:val="22"/>
              </w:rPr>
            </w:pPr>
          </w:p>
        </w:tc>
      </w:tr>
      <w:tr w:rsidR="0058301A" w:rsidRPr="00BE4D07" w14:paraId="0CB5AB16" w14:textId="77777777">
        <w:tc>
          <w:tcPr>
            <w:tcW w:w="2221" w:type="dxa"/>
          </w:tcPr>
          <w:p w14:paraId="12F7AC93" w14:textId="77777777" w:rsidR="0058301A" w:rsidRPr="00BE4D07" w:rsidRDefault="001A0D26" w:rsidP="005E0153">
            <w:pPr>
              <w:suppressAutoHyphens/>
              <w:rPr>
                <w:szCs w:val="22"/>
              </w:rPr>
            </w:pPr>
            <w:r w:rsidRPr="00BE4D07">
              <w:rPr>
                <w:szCs w:val="22"/>
              </w:rPr>
              <w:t>Lidelser i kjønnsorganer og brystsykdommer</w:t>
            </w:r>
          </w:p>
          <w:p w14:paraId="42A43EAC" w14:textId="77777777" w:rsidR="0058301A" w:rsidRPr="00BE4D07" w:rsidRDefault="0058301A" w:rsidP="005E0153">
            <w:pPr>
              <w:suppressAutoHyphens/>
              <w:rPr>
                <w:szCs w:val="22"/>
              </w:rPr>
            </w:pPr>
          </w:p>
        </w:tc>
        <w:tc>
          <w:tcPr>
            <w:tcW w:w="1743" w:type="dxa"/>
            <w:tcBorders>
              <w:bottom w:val="single" w:sz="4" w:space="0" w:color="auto"/>
            </w:tcBorders>
          </w:tcPr>
          <w:p w14:paraId="320519F6" w14:textId="77777777" w:rsidR="0058301A" w:rsidRPr="00BE4D07" w:rsidRDefault="001A0D26" w:rsidP="005E0153">
            <w:pPr>
              <w:suppressAutoHyphens/>
              <w:rPr>
                <w:szCs w:val="22"/>
              </w:rPr>
            </w:pPr>
            <w:r w:rsidRPr="00BE4D07">
              <w:rPr>
                <w:szCs w:val="22"/>
              </w:rPr>
              <w:lastRenderedPageBreak/>
              <w:t>Mindre vanlige</w:t>
            </w:r>
          </w:p>
        </w:tc>
        <w:tc>
          <w:tcPr>
            <w:tcW w:w="0" w:type="auto"/>
            <w:tcBorders>
              <w:bottom w:val="single" w:sz="4" w:space="0" w:color="auto"/>
            </w:tcBorders>
          </w:tcPr>
          <w:p w14:paraId="08C1C52B" w14:textId="77777777" w:rsidR="0058301A" w:rsidRPr="00BE4D07" w:rsidRDefault="001A0D26" w:rsidP="005E0153">
            <w:pPr>
              <w:suppressAutoHyphens/>
              <w:rPr>
                <w:szCs w:val="22"/>
              </w:rPr>
            </w:pPr>
            <w:r w:rsidRPr="00BE4D07">
              <w:rPr>
                <w:szCs w:val="22"/>
              </w:rPr>
              <w:t>Erektil dysfunksjon</w:t>
            </w:r>
          </w:p>
        </w:tc>
      </w:tr>
      <w:tr w:rsidR="0058301A" w:rsidRPr="00BE4D07" w14:paraId="1CF1453D" w14:textId="77777777">
        <w:tc>
          <w:tcPr>
            <w:tcW w:w="2221" w:type="dxa"/>
            <w:vMerge w:val="restart"/>
          </w:tcPr>
          <w:p w14:paraId="307121C4" w14:textId="77777777" w:rsidR="0058301A" w:rsidRPr="00BE4D07" w:rsidRDefault="001A0D26" w:rsidP="005E0153">
            <w:pPr>
              <w:suppressAutoHyphens/>
              <w:rPr>
                <w:szCs w:val="22"/>
              </w:rPr>
            </w:pPr>
            <w:r w:rsidRPr="00BE4D07">
              <w:rPr>
                <w:szCs w:val="22"/>
              </w:rPr>
              <w:t>Generelle lidelser og reaksjoner på administrasjonsstedet*</w:t>
            </w:r>
          </w:p>
          <w:p w14:paraId="7F292D92" w14:textId="77777777" w:rsidR="0058301A" w:rsidRPr="00BE4D07" w:rsidRDefault="0058301A" w:rsidP="005E0153">
            <w:pPr>
              <w:suppressAutoHyphens/>
              <w:rPr>
                <w:szCs w:val="22"/>
              </w:rPr>
            </w:pPr>
          </w:p>
        </w:tc>
        <w:tc>
          <w:tcPr>
            <w:tcW w:w="1743" w:type="dxa"/>
            <w:tcBorders>
              <w:bottom w:val="single" w:sz="4" w:space="0" w:color="auto"/>
            </w:tcBorders>
          </w:tcPr>
          <w:p w14:paraId="69C64448" w14:textId="77777777" w:rsidR="0058301A" w:rsidRPr="00BE4D07" w:rsidRDefault="001A0D26" w:rsidP="005E0153">
            <w:pPr>
              <w:suppressAutoHyphens/>
              <w:rPr>
                <w:szCs w:val="22"/>
              </w:rPr>
            </w:pPr>
            <w:r w:rsidRPr="00BE4D07">
              <w:rPr>
                <w:szCs w:val="22"/>
              </w:rPr>
              <w:t>Svært vanlige</w:t>
            </w:r>
          </w:p>
          <w:p w14:paraId="76365CF0" w14:textId="77777777" w:rsidR="0058301A" w:rsidRPr="00BE4D07" w:rsidRDefault="0058301A" w:rsidP="005E0153">
            <w:pPr>
              <w:suppressAutoHyphens/>
              <w:rPr>
                <w:szCs w:val="22"/>
              </w:rPr>
            </w:pPr>
          </w:p>
          <w:p w14:paraId="1E985AC7" w14:textId="77777777" w:rsidR="0058301A" w:rsidRPr="00BE4D07" w:rsidRDefault="0058301A" w:rsidP="005E0153">
            <w:pPr>
              <w:suppressAutoHyphens/>
              <w:rPr>
                <w:szCs w:val="22"/>
              </w:rPr>
            </w:pPr>
          </w:p>
        </w:tc>
        <w:tc>
          <w:tcPr>
            <w:tcW w:w="0" w:type="auto"/>
            <w:tcBorders>
              <w:bottom w:val="single" w:sz="4" w:space="0" w:color="auto"/>
            </w:tcBorders>
          </w:tcPr>
          <w:p w14:paraId="55DF33DF" w14:textId="77777777" w:rsidR="0058301A" w:rsidRPr="00BE4D07" w:rsidRDefault="001A0D26" w:rsidP="005E0153">
            <w:pPr>
              <w:suppressAutoHyphens/>
              <w:autoSpaceDE w:val="0"/>
              <w:autoSpaceDN w:val="0"/>
              <w:adjustRightInd w:val="0"/>
              <w:rPr>
                <w:szCs w:val="22"/>
              </w:rPr>
            </w:pPr>
            <w:r w:rsidRPr="00BE4D07">
              <w:rPr>
                <w:szCs w:val="22"/>
              </w:rPr>
              <w:t>Reaksjoner på injeksjonsstedet (inkludert erytem på injeksjonsstedet)</w:t>
            </w:r>
          </w:p>
          <w:p w14:paraId="6ED5D8F6" w14:textId="77777777" w:rsidR="0058301A" w:rsidRPr="00BE4D07" w:rsidRDefault="0058301A" w:rsidP="005E0153">
            <w:pPr>
              <w:suppressAutoHyphens/>
              <w:rPr>
                <w:szCs w:val="22"/>
              </w:rPr>
            </w:pPr>
          </w:p>
        </w:tc>
      </w:tr>
      <w:tr w:rsidR="0058301A" w:rsidRPr="00BE4D07" w14:paraId="5A85647A" w14:textId="77777777">
        <w:tc>
          <w:tcPr>
            <w:tcW w:w="2221" w:type="dxa"/>
            <w:vMerge/>
          </w:tcPr>
          <w:p w14:paraId="6EF9EFFA" w14:textId="77777777" w:rsidR="0058301A" w:rsidRPr="00BE4D07" w:rsidRDefault="0058301A" w:rsidP="005E0153">
            <w:pPr>
              <w:suppressAutoHyphens/>
              <w:rPr>
                <w:szCs w:val="22"/>
              </w:rPr>
            </w:pPr>
          </w:p>
        </w:tc>
        <w:tc>
          <w:tcPr>
            <w:tcW w:w="1743" w:type="dxa"/>
            <w:tcBorders>
              <w:top w:val="single" w:sz="4" w:space="0" w:color="auto"/>
              <w:bottom w:val="single" w:sz="4" w:space="0" w:color="auto"/>
            </w:tcBorders>
          </w:tcPr>
          <w:p w14:paraId="05783A37" w14:textId="77777777" w:rsidR="0058301A" w:rsidRPr="00BE4D07" w:rsidRDefault="001A0D26" w:rsidP="005E0153">
            <w:pPr>
              <w:suppressAutoHyphens/>
              <w:rPr>
                <w:szCs w:val="22"/>
              </w:rPr>
            </w:pPr>
            <w:r w:rsidRPr="00BE4D07">
              <w:rPr>
                <w:szCs w:val="22"/>
              </w:rPr>
              <w:t>Vanlige</w:t>
            </w:r>
          </w:p>
          <w:p w14:paraId="705E1523" w14:textId="77777777" w:rsidR="0058301A" w:rsidRPr="00BE4D07" w:rsidRDefault="0058301A" w:rsidP="005E0153">
            <w:pPr>
              <w:suppressAutoHyphens/>
              <w:rPr>
                <w:szCs w:val="22"/>
              </w:rPr>
            </w:pPr>
          </w:p>
        </w:tc>
        <w:tc>
          <w:tcPr>
            <w:tcW w:w="0" w:type="auto"/>
            <w:tcBorders>
              <w:top w:val="single" w:sz="4" w:space="0" w:color="auto"/>
              <w:bottom w:val="single" w:sz="4" w:space="0" w:color="auto"/>
            </w:tcBorders>
          </w:tcPr>
          <w:p w14:paraId="645DD2A7" w14:textId="77777777" w:rsidR="0058301A" w:rsidRPr="00BE4D07" w:rsidRDefault="001A0D26" w:rsidP="005E0153">
            <w:pPr>
              <w:suppressAutoHyphens/>
              <w:autoSpaceDE w:val="0"/>
              <w:autoSpaceDN w:val="0"/>
              <w:adjustRightInd w:val="0"/>
              <w:rPr>
                <w:szCs w:val="22"/>
              </w:rPr>
            </w:pPr>
            <w:r w:rsidRPr="00BE4D07">
              <w:rPr>
                <w:szCs w:val="22"/>
              </w:rPr>
              <w:t xml:space="preserve">Brystsmerter, </w:t>
            </w:r>
            <w:r w:rsidRPr="00BE4D07">
              <w:rPr>
                <w:szCs w:val="22"/>
              </w:rPr>
              <w:br/>
              <w:t xml:space="preserve">ødem, </w:t>
            </w:r>
            <w:r w:rsidRPr="00BE4D07">
              <w:rPr>
                <w:szCs w:val="22"/>
              </w:rPr>
              <w:br/>
              <w:t>pyreksi</w:t>
            </w:r>
            <w:r w:rsidRPr="00BE4D07">
              <w:rPr>
                <w:szCs w:val="22"/>
                <w:vertAlign w:val="superscript"/>
              </w:rPr>
              <w:t>1)</w:t>
            </w:r>
          </w:p>
          <w:p w14:paraId="7E674314" w14:textId="77777777" w:rsidR="0058301A" w:rsidRPr="00BE4D07" w:rsidRDefault="0058301A" w:rsidP="005E0153">
            <w:pPr>
              <w:suppressAutoHyphens/>
              <w:autoSpaceDE w:val="0"/>
              <w:autoSpaceDN w:val="0"/>
              <w:adjustRightInd w:val="0"/>
              <w:rPr>
                <w:szCs w:val="22"/>
              </w:rPr>
            </w:pPr>
          </w:p>
        </w:tc>
      </w:tr>
      <w:tr w:rsidR="0058301A" w:rsidRPr="00BE4D07" w14:paraId="43D1B057" w14:textId="77777777">
        <w:tc>
          <w:tcPr>
            <w:tcW w:w="2221" w:type="dxa"/>
            <w:vMerge/>
          </w:tcPr>
          <w:p w14:paraId="4A6C933B" w14:textId="77777777" w:rsidR="0058301A" w:rsidRPr="00BE4D07" w:rsidRDefault="0058301A" w:rsidP="005E0153">
            <w:pPr>
              <w:suppressAutoHyphens/>
              <w:rPr>
                <w:szCs w:val="22"/>
              </w:rPr>
            </w:pPr>
          </w:p>
        </w:tc>
        <w:tc>
          <w:tcPr>
            <w:tcW w:w="1743" w:type="dxa"/>
            <w:tcBorders>
              <w:top w:val="single" w:sz="4" w:space="0" w:color="auto"/>
            </w:tcBorders>
          </w:tcPr>
          <w:p w14:paraId="42592263" w14:textId="77777777" w:rsidR="0058301A" w:rsidRPr="00BE4D07" w:rsidRDefault="001A0D26" w:rsidP="005E0153">
            <w:pPr>
              <w:suppressAutoHyphens/>
              <w:rPr>
                <w:szCs w:val="22"/>
              </w:rPr>
            </w:pPr>
            <w:r w:rsidRPr="00BE4D07">
              <w:rPr>
                <w:szCs w:val="22"/>
              </w:rPr>
              <w:t>Mindre vanlige</w:t>
            </w:r>
          </w:p>
        </w:tc>
        <w:tc>
          <w:tcPr>
            <w:tcW w:w="0" w:type="auto"/>
            <w:tcBorders>
              <w:top w:val="single" w:sz="4" w:space="0" w:color="auto"/>
            </w:tcBorders>
          </w:tcPr>
          <w:p w14:paraId="708915A4" w14:textId="77777777" w:rsidR="0058301A" w:rsidRPr="00BE4D07" w:rsidRDefault="001A0D26" w:rsidP="005E0153">
            <w:pPr>
              <w:suppressAutoHyphens/>
              <w:rPr>
                <w:szCs w:val="22"/>
              </w:rPr>
            </w:pPr>
            <w:r w:rsidRPr="00BE4D07">
              <w:rPr>
                <w:szCs w:val="22"/>
              </w:rPr>
              <w:t xml:space="preserve">Inflammasjon </w:t>
            </w:r>
          </w:p>
          <w:p w14:paraId="56102113" w14:textId="77777777" w:rsidR="0058301A" w:rsidRPr="00BE4D07" w:rsidRDefault="0058301A" w:rsidP="005E0153">
            <w:pPr>
              <w:suppressAutoHyphens/>
              <w:autoSpaceDE w:val="0"/>
              <w:autoSpaceDN w:val="0"/>
              <w:adjustRightInd w:val="0"/>
              <w:rPr>
                <w:szCs w:val="22"/>
              </w:rPr>
            </w:pPr>
          </w:p>
        </w:tc>
      </w:tr>
      <w:tr w:rsidR="0058301A" w:rsidRPr="00BE4D07" w14:paraId="38739309" w14:textId="77777777">
        <w:tc>
          <w:tcPr>
            <w:tcW w:w="2221" w:type="dxa"/>
            <w:vMerge w:val="restart"/>
          </w:tcPr>
          <w:p w14:paraId="5E66DCA9" w14:textId="77777777" w:rsidR="0058301A" w:rsidRPr="00BE4D07" w:rsidRDefault="001A0D26" w:rsidP="005E0153">
            <w:pPr>
              <w:suppressAutoHyphens/>
              <w:rPr>
                <w:szCs w:val="22"/>
              </w:rPr>
            </w:pPr>
            <w:r w:rsidRPr="00BE4D07">
              <w:rPr>
                <w:szCs w:val="22"/>
              </w:rPr>
              <w:t>Undersøkelser*</w:t>
            </w:r>
          </w:p>
        </w:tc>
        <w:tc>
          <w:tcPr>
            <w:tcW w:w="1743" w:type="dxa"/>
            <w:tcBorders>
              <w:bottom w:val="single" w:sz="4" w:space="0" w:color="auto"/>
            </w:tcBorders>
          </w:tcPr>
          <w:p w14:paraId="2B2C1E2E" w14:textId="77777777" w:rsidR="0058301A" w:rsidRPr="00BE4D07" w:rsidRDefault="001A0D26" w:rsidP="005E0153">
            <w:pPr>
              <w:suppressAutoHyphens/>
              <w:rPr>
                <w:szCs w:val="22"/>
              </w:rPr>
            </w:pPr>
            <w:r w:rsidRPr="00BE4D07">
              <w:rPr>
                <w:szCs w:val="22"/>
              </w:rPr>
              <w:t>Vanlige</w:t>
            </w:r>
          </w:p>
          <w:p w14:paraId="568E9BEF" w14:textId="77777777" w:rsidR="0058301A" w:rsidRPr="00BE4D07" w:rsidRDefault="0058301A" w:rsidP="005E0153">
            <w:pPr>
              <w:suppressAutoHyphens/>
              <w:rPr>
                <w:szCs w:val="22"/>
              </w:rPr>
            </w:pPr>
          </w:p>
        </w:tc>
        <w:tc>
          <w:tcPr>
            <w:tcW w:w="0" w:type="auto"/>
            <w:tcBorders>
              <w:bottom w:val="single" w:sz="4" w:space="0" w:color="auto"/>
            </w:tcBorders>
          </w:tcPr>
          <w:p w14:paraId="3800F5C5" w14:textId="77777777" w:rsidR="0058301A" w:rsidRPr="00BE4D07" w:rsidRDefault="001A0D26" w:rsidP="005E0153">
            <w:pPr>
              <w:suppressAutoHyphens/>
              <w:autoSpaceDE w:val="0"/>
              <w:autoSpaceDN w:val="0"/>
              <w:adjustRightInd w:val="0"/>
              <w:rPr>
                <w:szCs w:val="22"/>
              </w:rPr>
            </w:pPr>
            <w:r w:rsidRPr="00BE4D07">
              <w:rPr>
                <w:szCs w:val="22"/>
              </w:rPr>
              <w:t xml:space="preserve">Koagulasjons- og blødningsforstyrrelser (inkludert forlenget aktivert partiell tromboplastintid), </w:t>
            </w:r>
            <w:r w:rsidRPr="00BE4D07">
              <w:rPr>
                <w:szCs w:val="22"/>
              </w:rPr>
              <w:br/>
              <w:t xml:space="preserve">positiv test på autoantistoff (inkludert dobbeltkjedet DNA antistoff), </w:t>
            </w:r>
            <w:r w:rsidRPr="00BE4D07">
              <w:rPr>
                <w:szCs w:val="22"/>
              </w:rPr>
              <w:br/>
              <w:t xml:space="preserve">forhøyet laktatdehydrogenase i blod </w:t>
            </w:r>
          </w:p>
          <w:p w14:paraId="17E14728" w14:textId="77777777" w:rsidR="0058301A" w:rsidRPr="00BE4D07" w:rsidRDefault="0058301A" w:rsidP="005E0153">
            <w:pPr>
              <w:suppressAutoHyphens/>
              <w:rPr>
                <w:szCs w:val="22"/>
              </w:rPr>
            </w:pPr>
          </w:p>
        </w:tc>
      </w:tr>
      <w:tr w:rsidR="0058301A" w:rsidRPr="00BE4D07" w14:paraId="1BE081D1" w14:textId="77777777">
        <w:tc>
          <w:tcPr>
            <w:tcW w:w="2221" w:type="dxa"/>
            <w:vMerge/>
          </w:tcPr>
          <w:p w14:paraId="44DCA160" w14:textId="77777777" w:rsidR="0058301A" w:rsidRPr="00BE4D07" w:rsidRDefault="0058301A" w:rsidP="005E0153">
            <w:pPr>
              <w:suppressAutoHyphens/>
              <w:rPr>
                <w:szCs w:val="22"/>
              </w:rPr>
            </w:pPr>
          </w:p>
        </w:tc>
        <w:tc>
          <w:tcPr>
            <w:tcW w:w="1743" w:type="dxa"/>
            <w:tcBorders>
              <w:bottom w:val="single" w:sz="4" w:space="0" w:color="auto"/>
            </w:tcBorders>
          </w:tcPr>
          <w:p w14:paraId="5F27C94C" w14:textId="77777777" w:rsidR="0058301A" w:rsidRPr="00BE4D07" w:rsidRDefault="001A0D26" w:rsidP="005E0153">
            <w:pPr>
              <w:suppressAutoHyphens/>
              <w:rPr>
                <w:szCs w:val="22"/>
              </w:rPr>
            </w:pPr>
            <w:r w:rsidRPr="00BE4D07">
              <w:rPr>
                <w:szCs w:val="22"/>
              </w:rPr>
              <w:t>Ikke kjent</w:t>
            </w:r>
          </w:p>
        </w:tc>
        <w:tc>
          <w:tcPr>
            <w:tcW w:w="0" w:type="auto"/>
            <w:tcBorders>
              <w:bottom w:val="single" w:sz="4" w:space="0" w:color="auto"/>
            </w:tcBorders>
          </w:tcPr>
          <w:p w14:paraId="14625841" w14:textId="77777777" w:rsidR="0058301A" w:rsidRPr="00BE4D07" w:rsidRDefault="001A0D26" w:rsidP="005E0153">
            <w:pPr>
              <w:suppressAutoHyphens/>
              <w:autoSpaceDE w:val="0"/>
              <w:autoSpaceDN w:val="0"/>
              <w:adjustRightInd w:val="0"/>
              <w:rPr>
                <w:szCs w:val="22"/>
              </w:rPr>
            </w:pPr>
            <w:r w:rsidRPr="00BE4D07">
              <w:rPr>
                <w:szCs w:val="22"/>
              </w:rPr>
              <w:t>Økt vekt</w:t>
            </w:r>
            <w:r w:rsidRPr="00BE4D07">
              <w:rPr>
                <w:szCs w:val="22"/>
                <w:vertAlign w:val="superscript"/>
              </w:rPr>
              <w:t>2)</w:t>
            </w:r>
          </w:p>
        </w:tc>
      </w:tr>
      <w:tr w:rsidR="0058301A" w:rsidRPr="00BE4D07" w14:paraId="11BE626D" w14:textId="77777777">
        <w:tc>
          <w:tcPr>
            <w:tcW w:w="2221" w:type="dxa"/>
          </w:tcPr>
          <w:p w14:paraId="0EE0FE5A" w14:textId="77777777" w:rsidR="0058301A" w:rsidRPr="00BE4D07" w:rsidRDefault="001A0D26" w:rsidP="005E0153">
            <w:pPr>
              <w:suppressAutoHyphens/>
              <w:rPr>
                <w:szCs w:val="22"/>
              </w:rPr>
            </w:pPr>
            <w:r w:rsidRPr="00BE4D07">
              <w:rPr>
                <w:szCs w:val="22"/>
              </w:rPr>
              <w:t>Skader, forgiftninger og prosedyrerelaterte bivirkninger</w:t>
            </w:r>
          </w:p>
        </w:tc>
        <w:tc>
          <w:tcPr>
            <w:tcW w:w="1743" w:type="dxa"/>
            <w:tcBorders>
              <w:top w:val="single" w:sz="4" w:space="0" w:color="auto"/>
            </w:tcBorders>
          </w:tcPr>
          <w:p w14:paraId="688A8AD9" w14:textId="77777777" w:rsidR="0058301A" w:rsidRPr="00BE4D07" w:rsidRDefault="001A0D26" w:rsidP="005E0153">
            <w:pPr>
              <w:suppressAutoHyphens/>
              <w:rPr>
                <w:szCs w:val="22"/>
              </w:rPr>
            </w:pPr>
            <w:r w:rsidRPr="00BE4D07">
              <w:rPr>
                <w:szCs w:val="22"/>
              </w:rPr>
              <w:t>Vanlige</w:t>
            </w:r>
          </w:p>
        </w:tc>
        <w:tc>
          <w:tcPr>
            <w:tcW w:w="0" w:type="auto"/>
            <w:tcBorders>
              <w:top w:val="single" w:sz="4" w:space="0" w:color="auto"/>
            </w:tcBorders>
          </w:tcPr>
          <w:p w14:paraId="25FDA3F7" w14:textId="77777777" w:rsidR="0058301A" w:rsidRPr="00BE4D07" w:rsidRDefault="001A0D26" w:rsidP="005E0153">
            <w:pPr>
              <w:suppressAutoHyphens/>
              <w:autoSpaceDE w:val="0"/>
              <w:autoSpaceDN w:val="0"/>
              <w:adjustRightInd w:val="0"/>
              <w:rPr>
                <w:szCs w:val="22"/>
              </w:rPr>
            </w:pPr>
            <w:r w:rsidRPr="00BE4D07">
              <w:rPr>
                <w:szCs w:val="22"/>
              </w:rPr>
              <w:t xml:space="preserve">Nedsatt tilhelning </w:t>
            </w:r>
          </w:p>
          <w:p w14:paraId="0E87FB3F" w14:textId="77777777" w:rsidR="0058301A" w:rsidRPr="00BE4D07" w:rsidRDefault="0058301A" w:rsidP="005E0153">
            <w:pPr>
              <w:suppressAutoHyphens/>
              <w:rPr>
                <w:szCs w:val="22"/>
              </w:rPr>
            </w:pPr>
          </w:p>
        </w:tc>
      </w:tr>
    </w:tbl>
    <w:p w14:paraId="4FD2AE76" w14:textId="77777777" w:rsidR="0058301A" w:rsidRPr="00BE4D07" w:rsidRDefault="001A0D26" w:rsidP="005E0153">
      <w:pPr>
        <w:suppressAutoHyphens/>
        <w:rPr>
          <w:szCs w:val="22"/>
        </w:rPr>
      </w:pPr>
      <w:r w:rsidRPr="00BE4D07">
        <w:rPr>
          <w:szCs w:val="22"/>
        </w:rPr>
        <w:t>* ytterligere informasjon finnes i pkt. 4.3, 4.4. og 4.8</w:t>
      </w:r>
    </w:p>
    <w:p w14:paraId="607BCDEA" w14:textId="77777777" w:rsidR="0058301A" w:rsidRPr="00BE4D07" w:rsidRDefault="001A0D26" w:rsidP="005E0153">
      <w:pPr>
        <w:suppressAutoHyphens/>
        <w:rPr>
          <w:szCs w:val="22"/>
        </w:rPr>
      </w:pPr>
      <w:r w:rsidRPr="00BE4D07">
        <w:rPr>
          <w:szCs w:val="22"/>
        </w:rPr>
        <w:t>** inkludert åpne forlengelsesstudier</w:t>
      </w:r>
    </w:p>
    <w:p w14:paraId="08977D2D" w14:textId="77777777" w:rsidR="0058301A" w:rsidRPr="00BE4D07" w:rsidRDefault="001A0D26" w:rsidP="005E0153">
      <w:pPr>
        <w:suppressAutoHyphens/>
        <w:rPr>
          <w:szCs w:val="22"/>
        </w:rPr>
      </w:pPr>
      <w:r w:rsidRPr="00BE4D07">
        <w:rPr>
          <w:szCs w:val="22"/>
          <w:vertAlign w:val="superscript"/>
        </w:rPr>
        <w:t>1)</w:t>
      </w:r>
      <w:r w:rsidRPr="00BE4D07">
        <w:rPr>
          <w:szCs w:val="22"/>
        </w:rPr>
        <w:t xml:space="preserve"> inkluderer data fra spontanrapportering</w:t>
      </w:r>
    </w:p>
    <w:p w14:paraId="36A9E1CB" w14:textId="77777777" w:rsidR="0058301A" w:rsidRPr="00BE4D07" w:rsidRDefault="001A0D26" w:rsidP="005E0153">
      <w:pPr>
        <w:suppressAutoHyphens/>
        <w:rPr>
          <w:szCs w:val="22"/>
        </w:rPr>
      </w:pPr>
      <w:r w:rsidRPr="00BE4D07">
        <w:rPr>
          <w:szCs w:val="22"/>
          <w:vertAlign w:val="superscript"/>
        </w:rPr>
        <w:t>2)</w:t>
      </w:r>
      <w:r w:rsidRPr="00BE4D07">
        <w:rPr>
          <w:szCs w:val="22"/>
        </w:rPr>
        <w:t xml:space="preserve"> I løpet av en behandlingsperiode på 4-6 uker lå den gjennomsnittlige vektendringen fra utgangspunktet på mellom 0,3 kg og 1,0 kg for adalimumab sammenlignet med mellom -0,4 kg og 0,4 kg for placebo ved indikasjoner til voksne. En vektøkning på 5-6 kg er også observert i langtids utvidelsesstudier med gjennomsnittlig eksponeringstid på omtrent 1-2 år uten kontrollgruppe, spesielt hos pasienter med Crohns sykdom og ulcerøs kolitt. Mekanismen bak denne effekten er uklar, men kan ha sammenheng med adalimumabs antiinflammatoriske virkning.</w:t>
      </w:r>
    </w:p>
    <w:p w14:paraId="2E47F64C" w14:textId="77777777" w:rsidR="0058301A" w:rsidRPr="00BE4D07" w:rsidRDefault="0058301A" w:rsidP="000D14C3">
      <w:pPr>
        <w:keepNext/>
        <w:suppressAutoHyphens/>
        <w:autoSpaceDE w:val="0"/>
        <w:autoSpaceDN w:val="0"/>
        <w:adjustRightInd w:val="0"/>
        <w:rPr>
          <w:szCs w:val="22"/>
          <w:u w:val="single"/>
        </w:rPr>
      </w:pPr>
    </w:p>
    <w:p w14:paraId="19C09B60" w14:textId="77777777" w:rsidR="0058301A" w:rsidRPr="00BE4D07" w:rsidRDefault="001A0D26" w:rsidP="005E0153">
      <w:pPr>
        <w:suppressAutoHyphens/>
        <w:rPr>
          <w:szCs w:val="22"/>
          <w:u w:val="single"/>
        </w:rPr>
      </w:pPr>
      <w:r w:rsidRPr="00BE4D07">
        <w:rPr>
          <w:szCs w:val="22"/>
          <w:u w:val="single"/>
        </w:rPr>
        <w:t>Hidrosadenitt</w:t>
      </w:r>
    </w:p>
    <w:p w14:paraId="0D157C95" w14:textId="77777777" w:rsidR="0058301A" w:rsidRPr="00BE4D07" w:rsidRDefault="0058301A" w:rsidP="005E0153">
      <w:pPr>
        <w:suppressAutoHyphens/>
        <w:rPr>
          <w:szCs w:val="22"/>
          <w:u w:val="single"/>
        </w:rPr>
      </w:pPr>
    </w:p>
    <w:p w14:paraId="0C591748" w14:textId="77777777" w:rsidR="0058301A" w:rsidRPr="00BE4D07" w:rsidRDefault="001A0D26" w:rsidP="005E0153">
      <w:pPr>
        <w:suppressAutoHyphens/>
        <w:rPr>
          <w:szCs w:val="22"/>
        </w:rPr>
      </w:pPr>
      <w:r w:rsidRPr="00BE4D07">
        <w:rPr>
          <w:szCs w:val="22"/>
        </w:rPr>
        <w:t>Sikkerhetsprofilen for pasienter med HS behandlet med adalimumab ukentlig er i overensstemmelse med den kjente sikkerhetsprofilen til adalimumab.</w:t>
      </w:r>
    </w:p>
    <w:p w14:paraId="50DECCA5" w14:textId="77777777" w:rsidR="0058301A" w:rsidRPr="00BE4D07" w:rsidRDefault="0058301A" w:rsidP="005E0153">
      <w:pPr>
        <w:suppressAutoHyphens/>
        <w:rPr>
          <w:szCs w:val="22"/>
        </w:rPr>
      </w:pPr>
    </w:p>
    <w:p w14:paraId="0E5DA538" w14:textId="77777777" w:rsidR="0058301A" w:rsidRPr="00BE4D07" w:rsidRDefault="001A0D26" w:rsidP="005E0153">
      <w:pPr>
        <w:suppressAutoHyphens/>
        <w:rPr>
          <w:szCs w:val="22"/>
          <w:u w:val="single"/>
        </w:rPr>
      </w:pPr>
      <w:r w:rsidRPr="00BE4D07">
        <w:rPr>
          <w:szCs w:val="22"/>
          <w:u w:val="single"/>
        </w:rPr>
        <w:t>Uveitt</w:t>
      </w:r>
    </w:p>
    <w:p w14:paraId="39980F90" w14:textId="77777777" w:rsidR="0058301A" w:rsidRPr="00BE4D07" w:rsidRDefault="0058301A" w:rsidP="005E0153">
      <w:pPr>
        <w:suppressAutoHyphens/>
        <w:rPr>
          <w:szCs w:val="22"/>
          <w:u w:val="single"/>
        </w:rPr>
      </w:pPr>
    </w:p>
    <w:p w14:paraId="1999E653" w14:textId="77777777" w:rsidR="0058301A" w:rsidRPr="00BE4D07" w:rsidRDefault="001A0D26" w:rsidP="005E0153">
      <w:pPr>
        <w:suppressAutoHyphens/>
        <w:rPr>
          <w:szCs w:val="22"/>
        </w:rPr>
      </w:pPr>
      <w:r w:rsidRPr="00BE4D07">
        <w:rPr>
          <w:szCs w:val="22"/>
        </w:rPr>
        <w:t>Sikkerhetsprofilen for pasienter med uveitt behandlet med adalimumab annenhver uke er i overensstemmelse med den kjente sikkerhetsprofilen til adalimumab.</w:t>
      </w:r>
    </w:p>
    <w:p w14:paraId="4025BDEB" w14:textId="77777777" w:rsidR="0058301A" w:rsidRPr="00BE4D07" w:rsidRDefault="0058301A" w:rsidP="005E0153">
      <w:pPr>
        <w:suppressAutoHyphens/>
        <w:rPr>
          <w:szCs w:val="22"/>
        </w:rPr>
      </w:pPr>
    </w:p>
    <w:p w14:paraId="02F3A9F4" w14:textId="77777777" w:rsidR="0058301A" w:rsidRPr="00BE4D07" w:rsidRDefault="001A0D26" w:rsidP="005E0153">
      <w:pPr>
        <w:suppressAutoHyphens/>
        <w:rPr>
          <w:szCs w:val="22"/>
          <w:u w:val="single"/>
        </w:rPr>
      </w:pPr>
      <w:r w:rsidRPr="00BE4D07">
        <w:rPr>
          <w:szCs w:val="22"/>
          <w:u w:val="single"/>
        </w:rPr>
        <w:t>Beskrivelse av utvalgte bivirkninger</w:t>
      </w:r>
    </w:p>
    <w:p w14:paraId="58CBB75A" w14:textId="77777777" w:rsidR="0058301A" w:rsidRPr="00BE4D07" w:rsidRDefault="0058301A" w:rsidP="005E0153">
      <w:pPr>
        <w:keepNext/>
        <w:suppressAutoHyphens/>
        <w:rPr>
          <w:i/>
          <w:szCs w:val="22"/>
        </w:rPr>
      </w:pPr>
    </w:p>
    <w:p w14:paraId="1A45DD01" w14:textId="77777777" w:rsidR="0058301A" w:rsidRPr="00BE4D07" w:rsidRDefault="001A0D26" w:rsidP="005E0153">
      <w:pPr>
        <w:keepNext/>
        <w:suppressAutoHyphens/>
        <w:rPr>
          <w:szCs w:val="22"/>
          <w:u w:val="single"/>
        </w:rPr>
      </w:pPr>
      <w:r w:rsidRPr="00BE4D07">
        <w:rPr>
          <w:i/>
          <w:szCs w:val="22"/>
        </w:rPr>
        <w:t>Reaksjoner på injeksjonsstedet</w:t>
      </w:r>
    </w:p>
    <w:p w14:paraId="053C29A9" w14:textId="77777777" w:rsidR="0058301A" w:rsidRPr="00BE4D07" w:rsidRDefault="001A0D26" w:rsidP="005E0153">
      <w:pPr>
        <w:suppressAutoHyphens/>
        <w:rPr>
          <w:szCs w:val="22"/>
        </w:rPr>
      </w:pPr>
      <w:r w:rsidRPr="00BE4D07">
        <w:rPr>
          <w:szCs w:val="22"/>
        </w:rPr>
        <w:t xml:space="preserve">I de pivotale kontrollerte studiene hos voksne og barn fikk 12,9 % av pasientene som ble behandlet med adalimumab reaksjoner på injeksjonsstedet (erytem og/eller kløe, blødning, smerter eller hevelse), sammenlignet med 7,2 % av pasientene som fikk placebo eller aktiv kontroll. Det var oftest ikke nødvendig å seponere </w:t>
      </w:r>
      <w:r w:rsidRPr="00BE4D07">
        <w:rPr>
          <w:color w:val="000000"/>
          <w:szCs w:val="22"/>
        </w:rPr>
        <w:t>legemidlet</w:t>
      </w:r>
      <w:r w:rsidRPr="00BE4D07">
        <w:rPr>
          <w:szCs w:val="22"/>
        </w:rPr>
        <w:t xml:space="preserve"> på grunn av reaksjonen på injeksjonsstedet.</w:t>
      </w:r>
    </w:p>
    <w:p w14:paraId="7016F802" w14:textId="77777777" w:rsidR="0058301A" w:rsidRPr="00BE4D07" w:rsidRDefault="0058301A" w:rsidP="005E0153">
      <w:pPr>
        <w:suppressAutoHyphens/>
        <w:rPr>
          <w:szCs w:val="22"/>
        </w:rPr>
      </w:pPr>
    </w:p>
    <w:p w14:paraId="3C3546BC" w14:textId="77777777" w:rsidR="0058301A" w:rsidRPr="00BE4D07" w:rsidRDefault="001A0D26" w:rsidP="005E0153">
      <w:pPr>
        <w:keepNext/>
        <w:suppressAutoHyphens/>
        <w:rPr>
          <w:szCs w:val="22"/>
          <w:u w:val="single"/>
        </w:rPr>
      </w:pPr>
      <w:r w:rsidRPr="00BE4D07">
        <w:rPr>
          <w:i/>
          <w:szCs w:val="22"/>
        </w:rPr>
        <w:t>Infeksjoner</w:t>
      </w:r>
    </w:p>
    <w:p w14:paraId="62E76440" w14:textId="77777777" w:rsidR="0058301A" w:rsidRPr="00BE4D07" w:rsidRDefault="001A0D26" w:rsidP="005E0153">
      <w:pPr>
        <w:suppressAutoHyphens/>
        <w:rPr>
          <w:szCs w:val="22"/>
        </w:rPr>
      </w:pPr>
      <w:r w:rsidRPr="00BE4D07">
        <w:rPr>
          <w:szCs w:val="22"/>
        </w:rPr>
        <w:t xml:space="preserve">I de pivotale kontrollerte studiene hos voksne og barn var </w:t>
      </w:r>
      <w:r w:rsidRPr="00BE4D07">
        <w:rPr>
          <w:color w:val="000000"/>
          <w:szCs w:val="22"/>
        </w:rPr>
        <w:t>infeksjonsfrekvensen</w:t>
      </w:r>
      <w:r w:rsidRPr="00BE4D07">
        <w:rPr>
          <w:szCs w:val="22"/>
        </w:rPr>
        <w:t xml:space="preserve"> 1,51 per pasientår blant pasienter behandlet med adalimumab og 1,46 per pasientår for pasienter som fikk placebo eller aktiv kontroll. Infeksjonene var primært nasofaryngitt, øvre luftveisinfeksjoner og sinusitt. De fleste pasientene fortsatte behandling med adalimumab etter at infeksjonen var over. </w:t>
      </w:r>
    </w:p>
    <w:p w14:paraId="61FDCFCD" w14:textId="77777777" w:rsidR="0058301A" w:rsidRPr="00BE4D07" w:rsidRDefault="0058301A" w:rsidP="005E0153">
      <w:pPr>
        <w:suppressAutoHyphens/>
        <w:rPr>
          <w:szCs w:val="22"/>
        </w:rPr>
      </w:pPr>
    </w:p>
    <w:p w14:paraId="6119E288" w14:textId="77777777" w:rsidR="0058301A" w:rsidRPr="00BE4D07" w:rsidRDefault="001A0D26" w:rsidP="005E0153">
      <w:pPr>
        <w:suppressAutoHyphens/>
        <w:rPr>
          <w:szCs w:val="22"/>
        </w:rPr>
      </w:pPr>
      <w:r w:rsidRPr="00BE4D07">
        <w:rPr>
          <w:szCs w:val="22"/>
        </w:rPr>
        <w:t xml:space="preserve">Forekomsten av alvorlige infeksjoner var 0,04 per pasientår blant adalimumab -behandlede pasienter og 0,03 per pasientår blant pasienter som fikk placebo eller aktiv kontroll. </w:t>
      </w:r>
    </w:p>
    <w:p w14:paraId="39146D4C" w14:textId="77777777" w:rsidR="0058301A" w:rsidRPr="00BE4D07" w:rsidRDefault="0058301A" w:rsidP="005E0153">
      <w:pPr>
        <w:suppressAutoHyphens/>
        <w:rPr>
          <w:szCs w:val="22"/>
        </w:rPr>
      </w:pPr>
    </w:p>
    <w:p w14:paraId="5FB1DA0B" w14:textId="77777777" w:rsidR="0058301A" w:rsidRPr="00BE4D07" w:rsidRDefault="001A0D26" w:rsidP="005E0153">
      <w:pPr>
        <w:suppressAutoHyphens/>
        <w:rPr>
          <w:szCs w:val="22"/>
        </w:rPr>
      </w:pPr>
      <w:r w:rsidRPr="00BE4D07">
        <w:rPr>
          <w:szCs w:val="22"/>
        </w:rPr>
        <w:lastRenderedPageBreak/>
        <w:t>I kontrollerte og åpne studier hos voksne og pediatriske studier med adalimumab er det rapportert alvorlige infeksjoner (inkludert fatale reaksjoner, hvilket forekom sjeldent); tuberkulose (inkludert miliær og ekstrapulmonær lokalisasjon) og invasive opportunistiske infeksjoner (f.eks. disseminert eller ekstrapulmonal histoplasmose, blastomykose, koksidioidomykose, pneumocystose, candidiasis, aspergillose og listeriose). De fleste tilfellene av tuberkulose oppsto i løpet av de første åtte månedene etter behandlingsstart og kan reflektere gjenoppblussing av latent sykdom.</w:t>
      </w:r>
    </w:p>
    <w:p w14:paraId="4506C53E" w14:textId="77777777" w:rsidR="0058301A" w:rsidRPr="00BE4D07" w:rsidRDefault="0058301A" w:rsidP="005E0153">
      <w:pPr>
        <w:suppressAutoHyphens/>
        <w:rPr>
          <w:szCs w:val="22"/>
          <w:u w:val="single"/>
        </w:rPr>
      </w:pPr>
    </w:p>
    <w:p w14:paraId="2FC9AEEC" w14:textId="77777777" w:rsidR="0058301A" w:rsidRPr="00BE4D07" w:rsidRDefault="001A0D26" w:rsidP="005E0153">
      <w:pPr>
        <w:keepNext/>
        <w:suppressAutoHyphens/>
        <w:rPr>
          <w:szCs w:val="22"/>
          <w:u w:val="single"/>
        </w:rPr>
      </w:pPr>
      <w:r w:rsidRPr="00BE4D07">
        <w:rPr>
          <w:i/>
          <w:szCs w:val="22"/>
        </w:rPr>
        <w:t>Maligniteter og lymfoproliferative sykdommer</w:t>
      </w:r>
    </w:p>
    <w:p w14:paraId="67484D94" w14:textId="77777777" w:rsidR="0058301A" w:rsidRPr="00BE4D07" w:rsidRDefault="001A0D26" w:rsidP="005E0153">
      <w:pPr>
        <w:suppressAutoHyphens/>
        <w:rPr>
          <w:szCs w:val="22"/>
        </w:rPr>
      </w:pPr>
      <w:r w:rsidRPr="00BE4D07">
        <w:rPr>
          <w:szCs w:val="22"/>
        </w:rPr>
        <w:t>Ingen maligniteter ble sett hos 249 pediatriske pasienter med en eksponering på 655,6 pasientår under kliniske studier med adalimumab hos pasienter med juvenil idiopatisk artritt (polyartikulær juvenil idiopatisk artritt og entesittrelatert artritt). I tillegg ble ingen maligniteter sett hos 192 pediatriske pasienter med en eksponering på 498,1 pasientår under kliniske studier med adalimumab hos pediatriske pasienter med Crohns sykdom. Ingen maligniteter ble sett hos 77 pediatriske pasienter med en eksponering på 80,0 pasientår, under kliniske studier med adalimumab hos pediatriske pasienter med kronisk plakkpsoriasis. Det ble ikke observert maligniteter hos </w:t>
      </w:r>
      <w:r w:rsidRPr="00BE4D07">
        <w:rPr>
          <w:rStyle w:val="normaltextrun"/>
          <w:shd w:val="clear" w:color="auto" w:fill="FFFFFF"/>
        </w:rPr>
        <w:t>93 pediatriske pasienter med en eksponering på 65,3 pasientår under en adalimumab-studie hos pediatriske pasienter med ulcerøs kolitt.</w:t>
      </w:r>
      <w:r w:rsidRPr="00BE4D07">
        <w:t xml:space="preserve"> </w:t>
      </w:r>
      <w:r w:rsidRPr="00BE4D07">
        <w:rPr>
          <w:szCs w:val="22"/>
        </w:rPr>
        <w:t>Det ble ikke observert maligniteter hos 60 pediatriske pasienter med en eksponering på 58,4 pasientår under en adalimumab -studie hos pediatriske pasienter med uveitt.</w:t>
      </w:r>
    </w:p>
    <w:p w14:paraId="5BD5094C" w14:textId="77777777" w:rsidR="0058301A" w:rsidRPr="00BE4D07" w:rsidRDefault="0058301A" w:rsidP="005E0153">
      <w:pPr>
        <w:suppressAutoHyphens/>
        <w:rPr>
          <w:szCs w:val="22"/>
        </w:rPr>
      </w:pPr>
    </w:p>
    <w:p w14:paraId="16D27CFB" w14:textId="77777777" w:rsidR="0058301A" w:rsidRPr="00BE4D07" w:rsidRDefault="001A0D26" w:rsidP="005E0153">
      <w:pPr>
        <w:suppressAutoHyphens/>
        <w:rPr>
          <w:szCs w:val="22"/>
        </w:rPr>
      </w:pPr>
      <w:r w:rsidRPr="00BE4D07">
        <w:rPr>
          <w:szCs w:val="22"/>
        </w:rPr>
        <w:t xml:space="preserve">Under de kontrollerte delene av pivotale kliniske studier </w:t>
      </w:r>
      <w:r w:rsidRPr="00BE4D07">
        <w:rPr>
          <w:color w:val="000000"/>
          <w:szCs w:val="22"/>
        </w:rPr>
        <w:t xml:space="preserve">med </w:t>
      </w:r>
      <w:r w:rsidRPr="00BE4D07">
        <w:rPr>
          <w:szCs w:val="22"/>
        </w:rPr>
        <w:t>adalimumab</w:t>
      </w:r>
      <w:r w:rsidRPr="00BE4D07">
        <w:rPr>
          <w:color w:val="000000"/>
          <w:szCs w:val="22"/>
        </w:rPr>
        <w:t xml:space="preserve"> hos voksne, </w:t>
      </w:r>
      <w:r w:rsidRPr="00BE4D07">
        <w:rPr>
          <w:szCs w:val="22"/>
        </w:rPr>
        <w:t xml:space="preserve">som varte i minimum 12 uker hos pasienter med moderat til alvorlig aktiv revmatoid artritt, AS, aksial spondylartritt uten radiografisk bekreftelse på ankyloserende spondylitt, psoriasisartritt, psoriasis, HS, Crohns sykdom, ulcerøs kolitt og uveitt, var forekomsten (95 % konfidensintervall) av de observerte maligniteter, andre enn lymfomer og ikke-melanom hudkreft, 6,8 (4,4, 10,5) per 1000 pasientår blant 5291 pasienter som ble behandlet med adalimumab </w:t>
      </w:r>
      <w:r w:rsidRPr="00BE4D07">
        <w:rPr>
          <w:i/>
          <w:szCs w:val="22"/>
        </w:rPr>
        <w:t>versus</w:t>
      </w:r>
      <w:r w:rsidRPr="00BE4D07">
        <w:rPr>
          <w:szCs w:val="22"/>
        </w:rPr>
        <w:t xml:space="preserve"> 6,3 (3,4, 11,8) per 1000 pasientår blant 3444 pasienter i kontrollgruppen (gjennomsnittsvarighet for behandlingen var 4,0 måneder for adalimumab og 3,8 måneder for pasienter i kontrollgruppen). Forekomsten (95 % konfidensintervall) for ikke-melanom hudkreft var 8,8 (6,0, 13,0) per 1000 pasientår blant pasienter som fikk </w:t>
      </w:r>
      <w:r w:rsidR="00E14840">
        <w:rPr>
          <w:szCs w:val="22"/>
        </w:rPr>
        <w:t>Libmyris</w:t>
      </w:r>
      <w:r w:rsidRPr="00BE4D07">
        <w:rPr>
          <w:szCs w:val="22"/>
        </w:rPr>
        <w:t xml:space="preserve"> og 3,2 (1,3, 7,6) per 1000 pasientår blant pasienter i kontrollgruppen. Av disse hudkrefttypene forekom (95 % konfidensintervall) plateepitelkarsinom med frekvensen 2,7 (1,4, 5,4) per 1000 pasientår blant pasienter som fikk adalimumab og 0,6 (0,1, 4,5) per 1000 pasientår blant pasienter i kontrollgruppen. Forekomsten (95 % konfidensintervall) for lymfomer var 0,7 (0,2, 2,7) per 1000 pasientår blant pasienter som ble behandlet med </w:t>
      </w:r>
      <w:r w:rsidR="00E14840">
        <w:rPr>
          <w:szCs w:val="22"/>
        </w:rPr>
        <w:t>Libmyris</w:t>
      </w:r>
      <w:r w:rsidRPr="00BE4D07">
        <w:rPr>
          <w:szCs w:val="22"/>
        </w:rPr>
        <w:t xml:space="preserve"> og 0,6 (0,1, 4,5) per 1000 pasientår blant pasienter i kontrollgruppen.</w:t>
      </w:r>
    </w:p>
    <w:p w14:paraId="241170E4" w14:textId="77777777" w:rsidR="0058301A" w:rsidRPr="00BE4D07" w:rsidRDefault="0058301A" w:rsidP="005E0153">
      <w:pPr>
        <w:suppressAutoHyphens/>
        <w:rPr>
          <w:szCs w:val="22"/>
        </w:rPr>
      </w:pPr>
    </w:p>
    <w:p w14:paraId="4C24AE26" w14:textId="77777777" w:rsidR="0058301A" w:rsidRPr="00BE4D07" w:rsidRDefault="001A0D26" w:rsidP="005E0153">
      <w:pPr>
        <w:suppressAutoHyphens/>
        <w:rPr>
          <w:szCs w:val="22"/>
        </w:rPr>
      </w:pPr>
      <w:r w:rsidRPr="00BE4D07">
        <w:rPr>
          <w:szCs w:val="22"/>
        </w:rPr>
        <w:t xml:space="preserve">Når man kombinerer de kontrollerte delene til disse studiene og pågående og avsluttede åpne studier, med en gjennomsnittsvarighet på ca. 3,3 år, inkludert 6427 pasienter og mer enn 26 439 pasientår, </w:t>
      </w:r>
      <w:r w:rsidRPr="00BE4D07">
        <w:rPr>
          <w:color w:val="000000"/>
          <w:szCs w:val="22"/>
        </w:rPr>
        <w:t xml:space="preserve">er den observerte </w:t>
      </w:r>
      <w:r w:rsidRPr="00BE4D07">
        <w:rPr>
          <w:szCs w:val="22"/>
        </w:rPr>
        <w:t>forekomsten av maligniteter, foruten lymfomer og ikke-melanom hudkreft, ca. 8,5 per 1000 pasientår. Den observerte forekomsten for ikke-melanom hudkreft er på ca. 9,6 per 1000 pasientår, og den observerte forekomsten for lymfomer er ca. 1,3 per 1000 pasientår.</w:t>
      </w:r>
    </w:p>
    <w:p w14:paraId="3639C10C" w14:textId="77777777" w:rsidR="0058301A" w:rsidRPr="00BE4D07" w:rsidRDefault="0058301A" w:rsidP="005E0153">
      <w:pPr>
        <w:suppressAutoHyphens/>
        <w:rPr>
          <w:szCs w:val="22"/>
        </w:rPr>
      </w:pPr>
    </w:p>
    <w:p w14:paraId="60AFA9A5" w14:textId="77777777" w:rsidR="0058301A" w:rsidRPr="00BE4D07" w:rsidRDefault="001A0D26" w:rsidP="005E0153">
      <w:pPr>
        <w:suppressAutoHyphens/>
        <w:rPr>
          <w:szCs w:val="22"/>
        </w:rPr>
      </w:pPr>
      <w:r w:rsidRPr="00BE4D07">
        <w:rPr>
          <w:szCs w:val="22"/>
        </w:rPr>
        <w:t xml:space="preserve">I perioden etter markedsføring fra januar 2003 til desember 2010, hovedsakelig hos pasienter med revmatoid artritt, er den </w:t>
      </w:r>
      <w:r w:rsidR="00005720">
        <w:rPr>
          <w:szCs w:val="22"/>
        </w:rPr>
        <w:t xml:space="preserve">spontant rapporterte </w:t>
      </w:r>
      <w:r w:rsidRPr="00BE4D07">
        <w:rPr>
          <w:szCs w:val="22"/>
        </w:rPr>
        <w:t xml:space="preserve">forekomsten for maligniteter ca. 2,7 per 1000 pasientår. De </w:t>
      </w:r>
      <w:r w:rsidR="00005720">
        <w:rPr>
          <w:szCs w:val="22"/>
        </w:rPr>
        <w:t xml:space="preserve">spontant rapporterte </w:t>
      </w:r>
      <w:r w:rsidRPr="00BE4D07">
        <w:rPr>
          <w:szCs w:val="22"/>
        </w:rPr>
        <w:t>forekomstene for ikke-melanom hudkreft og lymfomer er henholdsvis ca. 0,2 og 0,3 per 1000 pasientår (se pkt. 4.4).</w:t>
      </w:r>
    </w:p>
    <w:p w14:paraId="4E0C194C" w14:textId="77777777" w:rsidR="0058301A" w:rsidRPr="00BE4D07" w:rsidRDefault="0058301A" w:rsidP="005E0153">
      <w:pPr>
        <w:suppressAutoHyphens/>
        <w:rPr>
          <w:szCs w:val="22"/>
        </w:rPr>
      </w:pPr>
    </w:p>
    <w:p w14:paraId="41336A33" w14:textId="77777777" w:rsidR="0058301A" w:rsidRPr="00BE4D07" w:rsidRDefault="001A0D26" w:rsidP="005E0153">
      <w:pPr>
        <w:suppressAutoHyphens/>
        <w:rPr>
          <w:szCs w:val="22"/>
        </w:rPr>
      </w:pPr>
      <w:r w:rsidRPr="00BE4D07">
        <w:rPr>
          <w:szCs w:val="22"/>
        </w:rPr>
        <w:t>Sjeldne tilfeller av hepatosplenisk T-cellelymfom hos pasienter behandlet med adalimumab er rapportert etter markedsføring (se pkt. 4.4).</w:t>
      </w:r>
    </w:p>
    <w:p w14:paraId="6C7E0E73" w14:textId="77777777" w:rsidR="0058301A" w:rsidRPr="00BE4D07" w:rsidRDefault="0058301A" w:rsidP="005E0153">
      <w:pPr>
        <w:suppressAutoHyphens/>
        <w:rPr>
          <w:szCs w:val="22"/>
          <w:u w:val="single"/>
        </w:rPr>
      </w:pPr>
    </w:p>
    <w:p w14:paraId="3AFD4F82" w14:textId="77777777" w:rsidR="0058301A" w:rsidRPr="00BE4D07" w:rsidRDefault="001A0D26" w:rsidP="005E0153">
      <w:pPr>
        <w:keepNext/>
        <w:suppressAutoHyphens/>
        <w:rPr>
          <w:szCs w:val="22"/>
          <w:u w:val="single"/>
        </w:rPr>
      </w:pPr>
      <w:r w:rsidRPr="00BE4D07">
        <w:rPr>
          <w:i/>
          <w:szCs w:val="22"/>
        </w:rPr>
        <w:t>Autoantistoffer</w:t>
      </w:r>
    </w:p>
    <w:p w14:paraId="22E00046" w14:textId="77777777" w:rsidR="0058301A" w:rsidRPr="00BE4D07" w:rsidRDefault="001A0D26" w:rsidP="005E0153">
      <w:pPr>
        <w:keepNext/>
        <w:suppressAutoHyphens/>
        <w:rPr>
          <w:szCs w:val="22"/>
        </w:rPr>
      </w:pPr>
      <w:r w:rsidRPr="00BE4D07">
        <w:rPr>
          <w:szCs w:val="22"/>
        </w:rPr>
        <w:t xml:space="preserve">Serumprøver fra pasienter ble analysert for autoantistoffer på flere tidspunkter i studiene I – V ved revmatoid artritt. Blant pasienter med negative </w:t>
      </w:r>
      <w:r w:rsidRPr="00BE4D07">
        <w:rPr>
          <w:color w:val="000000"/>
          <w:szCs w:val="22"/>
        </w:rPr>
        <w:t xml:space="preserve">verdier </w:t>
      </w:r>
      <w:r w:rsidRPr="00BE4D07">
        <w:rPr>
          <w:szCs w:val="22"/>
        </w:rPr>
        <w:t xml:space="preserve">ved baseline for antinukleære antistoff i disse studiene ble 11,9 % av pasientene som ble behandlet med adalimumab og 8,1 % av pasientene i kontrollgruppene angitt å ha positive verdier ved uke 24. To pasienter av de 3441 som ble behandlet med adalimumab i alle studiene av revmatoid artritt og psoriasisartritt utviklet kliniske tegn på </w:t>
      </w:r>
      <w:r w:rsidRPr="00BE4D07">
        <w:rPr>
          <w:szCs w:val="22"/>
        </w:rPr>
        <w:lastRenderedPageBreak/>
        <w:t>nyutviklet lupuslignende syndrom. Pasientene ble bedre etter at behandlingen ble avbrutt. Ingen pasienter utviklet lupusnefritt eller symptomer i sentralnervesystemet.</w:t>
      </w:r>
    </w:p>
    <w:p w14:paraId="0677534D" w14:textId="77777777" w:rsidR="0058301A" w:rsidRPr="00BE4D07" w:rsidRDefault="0058301A" w:rsidP="005E0153">
      <w:pPr>
        <w:suppressAutoHyphens/>
        <w:rPr>
          <w:szCs w:val="22"/>
        </w:rPr>
      </w:pPr>
    </w:p>
    <w:p w14:paraId="2AC36A98" w14:textId="77777777" w:rsidR="0058301A" w:rsidRPr="00BE4D07" w:rsidRDefault="001A0D26" w:rsidP="005E0153">
      <w:pPr>
        <w:keepNext/>
        <w:suppressAutoHyphens/>
        <w:rPr>
          <w:szCs w:val="22"/>
          <w:u w:val="single"/>
        </w:rPr>
      </w:pPr>
      <w:r w:rsidRPr="00BE4D07">
        <w:rPr>
          <w:i/>
          <w:szCs w:val="22"/>
        </w:rPr>
        <w:t>Bivirkninger i lever og galleveier</w:t>
      </w:r>
    </w:p>
    <w:p w14:paraId="25DD16D9" w14:textId="77777777" w:rsidR="0058301A" w:rsidRPr="00BE4D07" w:rsidRDefault="001A0D26" w:rsidP="005E0153">
      <w:pPr>
        <w:suppressAutoHyphens/>
        <w:rPr>
          <w:szCs w:val="22"/>
        </w:rPr>
      </w:pPr>
      <w:r w:rsidRPr="00BE4D07">
        <w:rPr>
          <w:szCs w:val="22"/>
        </w:rPr>
        <w:t xml:space="preserve">I kontrollerte fase 3 studier med adalimumab hos pasienter med revmatoid artritt og psoriasisartritt med en varighet på kontrollperioden varierende fra 4 til 104 uker, oppstod stigninger i ALAT ≥ 3 x ULN hos 3,7 % av pasientene behandlet med adalimumab og hos 1,6 % av pasientene i kontrollgruppen. </w:t>
      </w:r>
    </w:p>
    <w:p w14:paraId="2DC23D34" w14:textId="77777777" w:rsidR="0058301A" w:rsidRPr="00BE4D07" w:rsidRDefault="0058301A" w:rsidP="005E0153">
      <w:pPr>
        <w:suppressAutoHyphens/>
        <w:rPr>
          <w:szCs w:val="22"/>
        </w:rPr>
      </w:pPr>
    </w:p>
    <w:p w14:paraId="0FB2BA7A" w14:textId="77777777" w:rsidR="0058301A" w:rsidRPr="00BE4D07" w:rsidRDefault="001A0D26" w:rsidP="005E0153">
      <w:pPr>
        <w:suppressAutoHyphens/>
        <w:rPr>
          <w:szCs w:val="22"/>
        </w:rPr>
      </w:pPr>
      <w:r w:rsidRPr="00BE4D07">
        <w:rPr>
          <w:szCs w:val="22"/>
        </w:rPr>
        <w:t>I kontrollerte fase 3 studier med adalimumab hos pasienter med polyartikulær juvenil idiopatisk artritt i alderen 4 til 17 år og entesittrelatert artritt i alderen 6 til 17 år, oppstod stigninger i ALAT ≥ 3 x ULN hos 6,1 % av pasientene behandlet med adalimumab og hos 1,3 % av pasientene i kontrollgruppen. De fleste stigninger i ALAT oppstod ved samtidig bruk av metotreksat. Det var ingen stigninger i ALAT ≥ 3 x ULN i fase 3 studien med adalimumab hos pasienter med polyartikulær juvenil idiopatisk artritt i alderen 2 til &lt; 4 år.</w:t>
      </w:r>
    </w:p>
    <w:p w14:paraId="56A891D7" w14:textId="77777777" w:rsidR="0058301A" w:rsidRPr="00BE4D07" w:rsidRDefault="0058301A" w:rsidP="005E0153">
      <w:pPr>
        <w:suppressAutoHyphens/>
        <w:rPr>
          <w:i/>
          <w:szCs w:val="22"/>
        </w:rPr>
      </w:pPr>
    </w:p>
    <w:p w14:paraId="1BEFD5CD" w14:textId="77777777" w:rsidR="0058301A" w:rsidRPr="00BE4D07" w:rsidRDefault="001A0D26" w:rsidP="005E0153">
      <w:pPr>
        <w:suppressAutoHyphens/>
        <w:rPr>
          <w:szCs w:val="22"/>
        </w:rPr>
      </w:pPr>
      <w:r w:rsidRPr="00BE4D07">
        <w:rPr>
          <w:szCs w:val="22"/>
        </w:rPr>
        <w:t>I kontrollerte fase 3 studier med adalimumab hos pasienter med Crohns sykdom og ulcerøs kolitt med en varighet på kontrollperioden varierende fra 4 til 52 uker, oppstod stigninger i ALAT ≥ 3 x ULN hos 0,9 % av pasientene behandlet med adalimumab og hos 0,9 % av pasientene i kontrollgruppen.</w:t>
      </w:r>
    </w:p>
    <w:p w14:paraId="5AE9D424" w14:textId="77777777" w:rsidR="0058301A" w:rsidRPr="00BE4D07" w:rsidRDefault="0058301A" w:rsidP="005E0153">
      <w:pPr>
        <w:suppressAutoHyphens/>
        <w:rPr>
          <w:szCs w:val="22"/>
        </w:rPr>
      </w:pPr>
    </w:p>
    <w:p w14:paraId="577C4B88" w14:textId="77777777" w:rsidR="0058301A" w:rsidRPr="00BE4D07" w:rsidRDefault="001A0D26" w:rsidP="005E0153">
      <w:pPr>
        <w:suppressAutoHyphens/>
        <w:rPr>
          <w:szCs w:val="22"/>
        </w:rPr>
      </w:pPr>
      <w:r w:rsidRPr="00BE4D07">
        <w:rPr>
          <w:szCs w:val="22"/>
        </w:rPr>
        <w:t>I fase 3 studien med adalimumab hos pasienter med pediatrisk Crohns sykdom som vurderte effekt og sikkerhet av to kroppsvektjusterte vedlikeholdsdoseregimer etter kroppsvektjustert induksjonsbehandling opptil 52 ukers behandling, oppstod stigninger i ALAT ≥ 3 x ULN hos 2,6 % (5/192) av pasientene som alle ble utsatt for samtidig immundempende behandling ved baseline.</w:t>
      </w:r>
    </w:p>
    <w:p w14:paraId="566A942B" w14:textId="77777777" w:rsidR="0058301A" w:rsidRPr="00BE4D07" w:rsidRDefault="0058301A" w:rsidP="005E0153">
      <w:pPr>
        <w:suppressAutoHyphens/>
        <w:rPr>
          <w:szCs w:val="22"/>
        </w:rPr>
      </w:pPr>
    </w:p>
    <w:p w14:paraId="51C327D0" w14:textId="77777777" w:rsidR="0058301A" w:rsidRPr="00BE4D07" w:rsidRDefault="001A0D26" w:rsidP="005E0153">
      <w:pPr>
        <w:suppressAutoHyphens/>
        <w:rPr>
          <w:szCs w:val="22"/>
        </w:rPr>
      </w:pPr>
      <w:r w:rsidRPr="00BE4D07">
        <w:rPr>
          <w:szCs w:val="22"/>
        </w:rPr>
        <w:t>I kontrollerte fase 3 studier med adalimumab hos pasienter med plakkpsoriasis med en kontrollperiode varierende fra 12 til 24 uker, oppstod stigninger i ALAT ≥ 3 x ULN hos 1,8 % av pasientene behandlet med adalimumab og hos 1,8 % av pasientene i kontrollgruppen.</w:t>
      </w:r>
    </w:p>
    <w:p w14:paraId="46DB2982" w14:textId="77777777" w:rsidR="0058301A" w:rsidRPr="00BE4D07" w:rsidRDefault="0058301A" w:rsidP="005E0153">
      <w:pPr>
        <w:suppressAutoHyphens/>
        <w:rPr>
          <w:szCs w:val="22"/>
        </w:rPr>
      </w:pPr>
    </w:p>
    <w:p w14:paraId="60D43CFC" w14:textId="77777777" w:rsidR="0058301A" w:rsidRPr="00BE4D07" w:rsidRDefault="001A0D26" w:rsidP="005E0153">
      <w:pPr>
        <w:suppressAutoHyphens/>
        <w:rPr>
          <w:szCs w:val="22"/>
        </w:rPr>
      </w:pPr>
      <w:r w:rsidRPr="00BE4D07">
        <w:rPr>
          <w:szCs w:val="22"/>
        </w:rPr>
        <w:t>Ingen stigninger i ALAT ≥ 3 x ULN ble sett i fase 3 studier med adalimumab hos pediatriske pasienter med plakkpsoriasis.</w:t>
      </w:r>
    </w:p>
    <w:p w14:paraId="49348ACE" w14:textId="77777777" w:rsidR="0058301A" w:rsidRPr="00BE4D07" w:rsidRDefault="0058301A" w:rsidP="005E0153">
      <w:pPr>
        <w:suppressAutoHyphens/>
        <w:rPr>
          <w:szCs w:val="22"/>
        </w:rPr>
      </w:pPr>
    </w:p>
    <w:p w14:paraId="7FBDD2F4" w14:textId="77777777" w:rsidR="0058301A" w:rsidRPr="00BE4D07" w:rsidRDefault="001A0D26" w:rsidP="005E0153">
      <w:pPr>
        <w:autoSpaceDE w:val="0"/>
        <w:autoSpaceDN w:val="0"/>
        <w:adjustRightInd w:val="0"/>
        <w:rPr>
          <w:szCs w:val="22"/>
        </w:rPr>
      </w:pPr>
      <w:r w:rsidRPr="00BE4D07">
        <w:rPr>
          <w:szCs w:val="22"/>
        </w:rPr>
        <w:t>I kontrollerte studier med adalimumab (startdoser på 160 mg ved uke 0 og 80 mg ved uke 2, etterfulgt av 40 mg hver uke fra uke 4) hos pasienter med hidrosadenitt med en kontrollperiode mellom 12 til 16 uker, oppstod stigninger i ALAT ≥ 3 x ULN hos 0,3 % av pasientene behandlet med adalimumab og hos 0,6 % av pasientene i kontrollgruppen.</w:t>
      </w:r>
    </w:p>
    <w:p w14:paraId="3052DDD7" w14:textId="77777777" w:rsidR="0058301A" w:rsidRPr="00BE4D07" w:rsidRDefault="0058301A" w:rsidP="005E0153">
      <w:pPr>
        <w:autoSpaceDE w:val="0"/>
        <w:autoSpaceDN w:val="0"/>
        <w:adjustRightInd w:val="0"/>
        <w:rPr>
          <w:szCs w:val="22"/>
        </w:rPr>
      </w:pPr>
    </w:p>
    <w:p w14:paraId="76155D0A" w14:textId="77777777" w:rsidR="0058301A" w:rsidRPr="00BE4D07" w:rsidRDefault="001A0D26" w:rsidP="005E0153">
      <w:pPr>
        <w:autoSpaceDE w:val="0"/>
        <w:autoSpaceDN w:val="0"/>
        <w:adjustRightInd w:val="0"/>
        <w:rPr>
          <w:szCs w:val="22"/>
        </w:rPr>
      </w:pPr>
      <w:r w:rsidRPr="00BE4D07">
        <w:rPr>
          <w:szCs w:val="22"/>
        </w:rPr>
        <w:t>I kontrollerte studier med adalimumab (startdoser på 80 mg ved uke 0 etterfulgt av 40 mg annenhver uke fra og med uke 1) hos voksne pasienter med uveitt opptil 80 uker, med en median eksponering på henholdsvis 166,5 dager og 105,0 dager hos pasienter behandlet med adalimumab og pasientene i kontrollgruppen, oppstod stigninger i ALAT ≥ 3 x ULN hos 2,4 % av pasientene behandlet med adalimumab og hos 2,4 % av pasientene i kontrollgruppen.</w:t>
      </w:r>
    </w:p>
    <w:p w14:paraId="2C9F43F7" w14:textId="77777777" w:rsidR="0058301A" w:rsidRPr="00BE4D07" w:rsidRDefault="0058301A" w:rsidP="005E0153">
      <w:pPr>
        <w:autoSpaceDE w:val="0"/>
        <w:autoSpaceDN w:val="0"/>
        <w:adjustRightInd w:val="0"/>
        <w:rPr>
          <w:szCs w:val="22"/>
        </w:rPr>
      </w:pPr>
    </w:p>
    <w:p w14:paraId="74FF33F8" w14:textId="77777777" w:rsidR="0058301A" w:rsidRPr="00BE4D07" w:rsidRDefault="001A0D26" w:rsidP="005E0153">
      <w:pPr>
        <w:suppressAutoHyphens/>
      </w:pPr>
      <w:r w:rsidRPr="00BE4D07">
        <w:rPr>
          <w:szCs w:val="22"/>
        </w:rPr>
        <w:t>I den kontrollerte fase 3 studien med adalimumab hos pasienter med pediatrisk ulcerøs kolitt (N = 93) som vurderte effekt og sikkerhet av en vedlikeholdsdose på 0,6 mg/kg (maksimalt 40 mg) annenhver uke (N = 31) og en vedlikeholdsdose på 0,6 mg/kg (maksimalt 40 mg) hver uke (N = 32), etter kroppsvektjustert induksjonsdose på 2,4 mg/kg (maksimalt 160 mg) i uke 0 og uke 1 og 1,2 mg/kg (maksimalt 80 mg) i uke 2 (N = 63), eller en induksjonsdose på 2,4 mg/kg (maksimalt 160 mg) i uke 0, placebo i uke 1 og 1,2 mg/kg (maksimalt 80 mg) i uke 2 (N = 30), oppstod stigninger i ALAT ≥ 3 x ULN hos 1,1 % (1/93) av pasientene.</w:t>
      </w:r>
    </w:p>
    <w:p w14:paraId="7D7997BE" w14:textId="77777777" w:rsidR="0058301A" w:rsidRPr="00BE4D07" w:rsidRDefault="001A0D26" w:rsidP="005E0153">
      <w:pPr>
        <w:suppressAutoHyphens/>
        <w:rPr>
          <w:szCs w:val="22"/>
        </w:rPr>
      </w:pPr>
      <w:r w:rsidRPr="00BE4D07">
        <w:rPr>
          <w:szCs w:val="22"/>
        </w:rPr>
        <w:t>På tvers av alle indikasjoner i kliniske studier var pasienter med stigning i ALAT asymptomatiske, og i de fleste tilfeller var stigningene forbigående ved fortsatt behandling. Imidlertid har det også etter markedsføring vært rapportert leversvikt samt mindre alvorlige leversykdommer som kan oppstå før leversvikt, for eksempel hepatitt inkludert autoimmun hepatitt hos pasienter som får adalimumab.</w:t>
      </w:r>
    </w:p>
    <w:p w14:paraId="3CBF4E88" w14:textId="77777777" w:rsidR="0058301A" w:rsidRPr="00BE4D07" w:rsidRDefault="0058301A" w:rsidP="005E0153">
      <w:pPr>
        <w:suppressAutoHyphens/>
        <w:rPr>
          <w:szCs w:val="22"/>
        </w:rPr>
      </w:pPr>
    </w:p>
    <w:p w14:paraId="123490A6" w14:textId="77777777" w:rsidR="0058301A" w:rsidRPr="00BE4D07" w:rsidRDefault="001A0D26" w:rsidP="005E0153">
      <w:pPr>
        <w:keepNext/>
        <w:suppressAutoHyphens/>
        <w:rPr>
          <w:szCs w:val="22"/>
          <w:u w:val="single"/>
        </w:rPr>
      </w:pPr>
      <w:r w:rsidRPr="00BE4D07">
        <w:rPr>
          <w:szCs w:val="22"/>
          <w:u w:val="single"/>
        </w:rPr>
        <w:lastRenderedPageBreak/>
        <w:t>Samtidig behandling med azatioprin/6-merkaptopurin</w:t>
      </w:r>
    </w:p>
    <w:p w14:paraId="059DF099" w14:textId="77777777" w:rsidR="0058301A" w:rsidRPr="00BE4D07" w:rsidRDefault="0058301A" w:rsidP="005E0153">
      <w:pPr>
        <w:keepNext/>
        <w:suppressAutoHyphens/>
        <w:rPr>
          <w:szCs w:val="22"/>
          <w:u w:val="single"/>
        </w:rPr>
      </w:pPr>
    </w:p>
    <w:p w14:paraId="1723CB37" w14:textId="77777777" w:rsidR="0058301A" w:rsidRPr="00BE4D07" w:rsidRDefault="001A0D26" w:rsidP="005E0153">
      <w:pPr>
        <w:keepNext/>
        <w:suppressAutoHyphens/>
        <w:rPr>
          <w:szCs w:val="22"/>
        </w:rPr>
      </w:pPr>
      <w:r w:rsidRPr="00BE4D07">
        <w:rPr>
          <w:szCs w:val="22"/>
        </w:rPr>
        <w:t>I studier med Crohns sykdom hos voksne var forekomsten av maligne og alvorlige infeksjonsrelaterte bivirkninger høyere ved kombinasjon av adalimumab og azatioprin/6-merkaptopurin, sammenlignet med adalimumab alene.</w:t>
      </w:r>
    </w:p>
    <w:p w14:paraId="5337C835" w14:textId="77777777" w:rsidR="0058301A" w:rsidRPr="00BE4D07" w:rsidRDefault="0058301A" w:rsidP="005E0153">
      <w:pPr>
        <w:suppressAutoHyphens/>
        <w:rPr>
          <w:szCs w:val="22"/>
          <w:u w:val="single"/>
        </w:rPr>
      </w:pPr>
    </w:p>
    <w:p w14:paraId="1E08812F" w14:textId="77777777" w:rsidR="0058301A" w:rsidRPr="00BE4D07" w:rsidRDefault="001A0D26" w:rsidP="005E0153">
      <w:pPr>
        <w:keepNext/>
        <w:suppressAutoHyphens/>
        <w:rPr>
          <w:u w:val="single"/>
        </w:rPr>
      </w:pPr>
      <w:r w:rsidRPr="00BE4D07">
        <w:rPr>
          <w:u w:val="single"/>
        </w:rPr>
        <w:t>Melding av mistenkte bivirkninger</w:t>
      </w:r>
    </w:p>
    <w:p w14:paraId="47509914" w14:textId="77777777" w:rsidR="0058301A" w:rsidRPr="00BE4D07" w:rsidRDefault="0058301A" w:rsidP="005E0153">
      <w:pPr>
        <w:keepNext/>
        <w:suppressAutoHyphens/>
        <w:rPr>
          <w:u w:val="single"/>
        </w:rPr>
      </w:pPr>
    </w:p>
    <w:p w14:paraId="7A0D6629" w14:textId="2E23817C" w:rsidR="0058301A" w:rsidRPr="00BE4D07" w:rsidRDefault="001A0D26" w:rsidP="005E0153">
      <w:pPr>
        <w:keepNext/>
        <w:suppressAutoHyphens/>
        <w:rPr>
          <w:szCs w:val="22"/>
        </w:rPr>
      </w:pPr>
      <w:r w:rsidRPr="00BE4D07">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BE4D07">
        <w:rPr>
          <w:szCs w:val="22"/>
          <w:highlight w:val="lightGray"/>
        </w:rPr>
        <w:t xml:space="preserve">det nasjonale meldesystemet som beskrevet i </w:t>
      </w:r>
      <w:hyperlink r:id="rId20" w:history="1">
        <w:r w:rsidRPr="00BE4D07">
          <w:rPr>
            <w:color w:val="0000FF"/>
            <w:szCs w:val="22"/>
            <w:highlight w:val="lightGray"/>
            <w:u w:val="single"/>
          </w:rPr>
          <w:t>Appendix V</w:t>
        </w:r>
      </w:hyperlink>
      <w:r w:rsidRPr="00BE4D07">
        <w:rPr>
          <w:szCs w:val="22"/>
        </w:rPr>
        <w:t>.</w:t>
      </w:r>
    </w:p>
    <w:p w14:paraId="6F152130" w14:textId="77777777" w:rsidR="0058301A" w:rsidRPr="00BE4D07" w:rsidRDefault="0058301A" w:rsidP="005E0153">
      <w:pPr>
        <w:suppressAutoHyphens/>
        <w:rPr>
          <w:szCs w:val="22"/>
        </w:rPr>
      </w:pPr>
    </w:p>
    <w:p w14:paraId="18A716AA" w14:textId="77777777" w:rsidR="0058301A" w:rsidRPr="00BE4D07" w:rsidRDefault="001A0D26" w:rsidP="005E0153">
      <w:pPr>
        <w:keepNext/>
        <w:suppressAutoHyphens/>
        <w:ind w:left="576" w:hanging="576"/>
        <w:rPr>
          <w:szCs w:val="22"/>
        </w:rPr>
      </w:pPr>
      <w:r w:rsidRPr="00BE4D07">
        <w:rPr>
          <w:b/>
          <w:szCs w:val="22"/>
        </w:rPr>
        <w:t>4.9</w:t>
      </w:r>
      <w:r w:rsidRPr="00BE4D07">
        <w:rPr>
          <w:b/>
          <w:szCs w:val="22"/>
        </w:rPr>
        <w:tab/>
        <w:t>Overdosering</w:t>
      </w:r>
    </w:p>
    <w:p w14:paraId="5D1D44B5" w14:textId="77777777" w:rsidR="0058301A" w:rsidRPr="00BE4D07" w:rsidRDefault="0058301A" w:rsidP="005E0153">
      <w:pPr>
        <w:keepNext/>
        <w:suppressAutoHyphens/>
        <w:rPr>
          <w:szCs w:val="22"/>
        </w:rPr>
      </w:pPr>
    </w:p>
    <w:p w14:paraId="46E1C27F" w14:textId="77777777" w:rsidR="0058301A" w:rsidRPr="00BE4D07" w:rsidRDefault="001A0D26" w:rsidP="005E0153">
      <w:pPr>
        <w:suppressAutoHyphens/>
        <w:rPr>
          <w:szCs w:val="22"/>
        </w:rPr>
      </w:pPr>
      <w:r w:rsidRPr="00BE4D07">
        <w:rPr>
          <w:szCs w:val="22"/>
        </w:rPr>
        <w:t>Det ble ikke observert dosebegrensende toksisitet under kliniske utprøvninger. Høyeste doseringsnivå som har vært undersøkt er multiple intravenøse doser på 10 mg/kg som er ca. 15 ganger større enn anbefalt dose.</w:t>
      </w:r>
    </w:p>
    <w:p w14:paraId="5DEF6DCF" w14:textId="77777777" w:rsidR="0058301A" w:rsidRPr="00BE4D07" w:rsidRDefault="0058301A" w:rsidP="005E0153">
      <w:pPr>
        <w:suppressAutoHyphens/>
        <w:rPr>
          <w:szCs w:val="22"/>
        </w:rPr>
      </w:pPr>
    </w:p>
    <w:p w14:paraId="455478B6" w14:textId="77777777" w:rsidR="0058301A" w:rsidRPr="00BE4D07" w:rsidRDefault="0058301A" w:rsidP="005E0153">
      <w:pPr>
        <w:suppressAutoHyphens/>
        <w:rPr>
          <w:szCs w:val="22"/>
        </w:rPr>
      </w:pPr>
    </w:p>
    <w:p w14:paraId="54A7C824" w14:textId="77777777" w:rsidR="0058301A" w:rsidRPr="00BE4D07" w:rsidRDefault="001A0D26" w:rsidP="005E0153">
      <w:pPr>
        <w:keepNext/>
        <w:suppressAutoHyphens/>
        <w:ind w:left="562" w:hanging="562"/>
        <w:rPr>
          <w:szCs w:val="22"/>
        </w:rPr>
      </w:pPr>
      <w:r w:rsidRPr="00BE4D07">
        <w:rPr>
          <w:b/>
          <w:szCs w:val="22"/>
        </w:rPr>
        <w:t>5.</w:t>
      </w:r>
      <w:r w:rsidRPr="00BE4D07">
        <w:rPr>
          <w:b/>
          <w:szCs w:val="22"/>
        </w:rPr>
        <w:tab/>
        <w:t>FARMAKOLOGISKE EGENSKAPER</w:t>
      </w:r>
    </w:p>
    <w:p w14:paraId="43B5E7BE" w14:textId="77777777" w:rsidR="0058301A" w:rsidRPr="00BE4D07" w:rsidRDefault="0058301A" w:rsidP="005E0153">
      <w:pPr>
        <w:keepNext/>
        <w:suppressAutoHyphens/>
        <w:rPr>
          <w:szCs w:val="22"/>
        </w:rPr>
      </w:pPr>
    </w:p>
    <w:p w14:paraId="3488359F" w14:textId="77777777" w:rsidR="0058301A" w:rsidRPr="00BE4D07" w:rsidRDefault="001A0D26" w:rsidP="005E0153">
      <w:pPr>
        <w:keepNext/>
        <w:suppressAutoHyphens/>
        <w:ind w:left="576" w:hanging="576"/>
        <w:rPr>
          <w:szCs w:val="22"/>
        </w:rPr>
      </w:pPr>
      <w:r w:rsidRPr="00BE4D07">
        <w:rPr>
          <w:b/>
          <w:szCs w:val="22"/>
        </w:rPr>
        <w:t>5.1</w:t>
      </w:r>
      <w:r w:rsidRPr="00BE4D07">
        <w:rPr>
          <w:b/>
          <w:szCs w:val="22"/>
        </w:rPr>
        <w:tab/>
        <w:t>Farmakodynamiske egenskaper</w:t>
      </w:r>
    </w:p>
    <w:p w14:paraId="687DE72E" w14:textId="77777777" w:rsidR="0058301A" w:rsidRPr="00BE4D07" w:rsidRDefault="0058301A" w:rsidP="005E0153">
      <w:pPr>
        <w:keepNext/>
        <w:suppressAutoHyphens/>
        <w:rPr>
          <w:szCs w:val="22"/>
        </w:rPr>
      </w:pPr>
    </w:p>
    <w:p w14:paraId="411AC86C" w14:textId="77777777" w:rsidR="0058301A" w:rsidRPr="00BE4D07" w:rsidRDefault="001A0D26" w:rsidP="005E0153">
      <w:pPr>
        <w:suppressAutoHyphens/>
        <w:rPr>
          <w:szCs w:val="22"/>
        </w:rPr>
      </w:pPr>
      <w:r w:rsidRPr="00BE4D07">
        <w:rPr>
          <w:szCs w:val="22"/>
        </w:rPr>
        <w:t xml:space="preserve">Farmakoterapeutisk gruppe: Immunsuppressiva, tumornekrosefaktor alfa (TNF-α)-hemmere. </w:t>
      </w:r>
    </w:p>
    <w:p w14:paraId="3B87A29D" w14:textId="77777777" w:rsidR="0058301A" w:rsidRPr="00BE4D07" w:rsidRDefault="001A0D26" w:rsidP="005E0153">
      <w:pPr>
        <w:suppressAutoHyphens/>
        <w:rPr>
          <w:szCs w:val="22"/>
        </w:rPr>
      </w:pPr>
      <w:r w:rsidRPr="00BE4D07">
        <w:rPr>
          <w:szCs w:val="22"/>
        </w:rPr>
        <w:t>ATC-kode: L04A B04</w:t>
      </w:r>
    </w:p>
    <w:p w14:paraId="5D763088" w14:textId="77777777" w:rsidR="0058301A" w:rsidRPr="00BE4D07" w:rsidRDefault="0058301A" w:rsidP="005E0153">
      <w:pPr>
        <w:suppressAutoHyphens/>
        <w:rPr>
          <w:szCs w:val="22"/>
        </w:rPr>
      </w:pPr>
    </w:p>
    <w:p w14:paraId="1A30C6E5" w14:textId="77777777" w:rsidR="0058301A" w:rsidRPr="00BE4D07" w:rsidRDefault="00E14840" w:rsidP="005E0153">
      <w:pPr>
        <w:suppressAutoHyphens/>
      </w:pPr>
      <w:r>
        <w:t>Libmyris</w:t>
      </w:r>
      <w:r w:rsidR="001A0D26" w:rsidRPr="00BE4D07">
        <w:t xml:space="preserve"> er et biotilsvarende (”biosimilar”) legemiddel. Detaljert informasjon er tilgjengelig </w:t>
      </w:r>
      <w:r w:rsidR="001A0D26" w:rsidRPr="00BE4D07">
        <w:rPr>
          <w:bCs/>
        </w:rPr>
        <w:t>på nettstedet</w:t>
      </w:r>
      <w:r w:rsidR="001A0D26" w:rsidRPr="00BE4D07">
        <w:rPr>
          <w:b/>
          <w:bCs/>
        </w:rPr>
        <w:t xml:space="preserve"> </w:t>
      </w:r>
      <w:r w:rsidR="001A0D26" w:rsidRPr="00BE4D07">
        <w:t xml:space="preserve">til Det europeiske legemiddelkontoret (the European Medicines Agency) </w:t>
      </w:r>
      <w:hyperlink r:id="rId21" w:history="1">
        <w:r w:rsidR="003B0AAE">
          <w:rPr>
            <w:rStyle w:val="Hyperlink"/>
            <w:noProof/>
            <w:szCs w:val="22"/>
          </w:rPr>
          <w:t>https://www.ema.europa.eu</w:t>
        </w:r>
      </w:hyperlink>
      <w:r w:rsidR="001A0D26" w:rsidRPr="00BE4D07">
        <w:t>.</w:t>
      </w:r>
    </w:p>
    <w:p w14:paraId="5C4B11D6" w14:textId="77777777" w:rsidR="0058301A" w:rsidRPr="00BE4D07" w:rsidRDefault="0058301A" w:rsidP="005E0153">
      <w:pPr>
        <w:suppressAutoHyphens/>
        <w:rPr>
          <w:szCs w:val="22"/>
        </w:rPr>
      </w:pPr>
    </w:p>
    <w:p w14:paraId="46F825FE" w14:textId="77777777" w:rsidR="0058301A" w:rsidRPr="00BE4D07" w:rsidRDefault="001A0D26" w:rsidP="005E0153">
      <w:pPr>
        <w:keepNext/>
        <w:suppressAutoHyphens/>
        <w:rPr>
          <w:szCs w:val="22"/>
          <w:u w:val="single"/>
        </w:rPr>
      </w:pPr>
      <w:r w:rsidRPr="00BE4D07">
        <w:rPr>
          <w:szCs w:val="22"/>
          <w:u w:val="single"/>
        </w:rPr>
        <w:t>Virkningsmekanisme</w:t>
      </w:r>
    </w:p>
    <w:p w14:paraId="38D666A7" w14:textId="77777777" w:rsidR="0058301A" w:rsidRPr="00BE4D07" w:rsidRDefault="0058301A" w:rsidP="005E0153">
      <w:pPr>
        <w:keepNext/>
        <w:suppressAutoHyphens/>
        <w:rPr>
          <w:szCs w:val="22"/>
          <w:u w:val="single"/>
        </w:rPr>
      </w:pPr>
    </w:p>
    <w:p w14:paraId="142CE54B" w14:textId="77777777" w:rsidR="0058301A" w:rsidRPr="00BE4D07" w:rsidRDefault="001A0D26" w:rsidP="005E0153">
      <w:pPr>
        <w:suppressAutoHyphens/>
        <w:rPr>
          <w:szCs w:val="22"/>
        </w:rPr>
      </w:pPr>
      <w:r w:rsidRPr="00BE4D07">
        <w:rPr>
          <w:szCs w:val="22"/>
        </w:rPr>
        <w:t>Adalimumab binder seg spesifikt til TNF og nøytraliserer TNFs biologiske funksjon ved å blokkere interaksjonen med TNF-reseptorene p55 og p75 på celleoverflaten.</w:t>
      </w:r>
    </w:p>
    <w:p w14:paraId="196532CF" w14:textId="77777777" w:rsidR="0058301A" w:rsidRPr="00BE4D07" w:rsidRDefault="0058301A" w:rsidP="005E0153">
      <w:pPr>
        <w:suppressAutoHyphens/>
        <w:rPr>
          <w:szCs w:val="22"/>
        </w:rPr>
      </w:pPr>
    </w:p>
    <w:p w14:paraId="5A5AEA64" w14:textId="77777777" w:rsidR="0058301A" w:rsidRPr="00BE4D07" w:rsidRDefault="001A0D26" w:rsidP="005E0153">
      <w:pPr>
        <w:suppressAutoHyphens/>
        <w:rPr>
          <w:szCs w:val="22"/>
        </w:rPr>
      </w:pPr>
      <w:r w:rsidRPr="00BE4D07">
        <w:rPr>
          <w:szCs w:val="22"/>
        </w:rPr>
        <w:t>Adalimumab modulerer også biologiske responser som induseres eller reguleres av TNF, deriblant endringer i mengden av adhesjonsmolekyler som er ansvarlig for leukocyttmigrasjonen (ELAM-1, VCAM-1 og ICAM-1 med en IC</w:t>
      </w:r>
      <w:r w:rsidRPr="00BE4D07">
        <w:rPr>
          <w:szCs w:val="22"/>
          <w:vertAlign w:val="subscript"/>
        </w:rPr>
        <w:t>50 </w:t>
      </w:r>
      <w:r w:rsidRPr="00BE4D07">
        <w:rPr>
          <w:szCs w:val="22"/>
        </w:rPr>
        <w:t>på 0,1-0,2 nM).</w:t>
      </w:r>
    </w:p>
    <w:p w14:paraId="6CDEEB32" w14:textId="77777777" w:rsidR="0058301A" w:rsidRPr="00BE4D07" w:rsidRDefault="0058301A" w:rsidP="005E0153">
      <w:pPr>
        <w:suppressAutoHyphens/>
        <w:rPr>
          <w:szCs w:val="22"/>
          <w:u w:val="single"/>
        </w:rPr>
      </w:pPr>
    </w:p>
    <w:p w14:paraId="3EF1DA72" w14:textId="77777777" w:rsidR="0058301A" w:rsidRPr="00BE4D07" w:rsidRDefault="001A0D26" w:rsidP="005E0153">
      <w:pPr>
        <w:keepNext/>
        <w:suppressAutoHyphens/>
        <w:rPr>
          <w:szCs w:val="22"/>
          <w:u w:val="single"/>
        </w:rPr>
      </w:pPr>
      <w:r w:rsidRPr="00BE4D07">
        <w:rPr>
          <w:szCs w:val="22"/>
          <w:u w:val="single"/>
        </w:rPr>
        <w:t>Farmakodynamiske effekter</w:t>
      </w:r>
    </w:p>
    <w:p w14:paraId="5F5615DD" w14:textId="77777777" w:rsidR="0058301A" w:rsidRPr="00BE4D07" w:rsidRDefault="0058301A" w:rsidP="005E0153">
      <w:pPr>
        <w:keepNext/>
        <w:suppressAutoHyphens/>
        <w:rPr>
          <w:szCs w:val="22"/>
          <w:u w:val="single"/>
        </w:rPr>
      </w:pPr>
    </w:p>
    <w:p w14:paraId="04919FF2" w14:textId="77777777" w:rsidR="0058301A" w:rsidRPr="00BE4D07" w:rsidRDefault="001A0D26" w:rsidP="005E0153">
      <w:pPr>
        <w:suppressAutoHyphens/>
        <w:rPr>
          <w:szCs w:val="22"/>
        </w:rPr>
      </w:pPr>
      <w:r w:rsidRPr="00BE4D07">
        <w:rPr>
          <w:szCs w:val="22"/>
        </w:rPr>
        <w:t xml:space="preserve">Etter behandling med adalimumab, ble det hos pasienter med revmatoid artritt observert hurtig reduksjon i nivåene på akuttfase-reaktantene (C-reaktivt protein (CRP) og senkningsreaksjonen (SR)) og serumcytokinene (IL-6) sammenlignet med verdier ved oppstart. Serumnivåene til matriks metalloproteinaser (MMP-1 og MMP-3) som </w:t>
      </w:r>
      <w:r w:rsidRPr="00BE4D07">
        <w:t>forårsaker vevsremodelleringen</w:t>
      </w:r>
      <w:r w:rsidRPr="00BE4D07">
        <w:rPr>
          <w:szCs w:val="22"/>
        </w:rPr>
        <w:t xml:space="preserve"> ansvarlig for bruskødeleggelse avtok også etter administrasjon av adalimumab. Pasienter behandlet med adalimumab opplevde vanligvis en bedring av disse hematologiske tegnene på kronisk inflammasjon.</w:t>
      </w:r>
    </w:p>
    <w:p w14:paraId="61B1C687" w14:textId="77777777" w:rsidR="0058301A" w:rsidRPr="00BE4D07" w:rsidRDefault="0058301A" w:rsidP="005E0153">
      <w:pPr>
        <w:suppressAutoHyphens/>
        <w:rPr>
          <w:szCs w:val="22"/>
        </w:rPr>
      </w:pPr>
    </w:p>
    <w:p w14:paraId="7C1A0B0C" w14:textId="77777777" w:rsidR="0058301A" w:rsidRPr="00BE4D07" w:rsidRDefault="001A0D26" w:rsidP="005E0153">
      <w:pPr>
        <w:suppressAutoHyphens/>
      </w:pPr>
      <w:r w:rsidRPr="00BE4D07">
        <w:t xml:space="preserve">En rask reduksjon i CRP-nivå ble også observert hos pasienter med polyartikulær juvenil idiopatisk artritt, Crohns sykdom, ulcerøs kolitt og HS etter behandling med </w:t>
      </w:r>
      <w:r w:rsidRPr="00BE4D07">
        <w:rPr>
          <w:szCs w:val="22"/>
        </w:rPr>
        <w:t>adalimumab</w:t>
      </w:r>
      <w:r w:rsidRPr="00BE4D07">
        <w:t xml:space="preserve">. Hos pasienter med Crohns sykdom ble en reduksjon i antall celler som uttrykker inflammasjonsmarkører i tykktarmen, inkludert en signifikant reduksjon i TNFα, observert. Endoskopiske studier i intestinal mukosa har vist slimhinnetilheling hos pasienter som ble behandlet med adalimumab. </w:t>
      </w:r>
    </w:p>
    <w:p w14:paraId="0E26BBAE" w14:textId="77777777" w:rsidR="0058301A" w:rsidRPr="00BE4D07" w:rsidRDefault="0058301A" w:rsidP="005E0153">
      <w:pPr>
        <w:suppressAutoHyphens/>
        <w:rPr>
          <w:u w:val="single"/>
        </w:rPr>
      </w:pPr>
    </w:p>
    <w:p w14:paraId="7EFAC079" w14:textId="77777777" w:rsidR="0058301A" w:rsidRPr="00BE4D07" w:rsidRDefault="001A0D26" w:rsidP="005E0153">
      <w:pPr>
        <w:keepNext/>
        <w:suppressAutoHyphens/>
        <w:rPr>
          <w:szCs w:val="22"/>
          <w:u w:val="single"/>
        </w:rPr>
      </w:pPr>
      <w:r w:rsidRPr="00BE4D07">
        <w:rPr>
          <w:szCs w:val="22"/>
          <w:u w:val="single"/>
        </w:rPr>
        <w:lastRenderedPageBreak/>
        <w:t>Klinisk effekt og sikkerhet</w:t>
      </w:r>
    </w:p>
    <w:p w14:paraId="74B6DFFC" w14:textId="77777777" w:rsidR="0058301A" w:rsidRPr="00BE4D07" w:rsidRDefault="0058301A" w:rsidP="005E0153">
      <w:pPr>
        <w:keepNext/>
        <w:suppressAutoHyphens/>
        <w:rPr>
          <w:szCs w:val="22"/>
          <w:u w:val="single"/>
        </w:rPr>
      </w:pPr>
    </w:p>
    <w:p w14:paraId="26BBB478" w14:textId="77777777" w:rsidR="0058301A" w:rsidRPr="00BE4D07" w:rsidRDefault="001A0D26" w:rsidP="005E0153">
      <w:pPr>
        <w:keepNext/>
        <w:suppressAutoHyphens/>
        <w:rPr>
          <w:szCs w:val="22"/>
          <w:u w:val="single"/>
        </w:rPr>
      </w:pPr>
      <w:r w:rsidRPr="00BE4D07">
        <w:rPr>
          <w:i/>
          <w:szCs w:val="22"/>
        </w:rPr>
        <w:t>Revmatoid artritt</w:t>
      </w:r>
    </w:p>
    <w:p w14:paraId="0A07250E" w14:textId="77777777" w:rsidR="0058301A" w:rsidRPr="00BE4D07" w:rsidRDefault="001A0D26" w:rsidP="005E0153">
      <w:pPr>
        <w:suppressAutoHyphens/>
        <w:autoSpaceDE w:val="0"/>
        <w:autoSpaceDN w:val="0"/>
        <w:adjustRightInd w:val="0"/>
        <w:rPr>
          <w:szCs w:val="22"/>
        </w:rPr>
      </w:pPr>
      <w:r w:rsidRPr="00BE4D07">
        <w:rPr>
          <w:szCs w:val="22"/>
        </w:rPr>
        <w:t xml:space="preserve">Adalimumab ble vurdert hos mer enn 3000 pasienter i alle kliniske studier på revmatoid artritt. Effekt og sikkerhet av adalimumab ble utredet i fem randomiserte, dobbeltblinde og velkontrollerte studier. Enkelte pasienter fikk behandling som varte i inntil 120 måneder. </w:t>
      </w:r>
      <w:r w:rsidRPr="00BE4D07">
        <w:t xml:space="preserve">Smerter ved injeksjonsstedet forårsaket av </w:t>
      </w:r>
      <w:r w:rsidRPr="00BE4D07">
        <w:rPr>
          <w:szCs w:val="22"/>
        </w:rPr>
        <w:t>adalimumab 40 mg/0.4 ml ble v undersøkt i to randomiserte, aktivt kontrollerte, enkeltblinde, «crossover» studier som gikk over to perioder.</w:t>
      </w:r>
    </w:p>
    <w:p w14:paraId="4F254C2C" w14:textId="77777777" w:rsidR="0058301A" w:rsidRPr="00BE4D07" w:rsidRDefault="001A0D26" w:rsidP="005E0153">
      <w:pPr>
        <w:suppressAutoHyphens/>
        <w:rPr>
          <w:szCs w:val="22"/>
        </w:rPr>
      </w:pPr>
      <w:r w:rsidRPr="00BE4D07">
        <w:rPr>
          <w:szCs w:val="22"/>
        </w:rPr>
        <w:t>RA-studie I vurderte 271 pasienter med moderat til alvorlig aktiv revmatoid artritt som var ≥ 18 år, hvor behandlingen hadde mislyktes med minst ett sykdomsmodifiserende antirevmatisk legemiddel, hvor metotreksatdoser på 12,5 til 25 mg (10 mg ved metotreksatintoleranse) i uken ikke hadde hatt tilstrekkelig effekt, og hvor metotreksatdosen ble holdt konstant på 10 til 25 mg i uken. Doser på 20, 40 eller 80 mg adalimumab eller placebo ble gitt annenhver uke i 24 uker.</w:t>
      </w:r>
    </w:p>
    <w:p w14:paraId="64E815C4" w14:textId="77777777" w:rsidR="0058301A" w:rsidRPr="00BE4D07" w:rsidRDefault="0058301A" w:rsidP="005E0153">
      <w:pPr>
        <w:suppressAutoHyphens/>
        <w:rPr>
          <w:szCs w:val="22"/>
        </w:rPr>
      </w:pPr>
    </w:p>
    <w:p w14:paraId="3697DB9E" w14:textId="77777777" w:rsidR="0058301A" w:rsidRPr="00BE4D07" w:rsidRDefault="001A0D26" w:rsidP="005E0153">
      <w:pPr>
        <w:suppressAutoHyphens/>
        <w:rPr>
          <w:szCs w:val="22"/>
        </w:rPr>
      </w:pPr>
      <w:r w:rsidRPr="00BE4D07">
        <w:rPr>
          <w:szCs w:val="22"/>
        </w:rPr>
        <w:t>RA-studie II vurderte 544 pasienter med moderat til alvorlig aktiv revmatoid artritt som var ≥ 18 år, hvor behandlingen hadde mislyktes med minst ett sykdomsmodifiserende antirevmatisk legemiddel. Doser på 20 mg og 40 mg adalimumab ble gitt subkutant annenhver uke med placebo i de mellomliggende ukene, eller hver uke i 26 uker; placebo ble gitt hver uke av samme varighet. Andre sykdomsmodifiserende antirevmatiske legemidler var ikke tillatt.</w:t>
      </w:r>
    </w:p>
    <w:p w14:paraId="7AD106F3" w14:textId="77777777" w:rsidR="0058301A" w:rsidRPr="00BE4D07" w:rsidRDefault="0058301A" w:rsidP="005E0153">
      <w:pPr>
        <w:suppressAutoHyphens/>
        <w:rPr>
          <w:szCs w:val="22"/>
        </w:rPr>
      </w:pPr>
    </w:p>
    <w:p w14:paraId="40048E37" w14:textId="77777777" w:rsidR="0058301A" w:rsidRPr="00BE4D07" w:rsidRDefault="001A0D26" w:rsidP="005E0153">
      <w:pPr>
        <w:suppressAutoHyphens/>
        <w:rPr>
          <w:szCs w:val="22"/>
        </w:rPr>
      </w:pPr>
      <w:r w:rsidRPr="00BE4D07">
        <w:rPr>
          <w:szCs w:val="22"/>
        </w:rPr>
        <w:t>RA-studie III vurderte 619 pasienter med moderat til alvorlig aktiv revmatoid artritt som var ≥ 18 år og som hadde en ineffektiv respons på metotreksat ved doser mellom 12,5 til 25 mg eller var intolerante overfor 10 mg metotreksat hver uke. I denne studien var det tre grupper. Den første fikk placebo-injeksjoner hver uke i 52 uker. Den andre fikk 20 mg adalimumab hver uke i 52 uker. Den tredje gruppen fikk 40 mg adalimumab annenhver uke med placebo-injeksjoner i de mellomliggende ukene. Etter avslutning av de første 52 uker ble 457 pasienter inkludert i en åpen oppfølgingsstudie hvor det ble gitt 40 mg adalimumab /MTX annenhver uke i inntil 10 år.</w:t>
      </w:r>
    </w:p>
    <w:p w14:paraId="09D0AA3A" w14:textId="77777777" w:rsidR="0058301A" w:rsidRPr="00BE4D07" w:rsidRDefault="0058301A" w:rsidP="005E0153">
      <w:pPr>
        <w:suppressAutoHyphens/>
        <w:rPr>
          <w:szCs w:val="22"/>
        </w:rPr>
      </w:pPr>
    </w:p>
    <w:p w14:paraId="251F292C" w14:textId="77777777" w:rsidR="0058301A" w:rsidRPr="00BE4D07" w:rsidRDefault="001A0D26" w:rsidP="005E0153">
      <w:pPr>
        <w:suppressAutoHyphens/>
        <w:rPr>
          <w:szCs w:val="22"/>
        </w:rPr>
      </w:pPr>
      <w:r w:rsidRPr="00BE4D07">
        <w:rPr>
          <w:szCs w:val="22"/>
        </w:rPr>
        <w:t xml:space="preserve">RA-studie IV utredet først og fremst sikkerhet hos 636 pasienter med moderat til alvorlig aktiv revmatoid artritt og som var ≥ 18 år. Pasientene hadde enten aldri brukt sykdomsmodifiserende, antirevmatiske midler eller de </w:t>
      </w:r>
      <w:r w:rsidRPr="00BE4D07">
        <w:t xml:space="preserve">fortsatte </w:t>
      </w:r>
      <w:r w:rsidRPr="00BE4D07">
        <w:rPr>
          <w:szCs w:val="22"/>
        </w:rPr>
        <w:t>med den revmatologiske behandling som allerede var innledet, forutsatt at behandlingen hadde vært stabil i minst 28 dager. Disse legemidlene inkluderer metotreksat, leflunomid, hydroksyklorokin, sulfasalazin og/eller gullsalter. Pasientene ble randomisert til behandling med enten 40 mg adalimumab eller placebo annenhver uke i 24 uker.</w:t>
      </w:r>
    </w:p>
    <w:p w14:paraId="377B3601" w14:textId="77777777" w:rsidR="0058301A" w:rsidRPr="00BE4D07" w:rsidRDefault="0058301A" w:rsidP="005E0153">
      <w:pPr>
        <w:suppressAutoHyphens/>
        <w:rPr>
          <w:szCs w:val="22"/>
        </w:rPr>
      </w:pPr>
    </w:p>
    <w:p w14:paraId="0CD3A6F9" w14:textId="77777777" w:rsidR="0058301A" w:rsidRPr="00BE4D07" w:rsidRDefault="001A0D26" w:rsidP="005E0153">
      <w:pPr>
        <w:suppressAutoHyphens/>
        <w:rPr>
          <w:szCs w:val="22"/>
        </w:rPr>
      </w:pPr>
      <w:r w:rsidRPr="00BE4D07">
        <w:rPr>
          <w:szCs w:val="22"/>
        </w:rPr>
        <w:t>RA-studie V vurderte 799 voksne pasienter med moderat til alvorlig aktiv tidlig revmatoid artritt, som ikke hadde fått metotreksat tidligere (gjennomsnittlig sykdomsvarighet mindre enn 9 måneder). Denne studien vurderte effekten av kombinasjonsbehandling adalimumab40 mg annenhver uke/metotreksat, adalimumab 40 mg annenhver uke i monoterapi og metotreksat monoterapi, på reduksjon av tegn og symptomer og grad av progresjon i leddskade ved revmatoid artritt i 104 uker. Etter avslutning av de første 104 ukene, ble 497 pasienter inkludert i en åpen forlengelsesfase hvor adalimumab 40 mg ble gitt annenhver uke i opptil 10 år.</w:t>
      </w:r>
    </w:p>
    <w:p w14:paraId="2EB9536F" w14:textId="77777777" w:rsidR="0058301A" w:rsidRPr="00BE4D07" w:rsidRDefault="0058301A" w:rsidP="005E0153">
      <w:pPr>
        <w:suppressAutoHyphens/>
        <w:rPr>
          <w:szCs w:val="22"/>
        </w:rPr>
      </w:pPr>
    </w:p>
    <w:p w14:paraId="16C28CEA" w14:textId="77777777" w:rsidR="0058301A" w:rsidRPr="00BE4D07" w:rsidRDefault="001A0D26" w:rsidP="005E0153">
      <w:pPr>
        <w:suppressAutoHyphens/>
        <w:autoSpaceDE w:val="0"/>
        <w:autoSpaceDN w:val="0"/>
        <w:adjustRightInd w:val="0"/>
        <w:rPr>
          <w:szCs w:val="22"/>
        </w:rPr>
      </w:pPr>
      <w:r w:rsidRPr="00BE4D07">
        <w:rPr>
          <w:szCs w:val="22"/>
        </w:rPr>
        <w:t>RA-studier VI og VII vurderte 60 pasienter hver med moderat til alvorlig aktiv revmatoid artritt og som var ≥ 18 år. Inkluderte pasienter var enten nåværende brukere av adalimumab 40 mg/0,8 ml og som rangerte den gjennomsnittlige smerten ved injeksjonsstedet til minst 3 cm (på en 0-10 cm VAS) eller pasienter som var naive til biologiske legemidler når de startet med adalimumab 40 mg/0,8 ml. Pasienter ble randomisert til å få en enkelt dose adalimumab 40 mg/0,8 ml eller adalimumab 40 mg/0,4 ml, etterfulgt av en enkeltinjeksjon med den motsatte behandlingen ved den neste dosen.</w:t>
      </w:r>
    </w:p>
    <w:p w14:paraId="40A49A57" w14:textId="77777777" w:rsidR="0058301A" w:rsidRPr="00BE4D07" w:rsidRDefault="0058301A" w:rsidP="005E0153">
      <w:pPr>
        <w:suppressAutoHyphens/>
        <w:autoSpaceDE w:val="0"/>
        <w:autoSpaceDN w:val="0"/>
        <w:adjustRightInd w:val="0"/>
        <w:rPr>
          <w:szCs w:val="22"/>
        </w:rPr>
      </w:pPr>
    </w:p>
    <w:p w14:paraId="05C1D154" w14:textId="77777777" w:rsidR="0058301A" w:rsidRPr="00BE4D07" w:rsidRDefault="001A0D26" w:rsidP="005E0153">
      <w:pPr>
        <w:suppressAutoHyphens/>
        <w:rPr>
          <w:szCs w:val="22"/>
        </w:rPr>
      </w:pPr>
      <w:r w:rsidRPr="00BE4D07">
        <w:rPr>
          <w:szCs w:val="22"/>
        </w:rPr>
        <w:t>Det primære endepunkt i RA-studiene I, II og III og det sekundære endepunkt i RA-studie IV var prosentandelen av pasientene som oppnådde en ACR (American College of Rheumatology) 20-respons ved uke 24 eller 26. Primært endepunkt i RA-studie V var andel pasienter som oppnådde ACR 50-respons ved uke 52. RA-studiene III og V hadde i tillegg et primært endepunkt ved uke 52 som gjaldt forsinkelse av sykdomsprogresjon (vurdert på grunnlag av røntgenundersøkelse). RA-studie III hadde også forandringer i livskvalitet som et primært endepunkt. Det primære endepunktet i RA-</w:t>
      </w:r>
      <w:r w:rsidRPr="00BE4D07">
        <w:rPr>
          <w:szCs w:val="22"/>
        </w:rPr>
        <w:lastRenderedPageBreak/>
        <w:t>studiene VI og VII var smerter ved injeksjonsstedet umiddelbart etter injeksjon som målt ved 0-10 cm VAS.</w:t>
      </w:r>
    </w:p>
    <w:p w14:paraId="77882F32" w14:textId="77777777" w:rsidR="0058301A" w:rsidRPr="00BE4D07" w:rsidRDefault="0058301A" w:rsidP="005E0153">
      <w:pPr>
        <w:suppressAutoHyphens/>
        <w:rPr>
          <w:szCs w:val="22"/>
        </w:rPr>
      </w:pPr>
    </w:p>
    <w:p w14:paraId="3E878D65" w14:textId="77777777" w:rsidR="0058301A" w:rsidRPr="00BE4D07" w:rsidRDefault="001A0D26" w:rsidP="005E0153">
      <w:pPr>
        <w:keepNext/>
        <w:suppressAutoHyphens/>
        <w:rPr>
          <w:szCs w:val="22"/>
          <w:u w:val="single"/>
        </w:rPr>
      </w:pPr>
      <w:r w:rsidRPr="00BE4D07">
        <w:rPr>
          <w:i/>
          <w:szCs w:val="22"/>
          <w:u w:val="single"/>
        </w:rPr>
        <w:t>ACR-respons</w:t>
      </w:r>
    </w:p>
    <w:p w14:paraId="71483BD2" w14:textId="77777777" w:rsidR="0058301A" w:rsidRPr="00BE4D07" w:rsidRDefault="001A0D26" w:rsidP="005E0153">
      <w:pPr>
        <w:suppressAutoHyphens/>
        <w:rPr>
          <w:szCs w:val="22"/>
        </w:rPr>
      </w:pPr>
      <w:r w:rsidRPr="00BE4D07">
        <w:rPr>
          <w:szCs w:val="22"/>
        </w:rPr>
        <w:t>Prosentandelen av pasienter behandlet med adalimumab som oppnådde respons på ACR 20, 50 eller 70 i RA-studiene I, II og III var samsvarende. Resultatene for doseringen på 40 mg annenhver uke er oppsummert i tabell 5.</w:t>
      </w:r>
    </w:p>
    <w:p w14:paraId="7B2BE936" w14:textId="77777777" w:rsidR="0058301A" w:rsidRPr="00BE4D07" w:rsidRDefault="0058301A" w:rsidP="005E0153">
      <w:pPr>
        <w:suppressAutoHyphens/>
      </w:pPr>
    </w:p>
    <w:tbl>
      <w:tblPr>
        <w:tblW w:w="0" w:type="auto"/>
        <w:tblInd w:w="98" w:type="dxa"/>
        <w:tblCellMar>
          <w:left w:w="0" w:type="dxa"/>
          <w:right w:w="0" w:type="dxa"/>
        </w:tblCellMar>
        <w:tblLook w:val="0000" w:firstRow="0" w:lastRow="0" w:firstColumn="0" w:lastColumn="0" w:noHBand="0" w:noVBand="0"/>
      </w:tblPr>
      <w:tblGrid>
        <w:gridCol w:w="1153"/>
        <w:gridCol w:w="875"/>
        <w:gridCol w:w="1723"/>
        <w:gridCol w:w="1051"/>
        <w:gridCol w:w="1552"/>
        <w:gridCol w:w="890"/>
        <w:gridCol w:w="1723"/>
      </w:tblGrid>
      <w:tr w:rsidR="0058301A" w:rsidRPr="00BE4D07" w14:paraId="0A90981C" w14:textId="77777777">
        <w:tc>
          <w:tcPr>
            <w:tcW w:w="8967" w:type="dxa"/>
            <w:gridSpan w:val="7"/>
            <w:tcBorders>
              <w:bottom w:val="single" w:sz="6" w:space="0" w:color="auto"/>
            </w:tcBorders>
          </w:tcPr>
          <w:p w14:paraId="5E9EBB9E" w14:textId="77777777" w:rsidR="0058301A" w:rsidRPr="00BE4D07" w:rsidRDefault="001A0D26" w:rsidP="005E0153">
            <w:pPr>
              <w:keepNext/>
              <w:suppressAutoHyphens/>
              <w:overflowPunct w:val="0"/>
              <w:autoSpaceDE w:val="0"/>
              <w:autoSpaceDN w:val="0"/>
              <w:adjustRightInd w:val="0"/>
              <w:textAlignment w:val="baseline"/>
              <w:rPr>
                <w:b/>
                <w:szCs w:val="22"/>
              </w:rPr>
            </w:pPr>
            <w:r w:rsidRPr="00BE4D07">
              <w:rPr>
                <w:b/>
                <w:sz w:val="24"/>
                <w:szCs w:val="22"/>
              </w:rPr>
              <w:t xml:space="preserve">Tabell 5: ACR-respons i placebokontrollerte studier </w:t>
            </w:r>
            <w:r w:rsidRPr="00BE4D07">
              <w:rPr>
                <w:b/>
                <w:szCs w:val="22"/>
              </w:rPr>
              <w:t>(prosentandel av pasientene)</w:t>
            </w:r>
          </w:p>
        </w:tc>
      </w:tr>
      <w:tr w:rsidR="0058301A" w:rsidRPr="00BE4D07" w14:paraId="6E546A04" w14:textId="77777777">
        <w:trPr>
          <w:cantSplit/>
        </w:trPr>
        <w:tc>
          <w:tcPr>
            <w:tcW w:w="1153" w:type="dxa"/>
            <w:vMerge w:val="restart"/>
            <w:tcBorders>
              <w:top w:val="single" w:sz="6" w:space="0" w:color="auto"/>
              <w:right w:val="single" w:sz="6" w:space="0" w:color="auto"/>
            </w:tcBorders>
          </w:tcPr>
          <w:p w14:paraId="68281960" w14:textId="77777777" w:rsidR="0058301A" w:rsidRPr="00BE4D07" w:rsidRDefault="001A0D26" w:rsidP="005E0153">
            <w:pPr>
              <w:suppressAutoHyphens/>
              <w:overflowPunct w:val="0"/>
              <w:autoSpaceDE w:val="0"/>
              <w:autoSpaceDN w:val="0"/>
              <w:adjustRightInd w:val="0"/>
              <w:textAlignment w:val="baseline"/>
              <w:rPr>
                <w:b/>
                <w:bCs/>
                <w:szCs w:val="22"/>
              </w:rPr>
            </w:pPr>
            <w:r w:rsidRPr="00BE4D07">
              <w:rPr>
                <w:b/>
                <w:bCs/>
                <w:szCs w:val="22"/>
              </w:rPr>
              <w:t>Respons</w:t>
            </w:r>
          </w:p>
        </w:tc>
        <w:tc>
          <w:tcPr>
            <w:tcW w:w="2598" w:type="dxa"/>
            <w:gridSpan w:val="2"/>
            <w:tcBorders>
              <w:top w:val="single" w:sz="6" w:space="0" w:color="auto"/>
              <w:left w:val="single" w:sz="6" w:space="0" w:color="auto"/>
              <w:bottom w:val="single" w:sz="6" w:space="0" w:color="auto"/>
              <w:right w:val="single" w:sz="6" w:space="0" w:color="auto"/>
            </w:tcBorders>
          </w:tcPr>
          <w:p w14:paraId="65626259"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w:t>
            </w:r>
            <w:r w:rsidRPr="00BE4D07">
              <w:rPr>
                <w:b/>
                <w:bCs/>
                <w:szCs w:val="22"/>
                <w:vertAlign w:val="superscript"/>
              </w:rPr>
              <w:t>a</w:t>
            </w:r>
            <w:r w:rsidRPr="00BE4D07">
              <w:rPr>
                <w:b/>
                <w:bCs/>
                <w:szCs w:val="22"/>
              </w:rPr>
              <w:t>**</w:t>
            </w:r>
          </w:p>
        </w:tc>
        <w:tc>
          <w:tcPr>
            <w:tcW w:w="2603" w:type="dxa"/>
            <w:gridSpan w:val="2"/>
            <w:tcBorders>
              <w:top w:val="single" w:sz="6" w:space="0" w:color="auto"/>
              <w:left w:val="single" w:sz="6" w:space="0" w:color="auto"/>
              <w:bottom w:val="single" w:sz="6" w:space="0" w:color="auto"/>
              <w:right w:val="single" w:sz="6" w:space="0" w:color="auto"/>
            </w:tcBorders>
          </w:tcPr>
          <w:p w14:paraId="0A63CE72"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II</w:t>
            </w:r>
            <w:r w:rsidRPr="00BE4D07">
              <w:rPr>
                <w:b/>
                <w:bCs/>
                <w:szCs w:val="22"/>
                <w:vertAlign w:val="superscript"/>
              </w:rPr>
              <w:t>a</w:t>
            </w:r>
            <w:r w:rsidRPr="00BE4D07">
              <w:rPr>
                <w:b/>
                <w:bCs/>
                <w:szCs w:val="22"/>
              </w:rPr>
              <w:t>**</w:t>
            </w:r>
          </w:p>
        </w:tc>
        <w:tc>
          <w:tcPr>
            <w:tcW w:w="2613" w:type="dxa"/>
            <w:gridSpan w:val="2"/>
            <w:tcBorders>
              <w:top w:val="single" w:sz="6" w:space="0" w:color="auto"/>
              <w:left w:val="single" w:sz="6" w:space="0" w:color="auto"/>
              <w:bottom w:val="single" w:sz="6" w:space="0" w:color="auto"/>
            </w:tcBorders>
          </w:tcPr>
          <w:p w14:paraId="31F3A449" w14:textId="77777777" w:rsidR="0058301A" w:rsidRPr="00BE4D07" w:rsidRDefault="001A0D26" w:rsidP="005E0153">
            <w:pPr>
              <w:suppressAutoHyphens/>
              <w:overflowPunct w:val="0"/>
              <w:autoSpaceDE w:val="0"/>
              <w:autoSpaceDN w:val="0"/>
              <w:adjustRightInd w:val="0"/>
              <w:jc w:val="center"/>
              <w:textAlignment w:val="baseline"/>
              <w:rPr>
                <w:b/>
                <w:bCs/>
                <w:szCs w:val="22"/>
              </w:rPr>
            </w:pPr>
            <w:r w:rsidRPr="00BE4D07">
              <w:rPr>
                <w:b/>
                <w:bCs/>
                <w:szCs w:val="22"/>
              </w:rPr>
              <w:t>RA-studie III</w:t>
            </w:r>
            <w:r w:rsidRPr="00BE4D07">
              <w:rPr>
                <w:b/>
                <w:bCs/>
                <w:szCs w:val="22"/>
                <w:vertAlign w:val="superscript"/>
              </w:rPr>
              <w:t>a</w:t>
            </w:r>
            <w:r w:rsidRPr="00BE4D07">
              <w:rPr>
                <w:b/>
                <w:bCs/>
                <w:szCs w:val="22"/>
              </w:rPr>
              <w:t>**</w:t>
            </w:r>
          </w:p>
          <w:p w14:paraId="6AF25930" w14:textId="77777777" w:rsidR="0058301A" w:rsidRPr="00BE4D07" w:rsidRDefault="0058301A" w:rsidP="005E0153">
            <w:pPr>
              <w:suppressAutoHyphens/>
              <w:overflowPunct w:val="0"/>
              <w:autoSpaceDE w:val="0"/>
              <w:autoSpaceDN w:val="0"/>
              <w:adjustRightInd w:val="0"/>
              <w:jc w:val="center"/>
              <w:textAlignment w:val="baseline"/>
              <w:rPr>
                <w:b/>
                <w:bCs/>
                <w:szCs w:val="22"/>
              </w:rPr>
            </w:pPr>
          </w:p>
        </w:tc>
      </w:tr>
      <w:tr w:rsidR="0058301A" w:rsidRPr="00BE4D07" w14:paraId="2DE340D1" w14:textId="77777777">
        <w:trPr>
          <w:cantSplit/>
        </w:trPr>
        <w:tc>
          <w:tcPr>
            <w:tcW w:w="1153" w:type="dxa"/>
            <w:vMerge/>
            <w:tcBorders>
              <w:bottom w:val="single" w:sz="6" w:space="0" w:color="auto"/>
              <w:right w:val="single" w:sz="6" w:space="0" w:color="auto"/>
            </w:tcBorders>
          </w:tcPr>
          <w:p w14:paraId="377404BA"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75" w:type="dxa"/>
            <w:tcBorders>
              <w:top w:val="single" w:sz="6" w:space="0" w:color="auto"/>
              <w:left w:val="single" w:sz="6" w:space="0" w:color="auto"/>
              <w:bottom w:val="single" w:sz="6" w:space="0" w:color="auto"/>
            </w:tcBorders>
          </w:tcPr>
          <w:p w14:paraId="78E6355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 MTX</w:t>
            </w:r>
            <w:r w:rsidRPr="00BE4D07">
              <w:rPr>
                <w:szCs w:val="22"/>
                <w:vertAlign w:val="superscript"/>
              </w:rPr>
              <w:t>c</w:t>
            </w:r>
          </w:p>
          <w:p w14:paraId="3299991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n=60</w:t>
            </w:r>
          </w:p>
        </w:tc>
        <w:tc>
          <w:tcPr>
            <w:tcW w:w="1723" w:type="dxa"/>
            <w:tcBorders>
              <w:top w:val="single" w:sz="6" w:space="0" w:color="auto"/>
              <w:left w:val="nil"/>
              <w:bottom w:val="single" w:sz="6" w:space="0" w:color="auto"/>
              <w:right w:val="single" w:sz="6" w:space="0" w:color="auto"/>
            </w:tcBorders>
          </w:tcPr>
          <w:p w14:paraId="499391B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r w:rsidRPr="00BE4D07">
              <w:rPr>
                <w:szCs w:val="22"/>
              </w:rPr>
              <w:t>/ MTX</w:t>
            </w:r>
            <w:r w:rsidRPr="00BE4D07">
              <w:rPr>
                <w:szCs w:val="22"/>
                <w:vertAlign w:val="superscript"/>
              </w:rPr>
              <w:t>c</w:t>
            </w:r>
          </w:p>
          <w:p w14:paraId="3D4A5C25"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n=63</w:t>
            </w:r>
          </w:p>
        </w:tc>
        <w:tc>
          <w:tcPr>
            <w:tcW w:w="1051" w:type="dxa"/>
            <w:tcBorders>
              <w:top w:val="single" w:sz="6" w:space="0" w:color="auto"/>
              <w:left w:val="single" w:sz="6" w:space="0" w:color="auto"/>
              <w:bottom w:val="single" w:sz="6" w:space="0" w:color="auto"/>
            </w:tcBorders>
          </w:tcPr>
          <w:p w14:paraId="68BDCD8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w:t>
            </w:r>
          </w:p>
          <w:p w14:paraId="5482CF4B"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n=110</w:t>
            </w:r>
          </w:p>
        </w:tc>
        <w:tc>
          <w:tcPr>
            <w:tcW w:w="1552" w:type="dxa"/>
            <w:tcBorders>
              <w:top w:val="single" w:sz="6" w:space="0" w:color="auto"/>
              <w:left w:val="nil"/>
              <w:bottom w:val="single" w:sz="6" w:space="0" w:color="auto"/>
              <w:right w:val="single" w:sz="6" w:space="0" w:color="auto"/>
            </w:tcBorders>
          </w:tcPr>
          <w:p w14:paraId="395757DF"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p>
          <w:p w14:paraId="66D2E7D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n=113</w:t>
            </w:r>
          </w:p>
        </w:tc>
        <w:tc>
          <w:tcPr>
            <w:tcW w:w="890" w:type="dxa"/>
            <w:tcBorders>
              <w:top w:val="single" w:sz="6" w:space="0" w:color="auto"/>
              <w:left w:val="single" w:sz="6" w:space="0" w:color="auto"/>
              <w:bottom w:val="single" w:sz="6" w:space="0" w:color="auto"/>
            </w:tcBorders>
          </w:tcPr>
          <w:p w14:paraId="44161208"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Placebo/ MTX</w:t>
            </w:r>
            <w:r w:rsidRPr="00BE4D07">
              <w:rPr>
                <w:szCs w:val="22"/>
                <w:vertAlign w:val="superscript"/>
              </w:rPr>
              <w:t>c</w:t>
            </w:r>
          </w:p>
          <w:p w14:paraId="1DBE835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n=200</w:t>
            </w:r>
          </w:p>
        </w:tc>
        <w:tc>
          <w:tcPr>
            <w:tcW w:w="1723" w:type="dxa"/>
            <w:tcBorders>
              <w:top w:val="single" w:sz="6" w:space="0" w:color="auto"/>
              <w:left w:val="nil"/>
              <w:bottom w:val="single" w:sz="6" w:space="0" w:color="auto"/>
            </w:tcBorders>
          </w:tcPr>
          <w:p w14:paraId="30C1708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 w:val="16"/>
                <w:szCs w:val="22"/>
              </w:rPr>
              <w:t xml:space="preserve"> </w:t>
            </w:r>
            <w:r w:rsidRPr="00BE4D07">
              <w:rPr>
                <w:szCs w:val="22"/>
              </w:rPr>
              <w:t>Adalimumab</w:t>
            </w:r>
            <w:r w:rsidRPr="00BE4D07">
              <w:rPr>
                <w:sz w:val="16"/>
                <w:szCs w:val="22"/>
              </w:rPr>
              <w:t xml:space="preserve"> </w:t>
            </w:r>
            <w:r w:rsidRPr="00BE4D07">
              <w:rPr>
                <w:szCs w:val="22"/>
                <w:vertAlign w:val="superscript"/>
              </w:rPr>
              <w:t>b</w:t>
            </w:r>
            <w:r w:rsidRPr="00BE4D07">
              <w:rPr>
                <w:szCs w:val="22"/>
              </w:rPr>
              <w:t>/ MTX</w:t>
            </w:r>
            <w:r w:rsidRPr="00BE4D07">
              <w:rPr>
                <w:szCs w:val="22"/>
                <w:vertAlign w:val="superscript"/>
              </w:rPr>
              <w:t>c</w:t>
            </w:r>
          </w:p>
          <w:p w14:paraId="0807CA2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n=207</w:t>
            </w:r>
          </w:p>
        </w:tc>
      </w:tr>
      <w:tr w:rsidR="0058301A" w:rsidRPr="00BE4D07" w14:paraId="71511B10" w14:textId="77777777">
        <w:trPr>
          <w:cantSplit/>
        </w:trPr>
        <w:tc>
          <w:tcPr>
            <w:tcW w:w="1153" w:type="dxa"/>
            <w:tcBorders>
              <w:top w:val="single" w:sz="6" w:space="0" w:color="auto"/>
              <w:right w:val="single" w:sz="6" w:space="0" w:color="auto"/>
            </w:tcBorders>
          </w:tcPr>
          <w:p w14:paraId="023A5511"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ACR 20</w:t>
            </w:r>
          </w:p>
        </w:tc>
        <w:tc>
          <w:tcPr>
            <w:tcW w:w="875" w:type="dxa"/>
            <w:tcBorders>
              <w:top w:val="single" w:sz="6" w:space="0" w:color="auto"/>
              <w:left w:val="single" w:sz="6" w:space="0" w:color="auto"/>
            </w:tcBorders>
          </w:tcPr>
          <w:p w14:paraId="12DE1710"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723" w:type="dxa"/>
            <w:tcBorders>
              <w:top w:val="single" w:sz="6" w:space="0" w:color="auto"/>
              <w:left w:val="nil"/>
              <w:right w:val="single" w:sz="6" w:space="0" w:color="auto"/>
            </w:tcBorders>
          </w:tcPr>
          <w:p w14:paraId="6D2788E5"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051" w:type="dxa"/>
            <w:tcBorders>
              <w:top w:val="single" w:sz="6" w:space="0" w:color="auto"/>
              <w:left w:val="single" w:sz="6" w:space="0" w:color="auto"/>
            </w:tcBorders>
          </w:tcPr>
          <w:p w14:paraId="20BB9FFF"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552" w:type="dxa"/>
            <w:tcBorders>
              <w:top w:val="single" w:sz="6" w:space="0" w:color="auto"/>
              <w:left w:val="nil"/>
              <w:right w:val="single" w:sz="6" w:space="0" w:color="auto"/>
            </w:tcBorders>
          </w:tcPr>
          <w:p w14:paraId="58F5B534"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890" w:type="dxa"/>
            <w:tcBorders>
              <w:top w:val="single" w:sz="6" w:space="0" w:color="auto"/>
              <w:left w:val="single" w:sz="6" w:space="0" w:color="auto"/>
            </w:tcBorders>
          </w:tcPr>
          <w:p w14:paraId="6535753D" w14:textId="77777777" w:rsidR="0058301A" w:rsidRPr="00BE4D07" w:rsidRDefault="0058301A" w:rsidP="005E0153">
            <w:pPr>
              <w:suppressAutoHyphens/>
              <w:overflowPunct w:val="0"/>
              <w:autoSpaceDE w:val="0"/>
              <w:autoSpaceDN w:val="0"/>
              <w:adjustRightInd w:val="0"/>
              <w:jc w:val="both"/>
              <w:textAlignment w:val="baseline"/>
              <w:rPr>
                <w:szCs w:val="22"/>
              </w:rPr>
            </w:pPr>
          </w:p>
        </w:tc>
        <w:tc>
          <w:tcPr>
            <w:tcW w:w="1723" w:type="dxa"/>
            <w:tcBorders>
              <w:top w:val="single" w:sz="6" w:space="0" w:color="auto"/>
              <w:left w:val="nil"/>
            </w:tcBorders>
          </w:tcPr>
          <w:p w14:paraId="4EDF8DD6" w14:textId="77777777" w:rsidR="0058301A" w:rsidRPr="00BE4D07" w:rsidRDefault="0058301A" w:rsidP="000D14C3">
            <w:pPr>
              <w:suppressAutoHyphens/>
              <w:overflowPunct w:val="0"/>
              <w:autoSpaceDE w:val="0"/>
              <w:autoSpaceDN w:val="0"/>
              <w:adjustRightInd w:val="0"/>
              <w:textAlignment w:val="baseline"/>
              <w:rPr>
                <w:szCs w:val="22"/>
              </w:rPr>
            </w:pPr>
          </w:p>
        </w:tc>
      </w:tr>
      <w:tr w:rsidR="0058301A" w:rsidRPr="00BE4D07" w14:paraId="54088E2A" w14:textId="77777777">
        <w:trPr>
          <w:cantSplit/>
        </w:trPr>
        <w:tc>
          <w:tcPr>
            <w:tcW w:w="1153" w:type="dxa"/>
            <w:tcBorders>
              <w:right w:val="single" w:sz="6" w:space="0" w:color="auto"/>
            </w:tcBorders>
          </w:tcPr>
          <w:p w14:paraId="4F882A39"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35C8BED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13,3 %</w:t>
            </w:r>
          </w:p>
        </w:tc>
        <w:tc>
          <w:tcPr>
            <w:tcW w:w="1723" w:type="dxa"/>
            <w:tcBorders>
              <w:left w:val="nil"/>
              <w:right w:val="single" w:sz="6" w:space="0" w:color="auto"/>
            </w:tcBorders>
          </w:tcPr>
          <w:p w14:paraId="714D70A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65,1 %</w:t>
            </w:r>
          </w:p>
        </w:tc>
        <w:tc>
          <w:tcPr>
            <w:tcW w:w="1051" w:type="dxa"/>
            <w:tcBorders>
              <w:left w:val="single" w:sz="6" w:space="0" w:color="auto"/>
            </w:tcBorders>
          </w:tcPr>
          <w:p w14:paraId="42E6B15F"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19,1 %</w:t>
            </w:r>
          </w:p>
        </w:tc>
        <w:tc>
          <w:tcPr>
            <w:tcW w:w="1552" w:type="dxa"/>
            <w:tcBorders>
              <w:left w:val="nil"/>
              <w:right w:val="single" w:sz="6" w:space="0" w:color="auto"/>
            </w:tcBorders>
          </w:tcPr>
          <w:p w14:paraId="272F5E1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46,0 %</w:t>
            </w:r>
          </w:p>
        </w:tc>
        <w:tc>
          <w:tcPr>
            <w:tcW w:w="890" w:type="dxa"/>
            <w:tcBorders>
              <w:left w:val="single" w:sz="6" w:space="0" w:color="auto"/>
            </w:tcBorders>
          </w:tcPr>
          <w:p w14:paraId="5F3A0E6B"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29,5 %</w:t>
            </w:r>
          </w:p>
        </w:tc>
        <w:tc>
          <w:tcPr>
            <w:tcW w:w="1723" w:type="dxa"/>
            <w:tcBorders>
              <w:left w:val="nil"/>
            </w:tcBorders>
          </w:tcPr>
          <w:p w14:paraId="51480C3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63,3 %</w:t>
            </w:r>
          </w:p>
        </w:tc>
      </w:tr>
      <w:tr w:rsidR="0058301A" w:rsidRPr="00BE4D07" w14:paraId="437C813A" w14:textId="77777777">
        <w:trPr>
          <w:cantSplit/>
        </w:trPr>
        <w:tc>
          <w:tcPr>
            <w:tcW w:w="1153" w:type="dxa"/>
            <w:tcBorders>
              <w:right w:val="single" w:sz="6" w:space="0" w:color="auto"/>
            </w:tcBorders>
          </w:tcPr>
          <w:p w14:paraId="6742BD58"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tcBorders>
          </w:tcPr>
          <w:p w14:paraId="0666BBE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right w:val="single" w:sz="6" w:space="0" w:color="auto"/>
            </w:tcBorders>
          </w:tcPr>
          <w:p w14:paraId="2E42513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tcBorders>
          </w:tcPr>
          <w:p w14:paraId="4132D12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right w:val="single" w:sz="6" w:space="0" w:color="auto"/>
            </w:tcBorders>
          </w:tcPr>
          <w:p w14:paraId="558F5A2D"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tcBorders>
          </w:tcPr>
          <w:p w14:paraId="77835E5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24,0 %</w:t>
            </w:r>
          </w:p>
        </w:tc>
        <w:tc>
          <w:tcPr>
            <w:tcW w:w="1723" w:type="dxa"/>
            <w:tcBorders>
              <w:left w:val="nil"/>
            </w:tcBorders>
          </w:tcPr>
          <w:p w14:paraId="05C7225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58,9 %</w:t>
            </w:r>
          </w:p>
        </w:tc>
      </w:tr>
      <w:tr w:rsidR="0058301A" w:rsidRPr="00BE4D07" w14:paraId="26B9B4FA" w14:textId="77777777">
        <w:trPr>
          <w:cantSplit/>
        </w:trPr>
        <w:tc>
          <w:tcPr>
            <w:tcW w:w="1153" w:type="dxa"/>
            <w:tcBorders>
              <w:right w:val="single" w:sz="6" w:space="0" w:color="auto"/>
            </w:tcBorders>
          </w:tcPr>
          <w:p w14:paraId="1A7654F5"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ACR 50</w:t>
            </w:r>
          </w:p>
        </w:tc>
        <w:tc>
          <w:tcPr>
            <w:tcW w:w="875" w:type="dxa"/>
            <w:tcBorders>
              <w:left w:val="single" w:sz="6" w:space="0" w:color="auto"/>
            </w:tcBorders>
          </w:tcPr>
          <w:p w14:paraId="48A5E809"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right w:val="single" w:sz="6" w:space="0" w:color="auto"/>
            </w:tcBorders>
          </w:tcPr>
          <w:p w14:paraId="1FC3817B"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051" w:type="dxa"/>
            <w:tcBorders>
              <w:left w:val="single" w:sz="6" w:space="0" w:color="auto"/>
            </w:tcBorders>
          </w:tcPr>
          <w:p w14:paraId="2A4B07DA"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552" w:type="dxa"/>
            <w:tcBorders>
              <w:left w:val="nil"/>
              <w:right w:val="single" w:sz="6" w:space="0" w:color="auto"/>
            </w:tcBorders>
          </w:tcPr>
          <w:p w14:paraId="1B790A91"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90" w:type="dxa"/>
            <w:tcBorders>
              <w:left w:val="single" w:sz="6" w:space="0" w:color="auto"/>
            </w:tcBorders>
          </w:tcPr>
          <w:p w14:paraId="0D972463"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tcBorders>
          </w:tcPr>
          <w:p w14:paraId="7A5B96EB" w14:textId="77777777" w:rsidR="0058301A" w:rsidRPr="00BE4D07" w:rsidRDefault="0058301A" w:rsidP="005E0153">
            <w:pPr>
              <w:suppressAutoHyphens/>
              <w:overflowPunct w:val="0"/>
              <w:autoSpaceDE w:val="0"/>
              <w:autoSpaceDN w:val="0"/>
              <w:adjustRightInd w:val="0"/>
              <w:jc w:val="center"/>
              <w:textAlignment w:val="baseline"/>
              <w:rPr>
                <w:szCs w:val="22"/>
              </w:rPr>
            </w:pPr>
          </w:p>
        </w:tc>
      </w:tr>
      <w:tr w:rsidR="0058301A" w:rsidRPr="00BE4D07" w14:paraId="6F4D7C69" w14:textId="77777777">
        <w:trPr>
          <w:cantSplit/>
        </w:trPr>
        <w:tc>
          <w:tcPr>
            <w:tcW w:w="1153" w:type="dxa"/>
            <w:tcBorders>
              <w:right w:val="single" w:sz="6" w:space="0" w:color="auto"/>
            </w:tcBorders>
          </w:tcPr>
          <w:p w14:paraId="3D609B2F"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3E2E350A"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6,7 %</w:t>
            </w:r>
          </w:p>
        </w:tc>
        <w:tc>
          <w:tcPr>
            <w:tcW w:w="1723" w:type="dxa"/>
            <w:tcBorders>
              <w:left w:val="nil"/>
              <w:right w:val="single" w:sz="6" w:space="0" w:color="auto"/>
            </w:tcBorders>
          </w:tcPr>
          <w:p w14:paraId="0DB587B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52,4 %</w:t>
            </w:r>
          </w:p>
        </w:tc>
        <w:tc>
          <w:tcPr>
            <w:tcW w:w="1051" w:type="dxa"/>
            <w:tcBorders>
              <w:left w:val="single" w:sz="6" w:space="0" w:color="auto"/>
            </w:tcBorders>
          </w:tcPr>
          <w:p w14:paraId="082545F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8,2 %</w:t>
            </w:r>
          </w:p>
        </w:tc>
        <w:tc>
          <w:tcPr>
            <w:tcW w:w="1552" w:type="dxa"/>
            <w:tcBorders>
              <w:left w:val="nil"/>
              <w:right w:val="single" w:sz="6" w:space="0" w:color="auto"/>
            </w:tcBorders>
          </w:tcPr>
          <w:p w14:paraId="18F9C237"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22,1 %</w:t>
            </w:r>
          </w:p>
        </w:tc>
        <w:tc>
          <w:tcPr>
            <w:tcW w:w="890" w:type="dxa"/>
            <w:tcBorders>
              <w:left w:val="single" w:sz="6" w:space="0" w:color="auto"/>
            </w:tcBorders>
          </w:tcPr>
          <w:p w14:paraId="409C7546"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9,5 %</w:t>
            </w:r>
          </w:p>
        </w:tc>
        <w:tc>
          <w:tcPr>
            <w:tcW w:w="1723" w:type="dxa"/>
            <w:tcBorders>
              <w:left w:val="nil"/>
            </w:tcBorders>
          </w:tcPr>
          <w:p w14:paraId="4D4BC83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39,1 %</w:t>
            </w:r>
          </w:p>
        </w:tc>
      </w:tr>
      <w:tr w:rsidR="0058301A" w:rsidRPr="00BE4D07" w14:paraId="519EB8C8" w14:textId="77777777">
        <w:trPr>
          <w:cantSplit/>
        </w:trPr>
        <w:tc>
          <w:tcPr>
            <w:tcW w:w="1153" w:type="dxa"/>
            <w:tcBorders>
              <w:right w:val="single" w:sz="6" w:space="0" w:color="auto"/>
            </w:tcBorders>
          </w:tcPr>
          <w:p w14:paraId="0AAAC774"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tcBorders>
          </w:tcPr>
          <w:p w14:paraId="54B251A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right w:val="single" w:sz="6" w:space="0" w:color="auto"/>
            </w:tcBorders>
          </w:tcPr>
          <w:p w14:paraId="57F278EF"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tcBorders>
          </w:tcPr>
          <w:p w14:paraId="0C1654CD"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right w:val="single" w:sz="6" w:space="0" w:color="auto"/>
            </w:tcBorders>
          </w:tcPr>
          <w:p w14:paraId="4FBFE622"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tcBorders>
          </w:tcPr>
          <w:p w14:paraId="0FEC7FE5"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9,5 %</w:t>
            </w:r>
          </w:p>
        </w:tc>
        <w:tc>
          <w:tcPr>
            <w:tcW w:w="1723" w:type="dxa"/>
            <w:tcBorders>
              <w:left w:val="nil"/>
            </w:tcBorders>
          </w:tcPr>
          <w:p w14:paraId="7EF329FD"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41,5 %</w:t>
            </w:r>
          </w:p>
        </w:tc>
      </w:tr>
      <w:tr w:rsidR="0058301A" w:rsidRPr="00BE4D07" w14:paraId="34ACAAD5" w14:textId="77777777">
        <w:trPr>
          <w:cantSplit/>
        </w:trPr>
        <w:tc>
          <w:tcPr>
            <w:tcW w:w="1153" w:type="dxa"/>
            <w:tcBorders>
              <w:right w:val="single" w:sz="6" w:space="0" w:color="auto"/>
            </w:tcBorders>
          </w:tcPr>
          <w:p w14:paraId="5123C3D2"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noProof/>
                <w:szCs w:val="22"/>
                <w:lang w:eastAsia="zh-CN"/>
              </w:rPr>
              <mc:AlternateContent>
                <mc:Choice Requires="wps">
                  <w:drawing>
                    <wp:anchor distT="0" distB="0" distL="114300" distR="114300" simplePos="0" relativeHeight="251705344" behindDoc="0" locked="0" layoutInCell="0" allowOverlap="1" wp14:anchorId="4459E1DA" wp14:editId="473A3F56">
                      <wp:simplePos x="0" y="0"/>
                      <wp:positionH relativeFrom="column">
                        <wp:posOffset>-4972050</wp:posOffset>
                      </wp:positionH>
                      <wp:positionV relativeFrom="paragraph">
                        <wp:posOffset>38735</wp:posOffset>
                      </wp:positionV>
                      <wp:extent cx="35433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46C2EF26"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E1DA" id="_x0000_s1031" type="#_x0000_t202" style="position:absolute;margin-left:-391.5pt;margin-top:3.05pt;width:279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" o:allowincell="f" stroked="f">
                      <v:textbox>
                        <w:txbxContent>
                          <w:p w14:paraId="46C2EF26" w14:textId="77777777" w:rsidR="000D14C3" w:rsidRDefault="000D14C3">
                            <w:pPr>
                              <w:rPr>
                                <w:sz w:val="20"/>
                              </w:rPr>
                            </w:pPr>
                          </w:p>
                        </w:txbxContent>
                      </v:textbox>
                    </v:shape>
                  </w:pict>
                </mc:Fallback>
              </mc:AlternateContent>
            </w:r>
            <w:r w:rsidRPr="00BE4D07">
              <w:rPr>
                <w:szCs w:val="22"/>
              </w:rPr>
              <w:t>ACR 70</w:t>
            </w:r>
          </w:p>
        </w:tc>
        <w:tc>
          <w:tcPr>
            <w:tcW w:w="875" w:type="dxa"/>
            <w:tcBorders>
              <w:left w:val="single" w:sz="6" w:space="0" w:color="auto"/>
            </w:tcBorders>
          </w:tcPr>
          <w:p w14:paraId="641C3018"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right w:val="single" w:sz="6" w:space="0" w:color="auto"/>
            </w:tcBorders>
          </w:tcPr>
          <w:p w14:paraId="286DFCA2"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051" w:type="dxa"/>
            <w:tcBorders>
              <w:left w:val="single" w:sz="6" w:space="0" w:color="auto"/>
            </w:tcBorders>
          </w:tcPr>
          <w:p w14:paraId="1E81AC9E"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552" w:type="dxa"/>
            <w:tcBorders>
              <w:left w:val="nil"/>
              <w:right w:val="single" w:sz="6" w:space="0" w:color="auto"/>
            </w:tcBorders>
          </w:tcPr>
          <w:p w14:paraId="6FC7F419"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890" w:type="dxa"/>
            <w:tcBorders>
              <w:left w:val="single" w:sz="6" w:space="0" w:color="auto"/>
            </w:tcBorders>
          </w:tcPr>
          <w:p w14:paraId="64EC66F4" w14:textId="77777777" w:rsidR="0058301A" w:rsidRPr="00BE4D07" w:rsidRDefault="0058301A" w:rsidP="005E0153">
            <w:pPr>
              <w:suppressAutoHyphens/>
              <w:overflowPunct w:val="0"/>
              <w:autoSpaceDE w:val="0"/>
              <w:autoSpaceDN w:val="0"/>
              <w:adjustRightInd w:val="0"/>
              <w:jc w:val="center"/>
              <w:textAlignment w:val="baseline"/>
              <w:rPr>
                <w:szCs w:val="22"/>
              </w:rPr>
            </w:pPr>
          </w:p>
        </w:tc>
        <w:tc>
          <w:tcPr>
            <w:tcW w:w="1723" w:type="dxa"/>
            <w:tcBorders>
              <w:left w:val="nil"/>
            </w:tcBorders>
          </w:tcPr>
          <w:p w14:paraId="5C3692DA" w14:textId="77777777" w:rsidR="0058301A" w:rsidRPr="00BE4D07" w:rsidRDefault="0058301A" w:rsidP="005E0153">
            <w:pPr>
              <w:suppressAutoHyphens/>
              <w:overflowPunct w:val="0"/>
              <w:autoSpaceDE w:val="0"/>
              <w:autoSpaceDN w:val="0"/>
              <w:adjustRightInd w:val="0"/>
              <w:jc w:val="center"/>
              <w:textAlignment w:val="baseline"/>
              <w:rPr>
                <w:szCs w:val="22"/>
              </w:rPr>
            </w:pPr>
          </w:p>
        </w:tc>
      </w:tr>
      <w:tr w:rsidR="0058301A" w:rsidRPr="00BE4D07" w14:paraId="47025814" w14:textId="77777777">
        <w:trPr>
          <w:cantSplit/>
        </w:trPr>
        <w:tc>
          <w:tcPr>
            <w:tcW w:w="1153" w:type="dxa"/>
            <w:tcBorders>
              <w:right w:val="single" w:sz="6" w:space="0" w:color="auto"/>
            </w:tcBorders>
          </w:tcPr>
          <w:p w14:paraId="5F228DF6"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6 måneder</w:t>
            </w:r>
          </w:p>
        </w:tc>
        <w:tc>
          <w:tcPr>
            <w:tcW w:w="875" w:type="dxa"/>
            <w:tcBorders>
              <w:left w:val="single" w:sz="6" w:space="0" w:color="auto"/>
            </w:tcBorders>
          </w:tcPr>
          <w:p w14:paraId="4BACF56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3,3 %</w:t>
            </w:r>
          </w:p>
        </w:tc>
        <w:tc>
          <w:tcPr>
            <w:tcW w:w="1723" w:type="dxa"/>
            <w:tcBorders>
              <w:left w:val="nil"/>
              <w:right w:val="single" w:sz="6" w:space="0" w:color="auto"/>
            </w:tcBorders>
          </w:tcPr>
          <w:p w14:paraId="454E4A0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23,8 %</w:t>
            </w:r>
          </w:p>
        </w:tc>
        <w:tc>
          <w:tcPr>
            <w:tcW w:w="1051" w:type="dxa"/>
            <w:tcBorders>
              <w:left w:val="single" w:sz="6" w:space="0" w:color="auto"/>
            </w:tcBorders>
          </w:tcPr>
          <w:p w14:paraId="6779D1F1"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1,8 %</w:t>
            </w:r>
          </w:p>
        </w:tc>
        <w:tc>
          <w:tcPr>
            <w:tcW w:w="1552" w:type="dxa"/>
            <w:tcBorders>
              <w:left w:val="nil"/>
              <w:right w:val="single" w:sz="6" w:space="0" w:color="auto"/>
            </w:tcBorders>
          </w:tcPr>
          <w:p w14:paraId="4777F2A0"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12,4 %</w:t>
            </w:r>
          </w:p>
        </w:tc>
        <w:tc>
          <w:tcPr>
            <w:tcW w:w="890" w:type="dxa"/>
            <w:tcBorders>
              <w:left w:val="single" w:sz="6" w:space="0" w:color="auto"/>
            </w:tcBorders>
          </w:tcPr>
          <w:p w14:paraId="5FA3C96D"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2,5 %</w:t>
            </w:r>
          </w:p>
        </w:tc>
        <w:tc>
          <w:tcPr>
            <w:tcW w:w="1723" w:type="dxa"/>
            <w:tcBorders>
              <w:left w:val="nil"/>
            </w:tcBorders>
          </w:tcPr>
          <w:p w14:paraId="29734A9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20,8 %</w:t>
            </w:r>
          </w:p>
        </w:tc>
      </w:tr>
      <w:tr w:rsidR="0058301A" w:rsidRPr="00BE4D07" w14:paraId="5416B374" w14:textId="77777777">
        <w:trPr>
          <w:cantSplit/>
        </w:trPr>
        <w:tc>
          <w:tcPr>
            <w:tcW w:w="1153" w:type="dxa"/>
            <w:tcBorders>
              <w:bottom w:val="single" w:sz="6" w:space="0" w:color="auto"/>
              <w:right w:val="single" w:sz="6" w:space="0" w:color="auto"/>
            </w:tcBorders>
          </w:tcPr>
          <w:p w14:paraId="3FF9D873" w14:textId="77777777" w:rsidR="0058301A" w:rsidRPr="00BE4D07" w:rsidRDefault="001A0D26" w:rsidP="005E0153">
            <w:pPr>
              <w:tabs>
                <w:tab w:val="left" w:pos="144"/>
              </w:tabs>
              <w:suppressAutoHyphens/>
              <w:overflowPunct w:val="0"/>
              <w:autoSpaceDE w:val="0"/>
              <w:autoSpaceDN w:val="0"/>
              <w:adjustRightInd w:val="0"/>
              <w:textAlignment w:val="baseline"/>
              <w:rPr>
                <w:szCs w:val="22"/>
              </w:rPr>
            </w:pPr>
            <w:r w:rsidRPr="00BE4D07">
              <w:rPr>
                <w:szCs w:val="22"/>
              </w:rPr>
              <w:t>12 måneder</w:t>
            </w:r>
          </w:p>
        </w:tc>
        <w:tc>
          <w:tcPr>
            <w:tcW w:w="875" w:type="dxa"/>
            <w:tcBorders>
              <w:left w:val="single" w:sz="6" w:space="0" w:color="auto"/>
              <w:bottom w:val="single" w:sz="6" w:space="0" w:color="auto"/>
            </w:tcBorders>
          </w:tcPr>
          <w:p w14:paraId="6EF17DCE"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723" w:type="dxa"/>
            <w:tcBorders>
              <w:left w:val="nil"/>
              <w:bottom w:val="single" w:sz="6" w:space="0" w:color="auto"/>
              <w:right w:val="single" w:sz="6" w:space="0" w:color="auto"/>
            </w:tcBorders>
          </w:tcPr>
          <w:p w14:paraId="4174335C"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051" w:type="dxa"/>
            <w:tcBorders>
              <w:left w:val="single" w:sz="6" w:space="0" w:color="auto"/>
              <w:bottom w:val="single" w:sz="6" w:space="0" w:color="auto"/>
            </w:tcBorders>
          </w:tcPr>
          <w:p w14:paraId="21E31D13"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1552" w:type="dxa"/>
            <w:tcBorders>
              <w:left w:val="nil"/>
              <w:bottom w:val="single" w:sz="6" w:space="0" w:color="auto"/>
              <w:right w:val="single" w:sz="6" w:space="0" w:color="auto"/>
            </w:tcBorders>
          </w:tcPr>
          <w:p w14:paraId="20DF34C6"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NA</w:t>
            </w:r>
          </w:p>
        </w:tc>
        <w:tc>
          <w:tcPr>
            <w:tcW w:w="890" w:type="dxa"/>
            <w:tcBorders>
              <w:left w:val="single" w:sz="6" w:space="0" w:color="auto"/>
              <w:bottom w:val="single" w:sz="6" w:space="0" w:color="auto"/>
            </w:tcBorders>
          </w:tcPr>
          <w:p w14:paraId="2DF865B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4,5 %</w:t>
            </w:r>
          </w:p>
        </w:tc>
        <w:tc>
          <w:tcPr>
            <w:tcW w:w="1723" w:type="dxa"/>
            <w:tcBorders>
              <w:left w:val="nil"/>
              <w:bottom w:val="single" w:sz="6" w:space="0" w:color="auto"/>
            </w:tcBorders>
          </w:tcPr>
          <w:p w14:paraId="2D634339" w14:textId="77777777" w:rsidR="0058301A" w:rsidRPr="00BE4D07" w:rsidRDefault="001A0D26" w:rsidP="005E0153">
            <w:pPr>
              <w:suppressAutoHyphens/>
              <w:overflowPunct w:val="0"/>
              <w:autoSpaceDE w:val="0"/>
              <w:autoSpaceDN w:val="0"/>
              <w:adjustRightInd w:val="0"/>
              <w:jc w:val="center"/>
              <w:textAlignment w:val="baseline"/>
              <w:rPr>
                <w:szCs w:val="22"/>
              </w:rPr>
            </w:pPr>
            <w:r w:rsidRPr="00BE4D07">
              <w:rPr>
                <w:szCs w:val="22"/>
              </w:rPr>
              <w:t>23,2 %</w:t>
            </w:r>
          </w:p>
        </w:tc>
      </w:tr>
      <w:tr w:rsidR="0058301A" w:rsidRPr="00BE4D07" w14:paraId="62262BCB" w14:textId="77777777">
        <w:trPr>
          <w:cantSplit/>
        </w:trPr>
        <w:tc>
          <w:tcPr>
            <w:tcW w:w="8967" w:type="dxa"/>
            <w:gridSpan w:val="7"/>
          </w:tcPr>
          <w:p w14:paraId="05EF4981"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a</w:t>
            </w:r>
            <w:r w:rsidRPr="00BE4D07">
              <w:rPr>
                <w:szCs w:val="22"/>
              </w:rPr>
              <w:tab/>
              <w:t>RA-studie I ved 24 uker, RA-studie II ved 26 uker og RA-studie III ved 24 og 52 uker</w:t>
            </w:r>
          </w:p>
          <w:p w14:paraId="47E37D9B"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b</w:t>
            </w:r>
            <w:r w:rsidRPr="00BE4D07">
              <w:rPr>
                <w:szCs w:val="22"/>
              </w:rPr>
              <w:tab/>
              <w:t>40 mg adalimumab administrert annenhver uke</w:t>
            </w:r>
          </w:p>
          <w:p w14:paraId="7D566F6F"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vertAlign w:val="superscript"/>
              </w:rPr>
              <w:t>c</w:t>
            </w:r>
            <w:r w:rsidRPr="00BE4D07">
              <w:rPr>
                <w:szCs w:val="22"/>
              </w:rPr>
              <w:t xml:space="preserve"> MTX = metotreksat</w:t>
            </w:r>
          </w:p>
          <w:p w14:paraId="77FDE424" w14:textId="77777777" w:rsidR="0058301A" w:rsidRPr="00BE4D07" w:rsidRDefault="001A0D26" w:rsidP="005E0153">
            <w:pPr>
              <w:tabs>
                <w:tab w:val="left" w:pos="142"/>
              </w:tabs>
              <w:suppressAutoHyphens/>
              <w:overflowPunct w:val="0"/>
              <w:autoSpaceDE w:val="0"/>
              <w:autoSpaceDN w:val="0"/>
              <w:adjustRightInd w:val="0"/>
              <w:ind w:left="144" w:hanging="144"/>
              <w:textAlignment w:val="baseline"/>
              <w:rPr>
                <w:szCs w:val="22"/>
              </w:rPr>
            </w:pPr>
            <w:r w:rsidRPr="00BE4D07">
              <w:rPr>
                <w:szCs w:val="22"/>
              </w:rPr>
              <w:t xml:space="preserve">**p &lt; 0,01, adalimumab </w:t>
            </w:r>
            <w:r w:rsidRPr="00BE4D07">
              <w:rPr>
                <w:i/>
                <w:szCs w:val="22"/>
              </w:rPr>
              <w:t>versus</w:t>
            </w:r>
            <w:r w:rsidRPr="00BE4D07">
              <w:rPr>
                <w:szCs w:val="22"/>
              </w:rPr>
              <w:t xml:space="preserve"> placebo</w:t>
            </w:r>
          </w:p>
        </w:tc>
      </w:tr>
    </w:tbl>
    <w:p w14:paraId="6D6AE82E" w14:textId="77777777" w:rsidR="0058301A" w:rsidRPr="00BE4D07" w:rsidRDefault="0058301A" w:rsidP="005E0153">
      <w:pPr>
        <w:suppressAutoHyphens/>
        <w:rPr>
          <w:szCs w:val="22"/>
        </w:rPr>
      </w:pPr>
    </w:p>
    <w:p w14:paraId="395A19F5" w14:textId="77777777" w:rsidR="0058301A" w:rsidRPr="00BE4D07" w:rsidRDefault="001A0D26" w:rsidP="005E0153">
      <w:pPr>
        <w:suppressAutoHyphens/>
        <w:rPr>
          <w:szCs w:val="22"/>
        </w:rPr>
      </w:pPr>
      <w:r w:rsidRPr="00BE4D07">
        <w:rPr>
          <w:szCs w:val="22"/>
        </w:rPr>
        <w:t xml:space="preserve">I RA-studiene I-IV var det bedring etter 24 og 26 uker sammenlignet med placebo av alle individuelle komponenter for ACR-responskriteriene (antall ømme og hovne ledd, legens og pasientens vurdering av sykdomsaktivitet og smerte, uførhetsindeks (HAQ) og CRP-verdier (mg/dl)). I RA-studie III vedvarte disse forbedringene frem til uke 52. </w:t>
      </w:r>
    </w:p>
    <w:p w14:paraId="50A29F8C" w14:textId="77777777" w:rsidR="0058301A" w:rsidRPr="00BE4D07" w:rsidRDefault="0058301A" w:rsidP="005E0153">
      <w:pPr>
        <w:suppressAutoHyphens/>
        <w:rPr>
          <w:szCs w:val="22"/>
        </w:rPr>
      </w:pPr>
    </w:p>
    <w:p w14:paraId="09CFAC02" w14:textId="77777777" w:rsidR="0058301A" w:rsidRPr="00BE4D07" w:rsidRDefault="001A0D26" w:rsidP="005E0153">
      <w:pPr>
        <w:suppressAutoHyphens/>
        <w:rPr>
          <w:szCs w:val="22"/>
        </w:rPr>
      </w:pPr>
      <w:r w:rsidRPr="00BE4D07">
        <w:rPr>
          <w:szCs w:val="22"/>
        </w:rPr>
        <w:t xml:space="preserve">I den åpne forlengelsen av RA-studie III, vedlikeholdt de fleste pasientene som var ACR respondere sin respons ved oppfølging i opptil 10 år. Av 207 pasienter som ble randomisert til 40 mg adalimumab annenhver uke, fortsatte 114 pasienter behandling med 40 mg adalimumab annenhver uke i 5 år. Blant disse hadde 86 pasienter (75,4 %) ACR 20 respons, 72 pasienter (63,2 %) hadde ACR 50 respons og 41 pasienter (36,0 %) hadde ACR 70 respons. Av 207 pasienter fortsatte 81 pasienter med 40 mg adalimumab annenhver uke i 10 år. Blant disse hadde 64 pasienter (79,0 %) ACR 20 respons, 56 pasienter (69,1 %) hadde ACR 50 respons og 43 pasienter (53,1 %) hadde ACR 70 respons. </w:t>
      </w:r>
    </w:p>
    <w:p w14:paraId="7F067CA6" w14:textId="77777777" w:rsidR="0058301A" w:rsidRPr="00BE4D07" w:rsidRDefault="0058301A" w:rsidP="005E0153">
      <w:pPr>
        <w:suppressAutoHyphens/>
        <w:rPr>
          <w:szCs w:val="22"/>
        </w:rPr>
      </w:pPr>
    </w:p>
    <w:p w14:paraId="36E8E7CA" w14:textId="77777777" w:rsidR="0058301A" w:rsidRPr="00BE4D07" w:rsidRDefault="001A0D26" w:rsidP="005E0153">
      <w:pPr>
        <w:suppressAutoHyphens/>
        <w:rPr>
          <w:szCs w:val="22"/>
        </w:rPr>
      </w:pPr>
      <w:r w:rsidRPr="00BE4D07">
        <w:rPr>
          <w:szCs w:val="22"/>
        </w:rPr>
        <w:t xml:space="preserve">I RA-studie IV var ACR 20-respons hos pasienter som fikk adalimumab samt standardomsorg statistisk signifikant bedre enn hos pasienter som fikk placebo samt standardomsorg (p &lt; 0,001). </w:t>
      </w:r>
    </w:p>
    <w:p w14:paraId="2010F10C" w14:textId="77777777" w:rsidR="0058301A" w:rsidRPr="00BE4D07" w:rsidRDefault="0058301A" w:rsidP="005E0153">
      <w:pPr>
        <w:suppressAutoHyphens/>
        <w:rPr>
          <w:szCs w:val="22"/>
        </w:rPr>
      </w:pPr>
    </w:p>
    <w:p w14:paraId="44FC29D5" w14:textId="77777777" w:rsidR="0058301A" w:rsidRPr="00BE4D07" w:rsidRDefault="001A0D26" w:rsidP="005E0153">
      <w:pPr>
        <w:suppressAutoHyphens/>
        <w:rPr>
          <w:szCs w:val="22"/>
        </w:rPr>
      </w:pPr>
      <w:r w:rsidRPr="00BE4D07">
        <w:rPr>
          <w:szCs w:val="22"/>
        </w:rPr>
        <w:t>I RA-studiene I-IV oppnådde adalimumab-behandlede pasienter statistisk signifikant ACR 20- og 50</w:t>
      </w:r>
      <w:r w:rsidRPr="00BE4D07">
        <w:rPr>
          <w:szCs w:val="22"/>
        </w:rPr>
        <w:noBreakHyphen/>
        <w:t xml:space="preserve">respons sammenlignet med placebo så tidlig som en til to uker etter at behandlingen var initiert. </w:t>
      </w:r>
    </w:p>
    <w:p w14:paraId="18DDAD5E" w14:textId="77777777" w:rsidR="0058301A" w:rsidRPr="00BE4D07" w:rsidRDefault="0058301A" w:rsidP="005E0153">
      <w:pPr>
        <w:suppressAutoHyphens/>
        <w:rPr>
          <w:szCs w:val="22"/>
        </w:rPr>
      </w:pPr>
    </w:p>
    <w:p w14:paraId="0B50B296" w14:textId="77777777" w:rsidR="0058301A" w:rsidRPr="00BE4D07" w:rsidRDefault="001A0D26" w:rsidP="005E0153">
      <w:pPr>
        <w:suppressAutoHyphens/>
        <w:rPr>
          <w:szCs w:val="22"/>
        </w:rPr>
      </w:pPr>
      <w:r w:rsidRPr="00BE4D07">
        <w:rPr>
          <w:szCs w:val="22"/>
        </w:rPr>
        <w:t>I RA-studie V med pasienter med tidlig revmatoid artritt og som ikke tidligere var behandlet med metotreksat, førte kombinasjonsbehandlingen med adalimumab og metotreksat til raskere og signifikant større ACR-responser enn metotreksat monoterapi og adalimumab monoterapi ved uke 52, og responsene vedvarte ved uke 104 (se tabell 6).</w:t>
      </w:r>
    </w:p>
    <w:p w14:paraId="31DFEA40" w14:textId="77777777" w:rsidR="0058301A" w:rsidRPr="00BE4D07" w:rsidRDefault="0058301A" w:rsidP="005E0153">
      <w:pPr>
        <w:keepNext/>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
        <w:gridCol w:w="1261"/>
        <w:gridCol w:w="1285"/>
        <w:gridCol w:w="1417"/>
        <w:gridCol w:w="2141"/>
        <w:gridCol w:w="989"/>
        <w:gridCol w:w="958"/>
        <w:gridCol w:w="999"/>
        <w:gridCol w:w="9"/>
      </w:tblGrid>
      <w:tr w:rsidR="0058301A" w:rsidRPr="00BE4D07" w14:paraId="766AA4FE" w14:textId="77777777">
        <w:trPr>
          <w:gridBefore w:val="1"/>
          <w:wBefore w:w="6" w:type="dxa"/>
          <w:cantSplit/>
          <w:jc w:val="center"/>
        </w:trPr>
        <w:tc>
          <w:tcPr>
            <w:tcW w:w="9059" w:type="dxa"/>
            <w:gridSpan w:val="8"/>
            <w:tcBorders>
              <w:top w:val="nil"/>
              <w:left w:val="nil"/>
              <w:bottom w:val="nil"/>
              <w:right w:val="nil"/>
            </w:tcBorders>
          </w:tcPr>
          <w:p w14:paraId="762A7735" w14:textId="77777777" w:rsidR="0058301A" w:rsidRPr="00BE4D07" w:rsidRDefault="001A0D26" w:rsidP="005E0153">
            <w:pPr>
              <w:keepNext/>
              <w:suppressAutoHyphens/>
              <w:rPr>
                <w:i/>
                <w:caps/>
              </w:rPr>
            </w:pPr>
            <w:r w:rsidRPr="00BE4D07">
              <w:rPr>
                <w:b/>
                <w:bCs/>
              </w:rPr>
              <w:t>Tabell 6: ACR-responser i RA-studie V (prosent av pasientene</w:t>
            </w:r>
            <w:r w:rsidRPr="00BE4D07">
              <w:rPr>
                <w:b/>
                <w:bCs/>
                <w:caps/>
              </w:rPr>
              <w:t>)</w:t>
            </w:r>
          </w:p>
          <w:p w14:paraId="562C23EA" w14:textId="77777777" w:rsidR="0058301A" w:rsidRPr="00BE4D07" w:rsidRDefault="0058301A" w:rsidP="005E0153">
            <w:pPr>
              <w:keepNext/>
              <w:tabs>
                <w:tab w:val="left" w:pos="-993"/>
                <w:tab w:val="left" w:pos="-720"/>
                <w:tab w:val="left" w:pos="3600"/>
                <w:tab w:val="center" w:pos="5760"/>
              </w:tabs>
              <w:suppressAutoHyphens/>
              <w:jc w:val="center"/>
              <w:rPr>
                <w:b/>
                <w:i/>
                <w:szCs w:val="22"/>
              </w:rPr>
            </w:pPr>
          </w:p>
        </w:tc>
      </w:tr>
      <w:tr w:rsidR="0058301A" w:rsidRPr="00BE4D07" w14:paraId="0CEF539F" w14:textId="77777777">
        <w:trPr>
          <w:gridAfter w:val="1"/>
          <w:wAfter w:w="9" w:type="dxa"/>
          <w:cantSplit/>
          <w:jc w:val="center"/>
        </w:trPr>
        <w:tc>
          <w:tcPr>
            <w:tcW w:w="1267" w:type="dxa"/>
            <w:gridSpan w:val="2"/>
          </w:tcPr>
          <w:p w14:paraId="74488E12" w14:textId="77777777" w:rsidR="0058301A" w:rsidRPr="00BE4D07" w:rsidRDefault="001A0D26" w:rsidP="005E0153">
            <w:pPr>
              <w:suppressAutoHyphens/>
              <w:rPr>
                <w:b/>
                <w:sz w:val="20"/>
              </w:rPr>
            </w:pPr>
            <w:r w:rsidRPr="00BE4D07">
              <w:rPr>
                <w:b/>
                <w:sz w:val="20"/>
              </w:rPr>
              <w:t>Respons</w:t>
            </w:r>
          </w:p>
        </w:tc>
        <w:tc>
          <w:tcPr>
            <w:tcW w:w="1285" w:type="dxa"/>
            <w:tcBorders>
              <w:bottom w:val="single" w:sz="4" w:space="0" w:color="auto"/>
            </w:tcBorders>
          </w:tcPr>
          <w:p w14:paraId="1E7F34AA" w14:textId="77777777" w:rsidR="0058301A" w:rsidRPr="00BE4D07" w:rsidRDefault="001A0D26" w:rsidP="005E0153">
            <w:pPr>
              <w:suppressAutoHyphens/>
              <w:jc w:val="center"/>
              <w:rPr>
                <w:b/>
                <w:sz w:val="20"/>
              </w:rPr>
            </w:pPr>
            <w:r w:rsidRPr="00BE4D07">
              <w:rPr>
                <w:b/>
                <w:sz w:val="20"/>
              </w:rPr>
              <w:t>MTX</w:t>
            </w:r>
          </w:p>
          <w:p w14:paraId="1114156F" w14:textId="77777777" w:rsidR="0058301A" w:rsidRPr="00BE4D07" w:rsidRDefault="001A0D26" w:rsidP="005E0153">
            <w:pPr>
              <w:suppressAutoHyphens/>
              <w:jc w:val="center"/>
              <w:rPr>
                <w:b/>
                <w:sz w:val="20"/>
              </w:rPr>
            </w:pPr>
            <w:r w:rsidRPr="00BE4D07">
              <w:rPr>
                <w:b/>
                <w:sz w:val="20"/>
              </w:rPr>
              <w:t>n=257</w:t>
            </w:r>
          </w:p>
        </w:tc>
        <w:tc>
          <w:tcPr>
            <w:tcW w:w="1417" w:type="dxa"/>
            <w:tcBorders>
              <w:bottom w:val="single" w:sz="4" w:space="0" w:color="auto"/>
            </w:tcBorders>
          </w:tcPr>
          <w:p w14:paraId="4A86F53A" w14:textId="77777777" w:rsidR="0058301A" w:rsidRPr="00BE4D07" w:rsidRDefault="001A0D26" w:rsidP="005E0153">
            <w:pPr>
              <w:suppressAutoHyphens/>
              <w:autoSpaceDE w:val="0"/>
              <w:autoSpaceDN w:val="0"/>
              <w:adjustRightInd w:val="0"/>
              <w:jc w:val="center"/>
              <w:rPr>
                <w:color w:val="000000"/>
                <w:sz w:val="20"/>
                <w:lang w:eastAsia="en-GB"/>
              </w:rPr>
            </w:pPr>
            <w:r w:rsidRPr="00BE4D07">
              <w:rPr>
                <w:b/>
                <w:bCs/>
                <w:color w:val="000000"/>
                <w:sz w:val="20"/>
                <w:lang w:eastAsia="en-GB"/>
              </w:rPr>
              <w:t>Adalimumab</w:t>
            </w:r>
          </w:p>
          <w:p w14:paraId="367A8ADC" w14:textId="77777777" w:rsidR="0058301A" w:rsidRPr="00BE4D07" w:rsidRDefault="001A0D26" w:rsidP="005E0153">
            <w:pPr>
              <w:suppressAutoHyphens/>
              <w:jc w:val="center"/>
              <w:rPr>
                <w:b/>
                <w:sz w:val="20"/>
              </w:rPr>
            </w:pPr>
            <w:r w:rsidRPr="00BE4D07">
              <w:rPr>
                <w:b/>
                <w:sz w:val="20"/>
              </w:rPr>
              <w:t>n=274</w:t>
            </w:r>
          </w:p>
        </w:tc>
        <w:tc>
          <w:tcPr>
            <w:tcW w:w="2141" w:type="dxa"/>
            <w:tcBorders>
              <w:bottom w:val="single" w:sz="4" w:space="0" w:color="auto"/>
            </w:tcBorders>
          </w:tcPr>
          <w:p w14:paraId="162DFD21" w14:textId="77777777" w:rsidR="0058301A" w:rsidRPr="00BE4D07" w:rsidRDefault="001A0D26" w:rsidP="005E0153">
            <w:pPr>
              <w:suppressAutoHyphens/>
              <w:autoSpaceDE w:val="0"/>
              <w:autoSpaceDN w:val="0"/>
              <w:adjustRightInd w:val="0"/>
              <w:jc w:val="center"/>
              <w:rPr>
                <w:b/>
                <w:color w:val="000000"/>
                <w:sz w:val="20"/>
                <w:lang w:eastAsia="en-GB"/>
              </w:rPr>
            </w:pPr>
            <w:r w:rsidRPr="00BE4D07">
              <w:rPr>
                <w:b/>
                <w:bCs/>
                <w:color w:val="000000"/>
                <w:sz w:val="20"/>
                <w:lang w:eastAsia="en-GB"/>
              </w:rPr>
              <w:t>Adalimumab</w:t>
            </w:r>
            <w:r w:rsidRPr="00BE4D07">
              <w:rPr>
                <w:b/>
                <w:color w:val="000000"/>
                <w:sz w:val="20"/>
                <w:lang w:eastAsia="en-GB"/>
              </w:rPr>
              <w:t>/MTX</w:t>
            </w:r>
          </w:p>
          <w:p w14:paraId="7D54A158" w14:textId="77777777" w:rsidR="0058301A" w:rsidRPr="00BE4D07" w:rsidRDefault="001A0D26" w:rsidP="005E0153">
            <w:pPr>
              <w:suppressAutoHyphens/>
              <w:jc w:val="center"/>
              <w:rPr>
                <w:b/>
                <w:sz w:val="20"/>
              </w:rPr>
            </w:pPr>
            <w:r w:rsidRPr="00BE4D07">
              <w:rPr>
                <w:b/>
                <w:sz w:val="20"/>
              </w:rPr>
              <w:t>n=268</w:t>
            </w:r>
          </w:p>
        </w:tc>
        <w:tc>
          <w:tcPr>
            <w:tcW w:w="989" w:type="dxa"/>
            <w:tcBorders>
              <w:bottom w:val="single" w:sz="4" w:space="0" w:color="auto"/>
            </w:tcBorders>
          </w:tcPr>
          <w:p w14:paraId="32BE9C50"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a</w:t>
            </w:r>
          </w:p>
        </w:tc>
        <w:tc>
          <w:tcPr>
            <w:tcW w:w="958" w:type="dxa"/>
            <w:tcBorders>
              <w:bottom w:val="single" w:sz="4" w:space="0" w:color="auto"/>
            </w:tcBorders>
          </w:tcPr>
          <w:p w14:paraId="557F7FE7"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b</w:t>
            </w:r>
          </w:p>
        </w:tc>
        <w:tc>
          <w:tcPr>
            <w:tcW w:w="999" w:type="dxa"/>
          </w:tcPr>
          <w:p w14:paraId="175AAEC4" w14:textId="77777777" w:rsidR="0058301A" w:rsidRPr="00BE4D07" w:rsidRDefault="001A0D26" w:rsidP="005E0153">
            <w:pPr>
              <w:suppressAutoHyphens/>
              <w:jc w:val="center"/>
              <w:rPr>
                <w:b/>
                <w:sz w:val="20"/>
              </w:rPr>
            </w:pPr>
            <w:r w:rsidRPr="00BE4D07">
              <w:rPr>
                <w:b/>
                <w:sz w:val="20"/>
              </w:rPr>
              <w:t>p-verdi</w:t>
            </w:r>
            <w:r w:rsidRPr="00BE4D07">
              <w:rPr>
                <w:b/>
                <w:sz w:val="20"/>
                <w:vertAlign w:val="superscript"/>
              </w:rPr>
              <w:t>c</w:t>
            </w:r>
          </w:p>
        </w:tc>
      </w:tr>
      <w:tr w:rsidR="0058301A" w:rsidRPr="00BE4D07" w14:paraId="22E8F261" w14:textId="77777777">
        <w:trPr>
          <w:gridAfter w:val="1"/>
          <w:wAfter w:w="9" w:type="dxa"/>
          <w:cantSplit/>
          <w:jc w:val="center"/>
        </w:trPr>
        <w:tc>
          <w:tcPr>
            <w:tcW w:w="1267" w:type="dxa"/>
            <w:gridSpan w:val="2"/>
            <w:tcBorders>
              <w:right w:val="single" w:sz="4" w:space="0" w:color="auto"/>
            </w:tcBorders>
          </w:tcPr>
          <w:p w14:paraId="5467BA00" w14:textId="77777777" w:rsidR="0058301A" w:rsidRPr="00BE4D07" w:rsidRDefault="001A0D26" w:rsidP="005E0153">
            <w:pPr>
              <w:suppressAutoHyphens/>
              <w:rPr>
                <w:szCs w:val="22"/>
              </w:rPr>
            </w:pPr>
            <w:r w:rsidRPr="00BE4D07">
              <w:rPr>
                <w:szCs w:val="22"/>
              </w:rPr>
              <w:lastRenderedPageBreak/>
              <w:t>ACR 20</w:t>
            </w:r>
          </w:p>
        </w:tc>
        <w:tc>
          <w:tcPr>
            <w:tcW w:w="1285" w:type="dxa"/>
            <w:tcBorders>
              <w:left w:val="single" w:sz="4" w:space="0" w:color="auto"/>
              <w:right w:val="single" w:sz="4" w:space="0" w:color="auto"/>
            </w:tcBorders>
          </w:tcPr>
          <w:p w14:paraId="2A577788"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78915499"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7A677A9F"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6ED82E81" w14:textId="77777777" w:rsidR="0058301A" w:rsidRPr="00BE4D07" w:rsidRDefault="0058301A" w:rsidP="005E0153">
            <w:pPr>
              <w:suppressAutoHyphens/>
              <w:jc w:val="center"/>
              <w:rPr>
                <w:szCs w:val="22"/>
              </w:rPr>
            </w:pPr>
          </w:p>
        </w:tc>
        <w:tc>
          <w:tcPr>
            <w:tcW w:w="958" w:type="dxa"/>
            <w:tcBorders>
              <w:left w:val="single" w:sz="4" w:space="0" w:color="auto"/>
              <w:right w:val="single" w:sz="4" w:space="0" w:color="auto"/>
            </w:tcBorders>
          </w:tcPr>
          <w:p w14:paraId="767CF7BB" w14:textId="77777777" w:rsidR="0058301A" w:rsidRPr="00BE4D07" w:rsidRDefault="0058301A" w:rsidP="005E0153">
            <w:pPr>
              <w:suppressAutoHyphens/>
              <w:jc w:val="center"/>
              <w:rPr>
                <w:szCs w:val="22"/>
              </w:rPr>
            </w:pPr>
          </w:p>
        </w:tc>
        <w:tc>
          <w:tcPr>
            <w:tcW w:w="999" w:type="dxa"/>
            <w:tcBorders>
              <w:left w:val="single" w:sz="4" w:space="0" w:color="auto"/>
            </w:tcBorders>
          </w:tcPr>
          <w:p w14:paraId="3338BE4A" w14:textId="77777777" w:rsidR="0058301A" w:rsidRPr="00BE4D07" w:rsidRDefault="0058301A" w:rsidP="005E0153">
            <w:pPr>
              <w:suppressAutoHyphens/>
              <w:jc w:val="center"/>
              <w:rPr>
                <w:szCs w:val="22"/>
              </w:rPr>
            </w:pPr>
          </w:p>
        </w:tc>
      </w:tr>
      <w:tr w:rsidR="0058301A" w:rsidRPr="00BE4D07" w14:paraId="2840A53D" w14:textId="77777777">
        <w:trPr>
          <w:gridAfter w:val="1"/>
          <w:wAfter w:w="9" w:type="dxa"/>
          <w:cantSplit/>
          <w:jc w:val="center"/>
        </w:trPr>
        <w:tc>
          <w:tcPr>
            <w:tcW w:w="1267" w:type="dxa"/>
            <w:gridSpan w:val="2"/>
            <w:tcBorders>
              <w:right w:val="single" w:sz="4" w:space="0" w:color="auto"/>
            </w:tcBorders>
          </w:tcPr>
          <w:p w14:paraId="5DA73061" w14:textId="77777777" w:rsidR="0058301A" w:rsidRPr="00BE4D07" w:rsidRDefault="001A0D26" w:rsidP="005E0153">
            <w:pPr>
              <w:suppressAutoHyphens/>
              <w:jc w:val="right"/>
              <w:rPr>
                <w:szCs w:val="22"/>
              </w:rPr>
            </w:pPr>
            <w:r w:rsidRPr="00BE4D07">
              <w:rPr>
                <w:szCs w:val="22"/>
              </w:rPr>
              <w:t>Uke 52</w:t>
            </w:r>
          </w:p>
        </w:tc>
        <w:tc>
          <w:tcPr>
            <w:tcW w:w="1285" w:type="dxa"/>
            <w:tcBorders>
              <w:left w:val="single" w:sz="4" w:space="0" w:color="auto"/>
              <w:right w:val="single" w:sz="4" w:space="0" w:color="auto"/>
            </w:tcBorders>
          </w:tcPr>
          <w:p w14:paraId="71F7DB77" w14:textId="77777777" w:rsidR="0058301A" w:rsidRPr="00BE4D07" w:rsidRDefault="001A0D26" w:rsidP="005E0153">
            <w:pPr>
              <w:suppressAutoHyphens/>
              <w:jc w:val="center"/>
              <w:rPr>
                <w:szCs w:val="22"/>
              </w:rPr>
            </w:pPr>
            <w:r w:rsidRPr="00BE4D07">
              <w:rPr>
                <w:szCs w:val="22"/>
              </w:rPr>
              <w:t>62,6 %</w:t>
            </w:r>
          </w:p>
        </w:tc>
        <w:tc>
          <w:tcPr>
            <w:tcW w:w="1417" w:type="dxa"/>
            <w:tcBorders>
              <w:left w:val="single" w:sz="4" w:space="0" w:color="auto"/>
              <w:right w:val="single" w:sz="4" w:space="0" w:color="auto"/>
            </w:tcBorders>
          </w:tcPr>
          <w:p w14:paraId="4CAB6974" w14:textId="77777777" w:rsidR="0058301A" w:rsidRPr="00BE4D07" w:rsidRDefault="001A0D26" w:rsidP="005E0153">
            <w:pPr>
              <w:suppressAutoHyphens/>
              <w:jc w:val="center"/>
              <w:rPr>
                <w:szCs w:val="22"/>
              </w:rPr>
            </w:pPr>
            <w:r w:rsidRPr="00BE4D07">
              <w:rPr>
                <w:szCs w:val="22"/>
              </w:rPr>
              <w:t>54,4 %</w:t>
            </w:r>
          </w:p>
        </w:tc>
        <w:tc>
          <w:tcPr>
            <w:tcW w:w="2141" w:type="dxa"/>
            <w:tcBorders>
              <w:left w:val="single" w:sz="4" w:space="0" w:color="auto"/>
              <w:right w:val="single" w:sz="4" w:space="0" w:color="auto"/>
            </w:tcBorders>
          </w:tcPr>
          <w:p w14:paraId="66F95F7B" w14:textId="77777777" w:rsidR="0058301A" w:rsidRPr="00BE4D07" w:rsidRDefault="001A0D26" w:rsidP="005E0153">
            <w:pPr>
              <w:suppressAutoHyphens/>
              <w:jc w:val="center"/>
              <w:rPr>
                <w:szCs w:val="22"/>
              </w:rPr>
            </w:pPr>
            <w:r w:rsidRPr="00BE4D07">
              <w:rPr>
                <w:szCs w:val="22"/>
              </w:rPr>
              <w:t>72,8 %</w:t>
            </w:r>
          </w:p>
        </w:tc>
        <w:tc>
          <w:tcPr>
            <w:tcW w:w="989" w:type="dxa"/>
            <w:tcBorders>
              <w:left w:val="single" w:sz="4" w:space="0" w:color="auto"/>
              <w:right w:val="single" w:sz="4" w:space="0" w:color="auto"/>
            </w:tcBorders>
          </w:tcPr>
          <w:p w14:paraId="07D0D172" w14:textId="77777777" w:rsidR="0058301A" w:rsidRPr="00BE4D07" w:rsidRDefault="001A0D26" w:rsidP="005E0153">
            <w:pPr>
              <w:suppressAutoHyphens/>
              <w:jc w:val="center"/>
              <w:rPr>
                <w:szCs w:val="22"/>
              </w:rPr>
            </w:pPr>
            <w:r w:rsidRPr="00BE4D07">
              <w:rPr>
                <w:szCs w:val="22"/>
              </w:rPr>
              <w:t>0,013</w:t>
            </w:r>
          </w:p>
        </w:tc>
        <w:tc>
          <w:tcPr>
            <w:tcW w:w="958" w:type="dxa"/>
            <w:tcBorders>
              <w:left w:val="single" w:sz="4" w:space="0" w:color="auto"/>
              <w:right w:val="single" w:sz="4" w:space="0" w:color="auto"/>
            </w:tcBorders>
          </w:tcPr>
          <w:p w14:paraId="70FFBB22" w14:textId="77777777" w:rsidR="0058301A" w:rsidRPr="00BE4D07" w:rsidRDefault="001A0D26" w:rsidP="005E0153">
            <w:pPr>
              <w:suppressAutoHyphens/>
              <w:jc w:val="center"/>
              <w:rPr>
                <w:szCs w:val="22"/>
              </w:rPr>
            </w:pPr>
            <w:r w:rsidRPr="00BE4D07">
              <w:rPr>
                <w:szCs w:val="22"/>
              </w:rPr>
              <w:t>&lt; 0,001</w:t>
            </w:r>
          </w:p>
        </w:tc>
        <w:tc>
          <w:tcPr>
            <w:tcW w:w="999" w:type="dxa"/>
            <w:tcBorders>
              <w:left w:val="single" w:sz="4" w:space="0" w:color="auto"/>
            </w:tcBorders>
          </w:tcPr>
          <w:p w14:paraId="1DBAF473" w14:textId="77777777" w:rsidR="0058301A" w:rsidRPr="00BE4D07" w:rsidRDefault="001A0D26" w:rsidP="005E0153">
            <w:pPr>
              <w:suppressAutoHyphens/>
              <w:jc w:val="center"/>
              <w:rPr>
                <w:szCs w:val="22"/>
              </w:rPr>
            </w:pPr>
            <w:r w:rsidRPr="00BE4D07">
              <w:rPr>
                <w:szCs w:val="22"/>
              </w:rPr>
              <w:t>0,043</w:t>
            </w:r>
          </w:p>
        </w:tc>
      </w:tr>
      <w:tr w:rsidR="0058301A" w:rsidRPr="00BE4D07" w14:paraId="2296A7C9" w14:textId="77777777">
        <w:trPr>
          <w:gridAfter w:val="1"/>
          <w:wAfter w:w="9" w:type="dxa"/>
          <w:cantSplit/>
          <w:jc w:val="center"/>
        </w:trPr>
        <w:tc>
          <w:tcPr>
            <w:tcW w:w="1267" w:type="dxa"/>
            <w:gridSpan w:val="2"/>
            <w:tcBorders>
              <w:right w:val="single" w:sz="4" w:space="0" w:color="auto"/>
            </w:tcBorders>
          </w:tcPr>
          <w:p w14:paraId="530FD73F" w14:textId="77777777" w:rsidR="0058301A" w:rsidRPr="00BE4D07" w:rsidRDefault="001A0D26" w:rsidP="005E0153">
            <w:pPr>
              <w:suppressAutoHyphens/>
              <w:jc w:val="right"/>
              <w:rPr>
                <w:szCs w:val="22"/>
              </w:rPr>
            </w:pPr>
            <w:r w:rsidRPr="00BE4D07">
              <w:rPr>
                <w:szCs w:val="22"/>
              </w:rPr>
              <w:t>Uke 104</w:t>
            </w:r>
          </w:p>
        </w:tc>
        <w:tc>
          <w:tcPr>
            <w:tcW w:w="1285" w:type="dxa"/>
            <w:tcBorders>
              <w:left w:val="single" w:sz="4" w:space="0" w:color="auto"/>
              <w:right w:val="single" w:sz="4" w:space="0" w:color="auto"/>
            </w:tcBorders>
          </w:tcPr>
          <w:p w14:paraId="21C16DAC" w14:textId="77777777" w:rsidR="0058301A" w:rsidRPr="00BE4D07" w:rsidRDefault="001A0D26" w:rsidP="005E0153">
            <w:pPr>
              <w:suppressAutoHyphens/>
              <w:jc w:val="center"/>
              <w:rPr>
                <w:szCs w:val="22"/>
              </w:rPr>
            </w:pPr>
            <w:r w:rsidRPr="00BE4D07">
              <w:rPr>
                <w:szCs w:val="22"/>
              </w:rPr>
              <w:t>56,0 %</w:t>
            </w:r>
          </w:p>
        </w:tc>
        <w:tc>
          <w:tcPr>
            <w:tcW w:w="1417" w:type="dxa"/>
            <w:tcBorders>
              <w:left w:val="single" w:sz="4" w:space="0" w:color="auto"/>
              <w:right w:val="single" w:sz="4" w:space="0" w:color="auto"/>
            </w:tcBorders>
          </w:tcPr>
          <w:p w14:paraId="14991489" w14:textId="77777777" w:rsidR="0058301A" w:rsidRPr="00BE4D07" w:rsidRDefault="001A0D26" w:rsidP="005E0153">
            <w:pPr>
              <w:suppressAutoHyphens/>
              <w:jc w:val="center"/>
              <w:rPr>
                <w:szCs w:val="22"/>
              </w:rPr>
            </w:pPr>
            <w:r w:rsidRPr="00BE4D07">
              <w:rPr>
                <w:szCs w:val="22"/>
              </w:rPr>
              <w:t>49,3 %</w:t>
            </w:r>
          </w:p>
        </w:tc>
        <w:tc>
          <w:tcPr>
            <w:tcW w:w="2141" w:type="dxa"/>
            <w:tcBorders>
              <w:left w:val="single" w:sz="4" w:space="0" w:color="auto"/>
              <w:right w:val="single" w:sz="4" w:space="0" w:color="auto"/>
            </w:tcBorders>
          </w:tcPr>
          <w:p w14:paraId="4FB59653" w14:textId="77777777" w:rsidR="0058301A" w:rsidRPr="00BE4D07" w:rsidRDefault="001A0D26" w:rsidP="005E0153">
            <w:pPr>
              <w:suppressAutoHyphens/>
              <w:jc w:val="center"/>
              <w:rPr>
                <w:szCs w:val="22"/>
              </w:rPr>
            </w:pPr>
            <w:r w:rsidRPr="00BE4D07">
              <w:rPr>
                <w:szCs w:val="22"/>
              </w:rPr>
              <w:t>69,4 %</w:t>
            </w:r>
          </w:p>
        </w:tc>
        <w:tc>
          <w:tcPr>
            <w:tcW w:w="989" w:type="dxa"/>
            <w:tcBorders>
              <w:left w:val="single" w:sz="4" w:space="0" w:color="auto"/>
              <w:right w:val="single" w:sz="4" w:space="0" w:color="auto"/>
            </w:tcBorders>
          </w:tcPr>
          <w:p w14:paraId="0454BDBB" w14:textId="77777777" w:rsidR="0058301A" w:rsidRPr="00BE4D07" w:rsidRDefault="001A0D26" w:rsidP="005E0153">
            <w:pPr>
              <w:suppressAutoHyphens/>
              <w:jc w:val="center"/>
              <w:rPr>
                <w:szCs w:val="22"/>
              </w:rPr>
            </w:pPr>
            <w:r w:rsidRPr="00BE4D07">
              <w:rPr>
                <w:szCs w:val="22"/>
              </w:rPr>
              <w:t>0,002</w:t>
            </w:r>
          </w:p>
        </w:tc>
        <w:tc>
          <w:tcPr>
            <w:tcW w:w="958" w:type="dxa"/>
            <w:tcBorders>
              <w:left w:val="single" w:sz="4" w:space="0" w:color="auto"/>
              <w:right w:val="single" w:sz="4" w:space="0" w:color="auto"/>
            </w:tcBorders>
          </w:tcPr>
          <w:p w14:paraId="41FF5EAA" w14:textId="77777777" w:rsidR="0058301A" w:rsidRPr="00BE4D07" w:rsidRDefault="001A0D26" w:rsidP="005E0153">
            <w:pPr>
              <w:suppressAutoHyphens/>
              <w:jc w:val="center"/>
              <w:rPr>
                <w:szCs w:val="22"/>
              </w:rPr>
            </w:pPr>
            <w:r w:rsidRPr="00BE4D07">
              <w:rPr>
                <w:szCs w:val="22"/>
              </w:rPr>
              <w:t>&lt; 0,001</w:t>
            </w:r>
          </w:p>
        </w:tc>
        <w:tc>
          <w:tcPr>
            <w:tcW w:w="999" w:type="dxa"/>
            <w:tcBorders>
              <w:left w:val="single" w:sz="4" w:space="0" w:color="auto"/>
            </w:tcBorders>
          </w:tcPr>
          <w:p w14:paraId="7CDF6E47" w14:textId="77777777" w:rsidR="0058301A" w:rsidRPr="00BE4D07" w:rsidRDefault="001A0D26" w:rsidP="005E0153">
            <w:pPr>
              <w:suppressAutoHyphens/>
              <w:jc w:val="center"/>
              <w:rPr>
                <w:szCs w:val="22"/>
              </w:rPr>
            </w:pPr>
            <w:r w:rsidRPr="00BE4D07">
              <w:rPr>
                <w:szCs w:val="22"/>
              </w:rPr>
              <w:t>0,140</w:t>
            </w:r>
          </w:p>
        </w:tc>
      </w:tr>
      <w:tr w:rsidR="0058301A" w:rsidRPr="00BE4D07" w14:paraId="79325D42" w14:textId="77777777">
        <w:trPr>
          <w:gridAfter w:val="1"/>
          <w:wAfter w:w="9" w:type="dxa"/>
          <w:cantSplit/>
          <w:jc w:val="center"/>
        </w:trPr>
        <w:tc>
          <w:tcPr>
            <w:tcW w:w="1267" w:type="dxa"/>
            <w:gridSpan w:val="2"/>
            <w:tcBorders>
              <w:right w:val="single" w:sz="4" w:space="0" w:color="auto"/>
            </w:tcBorders>
          </w:tcPr>
          <w:p w14:paraId="08AF8597" w14:textId="77777777" w:rsidR="0058301A" w:rsidRPr="00BE4D07" w:rsidRDefault="001A0D26" w:rsidP="005E0153">
            <w:pPr>
              <w:suppressAutoHyphens/>
              <w:rPr>
                <w:szCs w:val="22"/>
              </w:rPr>
            </w:pPr>
            <w:r w:rsidRPr="00BE4D07">
              <w:rPr>
                <w:szCs w:val="22"/>
              </w:rPr>
              <w:t>ACR 50</w:t>
            </w:r>
          </w:p>
        </w:tc>
        <w:tc>
          <w:tcPr>
            <w:tcW w:w="1285" w:type="dxa"/>
            <w:tcBorders>
              <w:left w:val="single" w:sz="4" w:space="0" w:color="auto"/>
              <w:right w:val="single" w:sz="4" w:space="0" w:color="auto"/>
            </w:tcBorders>
          </w:tcPr>
          <w:p w14:paraId="50A4B4D7"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59BA84C7"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6384BCFA"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7652B83B" w14:textId="77777777" w:rsidR="0058301A" w:rsidRPr="00BE4D07" w:rsidRDefault="0058301A" w:rsidP="005E0153">
            <w:pPr>
              <w:suppressAutoHyphens/>
              <w:jc w:val="center"/>
              <w:rPr>
                <w:szCs w:val="22"/>
              </w:rPr>
            </w:pPr>
          </w:p>
        </w:tc>
        <w:tc>
          <w:tcPr>
            <w:tcW w:w="958" w:type="dxa"/>
            <w:tcBorders>
              <w:left w:val="single" w:sz="4" w:space="0" w:color="auto"/>
              <w:right w:val="single" w:sz="4" w:space="0" w:color="auto"/>
            </w:tcBorders>
          </w:tcPr>
          <w:p w14:paraId="5E72A179" w14:textId="77777777" w:rsidR="0058301A" w:rsidRPr="00BE4D07" w:rsidRDefault="0058301A" w:rsidP="005E0153">
            <w:pPr>
              <w:suppressAutoHyphens/>
              <w:jc w:val="center"/>
              <w:rPr>
                <w:szCs w:val="22"/>
              </w:rPr>
            </w:pPr>
          </w:p>
        </w:tc>
        <w:tc>
          <w:tcPr>
            <w:tcW w:w="999" w:type="dxa"/>
            <w:tcBorders>
              <w:left w:val="single" w:sz="4" w:space="0" w:color="auto"/>
            </w:tcBorders>
          </w:tcPr>
          <w:p w14:paraId="6EA98A7A" w14:textId="77777777" w:rsidR="0058301A" w:rsidRPr="00BE4D07" w:rsidRDefault="0058301A" w:rsidP="005E0153">
            <w:pPr>
              <w:suppressAutoHyphens/>
              <w:jc w:val="center"/>
              <w:rPr>
                <w:szCs w:val="22"/>
              </w:rPr>
            </w:pPr>
          </w:p>
        </w:tc>
      </w:tr>
      <w:tr w:rsidR="0058301A" w:rsidRPr="00BE4D07" w14:paraId="2C300A7C" w14:textId="77777777">
        <w:trPr>
          <w:gridAfter w:val="1"/>
          <w:wAfter w:w="9" w:type="dxa"/>
          <w:cantSplit/>
          <w:jc w:val="center"/>
        </w:trPr>
        <w:tc>
          <w:tcPr>
            <w:tcW w:w="1267" w:type="dxa"/>
            <w:gridSpan w:val="2"/>
          </w:tcPr>
          <w:p w14:paraId="1C309F65" w14:textId="77777777" w:rsidR="0058301A" w:rsidRPr="00BE4D07" w:rsidRDefault="001A0D26" w:rsidP="005E0153">
            <w:pPr>
              <w:suppressAutoHyphens/>
              <w:jc w:val="right"/>
              <w:rPr>
                <w:szCs w:val="22"/>
              </w:rPr>
            </w:pPr>
            <w:r w:rsidRPr="00BE4D07">
              <w:rPr>
                <w:szCs w:val="22"/>
              </w:rPr>
              <w:t>Uke 52</w:t>
            </w:r>
          </w:p>
        </w:tc>
        <w:tc>
          <w:tcPr>
            <w:tcW w:w="1285" w:type="dxa"/>
          </w:tcPr>
          <w:p w14:paraId="105FA742" w14:textId="77777777" w:rsidR="0058301A" w:rsidRPr="00BE4D07" w:rsidRDefault="001A0D26" w:rsidP="005E0153">
            <w:pPr>
              <w:suppressAutoHyphens/>
              <w:jc w:val="center"/>
              <w:rPr>
                <w:szCs w:val="22"/>
              </w:rPr>
            </w:pPr>
            <w:r w:rsidRPr="00BE4D07">
              <w:rPr>
                <w:szCs w:val="22"/>
              </w:rPr>
              <w:t>45,9 %</w:t>
            </w:r>
          </w:p>
        </w:tc>
        <w:tc>
          <w:tcPr>
            <w:tcW w:w="1417" w:type="dxa"/>
          </w:tcPr>
          <w:p w14:paraId="40A03FFB" w14:textId="77777777" w:rsidR="0058301A" w:rsidRPr="00BE4D07" w:rsidRDefault="001A0D26" w:rsidP="005E0153">
            <w:pPr>
              <w:suppressAutoHyphens/>
              <w:jc w:val="center"/>
              <w:rPr>
                <w:szCs w:val="22"/>
              </w:rPr>
            </w:pPr>
            <w:r w:rsidRPr="00BE4D07">
              <w:rPr>
                <w:szCs w:val="22"/>
              </w:rPr>
              <w:t>41,2 %</w:t>
            </w:r>
          </w:p>
        </w:tc>
        <w:tc>
          <w:tcPr>
            <w:tcW w:w="2141" w:type="dxa"/>
          </w:tcPr>
          <w:p w14:paraId="5EC35214" w14:textId="77777777" w:rsidR="0058301A" w:rsidRPr="00BE4D07" w:rsidRDefault="001A0D26" w:rsidP="005E0153">
            <w:pPr>
              <w:suppressAutoHyphens/>
              <w:jc w:val="center"/>
              <w:rPr>
                <w:szCs w:val="22"/>
              </w:rPr>
            </w:pPr>
            <w:r w:rsidRPr="00BE4D07">
              <w:rPr>
                <w:szCs w:val="22"/>
              </w:rPr>
              <w:t>61,6 %</w:t>
            </w:r>
          </w:p>
        </w:tc>
        <w:tc>
          <w:tcPr>
            <w:tcW w:w="989" w:type="dxa"/>
          </w:tcPr>
          <w:p w14:paraId="0630B790" w14:textId="77777777" w:rsidR="0058301A" w:rsidRPr="00BE4D07" w:rsidRDefault="001A0D26" w:rsidP="005E0153">
            <w:pPr>
              <w:suppressAutoHyphens/>
              <w:jc w:val="center"/>
              <w:rPr>
                <w:szCs w:val="22"/>
              </w:rPr>
            </w:pPr>
            <w:r w:rsidRPr="00BE4D07">
              <w:rPr>
                <w:szCs w:val="22"/>
              </w:rPr>
              <w:t>&lt; 0,001</w:t>
            </w:r>
          </w:p>
        </w:tc>
        <w:tc>
          <w:tcPr>
            <w:tcW w:w="958" w:type="dxa"/>
          </w:tcPr>
          <w:p w14:paraId="15FED12D" w14:textId="77777777" w:rsidR="0058301A" w:rsidRPr="00BE4D07" w:rsidRDefault="001A0D26" w:rsidP="005E0153">
            <w:pPr>
              <w:suppressAutoHyphens/>
              <w:jc w:val="center"/>
              <w:rPr>
                <w:szCs w:val="22"/>
              </w:rPr>
            </w:pPr>
            <w:r w:rsidRPr="00BE4D07">
              <w:rPr>
                <w:szCs w:val="22"/>
              </w:rPr>
              <w:t>&lt; 0,001</w:t>
            </w:r>
          </w:p>
        </w:tc>
        <w:tc>
          <w:tcPr>
            <w:tcW w:w="999" w:type="dxa"/>
          </w:tcPr>
          <w:p w14:paraId="6BAB7839" w14:textId="77777777" w:rsidR="0058301A" w:rsidRPr="00BE4D07" w:rsidRDefault="001A0D26" w:rsidP="005E0153">
            <w:pPr>
              <w:suppressAutoHyphens/>
              <w:jc w:val="center"/>
              <w:rPr>
                <w:szCs w:val="22"/>
              </w:rPr>
            </w:pPr>
            <w:r w:rsidRPr="00BE4D07">
              <w:rPr>
                <w:szCs w:val="22"/>
              </w:rPr>
              <w:t>0,317</w:t>
            </w:r>
          </w:p>
        </w:tc>
      </w:tr>
      <w:tr w:rsidR="0058301A" w:rsidRPr="00BE4D07" w14:paraId="74895BDD" w14:textId="77777777">
        <w:trPr>
          <w:gridAfter w:val="1"/>
          <w:wAfter w:w="9" w:type="dxa"/>
          <w:cantSplit/>
          <w:jc w:val="center"/>
        </w:trPr>
        <w:tc>
          <w:tcPr>
            <w:tcW w:w="1267" w:type="dxa"/>
            <w:gridSpan w:val="2"/>
          </w:tcPr>
          <w:p w14:paraId="4A0F008D" w14:textId="77777777" w:rsidR="0058301A" w:rsidRPr="00BE4D07" w:rsidRDefault="001A0D26" w:rsidP="005E0153">
            <w:pPr>
              <w:suppressAutoHyphens/>
              <w:jc w:val="right"/>
              <w:rPr>
                <w:szCs w:val="22"/>
              </w:rPr>
            </w:pPr>
            <w:r w:rsidRPr="00BE4D07">
              <w:rPr>
                <w:szCs w:val="22"/>
              </w:rPr>
              <w:t>Uke 104</w:t>
            </w:r>
          </w:p>
        </w:tc>
        <w:tc>
          <w:tcPr>
            <w:tcW w:w="1285" w:type="dxa"/>
            <w:tcBorders>
              <w:bottom w:val="single" w:sz="4" w:space="0" w:color="auto"/>
            </w:tcBorders>
          </w:tcPr>
          <w:p w14:paraId="3C950255" w14:textId="77777777" w:rsidR="0058301A" w:rsidRPr="00BE4D07" w:rsidRDefault="001A0D26" w:rsidP="005E0153">
            <w:pPr>
              <w:suppressAutoHyphens/>
              <w:jc w:val="center"/>
              <w:rPr>
                <w:szCs w:val="22"/>
              </w:rPr>
            </w:pPr>
            <w:r w:rsidRPr="00BE4D07">
              <w:rPr>
                <w:szCs w:val="22"/>
              </w:rPr>
              <w:t>42,8 %</w:t>
            </w:r>
          </w:p>
        </w:tc>
        <w:tc>
          <w:tcPr>
            <w:tcW w:w="1417" w:type="dxa"/>
            <w:tcBorders>
              <w:bottom w:val="single" w:sz="4" w:space="0" w:color="auto"/>
            </w:tcBorders>
          </w:tcPr>
          <w:p w14:paraId="3B8739F1" w14:textId="77777777" w:rsidR="0058301A" w:rsidRPr="00BE4D07" w:rsidRDefault="001A0D26" w:rsidP="005E0153">
            <w:pPr>
              <w:suppressAutoHyphens/>
              <w:jc w:val="center"/>
              <w:rPr>
                <w:szCs w:val="22"/>
              </w:rPr>
            </w:pPr>
            <w:r w:rsidRPr="00BE4D07">
              <w:rPr>
                <w:szCs w:val="22"/>
              </w:rPr>
              <w:t>36,9 %</w:t>
            </w:r>
          </w:p>
        </w:tc>
        <w:tc>
          <w:tcPr>
            <w:tcW w:w="2141" w:type="dxa"/>
            <w:tcBorders>
              <w:bottom w:val="single" w:sz="4" w:space="0" w:color="auto"/>
            </w:tcBorders>
          </w:tcPr>
          <w:p w14:paraId="4DC69BD5" w14:textId="77777777" w:rsidR="0058301A" w:rsidRPr="00BE4D07" w:rsidRDefault="001A0D26" w:rsidP="005E0153">
            <w:pPr>
              <w:suppressAutoHyphens/>
              <w:jc w:val="center"/>
              <w:rPr>
                <w:szCs w:val="22"/>
              </w:rPr>
            </w:pPr>
            <w:r w:rsidRPr="00BE4D07">
              <w:rPr>
                <w:szCs w:val="22"/>
              </w:rPr>
              <w:t>59,0 %</w:t>
            </w:r>
          </w:p>
        </w:tc>
        <w:tc>
          <w:tcPr>
            <w:tcW w:w="989" w:type="dxa"/>
            <w:tcBorders>
              <w:bottom w:val="single" w:sz="4" w:space="0" w:color="auto"/>
            </w:tcBorders>
          </w:tcPr>
          <w:p w14:paraId="57550694" w14:textId="77777777" w:rsidR="0058301A" w:rsidRPr="00BE4D07" w:rsidRDefault="001A0D26" w:rsidP="005E0153">
            <w:pPr>
              <w:suppressAutoHyphens/>
              <w:jc w:val="center"/>
              <w:rPr>
                <w:szCs w:val="22"/>
              </w:rPr>
            </w:pPr>
            <w:r w:rsidRPr="00BE4D07">
              <w:rPr>
                <w:szCs w:val="22"/>
              </w:rPr>
              <w:t>&lt; 0,001</w:t>
            </w:r>
          </w:p>
        </w:tc>
        <w:tc>
          <w:tcPr>
            <w:tcW w:w="958" w:type="dxa"/>
            <w:tcBorders>
              <w:bottom w:val="single" w:sz="4" w:space="0" w:color="auto"/>
            </w:tcBorders>
          </w:tcPr>
          <w:p w14:paraId="73EA518D" w14:textId="77777777" w:rsidR="0058301A" w:rsidRPr="00BE4D07" w:rsidRDefault="001A0D26" w:rsidP="005E0153">
            <w:pPr>
              <w:suppressAutoHyphens/>
              <w:jc w:val="center"/>
              <w:rPr>
                <w:szCs w:val="22"/>
              </w:rPr>
            </w:pPr>
            <w:r w:rsidRPr="00BE4D07">
              <w:rPr>
                <w:szCs w:val="22"/>
              </w:rPr>
              <w:t>&lt; 0,001</w:t>
            </w:r>
          </w:p>
        </w:tc>
        <w:tc>
          <w:tcPr>
            <w:tcW w:w="999" w:type="dxa"/>
          </w:tcPr>
          <w:p w14:paraId="7F477CBD" w14:textId="77777777" w:rsidR="0058301A" w:rsidRPr="00BE4D07" w:rsidRDefault="001A0D26" w:rsidP="005E0153">
            <w:pPr>
              <w:suppressAutoHyphens/>
              <w:jc w:val="center"/>
              <w:rPr>
                <w:szCs w:val="22"/>
              </w:rPr>
            </w:pPr>
            <w:r w:rsidRPr="00BE4D07">
              <w:rPr>
                <w:szCs w:val="22"/>
              </w:rPr>
              <w:t>0,162</w:t>
            </w:r>
          </w:p>
        </w:tc>
      </w:tr>
      <w:tr w:rsidR="0058301A" w:rsidRPr="00BE4D07" w14:paraId="55F24A72" w14:textId="77777777">
        <w:trPr>
          <w:gridAfter w:val="1"/>
          <w:wAfter w:w="9" w:type="dxa"/>
          <w:cantSplit/>
          <w:jc w:val="center"/>
        </w:trPr>
        <w:tc>
          <w:tcPr>
            <w:tcW w:w="1267" w:type="dxa"/>
            <w:gridSpan w:val="2"/>
            <w:tcBorders>
              <w:right w:val="single" w:sz="4" w:space="0" w:color="auto"/>
            </w:tcBorders>
          </w:tcPr>
          <w:p w14:paraId="54961B34" w14:textId="77777777" w:rsidR="0058301A" w:rsidRPr="00BE4D07" w:rsidRDefault="001A0D26" w:rsidP="005E0153">
            <w:pPr>
              <w:suppressAutoHyphens/>
              <w:rPr>
                <w:szCs w:val="22"/>
              </w:rPr>
            </w:pPr>
            <w:r w:rsidRPr="00BE4D07">
              <w:rPr>
                <w:szCs w:val="22"/>
              </w:rPr>
              <w:t>ACR 70</w:t>
            </w:r>
          </w:p>
        </w:tc>
        <w:tc>
          <w:tcPr>
            <w:tcW w:w="1285" w:type="dxa"/>
            <w:tcBorders>
              <w:left w:val="single" w:sz="4" w:space="0" w:color="auto"/>
              <w:right w:val="single" w:sz="4" w:space="0" w:color="auto"/>
            </w:tcBorders>
          </w:tcPr>
          <w:p w14:paraId="1D9E85B7" w14:textId="77777777" w:rsidR="0058301A" w:rsidRPr="00BE4D07" w:rsidRDefault="0058301A" w:rsidP="005E0153">
            <w:pPr>
              <w:suppressAutoHyphens/>
              <w:jc w:val="center"/>
              <w:rPr>
                <w:szCs w:val="22"/>
              </w:rPr>
            </w:pPr>
          </w:p>
        </w:tc>
        <w:tc>
          <w:tcPr>
            <w:tcW w:w="1417" w:type="dxa"/>
            <w:tcBorders>
              <w:left w:val="single" w:sz="4" w:space="0" w:color="auto"/>
              <w:right w:val="single" w:sz="4" w:space="0" w:color="auto"/>
            </w:tcBorders>
          </w:tcPr>
          <w:p w14:paraId="657C7F91" w14:textId="77777777" w:rsidR="0058301A" w:rsidRPr="00BE4D07" w:rsidRDefault="0058301A" w:rsidP="005E0153">
            <w:pPr>
              <w:suppressAutoHyphens/>
              <w:jc w:val="center"/>
              <w:rPr>
                <w:szCs w:val="22"/>
              </w:rPr>
            </w:pPr>
          </w:p>
        </w:tc>
        <w:tc>
          <w:tcPr>
            <w:tcW w:w="2141" w:type="dxa"/>
            <w:tcBorders>
              <w:left w:val="single" w:sz="4" w:space="0" w:color="auto"/>
              <w:right w:val="single" w:sz="4" w:space="0" w:color="auto"/>
            </w:tcBorders>
          </w:tcPr>
          <w:p w14:paraId="7436BF74" w14:textId="77777777" w:rsidR="0058301A" w:rsidRPr="00BE4D07" w:rsidRDefault="0058301A" w:rsidP="005E0153">
            <w:pPr>
              <w:suppressAutoHyphens/>
              <w:jc w:val="center"/>
              <w:rPr>
                <w:szCs w:val="22"/>
              </w:rPr>
            </w:pPr>
          </w:p>
        </w:tc>
        <w:tc>
          <w:tcPr>
            <w:tcW w:w="989" w:type="dxa"/>
            <w:tcBorders>
              <w:left w:val="single" w:sz="4" w:space="0" w:color="auto"/>
              <w:right w:val="single" w:sz="4" w:space="0" w:color="auto"/>
            </w:tcBorders>
          </w:tcPr>
          <w:p w14:paraId="735BC6EA" w14:textId="77777777" w:rsidR="0058301A" w:rsidRPr="00BE4D07" w:rsidRDefault="001A0D26" w:rsidP="005E0153">
            <w:pPr>
              <w:suppressAutoHyphens/>
              <w:jc w:val="center"/>
              <w:rPr>
                <w:szCs w:val="22"/>
              </w:rPr>
            </w:pPr>
            <w:r w:rsidRPr="00BE4D07">
              <w:rPr>
                <w:szCs w:val="22"/>
              </w:rPr>
              <w:t xml:space="preserve"> </w:t>
            </w:r>
          </w:p>
        </w:tc>
        <w:tc>
          <w:tcPr>
            <w:tcW w:w="958" w:type="dxa"/>
            <w:tcBorders>
              <w:left w:val="single" w:sz="4" w:space="0" w:color="auto"/>
              <w:right w:val="single" w:sz="4" w:space="0" w:color="auto"/>
            </w:tcBorders>
          </w:tcPr>
          <w:p w14:paraId="22EAEFED" w14:textId="77777777" w:rsidR="0058301A" w:rsidRPr="00BE4D07" w:rsidRDefault="0058301A" w:rsidP="005E0153">
            <w:pPr>
              <w:suppressAutoHyphens/>
              <w:jc w:val="center"/>
              <w:rPr>
                <w:szCs w:val="22"/>
              </w:rPr>
            </w:pPr>
          </w:p>
        </w:tc>
        <w:tc>
          <w:tcPr>
            <w:tcW w:w="999" w:type="dxa"/>
            <w:tcBorders>
              <w:left w:val="single" w:sz="4" w:space="0" w:color="auto"/>
            </w:tcBorders>
          </w:tcPr>
          <w:p w14:paraId="2A0326C0" w14:textId="77777777" w:rsidR="0058301A" w:rsidRPr="00BE4D07" w:rsidRDefault="0058301A" w:rsidP="005E0153">
            <w:pPr>
              <w:suppressAutoHyphens/>
              <w:jc w:val="center"/>
              <w:rPr>
                <w:szCs w:val="22"/>
              </w:rPr>
            </w:pPr>
          </w:p>
        </w:tc>
      </w:tr>
      <w:tr w:rsidR="0058301A" w:rsidRPr="00BE4D07" w14:paraId="4EE7F093" w14:textId="77777777">
        <w:trPr>
          <w:gridAfter w:val="1"/>
          <w:wAfter w:w="9" w:type="dxa"/>
          <w:cantSplit/>
          <w:trHeight w:val="70"/>
          <w:jc w:val="center"/>
        </w:trPr>
        <w:tc>
          <w:tcPr>
            <w:tcW w:w="1267" w:type="dxa"/>
            <w:gridSpan w:val="2"/>
          </w:tcPr>
          <w:p w14:paraId="4B1EE82E" w14:textId="77777777" w:rsidR="0058301A" w:rsidRPr="00BE4D07" w:rsidRDefault="001A0D26" w:rsidP="005E0153">
            <w:pPr>
              <w:suppressAutoHyphens/>
              <w:jc w:val="right"/>
              <w:rPr>
                <w:szCs w:val="22"/>
              </w:rPr>
            </w:pPr>
            <w:r w:rsidRPr="00BE4D07">
              <w:rPr>
                <w:szCs w:val="22"/>
              </w:rPr>
              <w:t>Uke 52</w:t>
            </w:r>
          </w:p>
        </w:tc>
        <w:tc>
          <w:tcPr>
            <w:tcW w:w="1285" w:type="dxa"/>
          </w:tcPr>
          <w:p w14:paraId="7BBE14B5" w14:textId="77777777" w:rsidR="0058301A" w:rsidRPr="00BE4D07" w:rsidRDefault="001A0D26" w:rsidP="005E0153">
            <w:pPr>
              <w:suppressAutoHyphens/>
              <w:jc w:val="center"/>
              <w:rPr>
                <w:szCs w:val="22"/>
              </w:rPr>
            </w:pPr>
            <w:r w:rsidRPr="00BE4D07">
              <w:rPr>
                <w:szCs w:val="22"/>
              </w:rPr>
              <w:t>27,2 %</w:t>
            </w:r>
          </w:p>
        </w:tc>
        <w:tc>
          <w:tcPr>
            <w:tcW w:w="1417" w:type="dxa"/>
          </w:tcPr>
          <w:p w14:paraId="462D6874" w14:textId="77777777" w:rsidR="0058301A" w:rsidRPr="00BE4D07" w:rsidRDefault="001A0D26" w:rsidP="005E0153">
            <w:pPr>
              <w:suppressAutoHyphens/>
              <w:jc w:val="center"/>
              <w:rPr>
                <w:szCs w:val="22"/>
              </w:rPr>
            </w:pPr>
            <w:r w:rsidRPr="00BE4D07">
              <w:rPr>
                <w:szCs w:val="22"/>
              </w:rPr>
              <w:t>25,9 %</w:t>
            </w:r>
          </w:p>
        </w:tc>
        <w:tc>
          <w:tcPr>
            <w:tcW w:w="2141" w:type="dxa"/>
          </w:tcPr>
          <w:p w14:paraId="570CF7FD" w14:textId="77777777" w:rsidR="0058301A" w:rsidRPr="00BE4D07" w:rsidRDefault="001A0D26" w:rsidP="005E0153">
            <w:pPr>
              <w:suppressAutoHyphens/>
              <w:jc w:val="center"/>
              <w:rPr>
                <w:szCs w:val="22"/>
              </w:rPr>
            </w:pPr>
            <w:r w:rsidRPr="00BE4D07">
              <w:rPr>
                <w:szCs w:val="22"/>
              </w:rPr>
              <w:t>45,5 %</w:t>
            </w:r>
          </w:p>
        </w:tc>
        <w:tc>
          <w:tcPr>
            <w:tcW w:w="989" w:type="dxa"/>
          </w:tcPr>
          <w:p w14:paraId="27929A8D" w14:textId="77777777" w:rsidR="0058301A" w:rsidRPr="00BE4D07" w:rsidRDefault="001A0D26" w:rsidP="005E0153">
            <w:pPr>
              <w:suppressAutoHyphens/>
              <w:jc w:val="center"/>
              <w:rPr>
                <w:szCs w:val="22"/>
              </w:rPr>
            </w:pPr>
            <w:r w:rsidRPr="00BE4D07">
              <w:rPr>
                <w:szCs w:val="22"/>
              </w:rPr>
              <w:t>&lt; 0,001</w:t>
            </w:r>
          </w:p>
        </w:tc>
        <w:tc>
          <w:tcPr>
            <w:tcW w:w="958" w:type="dxa"/>
          </w:tcPr>
          <w:p w14:paraId="3E3FCD71" w14:textId="77777777" w:rsidR="0058301A" w:rsidRPr="00BE4D07" w:rsidRDefault="001A0D26" w:rsidP="005E0153">
            <w:pPr>
              <w:suppressAutoHyphens/>
              <w:jc w:val="center"/>
              <w:rPr>
                <w:szCs w:val="22"/>
              </w:rPr>
            </w:pPr>
            <w:r w:rsidRPr="00BE4D07">
              <w:rPr>
                <w:szCs w:val="22"/>
              </w:rPr>
              <w:t>&lt; 0,001</w:t>
            </w:r>
          </w:p>
        </w:tc>
        <w:tc>
          <w:tcPr>
            <w:tcW w:w="999" w:type="dxa"/>
          </w:tcPr>
          <w:p w14:paraId="30B94710" w14:textId="77777777" w:rsidR="0058301A" w:rsidRPr="00BE4D07" w:rsidRDefault="001A0D26" w:rsidP="005E0153">
            <w:pPr>
              <w:suppressAutoHyphens/>
              <w:jc w:val="center"/>
              <w:rPr>
                <w:szCs w:val="22"/>
              </w:rPr>
            </w:pPr>
            <w:r w:rsidRPr="00BE4D07">
              <w:rPr>
                <w:szCs w:val="22"/>
              </w:rPr>
              <w:t>0,656</w:t>
            </w:r>
          </w:p>
        </w:tc>
      </w:tr>
      <w:tr w:rsidR="0058301A" w:rsidRPr="00BE4D07" w14:paraId="25BCFDCF" w14:textId="77777777">
        <w:trPr>
          <w:gridAfter w:val="1"/>
          <w:wAfter w:w="9" w:type="dxa"/>
          <w:cantSplit/>
          <w:jc w:val="center"/>
        </w:trPr>
        <w:tc>
          <w:tcPr>
            <w:tcW w:w="1267" w:type="dxa"/>
            <w:gridSpan w:val="2"/>
          </w:tcPr>
          <w:p w14:paraId="33052759" w14:textId="77777777" w:rsidR="0058301A" w:rsidRPr="00BE4D07" w:rsidRDefault="001A0D26" w:rsidP="005E0153">
            <w:pPr>
              <w:suppressAutoHyphens/>
              <w:jc w:val="right"/>
              <w:rPr>
                <w:szCs w:val="22"/>
              </w:rPr>
            </w:pPr>
            <w:r w:rsidRPr="00BE4D07">
              <w:rPr>
                <w:szCs w:val="22"/>
              </w:rPr>
              <w:t>Uke 104</w:t>
            </w:r>
          </w:p>
        </w:tc>
        <w:tc>
          <w:tcPr>
            <w:tcW w:w="1285" w:type="dxa"/>
          </w:tcPr>
          <w:p w14:paraId="67C3430B" w14:textId="77777777" w:rsidR="0058301A" w:rsidRPr="00BE4D07" w:rsidRDefault="001A0D26" w:rsidP="005E0153">
            <w:pPr>
              <w:suppressAutoHyphens/>
              <w:jc w:val="center"/>
              <w:rPr>
                <w:szCs w:val="22"/>
              </w:rPr>
            </w:pPr>
            <w:r w:rsidRPr="00BE4D07">
              <w:rPr>
                <w:szCs w:val="22"/>
              </w:rPr>
              <w:t>28,4 %</w:t>
            </w:r>
          </w:p>
        </w:tc>
        <w:tc>
          <w:tcPr>
            <w:tcW w:w="1417" w:type="dxa"/>
          </w:tcPr>
          <w:p w14:paraId="48EFE24D" w14:textId="77777777" w:rsidR="0058301A" w:rsidRPr="00BE4D07" w:rsidRDefault="001A0D26" w:rsidP="005E0153">
            <w:pPr>
              <w:suppressAutoHyphens/>
              <w:jc w:val="center"/>
              <w:rPr>
                <w:szCs w:val="22"/>
              </w:rPr>
            </w:pPr>
            <w:r w:rsidRPr="00BE4D07">
              <w:rPr>
                <w:szCs w:val="22"/>
              </w:rPr>
              <w:t>28,1 %</w:t>
            </w:r>
          </w:p>
        </w:tc>
        <w:tc>
          <w:tcPr>
            <w:tcW w:w="2141" w:type="dxa"/>
          </w:tcPr>
          <w:p w14:paraId="35C96DA1" w14:textId="77777777" w:rsidR="0058301A" w:rsidRPr="00BE4D07" w:rsidRDefault="001A0D26" w:rsidP="005E0153">
            <w:pPr>
              <w:suppressAutoHyphens/>
              <w:jc w:val="center"/>
              <w:rPr>
                <w:szCs w:val="22"/>
              </w:rPr>
            </w:pPr>
            <w:r w:rsidRPr="00BE4D07">
              <w:rPr>
                <w:szCs w:val="22"/>
              </w:rPr>
              <w:t>46,6 %</w:t>
            </w:r>
          </w:p>
        </w:tc>
        <w:tc>
          <w:tcPr>
            <w:tcW w:w="989" w:type="dxa"/>
          </w:tcPr>
          <w:p w14:paraId="0B7F822C" w14:textId="77777777" w:rsidR="0058301A" w:rsidRPr="00BE4D07" w:rsidRDefault="001A0D26" w:rsidP="005E0153">
            <w:pPr>
              <w:suppressAutoHyphens/>
              <w:jc w:val="center"/>
              <w:rPr>
                <w:szCs w:val="22"/>
              </w:rPr>
            </w:pPr>
            <w:r w:rsidRPr="00BE4D07">
              <w:rPr>
                <w:szCs w:val="22"/>
              </w:rPr>
              <w:t>&lt; 0,001</w:t>
            </w:r>
          </w:p>
        </w:tc>
        <w:tc>
          <w:tcPr>
            <w:tcW w:w="958" w:type="dxa"/>
          </w:tcPr>
          <w:p w14:paraId="35B18CCE" w14:textId="77777777" w:rsidR="0058301A" w:rsidRPr="00BE4D07" w:rsidRDefault="001A0D26" w:rsidP="005E0153">
            <w:pPr>
              <w:suppressAutoHyphens/>
              <w:jc w:val="center"/>
              <w:rPr>
                <w:szCs w:val="22"/>
              </w:rPr>
            </w:pPr>
            <w:r w:rsidRPr="00BE4D07">
              <w:rPr>
                <w:szCs w:val="22"/>
              </w:rPr>
              <w:t>&lt; 0,001</w:t>
            </w:r>
          </w:p>
        </w:tc>
        <w:tc>
          <w:tcPr>
            <w:tcW w:w="999" w:type="dxa"/>
          </w:tcPr>
          <w:p w14:paraId="777384DD" w14:textId="77777777" w:rsidR="0058301A" w:rsidRPr="00BE4D07" w:rsidRDefault="001A0D26" w:rsidP="005E0153">
            <w:pPr>
              <w:suppressAutoHyphens/>
              <w:jc w:val="center"/>
              <w:rPr>
                <w:szCs w:val="22"/>
              </w:rPr>
            </w:pPr>
            <w:r w:rsidRPr="00BE4D07">
              <w:rPr>
                <w:szCs w:val="22"/>
              </w:rPr>
              <w:t>0,864</w:t>
            </w:r>
          </w:p>
        </w:tc>
      </w:tr>
      <w:tr w:rsidR="0058301A" w:rsidRPr="00BE4D07" w14:paraId="2624D01C" w14:textId="77777777">
        <w:trPr>
          <w:gridBefore w:val="1"/>
          <w:wBefore w:w="6" w:type="dxa"/>
          <w:cantSplit/>
          <w:jc w:val="center"/>
        </w:trPr>
        <w:tc>
          <w:tcPr>
            <w:tcW w:w="9059" w:type="dxa"/>
            <w:gridSpan w:val="8"/>
          </w:tcPr>
          <w:p w14:paraId="5E61BAD9" w14:textId="77777777" w:rsidR="0058301A" w:rsidRPr="00BE4D07" w:rsidRDefault="001A0D26" w:rsidP="005E0153">
            <w:pPr>
              <w:tabs>
                <w:tab w:val="left" w:pos="330"/>
              </w:tabs>
              <w:suppressAutoHyphens/>
              <w:ind w:left="330" w:hanging="330"/>
              <w:rPr>
                <w:szCs w:val="22"/>
              </w:rPr>
            </w:pPr>
            <w:r w:rsidRPr="00BE4D07">
              <w:rPr>
                <w:szCs w:val="22"/>
                <w:vertAlign w:val="superscript"/>
              </w:rPr>
              <w:t>a</w:t>
            </w:r>
            <w:r w:rsidRPr="00BE4D07">
              <w:rPr>
                <w:szCs w:val="22"/>
              </w:rPr>
              <w:tab/>
              <w:t>p-verdien er fra den parvise sammenligningen av metotreksat monoterapi og adalimumab/metotreksat kombinasjonsbehandling med Mann-Whitney U testen.</w:t>
            </w:r>
          </w:p>
          <w:p w14:paraId="664A1010" w14:textId="77777777" w:rsidR="0058301A" w:rsidRPr="00BE4D07" w:rsidRDefault="001A0D26" w:rsidP="005E0153">
            <w:pPr>
              <w:tabs>
                <w:tab w:val="left" w:pos="330"/>
              </w:tabs>
              <w:suppressAutoHyphens/>
              <w:ind w:left="330" w:hanging="330"/>
              <w:rPr>
                <w:szCs w:val="22"/>
              </w:rPr>
            </w:pPr>
            <w:r w:rsidRPr="00BE4D07">
              <w:rPr>
                <w:szCs w:val="22"/>
                <w:vertAlign w:val="superscript"/>
              </w:rPr>
              <w:t>b</w:t>
            </w:r>
            <w:r w:rsidRPr="00BE4D07">
              <w:rPr>
                <w:szCs w:val="22"/>
              </w:rPr>
              <w:tab/>
              <w:t>p-verdien er fra den parvise sammenligningen av adalimumab monoterapi og adalimumab/metotreksat kombinasjonsbehandling med Mann-Whitney U testen.</w:t>
            </w:r>
          </w:p>
          <w:p w14:paraId="425731F8" w14:textId="77777777" w:rsidR="0058301A" w:rsidRPr="00BE4D07" w:rsidRDefault="001A0D26" w:rsidP="005E0153">
            <w:pPr>
              <w:suppressAutoHyphens/>
              <w:ind w:left="330" w:hanging="330"/>
              <w:rPr>
                <w:b/>
                <w:szCs w:val="22"/>
              </w:rPr>
            </w:pPr>
            <w:r w:rsidRPr="00BE4D07">
              <w:rPr>
                <w:szCs w:val="22"/>
                <w:vertAlign w:val="superscript"/>
              </w:rPr>
              <w:t>c</w:t>
            </w:r>
            <w:r w:rsidRPr="00BE4D07">
              <w:rPr>
                <w:szCs w:val="22"/>
              </w:rPr>
              <w:tab/>
              <w:t xml:space="preserve">p-verdien er fra den parvise sammenligningen av </w:t>
            </w:r>
            <w:r w:rsidRPr="00BE4D07">
              <w:rPr>
                <w:sz w:val="24"/>
                <w:szCs w:val="22"/>
              </w:rPr>
              <w:t>adalimumab</w:t>
            </w:r>
            <w:r w:rsidRPr="00BE4D07">
              <w:rPr>
                <w:szCs w:val="22"/>
              </w:rPr>
              <w:t xml:space="preserve"> monoterapi og metotreksat monoterapi med Mann-Whitney U testen.</w:t>
            </w:r>
          </w:p>
        </w:tc>
      </w:tr>
    </w:tbl>
    <w:p w14:paraId="6D5093EB" w14:textId="77777777" w:rsidR="0058301A" w:rsidRPr="00BE4D07" w:rsidRDefault="0058301A" w:rsidP="005E0153">
      <w:pPr>
        <w:suppressAutoHyphens/>
        <w:rPr>
          <w:szCs w:val="22"/>
        </w:rPr>
      </w:pPr>
    </w:p>
    <w:p w14:paraId="47477EBB" w14:textId="77777777" w:rsidR="0058301A" w:rsidRPr="00BE4D07" w:rsidRDefault="001A0D26" w:rsidP="005E0153">
      <w:pPr>
        <w:suppressAutoHyphens/>
        <w:rPr>
          <w:szCs w:val="22"/>
        </w:rPr>
      </w:pPr>
      <w:r w:rsidRPr="00BE4D07">
        <w:rPr>
          <w:szCs w:val="22"/>
        </w:rPr>
        <w:t>I den åpne forlengelsesfasen for RA studie V, ble ACR-responsrater vedlikeholdt i opptil 10 år. Av 542 pasienter randomisert til adalimumab 40 mg annenhver uke, fortsatte 170 pasienter med adalimumab 40 mg annenhver uke i 10 år. Av disse hadde 154 pasienter (90,6 %) ACR 20 respons, 127 pasienter (74,7 %) hadde ACR 50 respons og 102 pasienter (60,0 %) hadde ACR 70 respons.</w:t>
      </w:r>
    </w:p>
    <w:p w14:paraId="1CD59631" w14:textId="77777777" w:rsidR="0058301A" w:rsidRPr="00BE4D07" w:rsidRDefault="0058301A" w:rsidP="005E0153">
      <w:pPr>
        <w:suppressAutoHyphens/>
        <w:rPr>
          <w:szCs w:val="22"/>
        </w:rPr>
      </w:pPr>
    </w:p>
    <w:p w14:paraId="48EF8980" w14:textId="77777777" w:rsidR="0058301A" w:rsidRPr="00BE4D07" w:rsidRDefault="001A0D26" w:rsidP="005E0153">
      <w:pPr>
        <w:suppressAutoHyphens/>
        <w:rPr>
          <w:szCs w:val="22"/>
        </w:rPr>
      </w:pPr>
      <w:r w:rsidRPr="00BE4D07">
        <w:rPr>
          <w:szCs w:val="22"/>
        </w:rPr>
        <w:t>Ved uke 52 oppnådde 42,9 % av pasientene som fikk kombinasjonsbehandling med adalimumab/metotreksat klinisk remisjon (DAS28 (CRP) &lt; 2,6) sammenlignet med 20,6 % av pasientene som fikk metotreksat monoterapi og 23,4 % av pasientene som fikk adalimumab monoterapi. Kombinasjonsbehandling med adalimumab /metotreksat var klinisk og statistisk bedre enn metotreksat (p &lt; 0,001) og adalimumab monoterapi (p &lt; 0,001), i å oppnå en lettere sykdomstilstand, for pasienter som nylig var diagnostisert med moderat til alvorlig revmatoid artritt. Responsen for de to monoterapiarmene var lik (p = 0,447). Av 342 pasienter opprinnelig randomisert til adalimumab monoterapi eller adalimumab /metotreksat kombinasjonsbehandling, som ble inkludert i den åpne forlengelsesfasen, fullførte 171 pasienter 10 år med adalimumab -behandling. Blant disse ble 109 pasienter (63,7 %) rapportert til å være i remisjon etter 10 år.</w:t>
      </w:r>
    </w:p>
    <w:p w14:paraId="287ADA14" w14:textId="77777777" w:rsidR="0058301A" w:rsidRPr="00BE4D07" w:rsidRDefault="0058301A" w:rsidP="000D14C3">
      <w:pPr>
        <w:tabs>
          <w:tab w:val="left" w:pos="-720"/>
          <w:tab w:val="left" w:pos="4536"/>
        </w:tabs>
        <w:suppressAutoHyphens/>
        <w:rPr>
          <w:szCs w:val="22"/>
          <w:u w:val="single"/>
        </w:rPr>
      </w:pPr>
    </w:p>
    <w:p w14:paraId="0C0CFE4C" w14:textId="77777777" w:rsidR="0058301A" w:rsidRPr="00BE4D07" w:rsidRDefault="001A0D26" w:rsidP="000D14C3">
      <w:pPr>
        <w:keepNext/>
        <w:tabs>
          <w:tab w:val="left" w:pos="-720"/>
          <w:tab w:val="left" w:pos="4536"/>
        </w:tabs>
        <w:suppressAutoHyphens/>
        <w:rPr>
          <w:szCs w:val="22"/>
          <w:u w:val="single"/>
        </w:rPr>
      </w:pPr>
      <w:r w:rsidRPr="00BE4D07">
        <w:rPr>
          <w:i/>
          <w:noProof/>
          <w:szCs w:val="22"/>
          <w:u w:val="single"/>
          <w:lang w:eastAsia="zh-CN"/>
        </w:rPr>
        <mc:AlternateContent>
          <mc:Choice Requires="wps">
            <w:drawing>
              <wp:anchor distT="0" distB="0" distL="114300" distR="114300" simplePos="0" relativeHeight="251703296" behindDoc="0" locked="0" layoutInCell="0" allowOverlap="1" wp14:anchorId="209CA999" wp14:editId="352326E1">
                <wp:simplePos x="0" y="0"/>
                <wp:positionH relativeFrom="column">
                  <wp:posOffset>-1943100</wp:posOffset>
                </wp:positionH>
                <wp:positionV relativeFrom="paragraph">
                  <wp:posOffset>67310</wp:posOffset>
                </wp:positionV>
                <wp:extent cx="571500" cy="33528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335280"/>
                        </a:xfrm>
                        <a:prstGeom prst="rect">
                          <a:avLst/>
                        </a:prstGeom>
                        <a:solidFill>
                          <a:srgbClr val="FFFFFF"/>
                        </a:solidFill>
                        <a:ln>
                          <a:noFill/>
                        </a:ln>
                      </wps:spPr>
                      <wps:txbx>
                        <w:txbxContent>
                          <w:p w14:paraId="797B0ED6"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A999" id="_x0000_s1032" type="#_x0000_t202" style="position:absolute;margin-left:-153pt;margin-top:5.3pt;width:45pt;height:26.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" o:allowincell="f" stroked="f">
                <v:textbox>
                  <w:txbxContent>
                    <w:p w14:paraId="797B0ED6" w14:textId="77777777" w:rsidR="000D14C3" w:rsidRDefault="000D14C3">
                      <w:pPr>
                        <w:rPr>
                          <w:sz w:val="20"/>
                        </w:rPr>
                      </w:pPr>
                    </w:p>
                  </w:txbxContent>
                </v:textbox>
              </v:shape>
            </w:pict>
          </mc:Fallback>
        </mc:AlternateContent>
      </w:r>
      <w:r w:rsidRPr="00BE4D07">
        <w:rPr>
          <w:i/>
          <w:noProof/>
          <w:szCs w:val="22"/>
          <w:u w:val="single"/>
          <w:lang w:eastAsia="zh-CN"/>
        </w:rPr>
        <mc:AlternateContent>
          <mc:Choice Requires="wps">
            <w:drawing>
              <wp:anchor distT="0" distB="0" distL="114300" distR="114300" simplePos="0" relativeHeight="251704320" behindDoc="0" locked="0" layoutInCell="0" allowOverlap="1" wp14:anchorId="2097467B" wp14:editId="66778DC2">
                <wp:simplePos x="0" y="0"/>
                <wp:positionH relativeFrom="column">
                  <wp:posOffset>-1943100</wp:posOffset>
                </wp:positionH>
                <wp:positionV relativeFrom="paragraph">
                  <wp:posOffset>67310</wp:posOffset>
                </wp:positionV>
                <wp:extent cx="571500" cy="335280"/>
                <wp:effectExtent l="0" t="0" r="0" b="0"/>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0" cy="335280"/>
                        </a:xfrm>
                        <a:prstGeom prst="rect">
                          <a:avLst/>
                        </a:prstGeom>
                        <a:solidFill>
                          <a:srgbClr val="FFFFFF"/>
                        </a:solidFill>
                        <a:ln>
                          <a:noFill/>
                        </a:ln>
                      </wps:spPr>
                      <wps:txbx>
                        <w:txbxContent>
                          <w:p w14:paraId="59912F12" w14:textId="77777777" w:rsidR="000D14C3" w:rsidRDefault="000D14C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467B" id="_x0000_s1033" type="#_x0000_t202" style="position:absolute;margin-left:-153pt;margin-top:5.3pt;width:45pt;height:26.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" o:allowincell="f" stroked="f">
                <v:textbox>
                  <w:txbxContent>
                    <w:p w14:paraId="59912F12" w14:textId="77777777" w:rsidR="000D14C3" w:rsidRDefault="000D14C3">
                      <w:pPr>
                        <w:rPr>
                          <w:sz w:val="20"/>
                        </w:rPr>
                      </w:pPr>
                    </w:p>
                  </w:txbxContent>
                </v:textbox>
              </v:shape>
            </w:pict>
          </mc:Fallback>
        </mc:AlternateContent>
      </w:r>
      <w:r w:rsidRPr="00BE4D07">
        <w:rPr>
          <w:i/>
          <w:szCs w:val="22"/>
          <w:u w:val="single"/>
        </w:rPr>
        <w:t>Radiografisk respons</w:t>
      </w:r>
    </w:p>
    <w:p w14:paraId="69845298" w14:textId="77777777" w:rsidR="0058301A" w:rsidRPr="00BE4D07" w:rsidRDefault="001A0D26" w:rsidP="005E0153">
      <w:pPr>
        <w:suppressAutoHyphens/>
        <w:rPr>
          <w:szCs w:val="22"/>
        </w:rPr>
      </w:pPr>
      <w:r w:rsidRPr="00BE4D07">
        <w:rPr>
          <w:szCs w:val="22"/>
        </w:rPr>
        <w:t>I RA-studie III, der pasienter behandlet med adalimumab hadde hatt revmatoid artritt i gjennomsnittlig 11 år, ble den strukturelle leddskaden vurdert radiografisk og uttrykt som endringer i den modifiserte Total Sharp Score (TSS) og dens delkomponenter, erosjonsscoren og leddspaltescoren. Adalimumab /metotreksat pasienter viste signifikant mindre radiografisk progresjon enn pasienter som kun fikk metotreksat ved 6 og 12 måneder (se tabell 7).</w:t>
      </w:r>
    </w:p>
    <w:p w14:paraId="146178C6" w14:textId="77777777" w:rsidR="0058301A" w:rsidRPr="00BE4D07" w:rsidRDefault="0058301A" w:rsidP="005E0153">
      <w:pPr>
        <w:suppressAutoHyphens/>
        <w:rPr>
          <w:szCs w:val="22"/>
        </w:rPr>
      </w:pPr>
    </w:p>
    <w:p w14:paraId="7A62F874" w14:textId="77777777" w:rsidR="0058301A" w:rsidRPr="00BE4D07" w:rsidRDefault="001A0D26" w:rsidP="005E0153">
      <w:pPr>
        <w:suppressAutoHyphens/>
        <w:rPr>
          <w:szCs w:val="22"/>
        </w:rPr>
      </w:pPr>
      <w:r w:rsidRPr="00BE4D07">
        <w:rPr>
          <w:szCs w:val="22"/>
        </w:rPr>
        <w:t>I den åpne oppfølgingsstudien av RA-studie III opprettholdes reduksjonen i progresjonshastighet på strukturell skade hos en gruppe av pasienter i 8 og 10 år. 81 av 207 pasienter opprinnelig behandlet med 40 mg adalimumab annenhver uke ble radiografisk undersøkt etter 8 år. Blant disse viste 48 pasienter ingen progresjon på strukturell skade, definert ved forandring fra baseline i mTSS på 0,5eller lavere. 79 av 207 pasienter opprinnelig behandlet med 40</w:t>
      </w:r>
      <w:r w:rsidRPr="00BE4D07">
        <w:t> </w:t>
      </w:r>
      <w:r w:rsidRPr="00BE4D07">
        <w:rPr>
          <w:szCs w:val="22"/>
        </w:rPr>
        <w:t>mg adalimumab annenhver uke ble radiografisk undersøkt etter 10 år. Blant disse viste 40 pasienter ingen progresjon på strukturell skade, definert ved forandring fra baseline i mTSS på 0,5 eller lavere.</w:t>
      </w:r>
    </w:p>
    <w:p w14:paraId="41E260A5" w14:textId="77777777" w:rsidR="0058301A" w:rsidRPr="00BE4D07" w:rsidRDefault="0058301A" w:rsidP="005E0153">
      <w:pPr>
        <w:suppressAutoHyphens/>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559"/>
        <w:gridCol w:w="1906"/>
        <w:gridCol w:w="2347"/>
        <w:gridCol w:w="1201"/>
      </w:tblGrid>
      <w:tr w:rsidR="0058301A" w:rsidRPr="00BE4D07" w14:paraId="1A76E9C6" w14:textId="77777777">
        <w:trPr>
          <w:cantSplit/>
        </w:trPr>
        <w:tc>
          <w:tcPr>
            <w:tcW w:w="8748" w:type="dxa"/>
            <w:gridSpan w:val="5"/>
            <w:tcBorders>
              <w:top w:val="nil"/>
              <w:left w:val="nil"/>
              <w:bottom w:val="single" w:sz="4" w:space="0" w:color="auto"/>
              <w:right w:val="nil"/>
            </w:tcBorders>
          </w:tcPr>
          <w:p w14:paraId="24A26000" w14:textId="77777777" w:rsidR="0058301A" w:rsidRPr="00BE4D07" w:rsidRDefault="001A0D26" w:rsidP="005E0153">
            <w:pPr>
              <w:keepNext/>
              <w:suppressAutoHyphens/>
              <w:rPr>
                <w:b/>
                <w:bCs/>
                <w:szCs w:val="22"/>
              </w:rPr>
            </w:pPr>
            <w:r w:rsidRPr="00BE4D07">
              <w:rPr>
                <w:b/>
                <w:bCs/>
                <w:szCs w:val="22"/>
              </w:rPr>
              <w:t>Tabell 7 Radiografisk gjennomsnittlig endring over 12 måneder i RA-studie III</w:t>
            </w:r>
          </w:p>
          <w:p w14:paraId="0449B379" w14:textId="77777777" w:rsidR="0058301A" w:rsidRPr="00BE4D07" w:rsidRDefault="0058301A" w:rsidP="005E0153">
            <w:pPr>
              <w:keepNext/>
              <w:suppressAutoHyphens/>
            </w:pPr>
          </w:p>
        </w:tc>
      </w:tr>
      <w:tr w:rsidR="0058301A" w:rsidRPr="00BE4D07" w14:paraId="631CBFD3" w14:textId="77777777">
        <w:tc>
          <w:tcPr>
            <w:tcW w:w="1735" w:type="dxa"/>
            <w:tcBorders>
              <w:top w:val="single" w:sz="4" w:space="0" w:color="auto"/>
            </w:tcBorders>
          </w:tcPr>
          <w:p w14:paraId="5EF308F9" w14:textId="77777777" w:rsidR="0058301A" w:rsidRPr="00BE4D07" w:rsidRDefault="0058301A" w:rsidP="005E0153">
            <w:pPr>
              <w:keepNext/>
              <w:suppressAutoHyphens/>
              <w:jc w:val="center"/>
              <w:rPr>
                <w:sz w:val="20"/>
              </w:rPr>
            </w:pPr>
          </w:p>
        </w:tc>
        <w:tc>
          <w:tcPr>
            <w:tcW w:w="1559" w:type="dxa"/>
            <w:tcBorders>
              <w:top w:val="single" w:sz="4" w:space="0" w:color="auto"/>
            </w:tcBorders>
          </w:tcPr>
          <w:p w14:paraId="2CAC3391" w14:textId="77777777" w:rsidR="0058301A" w:rsidRPr="00BE4D07" w:rsidRDefault="001A0D26" w:rsidP="005E0153">
            <w:pPr>
              <w:keepNext/>
              <w:suppressAutoHyphens/>
              <w:rPr>
                <w:b/>
                <w:bCs/>
                <w:sz w:val="20"/>
                <w:vertAlign w:val="superscript"/>
              </w:rPr>
            </w:pPr>
            <w:r w:rsidRPr="00BE4D07">
              <w:rPr>
                <w:b/>
                <w:bCs/>
                <w:sz w:val="20"/>
              </w:rPr>
              <w:t>Placebo/MTX</w:t>
            </w:r>
            <w:r w:rsidRPr="00BE4D07">
              <w:rPr>
                <w:b/>
                <w:bCs/>
                <w:sz w:val="20"/>
                <w:vertAlign w:val="superscript"/>
              </w:rPr>
              <w:t>a</w:t>
            </w:r>
          </w:p>
        </w:tc>
        <w:tc>
          <w:tcPr>
            <w:tcW w:w="1906" w:type="dxa"/>
            <w:tcBorders>
              <w:top w:val="single" w:sz="4" w:space="0" w:color="auto"/>
            </w:tcBorders>
          </w:tcPr>
          <w:p w14:paraId="654305DC" w14:textId="77777777" w:rsidR="0058301A" w:rsidRPr="00BE4D07" w:rsidRDefault="001A0D26" w:rsidP="005E0153">
            <w:pPr>
              <w:keepNext/>
              <w:suppressAutoHyphens/>
              <w:jc w:val="center"/>
              <w:rPr>
                <w:b/>
                <w:bCs/>
                <w:sz w:val="20"/>
              </w:rPr>
            </w:pPr>
            <w:r w:rsidRPr="00BE4D07">
              <w:rPr>
                <w:b/>
                <w:bCs/>
                <w:sz w:val="20"/>
              </w:rPr>
              <w:t>Adalimumab/MTX</w:t>
            </w:r>
          </w:p>
          <w:p w14:paraId="5744AE00" w14:textId="77777777" w:rsidR="0058301A" w:rsidRPr="00BE4D07" w:rsidRDefault="001A0D26" w:rsidP="005E0153">
            <w:pPr>
              <w:keepNext/>
              <w:suppressAutoHyphens/>
              <w:jc w:val="center"/>
              <w:rPr>
                <w:b/>
                <w:bCs/>
                <w:sz w:val="20"/>
              </w:rPr>
            </w:pPr>
            <w:r w:rsidRPr="00BE4D07">
              <w:rPr>
                <w:b/>
                <w:bCs/>
                <w:sz w:val="20"/>
              </w:rPr>
              <w:t xml:space="preserve">40 mg annenhver uke </w:t>
            </w:r>
          </w:p>
        </w:tc>
        <w:tc>
          <w:tcPr>
            <w:tcW w:w="2347" w:type="dxa"/>
            <w:tcBorders>
              <w:top w:val="single" w:sz="4" w:space="0" w:color="auto"/>
            </w:tcBorders>
          </w:tcPr>
          <w:p w14:paraId="00D4111E" w14:textId="77777777" w:rsidR="0058301A" w:rsidRPr="00BE4D07" w:rsidRDefault="001A0D26" w:rsidP="005E0153">
            <w:pPr>
              <w:keepNext/>
              <w:suppressAutoHyphens/>
              <w:jc w:val="center"/>
              <w:rPr>
                <w:b/>
                <w:bCs/>
                <w:sz w:val="20"/>
              </w:rPr>
            </w:pPr>
            <w:r w:rsidRPr="00BE4D07">
              <w:rPr>
                <w:b/>
                <w:bCs/>
                <w:sz w:val="20"/>
              </w:rPr>
              <w:t>Placebo/MTX- Adalimumab/MTX (95 % konfidens intervall</w:t>
            </w:r>
            <w:r w:rsidRPr="00BE4D07">
              <w:rPr>
                <w:b/>
                <w:bCs/>
                <w:sz w:val="20"/>
                <w:vertAlign w:val="superscript"/>
              </w:rPr>
              <w:t>b</w:t>
            </w:r>
            <w:r w:rsidRPr="00BE4D07">
              <w:rPr>
                <w:b/>
                <w:bCs/>
                <w:sz w:val="20"/>
              </w:rPr>
              <w:t>)</w:t>
            </w:r>
          </w:p>
        </w:tc>
        <w:tc>
          <w:tcPr>
            <w:tcW w:w="1201" w:type="dxa"/>
            <w:tcBorders>
              <w:top w:val="single" w:sz="4" w:space="0" w:color="auto"/>
            </w:tcBorders>
          </w:tcPr>
          <w:p w14:paraId="62A15A94" w14:textId="77777777" w:rsidR="0058301A" w:rsidRPr="00BE4D07" w:rsidRDefault="001A0D26" w:rsidP="005E0153">
            <w:pPr>
              <w:keepNext/>
              <w:suppressAutoHyphens/>
              <w:jc w:val="center"/>
              <w:rPr>
                <w:b/>
                <w:bCs/>
                <w:sz w:val="20"/>
              </w:rPr>
            </w:pPr>
            <w:r w:rsidRPr="00BE4D07">
              <w:rPr>
                <w:b/>
                <w:bCs/>
                <w:sz w:val="20"/>
              </w:rPr>
              <w:t>p-verdi</w:t>
            </w:r>
          </w:p>
        </w:tc>
      </w:tr>
      <w:tr w:rsidR="0058301A" w:rsidRPr="00BE4D07" w14:paraId="4ED141C2" w14:textId="77777777">
        <w:tc>
          <w:tcPr>
            <w:tcW w:w="1735" w:type="dxa"/>
          </w:tcPr>
          <w:p w14:paraId="60F7E1B5" w14:textId="77777777" w:rsidR="0058301A" w:rsidRPr="00BE4D07" w:rsidRDefault="001A0D26" w:rsidP="005E0153">
            <w:pPr>
              <w:suppressAutoHyphens/>
              <w:jc w:val="center"/>
              <w:rPr>
                <w:szCs w:val="22"/>
              </w:rPr>
            </w:pPr>
            <w:r w:rsidRPr="00BE4D07">
              <w:rPr>
                <w:szCs w:val="22"/>
              </w:rPr>
              <w:t>Total Sharp Score</w:t>
            </w:r>
          </w:p>
        </w:tc>
        <w:tc>
          <w:tcPr>
            <w:tcW w:w="1559" w:type="dxa"/>
          </w:tcPr>
          <w:p w14:paraId="209AD7B7" w14:textId="77777777" w:rsidR="0058301A" w:rsidRPr="00BE4D07" w:rsidRDefault="001A0D26" w:rsidP="005E0153">
            <w:pPr>
              <w:suppressAutoHyphens/>
              <w:jc w:val="center"/>
              <w:rPr>
                <w:szCs w:val="22"/>
              </w:rPr>
            </w:pPr>
            <w:r w:rsidRPr="00BE4D07">
              <w:rPr>
                <w:szCs w:val="22"/>
              </w:rPr>
              <w:t>2,7</w:t>
            </w:r>
          </w:p>
        </w:tc>
        <w:tc>
          <w:tcPr>
            <w:tcW w:w="1906" w:type="dxa"/>
          </w:tcPr>
          <w:p w14:paraId="6F523DBA" w14:textId="77777777" w:rsidR="0058301A" w:rsidRPr="00BE4D07" w:rsidRDefault="001A0D26" w:rsidP="005E0153">
            <w:pPr>
              <w:suppressAutoHyphens/>
              <w:jc w:val="center"/>
              <w:rPr>
                <w:szCs w:val="22"/>
              </w:rPr>
            </w:pPr>
            <w:r w:rsidRPr="00BE4D07">
              <w:rPr>
                <w:szCs w:val="22"/>
              </w:rPr>
              <w:t>0,1</w:t>
            </w:r>
          </w:p>
        </w:tc>
        <w:tc>
          <w:tcPr>
            <w:tcW w:w="2347" w:type="dxa"/>
          </w:tcPr>
          <w:p w14:paraId="4116F5E4" w14:textId="77777777" w:rsidR="0058301A" w:rsidRPr="00BE4D07" w:rsidRDefault="001A0D26" w:rsidP="005E0153">
            <w:pPr>
              <w:suppressAutoHyphens/>
              <w:jc w:val="center"/>
              <w:rPr>
                <w:szCs w:val="22"/>
              </w:rPr>
            </w:pPr>
            <w:r w:rsidRPr="00BE4D07">
              <w:rPr>
                <w:szCs w:val="22"/>
              </w:rPr>
              <w:t xml:space="preserve">2,6 (1,4, 3,8) </w:t>
            </w:r>
          </w:p>
        </w:tc>
        <w:tc>
          <w:tcPr>
            <w:tcW w:w="1201" w:type="dxa"/>
          </w:tcPr>
          <w:p w14:paraId="28E40645" w14:textId="77777777" w:rsidR="0058301A" w:rsidRPr="00BE4D07" w:rsidRDefault="001A0D26" w:rsidP="005E0153">
            <w:pPr>
              <w:suppressAutoHyphens/>
              <w:jc w:val="center"/>
              <w:rPr>
                <w:szCs w:val="22"/>
                <w:vertAlign w:val="superscript"/>
              </w:rPr>
            </w:pPr>
            <w:r w:rsidRPr="00BE4D07">
              <w:rPr>
                <w:szCs w:val="22"/>
              </w:rPr>
              <w:t>&lt; 0,001</w:t>
            </w:r>
            <w:r w:rsidRPr="00BE4D07">
              <w:rPr>
                <w:szCs w:val="22"/>
                <w:vertAlign w:val="superscript"/>
              </w:rPr>
              <w:t>c</w:t>
            </w:r>
          </w:p>
        </w:tc>
      </w:tr>
      <w:tr w:rsidR="0058301A" w:rsidRPr="00BE4D07" w14:paraId="2361D0D2" w14:textId="77777777">
        <w:tc>
          <w:tcPr>
            <w:tcW w:w="1735" w:type="dxa"/>
          </w:tcPr>
          <w:p w14:paraId="4CD48E43" w14:textId="77777777" w:rsidR="0058301A" w:rsidRPr="00BE4D07" w:rsidRDefault="001A0D26" w:rsidP="005E0153">
            <w:pPr>
              <w:suppressAutoHyphens/>
              <w:jc w:val="center"/>
              <w:rPr>
                <w:szCs w:val="22"/>
              </w:rPr>
            </w:pPr>
            <w:r w:rsidRPr="00BE4D07">
              <w:rPr>
                <w:szCs w:val="22"/>
              </w:rPr>
              <w:t>Erosjonsscore</w:t>
            </w:r>
          </w:p>
        </w:tc>
        <w:tc>
          <w:tcPr>
            <w:tcW w:w="1559" w:type="dxa"/>
          </w:tcPr>
          <w:p w14:paraId="11627191" w14:textId="77777777" w:rsidR="0058301A" w:rsidRPr="00BE4D07" w:rsidRDefault="001A0D26" w:rsidP="005E0153">
            <w:pPr>
              <w:suppressAutoHyphens/>
              <w:jc w:val="center"/>
              <w:rPr>
                <w:szCs w:val="22"/>
              </w:rPr>
            </w:pPr>
            <w:r w:rsidRPr="00BE4D07">
              <w:rPr>
                <w:szCs w:val="22"/>
              </w:rPr>
              <w:t>1,6</w:t>
            </w:r>
          </w:p>
        </w:tc>
        <w:tc>
          <w:tcPr>
            <w:tcW w:w="1906" w:type="dxa"/>
          </w:tcPr>
          <w:p w14:paraId="08AB7742" w14:textId="77777777" w:rsidR="0058301A" w:rsidRPr="00BE4D07" w:rsidRDefault="001A0D26" w:rsidP="005E0153">
            <w:pPr>
              <w:suppressAutoHyphens/>
              <w:jc w:val="center"/>
              <w:rPr>
                <w:szCs w:val="22"/>
              </w:rPr>
            </w:pPr>
            <w:r w:rsidRPr="00BE4D07">
              <w:rPr>
                <w:szCs w:val="22"/>
              </w:rPr>
              <w:t>0,0</w:t>
            </w:r>
          </w:p>
        </w:tc>
        <w:tc>
          <w:tcPr>
            <w:tcW w:w="2347" w:type="dxa"/>
          </w:tcPr>
          <w:p w14:paraId="350ADF91" w14:textId="77777777" w:rsidR="0058301A" w:rsidRPr="00BE4D07" w:rsidRDefault="001A0D26" w:rsidP="005E0153">
            <w:pPr>
              <w:suppressAutoHyphens/>
              <w:jc w:val="center"/>
              <w:rPr>
                <w:szCs w:val="22"/>
              </w:rPr>
            </w:pPr>
            <w:r w:rsidRPr="00BE4D07">
              <w:rPr>
                <w:szCs w:val="22"/>
              </w:rPr>
              <w:t>1,6 (0,9, 2,2)</w:t>
            </w:r>
          </w:p>
        </w:tc>
        <w:tc>
          <w:tcPr>
            <w:tcW w:w="1201" w:type="dxa"/>
          </w:tcPr>
          <w:p w14:paraId="7D2F872D" w14:textId="77777777" w:rsidR="0058301A" w:rsidRPr="00BE4D07" w:rsidRDefault="001A0D26" w:rsidP="005E0153">
            <w:pPr>
              <w:suppressAutoHyphens/>
              <w:jc w:val="center"/>
              <w:rPr>
                <w:szCs w:val="22"/>
              </w:rPr>
            </w:pPr>
            <w:r w:rsidRPr="00BE4D07">
              <w:rPr>
                <w:szCs w:val="22"/>
              </w:rPr>
              <w:t>&lt; 0,001</w:t>
            </w:r>
          </w:p>
        </w:tc>
      </w:tr>
      <w:tr w:rsidR="0058301A" w:rsidRPr="00BE4D07" w14:paraId="4FD8B667" w14:textId="77777777">
        <w:tc>
          <w:tcPr>
            <w:tcW w:w="1735" w:type="dxa"/>
          </w:tcPr>
          <w:p w14:paraId="7A94CB59" w14:textId="77777777" w:rsidR="0058301A" w:rsidRPr="00BE4D07" w:rsidRDefault="001A0D26" w:rsidP="005E0153">
            <w:pPr>
              <w:suppressAutoHyphens/>
              <w:jc w:val="center"/>
              <w:rPr>
                <w:szCs w:val="22"/>
              </w:rPr>
            </w:pPr>
            <w:r w:rsidRPr="00BE4D07">
              <w:rPr>
                <w:szCs w:val="22"/>
              </w:rPr>
              <w:lastRenderedPageBreak/>
              <w:t>JSN</w:t>
            </w:r>
            <w:r w:rsidRPr="00BE4D07">
              <w:rPr>
                <w:szCs w:val="22"/>
                <w:vertAlign w:val="superscript"/>
              </w:rPr>
              <w:t>d</w:t>
            </w:r>
            <w:r w:rsidRPr="00BE4D07">
              <w:rPr>
                <w:szCs w:val="22"/>
              </w:rPr>
              <w:t xml:space="preserve"> score</w:t>
            </w:r>
          </w:p>
        </w:tc>
        <w:tc>
          <w:tcPr>
            <w:tcW w:w="1559" w:type="dxa"/>
          </w:tcPr>
          <w:p w14:paraId="394A04FA" w14:textId="77777777" w:rsidR="0058301A" w:rsidRPr="00BE4D07" w:rsidRDefault="001A0D26" w:rsidP="005E0153">
            <w:pPr>
              <w:suppressAutoHyphens/>
              <w:jc w:val="center"/>
              <w:rPr>
                <w:szCs w:val="22"/>
              </w:rPr>
            </w:pPr>
            <w:r w:rsidRPr="00BE4D07">
              <w:rPr>
                <w:szCs w:val="22"/>
              </w:rPr>
              <w:t>1,0</w:t>
            </w:r>
          </w:p>
        </w:tc>
        <w:tc>
          <w:tcPr>
            <w:tcW w:w="1906" w:type="dxa"/>
          </w:tcPr>
          <w:p w14:paraId="67ADB72C" w14:textId="77777777" w:rsidR="0058301A" w:rsidRPr="00BE4D07" w:rsidRDefault="001A0D26" w:rsidP="005E0153">
            <w:pPr>
              <w:suppressAutoHyphens/>
              <w:jc w:val="center"/>
              <w:rPr>
                <w:szCs w:val="22"/>
              </w:rPr>
            </w:pPr>
            <w:r w:rsidRPr="00BE4D07">
              <w:rPr>
                <w:szCs w:val="22"/>
              </w:rPr>
              <w:t>0,1</w:t>
            </w:r>
          </w:p>
        </w:tc>
        <w:tc>
          <w:tcPr>
            <w:tcW w:w="2347" w:type="dxa"/>
          </w:tcPr>
          <w:p w14:paraId="0E58F059" w14:textId="77777777" w:rsidR="0058301A" w:rsidRPr="00BE4D07" w:rsidRDefault="001A0D26" w:rsidP="005E0153">
            <w:pPr>
              <w:suppressAutoHyphens/>
              <w:jc w:val="center"/>
              <w:rPr>
                <w:szCs w:val="22"/>
              </w:rPr>
            </w:pPr>
            <w:r w:rsidRPr="00BE4D07">
              <w:rPr>
                <w:szCs w:val="22"/>
              </w:rPr>
              <w:t>0,9 (0,3, 1,4)</w:t>
            </w:r>
          </w:p>
        </w:tc>
        <w:tc>
          <w:tcPr>
            <w:tcW w:w="1201" w:type="dxa"/>
          </w:tcPr>
          <w:p w14:paraId="05094640" w14:textId="77777777" w:rsidR="0058301A" w:rsidRPr="00BE4D07" w:rsidRDefault="001A0D26" w:rsidP="005E0153">
            <w:pPr>
              <w:suppressAutoHyphens/>
              <w:jc w:val="center"/>
              <w:rPr>
                <w:szCs w:val="22"/>
              </w:rPr>
            </w:pPr>
            <w:r w:rsidRPr="00BE4D07">
              <w:rPr>
                <w:szCs w:val="22"/>
              </w:rPr>
              <w:t> 0,002</w:t>
            </w:r>
          </w:p>
        </w:tc>
      </w:tr>
    </w:tbl>
    <w:p w14:paraId="47DA6D40"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a</w:t>
      </w:r>
      <w:r w:rsidRPr="00BE4D07">
        <w:rPr>
          <w:szCs w:val="22"/>
        </w:rPr>
        <w:t xml:space="preserve"> metotreksat</w:t>
      </w:r>
    </w:p>
    <w:p w14:paraId="219E164E"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b </w:t>
      </w:r>
      <w:r w:rsidRPr="00BE4D07">
        <w:rPr>
          <w:szCs w:val="22"/>
        </w:rPr>
        <w:t xml:space="preserve">95 % konfidensintervall for forskjellen i score mellom metotreksat og adalimumab. </w:t>
      </w:r>
    </w:p>
    <w:p w14:paraId="48CA70F2" w14:textId="77777777" w:rsidR="0058301A" w:rsidRPr="00BE4D07" w:rsidRDefault="001A0D26" w:rsidP="005E0153">
      <w:pPr>
        <w:tabs>
          <w:tab w:val="left" w:pos="142"/>
        </w:tabs>
        <w:suppressAutoHyphens/>
        <w:overflowPunct w:val="0"/>
        <w:autoSpaceDE w:val="0"/>
        <w:autoSpaceDN w:val="0"/>
        <w:adjustRightInd w:val="0"/>
        <w:ind w:left="284" w:hanging="142"/>
        <w:textAlignment w:val="baseline"/>
        <w:rPr>
          <w:szCs w:val="22"/>
        </w:rPr>
      </w:pPr>
      <w:r w:rsidRPr="00BE4D07">
        <w:rPr>
          <w:szCs w:val="22"/>
          <w:vertAlign w:val="superscript"/>
        </w:rPr>
        <w:t xml:space="preserve">c </w:t>
      </w:r>
      <w:r w:rsidRPr="00BE4D07">
        <w:rPr>
          <w:szCs w:val="22"/>
        </w:rPr>
        <w:t>Basert på rankanalyse</w:t>
      </w:r>
    </w:p>
    <w:p w14:paraId="195BE01D" w14:textId="77777777" w:rsidR="0058301A" w:rsidRPr="00BE4D07" w:rsidRDefault="001A0D26" w:rsidP="005E0153">
      <w:pPr>
        <w:suppressAutoHyphens/>
        <w:ind w:left="142"/>
        <w:rPr>
          <w:szCs w:val="22"/>
          <w:u w:val="single"/>
        </w:rPr>
      </w:pPr>
      <w:r w:rsidRPr="00BE4D07">
        <w:rPr>
          <w:szCs w:val="22"/>
          <w:vertAlign w:val="superscript"/>
        </w:rPr>
        <w:t xml:space="preserve">d </w:t>
      </w:r>
      <w:r w:rsidRPr="00BE4D07">
        <w:rPr>
          <w:szCs w:val="22"/>
        </w:rPr>
        <w:t>Joint Space Narrowing</w:t>
      </w:r>
    </w:p>
    <w:p w14:paraId="74B17719" w14:textId="77777777" w:rsidR="0058301A" w:rsidRPr="00BE4D07" w:rsidRDefault="0058301A" w:rsidP="005E0153">
      <w:pPr>
        <w:suppressAutoHyphens/>
        <w:rPr>
          <w:szCs w:val="22"/>
          <w:u w:val="single"/>
        </w:rPr>
      </w:pPr>
    </w:p>
    <w:p w14:paraId="5732ED9F" w14:textId="77777777" w:rsidR="0058301A" w:rsidRPr="00BE4D07" w:rsidRDefault="001A0D26" w:rsidP="005E0153">
      <w:pPr>
        <w:suppressAutoHyphens/>
        <w:rPr>
          <w:szCs w:val="22"/>
        </w:rPr>
      </w:pPr>
      <w:r w:rsidRPr="00BE4D07">
        <w:rPr>
          <w:szCs w:val="22"/>
        </w:rPr>
        <w:t>I RA-studie V ble strukturell leddskade vurderte radiografisk og uttrykt som en endring i modifisert Total Sharp Score (se tabell 8).</w:t>
      </w:r>
    </w:p>
    <w:p w14:paraId="57D2CA32" w14:textId="77777777" w:rsidR="0058301A" w:rsidRPr="00BE4D07" w:rsidRDefault="0058301A" w:rsidP="005E0153">
      <w:pPr>
        <w:suppressAutoHyphens/>
        <w:rPr>
          <w:szCs w:val="22"/>
        </w:rPr>
      </w:pPr>
    </w:p>
    <w:p w14:paraId="4CA3CD69" w14:textId="77777777" w:rsidR="0058301A" w:rsidRPr="00BE4D07" w:rsidRDefault="001A0D26" w:rsidP="005E0153">
      <w:pPr>
        <w:keepNext/>
        <w:tabs>
          <w:tab w:val="left" w:pos="330"/>
        </w:tabs>
        <w:suppressAutoHyphens/>
        <w:ind w:left="330" w:hanging="330"/>
        <w:jc w:val="center"/>
        <w:rPr>
          <w:b/>
          <w:szCs w:val="22"/>
        </w:rPr>
      </w:pPr>
      <w:r w:rsidRPr="00BE4D07">
        <w:rPr>
          <w:b/>
          <w:sz w:val="20"/>
          <w:szCs w:val="22"/>
        </w:rPr>
        <w:t>Tabell 8 </w:t>
      </w:r>
      <w:r w:rsidRPr="00BE4D07">
        <w:rPr>
          <w:b/>
          <w:szCs w:val="22"/>
        </w:rPr>
        <w:t>Radiografisk gjennomsnittlig endring ved uke 52 i RA-studie V</w:t>
      </w:r>
    </w:p>
    <w:p w14:paraId="430C088A" w14:textId="77777777" w:rsidR="0058301A" w:rsidRPr="00BE4D07" w:rsidRDefault="0058301A" w:rsidP="005E0153">
      <w:pPr>
        <w:keepNext/>
        <w:tabs>
          <w:tab w:val="left" w:pos="330"/>
        </w:tabs>
        <w:suppressAutoHyphens/>
        <w:ind w:left="330" w:hanging="330"/>
        <w:jc w:val="center"/>
        <w:rPr>
          <w:b/>
          <w:szCs w:val="22"/>
        </w:rPr>
      </w:pPr>
    </w:p>
    <w:tbl>
      <w:tblPr>
        <w:tblW w:w="9024" w:type="dxa"/>
        <w:tblInd w:w="64" w:type="dxa"/>
        <w:tblLook w:val="0000" w:firstRow="0" w:lastRow="0" w:firstColumn="0" w:lastColumn="0" w:noHBand="0" w:noVBand="0"/>
      </w:tblPr>
      <w:tblGrid>
        <w:gridCol w:w="1353"/>
        <w:gridCol w:w="1590"/>
        <w:gridCol w:w="1586"/>
        <w:gridCol w:w="1588"/>
        <w:gridCol w:w="970"/>
        <w:gridCol w:w="967"/>
        <w:gridCol w:w="970"/>
      </w:tblGrid>
      <w:tr w:rsidR="0058301A" w:rsidRPr="00BE4D07" w14:paraId="5E754152" w14:textId="77777777">
        <w:tc>
          <w:tcPr>
            <w:tcW w:w="1353" w:type="dxa"/>
            <w:tcBorders>
              <w:top w:val="single" w:sz="4" w:space="0" w:color="auto"/>
              <w:left w:val="single" w:sz="4" w:space="0" w:color="auto"/>
              <w:bottom w:val="single" w:sz="4" w:space="0" w:color="auto"/>
              <w:right w:val="single" w:sz="4" w:space="0" w:color="auto"/>
            </w:tcBorders>
          </w:tcPr>
          <w:p w14:paraId="3FB07657" w14:textId="77777777" w:rsidR="0058301A" w:rsidRPr="00BE4D07" w:rsidRDefault="0058301A" w:rsidP="005E0153">
            <w:pPr>
              <w:keepNext/>
              <w:suppressAutoHyphens/>
              <w:rPr>
                <w:szCs w:val="22"/>
              </w:rPr>
            </w:pPr>
          </w:p>
        </w:tc>
        <w:tc>
          <w:tcPr>
            <w:tcW w:w="1590" w:type="dxa"/>
            <w:tcBorders>
              <w:top w:val="single" w:sz="4" w:space="0" w:color="auto"/>
              <w:left w:val="single" w:sz="4" w:space="0" w:color="auto"/>
              <w:bottom w:val="single" w:sz="4" w:space="0" w:color="auto"/>
              <w:right w:val="single" w:sz="4" w:space="0" w:color="auto"/>
            </w:tcBorders>
          </w:tcPr>
          <w:p w14:paraId="6FB8CA22" w14:textId="77777777" w:rsidR="0058301A" w:rsidRPr="00BE4D07" w:rsidRDefault="001A0D26" w:rsidP="005E0153">
            <w:pPr>
              <w:keepNext/>
              <w:suppressAutoHyphens/>
              <w:jc w:val="center"/>
              <w:rPr>
                <w:b/>
                <w:bCs/>
                <w:sz w:val="20"/>
              </w:rPr>
            </w:pPr>
            <w:r w:rsidRPr="00BE4D07">
              <w:rPr>
                <w:b/>
                <w:bCs/>
                <w:sz w:val="20"/>
              </w:rPr>
              <w:t>MTX</w:t>
            </w:r>
          </w:p>
          <w:p w14:paraId="1F2F7516" w14:textId="77777777" w:rsidR="0058301A" w:rsidRPr="00BE4D07" w:rsidRDefault="001A0D26" w:rsidP="005E0153">
            <w:pPr>
              <w:keepNext/>
              <w:suppressAutoHyphens/>
              <w:jc w:val="center"/>
              <w:rPr>
                <w:b/>
                <w:bCs/>
                <w:sz w:val="20"/>
              </w:rPr>
            </w:pPr>
            <w:r w:rsidRPr="00BE4D07">
              <w:rPr>
                <w:b/>
                <w:bCs/>
                <w:sz w:val="20"/>
              </w:rPr>
              <w:t>n=257</w:t>
            </w:r>
          </w:p>
          <w:p w14:paraId="7AAB94D8" w14:textId="77777777" w:rsidR="0058301A" w:rsidRPr="00BE4D07" w:rsidRDefault="001A0D26" w:rsidP="005E0153">
            <w:pPr>
              <w:keepNext/>
              <w:suppressAutoHyphens/>
              <w:jc w:val="center"/>
              <w:rPr>
                <w:b/>
                <w:bCs/>
                <w:sz w:val="20"/>
              </w:rPr>
            </w:pPr>
            <w:r w:rsidRPr="00BE4D07">
              <w:rPr>
                <w:b/>
                <w:bCs/>
                <w:sz w:val="20"/>
              </w:rPr>
              <w:t>(95 % KI)</w:t>
            </w:r>
          </w:p>
        </w:tc>
        <w:tc>
          <w:tcPr>
            <w:tcW w:w="1586" w:type="dxa"/>
            <w:tcBorders>
              <w:top w:val="single" w:sz="4" w:space="0" w:color="auto"/>
              <w:left w:val="single" w:sz="4" w:space="0" w:color="auto"/>
              <w:bottom w:val="single" w:sz="4" w:space="0" w:color="auto"/>
              <w:right w:val="single" w:sz="4" w:space="0" w:color="auto"/>
            </w:tcBorders>
          </w:tcPr>
          <w:p w14:paraId="237A2A17" w14:textId="77777777" w:rsidR="0058301A" w:rsidRPr="00BE4D07" w:rsidRDefault="001A0D26" w:rsidP="005E0153">
            <w:pPr>
              <w:keepNext/>
              <w:suppressAutoHyphens/>
              <w:jc w:val="center"/>
              <w:rPr>
                <w:b/>
                <w:bCs/>
                <w:sz w:val="20"/>
              </w:rPr>
            </w:pPr>
            <w:r w:rsidRPr="00BE4D07">
              <w:rPr>
                <w:b/>
                <w:bCs/>
                <w:sz w:val="20"/>
              </w:rPr>
              <w:t>Adalimumab</w:t>
            </w:r>
          </w:p>
          <w:p w14:paraId="20AD8581" w14:textId="77777777" w:rsidR="0058301A" w:rsidRPr="00BE4D07" w:rsidRDefault="001A0D26" w:rsidP="005E0153">
            <w:pPr>
              <w:keepNext/>
              <w:suppressAutoHyphens/>
              <w:jc w:val="center"/>
              <w:rPr>
                <w:b/>
                <w:bCs/>
                <w:sz w:val="20"/>
              </w:rPr>
            </w:pPr>
            <w:r w:rsidRPr="00BE4D07">
              <w:rPr>
                <w:b/>
                <w:bCs/>
                <w:sz w:val="20"/>
              </w:rPr>
              <w:t>n=274</w:t>
            </w:r>
          </w:p>
          <w:p w14:paraId="3BE774D7" w14:textId="77777777" w:rsidR="0058301A" w:rsidRPr="00BE4D07" w:rsidRDefault="001A0D26" w:rsidP="005E0153">
            <w:pPr>
              <w:keepNext/>
              <w:suppressAutoHyphens/>
              <w:jc w:val="center"/>
              <w:rPr>
                <w:b/>
                <w:bCs/>
                <w:sz w:val="20"/>
              </w:rPr>
            </w:pPr>
            <w:r w:rsidRPr="00BE4D07">
              <w:rPr>
                <w:b/>
                <w:bCs/>
                <w:sz w:val="20"/>
              </w:rPr>
              <w:t>(95 % KI)</w:t>
            </w:r>
          </w:p>
        </w:tc>
        <w:tc>
          <w:tcPr>
            <w:tcW w:w="1588" w:type="dxa"/>
            <w:tcBorders>
              <w:top w:val="single" w:sz="4" w:space="0" w:color="auto"/>
              <w:left w:val="single" w:sz="4" w:space="0" w:color="auto"/>
              <w:bottom w:val="single" w:sz="4" w:space="0" w:color="auto"/>
              <w:right w:val="single" w:sz="4" w:space="0" w:color="auto"/>
            </w:tcBorders>
          </w:tcPr>
          <w:p w14:paraId="397A20D1" w14:textId="77777777" w:rsidR="0058301A" w:rsidRPr="00BE4D07" w:rsidRDefault="001A0D26" w:rsidP="005E0153">
            <w:pPr>
              <w:keepNext/>
              <w:suppressAutoHyphens/>
              <w:jc w:val="center"/>
              <w:rPr>
                <w:b/>
                <w:bCs/>
                <w:sz w:val="20"/>
              </w:rPr>
            </w:pPr>
            <w:r w:rsidRPr="00BE4D07">
              <w:rPr>
                <w:b/>
                <w:bCs/>
                <w:sz w:val="20"/>
              </w:rPr>
              <w:t>Adalimumab /MTX</w:t>
            </w:r>
          </w:p>
          <w:p w14:paraId="1D49BB0F" w14:textId="77777777" w:rsidR="0058301A" w:rsidRPr="00BE4D07" w:rsidRDefault="001A0D26" w:rsidP="005E0153">
            <w:pPr>
              <w:keepNext/>
              <w:suppressAutoHyphens/>
              <w:jc w:val="center"/>
              <w:rPr>
                <w:b/>
                <w:bCs/>
                <w:sz w:val="20"/>
              </w:rPr>
            </w:pPr>
            <w:r w:rsidRPr="00BE4D07">
              <w:rPr>
                <w:b/>
                <w:bCs/>
                <w:sz w:val="20"/>
              </w:rPr>
              <w:t>n=268</w:t>
            </w:r>
          </w:p>
          <w:p w14:paraId="3099ECB7" w14:textId="77777777" w:rsidR="0058301A" w:rsidRPr="00BE4D07" w:rsidRDefault="001A0D26" w:rsidP="005E0153">
            <w:pPr>
              <w:keepNext/>
              <w:suppressAutoHyphens/>
              <w:jc w:val="center"/>
              <w:rPr>
                <w:b/>
                <w:bCs/>
                <w:sz w:val="20"/>
              </w:rPr>
            </w:pPr>
            <w:r w:rsidRPr="00BE4D07">
              <w:rPr>
                <w:b/>
                <w:bCs/>
                <w:sz w:val="20"/>
              </w:rPr>
              <w:t>(95 % KI)</w:t>
            </w:r>
          </w:p>
        </w:tc>
        <w:tc>
          <w:tcPr>
            <w:tcW w:w="970" w:type="dxa"/>
            <w:tcBorders>
              <w:top w:val="single" w:sz="4" w:space="0" w:color="auto"/>
              <w:left w:val="single" w:sz="4" w:space="0" w:color="auto"/>
              <w:bottom w:val="single" w:sz="4" w:space="0" w:color="auto"/>
              <w:right w:val="single" w:sz="4" w:space="0" w:color="auto"/>
            </w:tcBorders>
          </w:tcPr>
          <w:p w14:paraId="1C1B0026"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a</w:t>
            </w:r>
          </w:p>
        </w:tc>
        <w:tc>
          <w:tcPr>
            <w:tcW w:w="967" w:type="dxa"/>
            <w:tcBorders>
              <w:top w:val="single" w:sz="4" w:space="0" w:color="auto"/>
              <w:left w:val="single" w:sz="4" w:space="0" w:color="auto"/>
              <w:bottom w:val="single" w:sz="4" w:space="0" w:color="auto"/>
              <w:right w:val="single" w:sz="4" w:space="0" w:color="auto"/>
            </w:tcBorders>
          </w:tcPr>
          <w:p w14:paraId="52E17936"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b</w:t>
            </w:r>
          </w:p>
        </w:tc>
        <w:tc>
          <w:tcPr>
            <w:tcW w:w="970" w:type="dxa"/>
            <w:tcBorders>
              <w:top w:val="single" w:sz="4" w:space="0" w:color="auto"/>
              <w:left w:val="single" w:sz="4" w:space="0" w:color="auto"/>
              <w:bottom w:val="single" w:sz="4" w:space="0" w:color="auto"/>
              <w:right w:val="single" w:sz="4" w:space="0" w:color="auto"/>
            </w:tcBorders>
          </w:tcPr>
          <w:p w14:paraId="2EF3EA6E" w14:textId="77777777" w:rsidR="0058301A" w:rsidRPr="00BE4D07" w:rsidRDefault="001A0D26" w:rsidP="005E0153">
            <w:pPr>
              <w:keepNext/>
              <w:suppressAutoHyphens/>
              <w:jc w:val="center"/>
              <w:rPr>
                <w:b/>
                <w:bCs/>
                <w:sz w:val="20"/>
              </w:rPr>
            </w:pPr>
            <w:r w:rsidRPr="00BE4D07">
              <w:rPr>
                <w:b/>
                <w:bCs/>
                <w:sz w:val="20"/>
              </w:rPr>
              <w:t>p-verdi</w:t>
            </w:r>
            <w:r w:rsidRPr="00BE4D07">
              <w:rPr>
                <w:b/>
                <w:bCs/>
                <w:sz w:val="20"/>
                <w:vertAlign w:val="superscript"/>
              </w:rPr>
              <w:t>c</w:t>
            </w:r>
          </w:p>
        </w:tc>
      </w:tr>
      <w:tr w:rsidR="0058301A" w:rsidRPr="00BE4D07" w14:paraId="279FF948" w14:textId="77777777">
        <w:tc>
          <w:tcPr>
            <w:tcW w:w="1353" w:type="dxa"/>
            <w:tcBorders>
              <w:top w:val="single" w:sz="4" w:space="0" w:color="auto"/>
              <w:left w:val="single" w:sz="4" w:space="0" w:color="auto"/>
              <w:bottom w:val="single" w:sz="4" w:space="0" w:color="auto"/>
              <w:right w:val="single" w:sz="4" w:space="0" w:color="auto"/>
            </w:tcBorders>
          </w:tcPr>
          <w:p w14:paraId="5357CBF1" w14:textId="77777777" w:rsidR="0058301A" w:rsidRPr="00BE4D07" w:rsidRDefault="001A0D26" w:rsidP="005E0153">
            <w:pPr>
              <w:keepNext/>
              <w:suppressAutoHyphens/>
              <w:jc w:val="center"/>
              <w:rPr>
                <w:szCs w:val="22"/>
              </w:rPr>
            </w:pPr>
            <w:r w:rsidRPr="00BE4D07">
              <w:rPr>
                <w:szCs w:val="22"/>
              </w:rPr>
              <w:t>Total Sharp Score</w:t>
            </w:r>
          </w:p>
        </w:tc>
        <w:tc>
          <w:tcPr>
            <w:tcW w:w="1590" w:type="dxa"/>
            <w:tcBorders>
              <w:top w:val="single" w:sz="4" w:space="0" w:color="auto"/>
              <w:left w:val="single" w:sz="4" w:space="0" w:color="auto"/>
              <w:bottom w:val="single" w:sz="4" w:space="0" w:color="auto"/>
              <w:right w:val="single" w:sz="4" w:space="0" w:color="auto"/>
            </w:tcBorders>
          </w:tcPr>
          <w:p w14:paraId="6A37BEA1" w14:textId="77777777" w:rsidR="0058301A" w:rsidRPr="00BE4D07" w:rsidRDefault="001A0D26" w:rsidP="005E0153">
            <w:pPr>
              <w:keepNext/>
              <w:suppressAutoHyphens/>
              <w:jc w:val="center"/>
              <w:rPr>
                <w:szCs w:val="22"/>
              </w:rPr>
            </w:pPr>
            <w:r w:rsidRPr="00BE4D07">
              <w:rPr>
                <w:szCs w:val="22"/>
              </w:rPr>
              <w:t>5,7 (4,2-7,3)</w:t>
            </w:r>
          </w:p>
        </w:tc>
        <w:tc>
          <w:tcPr>
            <w:tcW w:w="1586" w:type="dxa"/>
            <w:tcBorders>
              <w:top w:val="single" w:sz="4" w:space="0" w:color="auto"/>
              <w:left w:val="single" w:sz="4" w:space="0" w:color="auto"/>
              <w:bottom w:val="single" w:sz="4" w:space="0" w:color="auto"/>
              <w:right w:val="single" w:sz="4" w:space="0" w:color="auto"/>
            </w:tcBorders>
          </w:tcPr>
          <w:p w14:paraId="77991DC5" w14:textId="77777777" w:rsidR="0058301A" w:rsidRPr="00BE4D07" w:rsidRDefault="001A0D26" w:rsidP="005E0153">
            <w:pPr>
              <w:keepNext/>
              <w:suppressAutoHyphens/>
              <w:jc w:val="center"/>
              <w:rPr>
                <w:szCs w:val="22"/>
              </w:rPr>
            </w:pPr>
            <w:r w:rsidRPr="00BE4D07">
              <w:rPr>
                <w:szCs w:val="22"/>
              </w:rPr>
              <w:t>3,0 (1,7-4,3)</w:t>
            </w:r>
          </w:p>
        </w:tc>
        <w:tc>
          <w:tcPr>
            <w:tcW w:w="1588" w:type="dxa"/>
            <w:tcBorders>
              <w:top w:val="single" w:sz="4" w:space="0" w:color="auto"/>
              <w:left w:val="single" w:sz="4" w:space="0" w:color="auto"/>
              <w:bottom w:val="single" w:sz="4" w:space="0" w:color="auto"/>
              <w:right w:val="single" w:sz="4" w:space="0" w:color="auto"/>
            </w:tcBorders>
          </w:tcPr>
          <w:p w14:paraId="4818155D" w14:textId="77777777" w:rsidR="0058301A" w:rsidRPr="00BE4D07" w:rsidRDefault="001A0D26" w:rsidP="005E0153">
            <w:pPr>
              <w:keepNext/>
              <w:suppressAutoHyphens/>
              <w:jc w:val="center"/>
              <w:rPr>
                <w:szCs w:val="22"/>
              </w:rPr>
            </w:pPr>
            <w:r w:rsidRPr="00BE4D07">
              <w:rPr>
                <w:szCs w:val="22"/>
              </w:rPr>
              <w:t>1,3 (0,5-2,1)</w:t>
            </w:r>
          </w:p>
        </w:tc>
        <w:tc>
          <w:tcPr>
            <w:tcW w:w="970" w:type="dxa"/>
            <w:tcBorders>
              <w:top w:val="single" w:sz="4" w:space="0" w:color="auto"/>
              <w:left w:val="single" w:sz="4" w:space="0" w:color="auto"/>
              <w:bottom w:val="single" w:sz="4" w:space="0" w:color="auto"/>
              <w:right w:val="single" w:sz="4" w:space="0" w:color="auto"/>
            </w:tcBorders>
          </w:tcPr>
          <w:p w14:paraId="5EF861EE"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79D1DCCC" w14:textId="77777777" w:rsidR="0058301A" w:rsidRPr="00BE4D07" w:rsidRDefault="001A0D26" w:rsidP="005E0153">
            <w:pPr>
              <w:keepNext/>
              <w:suppressAutoHyphens/>
              <w:jc w:val="center"/>
              <w:rPr>
                <w:szCs w:val="22"/>
              </w:rPr>
            </w:pPr>
            <w:r w:rsidRPr="00BE4D07">
              <w:rPr>
                <w:szCs w:val="22"/>
              </w:rPr>
              <w:t>0,0020</w:t>
            </w:r>
          </w:p>
        </w:tc>
        <w:tc>
          <w:tcPr>
            <w:tcW w:w="970" w:type="dxa"/>
            <w:tcBorders>
              <w:top w:val="single" w:sz="4" w:space="0" w:color="auto"/>
              <w:left w:val="single" w:sz="4" w:space="0" w:color="auto"/>
              <w:bottom w:val="single" w:sz="4" w:space="0" w:color="auto"/>
              <w:right w:val="single" w:sz="4" w:space="0" w:color="auto"/>
            </w:tcBorders>
          </w:tcPr>
          <w:p w14:paraId="03106930" w14:textId="77777777" w:rsidR="0058301A" w:rsidRPr="00BE4D07" w:rsidRDefault="001A0D26" w:rsidP="005E0153">
            <w:pPr>
              <w:keepNext/>
              <w:suppressAutoHyphens/>
              <w:jc w:val="center"/>
              <w:rPr>
                <w:szCs w:val="22"/>
              </w:rPr>
            </w:pPr>
            <w:r w:rsidRPr="00BE4D07">
              <w:rPr>
                <w:szCs w:val="22"/>
              </w:rPr>
              <w:t>&lt; 0,001</w:t>
            </w:r>
          </w:p>
        </w:tc>
      </w:tr>
      <w:tr w:rsidR="0058301A" w:rsidRPr="00BE4D07" w14:paraId="1BEF2A5B" w14:textId="77777777">
        <w:tc>
          <w:tcPr>
            <w:tcW w:w="1353" w:type="dxa"/>
            <w:tcBorders>
              <w:top w:val="single" w:sz="4" w:space="0" w:color="auto"/>
              <w:left w:val="single" w:sz="4" w:space="0" w:color="auto"/>
              <w:bottom w:val="single" w:sz="4" w:space="0" w:color="auto"/>
              <w:right w:val="single" w:sz="4" w:space="0" w:color="auto"/>
            </w:tcBorders>
          </w:tcPr>
          <w:p w14:paraId="3F2B0465" w14:textId="77777777" w:rsidR="0058301A" w:rsidRPr="00BE4D07" w:rsidRDefault="001A0D26" w:rsidP="005E0153">
            <w:pPr>
              <w:keepNext/>
              <w:suppressAutoHyphens/>
              <w:jc w:val="center"/>
              <w:rPr>
                <w:szCs w:val="22"/>
              </w:rPr>
            </w:pPr>
            <w:r w:rsidRPr="00BE4D07">
              <w:rPr>
                <w:szCs w:val="22"/>
              </w:rPr>
              <w:t>Erosjons score</w:t>
            </w:r>
          </w:p>
        </w:tc>
        <w:tc>
          <w:tcPr>
            <w:tcW w:w="1590" w:type="dxa"/>
            <w:tcBorders>
              <w:top w:val="single" w:sz="4" w:space="0" w:color="auto"/>
              <w:left w:val="single" w:sz="4" w:space="0" w:color="auto"/>
              <w:bottom w:val="single" w:sz="4" w:space="0" w:color="auto"/>
              <w:right w:val="single" w:sz="4" w:space="0" w:color="auto"/>
            </w:tcBorders>
          </w:tcPr>
          <w:p w14:paraId="70545AE0" w14:textId="77777777" w:rsidR="0058301A" w:rsidRPr="00BE4D07" w:rsidRDefault="001A0D26" w:rsidP="005E0153">
            <w:pPr>
              <w:keepNext/>
              <w:suppressAutoHyphens/>
              <w:jc w:val="center"/>
              <w:rPr>
                <w:szCs w:val="22"/>
              </w:rPr>
            </w:pPr>
            <w:r w:rsidRPr="00BE4D07">
              <w:rPr>
                <w:szCs w:val="22"/>
              </w:rPr>
              <w:t>3,7 (2,7-4,7)</w:t>
            </w:r>
          </w:p>
        </w:tc>
        <w:tc>
          <w:tcPr>
            <w:tcW w:w="1586" w:type="dxa"/>
            <w:tcBorders>
              <w:top w:val="single" w:sz="4" w:space="0" w:color="auto"/>
              <w:left w:val="single" w:sz="4" w:space="0" w:color="auto"/>
              <w:bottom w:val="single" w:sz="4" w:space="0" w:color="auto"/>
              <w:right w:val="single" w:sz="4" w:space="0" w:color="auto"/>
            </w:tcBorders>
          </w:tcPr>
          <w:p w14:paraId="6F2F2873" w14:textId="77777777" w:rsidR="0058301A" w:rsidRPr="00BE4D07" w:rsidRDefault="001A0D26" w:rsidP="005E0153">
            <w:pPr>
              <w:keepNext/>
              <w:suppressAutoHyphens/>
              <w:jc w:val="center"/>
              <w:rPr>
                <w:szCs w:val="22"/>
              </w:rPr>
            </w:pPr>
            <w:r w:rsidRPr="00BE4D07">
              <w:rPr>
                <w:szCs w:val="22"/>
              </w:rPr>
              <w:t>1,7 (1,0-2,4)</w:t>
            </w:r>
          </w:p>
        </w:tc>
        <w:tc>
          <w:tcPr>
            <w:tcW w:w="1588" w:type="dxa"/>
            <w:tcBorders>
              <w:top w:val="single" w:sz="4" w:space="0" w:color="auto"/>
              <w:left w:val="single" w:sz="4" w:space="0" w:color="auto"/>
              <w:bottom w:val="single" w:sz="4" w:space="0" w:color="auto"/>
              <w:right w:val="single" w:sz="4" w:space="0" w:color="auto"/>
            </w:tcBorders>
          </w:tcPr>
          <w:p w14:paraId="7F2FC553" w14:textId="77777777" w:rsidR="0058301A" w:rsidRPr="00BE4D07" w:rsidRDefault="001A0D26" w:rsidP="005E0153">
            <w:pPr>
              <w:keepNext/>
              <w:suppressAutoHyphens/>
              <w:jc w:val="center"/>
              <w:rPr>
                <w:szCs w:val="22"/>
              </w:rPr>
            </w:pPr>
            <w:r w:rsidRPr="00BE4D07">
              <w:rPr>
                <w:szCs w:val="22"/>
              </w:rPr>
              <w:t>0,8 (0,4-1,2)</w:t>
            </w:r>
          </w:p>
        </w:tc>
        <w:tc>
          <w:tcPr>
            <w:tcW w:w="970" w:type="dxa"/>
            <w:tcBorders>
              <w:top w:val="single" w:sz="4" w:space="0" w:color="auto"/>
              <w:left w:val="single" w:sz="4" w:space="0" w:color="auto"/>
              <w:bottom w:val="single" w:sz="4" w:space="0" w:color="auto"/>
              <w:right w:val="single" w:sz="4" w:space="0" w:color="auto"/>
            </w:tcBorders>
          </w:tcPr>
          <w:p w14:paraId="66B2039A"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56410DED" w14:textId="77777777" w:rsidR="0058301A" w:rsidRPr="00BE4D07" w:rsidRDefault="001A0D26" w:rsidP="005E0153">
            <w:pPr>
              <w:keepNext/>
              <w:suppressAutoHyphens/>
              <w:jc w:val="center"/>
              <w:rPr>
                <w:szCs w:val="22"/>
              </w:rPr>
            </w:pPr>
            <w:r w:rsidRPr="00BE4D07">
              <w:rPr>
                <w:szCs w:val="22"/>
              </w:rPr>
              <w:t>0,0082</w:t>
            </w:r>
          </w:p>
        </w:tc>
        <w:tc>
          <w:tcPr>
            <w:tcW w:w="970" w:type="dxa"/>
            <w:tcBorders>
              <w:top w:val="single" w:sz="4" w:space="0" w:color="auto"/>
              <w:left w:val="single" w:sz="4" w:space="0" w:color="auto"/>
              <w:bottom w:val="single" w:sz="4" w:space="0" w:color="auto"/>
              <w:right w:val="single" w:sz="4" w:space="0" w:color="auto"/>
            </w:tcBorders>
          </w:tcPr>
          <w:p w14:paraId="18C014EB" w14:textId="77777777" w:rsidR="0058301A" w:rsidRPr="00BE4D07" w:rsidRDefault="001A0D26" w:rsidP="005E0153">
            <w:pPr>
              <w:keepNext/>
              <w:suppressAutoHyphens/>
              <w:jc w:val="center"/>
              <w:rPr>
                <w:szCs w:val="22"/>
              </w:rPr>
            </w:pPr>
            <w:r w:rsidRPr="00BE4D07">
              <w:rPr>
                <w:szCs w:val="22"/>
              </w:rPr>
              <w:t>&lt; 0,001</w:t>
            </w:r>
          </w:p>
        </w:tc>
      </w:tr>
      <w:tr w:rsidR="0058301A" w:rsidRPr="00BE4D07" w14:paraId="29A97707" w14:textId="77777777">
        <w:tc>
          <w:tcPr>
            <w:tcW w:w="1353" w:type="dxa"/>
            <w:tcBorders>
              <w:top w:val="single" w:sz="4" w:space="0" w:color="auto"/>
              <w:left w:val="single" w:sz="4" w:space="0" w:color="auto"/>
              <w:bottom w:val="single" w:sz="4" w:space="0" w:color="auto"/>
              <w:right w:val="single" w:sz="4" w:space="0" w:color="auto"/>
            </w:tcBorders>
          </w:tcPr>
          <w:p w14:paraId="41389444" w14:textId="77777777" w:rsidR="0058301A" w:rsidRPr="00BE4D07" w:rsidRDefault="001A0D26" w:rsidP="005E0153">
            <w:pPr>
              <w:keepNext/>
              <w:suppressAutoHyphens/>
              <w:jc w:val="center"/>
              <w:rPr>
                <w:szCs w:val="22"/>
              </w:rPr>
            </w:pPr>
            <w:r w:rsidRPr="00BE4D07">
              <w:rPr>
                <w:szCs w:val="22"/>
              </w:rPr>
              <w:t>JSN score</w:t>
            </w:r>
          </w:p>
        </w:tc>
        <w:tc>
          <w:tcPr>
            <w:tcW w:w="1590" w:type="dxa"/>
            <w:tcBorders>
              <w:top w:val="single" w:sz="4" w:space="0" w:color="auto"/>
              <w:left w:val="single" w:sz="4" w:space="0" w:color="auto"/>
              <w:bottom w:val="single" w:sz="4" w:space="0" w:color="auto"/>
              <w:right w:val="single" w:sz="4" w:space="0" w:color="auto"/>
            </w:tcBorders>
          </w:tcPr>
          <w:p w14:paraId="329CB8D0" w14:textId="77777777" w:rsidR="0058301A" w:rsidRPr="00BE4D07" w:rsidRDefault="001A0D26" w:rsidP="005E0153">
            <w:pPr>
              <w:keepNext/>
              <w:suppressAutoHyphens/>
              <w:jc w:val="center"/>
              <w:rPr>
                <w:szCs w:val="22"/>
              </w:rPr>
            </w:pPr>
            <w:r w:rsidRPr="00BE4D07">
              <w:rPr>
                <w:szCs w:val="22"/>
              </w:rPr>
              <w:t>2,0 (1,2-2,8)</w:t>
            </w:r>
          </w:p>
        </w:tc>
        <w:tc>
          <w:tcPr>
            <w:tcW w:w="1586" w:type="dxa"/>
            <w:tcBorders>
              <w:top w:val="single" w:sz="4" w:space="0" w:color="auto"/>
              <w:left w:val="single" w:sz="4" w:space="0" w:color="auto"/>
              <w:bottom w:val="single" w:sz="4" w:space="0" w:color="auto"/>
              <w:right w:val="single" w:sz="4" w:space="0" w:color="auto"/>
            </w:tcBorders>
          </w:tcPr>
          <w:p w14:paraId="416AE1AC" w14:textId="77777777" w:rsidR="0058301A" w:rsidRPr="00BE4D07" w:rsidRDefault="001A0D26" w:rsidP="005E0153">
            <w:pPr>
              <w:keepNext/>
              <w:suppressAutoHyphens/>
              <w:jc w:val="center"/>
              <w:rPr>
                <w:szCs w:val="22"/>
              </w:rPr>
            </w:pPr>
            <w:r w:rsidRPr="00BE4D07">
              <w:rPr>
                <w:szCs w:val="22"/>
              </w:rPr>
              <w:t>1,3 (0,5-2,1)</w:t>
            </w:r>
          </w:p>
        </w:tc>
        <w:tc>
          <w:tcPr>
            <w:tcW w:w="1588" w:type="dxa"/>
            <w:tcBorders>
              <w:top w:val="single" w:sz="4" w:space="0" w:color="auto"/>
              <w:left w:val="single" w:sz="4" w:space="0" w:color="auto"/>
              <w:bottom w:val="single" w:sz="4" w:space="0" w:color="auto"/>
              <w:right w:val="single" w:sz="4" w:space="0" w:color="auto"/>
            </w:tcBorders>
          </w:tcPr>
          <w:p w14:paraId="3C6062B8" w14:textId="77777777" w:rsidR="0058301A" w:rsidRPr="00BE4D07" w:rsidRDefault="001A0D26" w:rsidP="005E0153">
            <w:pPr>
              <w:keepNext/>
              <w:suppressAutoHyphens/>
              <w:jc w:val="center"/>
              <w:rPr>
                <w:szCs w:val="22"/>
              </w:rPr>
            </w:pPr>
            <w:r w:rsidRPr="00BE4D07">
              <w:rPr>
                <w:szCs w:val="22"/>
              </w:rPr>
              <w:t>0,5 (0-1,0)</w:t>
            </w:r>
          </w:p>
        </w:tc>
        <w:tc>
          <w:tcPr>
            <w:tcW w:w="970" w:type="dxa"/>
            <w:tcBorders>
              <w:top w:val="single" w:sz="4" w:space="0" w:color="auto"/>
              <w:left w:val="single" w:sz="4" w:space="0" w:color="auto"/>
              <w:bottom w:val="single" w:sz="4" w:space="0" w:color="auto"/>
              <w:right w:val="single" w:sz="4" w:space="0" w:color="auto"/>
            </w:tcBorders>
          </w:tcPr>
          <w:p w14:paraId="58B80183" w14:textId="77777777" w:rsidR="0058301A" w:rsidRPr="00BE4D07" w:rsidRDefault="001A0D26" w:rsidP="005E0153">
            <w:pPr>
              <w:keepNext/>
              <w:suppressAutoHyphens/>
              <w:jc w:val="center"/>
              <w:rPr>
                <w:szCs w:val="22"/>
              </w:rPr>
            </w:pPr>
            <w:r w:rsidRPr="00BE4D07">
              <w:rPr>
                <w:szCs w:val="22"/>
              </w:rPr>
              <w:t>&lt; 0,001</w:t>
            </w:r>
          </w:p>
        </w:tc>
        <w:tc>
          <w:tcPr>
            <w:tcW w:w="967" w:type="dxa"/>
            <w:tcBorders>
              <w:top w:val="single" w:sz="4" w:space="0" w:color="auto"/>
              <w:left w:val="single" w:sz="4" w:space="0" w:color="auto"/>
              <w:bottom w:val="single" w:sz="4" w:space="0" w:color="auto"/>
              <w:right w:val="single" w:sz="4" w:space="0" w:color="auto"/>
            </w:tcBorders>
          </w:tcPr>
          <w:p w14:paraId="261EE22C" w14:textId="77777777" w:rsidR="0058301A" w:rsidRPr="00BE4D07" w:rsidRDefault="001A0D26" w:rsidP="005E0153">
            <w:pPr>
              <w:keepNext/>
              <w:suppressAutoHyphens/>
              <w:jc w:val="center"/>
              <w:rPr>
                <w:szCs w:val="22"/>
              </w:rPr>
            </w:pPr>
            <w:r w:rsidRPr="00BE4D07">
              <w:rPr>
                <w:szCs w:val="22"/>
              </w:rPr>
              <w:t>0,0037</w:t>
            </w:r>
          </w:p>
        </w:tc>
        <w:tc>
          <w:tcPr>
            <w:tcW w:w="970" w:type="dxa"/>
            <w:tcBorders>
              <w:top w:val="single" w:sz="4" w:space="0" w:color="auto"/>
              <w:left w:val="single" w:sz="4" w:space="0" w:color="auto"/>
              <w:bottom w:val="single" w:sz="4" w:space="0" w:color="auto"/>
              <w:right w:val="single" w:sz="4" w:space="0" w:color="auto"/>
            </w:tcBorders>
          </w:tcPr>
          <w:p w14:paraId="09D774D3" w14:textId="77777777" w:rsidR="0058301A" w:rsidRPr="00BE4D07" w:rsidRDefault="001A0D26" w:rsidP="005E0153">
            <w:pPr>
              <w:keepNext/>
              <w:suppressAutoHyphens/>
              <w:jc w:val="center"/>
              <w:rPr>
                <w:szCs w:val="22"/>
              </w:rPr>
            </w:pPr>
            <w:r w:rsidRPr="00BE4D07">
              <w:rPr>
                <w:szCs w:val="22"/>
              </w:rPr>
              <w:t>0,151</w:t>
            </w:r>
          </w:p>
        </w:tc>
      </w:tr>
      <w:tr w:rsidR="0058301A" w:rsidRPr="00BE4D07" w14:paraId="0E5F1F12" w14:textId="77777777">
        <w:trPr>
          <w:cantSplit/>
        </w:trPr>
        <w:tc>
          <w:tcPr>
            <w:tcW w:w="9024" w:type="dxa"/>
            <w:gridSpan w:val="7"/>
            <w:tcBorders>
              <w:top w:val="single" w:sz="4" w:space="0" w:color="auto"/>
            </w:tcBorders>
          </w:tcPr>
          <w:p w14:paraId="6548201B" w14:textId="77777777" w:rsidR="0058301A" w:rsidRPr="00BE4D07" w:rsidRDefault="001A0D26" w:rsidP="005E0153">
            <w:pPr>
              <w:keepNext/>
              <w:tabs>
                <w:tab w:val="left" w:pos="330"/>
              </w:tabs>
              <w:suppressAutoHyphens/>
              <w:ind w:left="330" w:hanging="330"/>
              <w:rPr>
                <w:szCs w:val="22"/>
              </w:rPr>
            </w:pPr>
            <w:r w:rsidRPr="00BE4D07">
              <w:rPr>
                <w:szCs w:val="22"/>
                <w:vertAlign w:val="superscript"/>
              </w:rPr>
              <w:t xml:space="preserve">a </w:t>
            </w:r>
            <w:r w:rsidRPr="00BE4D07">
              <w:rPr>
                <w:szCs w:val="22"/>
              </w:rPr>
              <w:t>p-verdien er fra den parvise sammenligningen av metotreksat monoterapi og adalimumab /metotreksat kombinasjonsbehandling med Mann-Whitney U testen.</w:t>
            </w:r>
          </w:p>
          <w:p w14:paraId="1B04A079" w14:textId="77777777" w:rsidR="0058301A" w:rsidRPr="00BE4D07" w:rsidRDefault="001A0D26" w:rsidP="005E0153">
            <w:pPr>
              <w:keepNext/>
              <w:tabs>
                <w:tab w:val="left" w:pos="330"/>
              </w:tabs>
              <w:suppressAutoHyphens/>
              <w:ind w:left="330" w:hanging="330"/>
              <w:rPr>
                <w:szCs w:val="22"/>
              </w:rPr>
            </w:pPr>
            <w:r w:rsidRPr="00BE4D07">
              <w:rPr>
                <w:szCs w:val="22"/>
                <w:vertAlign w:val="superscript"/>
              </w:rPr>
              <w:t xml:space="preserve">b </w:t>
            </w:r>
            <w:r w:rsidRPr="00BE4D07">
              <w:rPr>
                <w:szCs w:val="22"/>
              </w:rPr>
              <w:t xml:space="preserve">p-verdien er fra den parvise sammenligningen av </w:t>
            </w:r>
            <w:r w:rsidR="00E14840">
              <w:rPr>
                <w:szCs w:val="22"/>
              </w:rPr>
              <w:t>Libmyris</w:t>
            </w:r>
            <w:r w:rsidRPr="00BE4D07">
              <w:rPr>
                <w:szCs w:val="22"/>
              </w:rPr>
              <w:t xml:space="preserve"> monoterapi og / adalimumab metotreksat kombinasjonsbehandling med Mann-Whitney U testen.</w:t>
            </w:r>
          </w:p>
          <w:p w14:paraId="1B8D14AE" w14:textId="77777777" w:rsidR="0058301A" w:rsidRPr="00BE4D07" w:rsidRDefault="001A0D26" w:rsidP="005E0153">
            <w:pPr>
              <w:keepNext/>
              <w:tabs>
                <w:tab w:val="left" w:pos="330"/>
              </w:tabs>
              <w:suppressAutoHyphens/>
              <w:ind w:left="360" w:hanging="360"/>
              <w:rPr>
                <w:szCs w:val="22"/>
              </w:rPr>
            </w:pPr>
            <w:r w:rsidRPr="00BE4D07">
              <w:rPr>
                <w:szCs w:val="22"/>
                <w:vertAlign w:val="superscript"/>
              </w:rPr>
              <w:t xml:space="preserve">c </w:t>
            </w:r>
            <w:r w:rsidRPr="00BE4D07">
              <w:rPr>
                <w:szCs w:val="22"/>
              </w:rPr>
              <w:t>p-verdien er fra den parvise sammenligningen av adalimumab monoterapi og metotreksat monoterapi med Mann-Whitney U testen.</w:t>
            </w:r>
          </w:p>
        </w:tc>
      </w:tr>
    </w:tbl>
    <w:p w14:paraId="7237B06E" w14:textId="77777777" w:rsidR="0058301A" w:rsidRPr="00BE4D07" w:rsidRDefault="0058301A" w:rsidP="005E0153">
      <w:pPr>
        <w:suppressAutoHyphens/>
        <w:rPr>
          <w:szCs w:val="22"/>
        </w:rPr>
      </w:pPr>
    </w:p>
    <w:p w14:paraId="5D786352" w14:textId="77777777" w:rsidR="0058301A" w:rsidRPr="00BE4D07" w:rsidRDefault="001A0D26" w:rsidP="005E0153">
      <w:pPr>
        <w:suppressAutoHyphens/>
        <w:rPr>
          <w:szCs w:val="22"/>
        </w:rPr>
      </w:pPr>
      <w:r w:rsidRPr="00BE4D07">
        <w:rPr>
          <w:szCs w:val="22"/>
        </w:rPr>
        <w:t xml:space="preserve">Etter behandling i 52 uker og 104 uker var andelen pasienter uten progresjon (forandring i den modifiserte totale Sharp score </w:t>
      </w:r>
      <w:r w:rsidRPr="00BE4D07">
        <w:rPr>
          <w:szCs w:val="22"/>
        </w:rPr>
        <w:sym w:font="Symbol" w:char="F0A3"/>
      </w:r>
      <w:r w:rsidRPr="00BE4D07">
        <w:rPr>
          <w:szCs w:val="22"/>
        </w:rPr>
        <w:t> 0,5 siden oppstart) signifikant høyere med kombinasjonsbehandling med adalimumab /metotreksat (henholdsvis 63,8 % og 61,2 %) sammenlignet med metotreksat monoterapi (henholdsvis 37,4 % og 33,5 %, p &lt; 0,001) og adalimumab monoterapi (henholdsvis 50,7 %, p &lt; 0,002 og 44,5 %, p &lt; 0,001).</w:t>
      </w:r>
    </w:p>
    <w:p w14:paraId="6E872843" w14:textId="77777777" w:rsidR="0058301A" w:rsidRPr="00BE4D07" w:rsidRDefault="0058301A" w:rsidP="005E0153">
      <w:pPr>
        <w:suppressAutoHyphens/>
        <w:rPr>
          <w:szCs w:val="22"/>
        </w:rPr>
      </w:pPr>
    </w:p>
    <w:p w14:paraId="52208C9F" w14:textId="77777777" w:rsidR="0058301A" w:rsidRPr="00BE4D07" w:rsidRDefault="001A0D26" w:rsidP="005E0153">
      <w:pPr>
        <w:suppressAutoHyphens/>
        <w:rPr>
          <w:szCs w:val="22"/>
        </w:rPr>
      </w:pPr>
      <w:r w:rsidRPr="00BE4D07">
        <w:rPr>
          <w:szCs w:val="22"/>
        </w:rPr>
        <w:t>I den åpne forlengelsesfasen av RA studie V, var gjennomsnittlig endring fra baseline ved år 10 i den modifiserte totale Sharp score 10,8, 9,2 og 3,9 hos pasienter henholdsvis opprinnelig randomisert til metotreksat monoterapi, adalimumab monoterapi og adalimumab /metotreksat kombinasjonsbehandling. De tilsvarende andeler pasienter uten radiografisk progresjon var henholdsvis 31,3 %, 23,7 % og 36,7 %.</w:t>
      </w:r>
    </w:p>
    <w:p w14:paraId="45BF9A62" w14:textId="77777777" w:rsidR="0058301A" w:rsidRPr="00BE4D07" w:rsidRDefault="0058301A" w:rsidP="005E0153">
      <w:pPr>
        <w:suppressAutoHyphens/>
        <w:rPr>
          <w:szCs w:val="22"/>
        </w:rPr>
      </w:pPr>
    </w:p>
    <w:p w14:paraId="62928DA5" w14:textId="77777777" w:rsidR="0058301A" w:rsidRPr="00BE4D07" w:rsidRDefault="001A0D26" w:rsidP="005E0153">
      <w:pPr>
        <w:keepNext/>
        <w:suppressAutoHyphens/>
        <w:rPr>
          <w:szCs w:val="22"/>
          <w:u w:val="single"/>
        </w:rPr>
      </w:pPr>
      <w:r w:rsidRPr="00BE4D07">
        <w:rPr>
          <w:i/>
          <w:szCs w:val="22"/>
          <w:u w:val="single"/>
        </w:rPr>
        <w:t>Livskvalitet og fysisk funksjon</w:t>
      </w:r>
    </w:p>
    <w:p w14:paraId="2B50F04C" w14:textId="77777777" w:rsidR="0058301A" w:rsidRPr="00BE4D07" w:rsidRDefault="001A0D26" w:rsidP="005E0153">
      <w:pPr>
        <w:suppressAutoHyphens/>
        <w:rPr>
          <w:szCs w:val="22"/>
        </w:rPr>
      </w:pPr>
      <w:r w:rsidRPr="00BE4D07">
        <w:rPr>
          <w:szCs w:val="22"/>
        </w:rPr>
        <w:t>Helserelatert livskvalitet og fysisk funksjon ble vurdert ved hjelp av uførhetsindeksen i spørreskjemaet for helseutredning (Health Assessment Questionnaire HAQ) i de fire opprinnelige, veldefinerte og kontrollerte studiene, som var et forhåndsspesifisert primærendepunkt ved uke 52 i RA-studie III. Alle doseringer/regimer for adalimumab i alle fire studier viste statistisk signifikant større forbedring i uførhetsindeksen til HAQ fra oppstart til 6. måned sammenlignet med placebo og i RA-studie III ble det samme observert ved uke 52. Resultater fra «Short Form Health Survey» (SF36) ved alle doseringer/regimer av adalimumab i alle de fire studiene støtter disse funnene, med statistisk signifikante poengverdier for «Physical Component Summary» (PCS), og dessuten statistisk signifikante poengverdier for smerte- og vitalitetsområdet ved 40 mg dosert annenhver uke. Statistisk signifikant reduksjon i tretthet (fatigue) målt med poengverdier for funksjonell vurdering av behandling av kronisk sykdom (Functional assessment of chronic illness therapy – FACIT) ble observert i alle tre studier hvor det ble vurdert (RA-studiene I, III, IV).</w:t>
      </w:r>
    </w:p>
    <w:p w14:paraId="5B1F6907" w14:textId="77777777" w:rsidR="0058301A" w:rsidRPr="00BE4D07" w:rsidRDefault="0058301A" w:rsidP="005E0153">
      <w:pPr>
        <w:suppressAutoHyphens/>
        <w:rPr>
          <w:szCs w:val="22"/>
        </w:rPr>
      </w:pPr>
    </w:p>
    <w:p w14:paraId="5F0D0E14" w14:textId="77777777" w:rsidR="0058301A" w:rsidRPr="00BE4D07" w:rsidRDefault="001A0D26" w:rsidP="005E0153">
      <w:pPr>
        <w:suppressAutoHyphens/>
        <w:rPr>
          <w:szCs w:val="22"/>
        </w:rPr>
      </w:pPr>
      <w:r w:rsidRPr="00BE4D07">
        <w:rPr>
          <w:szCs w:val="22"/>
        </w:rPr>
        <w:t>I RA-studie III, vedvarte forbedringene i fysisk funksjon gjennom 520 uker (120 måneder) med åpen behandling hos de fleste pasienter som oppnådde forbedring i fysisk funksjon og fortsatte behandlingen. Forbedring i livskvalitet ble målt opptil 156 uker (36 måneder) og forbedringen vedvarte gjennom denne perioden.</w:t>
      </w:r>
    </w:p>
    <w:p w14:paraId="12E1FB9F" w14:textId="77777777" w:rsidR="0058301A" w:rsidRPr="00BE4D07" w:rsidRDefault="0058301A" w:rsidP="005E0153">
      <w:pPr>
        <w:suppressAutoHyphens/>
        <w:rPr>
          <w:szCs w:val="22"/>
        </w:rPr>
      </w:pPr>
    </w:p>
    <w:p w14:paraId="027EBAE3" w14:textId="77777777" w:rsidR="0058301A" w:rsidRPr="00BE4D07" w:rsidRDefault="001A0D26" w:rsidP="005E0153">
      <w:pPr>
        <w:suppressAutoHyphens/>
        <w:rPr>
          <w:szCs w:val="22"/>
        </w:rPr>
      </w:pPr>
      <w:r w:rsidRPr="00BE4D07">
        <w:rPr>
          <w:szCs w:val="22"/>
        </w:rPr>
        <w:t>I RA-studie V viste forbedring i uførhetsindeksen til HAQ og den fysiske delen av SF 36, større forbedring (p &lt; 0,001) for kombinasjonsbehandling med adalimumab /metotreksat i forhold til metotreksat monoterapi og adalimumab monoterapi ved uke 52, noe som ble vedlikeholdt gjennom uke 104. Blant de 250 pasientene som fullførte den åpne forlengelsesstudien, ble forbedringer i fysisk funksjon opprettholdt gjennom 10 år med behandling.</w:t>
      </w:r>
    </w:p>
    <w:p w14:paraId="52D44BD0" w14:textId="77777777" w:rsidR="0058301A" w:rsidRPr="00BE4D07" w:rsidRDefault="0058301A" w:rsidP="005E0153">
      <w:pPr>
        <w:suppressAutoHyphens/>
        <w:rPr>
          <w:szCs w:val="22"/>
        </w:rPr>
      </w:pPr>
    </w:p>
    <w:p w14:paraId="356D50FE" w14:textId="77777777" w:rsidR="0058301A" w:rsidRPr="00BE4D07" w:rsidRDefault="001A0D26" w:rsidP="005E0153">
      <w:pPr>
        <w:keepNext/>
        <w:suppressAutoHyphens/>
        <w:rPr>
          <w:i/>
          <w:iCs/>
          <w:u w:val="single"/>
        </w:rPr>
      </w:pPr>
      <w:r w:rsidRPr="00BE4D07">
        <w:rPr>
          <w:i/>
          <w:iCs/>
          <w:u w:val="single"/>
        </w:rPr>
        <w:t>Smerter ved injeksjonsstedet</w:t>
      </w:r>
    </w:p>
    <w:p w14:paraId="3DC8F65E" w14:textId="77777777" w:rsidR="0058301A" w:rsidRPr="00BE4D07" w:rsidRDefault="001A0D26" w:rsidP="005E0153">
      <w:pPr>
        <w:suppressAutoHyphens/>
      </w:pPr>
      <w:r w:rsidRPr="00BE4D07">
        <w:t>For de samlede RA «crossover' studiene VI og VII, ble det umiddelbart etter dosering observert en statistisk signifikant forskjell på smerter ved injeksjonsstedet mellom adalimumab 40 mg/0,8 ml og adalimumab 40 mg/0,4 ml (gjennomsnittlig VAS på 3,7 cm versus 1,2 cm, skala på 0-10 cm, p &lt; 0,001). Dette utgjorde en median reduksjon av smerter ved injeksjonsstedet på 84 %.</w:t>
      </w:r>
    </w:p>
    <w:p w14:paraId="61A042AC" w14:textId="77777777" w:rsidR="0058301A" w:rsidRPr="00BE4D07" w:rsidRDefault="0058301A" w:rsidP="005E0153">
      <w:pPr>
        <w:keepNext/>
        <w:suppressAutoHyphens/>
        <w:rPr>
          <w:i/>
          <w:szCs w:val="22"/>
        </w:rPr>
      </w:pPr>
    </w:p>
    <w:p w14:paraId="5C2AA81C" w14:textId="77777777" w:rsidR="0058301A" w:rsidRPr="00BE4D07" w:rsidRDefault="001A0D26" w:rsidP="005E0153">
      <w:pPr>
        <w:keepNext/>
        <w:suppressAutoHyphens/>
        <w:rPr>
          <w:szCs w:val="22"/>
          <w:u w:val="single"/>
        </w:rPr>
      </w:pPr>
      <w:r w:rsidRPr="00BE4D07">
        <w:rPr>
          <w:i/>
          <w:szCs w:val="22"/>
        </w:rPr>
        <w:t>Psoriasis</w:t>
      </w:r>
    </w:p>
    <w:p w14:paraId="6B801C07" w14:textId="77777777" w:rsidR="0058301A" w:rsidRPr="00BE4D07" w:rsidRDefault="001A0D26" w:rsidP="005E0153">
      <w:pPr>
        <w:suppressAutoHyphens/>
        <w:rPr>
          <w:szCs w:val="22"/>
        </w:rPr>
      </w:pPr>
      <w:r w:rsidRPr="00BE4D07">
        <w:rPr>
          <w:szCs w:val="22"/>
        </w:rPr>
        <w:t>Sikkerhet og effekt av adalimumab har vært undersøkt hos voksne pasienter med kronisk plakkpsoriasis (</w:t>
      </w:r>
      <w:r w:rsidRPr="00BE4D07">
        <w:rPr>
          <w:szCs w:val="22"/>
        </w:rPr>
        <w:sym w:font="Symbol" w:char="F0B3"/>
      </w:r>
      <w:r w:rsidRPr="00BE4D07">
        <w:rPr>
          <w:szCs w:val="22"/>
        </w:rPr>
        <w:t xml:space="preserve"> 10 % BSA og </w:t>
      </w:r>
      <w:r w:rsidRPr="00BE4D07">
        <w:rPr>
          <w:szCs w:val="22"/>
          <w:lang w:eastAsia="nb-NO"/>
        </w:rPr>
        <w:t>Psoriasis Area and Severity Index</w:t>
      </w:r>
      <w:r w:rsidRPr="00BE4D07">
        <w:rPr>
          <w:szCs w:val="22"/>
        </w:rPr>
        <w:t xml:space="preserve"> (PASI) </w:t>
      </w:r>
      <w:r w:rsidRPr="00BE4D07">
        <w:rPr>
          <w:szCs w:val="22"/>
        </w:rPr>
        <w:sym w:font="Symbol" w:char="F0B3"/>
      </w:r>
      <w:r w:rsidRPr="00BE4D07">
        <w:rPr>
          <w:szCs w:val="22"/>
        </w:rPr>
        <w:t xml:space="preserve"> 12 eller </w:t>
      </w:r>
      <w:r w:rsidRPr="00BE4D07">
        <w:rPr>
          <w:szCs w:val="22"/>
        </w:rPr>
        <w:sym w:font="Symbol" w:char="F0B3"/>
      </w:r>
      <w:r w:rsidRPr="00BE4D07">
        <w:rPr>
          <w:szCs w:val="22"/>
        </w:rPr>
        <w:t> 10), som var kandidater for systemisk behandling eller lysbehandling i randomiserte, dobbeltblinde studier. I psoriasisstudiene I og II var 73 % av pasientene tidligere behandlet med systemisk behandling eller lysbehandling. Sikkerhet og effekt av adalimumab ble også undersøkt hos voksne pasienter med moderat til alvorlig kronisk plakkpsoriasis med samtidig hånd og/eller fot psoriasis, som var kandidater for systemisk behandling i en randomisert, dobbeltblindet studie (Psoriasisstudie III).</w:t>
      </w:r>
    </w:p>
    <w:p w14:paraId="2CC01AED" w14:textId="77777777" w:rsidR="0058301A" w:rsidRPr="00BE4D07" w:rsidRDefault="0058301A" w:rsidP="005E0153">
      <w:pPr>
        <w:suppressAutoHyphens/>
        <w:rPr>
          <w:szCs w:val="22"/>
        </w:rPr>
      </w:pPr>
    </w:p>
    <w:p w14:paraId="60D5BC9A" w14:textId="77777777" w:rsidR="0058301A" w:rsidRPr="00BE4D07" w:rsidRDefault="001A0D26" w:rsidP="005E0153">
      <w:pPr>
        <w:suppressAutoHyphens/>
        <w:rPr>
          <w:szCs w:val="22"/>
        </w:rPr>
      </w:pPr>
      <w:r w:rsidRPr="00BE4D07">
        <w:rPr>
          <w:szCs w:val="22"/>
        </w:rPr>
        <w:t xml:space="preserve">Psoriasisstudie I (REVEAL) undersøkte 1212 pasienter innenfor tre behandlingsperioder. I periode A fikk pasientene placebo og adalimumab med en startdose på 80 mg, etterfulgt av 40 mg annenhver uke én uke etter den første dosen. Etter 16 uker med behandling gikk pasienter som oppnådde minst en PASI-respons på 75 (PASI score forbedring minst 75 % i forhold til behandlingsstart), videre til periode B og fikk «open-label» 40 mg adalimumab annenhver uke. Pasienter som opprettholdt </w:t>
      </w:r>
      <w:r w:rsidRPr="00BE4D07">
        <w:rPr>
          <w:szCs w:val="22"/>
        </w:rPr>
        <w:sym w:font="Symbol" w:char="F0B3"/>
      </w:r>
      <w:r w:rsidRPr="00BE4D07">
        <w:rPr>
          <w:szCs w:val="22"/>
        </w:rPr>
        <w:t> PASI 75-respons ved uke 33 og som var opprinnelig randomiserte til aktiv behandling i periode A, ble randomisert på nytt i periode C til å få 40 mg adalimumab annenhver uke eller placebo i ytterligere 19 uker. På tvers av alle behandlingsgrupper var den gjennomsnittlige PASI score 18,9 ved behandlingsstart, og Physician’s Global Assessment (PGA) score var klassifisert fra «moderat» (53 % av de inkluderte pasientene) til «alvorlig» (41 %) eller «svært alvorlig» (6 %).</w:t>
      </w:r>
    </w:p>
    <w:p w14:paraId="02B15D3B" w14:textId="77777777" w:rsidR="0058301A" w:rsidRPr="00BE4D07" w:rsidRDefault="0058301A" w:rsidP="005E0153">
      <w:pPr>
        <w:suppressAutoHyphens/>
        <w:rPr>
          <w:szCs w:val="22"/>
        </w:rPr>
      </w:pPr>
    </w:p>
    <w:p w14:paraId="69524885" w14:textId="77777777" w:rsidR="0058301A" w:rsidRPr="00BE4D07" w:rsidRDefault="001A0D26" w:rsidP="005E0153">
      <w:pPr>
        <w:suppressAutoHyphens/>
        <w:rPr>
          <w:szCs w:val="22"/>
        </w:rPr>
      </w:pPr>
      <w:r w:rsidRPr="00BE4D07">
        <w:rPr>
          <w:szCs w:val="22"/>
        </w:rPr>
        <w:t xml:space="preserve">Psoriasisstudie II (CHAMPION) sammenlignet effekt og sikkerhet av adalimumab </w:t>
      </w:r>
      <w:r w:rsidRPr="00BE4D07">
        <w:rPr>
          <w:i/>
          <w:szCs w:val="22"/>
        </w:rPr>
        <w:t>versus</w:t>
      </w:r>
      <w:r w:rsidRPr="00BE4D07">
        <w:rPr>
          <w:szCs w:val="22"/>
        </w:rPr>
        <w:t xml:space="preserve"> metotreksat og placebo hos 271 pasienter. Pasientene fikk enten placebo, en startdose på 7,5 mg metotreksat og deretter opptrapping av dosen frem til uke 12 med en maksimumsdose på 25 mg, eller en startdose på 80 mg adalimumab etterfulgt av 40 mg annenhver uke (starter en uke etter den første dosen) i 16 uker. Det finnes ingen data som sammenligner adalimumab og metotreksat utover 16 uker. Pasienter som fikk metotreksat og som oppnådde </w:t>
      </w:r>
      <w:r w:rsidRPr="00BE4D07">
        <w:rPr>
          <w:szCs w:val="22"/>
        </w:rPr>
        <w:sym w:font="Symbol" w:char="F0B3"/>
      </w:r>
      <w:r w:rsidRPr="00BE4D07">
        <w:rPr>
          <w:szCs w:val="22"/>
        </w:rPr>
        <w:t> PASI 50-respons ved uke 8 og/eller 12, fikk ingen ytterligere doseøkning. På tvers av alle behandlingsgrupper var den gjennomsnittlige PASI score 19,7 ved behandlingsstart, og PGA score var klassifisert fra «mild» (&lt; 1 %) til «moderat» (48 %) til «alvorlig» (46 %) eller «svært alvorlig» (6 %).</w:t>
      </w:r>
    </w:p>
    <w:p w14:paraId="14B4F6FB" w14:textId="77777777" w:rsidR="0058301A" w:rsidRPr="00BE4D07" w:rsidRDefault="0058301A" w:rsidP="005E0153">
      <w:pPr>
        <w:suppressAutoHyphens/>
        <w:rPr>
          <w:szCs w:val="22"/>
        </w:rPr>
      </w:pPr>
    </w:p>
    <w:p w14:paraId="7D73AB6F" w14:textId="77777777" w:rsidR="0058301A" w:rsidRPr="00BE4D07" w:rsidRDefault="001A0D26" w:rsidP="005E0153">
      <w:pPr>
        <w:suppressAutoHyphens/>
        <w:rPr>
          <w:szCs w:val="22"/>
        </w:rPr>
      </w:pPr>
      <w:r w:rsidRPr="00BE4D07">
        <w:rPr>
          <w:szCs w:val="22"/>
        </w:rPr>
        <w:t>Pasientene som deltok i alle fase 2 og fase 3 psoriasisstudier var kvalifiserte til å delta i en åpen forlengelsesstudie, hvor adalimumab ble gitt i en tilleggsperiode på minst 108 uker.</w:t>
      </w:r>
    </w:p>
    <w:p w14:paraId="5984C0A0" w14:textId="77777777" w:rsidR="0058301A" w:rsidRPr="00BE4D07" w:rsidRDefault="0058301A" w:rsidP="005E0153">
      <w:pPr>
        <w:suppressAutoHyphens/>
        <w:rPr>
          <w:szCs w:val="22"/>
        </w:rPr>
      </w:pPr>
    </w:p>
    <w:p w14:paraId="54DEAB57" w14:textId="77777777" w:rsidR="0058301A" w:rsidRPr="00BE4D07" w:rsidRDefault="001A0D26" w:rsidP="005E0153">
      <w:pPr>
        <w:suppressAutoHyphens/>
        <w:rPr>
          <w:color w:val="222222"/>
          <w:szCs w:val="22"/>
        </w:rPr>
      </w:pPr>
      <w:r w:rsidRPr="00BE4D07">
        <w:rPr>
          <w:szCs w:val="22"/>
        </w:rPr>
        <w:t>I psoriasisstudiene I og II var et primærendepunkt andel pasienter som oppnådde PASI 75-respons fra behandlingsstart til uke 16 (se tabellene 9 og 10).</w:t>
      </w:r>
    </w:p>
    <w:p w14:paraId="7D60140D" w14:textId="77777777" w:rsidR="0058301A" w:rsidRPr="00BE4D07" w:rsidRDefault="0058301A" w:rsidP="005E0153">
      <w:pPr>
        <w:suppressAutoHyphens/>
        <w:rPr>
          <w:color w:val="222222"/>
          <w:szCs w:val="22"/>
        </w:rPr>
      </w:pPr>
    </w:p>
    <w:tbl>
      <w:tblPr>
        <w:tblW w:w="7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3547"/>
      </w:tblGrid>
      <w:tr w:rsidR="0058301A" w:rsidRPr="00BE4D07" w14:paraId="6FB5D6C3" w14:textId="77777777">
        <w:trPr>
          <w:cantSplit/>
          <w:jc w:val="center"/>
        </w:trPr>
        <w:tc>
          <w:tcPr>
            <w:tcW w:w="7942" w:type="dxa"/>
            <w:gridSpan w:val="3"/>
            <w:tcBorders>
              <w:top w:val="nil"/>
              <w:left w:val="nil"/>
              <w:right w:val="nil"/>
            </w:tcBorders>
          </w:tcPr>
          <w:p w14:paraId="69EE22B1"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bCs/>
              </w:rPr>
              <w:t>Tabell 9</w:t>
            </w:r>
            <w:r w:rsidRPr="00BE4D07">
              <w:rPr>
                <w:b/>
                <w:iCs/>
              </w:rPr>
              <w:t xml:space="preserve"> Psoriasis Studie I (REVEAL) - Effektresultater ved uke 16 </w:t>
            </w:r>
          </w:p>
        </w:tc>
      </w:tr>
      <w:tr w:rsidR="0058301A" w:rsidRPr="00BE4D07" w14:paraId="7188FBB4" w14:textId="77777777">
        <w:trPr>
          <w:cantSplit/>
          <w:jc w:val="center"/>
        </w:trPr>
        <w:tc>
          <w:tcPr>
            <w:tcW w:w="2694" w:type="dxa"/>
            <w:vAlign w:val="center"/>
          </w:tcPr>
          <w:p w14:paraId="2DFCD759" w14:textId="77777777" w:rsidR="0058301A" w:rsidRPr="00BE4D07" w:rsidRDefault="0058301A" w:rsidP="005E0153">
            <w:pPr>
              <w:suppressAutoHyphens/>
              <w:overflowPunct w:val="0"/>
              <w:autoSpaceDE w:val="0"/>
              <w:autoSpaceDN w:val="0"/>
              <w:adjustRightInd w:val="0"/>
              <w:textAlignment w:val="baseline"/>
              <w:rPr>
                <w:b/>
                <w:iCs/>
              </w:rPr>
            </w:pPr>
          </w:p>
        </w:tc>
        <w:tc>
          <w:tcPr>
            <w:tcW w:w="1701" w:type="dxa"/>
            <w:vAlign w:val="center"/>
          </w:tcPr>
          <w:p w14:paraId="57DE495F"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Placebo</w:t>
            </w:r>
          </w:p>
          <w:p w14:paraId="05B1ABC4"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N=398</w:t>
            </w:r>
          </w:p>
          <w:p w14:paraId="0C17210C"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c>
          <w:tcPr>
            <w:tcW w:w="3547" w:type="dxa"/>
            <w:vAlign w:val="center"/>
          </w:tcPr>
          <w:p w14:paraId="6E5B8E97"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Adalimumab 40 mg annenhver uke</w:t>
            </w:r>
          </w:p>
          <w:p w14:paraId="497A30C3"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N=814</w:t>
            </w:r>
          </w:p>
          <w:p w14:paraId="6FAD970F"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r>
      <w:tr w:rsidR="0058301A" w:rsidRPr="00BE4D07" w14:paraId="0EBFD918" w14:textId="77777777">
        <w:trPr>
          <w:cantSplit/>
          <w:jc w:val="center"/>
        </w:trPr>
        <w:tc>
          <w:tcPr>
            <w:tcW w:w="2694" w:type="dxa"/>
          </w:tcPr>
          <w:p w14:paraId="2F2D1FE7"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w:t>
            </w:r>
            <w:r w:rsidRPr="00BE4D07">
              <w:rPr>
                <w:b/>
                <w:iCs/>
                <w:szCs w:val="22"/>
              </w:rPr>
              <w:sym w:font="Symbol" w:char="F0B3"/>
            </w:r>
            <w:r w:rsidRPr="00BE4D07">
              <w:rPr>
                <w:b/>
                <w:iCs/>
                <w:szCs w:val="22"/>
              </w:rPr>
              <w:t> </w:t>
            </w:r>
            <w:r w:rsidRPr="00BE4D07">
              <w:rPr>
                <w:b/>
                <w:iCs/>
              </w:rPr>
              <w:t>PASI 75</w:t>
            </w:r>
            <w:r w:rsidRPr="00BE4D07">
              <w:rPr>
                <w:b/>
                <w:iCs/>
                <w:vertAlign w:val="superscript"/>
              </w:rPr>
              <w:t>a</w:t>
            </w:r>
          </w:p>
        </w:tc>
        <w:tc>
          <w:tcPr>
            <w:tcW w:w="1701" w:type="dxa"/>
          </w:tcPr>
          <w:p w14:paraId="712DAFF7"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26 (6,5)</w:t>
            </w:r>
          </w:p>
        </w:tc>
        <w:tc>
          <w:tcPr>
            <w:tcW w:w="3547" w:type="dxa"/>
          </w:tcPr>
          <w:p w14:paraId="00C488C7"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578 (70,9)</w:t>
            </w:r>
            <w:r w:rsidRPr="00BE4D07">
              <w:rPr>
                <w:bCs/>
                <w:iCs/>
                <w:vertAlign w:val="superscript"/>
              </w:rPr>
              <w:t>b</w:t>
            </w:r>
          </w:p>
        </w:tc>
      </w:tr>
      <w:tr w:rsidR="0058301A" w:rsidRPr="00BE4D07" w14:paraId="70A44BC8" w14:textId="77777777">
        <w:trPr>
          <w:cantSplit/>
          <w:trHeight w:val="70"/>
          <w:jc w:val="center"/>
        </w:trPr>
        <w:tc>
          <w:tcPr>
            <w:tcW w:w="2694" w:type="dxa"/>
          </w:tcPr>
          <w:p w14:paraId="70F813EE"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PASI 100</w:t>
            </w:r>
          </w:p>
        </w:tc>
        <w:tc>
          <w:tcPr>
            <w:tcW w:w="1701" w:type="dxa"/>
          </w:tcPr>
          <w:p w14:paraId="78218F3A"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 (0,8)</w:t>
            </w:r>
          </w:p>
        </w:tc>
        <w:tc>
          <w:tcPr>
            <w:tcW w:w="3547" w:type="dxa"/>
          </w:tcPr>
          <w:p w14:paraId="3A808CBF"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163 (20,0)</w:t>
            </w:r>
            <w:r w:rsidRPr="00BE4D07">
              <w:rPr>
                <w:bCs/>
                <w:iCs/>
                <w:vertAlign w:val="superscript"/>
              </w:rPr>
              <w:t>b</w:t>
            </w:r>
          </w:p>
        </w:tc>
      </w:tr>
      <w:tr w:rsidR="0058301A" w:rsidRPr="00BE4D07" w14:paraId="25DE388F" w14:textId="77777777">
        <w:trPr>
          <w:cantSplit/>
          <w:jc w:val="center"/>
        </w:trPr>
        <w:tc>
          <w:tcPr>
            <w:tcW w:w="2694" w:type="dxa"/>
          </w:tcPr>
          <w:p w14:paraId="69FC3409" w14:textId="77777777" w:rsidR="0058301A" w:rsidRPr="00BE4D07" w:rsidRDefault="001A0D26" w:rsidP="005E0153">
            <w:pPr>
              <w:suppressAutoHyphens/>
              <w:overflowPunct w:val="0"/>
              <w:autoSpaceDE w:val="0"/>
              <w:autoSpaceDN w:val="0"/>
              <w:adjustRightInd w:val="0"/>
              <w:textAlignment w:val="baseline"/>
              <w:rPr>
                <w:b/>
                <w:iCs/>
              </w:rPr>
            </w:pPr>
            <w:r w:rsidRPr="00BE4D07">
              <w:rPr>
                <w:b/>
                <w:iCs/>
              </w:rPr>
              <w:t xml:space="preserve">  PGA: «Klar</w:t>
            </w:r>
            <w:r w:rsidRPr="00BE4D07">
              <w:rPr>
                <w:b/>
                <w:iCs/>
                <w:szCs w:val="22"/>
              </w:rPr>
              <w:t>»</w:t>
            </w:r>
            <w:r w:rsidRPr="00BE4D07">
              <w:rPr>
                <w:b/>
                <w:iCs/>
              </w:rPr>
              <w:t>/minimal</w:t>
            </w:r>
          </w:p>
        </w:tc>
        <w:tc>
          <w:tcPr>
            <w:tcW w:w="1701" w:type="dxa"/>
          </w:tcPr>
          <w:p w14:paraId="0B652B31"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17 (4,3)</w:t>
            </w:r>
          </w:p>
        </w:tc>
        <w:tc>
          <w:tcPr>
            <w:tcW w:w="3547" w:type="dxa"/>
          </w:tcPr>
          <w:p w14:paraId="4336BC2F"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506 (62,2)</w:t>
            </w:r>
            <w:r w:rsidRPr="00BE4D07">
              <w:rPr>
                <w:bCs/>
                <w:iCs/>
                <w:vertAlign w:val="superscript"/>
              </w:rPr>
              <w:t>b</w:t>
            </w:r>
          </w:p>
        </w:tc>
      </w:tr>
      <w:tr w:rsidR="0058301A" w:rsidRPr="00BE4D07" w14:paraId="4300F4DA" w14:textId="77777777">
        <w:trPr>
          <w:cantSplit/>
          <w:jc w:val="center"/>
        </w:trPr>
        <w:tc>
          <w:tcPr>
            <w:tcW w:w="7942" w:type="dxa"/>
            <w:gridSpan w:val="3"/>
          </w:tcPr>
          <w:p w14:paraId="592C857D" w14:textId="77777777" w:rsidR="0058301A" w:rsidRPr="00BE4D07" w:rsidRDefault="001A0D26" w:rsidP="005E0153">
            <w:pPr>
              <w:suppressAutoHyphens/>
              <w:overflowPunct w:val="0"/>
              <w:autoSpaceDE w:val="0"/>
              <w:autoSpaceDN w:val="0"/>
              <w:adjustRightInd w:val="0"/>
              <w:textAlignment w:val="baseline"/>
              <w:rPr>
                <w:bCs/>
                <w:iCs/>
              </w:rPr>
            </w:pPr>
            <w:r w:rsidRPr="00BE4D07">
              <w:rPr>
                <w:bCs/>
                <w:iCs/>
                <w:vertAlign w:val="superscript"/>
              </w:rPr>
              <w:lastRenderedPageBreak/>
              <w:t>a</w:t>
            </w:r>
            <w:r w:rsidRPr="00BE4D07">
              <w:rPr>
                <w:bCs/>
                <w:iCs/>
              </w:rPr>
              <w:t xml:space="preserve"> Prosent av pasienter som oppnådde PASI 75-respons ble beregnet som senterjustert rate</w:t>
            </w:r>
          </w:p>
          <w:p w14:paraId="1C09E773" w14:textId="77777777" w:rsidR="0058301A" w:rsidRPr="00BE4D07" w:rsidRDefault="001A0D26" w:rsidP="005E0153">
            <w:pPr>
              <w:suppressAutoHyphens/>
              <w:overflowPunct w:val="0"/>
              <w:autoSpaceDE w:val="0"/>
              <w:autoSpaceDN w:val="0"/>
              <w:adjustRightInd w:val="0"/>
              <w:textAlignment w:val="baseline"/>
              <w:rPr>
                <w:bCs/>
                <w:iCs/>
              </w:rPr>
            </w:pPr>
            <w:r w:rsidRPr="00BE4D07">
              <w:rPr>
                <w:bCs/>
                <w:iCs/>
                <w:vertAlign w:val="superscript"/>
              </w:rPr>
              <w:t>b</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placebo</w:t>
            </w:r>
          </w:p>
        </w:tc>
      </w:tr>
    </w:tbl>
    <w:p w14:paraId="16BE3361" w14:textId="77777777" w:rsidR="0058301A" w:rsidRPr="00BE4D07" w:rsidRDefault="0058301A" w:rsidP="005E0153">
      <w:pPr>
        <w:suppressAutoHyphens/>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1342"/>
        <w:gridCol w:w="2160"/>
      </w:tblGrid>
      <w:tr w:rsidR="0058301A" w:rsidRPr="00BE4D07" w14:paraId="521A7EDA" w14:textId="77777777">
        <w:trPr>
          <w:cantSplit/>
          <w:jc w:val="center"/>
        </w:trPr>
        <w:tc>
          <w:tcPr>
            <w:tcW w:w="7897" w:type="dxa"/>
            <w:gridSpan w:val="4"/>
            <w:tcBorders>
              <w:top w:val="nil"/>
              <w:left w:val="nil"/>
              <w:right w:val="nil"/>
            </w:tcBorders>
          </w:tcPr>
          <w:p w14:paraId="19C5BE19"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bCs/>
              </w:rPr>
              <w:t>Tabell 10</w:t>
            </w:r>
            <w:r w:rsidRPr="00BE4D07">
              <w:rPr>
                <w:b/>
                <w:iCs/>
              </w:rPr>
              <w:t xml:space="preserve"> Psoriasis studie II (CHAMPION) – Effektresultater ved uke 16 </w:t>
            </w:r>
          </w:p>
        </w:tc>
      </w:tr>
      <w:tr w:rsidR="0058301A" w:rsidRPr="00BE4D07" w14:paraId="72D99BAB" w14:textId="77777777">
        <w:trPr>
          <w:cantSplit/>
          <w:jc w:val="center"/>
        </w:trPr>
        <w:tc>
          <w:tcPr>
            <w:tcW w:w="2694" w:type="dxa"/>
          </w:tcPr>
          <w:p w14:paraId="5D814CC2" w14:textId="77777777" w:rsidR="0058301A" w:rsidRPr="00BE4D07" w:rsidRDefault="0058301A" w:rsidP="005E0153">
            <w:pPr>
              <w:keepNext/>
              <w:suppressAutoHyphens/>
              <w:overflowPunct w:val="0"/>
              <w:autoSpaceDE w:val="0"/>
              <w:autoSpaceDN w:val="0"/>
              <w:adjustRightInd w:val="0"/>
              <w:jc w:val="center"/>
              <w:textAlignment w:val="baseline"/>
              <w:rPr>
                <w:b/>
                <w:iCs/>
              </w:rPr>
            </w:pPr>
          </w:p>
        </w:tc>
        <w:tc>
          <w:tcPr>
            <w:tcW w:w="1701" w:type="dxa"/>
            <w:vAlign w:val="center"/>
          </w:tcPr>
          <w:p w14:paraId="446A86F8"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Placebo</w:t>
            </w:r>
          </w:p>
          <w:p w14:paraId="45C89F6D"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N=53</w:t>
            </w:r>
          </w:p>
          <w:p w14:paraId="3C98EF71" w14:textId="77777777" w:rsidR="0058301A" w:rsidRPr="00BE4D07" w:rsidRDefault="001A0D26" w:rsidP="005E0153">
            <w:pPr>
              <w:keepNext/>
              <w:suppressAutoHyphens/>
              <w:overflowPunct w:val="0"/>
              <w:autoSpaceDE w:val="0"/>
              <w:autoSpaceDN w:val="0"/>
              <w:adjustRightInd w:val="0"/>
              <w:jc w:val="center"/>
              <w:textAlignment w:val="baseline"/>
              <w:rPr>
                <w:b/>
                <w:iCs/>
              </w:rPr>
            </w:pPr>
            <w:r w:rsidRPr="00BE4D07">
              <w:rPr>
                <w:b/>
                <w:iCs/>
              </w:rPr>
              <w:t>n (%)</w:t>
            </w:r>
          </w:p>
        </w:tc>
        <w:tc>
          <w:tcPr>
            <w:tcW w:w="1342" w:type="dxa"/>
            <w:vAlign w:val="center"/>
          </w:tcPr>
          <w:p w14:paraId="52268988"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MTX</w:t>
            </w:r>
          </w:p>
          <w:p w14:paraId="2B770B30"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N=110</w:t>
            </w:r>
          </w:p>
          <w:p w14:paraId="10F4EFAE"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c>
          <w:tcPr>
            <w:tcW w:w="2160" w:type="dxa"/>
            <w:vAlign w:val="center"/>
          </w:tcPr>
          <w:p w14:paraId="1F9BA561"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Adalimumab 40 mg annenhver uke</w:t>
            </w:r>
          </w:p>
          <w:p w14:paraId="31243270"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N=108</w:t>
            </w:r>
          </w:p>
          <w:p w14:paraId="54AFAF01" w14:textId="77777777" w:rsidR="0058301A" w:rsidRPr="00BE4D07" w:rsidRDefault="001A0D26" w:rsidP="005E0153">
            <w:pPr>
              <w:suppressAutoHyphens/>
              <w:overflowPunct w:val="0"/>
              <w:autoSpaceDE w:val="0"/>
              <w:autoSpaceDN w:val="0"/>
              <w:adjustRightInd w:val="0"/>
              <w:jc w:val="center"/>
              <w:textAlignment w:val="baseline"/>
              <w:rPr>
                <w:b/>
                <w:iCs/>
              </w:rPr>
            </w:pPr>
            <w:r w:rsidRPr="00BE4D07">
              <w:rPr>
                <w:b/>
                <w:iCs/>
              </w:rPr>
              <w:t>n (%)</w:t>
            </w:r>
          </w:p>
        </w:tc>
      </w:tr>
      <w:tr w:rsidR="0058301A" w:rsidRPr="00BE4D07" w14:paraId="32AB44C7" w14:textId="77777777">
        <w:trPr>
          <w:cantSplit/>
          <w:jc w:val="center"/>
        </w:trPr>
        <w:tc>
          <w:tcPr>
            <w:tcW w:w="2694" w:type="dxa"/>
          </w:tcPr>
          <w:p w14:paraId="2135D4F3"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w:t>
            </w:r>
            <w:r w:rsidRPr="00BE4D07">
              <w:rPr>
                <w:b/>
                <w:iCs/>
                <w:szCs w:val="22"/>
              </w:rPr>
              <w:sym w:font="Symbol" w:char="F0B3"/>
            </w:r>
            <w:r w:rsidRPr="00BE4D07">
              <w:rPr>
                <w:b/>
                <w:iCs/>
                <w:szCs w:val="22"/>
              </w:rPr>
              <w:t> </w:t>
            </w:r>
            <w:r w:rsidRPr="00BE4D07">
              <w:rPr>
                <w:b/>
                <w:iCs/>
              </w:rPr>
              <w:t>PASI 75</w:t>
            </w:r>
          </w:p>
        </w:tc>
        <w:tc>
          <w:tcPr>
            <w:tcW w:w="1701" w:type="dxa"/>
          </w:tcPr>
          <w:p w14:paraId="2937426C"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10 (18,9)</w:t>
            </w:r>
          </w:p>
        </w:tc>
        <w:tc>
          <w:tcPr>
            <w:tcW w:w="1342" w:type="dxa"/>
          </w:tcPr>
          <w:p w14:paraId="47FC0266"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39 (35,5)</w:t>
            </w:r>
          </w:p>
        </w:tc>
        <w:tc>
          <w:tcPr>
            <w:tcW w:w="2160" w:type="dxa"/>
          </w:tcPr>
          <w:p w14:paraId="29F4E2BD"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86 (79,6)</w:t>
            </w:r>
            <w:r w:rsidRPr="00BE4D07">
              <w:rPr>
                <w:bCs/>
                <w:iCs/>
                <w:vertAlign w:val="superscript"/>
              </w:rPr>
              <w:t xml:space="preserve"> a, b</w:t>
            </w:r>
          </w:p>
        </w:tc>
      </w:tr>
      <w:tr w:rsidR="0058301A" w:rsidRPr="00BE4D07" w14:paraId="540F0A96" w14:textId="77777777">
        <w:trPr>
          <w:cantSplit/>
          <w:jc w:val="center"/>
        </w:trPr>
        <w:tc>
          <w:tcPr>
            <w:tcW w:w="2694" w:type="dxa"/>
          </w:tcPr>
          <w:p w14:paraId="6F7A5125"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PASI 100</w:t>
            </w:r>
          </w:p>
        </w:tc>
        <w:tc>
          <w:tcPr>
            <w:tcW w:w="1701" w:type="dxa"/>
          </w:tcPr>
          <w:p w14:paraId="4287E3E4"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1 (1,9)</w:t>
            </w:r>
          </w:p>
        </w:tc>
        <w:tc>
          <w:tcPr>
            <w:tcW w:w="1342" w:type="dxa"/>
          </w:tcPr>
          <w:p w14:paraId="723E6795"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8 (7,3)</w:t>
            </w:r>
          </w:p>
        </w:tc>
        <w:tc>
          <w:tcPr>
            <w:tcW w:w="2160" w:type="dxa"/>
          </w:tcPr>
          <w:p w14:paraId="5F18C373"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18 (16,7)</w:t>
            </w:r>
            <w:r w:rsidRPr="00BE4D07">
              <w:rPr>
                <w:bCs/>
                <w:iCs/>
                <w:vertAlign w:val="superscript"/>
              </w:rPr>
              <w:t xml:space="preserve"> c, d</w:t>
            </w:r>
          </w:p>
        </w:tc>
      </w:tr>
      <w:tr w:rsidR="0058301A" w:rsidRPr="00BE4D07" w14:paraId="361D95DB" w14:textId="77777777">
        <w:trPr>
          <w:cantSplit/>
          <w:jc w:val="center"/>
        </w:trPr>
        <w:tc>
          <w:tcPr>
            <w:tcW w:w="2694" w:type="dxa"/>
          </w:tcPr>
          <w:p w14:paraId="60160757" w14:textId="77777777" w:rsidR="0058301A" w:rsidRPr="00BE4D07" w:rsidRDefault="001A0D26" w:rsidP="005E0153">
            <w:pPr>
              <w:keepNext/>
              <w:suppressAutoHyphens/>
              <w:overflowPunct w:val="0"/>
              <w:autoSpaceDE w:val="0"/>
              <w:autoSpaceDN w:val="0"/>
              <w:adjustRightInd w:val="0"/>
              <w:textAlignment w:val="baseline"/>
              <w:rPr>
                <w:b/>
                <w:iCs/>
              </w:rPr>
            </w:pPr>
            <w:r w:rsidRPr="00BE4D07">
              <w:rPr>
                <w:b/>
                <w:iCs/>
              </w:rPr>
              <w:t xml:space="preserve">  PGA: «Klar</w:t>
            </w:r>
            <w:r w:rsidRPr="00BE4D07">
              <w:rPr>
                <w:b/>
                <w:iCs/>
                <w:szCs w:val="22"/>
              </w:rPr>
              <w:t>»</w:t>
            </w:r>
            <w:r w:rsidRPr="00BE4D07">
              <w:rPr>
                <w:b/>
                <w:iCs/>
              </w:rPr>
              <w:t>/minimal</w:t>
            </w:r>
          </w:p>
        </w:tc>
        <w:tc>
          <w:tcPr>
            <w:tcW w:w="1701" w:type="dxa"/>
          </w:tcPr>
          <w:p w14:paraId="48246F32" w14:textId="77777777" w:rsidR="0058301A" w:rsidRPr="00BE4D07" w:rsidRDefault="001A0D26" w:rsidP="005E0153">
            <w:pPr>
              <w:keepNext/>
              <w:suppressAutoHyphens/>
              <w:overflowPunct w:val="0"/>
              <w:autoSpaceDE w:val="0"/>
              <w:autoSpaceDN w:val="0"/>
              <w:adjustRightInd w:val="0"/>
              <w:jc w:val="center"/>
              <w:textAlignment w:val="baseline"/>
              <w:rPr>
                <w:bCs/>
                <w:iCs/>
              </w:rPr>
            </w:pPr>
            <w:r w:rsidRPr="00BE4D07">
              <w:rPr>
                <w:bCs/>
                <w:iCs/>
              </w:rPr>
              <w:t>6 (11,3)</w:t>
            </w:r>
          </w:p>
        </w:tc>
        <w:tc>
          <w:tcPr>
            <w:tcW w:w="1342" w:type="dxa"/>
          </w:tcPr>
          <w:p w14:paraId="38CA9BCB"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33 (30,0)</w:t>
            </w:r>
          </w:p>
        </w:tc>
        <w:tc>
          <w:tcPr>
            <w:tcW w:w="2160" w:type="dxa"/>
          </w:tcPr>
          <w:p w14:paraId="4FC7914A" w14:textId="77777777" w:rsidR="0058301A" w:rsidRPr="00BE4D07" w:rsidRDefault="001A0D26" w:rsidP="005E0153">
            <w:pPr>
              <w:suppressAutoHyphens/>
              <w:overflowPunct w:val="0"/>
              <w:autoSpaceDE w:val="0"/>
              <w:autoSpaceDN w:val="0"/>
              <w:adjustRightInd w:val="0"/>
              <w:jc w:val="center"/>
              <w:textAlignment w:val="baseline"/>
              <w:rPr>
                <w:bCs/>
                <w:iCs/>
              </w:rPr>
            </w:pPr>
            <w:r w:rsidRPr="00BE4D07">
              <w:rPr>
                <w:bCs/>
                <w:iCs/>
              </w:rPr>
              <w:t>79 (73,1)</w:t>
            </w:r>
            <w:r w:rsidRPr="00BE4D07">
              <w:rPr>
                <w:bCs/>
                <w:iCs/>
                <w:vertAlign w:val="superscript"/>
              </w:rPr>
              <w:t xml:space="preserve"> a, b</w:t>
            </w:r>
          </w:p>
        </w:tc>
      </w:tr>
      <w:tr w:rsidR="0058301A" w:rsidRPr="00BE4D07" w14:paraId="31676419" w14:textId="77777777">
        <w:trPr>
          <w:cantSplit/>
          <w:jc w:val="center"/>
        </w:trPr>
        <w:tc>
          <w:tcPr>
            <w:tcW w:w="7897" w:type="dxa"/>
            <w:gridSpan w:val="4"/>
          </w:tcPr>
          <w:p w14:paraId="280AC176"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a</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placebo</w:t>
            </w:r>
          </w:p>
          <w:p w14:paraId="3FAC899C"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b</w:t>
            </w:r>
            <w:r w:rsidRPr="00BE4D07">
              <w:rPr>
                <w:bCs/>
                <w:iCs/>
              </w:rPr>
              <w:t xml:space="preserve"> p &lt; 0,001 </w:t>
            </w:r>
            <w:r w:rsidR="00E14840">
              <w:rPr>
                <w:bCs/>
                <w:iCs/>
              </w:rPr>
              <w:t>Libmyris</w:t>
            </w:r>
            <w:r w:rsidRPr="00BE4D07">
              <w:rPr>
                <w:bCs/>
                <w:iCs/>
              </w:rPr>
              <w:t xml:space="preserve"> </w:t>
            </w:r>
            <w:r w:rsidRPr="00BE4D07">
              <w:rPr>
                <w:i/>
                <w:szCs w:val="22"/>
              </w:rPr>
              <w:t>versus</w:t>
            </w:r>
            <w:r w:rsidRPr="00BE4D07">
              <w:rPr>
                <w:bCs/>
                <w:iCs/>
              </w:rPr>
              <w:t xml:space="preserve"> metotreksat</w:t>
            </w:r>
          </w:p>
          <w:p w14:paraId="5927F2EC"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c</w:t>
            </w:r>
            <w:r w:rsidRPr="00BE4D07">
              <w:rPr>
                <w:bCs/>
                <w:iCs/>
              </w:rPr>
              <w:t xml:space="preserve"> p &lt; 0,01 </w:t>
            </w:r>
            <w:r w:rsidR="00E14840">
              <w:rPr>
                <w:bCs/>
                <w:iCs/>
              </w:rPr>
              <w:t>Libmyris</w:t>
            </w:r>
            <w:r w:rsidRPr="00BE4D07">
              <w:rPr>
                <w:bCs/>
                <w:iCs/>
              </w:rPr>
              <w:t xml:space="preserve"> </w:t>
            </w:r>
            <w:r w:rsidRPr="00BE4D07">
              <w:rPr>
                <w:i/>
                <w:szCs w:val="22"/>
              </w:rPr>
              <w:t>versus</w:t>
            </w:r>
            <w:r w:rsidRPr="00BE4D07">
              <w:rPr>
                <w:bCs/>
                <w:iCs/>
              </w:rPr>
              <w:t xml:space="preserve"> placebo</w:t>
            </w:r>
          </w:p>
          <w:p w14:paraId="6C9F2BFC" w14:textId="77777777" w:rsidR="0058301A" w:rsidRPr="00BE4D07" w:rsidRDefault="001A0D26" w:rsidP="005E0153">
            <w:pPr>
              <w:keepNext/>
              <w:suppressAutoHyphens/>
              <w:overflowPunct w:val="0"/>
              <w:autoSpaceDE w:val="0"/>
              <w:autoSpaceDN w:val="0"/>
              <w:adjustRightInd w:val="0"/>
              <w:textAlignment w:val="baseline"/>
              <w:rPr>
                <w:bCs/>
                <w:iCs/>
              </w:rPr>
            </w:pPr>
            <w:r w:rsidRPr="00BE4D07">
              <w:rPr>
                <w:bCs/>
                <w:iCs/>
                <w:vertAlign w:val="superscript"/>
              </w:rPr>
              <w:t>d</w:t>
            </w:r>
            <w:r w:rsidRPr="00BE4D07">
              <w:rPr>
                <w:bCs/>
                <w:iCs/>
              </w:rPr>
              <w:t xml:space="preserve"> p &lt; 0,05 </w:t>
            </w:r>
            <w:r w:rsidR="00E14840">
              <w:rPr>
                <w:bCs/>
                <w:iCs/>
              </w:rPr>
              <w:t>Libmyris</w:t>
            </w:r>
            <w:r w:rsidRPr="00BE4D07">
              <w:rPr>
                <w:bCs/>
                <w:iCs/>
              </w:rPr>
              <w:t xml:space="preserve"> </w:t>
            </w:r>
            <w:r w:rsidRPr="00BE4D07">
              <w:rPr>
                <w:i/>
                <w:szCs w:val="22"/>
              </w:rPr>
              <w:t>versus</w:t>
            </w:r>
            <w:r w:rsidRPr="00BE4D07">
              <w:rPr>
                <w:bCs/>
                <w:iCs/>
              </w:rPr>
              <w:t xml:space="preserve"> metotreksat</w:t>
            </w:r>
          </w:p>
        </w:tc>
      </w:tr>
    </w:tbl>
    <w:p w14:paraId="6677EF2B" w14:textId="77777777" w:rsidR="0058301A" w:rsidRPr="00BE4D07" w:rsidRDefault="0058301A" w:rsidP="005E0153">
      <w:pPr>
        <w:suppressAutoHyphens/>
        <w:rPr>
          <w:szCs w:val="22"/>
        </w:rPr>
      </w:pPr>
    </w:p>
    <w:p w14:paraId="221F2787" w14:textId="77777777" w:rsidR="0058301A" w:rsidRPr="00BE4D07" w:rsidRDefault="001A0D26" w:rsidP="005E0153">
      <w:pPr>
        <w:suppressAutoHyphens/>
        <w:rPr>
          <w:szCs w:val="22"/>
        </w:rPr>
      </w:pPr>
      <w:r w:rsidRPr="00BE4D07">
        <w:rPr>
          <w:szCs w:val="22"/>
        </w:rPr>
        <w:t xml:space="preserve">I psoriasisstudie I opplevde 28 % av pasientene som hadde PASI 75-respons og som var randomisert på nytt til placebo ved uke 33, «tap av tilfredsstillende respons» (PASI score etter uke 33 og ved eller før uke 52 som resulterte i &lt; PASI 50-respons i forhold til baseline, med en minimum 6-punkts økning i PASI score i forhold til uke 33). Tilsvarende for pasienter som fortsatte med adalimumab var 5 %, p &lt; 0,001. Av de pasientene som opplevde tap av tilfredsstillende respons etter ny randomisering til placebo og som deretter ble inkludert i en åpen forlengelsesstudie, gjenvant 38 % (25/66) og 55 % (36/66) PASI 75-respons etter henholdsvis 12 og 24 uker med re-behandling. </w:t>
      </w:r>
    </w:p>
    <w:p w14:paraId="203C36E5" w14:textId="77777777" w:rsidR="0058301A" w:rsidRPr="00BE4D07" w:rsidRDefault="0058301A" w:rsidP="005E0153">
      <w:pPr>
        <w:suppressAutoHyphens/>
        <w:rPr>
          <w:szCs w:val="22"/>
        </w:rPr>
      </w:pPr>
    </w:p>
    <w:p w14:paraId="4112A24B" w14:textId="77777777" w:rsidR="0058301A" w:rsidRPr="00BE4D07" w:rsidRDefault="001A0D26" w:rsidP="005E0153">
      <w:pPr>
        <w:rPr>
          <w:szCs w:val="22"/>
        </w:rPr>
      </w:pPr>
      <w:r w:rsidRPr="00BE4D07">
        <w:rPr>
          <w:szCs w:val="22"/>
        </w:rPr>
        <w:t>Totalt 233 pasienter med PASI 75-respons ved uke 16 og 33 fikk kontinuerlig behandling med adalimumab psoriasisstudie I i 52 uker, og fortsatte med adalimumab i en åpen forlengelsesstudie. PASI 75 og PGA-«klar» eller -minimal responsrate hos disse pasientene var henholdsvis 74,7 % og 59,0 % etter en periode på 108 uker i den åpne forlengelsesstudien (totalt 160 uker). I en analyse ble alle pasientene som hadde frafall pga. bivirkninger, mangel på effekt eller som dose-eskalerte, ansett som ikke-respondere. Hos disse pasientene var PASI 75 og PGA-«klar’ eller -minimal responsrater henholdsvis 69,6 % og 55,7 % etter en tilleggsperiode på 108 uker i den åpne forlengelsesstudien (totalt 160 uker).</w:t>
      </w:r>
    </w:p>
    <w:p w14:paraId="02E8EC72" w14:textId="77777777" w:rsidR="0058301A" w:rsidRPr="00BE4D07" w:rsidRDefault="0058301A" w:rsidP="005E0153">
      <w:pPr>
        <w:suppressAutoHyphens/>
        <w:rPr>
          <w:szCs w:val="22"/>
        </w:rPr>
      </w:pPr>
    </w:p>
    <w:p w14:paraId="3CC372AF" w14:textId="77777777" w:rsidR="0058301A" w:rsidRPr="00BE4D07" w:rsidRDefault="0058301A" w:rsidP="005E0153">
      <w:pPr>
        <w:suppressAutoHyphens/>
        <w:rPr>
          <w:szCs w:val="22"/>
        </w:rPr>
      </w:pPr>
    </w:p>
    <w:p w14:paraId="31136FEE" w14:textId="77777777" w:rsidR="0058301A" w:rsidRPr="00BE4D07" w:rsidRDefault="001A0D26" w:rsidP="005E0153">
      <w:pPr>
        <w:suppressAutoHyphens/>
        <w:rPr>
          <w:szCs w:val="22"/>
        </w:rPr>
      </w:pPr>
      <w:r w:rsidRPr="00BE4D07">
        <w:rPr>
          <w:szCs w:val="22"/>
        </w:rPr>
        <w:t>Totalt 347 stabile respondere deltok i en åpen forlengelsesstudie der seponering og re-behandling ble vurdert. Under seponeringsperioden kom symptomene på psoriasis tilbake over tid med en mediantid for tilbakefall (nedgang i PGA «moderat» eller verre) på ca. 5 måneder. Ingen av disse pasientene opplevde tilbakefall («rebound») under seponeringsperioden. Totalt 76,5 % (218/285) av pasientene som startet behandlingen på nytt hadde en PGA-‘klar‘ eller -minimal respons etter 16 uker med behandling, uavhengig om de hadde tilbakefall under seponeringsperioden (69,1 % [123/178] og 88,8 % [95/107] henholdsvis for pasienter som hadde tilbakefall eller ikke hadde tilbakefall under seponeringsperioden). En tilsvarende sikkerhetsprofil ble observert under gjenopptagelse av behandlingen som før seponering.</w:t>
      </w:r>
    </w:p>
    <w:p w14:paraId="51B9CB76" w14:textId="77777777" w:rsidR="0058301A" w:rsidRPr="00BE4D07" w:rsidRDefault="0058301A" w:rsidP="005E0153">
      <w:pPr>
        <w:suppressAutoHyphens/>
        <w:rPr>
          <w:szCs w:val="22"/>
        </w:rPr>
      </w:pPr>
    </w:p>
    <w:p w14:paraId="5FBF4B14" w14:textId="77777777" w:rsidR="0058301A" w:rsidRPr="00BE4D07" w:rsidRDefault="001A0D26" w:rsidP="005E0153">
      <w:pPr>
        <w:suppressAutoHyphens/>
        <w:rPr>
          <w:szCs w:val="22"/>
        </w:rPr>
      </w:pPr>
      <w:r w:rsidRPr="00BE4D07">
        <w:rPr>
          <w:szCs w:val="22"/>
        </w:rPr>
        <w:t>Signifikant forbedring ved uke 16 fra behandlingsstart sammenlignet med placebo (studiene I og II) og metotreksat (studie II) ble vist i DLQI (Dermatology Life Quality Index). I studie I var også forbedringer i sammenlagt score for de fysiske og mentale komponentene i SF-36 signifikante sammenlignet med placebo.</w:t>
      </w:r>
    </w:p>
    <w:p w14:paraId="48B0169B" w14:textId="77777777" w:rsidR="0058301A" w:rsidRPr="00BE4D07" w:rsidRDefault="0058301A" w:rsidP="005E0153">
      <w:pPr>
        <w:suppressAutoHyphens/>
        <w:rPr>
          <w:szCs w:val="22"/>
        </w:rPr>
      </w:pPr>
    </w:p>
    <w:p w14:paraId="26601812" w14:textId="77777777" w:rsidR="0058301A" w:rsidRPr="00BE4D07" w:rsidRDefault="001A0D26" w:rsidP="005E0153">
      <w:pPr>
        <w:rPr>
          <w:szCs w:val="22"/>
        </w:rPr>
      </w:pPr>
      <w:r w:rsidRPr="00BE4D07">
        <w:rPr>
          <w:szCs w:val="22"/>
        </w:rPr>
        <w:t>I en åpen forlengelsesstudie hos pasienter som økte dosen fra 40 mg annenhver uke til 40 mg per uke på grunn av PASI respons under 50 %, oppnådde 26,4 % (92/349) og 37,8 % (132/349) av pasientene PASI 75-respons ved henholdsvis uke 12 og 24.</w:t>
      </w:r>
    </w:p>
    <w:p w14:paraId="4F882342" w14:textId="77777777" w:rsidR="0058301A" w:rsidRPr="00BE4D07" w:rsidRDefault="0058301A" w:rsidP="005E0153">
      <w:pPr>
        <w:suppressAutoHyphens/>
        <w:rPr>
          <w:szCs w:val="22"/>
        </w:rPr>
      </w:pPr>
    </w:p>
    <w:p w14:paraId="34BD8813" w14:textId="77777777" w:rsidR="0058301A" w:rsidRPr="00BE4D07" w:rsidRDefault="001A0D26" w:rsidP="005E0153">
      <w:pPr>
        <w:suppressAutoHyphens/>
        <w:rPr>
          <w:szCs w:val="22"/>
        </w:rPr>
      </w:pPr>
      <w:r w:rsidRPr="00BE4D07">
        <w:rPr>
          <w:szCs w:val="22"/>
        </w:rPr>
        <w:t xml:space="preserve">Psoriasisstudie III (REACH) sammenlignet effekt og sikkerhet av </w:t>
      </w:r>
      <w:r w:rsidRPr="00BE4D07">
        <w:rPr>
          <w:rFonts w:eastAsia="SimSun"/>
          <w:szCs w:val="22"/>
          <w:lang w:eastAsia="en-GB"/>
        </w:rPr>
        <w:t>adalimumab</w:t>
      </w:r>
      <w:r w:rsidRPr="00BE4D07">
        <w:rPr>
          <w:szCs w:val="22"/>
        </w:rPr>
        <w:t xml:space="preserve"> </w:t>
      </w:r>
      <w:r w:rsidRPr="00BE4D07">
        <w:rPr>
          <w:i/>
          <w:szCs w:val="22"/>
        </w:rPr>
        <w:t>versus</w:t>
      </w:r>
      <w:r w:rsidRPr="00BE4D07">
        <w:rPr>
          <w:szCs w:val="22"/>
        </w:rPr>
        <w:t xml:space="preserve"> placebo hos 72 pasienter med moderat til alvorlig kronisk plakkpsoriasis og hånd og/eller fot psoriasis. Pasientene fikk en startdose på 80 mg </w:t>
      </w:r>
      <w:r w:rsidRPr="00BE4D07">
        <w:rPr>
          <w:rFonts w:eastAsia="SimSun"/>
          <w:szCs w:val="22"/>
          <w:lang w:eastAsia="en-GB"/>
        </w:rPr>
        <w:t>adalimumab</w:t>
      </w:r>
      <w:r w:rsidRPr="00BE4D07">
        <w:rPr>
          <w:szCs w:val="22"/>
        </w:rPr>
        <w:t xml:space="preserve"> etterfulgt av 40 mg annenhver uke (med oppstart </w:t>
      </w:r>
      <w:r w:rsidRPr="00BE4D07">
        <w:rPr>
          <w:szCs w:val="22"/>
        </w:rPr>
        <w:lastRenderedPageBreak/>
        <w:t xml:space="preserve">én uke etter den første dosen) eller placebo i 16 uker. Ved uke 16 hadde en statistisk signifikant større andel av pasientene som fikk </w:t>
      </w:r>
      <w:r w:rsidRPr="00BE4D07">
        <w:rPr>
          <w:rFonts w:eastAsia="SimSun"/>
          <w:szCs w:val="22"/>
          <w:lang w:eastAsia="en-GB"/>
        </w:rPr>
        <w:t>adalimumab</w:t>
      </w:r>
      <w:r w:rsidRPr="00BE4D07">
        <w:rPr>
          <w:szCs w:val="22"/>
        </w:rPr>
        <w:t xml:space="preserve"> oppnådd PGA score ‘klar’ eller ‘nesten klar’ for hender og/eller føtter, sammenlignet med pasientene som fikk placebo (henholdsvis 30,6 % </w:t>
      </w:r>
      <w:r w:rsidRPr="00BE4D07">
        <w:rPr>
          <w:i/>
          <w:szCs w:val="22"/>
        </w:rPr>
        <w:t>versus</w:t>
      </w:r>
      <w:r w:rsidRPr="00BE4D07">
        <w:rPr>
          <w:szCs w:val="22"/>
        </w:rPr>
        <w:t> 4,3 %, [p = 0,014]).</w:t>
      </w:r>
    </w:p>
    <w:p w14:paraId="661A065C" w14:textId="77777777" w:rsidR="0058301A" w:rsidRPr="00BE4D07" w:rsidRDefault="0058301A" w:rsidP="005E0153">
      <w:pPr>
        <w:suppressAutoHyphens/>
        <w:rPr>
          <w:szCs w:val="22"/>
        </w:rPr>
      </w:pPr>
    </w:p>
    <w:p w14:paraId="0F72DFE0" w14:textId="77777777" w:rsidR="0058301A" w:rsidRPr="00BE4D07" w:rsidRDefault="001A0D26" w:rsidP="005E0153">
      <w:pPr>
        <w:suppressAutoHyphens/>
        <w:rPr>
          <w:szCs w:val="22"/>
        </w:rPr>
      </w:pPr>
      <w:r w:rsidRPr="00BE4D07">
        <w:rPr>
          <w:szCs w:val="22"/>
        </w:rPr>
        <w:t xml:space="preserve">Psoriasisstudie IV sammenlignet effekt og sikkerhet av </w:t>
      </w:r>
      <w:r w:rsidRPr="00BE4D07">
        <w:rPr>
          <w:rFonts w:eastAsia="SimSun"/>
          <w:szCs w:val="22"/>
          <w:lang w:eastAsia="en-GB"/>
        </w:rPr>
        <w:t>adalimumab</w:t>
      </w:r>
      <w:r w:rsidRPr="00BE4D07">
        <w:rPr>
          <w:szCs w:val="22"/>
        </w:rPr>
        <w:t xml:space="preserve"> versus placebo hos 217 voksne pasienter med moderat til alvorlig neglepsoriasis. Pasientene fikk en startdose på 80 mg </w:t>
      </w:r>
      <w:r w:rsidRPr="00BE4D07">
        <w:rPr>
          <w:rFonts w:eastAsia="SimSun"/>
          <w:szCs w:val="22"/>
          <w:lang w:eastAsia="en-GB"/>
        </w:rPr>
        <w:t>adalimumab</w:t>
      </w:r>
      <w:r w:rsidRPr="00BE4D07">
        <w:rPr>
          <w:szCs w:val="22"/>
        </w:rPr>
        <w:t xml:space="preserve"> etterfulgt av 40 mg annenhver uke (med oppstart én uke etter den første dosen) eller placebo i 26 uker, etterfulgt av en åpen forlengelsesperiode med </w:t>
      </w:r>
      <w:r w:rsidRPr="00BE4D07">
        <w:rPr>
          <w:rFonts w:eastAsia="SimSun"/>
          <w:szCs w:val="22"/>
          <w:lang w:eastAsia="en-GB"/>
        </w:rPr>
        <w:t>adalimumab</w:t>
      </w:r>
      <w:r w:rsidRPr="00BE4D07">
        <w:rPr>
          <w:szCs w:val="22"/>
        </w:rPr>
        <w:t xml:space="preserve">behandling i ytterligere 26 uker. Vurdering av neglepsoriasis inkluderte Modified Nail Psoriasis Severity Index (mNAPSI), Physician’s Global Assessment of Fingernail Psoriasis (PGA-F) og Nail Psoriasis Severity Index (NAPSI) (se tabell 11). Behandling med </w:t>
      </w:r>
      <w:r w:rsidRPr="00BE4D07">
        <w:rPr>
          <w:rFonts w:eastAsia="SimSun"/>
          <w:szCs w:val="22"/>
          <w:lang w:eastAsia="en-GB"/>
        </w:rPr>
        <w:t>adalimumab</w:t>
      </w:r>
      <w:r w:rsidRPr="00BE4D07">
        <w:rPr>
          <w:szCs w:val="22"/>
        </w:rPr>
        <w:t xml:space="preserve"> viste en behandlingsfordel hos pasienter med neglepsoriasis med ulik grad av hudpåvirkning (BSA ≥ 10 % (60 % av pasientene) og BSA &lt; 10 % og ≥ 5 % (40 % av pasientene). </w:t>
      </w:r>
    </w:p>
    <w:p w14:paraId="45034FCB" w14:textId="77777777" w:rsidR="0058301A" w:rsidRPr="00BE4D07" w:rsidRDefault="0058301A" w:rsidP="005E0153">
      <w:pPr>
        <w:keepNext/>
        <w:suppressAutoHyphens/>
        <w:jc w:val="center"/>
        <w:rPr>
          <w:b/>
          <w:szCs w:val="22"/>
        </w:rPr>
      </w:pPr>
    </w:p>
    <w:p w14:paraId="2B18FA29" w14:textId="77777777" w:rsidR="0058301A" w:rsidRPr="00BE4D07" w:rsidRDefault="001A0D26" w:rsidP="005E0153">
      <w:pPr>
        <w:keepNext/>
        <w:suppressAutoHyphens/>
        <w:jc w:val="center"/>
        <w:rPr>
          <w:b/>
          <w:bCs/>
          <w:szCs w:val="22"/>
        </w:rPr>
      </w:pPr>
      <w:r w:rsidRPr="00BE4D07">
        <w:rPr>
          <w:b/>
          <w:sz w:val="24"/>
          <w:szCs w:val="22"/>
        </w:rPr>
        <w:t>Tabell 11</w:t>
      </w:r>
      <w:r w:rsidRPr="00BE4D07">
        <w:rPr>
          <w:b/>
          <w:szCs w:val="22"/>
        </w:rPr>
        <w:t xml:space="preserve"> Psoriasisstudie IV Effektresultater ved 16, 26 og 52 uker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1418"/>
        <w:gridCol w:w="992"/>
        <w:gridCol w:w="1418"/>
        <w:gridCol w:w="1417"/>
      </w:tblGrid>
      <w:tr w:rsidR="0058301A" w:rsidRPr="00BE4D07" w14:paraId="410F0A67" w14:textId="77777777">
        <w:tc>
          <w:tcPr>
            <w:tcW w:w="2405" w:type="dxa"/>
            <w:vMerge w:val="restart"/>
          </w:tcPr>
          <w:p w14:paraId="7841C172" w14:textId="77777777" w:rsidR="0058301A" w:rsidRPr="00BE4D07" w:rsidRDefault="001A0D26" w:rsidP="005E0153">
            <w:pPr>
              <w:keepNext/>
              <w:keepLines/>
              <w:suppressAutoHyphens/>
              <w:rPr>
                <w:b/>
                <w:bCs/>
                <w:sz w:val="20"/>
              </w:rPr>
            </w:pPr>
            <w:r w:rsidRPr="00BE4D07">
              <w:rPr>
                <w:b/>
                <w:bCs/>
                <w:sz w:val="20"/>
              </w:rPr>
              <w:t>Endepunkt</w:t>
            </w:r>
          </w:p>
        </w:tc>
        <w:tc>
          <w:tcPr>
            <w:tcW w:w="2410" w:type="dxa"/>
            <w:gridSpan w:val="2"/>
          </w:tcPr>
          <w:p w14:paraId="0DA7285B" w14:textId="77777777" w:rsidR="0058301A" w:rsidRPr="00BE4D07" w:rsidRDefault="001A0D26" w:rsidP="005E0153">
            <w:pPr>
              <w:keepNext/>
              <w:keepLines/>
              <w:suppressAutoHyphens/>
              <w:jc w:val="center"/>
              <w:rPr>
                <w:b/>
                <w:bCs/>
                <w:sz w:val="20"/>
              </w:rPr>
            </w:pPr>
            <w:r w:rsidRPr="00BE4D07">
              <w:rPr>
                <w:b/>
                <w:bCs/>
                <w:sz w:val="20"/>
              </w:rPr>
              <w:t>Uke 16</w:t>
            </w:r>
          </w:p>
          <w:p w14:paraId="60C3DAF0" w14:textId="77777777" w:rsidR="0058301A" w:rsidRPr="00BE4D07" w:rsidRDefault="001A0D26" w:rsidP="005E0153">
            <w:pPr>
              <w:keepNext/>
              <w:keepLines/>
              <w:suppressAutoHyphens/>
              <w:jc w:val="center"/>
              <w:rPr>
                <w:b/>
                <w:bCs/>
                <w:sz w:val="20"/>
              </w:rPr>
            </w:pPr>
            <w:r w:rsidRPr="00BE4D07">
              <w:rPr>
                <w:b/>
                <w:bCs/>
                <w:sz w:val="20"/>
              </w:rPr>
              <w:t>Placebokontrollert</w:t>
            </w:r>
          </w:p>
        </w:tc>
        <w:tc>
          <w:tcPr>
            <w:tcW w:w="2410" w:type="dxa"/>
            <w:gridSpan w:val="2"/>
          </w:tcPr>
          <w:p w14:paraId="54B305A6" w14:textId="77777777" w:rsidR="0058301A" w:rsidRPr="00BE4D07" w:rsidRDefault="001A0D26" w:rsidP="005E0153">
            <w:pPr>
              <w:keepNext/>
              <w:keepLines/>
              <w:suppressAutoHyphens/>
              <w:jc w:val="center"/>
              <w:rPr>
                <w:b/>
                <w:bCs/>
                <w:sz w:val="20"/>
              </w:rPr>
            </w:pPr>
            <w:r w:rsidRPr="00BE4D07">
              <w:rPr>
                <w:b/>
                <w:bCs/>
                <w:sz w:val="20"/>
              </w:rPr>
              <w:t>Uke 26</w:t>
            </w:r>
          </w:p>
          <w:p w14:paraId="72EC90B0" w14:textId="77777777" w:rsidR="0058301A" w:rsidRPr="00BE4D07" w:rsidRDefault="001A0D26" w:rsidP="005E0153">
            <w:pPr>
              <w:keepNext/>
              <w:keepLines/>
              <w:suppressAutoHyphens/>
              <w:jc w:val="center"/>
              <w:rPr>
                <w:b/>
                <w:bCs/>
                <w:sz w:val="20"/>
              </w:rPr>
            </w:pPr>
            <w:r w:rsidRPr="00BE4D07">
              <w:rPr>
                <w:b/>
                <w:bCs/>
                <w:sz w:val="20"/>
              </w:rPr>
              <w:t>Placebokontrollert</w:t>
            </w:r>
          </w:p>
        </w:tc>
        <w:tc>
          <w:tcPr>
            <w:tcW w:w="1417" w:type="dxa"/>
          </w:tcPr>
          <w:p w14:paraId="7877928A" w14:textId="77777777" w:rsidR="0058301A" w:rsidRPr="00BE4D07" w:rsidRDefault="001A0D26" w:rsidP="005E0153">
            <w:pPr>
              <w:keepNext/>
              <w:keepLines/>
              <w:suppressAutoHyphens/>
              <w:jc w:val="center"/>
              <w:rPr>
                <w:b/>
                <w:bCs/>
                <w:sz w:val="20"/>
              </w:rPr>
            </w:pPr>
            <w:r w:rsidRPr="00BE4D07">
              <w:rPr>
                <w:b/>
                <w:bCs/>
                <w:sz w:val="20"/>
              </w:rPr>
              <w:t>Uke 52</w:t>
            </w:r>
          </w:p>
          <w:p w14:paraId="1E3DB9D6" w14:textId="77777777" w:rsidR="0058301A" w:rsidRPr="00BE4D07" w:rsidRDefault="001A0D26" w:rsidP="005E0153">
            <w:pPr>
              <w:keepNext/>
              <w:keepLines/>
              <w:suppressAutoHyphens/>
              <w:jc w:val="center"/>
              <w:rPr>
                <w:b/>
                <w:bCs/>
                <w:sz w:val="20"/>
              </w:rPr>
            </w:pPr>
            <w:r w:rsidRPr="00BE4D07">
              <w:rPr>
                <w:b/>
                <w:bCs/>
                <w:sz w:val="20"/>
              </w:rPr>
              <w:t>Åpen studie</w:t>
            </w:r>
          </w:p>
        </w:tc>
      </w:tr>
      <w:tr w:rsidR="0058301A" w:rsidRPr="00BE4D07" w14:paraId="418EB16D" w14:textId="77777777">
        <w:tc>
          <w:tcPr>
            <w:tcW w:w="2405" w:type="dxa"/>
            <w:vMerge/>
          </w:tcPr>
          <w:p w14:paraId="790EEC14" w14:textId="77777777" w:rsidR="0058301A" w:rsidRPr="00BE4D07" w:rsidRDefault="0058301A" w:rsidP="005E0153">
            <w:pPr>
              <w:keepNext/>
              <w:keepLines/>
              <w:suppressAutoHyphens/>
              <w:rPr>
                <w:b/>
                <w:bCs/>
                <w:sz w:val="20"/>
              </w:rPr>
            </w:pPr>
          </w:p>
        </w:tc>
        <w:tc>
          <w:tcPr>
            <w:tcW w:w="992" w:type="dxa"/>
          </w:tcPr>
          <w:p w14:paraId="4C83B33A" w14:textId="77777777" w:rsidR="0058301A" w:rsidRPr="00BE4D07" w:rsidRDefault="001A0D26" w:rsidP="005E0153">
            <w:pPr>
              <w:keepNext/>
              <w:keepLines/>
              <w:suppressAutoHyphens/>
              <w:jc w:val="center"/>
              <w:rPr>
                <w:b/>
                <w:bCs/>
                <w:sz w:val="20"/>
              </w:rPr>
            </w:pPr>
            <w:r w:rsidRPr="00BE4D07">
              <w:rPr>
                <w:b/>
                <w:bCs/>
                <w:sz w:val="20"/>
              </w:rPr>
              <w:t>Placebo</w:t>
            </w:r>
            <w:r w:rsidRPr="00BE4D07">
              <w:rPr>
                <w:b/>
                <w:bCs/>
                <w:sz w:val="20"/>
              </w:rPr>
              <w:br/>
              <w:t>N=108</w:t>
            </w:r>
          </w:p>
        </w:tc>
        <w:tc>
          <w:tcPr>
            <w:tcW w:w="1418" w:type="dxa"/>
          </w:tcPr>
          <w:p w14:paraId="737F8A90" w14:textId="77777777" w:rsidR="0058301A" w:rsidRPr="00BE4D07" w:rsidRDefault="001A0D26" w:rsidP="005E0153">
            <w:pPr>
              <w:keepNext/>
              <w:keepLines/>
              <w:suppressAutoHyphens/>
              <w:jc w:val="center"/>
              <w:rPr>
                <w:b/>
                <w:bCs/>
                <w:sz w:val="20"/>
                <w:szCs w:val="2"/>
              </w:rPr>
            </w:pPr>
            <w:r w:rsidRPr="00BE4D07">
              <w:rPr>
                <w:b/>
                <w:bCs/>
                <w:sz w:val="20"/>
              </w:rPr>
              <w:t>Adalimumab</w:t>
            </w:r>
          </w:p>
          <w:p w14:paraId="7EF3B5FD"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N=109</w:t>
            </w:r>
          </w:p>
        </w:tc>
        <w:tc>
          <w:tcPr>
            <w:tcW w:w="992" w:type="dxa"/>
          </w:tcPr>
          <w:p w14:paraId="66999887" w14:textId="77777777" w:rsidR="0058301A" w:rsidRPr="00BE4D07" w:rsidRDefault="001A0D26" w:rsidP="005E0153">
            <w:pPr>
              <w:keepNext/>
              <w:keepLines/>
              <w:suppressAutoHyphens/>
              <w:jc w:val="center"/>
              <w:rPr>
                <w:b/>
                <w:bCs/>
                <w:sz w:val="20"/>
              </w:rPr>
            </w:pPr>
            <w:r w:rsidRPr="00BE4D07">
              <w:rPr>
                <w:b/>
                <w:bCs/>
                <w:sz w:val="20"/>
              </w:rPr>
              <w:t>Placebo</w:t>
            </w:r>
            <w:r w:rsidRPr="00BE4D07">
              <w:rPr>
                <w:b/>
                <w:bCs/>
                <w:sz w:val="20"/>
              </w:rPr>
              <w:br/>
              <w:t>N=108</w:t>
            </w:r>
          </w:p>
        </w:tc>
        <w:tc>
          <w:tcPr>
            <w:tcW w:w="1418" w:type="dxa"/>
          </w:tcPr>
          <w:p w14:paraId="2D7D695B" w14:textId="77777777" w:rsidR="0058301A" w:rsidRPr="00BE4D07" w:rsidRDefault="001A0D26" w:rsidP="005E0153">
            <w:pPr>
              <w:keepNext/>
              <w:keepLines/>
              <w:suppressAutoHyphens/>
              <w:jc w:val="center"/>
              <w:rPr>
                <w:b/>
                <w:bCs/>
                <w:sz w:val="20"/>
                <w:szCs w:val="2"/>
              </w:rPr>
            </w:pPr>
            <w:r w:rsidRPr="00BE4D07">
              <w:rPr>
                <w:b/>
                <w:bCs/>
                <w:sz w:val="20"/>
              </w:rPr>
              <w:t>Adalimumab</w:t>
            </w:r>
          </w:p>
          <w:p w14:paraId="3F3F9AA1"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N=109</w:t>
            </w:r>
          </w:p>
        </w:tc>
        <w:tc>
          <w:tcPr>
            <w:tcW w:w="1417" w:type="dxa"/>
          </w:tcPr>
          <w:p w14:paraId="061BF2C6" w14:textId="77777777" w:rsidR="0058301A" w:rsidRPr="00BE4D07" w:rsidRDefault="001A0D26" w:rsidP="005E0153">
            <w:pPr>
              <w:keepNext/>
              <w:keepLines/>
              <w:suppressAutoHyphens/>
              <w:jc w:val="center"/>
              <w:rPr>
                <w:b/>
                <w:bCs/>
                <w:sz w:val="20"/>
                <w:szCs w:val="2"/>
              </w:rPr>
            </w:pPr>
            <w:r w:rsidRPr="00BE4D07">
              <w:rPr>
                <w:b/>
                <w:bCs/>
                <w:sz w:val="20"/>
              </w:rPr>
              <w:t>Adalimumab</w:t>
            </w:r>
          </w:p>
          <w:p w14:paraId="793D5910" w14:textId="77777777" w:rsidR="0058301A" w:rsidRPr="00BE4D07" w:rsidRDefault="001A0D26" w:rsidP="005E0153">
            <w:pPr>
              <w:keepNext/>
              <w:keepLines/>
              <w:suppressAutoHyphens/>
              <w:jc w:val="center"/>
              <w:rPr>
                <w:b/>
                <w:bCs/>
                <w:sz w:val="20"/>
              </w:rPr>
            </w:pPr>
            <w:r w:rsidRPr="00BE4D07">
              <w:rPr>
                <w:b/>
                <w:bCs/>
                <w:sz w:val="20"/>
              </w:rPr>
              <w:t xml:space="preserve">40 mg annenhver uke </w:t>
            </w:r>
            <w:r w:rsidRPr="00BE4D07">
              <w:rPr>
                <w:b/>
                <w:bCs/>
                <w:sz w:val="20"/>
              </w:rPr>
              <w:br/>
              <w:t>N=80</w:t>
            </w:r>
          </w:p>
        </w:tc>
      </w:tr>
      <w:tr w:rsidR="0058301A" w:rsidRPr="00BE4D07" w14:paraId="5F9A0ABB" w14:textId="77777777">
        <w:tc>
          <w:tcPr>
            <w:tcW w:w="2405" w:type="dxa"/>
          </w:tcPr>
          <w:p w14:paraId="1A396AC2" w14:textId="77777777" w:rsidR="0058301A" w:rsidRPr="00BE4D07" w:rsidRDefault="001A0D26" w:rsidP="005E0153">
            <w:pPr>
              <w:suppressAutoHyphens/>
              <w:rPr>
                <w:szCs w:val="22"/>
              </w:rPr>
            </w:pPr>
            <w:r w:rsidRPr="00BE4D07">
              <w:rPr>
                <w:szCs w:val="2"/>
              </w:rPr>
              <w:t>≥ mNAPSI 75 (%)</w:t>
            </w:r>
          </w:p>
        </w:tc>
        <w:tc>
          <w:tcPr>
            <w:tcW w:w="992" w:type="dxa"/>
          </w:tcPr>
          <w:p w14:paraId="27C144E2" w14:textId="77777777" w:rsidR="0058301A" w:rsidRPr="00BE4D07" w:rsidRDefault="001A0D26" w:rsidP="005E0153">
            <w:pPr>
              <w:suppressAutoHyphens/>
              <w:jc w:val="center"/>
              <w:rPr>
                <w:szCs w:val="22"/>
              </w:rPr>
            </w:pPr>
            <w:r w:rsidRPr="00BE4D07">
              <w:rPr>
                <w:szCs w:val="22"/>
              </w:rPr>
              <w:t>2,9</w:t>
            </w:r>
          </w:p>
        </w:tc>
        <w:tc>
          <w:tcPr>
            <w:tcW w:w="1418" w:type="dxa"/>
          </w:tcPr>
          <w:p w14:paraId="3C7C529E" w14:textId="77777777" w:rsidR="0058301A" w:rsidRPr="00BE4D07" w:rsidRDefault="001A0D26" w:rsidP="005E0153">
            <w:pPr>
              <w:suppressAutoHyphens/>
              <w:jc w:val="center"/>
              <w:rPr>
                <w:szCs w:val="22"/>
              </w:rPr>
            </w:pPr>
            <w:r w:rsidRPr="00BE4D07">
              <w:rPr>
                <w:szCs w:val="22"/>
              </w:rPr>
              <w:t>26,0</w:t>
            </w:r>
            <w:r w:rsidRPr="00BE4D07">
              <w:rPr>
                <w:szCs w:val="22"/>
                <w:vertAlign w:val="superscript"/>
              </w:rPr>
              <w:t>a</w:t>
            </w:r>
          </w:p>
        </w:tc>
        <w:tc>
          <w:tcPr>
            <w:tcW w:w="992" w:type="dxa"/>
          </w:tcPr>
          <w:p w14:paraId="087A39F0" w14:textId="77777777" w:rsidR="0058301A" w:rsidRPr="00BE4D07" w:rsidRDefault="001A0D26" w:rsidP="005E0153">
            <w:pPr>
              <w:keepNext/>
              <w:suppressAutoHyphens/>
              <w:jc w:val="center"/>
              <w:rPr>
                <w:szCs w:val="22"/>
              </w:rPr>
            </w:pPr>
            <w:r w:rsidRPr="00BE4D07">
              <w:rPr>
                <w:szCs w:val="22"/>
              </w:rPr>
              <w:t>3,4</w:t>
            </w:r>
          </w:p>
        </w:tc>
        <w:tc>
          <w:tcPr>
            <w:tcW w:w="1418" w:type="dxa"/>
          </w:tcPr>
          <w:p w14:paraId="540D6B0D" w14:textId="77777777" w:rsidR="0058301A" w:rsidRPr="00BE4D07" w:rsidRDefault="001A0D26" w:rsidP="005E0153">
            <w:pPr>
              <w:keepNext/>
              <w:suppressAutoHyphens/>
              <w:jc w:val="center"/>
              <w:rPr>
                <w:szCs w:val="22"/>
              </w:rPr>
            </w:pPr>
            <w:r w:rsidRPr="00BE4D07">
              <w:rPr>
                <w:szCs w:val="22"/>
              </w:rPr>
              <w:t>46,6</w:t>
            </w:r>
            <w:r w:rsidRPr="00BE4D07">
              <w:rPr>
                <w:szCs w:val="22"/>
                <w:vertAlign w:val="superscript"/>
              </w:rPr>
              <w:t>a</w:t>
            </w:r>
          </w:p>
        </w:tc>
        <w:tc>
          <w:tcPr>
            <w:tcW w:w="1417" w:type="dxa"/>
          </w:tcPr>
          <w:p w14:paraId="21D0BAC6" w14:textId="77777777" w:rsidR="0058301A" w:rsidRPr="00BE4D07" w:rsidRDefault="001A0D26" w:rsidP="005E0153">
            <w:pPr>
              <w:suppressAutoHyphens/>
              <w:jc w:val="center"/>
              <w:rPr>
                <w:szCs w:val="22"/>
              </w:rPr>
            </w:pPr>
            <w:r w:rsidRPr="00BE4D07">
              <w:rPr>
                <w:szCs w:val="22"/>
              </w:rPr>
              <w:t>65,0</w:t>
            </w:r>
          </w:p>
        </w:tc>
      </w:tr>
      <w:tr w:rsidR="0058301A" w:rsidRPr="00BE4D07" w14:paraId="29C26306" w14:textId="77777777">
        <w:tc>
          <w:tcPr>
            <w:tcW w:w="2405" w:type="dxa"/>
          </w:tcPr>
          <w:p w14:paraId="339A88BE" w14:textId="77777777" w:rsidR="0058301A" w:rsidRPr="00BE4D07" w:rsidRDefault="001A0D26" w:rsidP="005E0153">
            <w:pPr>
              <w:suppressAutoHyphens/>
              <w:rPr>
                <w:szCs w:val="22"/>
              </w:rPr>
            </w:pPr>
            <w:r w:rsidRPr="00BE4D07">
              <w:rPr>
                <w:szCs w:val="22"/>
              </w:rPr>
              <w:t>PGA-F klar/minimal og ≥ 2-grad forbedring (%)</w:t>
            </w:r>
          </w:p>
        </w:tc>
        <w:tc>
          <w:tcPr>
            <w:tcW w:w="992" w:type="dxa"/>
          </w:tcPr>
          <w:p w14:paraId="4A7CAE93" w14:textId="77777777" w:rsidR="0058301A" w:rsidRPr="00BE4D07" w:rsidRDefault="001A0D26" w:rsidP="005E0153">
            <w:pPr>
              <w:suppressAutoHyphens/>
              <w:jc w:val="center"/>
              <w:rPr>
                <w:szCs w:val="22"/>
              </w:rPr>
            </w:pPr>
            <w:r w:rsidRPr="00BE4D07">
              <w:rPr>
                <w:szCs w:val="22"/>
              </w:rPr>
              <w:t>2,9</w:t>
            </w:r>
          </w:p>
        </w:tc>
        <w:tc>
          <w:tcPr>
            <w:tcW w:w="1418" w:type="dxa"/>
          </w:tcPr>
          <w:p w14:paraId="2C42172B" w14:textId="77777777" w:rsidR="0058301A" w:rsidRPr="00BE4D07" w:rsidRDefault="001A0D26" w:rsidP="005E0153">
            <w:pPr>
              <w:suppressAutoHyphens/>
              <w:jc w:val="center"/>
              <w:rPr>
                <w:szCs w:val="22"/>
              </w:rPr>
            </w:pPr>
            <w:r w:rsidRPr="00BE4D07">
              <w:rPr>
                <w:szCs w:val="22"/>
              </w:rPr>
              <w:t>29,7</w:t>
            </w:r>
            <w:r w:rsidRPr="00BE4D07">
              <w:rPr>
                <w:szCs w:val="22"/>
                <w:vertAlign w:val="superscript"/>
              </w:rPr>
              <w:t>a</w:t>
            </w:r>
          </w:p>
        </w:tc>
        <w:tc>
          <w:tcPr>
            <w:tcW w:w="992" w:type="dxa"/>
          </w:tcPr>
          <w:p w14:paraId="7E7F9752" w14:textId="77777777" w:rsidR="0058301A" w:rsidRPr="00BE4D07" w:rsidRDefault="001A0D26" w:rsidP="005E0153">
            <w:pPr>
              <w:keepNext/>
              <w:suppressAutoHyphens/>
              <w:jc w:val="center"/>
              <w:rPr>
                <w:szCs w:val="22"/>
              </w:rPr>
            </w:pPr>
            <w:r w:rsidRPr="00BE4D07">
              <w:rPr>
                <w:szCs w:val="22"/>
              </w:rPr>
              <w:t>6,9</w:t>
            </w:r>
          </w:p>
        </w:tc>
        <w:tc>
          <w:tcPr>
            <w:tcW w:w="1418" w:type="dxa"/>
          </w:tcPr>
          <w:p w14:paraId="7FDD28A9" w14:textId="77777777" w:rsidR="0058301A" w:rsidRPr="00BE4D07" w:rsidRDefault="001A0D26" w:rsidP="005E0153">
            <w:pPr>
              <w:keepNext/>
              <w:suppressAutoHyphens/>
              <w:jc w:val="center"/>
              <w:rPr>
                <w:szCs w:val="22"/>
              </w:rPr>
            </w:pPr>
            <w:r w:rsidRPr="00BE4D07">
              <w:rPr>
                <w:szCs w:val="22"/>
              </w:rPr>
              <w:t>48,9</w:t>
            </w:r>
            <w:r w:rsidRPr="00BE4D07">
              <w:rPr>
                <w:szCs w:val="22"/>
                <w:vertAlign w:val="superscript"/>
              </w:rPr>
              <w:t>a</w:t>
            </w:r>
          </w:p>
        </w:tc>
        <w:tc>
          <w:tcPr>
            <w:tcW w:w="1417" w:type="dxa"/>
          </w:tcPr>
          <w:p w14:paraId="626DCF9B" w14:textId="77777777" w:rsidR="0058301A" w:rsidRPr="00BE4D07" w:rsidRDefault="001A0D26" w:rsidP="005E0153">
            <w:pPr>
              <w:suppressAutoHyphens/>
              <w:jc w:val="center"/>
              <w:rPr>
                <w:szCs w:val="22"/>
              </w:rPr>
            </w:pPr>
            <w:r w:rsidRPr="00BE4D07">
              <w:rPr>
                <w:szCs w:val="22"/>
              </w:rPr>
              <w:t>61,3</w:t>
            </w:r>
          </w:p>
        </w:tc>
      </w:tr>
      <w:tr w:rsidR="0058301A" w:rsidRPr="00BE4D07" w14:paraId="769C04EA" w14:textId="77777777">
        <w:tc>
          <w:tcPr>
            <w:tcW w:w="2405" w:type="dxa"/>
          </w:tcPr>
          <w:p w14:paraId="215D9E5F" w14:textId="77777777" w:rsidR="0058301A" w:rsidRPr="00BE4D07" w:rsidRDefault="001A0D26" w:rsidP="005E0153">
            <w:pPr>
              <w:suppressAutoHyphens/>
              <w:rPr>
                <w:szCs w:val="22"/>
              </w:rPr>
            </w:pPr>
            <w:r w:rsidRPr="00BE4D07">
              <w:rPr>
                <w:szCs w:val="22"/>
              </w:rPr>
              <w:t>Prosentvis endring i total fingernegl NAPSI (%)</w:t>
            </w:r>
          </w:p>
        </w:tc>
        <w:tc>
          <w:tcPr>
            <w:tcW w:w="992" w:type="dxa"/>
          </w:tcPr>
          <w:p w14:paraId="1F91570A" w14:textId="77777777" w:rsidR="0058301A" w:rsidRPr="00BE4D07" w:rsidRDefault="001A0D26" w:rsidP="005E0153">
            <w:pPr>
              <w:suppressAutoHyphens/>
              <w:jc w:val="center"/>
              <w:rPr>
                <w:szCs w:val="22"/>
              </w:rPr>
            </w:pPr>
            <w:r w:rsidRPr="00BE4D07">
              <w:rPr>
                <w:szCs w:val="22"/>
              </w:rPr>
              <w:t>-7,8</w:t>
            </w:r>
          </w:p>
        </w:tc>
        <w:tc>
          <w:tcPr>
            <w:tcW w:w="1418" w:type="dxa"/>
          </w:tcPr>
          <w:p w14:paraId="25C4DAC6" w14:textId="77777777" w:rsidR="0058301A" w:rsidRPr="00BE4D07" w:rsidRDefault="001A0D26" w:rsidP="005E0153">
            <w:pPr>
              <w:suppressAutoHyphens/>
              <w:jc w:val="center"/>
              <w:rPr>
                <w:szCs w:val="22"/>
              </w:rPr>
            </w:pPr>
            <w:r w:rsidRPr="00BE4D07">
              <w:rPr>
                <w:szCs w:val="22"/>
              </w:rPr>
              <w:t>-44,2 </w:t>
            </w:r>
            <w:r w:rsidRPr="00BE4D07">
              <w:rPr>
                <w:szCs w:val="22"/>
                <w:vertAlign w:val="superscript"/>
              </w:rPr>
              <w:t>a</w:t>
            </w:r>
          </w:p>
        </w:tc>
        <w:tc>
          <w:tcPr>
            <w:tcW w:w="992" w:type="dxa"/>
          </w:tcPr>
          <w:p w14:paraId="0C09A3FE" w14:textId="77777777" w:rsidR="0058301A" w:rsidRPr="00BE4D07" w:rsidRDefault="001A0D26" w:rsidP="005E0153">
            <w:pPr>
              <w:keepNext/>
              <w:suppressAutoHyphens/>
              <w:jc w:val="center"/>
              <w:rPr>
                <w:szCs w:val="22"/>
              </w:rPr>
            </w:pPr>
            <w:r w:rsidRPr="00BE4D07">
              <w:rPr>
                <w:szCs w:val="22"/>
              </w:rPr>
              <w:t>-11,5</w:t>
            </w:r>
          </w:p>
        </w:tc>
        <w:tc>
          <w:tcPr>
            <w:tcW w:w="1418" w:type="dxa"/>
          </w:tcPr>
          <w:p w14:paraId="68E4F461" w14:textId="77777777" w:rsidR="0058301A" w:rsidRPr="00BE4D07" w:rsidRDefault="001A0D26" w:rsidP="005E0153">
            <w:pPr>
              <w:keepNext/>
              <w:suppressAutoHyphens/>
              <w:jc w:val="center"/>
              <w:rPr>
                <w:szCs w:val="22"/>
              </w:rPr>
            </w:pPr>
            <w:r w:rsidRPr="00BE4D07">
              <w:rPr>
                <w:szCs w:val="22"/>
              </w:rPr>
              <w:t>-56,2</w:t>
            </w:r>
            <w:r w:rsidRPr="00BE4D07">
              <w:rPr>
                <w:szCs w:val="22"/>
                <w:vertAlign w:val="superscript"/>
              </w:rPr>
              <w:t>a</w:t>
            </w:r>
          </w:p>
        </w:tc>
        <w:tc>
          <w:tcPr>
            <w:tcW w:w="1417" w:type="dxa"/>
          </w:tcPr>
          <w:p w14:paraId="3280146A" w14:textId="77777777" w:rsidR="0058301A" w:rsidRPr="00BE4D07" w:rsidRDefault="001A0D26" w:rsidP="005E0153">
            <w:pPr>
              <w:suppressAutoHyphens/>
              <w:jc w:val="center"/>
              <w:rPr>
                <w:szCs w:val="22"/>
              </w:rPr>
            </w:pPr>
            <w:r w:rsidRPr="00BE4D07">
              <w:rPr>
                <w:szCs w:val="22"/>
              </w:rPr>
              <w:t>-72,2</w:t>
            </w:r>
          </w:p>
        </w:tc>
      </w:tr>
      <w:tr w:rsidR="0058301A" w:rsidRPr="00BE4D07" w14:paraId="68C0C328" w14:textId="77777777">
        <w:tc>
          <w:tcPr>
            <w:tcW w:w="8642" w:type="dxa"/>
            <w:gridSpan w:val="6"/>
          </w:tcPr>
          <w:p w14:paraId="5A75801D" w14:textId="77777777" w:rsidR="0058301A" w:rsidRPr="00BE4D07" w:rsidRDefault="001A0D26" w:rsidP="005E0153">
            <w:pPr>
              <w:suppressAutoHyphens/>
              <w:rPr>
                <w:szCs w:val="22"/>
              </w:rPr>
            </w:pPr>
            <w:r w:rsidRPr="00BE4D07">
              <w:rPr>
                <w:szCs w:val="22"/>
                <w:vertAlign w:val="superscript"/>
              </w:rPr>
              <w:t>a</w:t>
            </w:r>
            <w:r w:rsidRPr="00BE4D07">
              <w:rPr>
                <w:szCs w:val="22"/>
              </w:rPr>
              <w:t xml:space="preserve"> p &lt; 0,001, </w:t>
            </w:r>
            <w:r w:rsidRPr="00BE4D07">
              <w:rPr>
                <w:rFonts w:eastAsia="SimSun"/>
                <w:sz w:val="2"/>
                <w:szCs w:val="22"/>
                <w:lang w:eastAsia="en-GB"/>
              </w:rPr>
              <w:t>adalimumab</w:t>
            </w:r>
            <w:r w:rsidRPr="00BE4D07">
              <w:rPr>
                <w:szCs w:val="22"/>
              </w:rPr>
              <w:t xml:space="preserve"> </w:t>
            </w:r>
            <w:r w:rsidRPr="00BE4D07">
              <w:rPr>
                <w:i/>
                <w:szCs w:val="22"/>
              </w:rPr>
              <w:t>vs.</w:t>
            </w:r>
            <w:r w:rsidRPr="00BE4D07">
              <w:rPr>
                <w:szCs w:val="22"/>
              </w:rPr>
              <w:t xml:space="preserve"> placebo </w:t>
            </w:r>
          </w:p>
        </w:tc>
      </w:tr>
    </w:tbl>
    <w:p w14:paraId="460BC194" w14:textId="77777777" w:rsidR="0058301A" w:rsidRPr="00BE4D07" w:rsidRDefault="0058301A" w:rsidP="005E0153">
      <w:pPr>
        <w:suppressAutoHyphens/>
        <w:rPr>
          <w:szCs w:val="22"/>
        </w:rPr>
      </w:pPr>
    </w:p>
    <w:p w14:paraId="4C0E21C2" w14:textId="77777777" w:rsidR="0058301A" w:rsidRPr="00BE4D07" w:rsidRDefault="001A0D26" w:rsidP="005E0153">
      <w:pPr>
        <w:suppressAutoHyphens/>
        <w:rPr>
          <w:szCs w:val="22"/>
        </w:rPr>
      </w:pPr>
      <w:r w:rsidRPr="00BE4D07">
        <w:rPr>
          <w:szCs w:val="22"/>
        </w:rPr>
        <w:t xml:space="preserve">Pasienter behandlet med </w:t>
      </w:r>
      <w:r w:rsidRPr="00BE4D07">
        <w:rPr>
          <w:rFonts w:eastAsia="SimSun"/>
          <w:szCs w:val="22"/>
          <w:lang w:eastAsia="en-GB"/>
        </w:rPr>
        <w:t>adalimumab</w:t>
      </w:r>
      <w:r w:rsidRPr="00BE4D07">
        <w:rPr>
          <w:szCs w:val="22"/>
        </w:rPr>
        <w:t xml:space="preserve"> viste ved uke 26 statistisk signifikante forbedringer sammenlignet med pasienter behandlet med placebo i DLQI.</w:t>
      </w:r>
    </w:p>
    <w:p w14:paraId="5531E4E5" w14:textId="77777777" w:rsidR="0058301A" w:rsidRPr="00BE4D07" w:rsidRDefault="0058301A" w:rsidP="005E0153">
      <w:pPr>
        <w:suppressAutoHyphens/>
        <w:rPr>
          <w:szCs w:val="22"/>
        </w:rPr>
      </w:pPr>
    </w:p>
    <w:p w14:paraId="762701BA" w14:textId="77777777" w:rsidR="0058301A" w:rsidRPr="00BE4D07" w:rsidRDefault="001A0D26" w:rsidP="005E0153">
      <w:pPr>
        <w:suppressAutoHyphens/>
        <w:autoSpaceDE w:val="0"/>
        <w:autoSpaceDN w:val="0"/>
        <w:adjustRightInd w:val="0"/>
        <w:rPr>
          <w:i/>
          <w:iCs/>
        </w:rPr>
      </w:pPr>
      <w:r w:rsidRPr="00BE4D07">
        <w:rPr>
          <w:i/>
          <w:iCs/>
        </w:rPr>
        <w:t>HidrosadenittHidrosadenitt</w:t>
      </w:r>
    </w:p>
    <w:p w14:paraId="517A22EC" w14:textId="77777777" w:rsidR="0058301A" w:rsidRPr="00BE4D07" w:rsidRDefault="001A0D26" w:rsidP="005E0153">
      <w:pPr>
        <w:suppressAutoHyphens/>
        <w:autoSpaceDE w:val="0"/>
        <w:autoSpaceDN w:val="0"/>
        <w:adjustRightInd w:val="0"/>
        <w:rPr>
          <w:rFonts w:eastAsia="TimesNewRoman"/>
          <w:szCs w:val="22"/>
        </w:rPr>
      </w:pPr>
      <w:r w:rsidRPr="00BE4D07">
        <w:rPr>
          <w:rFonts w:eastAsia="TimesNewRoman"/>
          <w:szCs w:val="22"/>
        </w:rPr>
        <w:t>Sikkerhet og effekt av adalimumab ble vurdert i randomiserte, dobbeltblinde, placebo-kontrollerte studier og en åpen forlengelsesstudie hos voksne pasienter med moderat til alvorlig hidrosadenitt (HS) som var intolerante, hadde en kontraindikasjon eller en utilstrekkelig respons over minst en tre måneders behandlingsperiode med systemisk antibiotikabehandling. Pasientene i HS-I og HS-II hadde sykdomsgrad «Hurley Stage» II eller III med minst 3 abscesser eller inflammatoriske knuter/byller.</w:t>
      </w:r>
    </w:p>
    <w:p w14:paraId="559A965E" w14:textId="77777777" w:rsidR="0058301A" w:rsidRPr="00BE4D07" w:rsidRDefault="0058301A" w:rsidP="005E0153">
      <w:pPr>
        <w:suppressAutoHyphens/>
        <w:autoSpaceDE w:val="0"/>
        <w:autoSpaceDN w:val="0"/>
        <w:adjustRightInd w:val="0"/>
        <w:rPr>
          <w:szCs w:val="22"/>
        </w:rPr>
      </w:pPr>
    </w:p>
    <w:p w14:paraId="26877DCD"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t>Studie HS-I (PIONEER I) undersøkte 307 pasienter innenfor to behandlingsperioder. I periode A fikk pasientene placebo eller adalimumab med en startdose på 160 mg ved uke 0, 80 mg ved uke 2 og 40 mg hver uke ved uke 4 til uke 11. Samtidig behandling med antibiotika ble ikke tillatt under studien. Etter 12 uker behandling ble pasientene som fikk adalimumab i periode A re-randomisert i periode B til én av tre behandlingsgrupper (40 mg adalimumab hver uke, 40 mg adalimumab annenhver uke, eller placebo fra uke 12 til uke 35). Pasientene som fikk placebo i periode A ble gitt adalimumab 40 mg hver uke i periode B.</w:t>
      </w:r>
    </w:p>
    <w:p w14:paraId="36F1D94C" w14:textId="77777777" w:rsidR="0058301A" w:rsidRPr="00BE4D07" w:rsidRDefault="0058301A" w:rsidP="005E0153">
      <w:pPr>
        <w:suppressAutoHyphens/>
        <w:autoSpaceDE w:val="0"/>
        <w:autoSpaceDN w:val="0"/>
        <w:adjustRightInd w:val="0"/>
        <w:rPr>
          <w:szCs w:val="22"/>
        </w:rPr>
      </w:pPr>
    </w:p>
    <w:p w14:paraId="7729F872" w14:textId="77777777" w:rsidR="0058301A" w:rsidRPr="00BE4D07" w:rsidRDefault="001A0D26" w:rsidP="005E0153">
      <w:pPr>
        <w:suppressAutoHyphens/>
        <w:autoSpaceDE w:val="0"/>
        <w:autoSpaceDN w:val="0"/>
        <w:adjustRightInd w:val="0"/>
        <w:rPr>
          <w:szCs w:val="22"/>
        </w:rPr>
      </w:pPr>
      <w:r w:rsidRPr="00BE4D07">
        <w:rPr>
          <w:rFonts w:eastAsia="TimesNewRoman"/>
          <w:szCs w:val="22"/>
        </w:rPr>
        <w:t>Studie HS-II (PIONEER II) undersøkte 326 pasienter innenfor to behandlingsperioder. I periode A fikk pasientene placebo eller adalimumab med en startdose på 160 mg ved uke 0, 80 mg ved uke 2 og 40 mg hver uke ved uke 4 til uke 11. I løpet av studien fortsatte 19,3 % av pasientene med samtidig oral antiobiotikabehandling. Etter 12 ukers behandling ble pasientene som fikk adalimumab i periode A re-randomisert i periode B til én av tre behandlingsgrupper (40 mg adalimumab hver uke, 40 mg adalimumab annenhver uke, eller placebo fra uke 12 til uke 35). Pasientene som fikk placebo i periode A ble gitt placebo i periode B.</w:t>
      </w:r>
    </w:p>
    <w:p w14:paraId="202D2454" w14:textId="77777777" w:rsidR="0058301A" w:rsidRPr="00BE4D07" w:rsidRDefault="0058301A" w:rsidP="005E0153">
      <w:pPr>
        <w:suppressAutoHyphens/>
        <w:autoSpaceDE w:val="0"/>
        <w:autoSpaceDN w:val="0"/>
        <w:adjustRightInd w:val="0"/>
        <w:rPr>
          <w:szCs w:val="22"/>
        </w:rPr>
      </w:pPr>
    </w:p>
    <w:p w14:paraId="7ED7682E"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lastRenderedPageBreak/>
        <w:t>Pasientene som deltok i studiene HS-I og HS-II var kvalifisert til å være med i en åpen forlengelsesstudie hvor 40 mg adalimumab ble administrert hver uke. Gjennomsnittlig eksponering i alle adalimumab-populasjoner var 762 dager. Pasientene brukte topikal antiseptisk vask daglig gjennom alle de tre studiene.</w:t>
      </w:r>
    </w:p>
    <w:p w14:paraId="28C4995C" w14:textId="77777777" w:rsidR="0058301A" w:rsidRPr="00BE4D07" w:rsidRDefault="0058301A" w:rsidP="005E0153">
      <w:pPr>
        <w:suppressAutoHyphens/>
        <w:rPr>
          <w:szCs w:val="22"/>
        </w:rPr>
      </w:pPr>
    </w:p>
    <w:p w14:paraId="193C2096" w14:textId="77777777" w:rsidR="0058301A" w:rsidRPr="00BE4D07" w:rsidRDefault="001A0D26" w:rsidP="005E0153">
      <w:pPr>
        <w:keepNext/>
        <w:suppressAutoHyphens/>
        <w:rPr>
          <w:i/>
          <w:iCs/>
          <w:u w:val="single"/>
        </w:rPr>
      </w:pPr>
      <w:r w:rsidRPr="00BE4D07">
        <w:rPr>
          <w:i/>
          <w:iCs/>
          <w:u w:val="single"/>
        </w:rPr>
        <w:t>Klinisk respons</w:t>
      </w:r>
    </w:p>
    <w:p w14:paraId="32BADCE1" w14:textId="77777777" w:rsidR="0058301A" w:rsidRPr="00BE4D07" w:rsidRDefault="0058301A" w:rsidP="005E0153">
      <w:pPr>
        <w:keepNext/>
        <w:suppressAutoHyphens/>
        <w:rPr>
          <w:i/>
          <w:iCs/>
          <w:u w:val="single"/>
        </w:rPr>
      </w:pPr>
    </w:p>
    <w:p w14:paraId="45B87B08" w14:textId="77777777" w:rsidR="0058301A" w:rsidRPr="00BE4D07" w:rsidRDefault="001A0D26" w:rsidP="005E0153">
      <w:pPr>
        <w:autoSpaceDE w:val="0"/>
        <w:autoSpaceDN w:val="0"/>
        <w:adjustRightInd w:val="0"/>
        <w:rPr>
          <w:rFonts w:eastAsia="TimesNewRoman"/>
          <w:szCs w:val="22"/>
        </w:rPr>
      </w:pPr>
      <w:r w:rsidRPr="00BE4D07">
        <w:rPr>
          <w:rFonts w:eastAsia="TimesNewRoman"/>
          <w:szCs w:val="22"/>
        </w:rPr>
        <w:t>Reduksjon av inflammatoriske sår og hindring av forverrelse av abscesser og rennende fistler ble undersøkt ved å bruke «Hidrosadenitt Clinical Response» (HiSCR; minst en 50 % reduksjon i total antall abscesser og inflammatoriske byller/knuter uten økning i antall abscesser og ingen økning av antall rennende fistler i forhold til start). Reduksjon i HS-relaterte hudsmerter ble undersøkt ved bruk av «Numerisk Rating Scale» hos pasienter som gikk inn i studien med en startscore på 3 eller høyere på en 11-punkts skala.</w:t>
      </w:r>
    </w:p>
    <w:p w14:paraId="5154ACD5" w14:textId="77777777" w:rsidR="0058301A" w:rsidRPr="00BE4D07" w:rsidRDefault="0058301A" w:rsidP="005E0153">
      <w:pPr>
        <w:suppressAutoHyphens/>
        <w:autoSpaceDE w:val="0"/>
        <w:autoSpaceDN w:val="0"/>
        <w:adjustRightInd w:val="0"/>
        <w:rPr>
          <w:szCs w:val="22"/>
        </w:rPr>
      </w:pPr>
    </w:p>
    <w:p w14:paraId="387759CC" w14:textId="77777777" w:rsidR="0058301A" w:rsidRPr="00BE4D07" w:rsidRDefault="001A0D26" w:rsidP="005E0153">
      <w:pPr>
        <w:suppressAutoHyphens/>
        <w:autoSpaceDE w:val="0"/>
        <w:autoSpaceDN w:val="0"/>
        <w:adjustRightInd w:val="0"/>
        <w:rPr>
          <w:szCs w:val="22"/>
        </w:rPr>
      </w:pPr>
      <w:r w:rsidRPr="00BE4D07">
        <w:rPr>
          <w:rFonts w:eastAsia="TimesNewRoman"/>
          <w:szCs w:val="22"/>
        </w:rPr>
        <w:t>Ved uke 12 oppnådde en signifikant høyere andel pasienter behandlet med adalimumab HiSCR versus de behandlet med placebo. Ved uke 12 opplevde en signifikant høyere andel pasienter i studien HS-II en klinisk relevant reduksjon av HS-relaterte hudsmerter (se tabell 12). Pasienter behandlet med adalimumab hadde signifikant redusert risiko for sykdomsoppbluss i løpet av de første 12 ukene med behandling.</w:t>
      </w:r>
    </w:p>
    <w:p w14:paraId="55BCA899" w14:textId="77777777" w:rsidR="0058301A" w:rsidRPr="00BE4D07" w:rsidRDefault="0058301A" w:rsidP="005E0153">
      <w:pPr>
        <w:suppressAutoHyphens/>
        <w:rPr>
          <w:szCs w:val="22"/>
        </w:rPr>
      </w:pPr>
    </w:p>
    <w:p w14:paraId="419CC5FB" w14:textId="77777777" w:rsidR="0058301A" w:rsidRPr="00BE4D07" w:rsidRDefault="001A0D26" w:rsidP="005E0153">
      <w:pPr>
        <w:keepNext/>
        <w:suppressAutoHyphens/>
        <w:ind w:left="993" w:hanging="993"/>
        <w:rPr>
          <w:b/>
          <w:szCs w:val="22"/>
        </w:rPr>
      </w:pPr>
      <w:r w:rsidRPr="00BE4D07">
        <w:rPr>
          <w:b/>
          <w:szCs w:val="22"/>
        </w:rPr>
        <w:t>Tabell 12: Effektresultater etter 12 uker, HS studie I og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58301A" w:rsidRPr="00BE4D07" w14:paraId="49241960"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36640434" w14:textId="77777777" w:rsidR="0058301A" w:rsidRPr="00BE4D07" w:rsidRDefault="0058301A" w:rsidP="005E0153">
            <w:pPr>
              <w:keepNext/>
              <w:suppressAutoHyphens/>
              <w:kinsoku w:val="0"/>
              <w:overflowPunct w:val="0"/>
              <w:autoSpaceDE w:val="0"/>
              <w:autoSpaceDN w:val="0"/>
              <w:adjustRightInd w:val="0"/>
              <w:ind w:left="993" w:hanging="993"/>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36020673"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HS studie I</w:t>
            </w:r>
          </w:p>
        </w:tc>
        <w:tc>
          <w:tcPr>
            <w:tcW w:w="3134" w:type="dxa"/>
            <w:gridSpan w:val="2"/>
            <w:tcBorders>
              <w:top w:val="single" w:sz="4" w:space="0" w:color="000000"/>
              <w:left w:val="single" w:sz="4" w:space="0" w:color="000000"/>
              <w:bottom w:val="single" w:sz="4" w:space="0" w:color="000000"/>
              <w:right w:val="single" w:sz="4" w:space="0" w:color="000000"/>
            </w:tcBorders>
          </w:tcPr>
          <w:p w14:paraId="06BE2F2A"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HS studie II</w:t>
            </w:r>
          </w:p>
        </w:tc>
      </w:tr>
      <w:tr w:rsidR="0058301A" w:rsidRPr="00BE4D07" w14:paraId="00101B0B" w14:textId="77777777">
        <w:trPr>
          <w:trHeight w:val="503"/>
        </w:trPr>
        <w:tc>
          <w:tcPr>
            <w:tcW w:w="2849" w:type="dxa"/>
            <w:vMerge/>
            <w:tcBorders>
              <w:top w:val="nil"/>
              <w:left w:val="single" w:sz="4" w:space="0" w:color="000000"/>
              <w:bottom w:val="single" w:sz="4" w:space="0" w:color="000000"/>
              <w:right w:val="single" w:sz="4" w:space="0" w:color="000000"/>
            </w:tcBorders>
          </w:tcPr>
          <w:p w14:paraId="08EE5DC8" w14:textId="77777777" w:rsidR="0058301A" w:rsidRPr="00BE4D07" w:rsidRDefault="0058301A" w:rsidP="005E0153">
            <w:pPr>
              <w:suppressAutoHyphens/>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3B907655"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301868F5"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 xml:space="preserve">Adalimumab </w:t>
            </w:r>
          </w:p>
          <w:p w14:paraId="337F3CD2"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40 mg Ukentlig</w:t>
            </w:r>
          </w:p>
        </w:tc>
        <w:tc>
          <w:tcPr>
            <w:tcW w:w="1349" w:type="dxa"/>
            <w:tcBorders>
              <w:top w:val="single" w:sz="4" w:space="0" w:color="000000"/>
              <w:left w:val="single" w:sz="4" w:space="0" w:color="000000"/>
              <w:bottom w:val="single" w:sz="4" w:space="0" w:color="000000"/>
              <w:right w:val="single" w:sz="4" w:space="0" w:color="000000"/>
            </w:tcBorders>
          </w:tcPr>
          <w:p w14:paraId="334D1882" w14:textId="77777777" w:rsidR="0058301A" w:rsidRPr="00BE4D07" w:rsidRDefault="001A0D26" w:rsidP="005E0153">
            <w:pPr>
              <w:suppressAutoHyphens/>
              <w:kinsoku w:val="0"/>
              <w:overflowPunct w:val="0"/>
              <w:autoSpaceDE w:val="0"/>
              <w:autoSpaceDN w:val="0"/>
              <w:adjustRightInd w:val="0"/>
              <w:ind w:left="22"/>
              <w:jc w:val="center"/>
              <w:rPr>
                <w:rFonts w:eastAsia="SimSun"/>
                <w:b/>
                <w:bCs/>
                <w:szCs w:val="22"/>
                <w:lang w:eastAsia="en-GB"/>
              </w:rPr>
            </w:pPr>
            <w:r w:rsidRPr="00BE4D07">
              <w:rPr>
                <w:rFonts w:eastAsia="SimSun"/>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2FB2135C" w14:textId="77777777" w:rsidR="0058301A" w:rsidRPr="00BE4D07" w:rsidRDefault="001A0D26" w:rsidP="005E0153">
            <w:pPr>
              <w:suppressAutoHyphens/>
              <w:kinsoku w:val="0"/>
              <w:overflowPunct w:val="0"/>
              <w:autoSpaceDE w:val="0"/>
              <w:autoSpaceDN w:val="0"/>
              <w:adjustRightInd w:val="0"/>
              <w:ind w:left="22" w:right="162" w:hanging="22"/>
              <w:jc w:val="center"/>
              <w:rPr>
                <w:rFonts w:eastAsia="SimSun"/>
                <w:b/>
                <w:bCs/>
                <w:szCs w:val="22"/>
                <w:lang w:eastAsia="en-GB"/>
              </w:rPr>
            </w:pPr>
            <w:r w:rsidRPr="00BE4D07">
              <w:rPr>
                <w:rFonts w:eastAsia="SimSun"/>
                <w:b/>
                <w:bCs/>
                <w:szCs w:val="22"/>
                <w:lang w:eastAsia="en-GB"/>
              </w:rPr>
              <w:t xml:space="preserve">Adalimumab </w:t>
            </w:r>
          </w:p>
          <w:p w14:paraId="5D9D8BFC" w14:textId="77777777" w:rsidR="0058301A" w:rsidRPr="00BE4D07" w:rsidRDefault="001A0D26" w:rsidP="005E0153">
            <w:pPr>
              <w:suppressAutoHyphens/>
              <w:kinsoku w:val="0"/>
              <w:overflowPunct w:val="0"/>
              <w:autoSpaceDE w:val="0"/>
              <w:autoSpaceDN w:val="0"/>
              <w:adjustRightInd w:val="0"/>
              <w:ind w:left="22" w:right="217" w:hanging="22"/>
              <w:jc w:val="center"/>
              <w:rPr>
                <w:rFonts w:eastAsia="SimSun"/>
                <w:b/>
                <w:bCs/>
                <w:szCs w:val="22"/>
                <w:lang w:eastAsia="en-GB"/>
              </w:rPr>
            </w:pPr>
            <w:r w:rsidRPr="00BE4D07">
              <w:rPr>
                <w:rFonts w:eastAsia="SimSun"/>
                <w:b/>
                <w:bCs/>
                <w:szCs w:val="22"/>
                <w:lang w:eastAsia="en-GB"/>
              </w:rPr>
              <w:t>40 mg Ukentlig</w:t>
            </w:r>
          </w:p>
        </w:tc>
      </w:tr>
      <w:tr w:rsidR="0058301A" w:rsidRPr="00BE4D07" w14:paraId="3D861145"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04EA15F8" w14:textId="77777777" w:rsidR="0058301A" w:rsidRPr="00BE4D07" w:rsidRDefault="001A0D26" w:rsidP="005E0153">
            <w:pPr>
              <w:suppressAutoHyphens/>
              <w:autoSpaceDE w:val="0"/>
              <w:autoSpaceDN w:val="0"/>
              <w:adjustRightInd w:val="0"/>
              <w:rPr>
                <w:rFonts w:eastAsia="SimSun"/>
                <w:color w:val="000000"/>
                <w:szCs w:val="22"/>
                <w:lang w:eastAsia="en-GB"/>
              </w:rPr>
            </w:pPr>
            <w:r w:rsidRPr="00BE4D07">
              <w:t xml:space="preserve">Hidrosadenitt </w:t>
            </w:r>
            <w:r w:rsidRPr="00BE4D07">
              <w:rPr>
                <w:rFonts w:eastAsia="SimSun"/>
                <w:color w:val="000000"/>
                <w:szCs w:val="22"/>
                <w:lang w:eastAsia="en-GB"/>
              </w:rPr>
              <w:t>Hidrosadenitt</w:t>
            </w:r>
          </w:p>
          <w:p w14:paraId="23597B93" w14:textId="77777777" w:rsidR="0058301A" w:rsidRPr="00BE4D07" w:rsidRDefault="001A0D26" w:rsidP="005E0153">
            <w:pPr>
              <w:suppressAutoHyphens/>
              <w:autoSpaceDE w:val="0"/>
              <w:autoSpaceDN w:val="0"/>
              <w:adjustRightInd w:val="0"/>
              <w:rPr>
                <w:rFonts w:eastAsia="SimSun"/>
                <w:color w:val="000000"/>
                <w:position w:val="8"/>
                <w:sz w:val="14"/>
                <w:szCs w:val="14"/>
                <w:lang w:eastAsia="en-GB"/>
              </w:rPr>
            </w:pPr>
            <w:r w:rsidRPr="00BE4D07">
              <w:rPr>
                <w:rFonts w:eastAsia="SimSun"/>
                <w:color w:val="000000"/>
                <w:szCs w:val="22"/>
                <w:lang w:eastAsia="en-GB"/>
              </w:rPr>
              <w:t>Clinical Response (HiSCR)</w:t>
            </w:r>
            <w:r w:rsidRPr="00BE4D07">
              <w:rPr>
                <w:rFonts w:eastAsia="SimSun"/>
                <w:color w:val="000000"/>
                <w:position w:val="8"/>
                <w:sz w:val="14"/>
                <w:szCs w:val="14"/>
                <w:lang w:eastAsia="en-GB"/>
              </w:rPr>
              <w:t>a</w:t>
            </w:r>
          </w:p>
        </w:tc>
        <w:tc>
          <w:tcPr>
            <w:tcW w:w="1384" w:type="dxa"/>
            <w:tcBorders>
              <w:top w:val="single" w:sz="4" w:space="0" w:color="000000"/>
              <w:left w:val="single" w:sz="4" w:space="0" w:color="000000"/>
              <w:bottom w:val="single" w:sz="4" w:space="0" w:color="000000"/>
              <w:right w:val="single" w:sz="4" w:space="0" w:color="000000"/>
            </w:tcBorders>
          </w:tcPr>
          <w:p w14:paraId="3AE68B8A"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154</w:t>
            </w:r>
          </w:p>
          <w:p w14:paraId="39840C4B"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40 (26,0 %)</w:t>
            </w:r>
          </w:p>
        </w:tc>
        <w:tc>
          <w:tcPr>
            <w:tcW w:w="1679" w:type="dxa"/>
            <w:tcBorders>
              <w:top w:val="single" w:sz="4" w:space="0" w:color="000000"/>
              <w:left w:val="single" w:sz="4" w:space="0" w:color="000000"/>
              <w:bottom w:val="single" w:sz="4" w:space="0" w:color="000000"/>
              <w:right w:val="single" w:sz="4" w:space="0" w:color="000000"/>
            </w:tcBorders>
          </w:tcPr>
          <w:p w14:paraId="19D866F3"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153</w:t>
            </w:r>
          </w:p>
          <w:p w14:paraId="1DF2399E"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64 (41,8 %)*</w:t>
            </w:r>
          </w:p>
        </w:tc>
        <w:tc>
          <w:tcPr>
            <w:tcW w:w="1349" w:type="dxa"/>
            <w:tcBorders>
              <w:top w:val="single" w:sz="4" w:space="0" w:color="000000"/>
              <w:left w:val="single" w:sz="4" w:space="0" w:color="000000"/>
              <w:bottom w:val="single" w:sz="4" w:space="0" w:color="000000"/>
              <w:right w:val="single" w:sz="4" w:space="0" w:color="000000"/>
            </w:tcBorders>
          </w:tcPr>
          <w:p w14:paraId="709924DB"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N=163 45 (27,6 %)</w:t>
            </w:r>
          </w:p>
        </w:tc>
        <w:tc>
          <w:tcPr>
            <w:tcW w:w="1785" w:type="dxa"/>
            <w:tcBorders>
              <w:top w:val="single" w:sz="4" w:space="0" w:color="000000"/>
              <w:left w:val="single" w:sz="4" w:space="0" w:color="000000"/>
              <w:bottom w:val="single" w:sz="4" w:space="0" w:color="000000"/>
              <w:right w:val="single" w:sz="4" w:space="0" w:color="000000"/>
            </w:tcBorders>
          </w:tcPr>
          <w:p w14:paraId="3E27EA2F"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N=163</w:t>
            </w:r>
          </w:p>
          <w:p w14:paraId="1C4FD409"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96 (58,9 %)***</w:t>
            </w:r>
          </w:p>
        </w:tc>
      </w:tr>
      <w:tr w:rsidR="0058301A" w:rsidRPr="00BE4D07" w14:paraId="1BFD8145"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5B516027" w14:textId="77777777" w:rsidR="0058301A" w:rsidRPr="00BE4D07" w:rsidRDefault="001A0D26" w:rsidP="005E0153">
            <w:pPr>
              <w:suppressAutoHyphens/>
              <w:autoSpaceDE w:val="0"/>
              <w:autoSpaceDN w:val="0"/>
              <w:adjustRightInd w:val="0"/>
              <w:rPr>
                <w:rFonts w:eastAsia="SimSun"/>
                <w:color w:val="000000"/>
                <w:position w:val="8"/>
                <w:sz w:val="14"/>
                <w:szCs w:val="14"/>
                <w:lang w:eastAsia="en-GB"/>
              </w:rPr>
            </w:pPr>
            <w:r w:rsidRPr="00BE4D07">
              <w:rPr>
                <w:rFonts w:eastAsia="SimSun"/>
                <w:color w:val="000000"/>
                <w:szCs w:val="22"/>
                <w:lang w:eastAsia="en-GB"/>
              </w:rPr>
              <w:t>≥ 30 % reduksjon i hudsmerter</w:t>
            </w:r>
            <w:r w:rsidRPr="00BE4D07">
              <w:rPr>
                <w:rFonts w:eastAsia="SimSun"/>
                <w:color w:val="000000"/>
                <w:position w:val="8"/>
                <w:sz w:val="14"/>
                <w:szCs w:val="14"/>
                <w:lang w:eastAsia="en-GB"/>
              </w:rPr>
              <w:t>b</w:t>
            </w:r>
          </w:p>
        </w:tc>
        <w:tc>
          <w:tcPr>
            <w:tcW w:w="1384" w:type="dxa"/>
            <w:tcBorders>
              <w:top w:val="single" w:sz="4" w:space="0" w:color="000000"/>
              <w:left w:val="single" w:sz="4" w:space="0" w:color="000000"/>
              <w:bottom w:val="single" w:sz="4" w:space="0" w:color="000000"/>
              <w:right w:val="single" w:sz="4" w:space="0" w:color="000000"/>
            </w:tcBorders>
          </w:tcPr>
          <w:p w14:paraId="5BE29B12"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109</w:t>
            </w:r>
          </w:p>
          <w:p w14:paraId="1F63F8C1"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27 (24,8 %)</w:t>
            </w:r>
          </w:p>
        </w:tc>
        <w:tc>
          <w:tcPr>
            <w:tcW w:w="1679" w:type="dxa"/>
            <w:tcBorders>
              <w:top w:val="single" w:sz="4" w:space="0" w:color="000000"/>
              <w:left w:val="single" w:sz="4" w:space="0" w:color="000000"/>
              <w:bottom w:val="single" w:sz="4" w:space="0" w:color="000000"/>
              <w:right w:val="single" w:sz="4" w:space="0" w:color="000000"/>
            </w:tcBorders>
          </w:tcPr>
          <w:p w14:paraId="594AB737"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 = 122</w:t>
            </w:r>
          </w:p>
          <w:p w14:paraId="22638E2D"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34 (27,9 %)</w:t>
            </w:r>
          </w:p>
        </w:tc>
        <w:tc>
          <w:tcPr>
            <w:tcW w:w="1349" w:type="dxa"/>
            <w:tcBorders>
              <w:top w:val="single" w:sz="4" w:space="0" w:color="000000"/>
              <w:left w:val="single" w:sz="4" w:space="0" w:color="000000"/>
              <w:bottom w:val="single" w:sz="4" w:space="0" w:color="000000"/>
              <w:right w:val="single" w:sz="4" w:space="0" w:color="000000"/>
            </w:tcBorders>
          </w:tcPr>
          <w:p w14:paraId="60521BFA" w14:textId="77777777" w:rsidR="0058301A" w:rsidRPr="00BE4D07" w:rsidRDefault="001A0D26" w:rsidP="005E0153">
            <w:pPr>
              <w:suppressAutoHyphens/>
              <w:kinsoku w:val="0"/>
              <w:overflowPunct w:val="0"/>
              <w:autoSpaceDE w:val="0"/>
              <w:autoSpaceDN w:val="0"/>
              <w:adjustRightInd w:val="0"/>
              <w:ind w:right="142" w:firstLine="189"/>
              <w:jc w:val="center"/>
              <w:rPr>
                <w:rFonts w:eastAsia="SimSun"/>
                <w:szCs w:val="22"/>
                <w:lang w:eastAsia="en-GB"/>
              </w:rPr>
            </w:pPr>
            <w:r w:rsidRPr="00BE4D07">
              <w:rPr>
                <w:rFonts w:eastAsia="SimSun"/>
                <w:szCs w:val="22"/>
                <w:lang w:eastAsia="en-GB"/>
              </w:rPr>
              <w:t>N=111 23 (20,7 %)</w:t>
            </w:r>
          </w:p>
        </w:tc>
        <w:tc>
          <w:tcPr>
            <w:tcW w:w="1785" w:type="dxa"/>
            <w:tcBorders>
              <w:top w:val="single" w:sz="4" w:space="0" w:color="000000"/>
              <w:left w:val="single" w:sz="4" w:space="0" w:color="000000"/>
              <w:bottom w:val="single" w:sz="4" w:space="0" w:color="000000"/>
              <w:right w:val="single" w:sz="4" w:space="0" w:color="000000"/>
            </w:tcBorders>
          </w:tcPr>
          <w:p w14:paraId="49083889"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N=105</w:t>
            </w:r>
          </w:p>
          <w:p w14:paraId="5B6DBD21" w14:textId="77777777" w:rsidR="0058301A" w:rsidRPr="00BE4D07" w:rsidRDefault="001A0D26" w:rsidP="005E0153">
            <w:pPr>
              <w:suppressAutoHyphens/>
              <w:kinsoku w:val="0"/>
              <w:overflowPunct w:val="0"/>
              <w:autoSpaceDE w:val="0"/>
              <w:autoSpaceDN w:val="0"/>
              <w:adjustRightInd w:val="0"/>
              <w:ind w:right="142"/>
              <w:jc w:val="center"/>
              <w:rPr>
                <w:rFonts w:eastAsia="SimSun"/>
                <w:szCs w:val="22"/>
                <w:lang w:eastAsia="en-GB"/>
              </w:rPr>
            </w:pPr>
            <w:r w:rsidRPr="00BE4D07">
              <w:rPr>
                <w:rFonts w:eastAsia="SimSun"/>
                <w:szCs w:val="22"/>
                <w:lang w:eastAsia="en-GB"/>
              </w:rPr>
              <w:t>48 (45,7 %)***</w:t>
            </w:r>
          </w:p>
        </w:tc>
      </w:tr>
      <w:tr w:rsidR="0058301A" w:rsidRPr="00BE4D07" w14:paraId="250DA308"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6754E538" w14:textId="77777777" w:rsidR="0058301A" w:rsidRPr="00BE4D07" w:rsidRDefault="001A0D26" w:rsidP="005E0153">
            <w:pPr>
              <w:suppressAutoHyphens/>
              <w:kinsoku w:val="0"/>
              <w:overflowPunct w:val="0"/>
              <w:autoSpaceDE w:val="0"/>
              <w:autoSpaceDN w:val="0"/>
              <w:adjustRightInd w:val="0"/>
              <w:ind w:left="164"/>
              <w:rPr>
                <w:rFonts w:eastAsia="SimSun"/>
                <w:szCs w:val="22"/>
                <w:lang w:eastAsia="en-GB"/>
              </w:rPr>
            </w:pPr>
            <w:r w:rsidRPr="00BE4D07">
              <w:rPr>
                <w:rFonts w:eastAsia="SimSun"/>
                <w:szCs w:val="22"/>
                <w:lang w:eastAsia="en-GB"/>
              </w:rPr>
              <w:t>* p &lt; 0,05, ***</w:t>
            </w:r>
            <w:r w:rsidRPr="00BE4D07">
              <w:rPr>
                <w:rFonts w:eastAsia="SimSun"/>
                <w:iCs/>
                <w:szCs w:val="22"/>
                <w:lang w:eastAsia="en-GB"/>
              </w:rPr>
              <w:t>p &lt; </w:t>
            </w:r>
            <w:r w:rsidRPr="00BE4D07">
              <w:rPr>
                <w:rFonts w:eastAsia="SimSun"/>
                <w:szCs w:val="22"/>
                <w:lang w:eastAsia="en-GB"/>
              </w:rPr>
              <w:t xml:space="preserve">0,001, adalimumab </w:t>
            </w:r>
            <w:r w:rsidRPr="00BE4D07">
              <w:rPr>
                <w:rFonts w:eastAsia="SimSun"/>
                <w:i/>
                <w:iCs/>
                <w:szCs w:val="22"/>
                <w:lang w:eastAsia="en-GB"/>
              </w:rPr>
              <w:t>versus</w:t>
            </w:r>
            <w:r w:rsidRPr="00BE4D07">
              <w:rPr>
                <w:rFonts w:eastAsia="SimSun"/>
                <w:szCs w:val="22"/>
                <w:lang w:eastAsia="en-GB"/>
              </w:rPr>
              <w:t xml:space="preserve"> placebo</w:t>
            </w:r>
          </w:p>
          <w:p w14:paraId="3EEA752D" w14:textId="77777777" w:rsidR="0058301A" w:rsidRPr="00BE4D07" w:rsidRDefault="001A0D26" w:rsidP="005E0153">
            <w:pPr>
              <w:suppressAutoHyphens/>
              <w:kinsoku w:val="0"/>
              <w:overflowPunct w:val="0"/>
              <w:autoSpaceDE w:val="0"/>
              <w:autoSpaceDN w:val="0"/>
              <w:adjustRightInd w:val="0"/>
              <w:ind w:left="166"/>
              <w:rPr>
                <w:rFonts w:eastAsia="SimSun"/>
                <w:szCs w:val="22"/>
                <w:lang w:eastAsia="en-GB"/>
              </w:rPr>
            </w:pPr>
            <w:r w:rsidRPr="00BE4D07">
              <w:rPr>
                <w:rFonts w:eastAsia="SimSun"/>
                <w:szCs w:val="22"/>
                <w:vertAlign w:val="superscript"/>
                <w:lang w:eastAsia="en-GB"/>
              </w:rPr>
              <w:t xml:space="preserve">a </w:t>
            </w:r>
            <w:r w:rsidRPr="00BE4D07">
              <w:rPr>
                <w:rFonts w:eastAsia="SimSun"/>
                <w:szCs w:val="22"/>
                <w:lang w:eastAsia="en-GB"/>
              </w:rPr>
              <w:t>Blant alle randomiserte pasienter.</w:t>
            </w:r>
          </w:p>
          <w:p w14:paraId="439E2566" w14:textId="77777777" w:rsidR="0058301A" w:rsidRPr="00BE4D07" w:rsidRDefault="001A0D26" w:rsidP="005E0153">
            <w:pPr>
              <w:suppressAutoHyphens/>
              <w:kinsoku w:val="0"/>
              <w:overflowPunct w:val="0"/>
              <w:autoSpaceDE w:val="0"/>
              <w:autoSpaceDN w:val="0"/>
              <w:adjustRightInd w:val="0"/>
              <w:ind w:left="308" w:right="425" w:hanging="142"/>
              <w:rPr>
                <w:rFonts w:eastAsia="SimSun"/>
                <w:szCs w:val="22"/>
                <w:lang w:eastAsia="en-GB"/>
              </w:rPr>
            </w:pPr>
            <w:r w:rsidRPr="00BE4D07">
              <w:rPr>
                <w:rFonts w:eastAsia="SimSun"/>
                <w:szCs w:val="22"/>
                <w:vertAlign w:val="superscript"/>
                <w:lang w:eastAsia="en-GB"/>
              </w:rPr>
              <w:t xml:space="preserve">b </w:t>
            </w:r>
            <w:r w:rsidRPr="00BE4D07">
              <w:rPr>
                <w:szCs w:val="22"/>
              </w:rPr>
              <w:t>Blant pasienter med HS-relaterte hudsmerter vurdert til ≥ 3 ved baseline, basert på «Numerisk Rating Scale» 0</w:t>
            </w:r>
            <w:r w:rsidRPr="00BE4D07">
              <w:rPr>
                <w:szCs w:val="22"/>
              </w:rPr>
              <w:noBreakHyphen/>
              <w:t>10; 0 = ingen hudsmerter, 10 = hudsmerter så sterke man kan forestille seg.</w:t>
            </w:r>
          </w:p>
        </w:tc>
      </w:tr>
    </w:tbl>
    <w:p w14:paraId="17342FBE" w14:textId="77777777" w:rsidR="0058301A" w:rsidRPr="00BE4D07" w:rsidRDefault="0058301A" w:rsidP="005E0153">
      <w:pPr>
        <w:suppressAutoHyphens/>
        <w:autoSpaceDE w:val="0"/>
        <w:autoSpaceDN w:val="0"/>
        <w:adjustRightInd w:val="0"/>
        <w:rPr>
          <w:szCs w:val="22"/>
        </w:rPr>
      </w:pPr>
    </w:p>
    <w:p w14:paraId="48184A97" w14:textId="77777777" w:rsidR="0058301A" w:rsidRPr="00BE4D07" w:rsidRDefault="001A0D26" w:rsidP="005E0153">
      <w:pPr>
        <w:suppressAutoHyphens/>
        <w:autoSpaceDE w:val="0"/>
        <w:autoSpaceDN w:val="0"/>
        <w:adjustRightInd w:val="0"/>
        <w:rPr>
          <w:rFonts w:eastAsia="TimesNewRoman"/>
          <w:szCs w:val="22"/>
        </w:rPr>
      </w:pPr>
      <w:r w:rsidRPr="00BE4D07">
        <w:rPr>
          <w:rFonts w:eastAsia="TimesNewRoman"/>
          <w:szCs w:val="22"/>
        </w:rPr>
        <w:t>Behandling med 40 mg adalimumab hver uke reduserte signifikant risikoen for forverrelse av abscesser og rennende fistler. I løpet av de første 12 ukene av studiene HS-I og HS-II opplevde omtrent dobbelt så mange pasienter i placebogruppen, sammenlignet med de i adalimumabgruppen, forverrelse av abscesser (henholdsvis 23,0 % vs. 11,4 %) og rennende fistler (henholdsvis 30,0 % vs. 13,9 %).</w:t>
      </w:r>
    </w:p>
    <w:p w14:paraId="66F25008" w14:textId="77777777" w:rsidR="0058301A" w:rsidRPr="00BE4D07" w:rsidRDefault="0058301A" w:rsidP="005E0153">
      <w:pPr>
        <w:suppressAutoHyphens/>
        <w:autoSpaceDE w:val="0"/>
        <w:autoSpaceDN w:val="0"/>
        <w:adjustRightInd w:val="0"/>
        <w:rPr>
          <w:szCs w:val="22"/>
        </w:rPr>
      </w:pPr>
    </w:p>
    <w:p w14:paraId="78F52030" w14:textId="77777777" w:rsidR="0058301A" w:rsidRPr="00BE4D07" w:rsidRDefault="001A0D26" w:rsidP="005E0153">
      <w:pPr>
        <w:suppressAutoHyphens/>
        <w:autoSpaceDE w:val="0"/>
        <w:autoSpaceDN w:val="0"/>
        <w:adjustRightInd w:val="0"/>
        <w:rPr>
          <w:szCs w:val="22"/>
        </w:rPr>
      </w:pPr>
      <w:r w:rsidRPr="00BE4D07">
        <w:rPr>
          <w:rFonts w:eastAsia="TimesNewRoman"/>
          <w:szCs w:val="22"/>
        </w:rPr>
        <w:t xml:space="preserve">Større forbedringer ved uke 12 fra start sammenlignet med placebo ble vist i </w:t>
      </w:r>
      <w:r w:rsidRPr="00BE4D07">
        <w:rPr>
          <w:szCs w:val="22"/>
        </w:rPr>
        <w:t>hudspesifikk helserelatert livskvalitet</w:t>
      </w:r>
      <w:r w:rsidRPr="00BE4D07">
        <w:rPr>
          <w:rFonts w:eastAsia="TimesNewRoman"/>
          <w:szCs w:val="22"/>
        </w:rPr>
        <w:t>, målt ved bruk av «Dermatology Life Quality Index» (DLQI; studiene HS-I og HS-II), global pasienttilfredshet med legemiddelbehandling målt ved bruk av «Treatment Satisfaction Questionnaire – medication» (TSQM; studiene HS-I og HS-II) og fysisk helse målt ved bruk av den fysiske komponenten av SF-36 (studie HS-I).</w:t>
      </w:r>
    </w:p>
    <w:p w14:paraId="6EE0D71B" w14:textId="77777777" w:rsidR="0058301A" w:rsidRPr="00BE4D07" w:rsidRDefault="0058301A" w:rsidP="005E0153">
      <w:pPr>
        <w:suppressAutoHyphens/>
        <w:autoSpaceDE w:val="0"/>
        <w:autoSpaceDN w:val="0"/>
        <w:adjustRightInd w:val="0"/>
        <w:rPr>
          <w:szCs w:val="22"/>
        </w:rPr>
      </w:pPr>
    </w:p>
    <w:p w14:paraId="42A928CF" w14:textId="77777777" w:rsidR="0058301A" w:rsidRPr="00BE4D07" w:rsidRDefault="001A0D26" w:rsidP="005E0153">
      <w:pPr>
        <w:pStyle w:val="EMEANormal"/>
        <w:rPr>
          <w:szCs w:val="22"/>
          <w:lang w:val="nb-NO"/>
        </w:rPr>
      </w:pPr>
      <w:r w:rsidRPr="00BE4D07">
        <w:rPr>
          <w:rFonts w:eastAsia="Calibri"/>
          <w:szCs w:val="22"/>
          <w:lang w:val="nb-NO"/>
        </w:rPr>
        <w:t xml:space="preserve">Hos pasienter som fikk 40 mg </w:t>
      </w:r>
      <w:r w:rsidRPr="00BE4D07">
        <w:rPr>
          <w:rFonts w:eastAsia="TimesNewRoman"/>
          <w:szCs w:val="22"/>
          <w:lang w:val="nb-NO"/>
        </w:rPr>
        <w:t>adalimumab</w:t>
      </w:r>
      <w:r w:rsidRPr="00BE4D07">
        <w:rPr>
          <w:rFonts w:eastAsia="Calibri"/>
          <w:szCs w:val="22"/>
          <w:lang w:val="nb-NO"/>
        </w:rPr>
        <w:t xml:space="preserve"> ukentlig med minst en delvis respons ved uke 12, var HiSCR raten ved uke 36 høyere hos pasienter som fortsatte behandling med </w:t>
      </w:r>
      <w:r w:rsidRPr="00BE4D07">
        <w:rPr>
          <w:rFonts w:eastAsia="TimesNewRoman"/>
          <w:szCs w:val="22"/>
          <w:lang w:val="nb-NO"/>
        </w:rPr>
        <w:t>adalimumab</w:t>
      </w:r>
      <w:r w:rsidRPr="00BE4D07">
        <w:rPr>
          <w:rFonts w:eastAsia="Calibri"/>
          <w:szCs w:val="22"/>
          <w:lang w:val="nb-NO"/>
        </w:rPr>
        <w:t xml:space="preserve"> ukentlig, enn hos pasienter der doseringsfrekvensen ble redusert til annenhver uke eller der behandlingen ble stoppet (se tabell 13).</w:t>
      </w:r>
    </w:p>
    <w:p w14:paraId="6E8F6CBB" w14:textId="77777777" w:rsidR="0058301A" w:rsidRPr="00BE4D07" w:rsidRDefault="0058301A" w:rsidP="005E0153">
      <w:pPr>
        <w:suppressAutoHyphens/>
        <w:autoSpaceDE w:val="0"/>
        <w:autoSpaceDN w:val="0"/>
        <w:adjustRightInd w:val="0"/>
        <w:rPr>
          <w:szCs w:val="22"/>
        </w:rPr>
      </w:pPr>
    </w:p>
    <w:p w14:paraId="0F4B327B" w14:textId="77777777" w:rsidR="0058301A" w:rsidRPr="00BE4D07" w:rsidRDefault="001A0D26" w:rsidP="005E0153">
      <w:pPr>
        <w:keepNext/>
        <w:suppressAutoHyphens/>
        <w:ind w:left="993" w:hanging="993"/>
        <w:rPr>
          <w:b/>
          <w:szCs w:val="22"/>
        </w:rPr>
      </w:pPr>
      <w:r w:rsidRPr="00BE4D07">
        <w:rPr>
          <w:b/>
          <w:szCs w:val="22"/>
        </w:rPr>
        <w:lastRenderedPageBreak/>
        <w:t>Tabell 13:</w:t>
      </w:r>
      <w:r w:rsidRPr="00BE4D07">
        <w:rPr>
          <w:b/>
          <w:szCs w:val="22"/>
        </w:rPr>
        <w:tab/>
      </w:r>
      <w:r w:rsidRPr="00BE4D07">
        <w:rPr>
          <w:rFonts w:eastAsia="MS Mincho"/>
          <w:b/>
          <w:szCs w:val="22"/>
          <w:lang w:eastAsia="ja-JP"/>
        </w:rPr>
        <w:t>Andel av pasienter</w:t>
      </w:r>
      <w:r w:rsidRPr="00BE4D07">
        <w:rPr>
          <w:rFonts w:eastAsia="MS Mincho"/>
          <w:b/>
          <w:szCs w:val="22"/>
          <w:vertAlign w:val="superscript"/>
          <w:lang w:eastAsia="ja-JP"/>
        </w:rPr>
        <w:t>a</w:t>
      </w:r>
      <w:r w:rsidRPr="00BE4D07">
        <w:rPr>
          <w:rFonts w:eastAsia="MS Mincho"/>
          <w:b/>
          <w:szCs w:val="22"/>
          <w:lang w:eastAsia="ja-JP"/>
        </w:rPr>
        <w:t xml:space="preserve"> som fikk HiSCR</w:t>
      </w:r>
      <w:r w:rsidRPr="00BE4D07">
        <w:rPr>
          <w:rFonts w:eastAsia="MS Mincho"/>
          <w:b/>
          <w:szCs w:val="22"/>
          <w:vertAlign w:val="superscript"/>
          <w:lang w:eastAsia="ja-JP"/>
        </w:rPr>
        <w:t xml:space="preserve">b </w:t>
      </w:r>
      <w:r w:rsidRPr="00BE4D07">
        <w:rPr>
          <w:rFonts w:eastAsia="MS Mincho"/>
          <w:b/>
          <w:szCs w:val="22"/>
          <w:lang w:eastAsia="ja-JP"/>
        </w:rPr>
        <w:t xml:space="preserve">ved uke 24 og 36 etter behandlingsendring fra ukentlig </w:t>
      </w:r>
      <w:r w:rsidRPr="00BE4D07">
        <w:rPr>
          <w:rFonts w:eastAsia="TimesNewRoman"/>
          <w:szCs w:val="22"/>
        </w:rPr>
        <w:t>adalimumab</w:t>
      </w:r>
      <w:r w:rsidRPr="00BE4D07">
        <w:rPr>
          <w:rFonts w:eastAsia="MS Mincho"/>
          <w:b/>
          <w:szCs w:val="22"/>
          <w:lang w:eastAsia="ja-JP"/>
        </w:rPr>
        <w:t xml:space="preserve"> ved uke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0"/>
        <w:gridCol w:w="2913"/>
        <w:gridCol w:w="2912"/>
        <w:gridCol w:w="1785"/>
      </w:tblGrid>
      <w:tr w:rsidR="0058301A" w:rsidRPr="00BE4D07" w14:paraId="02FDBA10"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52DC4591" w14:textId="77777777" w:rsidR="0058301A" w:rsidRPr="00BE4D07" w:rsidRDefault="0058301A" w:rsidP="005E0153">
            <w:pPr>
              <w:keepNext/>
              <w:keepLines/>
              <w:suppressAutoHyphens/>
              <w:kinsoku w:val="0"/>
              <w:overflowPunct w:val="0"/>
              <w:autoSpaceDE w:val="0"/>
              <w:autoSpaceDN w:val="0"/>
              <w:adjustRightInd w:val="0"/>
              <w:ind w:left="993" w:hanging="993"/>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67659DF2"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 xml:space="preserve">Placebo </w:t>
            </w:r>
          </w:p>
          <w:p w14:paraId="406937B0"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w:t>
            </w:r>
            <w:r w:rsidRPr="00BE4D07">
              <w:rPr>
                <w:rFonts w:eastAsia="Calibri"/>
                <w:b/>
                <w:szCs w:val="22"/>
                <w:lang w:eastAsia="ja-JP"/>
              </w:rPr>
              <w:t>behandlingsstans</w:t>
            </w:r>
            <w:r w:rsidRPr="00BE4D07">
              <w:rPr>
                <w:rFonts w:eastAsia="SimSun"/>
                <w:b/>
                <w:bCs/>
                <w:szCs w:val="22"/>
                <w:lang w:eastAsia="en-GB"/>
              </w:rPr>
              <w:t xml:space="preserve">) </w:t>
            </w:r>
          </w:p>
          <w:p w14:paraId="1F8A2E8F"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1328F2B4" w14:textId="77777777" w:rsidR="0058301A" w:rsidRPr="00BE4D07" w:rsidRDefault="001A0D26" w:rsidP="005E0153">
            <w:pPr>
              <w:keepNext/>
              <w:keepLines/>
              <w:suppressAutoHyphens/>
              <w:kinsoku w:val="0"/>
              <w:overflowPunct w:val="0"/>
              <w:autoSpaceDE w:val="0"/>
              <w:autoSpaceDN w:val="0"/>
              <w:adjustRightInd w:val="0"/>
              <w:ind w:left="18" w:right="-5"/>
              <w:jc w:val="center"/>
              <w:rPr>
                <w:b/>
                <w:szCs w:val="22"/>
              </w:rPr>
            </w:pPr>
            <w:r w:rsidRPr="00BE4D07">
              <w:rPr>
                <w:rFonts w:eastAsia="SimSun"/>
                <w:b/>
                <w:bCs/>
                <w:szCs w:val="22"/>
                <w:lang w:eastAsia="en-GB"/>
              </w:rPr>
              <w:t>Adalimumab</w:t>
            </w:r>
            <w:r w:rsidRPr="00BE4D07">
              <w:rPr>
                <w:b/>
                <w:szCs w:val="22"/>
              </w:rPr>
              <w:t xml:space="preserve"> </w:t>
            </w:r>
          </w:p>
          <w:p w14:paraId="24F39332"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 xml:space="preserve">40 mg annenhver uke </w:t>
            </w:r>
          </w:p>
          <w:p w14:paraId="2F62BAA9"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799FA288" w14:textId="77777777" w:rsidR="0058301A" w:rsidRPr="00BE4D07" w:rsidRDefault="001A0D26" w:rsidP="005E0153">
            <w:pPr>
              <w:keepNext/>
              <w:keepLines/>
              <w:suppressAutoHyphens/>
              <w:kinsoku w:val="0"/>
              <w:overflowPunct w:val="0"/>
              <w:autoSpaceDE w:val="0"/>
              <w:autoSpaceDN w:val="0"/>
              <w:adjustRightInd w:val="0"/>
              <w:ind w:left="18" w:right="-5"/>
              <w:jc w:val="center"/>
              <w:rPr>
                <w:b/>
                <w:szCs w:val="22"/>
              </w:rPr>
            </w:pPr>
            <w:r w:rsidRPr="00BE4D07">
              <w:rPr>
                <w:rFonts w:eastAsia="SimSun"/>
                <w:b/>
                <w:bCs/>
                <w:szCs w:val="22"/>
                <w:lang w:eastAsia="en-GB"/>
              </w:rPr>
              <w:t>Adalimumab</w:t>
            </w:r>
            <w:r w:rsidRPr="00BE4D07">
              <w:rPr>
                <w:b/>
                <w:szCs w:val="22"/>
              </w:rPr>
              <w:t xml:space="preserve"> </w:t>
            </w:r>
          </w:p>
          <w:p w14:paraId="7C2B43FF" w14:textId="77777777" w:rsidR="0058301A" w:rsidRPr="00BE4D07" w:rsidRDefault="001A0D26" w:rsidP="005E0153">
            <w:pPr>
              <w:keepNext/>
              <w:keepLines/>
              <w:suppressAutoHyphens/>
              <w:kinsoku w:val="0"/>
              <w:overflowPunct w:val="0"/>
              <w:autoSpaceDE w:val="0"/>
              <w:autoSpaceDN w:val="0"/>
              <w:adjustRightInd w:val="0"/>
              <w:ind w:left="18" w:right="-5"/>
              <w:jc w:val="center"/>
              <w:rPr>
                <w:rFonts w:eastAsia="SimSun"/>
                <w:b/>
                <w:bCs/>
                <w:szCs w:val="22"/>
                <w:lang w:eastAsia="en-GB"/>
              </w:rPr>
            </w:pPr>
            <w:r w:rsidRPr="00BE4D07">
              <w:rPr>
                <w:rFonts w:eastAsia="SimSun"/>
                <w:b/>
                <w:bCs/>
                <w:szCs w:val="22"/>
                <w:lang w:eastAsia="en-GB"/>
              </w:rPr>
              <w:t>40 mg ukentlig</w:t>
            </w:r>
          </w:p>
          <w:p w14:paraId="22DC92F0" w14:textId="77777777" w:rsidR="0058301A" w:rsidRPr="00BE4D07" w:rsidRDefault="001A0D26" w:rsidP="005E0153">
            <w:pPr>
              <w:keepNext/>
              <w:keepLines/>
              <w:suppressAutoHyphens/>
              <w:kinsoku w:val="0"/>
              <w:overflowPunct w:val="0"/>
              <w:autoSpaceDE w:val="0"/>
              <w:autoSpaceDN w:val="0"/>
              <w:adjustRightInd w:val="0"/>
              <w:ind w:left="237" w:right="230"/>
              <w:jc w:val="center"/>
              <w:rPr>
                <w:rFonts w:eastAsia="SimSun"/>
                <w:b/>
                <w:bCs/>
                <w:szCs w:val="22"/>
                <w:lang w:eastAsia="en-GB"/>
              </w:rPr>
            </w:pPr>
            <w:r w:rsidRPr="00BE4D07">
              <w:rPr>
                <w:rFonts w:eastAsia="SimSun"/>
                <w:b/>
                <w:bCs/>
                <w:szCs w:val="22"/>
                <w:lang w:eastAsia="en-GB"/>
              </w:rPr>
              <w:t>N = 70</w:t>
            </w:r>
          </w:p>
        </w:tc>
      </w:tr>
      <w:tr w:rsidR="0058301A" w:rsidRPr="00BE4D07" w14:paraId="03A8DC17"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5AD7A61E" w14:textId="77777777" w:rsidR="0058301A" w:rsidRPr="00BE4D07" w:rsidRDefault="001A0D26" w:rsidP="005E0153">
            <w:pPr>
              <w:keepNext/>
              <w:keepLines/>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Uke 24</w:t>
            </w:r>
          </w:p>
        </w:tc>
        <w:tc>
          <w:tcPr>
            <w:tcW w:w="2552" w:type="dxa"/>
            <w:tcBorders>
              <w:top w:val="single" w:sz="4" w:space="0" w:color="000000"/>
              <w:left w:val="single" w:sz="4" w:space="0" w:color="000000"/>
              <w:bottom w:val="single" w:sz="4" w:space="0" w:color="000000"/>
              <w:right w:val="single" w:sz="4" w:space="0" w:color="000000"/>
            </w:tcBorders>
          </w:tcPr>
          <w:p w14:paraId="1E0CB07C"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67DB3885"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60143E5A"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40 (57,1 %)</w:t>
            </w:r>
          </w:p>
        </w:tc>
      </w:tr>
      <w:tr w:rsidR="0058301A" w:rsidRPr="00BE4D07" w14:paraId="40690AF6"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00100639" w14:textId="77777777" w:rsidR="0058301A" w:rsidRPr="00BE4D07" w:rsidRDefault="001A0D26" w:rsidP="005E0153">
            <w:pPr>
              <w:keepNext/>
              <w:keepLines/>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Uke 36</w:t>
            </w:r>
          </w:p>
        </w:tc>
        <w:tc>
          <w:tcPr>
            <w:tcW w:w="2552" w:type="dxa"/>
            <w:tcBorders>
              <w:top w:val="single" w:sz="4" w:space="0" w:color="000000"/>
              <w:left w:val="single" w:sz="4" w:space="0" w:color="000000"/>
              <w:bottom w:val="single" w:sz="4" w:space="0" w:color="000000"/>
              <w:right w:val="single" w:sz="4" w:space="0" w:color="000000"/>
            </w:tcBorders>
          </w:tcPr>
          <w:p w14:paraId="01CB5E1A"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71E5B10F"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13C67AFD" w14:textId="77777777" w:rsidR="0058301A" w:rsidRPr="00BE4D07" w:rsidRDefault="001A0D26" w:rsidP="005E0153">
            <w:pPr>
              <w:keepNext/>
              <w:keepLines/>
              <w:suppressAutoHyphens/>
              <w:kinsoku w:val="0"/>
              <w:overflowPunct w:val="0"/>
              <w:autoSpaceDE w:val="0"/>
              <w:autoSpaceDN w:val="0"/>
              <w:adjustRightInd w:val="0"/>
              <w:ind w:left="18"/>
              <w:jc w:val="center"/>
              <w:rPr>
                <w:rFonts w:eastAsia="SimSun"/>
                <w:szCs w:val="22"/>
                <w:lang w:eastAsia="en-GB"/>
              </w:rPr>
            </w:pPr>
            <w:r w:rsidRPr="00BE4D07">
              <w:rPr>
                <w:rFonts w:eastAsia="SimSun"/>
                <w:szCs w:val="22"/>
                <w:lang w:eastAsia="en-GB"/>
              </w:rPr>
              <w:t>39 (55,7 %)</w:t>
            </w:r>
          </w:p>
        </w:tc>
      </w:tr>
      <w:tr w:rsidR="0058301A" w:rsidRPr="00BE4D07" w14:paraId="438B8B27"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18D64B0C" w14:textId="77777777" w:rsidR="0058301A" w:rsidRPr="00BE4D07" w:rsidRDefault="001A0D26" w:rsidP="005E0153">
            <w:pPr>
              <w:suppressAutoHyphens/>
              <w:kinsoku w:val="0"/>
              <w:overflowPunct w:val="0"/>
              <w:autoSpaceDE w:val="0"/>
              <w:autoSpaceDN w:val="0"/>
              <w:adjustRightInd w:val="0"/>
              <w:ind w:left="350" w:right="489" w:hanging="243"/>
              <w:rPr>
                <w:rFonts w:eastAsia="SimSun"/>
                <w:szCs w:val="22"/>
                <w:lang w:eastAsia="en-GB"/>
              </w:rPr>
            </w:pPr>
            <w:r w:rsidRPr="00BE4D07">
              <w:rPr>
                <w:rFonts w:eastAsia="SimSun"/>
                <w:position w:val="8"/>
                <w:sz w:val="14"/>
                <w:szCs w:val="14"/>
                <w:lang w:eastAsia="en-GB"/>
              </w:rPr>
              <w:t xml:space="preserve">a </w:t>
            </w:r>
            <w:r w:rsidRPr="00BE4D07">
              <w:rPr>
                <w:rFonts w:eastAsia="MS Mincho"/>
                <w:szCs w:val="22"/>
                <w:lang w:eastAsia="ja-JP"/>
              </w:rPr>
              <w:t>Pasienter med minst en delvis respons på adalimumab 40 mg ukentlig etter 12 uker behandling</w:t>
            </w:r>
          </w:p>
          <w:p w14:paraId="7009D05E" w14:textId="77777777" w:rsidR="0058301A" w:rsidRPr="00BE4D07" w:rsidRDefault="001A0D26" w:rsidP="000D14C3">
            <w:pPr>
              <w:suppressAutoHyphens/>
              <w:kinsoku w:val="0"/>
              <w:overflowPunct w:val="0"/>
              <w:autoSpaceDE w:val="0"/>
              <w:autoSpaceDN w:val="0"/>
              <w:adjustRightInd w:val="0"/>
              <w:ind w:left="350" w:right="809" w:hanging="243"/>
              <w:rPr>
                <w:rFonts w:eastAsia="SimSun"/>
                <w:szCs w:val="22"/>
                <w:lang w:eastAsia="en-GB"/>
              </w:rPr>
            </w:pPr>
            <w:r w:rsidRPr="00BE4D07">
              <w:rPr>
                <w:rFonts w:eastAsia="SimSun"/>
                <w:position w:val="8"/>
                <w:sz w:val="14"/>
                <w:szCs w:val="14"/>
                <w:lang w:eastAsia="en-GB"/>
              </w:rPr>
              <w:t xml:space="preserve">b </w:t>
            </w:r>
            <w:r w:rsidRPr="00BE4D07">
              <w:rPr>
                <w:rFonts w:eastAsia="MS Mincho"/>
                <w:szCs w:val="22"/>
                <w:lang w:eastAsia="ja-JP"/>
              </w:rPr>
              <w:t>Pasienter som oppfylte protokollspesifiserte kriterier for tap av respons eller ingen forbedring ble pålagt å avbryte studiene og ble regnet som ikke</w:t>
            </w:r>
            <w:r w:rsidRPr="00BE4D07">
              <w:rPr>
                <w:rFonts w:eastAsia="MS Mincho"/>
                <w:szCs w:val="22"/>
                <w:lang w:eastAsia="ja-JP"/>
              </w:rPr>
              <w:noBreakHyphen/>
              <w:t>respondere.</w:t>
            </w:r>
          </w:p>
        </w:tc>
      </w:tr>
    </w:tbl>
    <w:p w14:paraId="5B662B50" w14:textId="77777777" w:rsidR="0058301A" w:rsidRPr="00BE4D07" w:rsidRDefault="0058301A" w:rsidP="005E0153">
      <w:pPr>
        <w:suppressAutoHyphens/>
        <w:autoSpaceDE w:val="0"/>
        <w:autoSpaceDN w:val="0"/>
        <w:adjustRightInd w:val="0"/>
        <w:rPr>
          <w:szCs w:val="22"/>
        </w:rPr>
      </w:pPr>
    </w:p>
    <w:p w14:paraId="79987539" w14:textId="77777777" w:rsidR="0058301A" w:rsidRPr="00BE4D07" w:rsidRDefault="001A0D26" w:rsidP="005E0153">
      <w:pPr>
        <w:suppressAutoHyphens/>
        <w:autoSpaceDE w:val="0"/>
        <w:autoSpaceDN w:val="0"/>
        <w:adjustRightInd w:val="0"/>
        <w:rPr>
          <w:szCs w:val="22"/>
        </w:rPr>
      </w:pPr>
      <w:r w:rsidRPr="00BE4D07">
        <w:rPr>
          <w:szCs w:val="22"/>
        </w:rPr>
        <w:t>Blant pasienter med minst en delvis respons ved uke 12 og som ukentlig fikk kontinuerlig adalimumab behandling var HiSCR raten 68,3 % ved uke 48 og 65,1 % ved uke 96. Langtidsbehandling med 40 mg adalimumab ukentlig i 96 uker viste ingen nye funn vedrørende sikkerhet.</w:t>
      </w:r>
    </w:p>
    <w:p w14:paraId="68D611C0" w14:textId="77777777" w:rsidR="0058301A" w:rsidRPr="00BE4D07" w:rsidRDefault="0058301A" w:rsidP="005E0153">
      <w:pPr>
        <w:suppressAutoHyphens/>
        <w:autoSpaceDE w:val="0"/>
        <w:autoSpaceDN w:val="0"/>
        <w:adjustRightInd w:val="0"/>
        <w:rPr>
          <w:szCs w:val="22"/>
        </w:rPr>
      </w:pPr>
    </w:p>
    <w:p w14:paraId="7773F14D" w14:textId="77777777" w:rsidR="0058301A" w:rsidRPr="00BE4D07" w:rsidRDefault="001A0D26" w:rsidP="005E0153">
      <w:pPr>
        <w:suppressAutoHyphens/>
        <w:rPr>
          <w:szCs w:val="22"/>
        </w:rPr>
      </w:pPr>
      <w:r w:rsidRPr="00BE4D07">
        <w:rPr>
          <w:szCs w:val="22"/>
        </w:rPr>
        <w:t>Blant pasienter der behandlingen med adalimumab ble avsluttet ved uke 12, i studiene HS-I og HS-II, gikk HiSCR raten, 12 uker etter re-introduksjon av adalimumab 40 mg ukentlig, tilbake til nivåer tilsvarende de som ble observert før behandlingen ble stoppet (56,0 %).</w:t>
      </w:r>
    </w:p>
    <w:p w14:paraId="35FD0F29" w14:textId="77777777" w:rsidR="0058301A" w:rsidRPr="00BE4D07" w:rsidRDefault="0058301A" w:rsidP="005E0153">
      <w:pPr>
        <w:suppressAutoHyphens/>
      </w:pPr>
    </w:p>
    <w:p w14:paraId="483B58DB" w14:textId="77777777" w:rsidR="0058301A" w:rsidRPr="00BE4D07" w:rsidRDefault="001A0D26" w:rsidP="005E0153">
      <w:pPr>
        <w:keepNext/>
        <w:suppressAutoHyphens/>
        <w:rPr>
          <w:i/>
          <w:szCs w:val="22"/>
        </w:rPr>
      </w:pPr>
      <w:r w:rsidRPr="00BE4D07">
        <w:rPr>
          <w:i/>
          <w:szCs w:val="22"/>
        </w:rPr>
        <w:t>Crohns sykdom</w:t>
      </w:r>
    </w:p>
    <w:p w14:paraId="27CCB5E8" w14:textId="77777777" w:rsidR="0058301A" w:rsidRPr="00BE4D07" w:rsidRDefault="0058301A" w:rsidP="005E0153">
      <w:pPr>
        <w:keepNext/>
        <w:suppressAutoHyphens/>
        <w:rPr>
          <w:szCs w:val="22"/>
          <w:u w:val="single"/>
        </w:rPr>
      </w:pPr>
    </w:p>
    <w:p w14:paraId="736B51C8" w14:textId="77777777" w:rsidR="0058301A" w:rsidRPr="00BE4D07" w:rsidRDefault="001A0D26" w:rsidP="005E0153">
      <w:pPr>
        <w:suppressAutoHyphens/>
        <w:rPr>
          <w:szCs w:val="22"/>
        </w:rPr>
      </w:pPr>
      <w:r w:rsidRPr="00BE4D07">
        <w:rPr>
          <w:szCs w:val="22"/>
        </w:rPr>
        <w:t xml:space="preserve">Sikkerhet og effekt av </w:t>
      </w:r>
      <w:r w:rsidRPr="00BE4D07">
        <w:rPr>
          <w:rFonts w:eastAsia="SimSun"/>
          <w:szCs w:val="22"/>
          <w:lang w:eastAsia="en-GB"/>
        </w:rPr>
        <w:t>adalimumab</w:t>
      </w:r>
      <w:r w:rsidRPr="00BE4D07">
        <w:rPr>
          <w:szCs w:val="22"/>
        </w:rPr>
        <w:t xml:space="preserve"> ble vurdert hos over 1500 pasienter med moderat til alvorlig aktiv Crohns sykdom (Crohn’s Disease Activity Index (CDAI) </w:t>
      </w:r>
      <w:r w:rsidRPr="00BE4D07">
        <w:rPr>
          <w:szCs w:val="22"/>
        </w:rPr>
        <w:sym w:font="Symbol" w:char="F0B3"/>
      </w:r>
      <w:r w:rsidRPr="00BE4D07">
        <w:rPr>
          <w:szCs w:val="22"/>
        </w:rPr>
        <w:t xml:space="preserve"> 220 og </w:t>
      </w:r>
      <w:r w:rsidRPr="00BE4D07">
        <w:rPr>
          <w:szCs w:val="22"/>
        </w:rPr>
        <w:sym w:font="Symbol" w:char="F0A3"/>
      </w:r>
      <w:r w:rsidRPr="00BE4D07">
        <w:rPr>
          <w:szCs w:val="22"/>
        </w:rPr>
        <w:t> 450) i randomiserte, dobbeltblinde, placebokontrollerte studier. Samtidige stabile doser med aminosalisylater, kortikosteroider og/eller immunmodulerende midler var tillatt og 80 % av pasientene fortsatte å ta minst ett av disse legemidlene.</w:t>
      </w:r>
    </w:p>
    <w:p w14:paraId="772D50F3" w14:textId="77777777" w:rsidR="0058301A" w:rsidRPr="00BE4D07" w:rsidRDefault="0058301A" w:rsidP="005E0153">
      <w:pPr>
        <w:suppressAutoHyphens/>
        <w:rPr>
          <w:szCs w:val="22"/>
        </w:rPr>
      </w:pPr>
    </w:p>
    <w:p w14:paraId="20877EAE" w14:textId="77777777" w:rsidR="0058301A" w:rsidRPr="00BE4D07" w:rsidRDefault="001A0D26" w:rsidP="005E0153">
      <w:pPr>
        <w:suppressAutoHyphens/>
        <w:rPr>
          <w:szCs w:val="22"/>
        </w:rPr>
      </w:pPr>
      <w:r w:rsidRPr="00BE4D07">
        <w:rPr>
          <w:szCs w:val="22"/>
        </w:rPr>
        <w:t>Induksjon av klinisk remisjon (definert som CDAI &lt; 150) ble vurdert i to studier, CD-studie I (CLASSIC I) og CD-studie II (GAIN). I CD-studie I ble 299 pasienter som aldri hadde brukt TNF</w:t>
      </w:r>
      <w:r w:rsidRPr="00BE4D07">
        <w:rPr>
          <w:szCs w:val="22"/>
        </w:rPr>
        <w:noBreakHyphen/>
        <w:t xml:space="preserve">antagonister randomisert til en av fire behandlingsgrupper; placebo ved uke 0 og 2, 160 mg </w:t>
      </w:r>
      <w:r w:rsidRPr="00BE4D07">
        <w:rPr>
          <w:rFonts w:eastAsia="SimSun"/>
          <w:szCs w:val="22"/>
          <w:lang w:eastAsia="en-GB"/>
        </w:rPr>
        <w:t>adalimumab</w:t>
      </w:r>
      <w:r w:rsidRPr="00BE4D07">
        <w:rPr>
          <w:szCs w:val="22"/>
        </w:rPr>
        <w:t xml:space="preserve"> ved uke 0 og 80 mg ved uke 2, 80 mg ved uke 0 og 40 mg ved uke 2, og 40 mg ved uke 0 og 20 mg ved uke 2. I CD-studie II ble 325 pasienter som hadde mistet respons eller var intolerante for infliksimab randomisert til enten 160 mg </w:t>
      </w:r>
      <w:r w:rsidRPr="00BE4D07">
        <w:rPr>
          <w:rFonts w:eastAsia="SimSun"/>
          <w:szCs w:val="22"/>
          <w:lang w:eastAsia="en-GB"/>
        </w:rPr>
        <w:t>adalimumab</w:t>
      </w:r>
      <w:r w:rsidRPr="00BE4D07">
        <w:rPr>
          <w:szCs w:val="22"/>
        </w:rPr>
        <w:t xml:space="preserve"> ved uke 0 og 80 mg ved uke 2 eller placebo ved ukene 0 og 2. Primære </w:t>
      </w:r>
      <w:r w:rsidRPr="00BE4D07">
        <w:t>ikke</w:t>
      </w:r>
      <w:r w:rsidRPr="00BE4D07">
        <w:rPr>
          <w:szCs w:val="22"/>
        </w:rPr>
        <w:t>-respondere ble ekskludert fra studiene og disse pasientene ble derfor ikke vurdert videre.</w:t>
      </w:r>
    </w:p>
    <w:p w14:paraId="09138B31" w14:textId="77777777" w:rsidR="0058301A" w:rsidRPr="00BE4D07" w:rsidRDefault="0058301A" w:rsidP="005E0153">
      <w:pPr>
        <w:suppressAutoHyphens/>
        <w:ind w:left="54"/>
        <w:rPr>
          <w:szCs w:val="22"/>
        </w:rPr>
      </w:pPr>
    </w:p>
    <w:p w14:paraId="4DCF9032" w14:textId="77777777" w:rsidR="0058301A" w:rsidRPr="00BE4D07" w:rsidRDefault="001A0D26" w:rsidP="005E0153">
      <w:pPr>
        <w:suppressAutoHyphens/>
        <w:rPr>
          <w:szCs w:val="22"/>
        </w:rPr>
      </w:pPr>
      <w:r w:rsidRPr="00BE4D07">
        <w:rPr>
          <w:szCs w:val="22"/>
        </w:rPr>
        <w:t xml:space="preserve">Vedlikehold av klinisk remisjon ble vurdert i CD-studie III (CHARM). I CD-studie III fikk 854 pasienter 80 mg ved uke 0 og 40 mg ved uke 2 (åpen behandling). Ved uke 4 ble pasientene randomisert til 40 mg annenhver uke, 40 mg hver uke, eller placebo. Studien varte i totalt 56 uker. Pasienter med klinisk respons (reduksjon i CDAI </w:t>
      </w:r>
      <w:r w:rsidRPr="00BE4D07">
        <w:rPr>
          <w:szCs w:val="22"/>
        </w:rPr>
        <w:sym w:font="Symbol" w:char="F0B3"/>
      </w:r>
      <w:r w:rsidRPr="00BE4D07">
        <w:rPr>
          <w:szCs w:val="22"/>
        </w:rPr>
        <w:t> 70) ved uke 4 ble stratifisert og analysert separat fra de som ikke hadde klinisk respons ved uke 4. Nedtrapping av kortikosteroider ble tillatt etter uke 8.</w:t>
      </w:r>
    </w:p>
    <w:p w14:paraId="2EDBAD40" w14:textId="77777777" w:rsidR="0058301A" w:rsidRPr="00BE4D07" w:rsidRDefault="0058301A" w:rsidP="005E0153">
      <w:pPr>
        <w:suppressAutoHyphens/>
        <w:rPr>
          <w:szCs w:val="22"/>
        </w:rPr>
      </w:pPr>
    </w:p>
    <w:p w14:paraId="3C9236FC" w14:textId="77777777" w:rsidR="0058301A" w:rsidRPr="00BE4D07" w:rsidRDefault="001A0D26" w:rsidP="005E0153">
      <w:pPr>
        <w:suppressAutoHyphens/>
        <w:rPr>
          <w:szCs w:val="22"/>
        </w:rPr>
      </w:pPr>
      <w:r w:rsidRPr="00BE4D07">
        <w:rPr>
          <w:szCs w:val="22"/>
        </w:rPr>
        <w:t>CD-studie I og CD-studie II induksjon av remisjon og responsnivåer er vist i tabell 14.</w:t>
      </w:r>
    </w:p>
    <w:p w14:paraId="50542701" w14:textId="77777777" w:rsidR="0058301A" w:rsidRPr="00BE4D07" w:rsidRDefault="0058301A" w:rsidP="005E0153">
      <w:pPr>
        <w:suppressAutoHyphens/>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1085"/>
        <w:gridCol w:w="1424"/>
        <w:gridCol w:w="1552"/>
        <w:gridCol w:w="1230"/>
        <w:gridCol w:w="1771"/>
      </w:tblGrid>
      <w:tr w:rsidR="0058301A" w:rsidRPr="00BE4D07" w14:paraId="2ADBC258" w14:textId="77777777">
        <w:trPr>
          <w:cantSplit/>
        </w:trPr>
        <w:tc>
          <w:tcPr>
            <w:tcW w:w="9238" w:type="dxa"/>
            <w:gridSpan w:val="6"/>
            <w:tcBorders>
              <w:top w:val="nil"/>
              <w:left w:val="nil"/>
              <w:right w:val="nil"/>
            </w:tcBorders>
          </w:tcPr>
          <w:p w14:paraId="476939D0" w14:textId="77777777" w:rsidR="0058301A" w:rsidRPr="00BE4D07" w:rsidRDefault="001A0D26" w:rsidP="005E0153">
            <w:pPr>
              <w:keepNext/>
              <w:keepLines/>
              <w:tabs>
                <w:tab w:val="left" w:pos="360"/>
              </w:tabs>
              <w:suppressAutoHyphens/>
              <w:jc w:val="center"/>
              <w:rPr>
                <w:b/>
                <w:bCs/>
              </w:rPr>
            </w:pPr>
            <w:r w:rsidRPr="00BE4D07">
              <w:rPr>
                <w:b/>
                <w:bCs/>
                <w:sz w:val="20"/>
              </w:rPr>
              <w:t>Tabell 14 Induksjon av klinisk remisjon og respons</w:t>
            </w:r>
            <w:r w:rsidRPr="00BE4D07">
              <w:rPr>
                <w:b/>
                <w:bCs/>
              </w:rPr>
              <w:t xml:space="preserve"> (Prosent av pasientene)</w:t>
            </w:r>
          </w:p>
        </w:tc>
      </w:tr>
      <w:tr w:rsidR="0058301A" w:rsidRPr="00BE4D07" w14:paraId="6CB01B0C" w14:textId="77777777">
        <w:trPr>
          <w:cantSplit/>
        </w:trPr>
        <w:tc>
          <w:tcPr>
            <w:tcW w:w="2176" w:type="dxa"/>
          </w:tcPr>
          <w:p w14:paraId="4BBB8562" w14:textId="77777777" w:rsidR="0058301A" w:rsidRPr="00BE4D07" w:rsidRDefault="0058301A" w:rsidP="005E0153">
            <w:pPr>
              <w:keepLines/>
              <w:tabs>
                <w:tab w:val="left" w:pos="360"/>
              </w:tabs>
              <w:suppressAutoHyphens/>
              <w:rPr>
                <w:b/>
                <w:bCs/>
                <w:sz w:val="20"/>
              </w:rPr>
            </w:pPr>
          </w:p>
        </w:tc>
        <w:tc>
          <w:tcPr>
            <w:tcW w:w="4061" w:type="dxa"/>
            <w:gridSpan w:val="3"/>
          </w:tcPr>
          <w:p w14:paraId="73F8CB27" w14:textId="77777777" w:rsidR="0058301A" w:rsidRPr="00BE4D07" w:rsidRDefault="001A0D26" w:rsidP="005E0153">
            <w:pPr>
              <w:keepLines/>
              <w:tabs>
                <w:tab w:val="left" w:pos="360"/>
              </w:tabs>
              <w:suppressAutoHyphens/>
              <w:rPr>
                <w:b/>
                <w:bCs/>
                <w:sz w:val="20"/>
              </w:rPr>
            </w:pPr>
            <w:r w:rsidRPr="00BE4D07">
              <w:rPr>
                <w:b/>
                <w:bCs/>
                <w:sz w:val="20"/>
              </w:rPr>
              <w:t>CD-studie I: Infliksimab naive pasienter</w:t>
            </w:r>
          </w:p>
        </w:tc>
        <w:tc>
          <w:tcPr>
            <w:tcW w:w="3001" w:type="dxa"/>
            <w:gridSpan w:val="2"/>
          </w:tcPr>
          <w:p w14:paraId="2A968D1B" w14:textId="77777777" w:rsidR="0058301A" w:rsidRPr="00BE4D07" w:rsidRDefault="001A0D26" w:rsidP="005E0153">
            <w:pPr>
              <w:keepLines/>
              <w:tabs>
                <w:tab w:val="left" w:pos="360"/>
              </w:tabs>
              <w:suppressAutoHyphens/>
              <w:rPr>
                <w:b/>
                <w:bCs/>
                <w:sz w:val="20"/>
              </w:rPr>
            </w:pPr>
            <w:r w:rsidRPr="00BE4D07">
              <w:rPr>
                <w:b/>
                <w:bCs/>
                <w:sz w:val="20"/>
              </w:rPr>
              <w:t>CD-studie II: Infliksimab erfarne pasienter</w:t>
            </w:r>
          </w:p>
        </w:tc>
      </w:tr>
      <w:tr w:rsidR="0058301A" w:rsidRPr="00BE4D07" w14:paraId="491922DB" w14:textId="77777777">
        <w:trPr>
          <w:cantSplit/>
        </w:trPr>
        <w:tc>
          <w:tcPr>
            <w:tcW w:w="2176" w:type="dxa"/>
          </w:tcPr>
          <w:p w14:paraId="3B0A9E2F" w14:textId="77777777" w:rsidR="0058301A" w:rsidRPr="00BE4D07" w:rsidRDefault="0058301A" w:rsidP="005E0153">
            <w:pPr>
              <w:keepLines/>
              <w:tabs>
                <w:tab w:val="left" w:pos="360"/>
              </w:tabs>
              <w:suppressAutoHyphens/>
              <w:jc w:val="center"/>
              <w:rPr>
                <w:b/>
                <w:bCs/>
                <w:sz w:val="20"/>
              </w:rPr>
            </w:pPr>
          </w:p>
        </w:tc>
        <w:tc>
          <w:tcPr>
            <w:tcW w:w="1085" w:type="dxa"/>
          </w:tcPr>
          <w:p w14:paraId="2163509C" w14:textId="77777777" w:rsidR="0058301A" w:rsidRPr="00BE4D07" w:rsidRDefault="001A0D26" w:rsidP="005E0153">
            <w:pPr>
              <w:keepLines/>
              <w:tabs>
                <w:tab w:val="left" w:pos="360"/>
              </w:tabs>
              <w:suppressAutoHyphens/>
              <w:jc w:val="center"/>
              <w:rPr>
                <w:b/>
                <w:bCs/>
                <w:sz w:val="20"/>
              </w:rPr>
            </w:pPr>
            <w:r w:rsidRPr="00BE4D07">
              <w:rPr>
                <w:b/>
                <w:bCs/>
                <w:sz w:val="20"/>
              </w:rPr>
              <w:t>Placebo</w:t>
            </w:r>
          </w:p>
          <w:p w14:paraId="7A183AD9" w14:textId="77777777" w:rsidR="0058301A" w:rsidRPr="00BE4D07" w:rsidRDefault="001A0D26" w:rsidP="005E0153">
            <w:pPr>
              <w:keepLines/>
              <w:tabs>
                <w:tab w:val="left" w:pos="360"/>
              </w:tabs>
              <w:suppressAutoHyphens/>
              <w:jc w:val="center"/>
              <w:rPr>
                <w:b/>
                <w:bCs/>
                <w:sz w:val="20"/>
              </w:rPr>
            </w:pPr>
            <w:r w:rsidRPr="00BE4D07">
              <w:rPr>
                <w:b/>
                <w:bCs/>
                <w:sz w:val="20"/>
              </w:rPr>
              <w:t>N=74</w:t>
            </w:r>
          </w:p>
        </w:tc>
        <w:tc>
          <w:tcPr>
            <w:tcW w:w="1424" w:type="dxa"/>
          </w:tcPr>
          <w:p w14:paraId="0E96904B"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412A51A8" w14:textId="77777777" w:rsidR="0058301A" w:rsidRPr="00BE4D07" w:rsidRDefault="001A0D26" w:rsidP="005E0153">
            <w:pPr>
              <w:keepLines/>
              <w:tabs>
                <w:tab w:val="left" w:pos="360"/>
              </w:tabs>
              <w:suppressAutoHyphens/>
              <w:jc w:val="center"/>
              <w:rPr>
                <w:b/>
                <w:bCs/>
                <w:sz w:val="20"/>
              </w:rPr>
            </w:pPr>
            <w:r w:rsidRPr="00BE4D07">
              <w:rPr>
                <w:b/>
                <w:bCs/>
                <w:sz w:val="20"/>
              </w:rPr>
              <w:t>80/40 mg</w:t>
            </w:r>
          </w:p>
          <w:p w14:paraId="0F8B6DA8" w14:textId="77777777" w:rsidR="0058301A" w:rsidRPr="00BE4D07" w:rsidRDefault="001A0D26" w:rsidP="005E0153">
            <w:pPr>
              <w:keepLines/>
              <w:tabs>
                <w:tab w:val="left" w:pos="360"/>
              </w:tabs>
              <w:suppressAutoHyphens/>
              <w:jc w:val="center"/>
              <w:rPr>
                <w:b/>
                <w:bCs/>
                <w:sz w:val="20"/>
              </w:rPr>
            </w:pPr>
            <w:r w:rsidRPr="00BE4D07">
              <w:rPr>
                <w:b/>
                <w:bCs/>
                <w:sz w:val="20"/>
              </w:rPr>
              <w:t>N=75</w:t>
            </w:r>
          </w:p>
        </w:tc>
        <w:tc>
          <w:tcPr>
            <w:tcW w:w="1552" w:type="dxa"/>
          </w:tcPr>
          <w:p w14:paraId="72FA6E6A"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0C6AD50B" w14:textId="77777777" w:rsidR="0058301A" w:rsidRPr="00BE4D07" w:rsidRDefault="0058301A" w:rsidP="005E0153">
            <w:pPr>
              <w:keepLines/>
              <w:tabs>
                <w:tab w:val="left" w:pos="360"/>
              </w:tabs>
              <w:suppressAutoHyphens/>
              <w:jc w:val="center"/>
              <w:rPr>
                <w:b/>
                <w:bCs/>
                <w:sz w:val="20"/>
              </w:rPr>
            </w:pPr>
          </w:p>
          <w:p w14:paraId="797BB646" w14:textId="77777777" w:rsidR="0058301A" w:rsidRPr="00BE4D07" w:rsidRDefault="001A0D26" w:rsidP="005E0153">
            <w:pPr>
              <w:keepLines/>
              <w:tabs>
                <w:tab w:val="left" w:pos="360"/>
              </w:tabs>
              <w:suppressAutoHyphens/>
              <w:jc w:val="center"/>
              <w:rPr>
                <w:b/>
                <w:bCs/>
                <w:sz w:val="20"/>
              </w:rPr>
            </w:pPr>
            <w:r w:rsidRPr="00BE4D07">
              <w:rPr>
                <w:b/>
                <w:bCs/>
                <w:sz w:val="20"/>
              </w:rPr>
              <w:t>160/80 mg N=76</w:t>
            </w:r>
          </w:p>
        </w:tc>
        <w:tc>
          <w:tcPr>
            <w:tcW w:w="1230" w:type="dxa"/>
          </w:tcPr>
          <w:p w14:paraId="1A0C8CE0" w14:textId="77777777" w:rsidR="0058301A" w:rsidRPr="00BE4D07" w:rsidRDefault="001A0D26" w:rsidP="005E0153">
            <w:pPr>
              <w:keepLines/>
              <w:tabs>
                <w:tab w:val="left" w:pos="360"/>
              </w:tabs>
              <w:suppressAutoHyphens/>
              <w:jc w:val="center"/>
              <w:rPr>
                <w:b/>
                <w:bCs/>
                <w:sz w:val="20"/>
              </w:rPr>
            </w:pPr>
            <w:r w:rsidRPr="00BE4D07">
              <w:rPr>
                <w:b/>
                <w:bCs/>
                <w:sz w:val="20"/>
              </w:rPr>
              <w:t>Placebo</w:t>
            </w:r>
          </w:p>
          <w:p w14:paraId="6E852126" w14:textId="77777777" w:rsidR="0058301A" w:rsidRPr="00BE4D07" w:rsidRDefault="001A0D26" w:rsidP="005E0153">
            <w:pPr>
              <w:keepLines/>
              <w:tabs>
                <w:tab w:val="left" w:pos="360"/>
              </w:tabs>
              <w:suppressAutoHyphens/>
              <w:jc w:val="center"/>
              <w:rPr>
                <w:b/>
                <w:bCs/>
                <w:sz w:val="20"/>
              </w:rPr>
            </w:pPr>
            <w:r w:rsidRPr="00BE4D07">
              <w:rPr>
                <w:b/>
                <w:bCs/>
                <w:sz w:val="20"/>
              </w:rPr>
              <w:t>N=166</w:t>
            </w:r>
          </w:p>
        </w:tc>
        <w:tc>
          <w:tcPr>
            <w:tcW w:w="1771" w:type="dxa"/>
          </w:tcPr>
          <w:p w14:paraId="04559C5B" w14:textId="77777777" w:rsidR="0058301A" w:rsidRPr="00BE4D07" w:rsidRDefault="001A0D26" w:rsidP="005E0153">
            <w:pPr>
              <w:keepNext/>
              <w:keepLines/>
              <w:suppressAutoHyphens/>
              <w:kinsoku w:val="0"/>
              <w:overflowPunct w:val="0"/>
              <w:autoSpaceDE w:val="0"/>
              <w:autoSpaceDN w:val="0"/>
              <w:adjustRightInd w:val="0"/>
              <w:ind w:left="9" w:firstLine="10"/>
              <w:jc w:val="center"/>
              <w:rPr>
                <w:rFonts w:eastAsia="SimSun"/>
                <w:b/>
                <w:bCs/>
                <w:sz w:val="20"/>
                <w:lang w:eastAsia="en-GB"/>
              </w:rPr>
            </w:pPr>
            <w:r w:rsidRPr="00BE4D07">
              <w:rPr>
                <w:b/>
                <w:sz w:val="20"/>
              </w:rPr>
              <w:t>Adalimumab</w:t>
            </w:r>
          </w:p>
          <w:p w14:paraId="635BF1C0" w14:textId="77777777" w:rsidR="0058301A" w:rsidRPr="00BE4D07" w:rsidRDefault="0058301A" w:rsidP="005E0153">
            <w:pPr>
              <w:keepLines/>
              <w:tabs>
                <w:tab w:val="left" w:pos="360"/>
              </w:tabs>
              <w:suppressAutoHyphens/>
              <w:jc w:val="center"/>
              <w:rPr>
                <w:b/>
                <w:bCs/>
                <w:sz w:val="20"/>
              </w:rPr>
            </w:pPr>
          </w:p>
          <w:p w14:paraId="59563069" w14:textId="77777777" w:rsidR="0058301A" w:rsidRPr="00BE4D07" w:rsidRDefault="001A0D26" w:rsidP="005E0153">
            <w:pPr>
              <w:keepLines/>
              <w:tabs>
                <w:tab w:val="left" w:pos="360"/>
              </w:tabs>
              <w:suppressAutoHyphens/>
              <w:jc w:val="center"/>
              <w:rPr>
                <w:b/>
                <w:bCs/>
                <w:sz w:val="20"/>
              </w:rPr>
            </w:pPr>
            <w:r w:rsidRPr="00BE4D07">
              <w:rPr>
                <w:b/>
                <w:bCs/>
                <w:sz w:val="20"/>
              </w:rPr>
              <w:t>160/80 mg</w:t>
            </w:r>
          </w:p>
          <w:p w14:paraId="5A8C07EE" w14:textId="77777777" w:rsidR="0058301A" w:rsidRPr="00BE4D07" w:rsidRDefault="001A0D26" w:rsidP="005E0153">
            <w:pPr>
              <w:keepLines/>
              <w:tabs>
                <w:tab w:val="left" w:pos="360"/>
              </w:tabs>
              <w:suppressAutoHyphens/>
              <w:jc w:val="center"/>
              <w:rPr>
                <w:b/>
                <w:bCs/>
                <w:sz w:val="20"/>
              </w:rPr>
            </w:pPr>
            <w:r w:rsidRPr="00BE4D07">
              <w:rPr>
                <w:b/>
                <w:bCs/>
                <w:sz w:val="20"/>
              </w:rPr>
              <w:t>N=159</w:t>
            </w:r>
          </w:p>
        </w:tc>
      </w:tr>
      <w:tr w:rsidR="0058301A" w:rsidRPr="00BE4D07" w14:paraId="17355E87" w14:textId="77777777">
        <w:trPr>
          <w:cantSplit/>
        </w:trPr>
        <w:tc>
          <w:tcPr>
            <w:tcW w:w="2176" w:type="dxa"/>
            <w:vAlign w:val="bottom"/>
          </w:tcPr>
          <w:p w14:paraId="645B0CE3" w14:textId="77777777" w:rsidR="0058301A" w:rsidRPr="00BE4D07" w:rsidRDefault="001A0D26" w:rsidP="005E0153">
            <w:pPr>
              <w:keepLines/>
              <w:tabs>
                <w:tab w:val="left" w:pos="360"/>
              </w:tabs>
              <w:suppressAutoHyphens/>
            </w:pPr>
            <w:r w:rsidRPr="00BE4D07">
              <w:t>Uke 4</w:t>
            </w:r>
          </w:p>
        </w:tc>
        <w:tc>
          <w:tcPr>
            <w:tcW w:w="1085" w:type="dxa"/>
            <w:vAlign w:val="bottom"/>
          </w:tcPr>
          <w:p w14:paraId="140A5ECC" w14:textId="77777777" w:rsidR="0058301A" w:rsidRPr="00BE4D07" w:rsidRDefault="0058301A" w:rsidP="005E0153">
            <w:pPr>
              <w:keepLines/>
              <w:tabs>
                <w:tab w:val="left" w:pos="360"/>
              </w:tabs>
              <w:suppressAutoHyphens/>
            </w:pPr>
          </w:p>
        </w:tc>
        <w:tc>
          <w:tcPr>
            <w:tcW w:w="1424" w:type="dxa"/>
            <w:vAlign w:val="bottom"/>
          </w:tcPr>
          <w:p w14:paraId="6CE37506" w14:textId="77777777" w:rsidR="0058301A" w:rsidRPr="00BE4D07" w:rsidRDefault="0058301A" w:rsidP="005E0153">
            <w:pPr>
              <w:keepLines/>
              <w:tabs>
                <w:tab w:val="left" w:pos="360"/>
              </w:tabs>
              <w:suppressAutoHyphens/>
            </w:pPr>
          </w:p>
        </w:tc>
        <w:tc>
          <w:tcPr>
            <w:tcW w:w="1552" w:type="dxa"/>
            <w:vAlign w:val="bottom"/>
          </w:tcPr>
          <w:p w14:paraId="6D0D5ADE" w14:textId="77777777" w:rsidR="0058301A" w:rsidRPr="00BE4D07" w:rsidRDefault="0058301A" w:rsidP="005E0153">
            <w:pPr>
              <w:keepLines/>
              <w:tabs>
                <w:tab w:val="left" w:pos="360"/>
              </w:tabs>
              <w:suppressAutoHyphens/>
            </w:pPr>
          </w:p>
        </w:tc>
        <w:tc>
          <w:tcPr>
            <w:tcW w:w="1230" w:type="dxa"/>
            <w:vAlign w:val="bottom"/>
          </w:tcPr>
          <w:p w14:paraId="3463E1DF" w14:textId="77777777" w:rsidR="0058301A" w:rsidRPr="00BE4D07" w:rsidRDefault="0058301A" w:rsidP="005E0153">
            <w:pPr>
              <w:keepLines/>
              <w:tabs>
                <w:tab w:val="left" w:pos="360"/>
              </w:tabs>
              <w:suppressAutoHyphens/>
            </w:pPr>
          </w:p>
        </w:tc>
        <w:tc>
          <w:tcPr>
            <w:tcW w:w="1771" w:type="dxa"/>
            <w:vAlign w:val="bottom"/>
          </w:tcPr>
          <w:p w14:paraId="76DCFF26" w14:textId="77777777" w:rsidR="0058301A" w:rsidRPr="00BE4D07" w:rsidRDefault="0058301A" w:rsidP="005E0153">
            <w:pPr>
              <w:keepLines/>
              <w:tabs>
                <w:tab w:val="left" w:pos="360"/>
              </w:tabs>
              <w:suppressAutoHyphens/>
            </w:pPr>
          </w:p>
        </w:tc>
      </w:tr>
      <w:tr w:rsidR="0058301A" w:rsidRPr="00BE4D07" w14:paraId="49BDBCDA" w14:textId="77777777">
        <w:trPr>
          <w:cantSplit/>
        </w:trPr>
        <w:tc>
          <w:tcPr>
            <w:tcW w:w="2176" w:type="dxa"/>
            <w:vAlign w:val="bottom"/>
          </w:tcPr>
          <w:p w14:paraId="75780F1F" w14:textId="77777777" w:rsidR="0058301A" w:rsidRPr="00BE4D07" w:rsidRDefault="001A0D26" w:rsidP="005E0153">
            <w:pPr>
              <w:keepLines/>
              <w:tabs>
                <w:tab w:val="left" w:pos="360"/>
              </w:tabs>
              <w:suppressAutoHyphens/>
            </w:pPr>
            <w:r w:rsidRPr="00BE4D07">
              <w:t>Klinisk remisjon</w:t>
            </w:r>
          </w:p>
        </w:tc>
        <w:tc>
          <w:tcPr>
            <w:tcW w:w="1085" w:type="dxa"/>
            <w:vAlign w:val="bottom"/>
          </w:tcPr>
          <w:p w14:paraId="19E90D4D" w14:textId="77777777" w:rsidR="0058301A" w:rsidRPr="00BE4D07" w:rsidRDefault="001A0D26" w:rsidP="005E0153">
            <w:pPr>
              <w:keepLines/>
              <w:tabs>
                <w:tab w:val="left" w:pos="360"/>
              </w:tabs>
              <w:suppressAutoHyphens/>
              <w:jc w:val="center"/>
            </w:pPr>
            <w:r w:rsidRPr="00BE4D07">
              <w:t>12 %</w:t>
            </w:r>
          </w:p>
        </w:tc>
        <w:tc>
          <w:tcPr>
            <w:tcW w:w="1424" w:type="dxa"/>
            <w:vAlign w:val="bottom"/>
          </w:tcPr>
          <w:p w14:paraId="1CB01253" w14:textId="77777777" w:rsidR="0058301A" w:rsidRPr="00BE4D07" w:rsidRDefault="001A0D26" w:rsidP="005E0153">
            <w:pPr>
              <w:keepLines/>
              <w:tabs>
                <w:tab w:val="left" w:pos="360"/>
              </w:tabs>
              <w:suppressAutoHyphens/>
              <w:jc w:val="center"/>
              <w:rPr>
                <w:bCs/>
                <w:iCs/>
              </w:rPr>
            </w:pPr>
            <w:r w:rsidRPr="00BE4D07">
              <w:rPr>
                <w:bCs/>
                <w:iCs/>
              </w:rPr>
              <w:t>24 %</w:t>
            </w:r>
          </w:p>
        </w:tc>
        <w:tc>
          <w:tcPr>
            <w:tcW w:w="1552" w:type="dxa"/>
            <w:vAlign w:val="bottom"/>
          </w:tcPr>
          <w:p w14:paraId="29BBBB57" w14:textId="77777777" w:rsidR="0058301A" w:rsidRPr="00BE4D07" w:rsidRDefault="001A0D26" w:rsidP="005E0153">
            <w:pPr>
              <w:keepLines/>
              <w:tabs>
                <w:tab w:val="left" w:pos="360"/>
              </w:tabs>
              <w:suppressAutoHyphens/>
              <w:jc w:val="center"/>
              <w:rPr>
                <w:bCs/>
                <w:iCs/>
              </w:rPr>
            </w:pPr>
            <w:r w:rsidRPr="00BE4D07">
              <w:t>36 %</w:t>
            </w:r>
            <w:r w:rsidRPr="00BE4D07">
              <w:rPr>
                <w:vertAlign w:val="superscript"/>
              </w:rPr>
              <w:t>*</w:t>
            </w:r>
          </w:p>
        </w:tc>
        <w:tc>
          <w:tcPr>
            <w:tcW w:w="1230" w:type="dxa"/>
            <w:vAlign w:val="bottom"/>
          </w:tcPr>
          <w:p w14:paraId="220ED37F" w14:textId="77777777" w:rsidR="0058301A" w:rsidRPr="00BE4D07" w:rsidRDefault="001A0D26" w:rsidP="005E0153">
            <w:pPr>
              <w:keepLines/>
              <w:tabs>
                <w:tab w:val="left" w:pos="360"/>
              </w:tabs>
              <w:suppressAutoHyphens/>
              <w:jc w:val="center"/>
            </w:pPr>
            <w:r w:rsidRPr="00BE4D07">
              <w:t>7 %</w:t>
            </w:r>
          </w:p>
        </w:tc>
        <w:tc>
          <w:tcPr>
            <w:tcW w:w="1771" w:type="dxa"/>
            <w:vAlign w:val="bottom"/>
          </w:tcPr>
          <w:p w14:paraId="2DD46F47" w14:textId="77777777" w:rsidR="0058301A" w:rsidRPr="00BE4D07" w:rsidRDefault="001A0D26" w:rsidP="005E0153">
            <w:pPr>
              <w:keepLines/>
              <w:tabs>
                <w:tab w:val="left" w:pos="360"/>
              </w:tabs>
              <w:suppressAutoHyphens/>
              <w:jc w:val="center"/>
            </w:pPr>
            <w:r w:rsidRPr="00BE4D07">
              <w:t>21 %</w:t>
            </w:r>
            <w:r w:rsidRPr="00BE4D07">
              <w:rPr>
                <w:vertAlign w:val="superscript"/>
              </w:rPr>
              <w:t>*</w:t>
            </w:r>
          </w:p>
        </w:tc>
      </w:tr>
      <w:tr w:rsidR="0058301A" w:rsidRPr="00BE4D07" w14:paraId="54BFB4BC" w14:textId="77777777">
        <w:trPr>
          <w:cantSplit/>
        </w:trPr>
        <w:tc>
          <w:tcPr>
            <w:tcW w:w="2176" w:type="dxa"/>
            <w:tcBorders>
              <w:bottom w:val="single" w:sz="4" w:space="0" w:color="auto"/>
            </w:tcBorders>
          </w:tcPr>
          <w:p w14:paraId="0F02CAAB" w14:textId="77777777" w:rsidR="0058301A" w:rsidRPr="00BE4D07" w:rsidRDefault="001A0D26" w:rsidP="005E0153">
            <w:pPr>
              <w:keepLines/>
              <w:tabs>
                <w:tab w:val="left" w:pos="360"/>
              </w:tabs>
              <w:suppressAutoHyphens/>
            </w:pPr>
            <w:r w:rsidRPr="00BE4D07">
              <w:t>Klinisk respons (CR-100)</w:t>
            </w:r>
          </w:p>
        </w:tc>
        <w:tc>
          <w:tcPr>
            <w:tcW w:w="1085" w:type="dxa"/>
            <w:tcBorders>
              <w:bottom w:val="single" w:sz="4" w:space="0" w:color="auto"/>
            </w:tcBorders>
          </w:tcPr>
          <w:p w14:paraId="7925C2EE" w14:textId="77777777" w:rsidR="0058301A" w:rsidRPr="00BE4D07" w:rsidRDefault="001A0D26" w:rsidP="005E0153">
            <w:pPr>
              <w:keepLines/>
              <w:tabs>
                <w:tab w:val="left" w:pos="360"/>
              </w:tabs>
              <w:suppressAutoHyphens/>
              <w:jc w:val="center"/>
            </w:pPr>
            <w:r w:rsidRPr="00BE4D07">
              <w:t>24 %</w:t>
            </w:r>
          </w:p>
        </w:tc>
        <w:tc>
          <w:tcPr>
            <w:tcW w:w="1424" w:type="dxa"/>
            <w:tcBorders>
              <w:bottom w:val="single" w:sz="4" w:space="0" w:color="auto"/>
            </w:tcBorders>
          </w:tcPr>
          <w:p w14:paraId="38B4293C" w14:textId="77777777" w:rsidR="0058301A" w:rsidRPr="00BE4D07" w:rsidRDefault="001A0D26" w:rsidP="005E0153">
            <w:pPr>
              <w:keepLines/>
              <w:tabs>
                <w:tab w:val="left" w:pos="360"/>
              </w:tabs>
              <w:suppressAutoHyphens/>
              <w:jc w:val="center"/>
            </w:pPr>
            <w:r w:rsidRPr="00BE4D07">
              <w:t>37 %</w:t>
            </w:r>
          </w:p>
        </w:tc>
        <w:tc>
          <w:tcPr>
            <w:tcW w:w="1552" w:type="dxa"/>
            <w:tcBorders>
              <w:bottom w:val="single" w:sz="4" w:space="0" w:color="auto"/>
            </w:tcBorders>
          </w:tcPr>
          <w:p w14:paraId="729EB78A" w14:textId="77777777" w:rsidR="0058301A" w:rsidRPr="00BE4D07" w:rsidRDefault="001A0D26" w:rsidP="005E0153">
            <w:pPr>
              <w:keepLines/>
              <w:tabs>
                <w:tab w:val="left" w:pos="360"/>
              </w:tabs>
              <w:suppressAutoHyphens/>
              <w:jc w:val="center"/>
            </w:pPr>
            <w:r w:rsidRPr="00BE4D07">
              <w:t>49 %</w:t>
            </w:r>
            <w:r w:rsidRPr="00BE4D07">
              <w:rPr>
                <w:vertAlign w:val="superscript"/>
              </w:rPr>
              <w:t>**</w:t>
            </w:r>
          </w:p>
        </w:tc>
        <w:tc>
          <w:tcPr>
            <w:tcW w:w="1230" w:type="dxa"/>
            <w:tcBorders>
              <w:bottom w:val="single" w:sz="4" w:space="0" w:color="auto"/>
            </w:tcBorders>
          </w:tcPr>
          <w:p w14:paraId="4DF413AE" w14:textId="77777777" w:rsidR="0058301A" w:rsidRPr="00BE4D07" w:rsidRDefault="001A0D26" w:rsidP="005E0153">
            <w:pPr>
              <w:keepLines/>
              <w:tabs>
                <w:tab w:val="left" w:pos="360"/>
              </w:tabs>
              <w:suppressAutoHyphens/>
              <w:jc w:val="center"/>
            </w:pPr>
            <w:r w:rsidRPr="00BE4D07">
              <w:t>25 %</w:t>
            </w:r>
          </w:p>
        </w:tc>
        <w:tc>
          <w:tcPr>
            <w:tcW w:w="1771" w:type="dxa"/>
            <w:tcBorders>
              <w:bottom w:val="single" w:sz="4" w:space="0" w:color="auto"/>
            </w:tcBorders>
          </w:tcPr>
          <w:p w14:paraId="27A3DF71" w14:textId="77777777" w:rsidR="0058301A" w:rsidRPr="00BE4D07" w:rsidRDefault="001A0D26" w:rsidP="005E0153">
            <w:pPr>
              <w:keepLines/>
              <w:tabs>
                <w:tab w:val="left" w:pos="360"/>
              </w:tabs>
              <w:suppressAutoHyphens/>
              <w:jc w:val="center"/>
            </w:pPr>
            <w:r w:rsidRPr="00BE4D07">
              <w:t>38 %</w:t>
            </w:r>
            <w:r w:rsidRPr="00BE4D07">
              <w:rPr>
                <w:vertAlign w:val="superscript"/>
              </w:rPr>
              <w:t>**</w:t>
            </w:r>
          </w:p>
        </w:tc>
      </w:tr>
      <w:tr w:rsidR="0058301A" w:rsidRPr="00BE4D07" w14:paraId="4A4E8AE5" w14:textId="77777777">
        <w:trPr>
          <w:cantSplit/>
        </w:trPr>
        <w:tc>
          <w:tcPr>
            <w:tcW w:w="9238" w:type="dxa"/>
            <w:gridSpan w:val="6"/>
            <w:tcBorders>
              <w:left w:val="nil"/>
              <w:bottom w:val="nil"/>
              <w:right w:val="nil"/>
            </w:tcBorders>
          </w:tcPr>
          <w:p w14:paraId="59858376" w14:textId="77777777" w:rsidR="0058301A" w:rsidRPr="00BE4D07" w:rsidRDefault="001A0D26" w:rsidP="005E0153">
            <w:pPr>
              <w:keepLines/>
              <w:tabs>
                <w:tab w:val="left" w:pos="360"/>
              </w:tabs>
              <w:suppressAutoHyphens/>
            </w:pPr>
            <w:r w:rsidRPr="00BE4D07">
              <w:lastRenderedPageBreak/>
              <w:t xml:space="preserve">Alle p-verdiene er parvise sammenligninger av forholdene </w:t>
            </w:r>
            <w:r w:rsidRPr="00BE4D07">
              <w:rPr>
                <w:sz w:val="20"/>
                <w:szCs w:val="22"/>
              </w:rPr>
              <w:t>adalimumab</w:t>
            </w:r>
            <w:r w:rsidRPr="00BE4D07">
              <w:t xml:space="preserve"> </w:t>
            </w:r>
            <w:r w:rsidRPr="00BE4D07">
              <w:rPr>
                <w:i/>
                <w:iCs/>
              </w:rPr>
              <w:t>versus</w:t>
            </w:r>
            <w:r w:rsidRPr="00BE4D07">
              <w:t xml:space="preserve"> placebo</w:t>
            </w:r>
          </w:p>
          <w:p w14:paraId="721126AC" w14:textId="77777777" w:rsidR="0058301A" w:rsidRPr="00BE4D07" w:rsidRDefault="001A0D26" w:rsidP="005E0153">
            <w:pPr>
              <w:keepLines/>
              <w:tabs>
                <w:tab w:val="left" w:pos="360"/>
              </w:tabs>
              <w:suppressAutoHyphens/>
            </w:pPr>
            <w:r w:rsidRPr="00BE4D07">
              <w:rPr>
                <w:vertAlign w:val="superscript"/>
              </w:rPr>
              <w:t>*</w:t>
            </w:r>
            <w:r w:rsidRPr="00BE4D07">
              <w:tab/>
              <w:t>p &lt; 0,001</w:t>
            </w:r>
          </w:p>
          <w:p w14:paraId="17058867" w14:textId="77777777" w:rsidR="0058301A" w:rsidRPr="00BE4D07" w:rsidRDefault="001A0D26" w:rsidP="005E0153">
            <w:pPr>
              <w:keepLines/>
              <w:tabs>
                <w:tab w:val="left" w:pos="360"/>
              </w:tabs>
              <w:suppressAutoHyphens/>
            </w:pPr>
            <w:r w:rsidRPr="00BE4D07">
              <w:rPr>
                <w:vertAlign w:val="superscript"/>
              </w:rPr>
              <w:t>**</w:t>
            </w:r>
            <w:r w:rsidRPr="00BE4D07">
              <w:tab/>
              <w:t>p &lt; 0,01</w:t>
            </w:r>
          </w:p>
        </w:tc>
      </w:tr>
    </w:tbl>
    <w:p w14:paraId="423344DD" w14:textId="77777777" w:rsidR="0058301A" w:rsidRPr="00BE4D07" w:rsidRDefault="0058301A" w:rsidP="005E0153">
      <w:pPr>
        <w:suppressAutoHyphens/>
        <w:rPr>
          <w:szCs w:val="22"/>
          <w:u w:val="single"/>
        </w:rPr>
      </w:pPr>
    </w:p>
    <w:p w14:paraId="43E5ABAD" w14:textId="77777777" w:rsidR="0058301A" w:rsidRPr="00BE4D07" w:rsidRDefault="001A0D26" w:rsidP="005E0153">
      <w:pPr>
        <w:suppressAutoHyphens/>
        <w:rPr>
          <w:szCs w:val="22"/>
        </w:rPr>
      </w:pPr>
      <w:r w:rsidRPr="00BE4D07">
        <w:rPr>
          <w:szCs w:val="22"/>
        </w:rPr>
        <w:t xml:space="preserve">Lignende resmisjonsnivåer ble observert ved uke 8 for induksjonsregimene med 160/80 mg og 80/40 mg, og bivirkninger ble hyppigere </w:t>
      </w:r>
      <w:r w:rsidRPr="00BE4D07">
        <w:rPr>
          <w:color w:val="000000"/>
          <w:szCs w:val="22"/>
        </w:rPr>
        <w:t xml:space="preserve">observert </w:t>
      </w:r>
      <w:r w:rsidRPr="00BE4D07">
        <w:rPr>
          <w:szCs w:val="22"/>
        </w:rPr>
        <w:t>i gruppen med 160/80 mg.</w:t>
      </w:r>
    </w:p>
    <w:p w14:paraId="5CF7DA12" w14:textId="77777777" w:rsidR="0058301A" w:rsidRPr="00BE4D07" w:rsidRDefault="0058301A" w:rsidP="005E0153">
      <w:pPr>
        <w:suppressAutoHyphens/>
        <w:rPr>
          <w:szCs w:val="22"/>
        </w:rPr>
      </w:pPr>
    </w:p>
    <w:p w14:paraId="2B75D6A8" w14:textId="77777777" w:rsidR="0058301A" w:rsidRPr="00BE4D07" w:rsidRDefault="001A0D26" w:rsidP="005E0153">
      <w:pPr>
        <w:suppressAutoHyphens/>
        <w:rPr>
          <w:szCs w:val="22"/>
        </w:rPr>
      </w:pPr>
      <w:r w:rsidRPr="00BE4D07">
        <w:rPr>
          <w:szCs w:val="22"/>
        </w:rPr>
        <w:t xml:space="preserve">Ved uke 4 i CD-studie III oppnådde 58 % (499/854) av pasienter klinisk respons og ble vurdert i den primære analysen. Av de som oppnådde klinisk respons ved uke 4, var 48 % tidligere behandlet med </w:t>
      </w:r>
      <w:r w:rsidRPr="00BE4D07">
        <w:rPr>
          <w:color w:val="000000"/>
          <w:szCs w:val="22"/>
        </w:rPr>
        <w:t>andre</w:t>
      </w:r>
      <w:r w:rsidRPr="00BE4D07">
        <w:rPr>
          <w:szCs w:val="22"/>
        </w:rPr>
        <w:t xml:space="preserve"> TNF-antagonister. Vedlikehold av remisjon og responsnivåer er vist i tabell 15. Resultater for klinisk remisjon var relativt konstante, uavhengig av tidligere behandling med TNF-antagonist.</w:t>
      </w:r>
    </w:p>
    <w:p w14:paraId="62B8B702" w14:textId="77777777" w:rsidR="0058301A" w:rsidRPr="00BE4D07" w:rsidRDefault="0058301A" w:rsidP="005E0153">
      <w:pPr>
        <w:suppressAutoHyphens/>
      </w:pPr>
    </w:p>
    <w:p w14:paraId="6351A89B" w14:textId="77777777" w:rsidR="0058301A" w:rsidRPr="00BE4D07" w:rsidRDefault="001A0D26" w:rsidP="005E0153">
      <w:pPr>
        <w:suppressAutoHyphens/>
        <w:rPr>
          <w:szCs w:val="22"/>
        </w:rPr>
      </w:pPr>
      <w:r w:rsidRPr="00BE4D07">
        <w:rPr>
          <w:szCs w:val="22"/>
        </w:rPr>
        <w:t>Sykdomsrelatert sykehusinnleggelse og kirurgi var statistisk signifikant redusert med adalimumab sammenlignet med placebo ved uke 56.</w:t>
      </w:r>
    </w:p>
    <w:p w14:paraId="4EBE3D31" w14:textId="77777777" w:rsidR="0058301A" w:rsidRPr="00BE4D07" w:rsidRDefault="0058301A" w:rsidP="005E0153">
      <w:pPr>
        <w:suppressAutoHyphen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1740"/>
        <w:gridCol w:w="1922"/>
        <w:gridCol w:w="1698"/>
      </w:tblGrid>
      <w:tr w:rsidR="0058301A" w:rsidRPr="00BE4D07" w14:paraId="39871E7E" w14:textId="77777777">
        <w:trPr>
          <w:cantSplit/>
        </w:trPr>
        <w:tc>
          <w:tcPr>
            <w:tcW w:w="9020" w:type="dxa"/>
            <w:gridSpan w:val="4"/>
            <w:tcBorders>
              <w:top w:val="nil"/>
              <w:left w:val="nil"/>
              <w:right w:val="nil"/>
            </w:tcBorders>
          </w:tcPr>
          <w:p w14:paraId="733E5671" w14:textId="77777777" w:rsidR="0058301A" w:rsidRPr="00BE4D07" w:rsidRDefault="001A0D26" w:rsidP="005E0153">
            <w:pPr>
              <w:keepNext/>
              <w:keepLines/>
              <w:tabs>
                <w:tab w:val="left" w:pos="360"/>
              </w:tabs>
              <w:suppressAutoHyphens/>
              <w:jc w:val="center"/>
              <w:rPr>
                <w:b/>
                <w:bCs/>
              </w:rPr>
            </w:pPr>
            <w:r w:rsidRPr="00BE4D07">
              <w:rPr>
                <w:b/>
                <w:bCs/>
                <w:sz w:val="20"/>
              </w:rPr>
              <w:t>Tabell 15 Vedlikehold av klinisk remisjon og respons</w:t>
            </w:r>
            <w:r w:rsidRPr="00BE4D07">
              <w:rPr>
                <w:b/>
                <w:bCs/>
              </w:rPr>
              <w:t xml:space="preserve"> (Prosent av pasientene)</w:t>
            </w:r>
          </w:p>
        </w:tc>
      </w:tr>
      <w:tr w:rsidR="0058301A" w:rsidRPr="00BE4D07" w14:paraId="7E7DA837" w14:textId="77777777">
        <w:tc>
          <w:tcPr>
            <w:tcW w:w="3641" w:type="dxa"/>
          </w:tcPr>
          <w:p w14:paraId="0FA9A1EA" w14:textId="77777777" w:rsidR="0058301A" w:rsidRPr="00BE4D07" w:rsidRDefault="0058301A" w:rsidP="005E0153">
            <w:pPr>
              <w:keepNext/>
              <w:keepLines/>
              <w:tabs>
                <w:tab w:val="left" w:pos="360"/>
              </w:tabs>
              <w:suppressAutoHyphens/>
              <w:rPr>
                <w:b/>
                <w:bCs/>
              </w:rPr>
            </w:pPr>
          </w:p>
        </w:tc>
        <w:tc>
          <w:tcPr>
            <w:tcW w:w="1751" w:type="dxa"/>
          </w:tcPr>
          <w:p w14:paraId="79B55530" w14:textId="77777777" w:rsidR="0058301A" w:rsidRPr="00BE4D07" w:rsidRDefault="001A0D26" w:rsidP="005E0153">
            <w:pPr>
              <w:keepNext/>
              <w:keepLines/>
              <w:tabs>
                <w:tab w:val="left" w:pos="360"/>
              </w:tabs>
              <w:suppressAutoHyphens/>
              <w:jc w:val="center"/>
              <w:rPr>
                <w:b/>
                <w:bCs/>
              </w:rPr>
            </w:pPr>
            <w:r w:rsidRPr="00BE4D07">
              <w:rPr>
                <w:b/>
                <w:bCs/>
              </w:rPr>
              <w:t>Placebo</w:t>
            </w:r>
          </w:p>
        </w:tc>
        <w:tc>
          <w:tcPr>
            <w:tcW w:w="1928" w:type="dxa"/>
          </w:tcPr>
          <w:p w14:paraId="3C9201B5" w14:textId="77777777" w:rsidR="0058301A" w:rsidRPr="00BE4D07" w:rsidRDefault="001A0D26" w:rsidP="005E0153">
            <w:pPr>
              <w:keepNext/>
              <w:keepLines/>
              <w:tabs>
                <w:tab w:val="left" w:pos="360"/>
              </w:tabs>
              <w:suppressAutoHyphens/>
              <w:jc w:val="center"/>
              <w:rPr>
                <w:b/>
                <w:bCs/>
              </w:rPr>
            </w:pPr>
            <w:r w:rsidRPr="00BE4D07">
              <w:rPr>
                <w:b/>
                <w:bCs/>
              </w:rPr>
              <w:t>40 mg adalimumab annenhver uke</w:t>
            </w:r>
          </w:p>
        </w:tc>
        <w:tc>
          <w:tcPr>
            <w:tcW w:w="1700" w:type="dxa"/>
          </w:tcPr>
          <w:p w14:paraId="48584C8D" w14:textId="77777777" w:rsidR="0058301A" w:rsidRPr="00BE4D07" w:rsidRDefault="001A0D26" w:rsidP="005E0153">
            <w:pPr>
              <w:keepNext/>
              <w:keepLines/>
              <w:tabs>
                <w:tab w:val="left" w:pos="360"/>
              </w:tabs>
              <w:suppressAutoHyphens/>
              <w:jc w:val="center"/>
              <w:rPr>
                <w:b/>
                <w:bCs/>
              </w:rPr>
            </w:pPr>
            <w:r w:rsidRPr="00BE4D07">
              <w:rPr>
                <w:b/>
                <w:bCs/>
              </w:rPr>
              <w:t>40 mg adalimumab hver uke</w:t>
            </w:r>
          </w:p>
        </w:tc>
      </w:tr>
      <w:tr w:rsidR="0058301A" w:rsidRPr="00BE4D07" w14:paraId="3636B899" w14:textId="77777777">
        <w:tc>
          <w:tcPr>
            <w:tcW w:w="3641" w:type="dxa"/>
          </w:tcPr>
          <w:p w14:paraId="35AB54DF" w14:textId="77777777" w:rsidR="0058301A" w:rsidRPr="00BE4D07" w:rsidRDefault="001A0D26" w:rsidP="005E0153">
            <w:pPr>
              <w:keepNext/>
              <w:keepLines/>
              <w:tabs>
                <w:tab w:val="left" w:pos="360"/>
              </w:tabs>
              <w:suppressAutoHyphens/>
              <w:rPr>
                <w:b/>
                <w:bCs/>
              </w:rPr>
            </w:pPr>
            <w:r w:rsidRPr="00BE4D07">
              <w:rPr>
                <w:b/>
                <w:bCs/>
              </w:rPr>
              <w:t>Uke 26</w:t>
            </w:r>
          </w:p>
        </w:tc>
        <w:tc>
          <w:tcPr>
            <w:tcW w:w="1751" w:type="dxa"/>
          </w:tcPr>
          <w:p w14:paraId="08E3B17A" w14:textId="77777777" w:rsidR="0058301A" w:rsidRPr="00BE4D07" w:rsidRDefault="001A0D26" w:rsidP="005E0153">
            <w:pPr>
              <w:keepNext/>
              <w:keepLines/>
              <w:tabs>
                <w:tab w:val="left" w:pos="360"/>
              </w:tabs>
              <w:suppressAutoHyphens/>
              <w:jc w:val="center"/>
              <w:rPr>
                <w:b/>
                <w:bCs/>
              </w:rPr>
            </w:pPr>
            <w:r w:rsidRPr="00BE4D07">
              <w:rPr>
                <w:b/>
                <w:bCs/>
              </w:rPr>
              <w:t>N=170</w:t>
            </w:r>
          </w:p>
        </w:tc>
        <w:tc>
          <w:tcPr>
            <w:tcW w:w="1928" w:type="dxa"/>
          </w:tcPr>
          <w:p w14:paraId="221C4D38" w14:textId="77777777" w:rsidR="0058301A" w:rsidRPr="00BE4D07" w:rsidRDefault="001A0D26" w:rsidP="005E0153">
            <w:pPr>
              <w:keepNext/>
              <w:keepLines/>
              <w:tabs>
                <w:tab w:val="left" w:pos="360"/>
              </w:tabs>
              <w:suppressAutoHyphens/>
              <w:jc w:val="center"/>
              <w:rPr>
                <w:b/>
                <w:bCs/>
              </w:rPr>
            </w:pPr>
            <w:r w:rsidRPr="00BE4D07">
              <w:rPr>
                <w:b/>
                <w:bCs/>
              </w:rPr>
              <w:t>N=172</w:t>
            </w:r>
          </w:p>
        </w:tc>
        <w:tc>
          <w:tcPr>
            <w:tcW w:w="1700" w:type="dxa"/>
          </w:tcPr>
          <w:p w14:paraId="32CB2427" w14:textId="77777777" w:rsidR="0058301A" w:rsidRPr="00BE4D07" w:rsidRDefault="001A0D26" w:rsidP="005E0153">
            <w:pPr>
              <w:keepNext/>
              <w:keepLines/>
              <w:tabs>
                <w:tab w:val="left" w:pos="360"/>
              </w:tabs>
              <w:suppressAutoHyphens/>
              <w:jc w:val="center"/>
              <w:rPr>
                <w:b/>
                <w:bCs/>
              </w:rPr>
            </w:pPr>
            <w:r w:rsidRPr="00BE4D07">
              <w:rPr>
                <w:b/>
                <w:bCs/>
              </w:rPr>
              <w:t>N=157</w:t>
            </w:r>
          </w:p>
        </w:tc>
      </w:tr>
      <w:tr w:rsidR="0058301A" w:rsidRPr="00BE4D07" w14:paraId="1BE2D3E3" w14:textId="77777777">
        <w:tc>
          <w:tcPr>
            <w:tcW w:w="3641" w:type="dxa"/>
          </w:tcPr>
          <w:p w14:paraId="6C54838C" w14:textId="77777777" w:rsidR="0058301A" w:rsidRPr="00BE4D07" w:rsidRDefault="001A0D26" w:rsidP="005E0153">
            <w:pPr>
              <w:keepNext/>
              <w:keepLines/>
              <w:tabs>
                <w:tab w:val="left" w:pos="360"/>
              </w:tabs>
              <w:suppressAutoHyphens/>
            </w:pPr>
            <w:r w:rsidRPr="00BE4D07">
              <w:t>Klinisk remisjon</w:t>
            </w:r>
          </w:p>
        </w:tc>
        <w:tc>
          <w:tcPr>
            <w:tcW w:w="1751" w:type="dxa"/>
          </w:tcPr>
          <w:p w14:paraId="01477405" w14:textId="77777777" w:rsidR="0058301A" w:rsidRPr="00BE4D07" w:rsidRDefault="001A0D26" w:rsidP="005E0153">
            <w:pPr>
              <w:keepNext/>
              <w:keepLines/>
              <w:tabs>
                <w:tab w:val="left" w:pos="360"/>
              </w:tabs>
              <w:suppressAutoHyphens/>
              <w:jc w:val="center"/>
            </w:pPr>
            <w:r w:rsidRPr="00BE4D07">
              <w:t>17 %</w:t>
            </w:r>
          </w:p>
        </w:tc>
        <w:tc>
          <w:tcPr>
            <w:tcW w:w="1928" w:type="dxa"/>
          </w:tcPr>
          <w:p w14:paraId="2D3A957F" w14:textId="77777777" w:rsidR="0058301A" w:rsidRPr="00BE4D07" w:rsidRDefault="001A0D26" w:rsidP="005E0153">
            <w:pPr>
              <w:keepNext/>
              <w:keepLines/>
              <w:tabs>
                <w:tab w:val="left" w:pos="360"/>
              </w:tabs>
              <w:suppressAutoHyphens/>
              <w:jc w:val="center"/>
            </w:pPr>
            <w:r w:rsidRPr="00BE4D07">
              <w:t>40 %*</w:t>
            </w:r>
          </w:p>
        </w:tc>
        <w:tc>
          <w:tcPr>
            <w:tcW w:w="1700" w:type="dxa"/>
          </w:tcPr>
          <w:p w14:paraId="3B85ED06" w14:textId="77777777" w:rsidR="0058301A" w:rsidRPr="00BE4D07" w:rsidRDefault="001A0D26" w:rsidP="005E0153">
            <w:pPr>
              <w:keepNext/>
              <w:keepLines/>
              <w:tabs>
                <w:tab w:val="left" w:pos="360"/>
              </w:tabs>
              <w:suppressAutoHyphens/>
              <w:jc w:val="center"/>
            </w:pPr>
            <w:r w:rsidRPr="00BE4D07">
              <w:t>47 %*</w:t>
            </w:r>
          </w:p>
        </w:tc>
      </w:tr>
      <w:tr w:rsidR="0058301A" w:rsidRPr="00BE4D07" w14:paraId="30180F3A" w14:textId="77777777">
        <w:tc>
          <w:tcPr>
            <w:tcW w:w="3641" w:type="dxa"/>
          </w:tcPr>
          <w:p w14:paraId="67E77F62" w14:textId="77777777" w:rsidR="0058301A" w:rsidRPr="00BE4D07" w:rsidRDefault="001A0D26" w:rsidP="005E0153">
            <w:pPr>
              <w:keepNext/>
              <w:keepLines/>
              <w:tabs>
                <w:tab w:val="left" w:pos="360"/>
              </w:tabs>
              <w:suppressAutoHyphens/>
            </w:pPr>
            <w:r w:rsidRPr="00BE4D07">
              <w:t>Klinisk respons (CR-100)</w:t>
            </w:r>
          </w:p>
        </w:tc>
        <w:tc>
          <w:tcPr>
            <w:tcW w:w="1751" w:type="dxa"/>
          </w:tcPr>
          <w:p w14:paraId="370EBD3A" w14:textId="77777777" w:rsidR="0058301A" w:rsidRPr="00BE4D07" w:rsidRDefault="001A0D26" w:rsidP="005E0153">
            <w:pPr>
              <w:keepNext/>
              <w:keepLines/>
              <w:tabs>
                <w:tab w:val="left" w:pos="360"/>
              </w:tabs>
              <w:suppressAutoHyphens/>
              <w:jc w:val="center"/>
            </w:pPr>
            <w:r w:rsidRPr="00BE4D07">
              <w:t>27 %</w:t>
            </w:r>
          </w:p>
        </w:tc>
        <w:tc>
          <w:tcPr>
            <w:tcW w:w="1928" w:type="dxa"/>
          </w:tcPr>
          <w:p w14:paraId="4B7E1FC1" w14:textId="77777777" w:rsidR="0058301A" w:rsidRPr="00BE4D07" w:rsidRDefault="001A0D26" w:rsidP="005E0153">
            <w:pPr>
              <w:keepNext/>
              <w:keepLines/>
              <w:tabs>
                <w:tab w:val="left" w:pos="360"/>
              </w:tabs>
              <w:suppressAutoHyphens/>
              <w:jc w:val="center"/>
            </w:pPr>
            <w:r w:rsidRPr="00BE4D07">
              <w:t>52 %*</w:t>
            </w:r>
          </w:p>
        </w:tc>
        <w:tc>
          <w:tcPr>
            <w:tcW w:w="1700" w:type="dxa"/>
          </w:tcPr>
          <w:p w14:paraId="4095061B" w14:textId="77777777" w:rsidR="0058301A" w:rsidRPr="00BE4D07" w:rsidRDefault="001A0D26" w:rsidP="005E0153">
            <w:pPr>
              <w:keepNext/>
              <w:keepLines/>
              <w:tabs>
                <w:tab w:val="left" w:pos="360"/>
              </w:tabs>
              <w:suppressAutoHyphens/>
              <w:jc w:val="center"/>
            </w:pPr>
            <w:r w:rsidRPr="00BE4D07">
              <w:t>52 %*</w:t>
            </w:r>
          </w:p>
        </w:tc>
      </w:tr>
      <w:tr w:rsidR="0058301A" w:rsidRPr="00BE4D07" w14:paraId="6356A234" w14:textId="77777777">
        <w:tc>
          <w:tcPr>
            <w:tcW w:w="3641" w:type="dxa"/>
          </w:tcPr>
          <w:p w14:paraId="260D009C" w14:textId="77777777" w:rsidR="0058301A" w:rsidRPr="00BE4D07" w:rsidRDefault="001A0D26" w:rsidP="005E0153">
            <w:pPr>
              <w:keepNext/>
              <w:keepLines/>
              <w:suppressAutoHyphens/>
            </w:pPr>
            <w:r w:rsidRPr="00BE4D07">
              <w:t xml:space="preserve">Pasienter i steroidfri remisjon </w:t>
            </w:r>
            <w:r w:rsidRPr="00BE4D07">
              <w:br/>
              <w:t>for &gt;</w:t>
            </w:r>
            <w:r w:rsidRPr="00BE4D07">
              <w:rPr>
                <w:sz w:val="20"/>
                <w:szCs w:val="22"/>
              </w:rPr>
              <w:t>=</w:t>
            </w:r>
            <w:r w:rsidRPr="00BE4D07">
              <w:t> 90 dager</w:t>
            </w:r>
            <w:r w:rsidRPr="00BE4D07">
              <w:rPr>
                <w:vertAlign w:val="superscript"/>
              </w:rPr>
              <w:t>a</w:t>
            </w:r>
          </w:p>
        </w:tc>
        <w:tc>
          <w:tcPr>
            <w:tcW w:w="1751" w:type="dxa"/>
          </w:tcPr>
          <w:p w14:paraId="5BDD20A9" w14:textId="77777777" w:rsidR="0058301A" w:rsidRPr="00BE4D07" w:rsidRDefault="001A0D26" w:rsidP="005E0153">
            <w:pPr>
              <w:keepNext/>
              <w:keepLines/>
              <w:tabs>
                <w:tab w:val="left" w:pos="360"/>
              </w:tabs>
              <w:suppressAutoHyphens/>
              <w:jc w:val="center"/>
            </w:pPr>
            <w:r w:rsidRPr="00BE4D07">
              <w:t>3 % (2/66)</w:t>
            </w:r>
          </w:p>
        </w:tc>
        <w:tc>
          <w:tcPr>
            <w:tcW w:w="1928" w:type="dxa"/>
          </w:tcPr>
          <w:p w14:paraId="4D3AD1E1" w14:textId="77777777" w:rsidR="0058301A" w:rsidRPr="00BE4D07" w:rsidRDefault="001A0D26" w:rsidP="005E0153">
            <w:pPr>
              <w:keepNext/>
              <w:keepLines/>
              <w:tabs>
                <w:tab w:val="left" w:pos="360"/>
              </w:tabs>
              <w:suppressAutoHyphens/>
              <w:jc w:val="center"/>
            </w:pPr>
            <w:r w:rsidRPr="00BE4D07">
              <w:t>19 % (11/58)**</w:t>
            </w:r>
          </w:p>
        </w:tc>
        <w:tc>
          <w:tcPr>
            <w:tcW w:w="1700" w:type="dxa"/>
          </w:tcPr>
          <w:p w14:paraId="64928073" w14:textId="77777777" w:rsidR="0058301A" w:rsidRPr="00BE4D07" w:rsidRDefault="001A0D26" w:rsidP="005E0153">
            <w:pPr>
              <w:keepNext/>
              <w:keepLines/>
              <w:tabs>
                <w:tab w:val="left" w:pos="360"/>
              </w:tabs>
              <w:suppressAutoHyphens/>
              <w:jc w:val="center"/>
            </w:pPr>
            <w:r w:rsidRPr="00BE4D07">
              <w:t>15 % (11/74)**</w:t>
            </w:r>
          </w:p>
        </w:tc>
      </w:tr>
      <w:tr w:rsidR="0058301A" w:rsidRPr="00BE4D07" w14:paraId="3CE46890" w14:textId="77777777">
        <w:tc>
          <w:tcPr>
            <w:tcW w:w="3641" w:type="dxa"/>
          </w:tcPr>
          <w:p w14:paraId="0D998A59" w14:textId="77777777" w:rsidR="0058301A" w:rsidRPr="00BE4D07" w:rsidRDefault="001A0D26" w:rsidP="005E0153">
            <w:pPr>
              <w:keepNext/>
              <w:keepLines/>
              <w:tabs>
                <w:tab w:val="left" w:pos="360"/>
              </w:tabs>
              <w:suppressAutoHyphens/>
              <w:rPr>
                <w:b/>
                <w:bCs/>
              </w:rPr>
            </w:pPr>
            <w:r w:rsidRPr="00BE4D07">
              <w:rPr>
                <w:b/>
                <w:bCs/>
              </w:rPr>
              <w:t>Uke 56</w:t>
            </w:r>
          </w:p>
        </w:tc>
        <w:tc>
          <w:tcPr>
            <w:tcW w:w="1751" w:type="dxa"/>
          </w:tcPr>
          <w:p w14:paraId="565D298F" w14:textId="77777777" w:rsidR="0058301A" w:rsidRPr="00BE4D07" w:rsidRDefault="001A0D26" w:rsidP="005E0153">
            <w:pPr>
              <w:keepNext/>
              <w:keepLines/>
              <w:tabs>
                <w:tab w:val="left" w:pos="360"/>
              </w:tabs>
              <w:suppressAutoHyphens/>
              <w:jc w:val="center"/>
              <w:rPr>
                <w:b/>
                <w:bCs/>
              </w:rPr>
            </w:pPr>
            <w:r w:rsidRPr="00BE4D07">
              <w:rPr>
                <w:b/>
                <w:bCs/>
              </w:rPr>
              <w:t>N=170</w:t>
            </w:r>
          </w:p>
        </w:tc>
        <w:tc>
          <w:tcPr>
            <w:tcW w:w="1928" w:type="dxa"/>
          </w:tcPr>
          <w:p w14:paraId="4F1039C0" w14:textId="77777777" w:rsidR="0058301A" w:rsidRPr="00BE4D07" w:rsidRDefault="001A0D26" w:rsidP="005E0153">
            <w:pPr>
              <w:keepNext/>
              <w:keepLines/>
              <w:tabs>
                <w:tab w:val="left" w:pos="360"/>
              </w:tabs>
              <w:suppressAutoHyphens/>
              <w:jc w:val="center"/>
              <w:rPr>
                <w:b/>
                <w:bCs/>
              </w:rPr>
            </w:pPr>
            <w:r w:rsidRPr="00BE4D07">
              <w:rPr>
                <w:b/>
                <w:bCs/>
              </w:rPr>
              <w:t>N=172</w:t>
            </w:r>
          </w:p>
        </w:tc>
        <w:tc>
          <w:tcPr>
            <w:tcW w:w="1700" w:type="dxa"/>
          </w:tcPr>
          <w:p w14:paraId="3C845CAF" w14:textId="77777777" w:rsidR="0058301A" w:rsidRPr="00BE4D07" w:rsidRDefault="001A0D26" w:rsidP="005E0153">
            <w:pPr>
              <w:keepNext/>
              <w:keepLines/>
              <w:tabs>
                <w:tab w:val="left" w:pos="360"/>
              </w:tabs>
              <w:suppressAutoHyphens/>
              <w:jc w:val="center"/>
              <w:rPr>
                <w:b/>
                <w:bCs/>
              </w:rPr>
            </w:pPr>
            <w:r w:rsidRPr="00BE4D07">
              <w:rPr>
                <w:b/>
                <w:bCs/>
              </w:rPr>
              <w:t>N=157</w:t>
            </w:r>
          </w:p>
        </w:tc>
      </w:tr>
      <w:tr w:rsidR="0058301A" w:rsidRPr="00BE4D07" w14:paraId="4CAE0BAC" w14:textId="77777777">
        <w:tc>
          <w:tcPr>
            <w:tcW w:w="3641" w:type="dxa"/>
          </w:tcPr>
          <w:p w14:paraId="218C1EA0" w14:textId="77777777" w:rsidR="0058301A" w:rsidRPr="00BE4D07" w:rsidRDefault="001A0D26" w:rsidP="005E0153">
            <w:pPr>
              <w:keepNext/>
              <w:keepLines/>
              <w:tabs>
                <w:tab w:val="left" w:pos="360"/>
              </w:tabs>
              <w:suppressAutoHyphens/>
            </w:pPr>
            <w:r w:rsidRPr="00BE4D07">
              <w:t>Klinisk remisjon</w:t>
            </w:r>
          </w:p>
        </w:tc>
        <w:tc>
          <w:tcPr>
            <w:tcW w:w="1751" w:type="dxa"/>
          </w:tcPr>
          <w:p w14:paraId="177FB073" w14:textId="77777777" w:rsidR="0058301A" w:rsidRPr="00BE4D07" w:rsidRDefault="001A0D26" w:rsidP="005E0153">
            <w:pPr>
              <w:keepNext/>
              <w:keepLines/>
              <w:tabs>
                <w:tab w:val="left" w:pos="360"/>
              </w:tabs>
              <w:suppressAutoHyphens/>
              <w:jc w:val="center"/>
            </w:pPr>
            <w:r w:rsidRPr="00BE4D07">
              <w:t>12 %</w:t>
            </w:r>
          </w:p>
        </w:tc>
        <w:tc>
          <w:tcPr>
            <w:tcW w:w="1928" w:type="dxa"/>
          </w:tcPr>
          <w:p w14:paraId="18A0FAD4" w14:textId="77777777" w:rsidR="0058301A" w:rsidRPr="00BE4D07" w:rsidRDefault="001A0D26" w:rsidP="005E0153">
            <w:pPr>
              <w:keepNext/>
              <w:keepLines/>
              <w:tabs>
                <w:tab w:val="left" w:pos="360"/>
              </w:tabs>
              <w:suppressAutoHyphens/>
              <w:jc w:val="center"/>
            </w:pPr>
            <w:r w:rsidRPr="00BE4D07">
              <w:t>36 %*</w:t>
            </w:r>
          </w:p>
        </w:tc>
        <w:tc>
          <w:tcPr>
            <w:tcW w:w="1700" w:type="dxa"/>
          </w:tcPr>
          <w:p w14:paraId="72C362B1" w14:textId="77777777" w:rsidR="0058301A" w:rsidRPr="00BE4D07" w:rsidRDefault="001A0D26" w:rsidP="005E0153">
            <w:pPr>
              <w:keepNext/>
              <w:keepLines/>
              <w:tabs>
                <w:tab w:val="left" w:pos="360"/>
              </w:tabs>
              <w:suppressAutoHyphens/>
              <w:jc w:val="center"/>
            </w:pPr>
            <w:r w:rsidRPr="00BE4D07">
              <w:t>41 %*</w:t>
            </w:r>
          </w:p>
        </w:tc>
      </w:tr>
      <w:tr w:rsidR="0058301A" w:rsidRPr="00BE4D07" w14:paraId="7AB0F7CE" w14:textId="77777777">
        <w:tc>
          <w:tcPr>
            <w:tcW w:w="3641" w:type="dxa"/>
          </w:tcPr>
          <w:p w14:paraId="4C02AA90" w14:textId="77777777" w:rsidR="0058301A" w:rsidRPr="00BE4D07" w:rsidRDefault="001A0D26" w:rsidP="005E0153">
            <w:pPr>
              <w:keepNext/>
              <w:keepLines/>
              <w:tabs>
                <w:tab w:val="left" w:pos="360"/>
              </w:tabs>
              <w:suppressAutoHyphens/>
            </w:pPr>
            <w:r w:rsidRPr="00BE4D07">
              <w:t>Klinisk respons (CR-100)</w:t>
            </w:r>
          </w:p>
        </w:tc>
        <w:tc>
          <w:tcPr>
            <w:tcW w:w="1751" w:type="dxa"/>
          </w:tcPr>
          <w:p w14:paraId="1D56316E" w14:textId="77777777" w:rsidR="0058301A" w:rsidRPr="00BE4D07" w:rsidRDefault="001A0D26" w:rsidP="005E0153">
            <w:pPr>
              <w:keepNext/>
              <w:keepLines/>
              <w:tabs>
                <w:tab w:val="left" w:pos="360"/>
              </w:tabs>
              <w:suppressAutoHyphens/>
              <w:jc w:val="center"/>
            </w:pPr>
            <w:r w:rsidRPr="00BE4D07">
              <w:t>17 %</w:t>
            </w:r>
          </w:p>
        </w:tc>
        <w:tc>
          <w:tcPr>
            <w:tcW w:w="1928" w:type="dxa"/>
          </w:tcPr>
          <w:p w14:paraId="0EB2F7A5" w14:textId="77777777" w:rsidR="0058301A" w:rsidRPr="00BE4D07" w:rsidRDefault="001A0D26" w:rsidP="005E0153">
            <w:pPr>
              <w:keepNext/>
              <w:keepLines/>
              <w:tabs>
                <w:tab w:val="left" w:pos="360"/>
              </w:tabs>
              <w:suppressAutoHyphens/>
              <w:jc w:val="center"/>
            </w:pPr>
            <w:r w:rsidRPr="00BE4D07">
              <w:t>41 %*</w:t>
            </w:r>
          </w:p>
        </w:tc>
        <w:tc>
          <w:tcPr>
            <w:tcW w:w="1700" w:type="dxa"/>
          </w:tcPr>
          <w:p w14:paraId="02D32EA4" w14:textId="77777777" w:rsidR="0058301A" w:rsidRPr="00BE4D07" w:rsidRDefault="001A0D26" w:rsidP="005E0153">
            <w:pPr>
              <w:keepNext/>
              <w:keepLines/>
              <w:tabs>
                <w:tab w:val="left" w:pos="360"/>
              </w:tabs>
              <w:suppressAutoHyphens/>
              <w:jc w:val="center"/>
            </w:pPr>
            <w:r w:rsidRPr="00BE4D07">
              <w:t>48 %*</w:t>
            </w:r>
          </w:p>
        </w:tc>
      </w:tr>
      <w:tr w:rsidR="0058301A" w:rsidRPr="00BE4D07" w14:paraId="14B11FDC" w14:textId="77777777">
        <w:tc>
          <w:tcPr>
            <w:tcW w:w="3641" w:type="dxa"/>
            <w:tcBorders>
              <w:bottom w:val="single" w:sz="4" w:space="0" w:color="auto"/>
            </w:tcBorders>
          </w:tcPr>
          <w:p w14:paraId="721F9CCF" w14:textId="77777777" w:rsidR="0058301A" w:rsidRPr="00BE4D07" w:rsidRDefault="001A0D26" w:rsidP="005E0153">
            <w:pPr>
              <w:keepNext/>
              <w:keepLines/>
              <w:suppressAutoHyphens/>
            </w:pPr>
            <w:r w:rsidRPr="00BE4D07">
              <w:t xml:space="preserve">Pasienter i steroidfri remisjon </w:t>
            </w:r>
            <w:r w:rsidRPr="00BE4D07">
              <w:br/>
              <w:t>for &gt;</w:t>
            </w:r>
            <w:r w:rsidRPr="00BE4D07">
              <w:rPr>
                <w:sz w:val="20"/>
                <w:szCs w:val="22"/>
              </w:rPr>
              <w:t>=</w:t>
            </w:r>
            <w:r w:rsidRPr="00BE4D07">
              <w:t> 90 dager</w:t>
            </w:r>
            <w:r w:rsidRPr="00BE4D07">
              <w:rPr>
                <w:vertAlign w:val="superscript"/>
              </w:rPr>
              <w:t>a</w:t>
            </w:r>
          </w:p>
        </w:tc>
        <w:tc>
          <w:tcPr>
            <w:tcW w:w="1751" w:type="dxa"/>
            <w:tcBorders>
              <w:bottom w:val="single" w:sz="4" w:space="0" w:color="auto"/>
            </w:tcBorders>
          </w:tcPr>
          <w:p w14:paraId="41CFB599" w14:textId="77777777" w:rsidR="0058301A" w:rsidRPr="00BE4D07" w:rsidRDefault="001A0D26" w:rsidP="005E0153">
            <w:pPr>
              <w:keepNext/>
              <w:keepLines/>
              <w:tabs>
                <w:tab w:val="left" w:pos="360"/>
              </w:tabs>
              <w:suppressAutoHyphens/>
              <w:jc w:val="center"/>
            </w:pPr>
            <w:r w:rsidRPr="00BE4D07">
              <w:t>5 % (3/66)</w:t>
            </w:r>
          </w:p>
        </w:tc>
        <w:tc>
          <w:tcPr>
            <w:tcW w:w="1928" w:type="dxa"/>
            <w:tcBorders>
              <w:bottom w:val="single" w:sz="4" w:space="0" w:color="auto"/>
            </w:tcBorders>
          </w:tcPr>
          <w:p w14:paraId="587686EC" w14:textId="77777777" w:rsidR="0058301A" w:rsidRPr="00BE4D07" w:rsidRDefault="001A0D26" w:rsidP="005E0153">
            <w:pPr>
              <w:keepNext/>
              <w:keepLines/>
              <w:tabs>
                <w:tab w:val="left" w:pos="360"/>
              </w:tabs>
              <w:suppressAutoHyphens/>
              <w:jc w:val="center"/>
            </w:pPr>
            <w:r w:rsidRPr="00BE4D07">
              <w:t>29 % (17/58)*</w:t>
            </w:r>
          </w:p>
        </w:tc>
        <w:tc>
          <w:tcPr>
            <w:tcW w:w="1700" w:type="dxa"/>
            <w:tcBorders>
              <w:bottom w:val="single" w:sz="4" w:space="0" w:color="auto"/>
            </w:tcBorders>
          </w:tcPr>
          <w:p w14:paraId="5622EB7E" w14:textId="77777777" w:rsidR="0058301A" w:rsidRPr="00BE4D07" w:rsidRDefault="001A0D26" w:rsidP="005E0153">
            <w:pPr>
              <w:keepNext/>
              <w:keepLines/>
              <w:tabs>
                <w:tab w:val="left" w:pos="360"/>
              </w:tabs>
              <w:suppressAutoHyphens/>
              <w:jc w:val="center"/>
            </w:pPr>
            <w:r w:rsidRPr="00BE4D07">
              <w:t>20 % (15/74)**</w:t>
            </w:r>
          </w:p>
        </w:tc>
      </w:tr>
      <w:tr w:rsidR="0058301A" w:rsidRPr="00BE4D07" w14:paraId="70BB17B3" w14:textId="77777777">
        <w:trPr>
          <w:cantSplit/>
        </w:trPr>
        <w:tc>
          <w:tcPr>
            <w:tcW w:w="9020" w:type="dxa"/>
            <w:gridSpan w:val="4"/>
            <w:tcBorders>
              <w:left w:val="nil"/>
              <w:bottom w:val="nil"/>
              <w:right w:val="nil"/>
            </w:tcBorders>
          </w:tcPr>
          <w:p w14:paraId="6A2001A7" w14:textId="77777777" w:rsidR="0058301A" w:rsidRPr="00BE4D07" w:rsidRDefault="001A0D26" w:rsidP="005E0153">
            <w:pPr>
              <w:keepLines/>
              <w:tabs>
                <w:tab w:val="left" w:pos="360"/>
              </w:tabs>
              <w:suppressAutoHyphens/>
            </w:pPr>
            <w:r w:rsidRPr="00BE4D07">
              <w:t>*</w:t>
            </w:r>
            <w:r w:rsidRPr="00BE4D07">
              <w:tab/>
              <w:t xml:space="preserve">p &lt; 0,001 for </w:t>
            </w:r>
            <w:r w:rsidRPr="00BE4D07">
              <w:rPr>
                <w:sz w:val="20"/>
                <w:szCs w:val="22"/>
              </w:rPr>
              <w:t>adalimumab</w:t>
            </w:r>
            <w:r w:rsidRPr="00BE4D07">
              <w:t xml:space="preserve"> </w:t>
            </w:r>
            <w:r w:rsidRPr="00BE4D07">
              <w:rPr>
                <w:i/>
                <w:iCs/>
              </w:rPr>
              <w:t>versus</w:t>
            </w:r>
            <w:r w:rsidRPr="00BE4D07">
              <w:t xml:space="preserve"> placebo parvise sammenligninger av proporsjoner</w:t>
            </w:r>
          </w:p>
          <w:p w14:paraId="68EC4F7D" w14:textId="77777777" w:rsidR="0058301A" w:rsidRPr="00BE4D07" w:rsidRDefault="001A0D26" w:rsidP="005E0153">
            <w:pPr>
              <w:keepLines/>
              <w:tabs>
                <w:tab w:val="left" w:pos="360"/>
              </w:tabs>
              <w:suppressAutoHyphens/>
            </w:pPr>
            <w:r w:rsidRPr="00BE4D07">
              <w:t>**</w:t>
            </w:r>
            <w:r w:rsidRPr="00BE4D07">
              <w:tab/>
              <w:t xml:space="preserve">p &lt; 0,02 for </w:t>
            </w:r>
            <w:r w:rsidRPr="00BE4D07">
              <w:rPr>
                <w:sz w:val="20"/>
                <w:szCs w:val="22"/>
              </w:rPr>
              <w:t>adalimumab</w:t>
            </w:r>
            <w:r w:rsidRPr="00BE4D07">
              <w:t xml:space="preserve"> </w:t>
            </w:r>
            <w:r w:rsidRPr="00BE4D07">
              <w:rPr>
                <w:i/>
                <w:iCs/>
              </w:rPr>
              <w:t>versus</w:t>
            </w:r>
            <w:r w:rsidRPr="00BE4D07">
              <w:t xml:space="preserve"> placebo parvise sammenligninger av proporsjoner</w:t>
            </w:r>
          </w:p>
          <w:p w14:paraId="4CB256DC" w14:textId="77777777" w:rsidR="0058301A" w:rsidRPr="00BE4D07" w:rsidRDefault="001A0D26" w:rsidP="005E0153">
            <w:pPr>
              <w:keepLines/>
              <w:tabs>
                <w:tab w:val="left" w:pos="360"/>
              </w:tabs>
              <w:suppressAutoHyphens/>
            </w:pPr>
            <w:r w:rsidRPr="00BE4D07">
              <w:rPr>
                <w:vertAlign w:val="superscript"/>
              </w:rPr>
              <w:t>a</w:t>
            </w:r>
            <w:r w:rsidRPr="00BE4D07">
              <w:rPr>
                <w:vertAlign w:val="superscript"/>
              </w:rPr>
              <w:tab/>
            </w:r>
            <w:r w:rsidRPr="00BE4D07">
              <w:t>Av de som fikk kortikosteroider ved baseline</w:t>
            </w:r>
          </w:p>
        </w:tc>
      </w:tr>
    </w:tbl>
    <w:p w14:paraId="54892FCD" w14:textId="77777777" w:rsidR="0058301A" w:rsidRPr="00BE4D07" w:rsidRDefault="0058301A" w:rsidP="005E0153">
      <w:pPr>
        <w:suppressAutoHyphens/>
        <w:rPr>
          <w:szCs w:val="22"/>
          <w:u w:val="single"/>
        </w:rPr>
      </w:pPr>
    </w:p>
    <w:p w14:paraId="2DFBBC64" w14:textId="77777777" w:rsidR="0058301A" w:rsidRPr="00BE4D07" w:rsidRDefault="001A0D26" w:rsidP="005E0153">
      <w:pPr>
        <w:suppressAutoHyphens/>
        <w:rPr>
          <w:szCs w:val="22"/>
        </w:rPr>
      </w:pPr>
      <w:r w:rsidRPr="00BE4D07">
        <w:rPr>
          <w:szCs w:val="22"/>
        </w:rPr>
        <w:t>Blant pasienter som ikke viste respons ved uke 4, oppnådde 43 % av dem som fikk vedlikeholdsdose med adalimumab respons ved uke 12 sammenlignet med 30 % av de som fikk vedlikeholdsbehandling med placebo. Disse resultatene tyder på at pasienter som ikke viser respons ved uke 4 drar nytte av å fortsette med vedlikeholdsterapi til uke 12. Fortsatt terapi utover 12 uker resulterte ikke i signifikant høyere respons (se pkt. 4.2).</w:t>
      </w:r>
    </w:p>
    <w:p w14:paraId="2D7717E7" w14:textId="77777777" w:rsidR="0058301A" w:rsidRPr="00BE4D07" w:rsidRDefault="0058301A" w:rsidP="005E0153">
      <w:pPr>
        <w:suppressAutoHyphens/>
        <w:rPr>
          <w:szCs w:val="22"/>
        </w:rPr>
      </w:pPr>
    </w:p>
    <w:p w14:paraId="4CDCCF03" w14:textId="77777777" w:rsidR="0058301A" w:rsidRPr="00BE4D07" w:rsidRDefault="001A0D26" w:rsidP="005E0153">
      <w:pPr>
        <w:suppressAutoHyphens/>
        <w:rPr>
          <w:szCs w:val="22"/>
        </w:rPr>
      </w:pPr>
      <w:r w:rsidRPr="00BE4D07">
        <w:rPr>
          <w:bCs/>
          <w:szCs w:val="22"/>
        </w:rPr>
        <w:t>117/276 pasienter fra CD-studie I og 272/777 pasienter fra CD-studie II og III ble fulgt opp minst 3 år i åpen behandling med adalimumab. Henholdsvis 88 og 189 pasienter forble i klinisk remisjon. Klinisk respons (CR-100) ble opprettholdt hos henholdsvis 102 og 233 pasienter.</w:t>
      </w:r>
    </w:p>
    <w:p w14:paraId="4DFE749D" w14:textId="77777777" w:rsidR="0058301A" w:rsidRPr="00BE4D07" w:rsidRDefault="0058301A" w:rsidP="005E0153">
      <w:pPr>
        <w:suppressAutoHyphens/>
        <w:rPr>
          <w:szCs w:val="22"/>
          <w:u w:val="single"/>
        </w:rPr>
      </w:pPr>
    </w:p>
    <w:p w14:paraId="35CC92A9" w14:textId="77777777" w:rsidR="0058301A" w:rsidRPr="00BE4D07" w:rsidRDefault="001A0D26" w:rsidP="005E0153">
      <w:pPr>
        <w:keepNext/>
        <w:suppressAutoHyphens/>
        <w:rPr>
          <w:i/>
          <w:szCs w:val="22"/>
          <w:u w:val="single"/>
        </w:rPr>
      </w:pPr>
      <w:r w:rsidRPr="00BE4D07">
        <w:rPr>
          <w:i/>
          <w:szCs w:val="22"/>
          <w:u w:val="single"/>
        </w:rPr>
        <w:t>Livskvalitet</w:t>
      </w:r>
    </w:p>
    <w:p w14:paraId="04233F41" w14:textId="77777777" w:rsidR="0058301A" w:rsidRPr="00BE4D07" w:rsidRDefault="001A0D26" w:rsidP="005E0153">
      <w:pPr>
        <w:suppressAutoHyphens/>
        <w:rPr>
          <w:szCs w:val="22"/>
        </w:rPr>
      </w:pPr>
      <w:r w:rsidRPr="00BE4D07">
        <w:rPr>
          <w:szCs w:val="22"/>
        </w:rPr>
        <w:t>CD-studie I og CD-studie II viste statistisk signifikant forbedring i sykdomsspesifikk livskvalitetsscore IBDQ (Inflammatory Bowel Disease Questionnaire) ved uke 4 hos pasienter som var randomisert til adalimumab 80/40 mg og adalimumab 160/80 mg sammenlignet med placebo. Det samme ble også sett ved uke 26 og 56 i CD-studie III blant gruppene som fikk behandling med adalimumab sammenlignet med placebogruppen.</w:t>
      </w:r>
    </w:p>
    <w:p w14:paraId="573E5CA1" w14:textId="77777777" w:rsidR="0058301A" w:rsidRPr="00BE4D07" w:rsidRDefault="0058301A" w:rsidP="005E0153">
      <w:pPr>
        <w:suppressAutoHyphens/>
        <w:rPr>
          <w:szCs w:val="22"/>
        </w:rPr>
      </w:pPr>
    </w:p>
    <w:p w14:paraId="0E74794A" w14:textId="77777777" w:rsidR="0058301A" w:rsidRPr="00BE4D07" w:rsidRDefault="001A0D26" w:rsidP="005E0153">
      <w:pPr>
        <w:keepNext/>
        <w:suppressAutoHyphens/>
        <w:rPr>
          <w:i/>
          <w:iCs/>
        </w:rPr>
      </w:pPr>
      <w:r w:rsidRPr="00BE4D07">
        <w:rPr>
          <w:i/>
          <w:iCs/>
        </w:rPr>
        <w:t>Ulcerøs kolitt</w:t>
      </w:r>
    </w:p>
    <w:p w14:paraId="255DB578" w14:textId="77777777" w:rsidR="0058301A" w:rsidRPr="00BE4D07" w:rsidRDefault="001A0D26" w:rsidP="005E0153">
      <w:pPr>
        <w:suppressAutoHyphens/>
        <w:rPr>
          <w:szCs w:val="22"/>
        </w:rPr>
      </w:pPr>
      <w:r w:rsidRPr="00BE4D07">
        <w:rPr>
          <w:szCs w:val="22"/>
        </w:rPr>
        <w:t>Sikkerhet og effekt av flere doser adalimumab ble vurdert hos voksne pasienter med moderat til alvorlig aktiv ulcerøs kolitt (Mayo score 6 til 12 med endoskopi subscore på 2 til 3) i randomiserte, dobbeltblinde, placebokontrollerte studier.</w:t>
      </w:r>
    </w:p>
    <w:p w14:paraId="17078F2B" w14:textId="77777777" w:rsidR="0058301A" w:rsidRPr="00BE4D07" w:rsidRDefault="0058301A" w:rsidP="005E0153">
      <w:pPr>
        <w:suppressAutoHyphens/>
        <w:autoSpaceDE w:val="0"/>
        <w:autoSpaceDN w:val="0"/>
        <w:adjustRightInd w:val="0"/>
        <w:rPr>
          <w:szCs w:val="22"/>
        </w:rPr>
      </w:pPr>
    </w:p>
    <w:p w14:paraId="180C1E8B" w14:textId="77777777" w:rsidR="0058301A" w:rsidRPr="00BE4D07" w:rsidRDefault="001A0D26" w:rsidP="005E0153">
      <w:pPr>
        <w:suppressAutoHyphens/>
        <w:autoSpaceDE w:val="0"/>
        <w:autoSpaceDN w:val="0"/>
        <w:adjustRightInd w:val="0"/>
        <w:rPr>
          <w:szCs w:val="22"/>
        </w:rPr>
      </w:pPr>
      <w:r w:rsidRPr="00BE4D07">
        <w:rPr>
          <w:szCs w:val="22"/>
        </w:rPr>
        <w:t xml:space="preserve">I studien UC-I ble 390 TNF-antagonistnaive pasienter randomisert til enten placebo ved uke 0 og 2, 160 mg adalimumab ved uke 0 etterfulgt av 80 mg ved uke 2, eller 80 mg adalimumab ved uke 0 </w:t>
      </w:r>
      <w:r w:rsidRPr="00BE4D07">
        <w:rPr>
          <w:szCs w:val="22"/>
        </w:rPr>
        <w:lastRenderedPageBreak/>
        <w:t>etterfulgt av 40 mg ved uke 2. Etter uke 2 fikk pasientene i begge adalimumab-armene 40 mg annenhver uke. Klinisk remisjon (definert som Mayo score ≤ 2 uten subscore &gt; 1) ble vurdert ved uke 8.</w:t>
      </w:r>
    </w:p>
    <w:p w14:paraId="23FC7DA2" w14:textId="77777777" w:rsidR="0058301A" w:rsidRPr="00BE4D07" w:rsidRDefault="0058301A" w:rsidP="005E0153">
      <w:pPr>
        <w:suppressAutoHyphens/>
        <w:autoSpaceDE w:val="0"/>
        <w:autoSpaceDN w:val="0"/>
        <w:adjustRightInd w:val="0"/>
        <w:rPr>
          <w:szCs w:val="22"/>
        </w:rPr>
      </w:pPr>
    </w:p>
    <w:p w14:paraId="286C801A" w14:textId="77777777" w:rsidR="0058301A" w:rsidRPr="00BE4D07" w:rsidRDefault="001A0D26" w:rsidP="005E0153">
      <w:pPr>
        <w:suppressAutoHyphens/>
        <w:rPr>
          <w:szCs w:val="22"/>
        </w:rPr>
      </w:pPr>
      <w:r w:rsidRPr="00BE4D07">
        <w:rPr>
          <w:szCs w:val="22"/>
        </w:rPr>
        <w:t>I studien UC-II fikk 248 pasienter 160 mg adalimumab ved uke 0, 80 mg ved uke 2 og deretter 40 mg annenhver uke, og 246 pasienter fikk placebo. Kliniske resultater ble vurdert for induksjon av remisjon ved uke 8 og for vedlikehold av remisjon ved uke 52.</w:t>
      </w:r>
    </w:p>
    <w:p w14:paraId="657B2D86" w14:textId="77777777" w:rsidR="0058301A" w:rsidRPr="00BE4D07" w:rsidRDefault="0058301A" w:rsidP="005E0153">
      <w:pPr>
        <w:suppressAutoHyphens/>
        <w:autoSpaceDE w:val="0"/>
        <w:autoSpaceDN w:val="0"/>
        <w:adjustRightInd w:val="0"/>
        <w:rPr>
          <w:szCs w:val="22"/>
        </w:rPr>
      </w:pPr>
    </w:p>
    <w:p w14:paraId="418E63D8" w14:textId="77777777" w:rsidR="0058301A" w:rsidRPr="00BE4D07" w:rsidRDefault="001A0D26" w:rsidP="005E0153">
      <w:pPr>
        <w:suppressAutoHyphens/>
        <w:rPr>
          <w:szCs w:val="22"/>
        </w:rPr>
      </w:pPr>
      <w:r w:rsidRPr="00BE4D07">
        <w:rPr>
          <w:szCs w:val="22"/>
        </w:rPr>
        <w:t>Pasienter indusert med 160/80 mg adalimumab oppnådde klinisk remisjon versus placebo ved uke 8 i statisitisk signifikant større prosentandeler i studie UC-I (henholdsvis 18 % vs. 9 %, p=0,031) og studie UC-II (henholdsvis 17 % vs. 9 %, p=0,019). Blant pasienter som ble behandlet med adalimumab i studien UC-II og som var i remisjon ved uke 8, var 21/41 (51%) også i remisjon ved uke 52.</w:t>
      </w:r>
    </w:p>
    <w:p w14:paraId="0E991A1B" w14:textId="77777777" w:rsidR="0058301A" w:rsidRPr="00BE4D07" w:rsidRDefault="0058301A" w:rsidP="005E0153">
      <w:pPr>
        <w:suppressAutoHyphens/>
        <w:autoSpaceDE w:val="0"/>
        <w:autoSpaceDN w:val="0"/>
        <w:adjustRightInd w:val="0"/>
        <w:rPr>
          <w:szCs w:val="22"/>
        </w:rPr>
      </w:pPr>
    </w:p>
    <w:p w14:paraId="228B3FF9" w14:textId="77777777" w:rsidR="0058301A" w:rsidRPr="00BE4D07" w:rsidRDefault="001A0D26" w:rsidP="005E0153">
      <w:pPr>
        <w:suppressAutoHyphens/>
        <w:autoSpaceDE w:val="0"/>
        <w:autoSpaceDN w:val="0"/>
        <w:adjustRightInd w:val="0"/>
        <w:rPr>
          <w:szCs w:val="22"/>
        </w:rPr>
      </w:pPr>
      <w:r w:rsidRPr="00BE4D07">
        <w:rPr>
          <w:szCs w:val="22"/>
        </w:rPr>
        <w:t>Resultater for studiepopulasjonen fra UC-II er vist i tabell 16.</w:t>
      </w:r>
    </w:p>
    <w:p w14:paraId="5321F5D8" w14:textId="77777777" w:rsidR="0058301A" w:rsidRPr="00BE4D07" w:rsidRDefault="0058301A" w:rsidP="005E0153">
      <w:pPr>
        <w:suppressAutoHyphens/>
        <w:autoSpaceDE w:val="0"/>
        <w:autoSpaceDN w:val="0"/>
        <w:adjustRightInd w:val="0"/>
        <w:rPr>
          <w:szCs w:val="22"/>
        </w:rPr>
      </w:pPr>
    </w:p>
    <w:p w14:paraId="58E136C2" w14:textId="77777777" w:rsidR="0058301A" w:rsidRPr="00BE4D07" w:rsidRDefault="001A0D26" w:rsidP="005E0153">
      <w:pPr>
        <w:pStyle w:val="EMEANormal"/>
        <w:keepNext/>
        <w:tabs>
          <w:tab w:val="left" w:pos="0"/>
        </w:tabs>
        <w:jc w:val="center"/>
        <w:rPr>
          <w:b/>
          <w:lang w:val="nb-NO"/>
        </w:rPr>
      </w:pPr>
      <w:r w:rsidRPr="00BE4D07">
        <w:rPr>
          <w:b/>
          <w:szCs w:val="22"/>
          <w:lang w:val="nb-NO"/>
        </w:rPr>
        <w:t xml:space="preserve">Tabell 16: </w:t>
      </w:r>
    </w:p>
    <w:p w14:paraId="52FEA1C4" w14:textId="77777777" w:rsidR="0058301A" w:rsidRPr="00BE4D07" w:rsidRDefault="001A0D26" w:rsidP="005E0153">
      <w:pPr>
        <w:pStyle w:val="EMEANormal"/>
        <w:keepNext/>
        <w:tabs>
          <w:tab w:val="left" w:pos="0"/>
        </w:tabs>
        <w:jc w:val="center"/>
        <w:rPr>
          <w:b/>
          <w:szCs w:val="22"/>
          <w:lang w:val="nb-NO"/>
        </w:rPr>
      </w:pPr>
      <w:r w:rsidRPr="00BE4D07">
        <w:rPr>
          <w:b/>
          <w:lang w:val="nb-NO"/>
        </w:rPr>
        <w:t>Respons, remisjon og tilheling av slimhinner i st</w:t>
      </w:r>
      <w:r w:rsidRPr="00BE4D07">
        <w:rPr>
          <w:b/>
          <w:szCs w:val="22"/>
          <w:lang w:val="nb-NO"/>
        </w:rPr>
        <w:t xml:space="preserve">udie UC-II </w:t>
      </w:r>
    </w:p>
    <w:p w14:paraId="0D90CE9F" w14:textId="77777777" w:rsidR="0058301A" w:rsidRPr="00BE4D07" w:rsidRDefault="001A0D26" w:rsidP="005E0153">
      <w:pPr>
        <w:keepNext/>
        <w:tabs>
          <w:tab w:val="left" w:pos="0"/>
        </w:tabs>
        <w:suppressAutoHyphens/>
        <w:jc w:val="center"/>
        <w:rPr>
          <w:b/>
          <w:szCs w:val="22"/>
        </w:rPr>
      </w:pPr>
      <w:r w:rsidRPr="00BE4D07">
        <w:rPr>
          <w:b/>
          <w:szCs w:val="22"/>
        </w:rPr>
        <w:t>(Prosent av pasientene)</w:t>
      </w:r>
    </w:p>
    <w:p w14:paraId="07536B41" w14:textId="77777777" w:rsidR="0058301A" w:rsidRPr="00BE4D07" w:rsidRDefault="0058301A" w:rsidP="005E0153">
      <w:pPr>
        <w:keepNext/>
        <w:suppressAutoHyphens/>
        <w:ind w:left="993" w:hanging="993"/>
        <w:rPr>
          <w:b/>
          <w:szCs w:val="22"/>
        </w:rPr>
      </w:pPr>
    </w:p>
    <w:tbl>
      <w:tblPr>
        <w:tblW w:w="0" w:type="auto"/>
        <w:tblLook w:val="04A0" w:firstRow="1" w:lastRow="0" w:firstColumn="1" w:lastColumn="0" w:noHBand="0" w:noVBand="1"/>
      </w:tblPr>
      <w:tblGrid>
        <w:gridCol w:w="3622"/>
        <w:gridCol w:w="2279"/>
        <w:gridCol w:w="2672"/>
        <w:gridCol w:w="497"/>
      </w:tblGrid>
      <w:tr w:rsidR="0058301A" w:rsidRPr="00BE4D07" w14:paraId="1D2DD1DB" w14:textId="77777777">
        <w:trPr>
          <w:gridAfter w:val="1"/>
          <w:wAfter w:w="527" w:type="dxa"/>
        </w:trPr>
        <w:tc>
          <w:tcPr>
            <w:tcW w:w="3828" w:type="dxa"/>
            <w:tcBorders>
              <w:top w:val="single" w:sz="4" w:space="0" w:color="auto"/>
              <w:bottom w:val="single" w:sz="4" w:space="0" w:color="auto"/>
            </w:tcBorders>
          </w:tcPr>
          <w:p w14:paraId="264646A6" w14:textId="77777777" w:rsidR="0058301A" w:rsidRPr="00BE4D07" w:rsidRDefault="0058301A" w:rsidP="005E0153">
            <w:pPr>
              <w:keepNext/>
              <w:suppressAutoHyphens/>
              <w:ind w:left="993" w:hanging="993"/>
              <w:rPr>
                <w:szCs w:val="22"/>
              </w:rPr>
            </w:pPr>
          </w:p>
        </w:tc>
        <w:tc>
          <w:tcPr>
            <w:tcW w:w="2409" w:type="dxa"/>
            <w:tcBorders>
              <w:top w:val="single" w:sz="4" w:space="0" w:color="auto"/>
              <w:bottom w:val="single" w:sz="4" w:space="0" w:color="auto"/>
            </w:tcBorders>
          </w:tcPr>
          <w:p w14:paraId="71112452" w14:textId="77777777" w:rsidR="0058301A" w:rsidRPr="00BE4D07" w:rsidRDefault="001A0D26" w:rsidP="005E0153">
            <w:pPr>
              <w:suppressAutoHyphens/>
              <w:jc w:val="center"/>
              <w:rPr>
                <w:b/>
                <w:szCs w:val="22"/>
              </w:rPr>
            </w:pPr>
            <w:r w:rsidRPr="00BE4D07">
              <w:rPr>
                <w:b/>
                <w:szCs w:val="22"/>
              </w:rPr>
              <w:t>Placebo</w:t>
            </w:r>
          </w:p>
        </w:tc>
        <w:tc>
          <w:tcPr>
            <w:tcW w:w="2824" w:type="dxa"/>
            <w:tcBorders>
              <w:top w:val="single" w:sz="4" w:space="0" w:color="auto"/>
              <w:bottom w:val="single" w:sz="4" w:space="0" w:color="auto"/>
            </w:tcBorders>
          </w:tcPr>
          <w:p w14:paraId="39AB4BB6" w14:textId="77777777" w:rsidR="0058301A" w:rsidRPr="00BE4D07" w:rsidRDefault="001A0D26" w:rsidP="005E0153">
            <w:pPr>
              <w:suppressAutoHyphens/>
              <w:jc w:val="center"/>
              <w:rPr>
                <w:b/>
                <w:szCs w:val="22"/>
              </w:rPr>
            </w:pPr>
            <w:r w:rsidRPr="00BE4D07">
              <w:rPr>
                <w:b/>
                <w:szCs w:val="22"/>
              </w:rPr>
              <w:t xml:space="preserve">Adalimumab 40 mg </w:t>
            </w:r>
          </w:p>
          <w:p w14:paraId="7B844A93" w14:textId="77777777" w:rsidR="0058301A" w:rsidRPr="00BE4D07" w:rsidRDefault="001A0D26" w:rsidP="005E0153">
            <w:pPr>
              <w:suppressAutoHyphens/>
              <w:jc w:val="center"/>
              <w:rPr>
                <w:b/>
                <w:szCs w:val="22"/>
              </w:rPr>
            </w:pPr>
            <w:r w:rsidRPr="00BE4D07">
              <w:rPr>
                <w:rStyle w:val="bold4"/>
                <w:rFonts w:eastAsia="Arial Unicode MS"/>
                <w:szCs w:val="22"/>
              </w:rPr>
              <w:t>annenhver uke</w:t>
            </w:r>
          </w:p>
        </w:tc>
      </w:tr>
      <w:tr w:rsidR="0058301A" w:rsidRPr="00BE4D07" w14:paraId="461B6AAD" w14:textId="77777777">
        <w:trPr>
          <w:gridAfter w:val="1"/>
          <w:wAfter w:w="527" w:type="dxa"/>
        </w:trPr>
        <w:tc>
          <w:tcPr>
            <w:tcW w:w="3828" w:type="dxa"/>
            <w:tcBorders>
              <w:top w:val="single" w:sz="4" w:space="0" w:color="auto"/>
              <w:bottom w:val="single" w:sz="4" w:space="0" w:color="auto"/>
            </w:tcBorders>
          </w:tcPr>
          <w:p w14:paraId="01D87A21" w14:textId="77777777" w:rsidR="0058301A" w:rsidRPr="00BE4D07" w:rsidRDefault="001A0D26" w:rsidP="005E0153">
            <w:pPr>
              <w:suppressAutoHyphens/>
              <w:rPr>
                <w:b/>
                <w:szCs w:val="22"/>
              </w:rPr>
            </w:pPr>
            <w:r w:rsidRPr="00BE4D07">
              <w:rPr>
                <w:b/>
                <w:szCs w:val="22"/>
              </w:rPr>
              <w:t>Uke 52</w:t>
            </w:r>
          </w:p>
        </w:tc>
        <w:tc>
          <w:tcPr>
            <w:tcW w:w="2409" w:type="dxa"/>
            <w:tcBorders>
              <w:top w:val="single" w:sz="4" w:space="0" w:color="auto"/>
              <w:bottom w:val="single" w:sz="4" w:space="0" w:color="auto"/>
            </w:tcBorders>
          </w:tcPr>
          <w:p w14:paraId="68D206F9" w14:textId="77777777" w:rsidR="0058301A" w:rsidRPr="00BE4D07" w:rsidRDefault="001A0D26" w:rsidP="005E0153">
            <w:pPr>
              <w:suppressAutoHyphens/>
              <w:jc w:val="center"/>
              <w:rPr>
                <w:b/>
                <w:szCs w:val="22"/>
              </w:rPr>
            </w:pPr>
            <w:r w:rsidRPr="00BE4D07">
              <w:rPr>
                <w:b/>
                <w:szCs w:val="22"/>
              </w:rPr>
              <w:t>N=246</w:t>
            </w:r>
          </w:p>
        </w:tc>
        <w:tc>
          <w:tcPr>
            <w:tcW w:w="2824" w:type="dxa"/>
            <w:tcBorders>
              <w:top w:val="single" w:sz="4" w:space="0" w:color="auto"/>
              <w:bottom w:val="single" w:sz="4" w:space="0" w:color="auto"/>
            </w:tcBorders>
          </w:tcPr>
          <w:p w14:paraId="5C626722" w14:textId="77777777" w:rsidR="0058301A" w:rsidRPr="00BE4D07" w:rsidRDefault="001A0D26" w:rsidP="005E0153">
            <w:pPr>
              <w:suppressAutoHyphens/>
              <w:jc w:val="center"/>
              <w:rPr>
                <w:b/>
                <w:szCs w:val="22"/>
              </w:rPr>
            </w:pPr>
            <w:r w:rsidRPr="00BE4D07">
              <w:rPr>
                <w:b/>
                <w:szCs w:val="22"/>
              </w:rPr>
              <w:t>N=248</w:t>
            </w:r>
          </w:p>
        </w:tc>
      </w:tr>
      <w:tr w:rsidR="0058301A" w:rsidRPr="00BE4D07" w14:paraId="5EE1891F" w14:textId="77777777">
        <w:trPr>
          <w:gridAfter w:val="1"/>
          <w:wAfter w:w="527" w:type="dxa"/>
        </w:trPr>
        <w:tc>
          <w:tcPr>
            <w:tcW w:w="3828" w:type="dxa"/>
            <w:tcBorders>
              <w:top w:val="single" w:sz="4" w:space="0" w:color="auto"/>
            </w:tcBorders>
          </w:tcPr>
          <w:p w14:paraId="24D85B32" w14:textId="77777777" w:rsidR="0058301A" w:rsidRPr="00BE4D07" w:rsidRDefault="001A0D26" w:rsidP="005E0153">
            <w:pPr>
              <w:suppressAutoHyphens/>
              <w:ind w:left="175"/>
              <w:rPr>
                <w:szCs w:val="22"/>
              </w:rPr>
            </w:pPr>
            <w:r w:rsidRPr="00BE4D07">
              <w:rPr>
                <w:szCs w:val="22"/>
              </w:rPr>
              <w:t>Klinisk respons</w:t>
            </w:r>
          </w:p>
        </w:tc>
        <w:tc>
          <w:tcPr>
            <w:tcW w:w="2409" w:type="dxa"/>
            <w:tcBorders>
              <w:top w:val="single" w:sz="4" w:space="0" w:color="auto"/>
            </w:tcBorders>
          </w:tcPr>
          <w:p w14:paraId="1B2F59AB" w14:textId="77777777" w:rsidR="0058301A" w:rsidRPr="00BE4D07" w:rsidRDefault="001A0D26" w:rsidP="005E0153">
            <w:pPr>
              <w:suppressAutoHyphens/>
              <w:jc w:val="center"/>
              <w:rPr>
                <w:szCs w:val="22"/>
              </w:rPr>
            </w:pPr>
            <w:r w:rsidRPr="00BE4D07">
              <w:rPr>
                <w:szCs w:val="22"/>
              </w:rPr>
              <w:t>18 %</w:t>
            </w:r>
          </w:p>
        </w:tc>
        <w:tc>
          <w:tcPr>
            <w:tcW w:w="2824" w:type="dxa"/>
            <w:tcBorders>
              <w:top w:val="single" w:sz="4" w:space="0" w:color="auto"/>
            </w:tcBorders>
          </w:tcPr>
          <w:p w14:paraId="028FBA0F" w14:textId="77777777" w:rsidR="0058301A" w:rsidRPr="00BE4D07" w:rsidRDefault="001A0D26" w:rsidP="005E0153">
            <w:pPr>
              <w:suppressAutoHyphens/>
              <w:jc w:val="center"/>
              <w:rPr>
                <w:szCs w:val="22"/>
              </w:rPr>
            </w:pPr>
            <w:r w:rsidRPr="00BE4D07">
              <w:rPr>
                <w:szCs w:val="22"/>
              </w:rPr>
              <w:t>30 %</w:t>
            </w:r>
            <w:r w:rsidRPr="00BE4D07">
              <w:rPr>
                <w:szCs w:val="22"/>
                <w:vertAlign w:val="superscript"/>
              </w:rPr>
              <w:t>*</w:t>
            </w:r>
          </w:p>
        </w:tc>
      </w:tr>
      <w:tr w:rsidR="0058301A" w:rsidRPr="00BE4D07" w14:paraId="50AD4848" w14:textId="77777777">
        <w:trPr>
          <w:gridAfter w:val="1"/>
          <w:wAfter w:w="527" w:type="dxa"/>
        </w:trPr>
        <w:tc>
          <w:tcPr>
            <w:tcW w:w="3828" w:type="dxa"/>
          </w:tcPr>
          <w:p w14:paraId="0D564288" w14:textId="77777777" w:rsidR="0058301A" w:rsidRPr="00BE4D07" w:rsidRDefault="001A0D26" w:rsidP="005E0153">
            <w:pPr>
              <w:suppressAutoHyphens/>
              <w:ind w:left="175"/>
              <w:rPr>
                <w:szCs w:val="22"/>
              </w:rPr>
            </w:pPr>
            <w:r w:rsidRPr="00BE4D07">
              <w:rPr>
                <w:szCs w:val="22"/>
              </w:rPr>
              <w:t>Klinisk remisjon</w:t>
            </w:r>
          </w:p>
        </w:tc>
        <w:tc>
          <w:tcPr>
            <w:tcW w:w="2409" w:type="dxa"/>
          </w:tcPr>
          <w:p w14:paraId="414324D6" w14:textId="77777777" w:rsidR="0058301A" w:rsidRPr="00BE4D07" w:rsidRDefault="001A0D26" w:rsidP="005E0153">
            <w:pPr>
              <w:suppressAutoHyphens/>
              <w:jc w:val="center"/>
              <w:rPr>
                <w:szCs w:val="22"/>
              </w:rPr>
            </w:pPr>
            <w:r w:rsidRPr="00BE4D07">
              <w:rPr>
                <w:szCs w:val="22"/>
              </w:rPr>
              <w:t>9 %</w:t>
            </w:r>
          </w:p>
        </w:tc>
        <w:tc>
          <w:tcPr>
            <w:tcW w:w="2824" w:type="dxa"/>
          </w:tcPr>
          <w:p w14:paraId="47E8FFE1" w14:textId="77777777" w:rsidR="0058301A" w:rsidRPr="00BE4D07" w:rsidRDefault="001A0D26" w:rsidP="005E0153">
            <w:pPr>
              <w:suppressAutoHyphens/>
              <w:jc w:val="center"/>
              <w:rPr>
                <w:szCs w:val="22"/>
              </w:rPr>
            </w:pPr>
            <w:r w:rsidRPr="00BE4D07">
              <w:rPr>
                <w:szCs w:val="22"/>
              </w:rPr>
              <w:t>17 %</w:t>
            </w:r>
            <w:r w:rsidRPr="00BE4D07">
              <w:rPr>
                <w:szCs w:val="22"/>
                <w:vertAlign w:val="superscript"/>
              </w:rPr>
              <w:t>*</w:t>
            </w:r>
          </w:p>
        </w:tc>
      </w:tr>
      <w:tr w:rsidR="0058301A" w:rsidRPr="00BE4D07" w14:paraId="39A109A6" w14:textId="77777777">
        <w:trPr>
          <w:gridAfter w:val="1"/>
          <w:wAfter w:w="527" w:type="dxa"/>
        </w:trPr>
        <w:tc>
          <w:tcPr>
            <w:tcW w:w="3828" w:type="dxa"/>
          </w:tcPr>
          <w:p w14:paraId="22BAE16D" w14:textId="77777777" w:rsidR="0058301A" w:rsidRPr="00BE4D07" w:rsidRDefault="001A0D26" w:rsidP="005E0153">
            <w:pPr>
              <w:suppressAutoHyphens/>
              <w:ind w:left="175"/>
              <w:rPr>
                <w:szCs w:val="22"/>
              </w:rPr>
            </w:pPr>
            <w:r w:rsidRPr="00BE4D07">
              <w:rPr>
                <w:rFonts w:eastAsia="Arial Unicode MS"/>
                <w:szCs w:val="22"/>
              </w:rPr>
              <w:t>Tilheling av slimhinner</w:t>
            </w:r>
          </w:p>
        </w:tc>
        <w:tc>
          <w:tcPr>
            <w:tcW w:w="2409" w:type="dxa"/>
          </w:tcPr>
          <w:p w14:paraId="7666E252" w14:textId="77777777" w:rsidR="0058301A" w:rsidRPr="00BE4D07" w:rsidRDefault="001A0D26" w:rsidP="005E0153">
            <w:pPr>
              <w:suppressAutoHyphens/>
              <w:jc w:val="center"/>
              <w:rPr>
                <w:szCs w:val="22"/>
              </w:rPr>
            </w:pPr>
            <w:r w:rsidRPr="00BE4D07">
              <w:rPr>
                <w:szCs w:val="22"/>
              </w:rPr>
              <w:t>15 %</w:t>
            </w:r>
          </w:p>
        </w:tc>
        <w:tc>
          <w:tcPr>
            <w:tcW w:w="2824" w:type="dxa"/>
          </w:tcPr>
          <w:p w14:paraId="640547D1" w14:textId="77777777" w:rsidR="0058301A" w:rsidRPr="00BE4D07" w:rsidRDefault="001A0D26" w:rsidP="005E0153">
            <w:pPr>
              <w:suppressAutoHyphens/>
              <w:jc w:val="center"/>
              <w:rPr>
                <w:szCs w:val="22"/>
              </w:rPr>
            </w:pPr>
            <w:r w:rsidRPr="00BE4D07">
              <w:rPr>
                <w:szCs w:val="22"/>
              </w:rPr>
              <w:t>25 %</w:t>
            </w:r>
            <w:r w:rsidRPr="00BE4D07">
              <w:rPr>
                <w:szCs w:val="22"/>
                <w:vertAlign w:val="superscript"/>
              </w:rPr>
              <w:t>*</w:t>
            </w:r>
          </w:p>
        </w:tc>
      </w:tr>
      <w:tr w:rsidR="0058301A" w:rsidRPr="00BE4D07" w14:paraId="2497D884" w14:textId="77777777">
        <w:trPr>
          <w:gridAfter w:val="1"/>
          <w:wAfter w:w="527" w:type="dxa"/>
        </w:trPr>
        <w:tc>
          <w:tcPr>
            <w:tcW w:w="3828" w:type="dxa"/>
          </w:tcPr>
          <w:p w14:paraId="71FBEE48" w14:textId="77777777" w:rsidR="0058301A" w:rsidRPr="00BE4D07" w:rsidRDefault="001A0D26" w:rsidP="005E0153">
            <w:pPr>
              <w:suppressAutoHyphens/>
              <w:ind w:left="175"/>
              <w:rPr>
                <w:szCs w:val="22"/>
              </w:rPr>
            </w:pPr>
            <w:r w:rsidRPr="00BE4D07">
              <w:rPr>
                <w:szCs w:val="22"/>
              </w:rPr>
              <w:t xml:space="preserve">Steroid-fri remisjon i ≥ 90 dager </w:t>
            </w:r>
            <w:r w:rsidRPr="00BE4D07">
              <w:rPr>
                <w:szCs w:val="22"/>
                <w:vertAlign w:val="superscript"/>
              </w:rPr>
              <w:t>a</w:t>
            </w:r>
          </w:p>
        </w:tc>
        <w:tc>
          <w:tcPr>
            <w:tcW w:w="2409" w:type="dxa"/>
          </w:tcPr>
          <w:p w14:paraId="68F13D36" w14:textId="77777777" w:rsidR="0058301A" w:rsidRPr="00BE4D07" w:rsidRDefault="001A0D26" w:rsidP="005E0153">
            <w:pPr>
              <w:suppressAutoHyphens/>
              <w:jc w:val="center"/>
              <w:rPr>
                <w:szCs w:val="22"/>
              </w:rPr>
            </w:pPr>
            <w:r w:rsidRPr="00BE4D07">
              <w:rPr>
                <w:szCs w:val="22"/>
              </w:rPr>
              <w:t>6 %</w:t>
            </w:r>
          </w:p>
          <w:p w14:paraId="09C6209B" w14:textId="77777777" w:rsidR="0058301A" w:rsidRPr="00BE4D07" w:rsidRDefault="001A0D26" w:rsidP="005E0153">
            <w:pPr>
              <w:suppressAutoHyphens/>
              <w:jc w:val="center"/>
              <w:rPr>
                <w:szCs w:val="22"/>
              </w:rPr>
            </w:pPr>
            <w:r w:rsidRPr="00BE4D07">
              <w:rPr>
                <w:szCs w:val="22"/>
              </w:rPr>
              <w:t>(N=140)</w:t>
            </w:r>
          </w:p>
        </w:tc>
        <w:tc>
          <w:tcPr>
            <w:tcW w:w="2824" w:type="dxa"/>
          </w:tcPr>
          <w:p w14:paraId="10DD8193" w14:textId="77777777" w:rsidR="0058301A" w:rsidRPr="00BE4D07" w:rsidRDefault="001A0D26" w:rsidP="005E0153">
            <w:pPr>
              <w:suppressAutoHyphens/>
              <w:jc w:val="center"/>
              <w:rPr>
                <w:szCs w:val="22"/>
              </w:rPr>
            </w:pPr>
            <w:r w:rsidRPr="00BE4D07">
              <w:rPr>
                <w:szCs w:val="22"/>
              </w:rPr>
              <w:t>13 %</w:t>
            </w:r>
            <w:r w:rsidRPr="00BE4D07">
              <w:rPr>
                <w:szCs w:val="22"/>
                <w:vertAlign w:val="superscript"/>
              </w:rPr>
              <w:t>*</w:t>
            </w:r>
          </w:p>
          <w:p w14:paraId="1CC09EC6" w14:textId="77777777" w:rsidR="0058301A" w:rsidRPr="00BE4D07" w:rsidRDefault="001A0D26" w:rsidP="005E0153">
            <w:pPr>
              <w:suppressAutoHyphens/>
              <w:jc w:val="center"/>
              <w:rPr>
                <w:szCs w:val="22"/>
              </w:rPr>
            </w:pPr>
            <w:r w:rsidRPr="00BE4D07">
              <w:rPr>
                <w:szCs w:val="22"/>
              </w:rPr>
              <w:t>(N=150)</w:t>
            </w:r>
          </w:p>
        </w:tc>
      </w:tr>
      <w:tr w:rsidR="0058301A" w:rsidRPr="00BE4D07" w14:paraId="4BDFD7B3" w14:textId="77777777">
        <w:trPr>
          <w:gridAfter w:val="1"/>
          <w:wAfter w:w="527" w:type="dxa"/>
        </w:trPr>
        <w:tc>
          <w:tcPr>
            <w:tcW w:w="3828" w:type="dxa"/>
          </w:tcPr>
          <w:p w14:paraId="7059F779" w14:textId="77777777" w:rsidR="0058301A" w:rsidRPr="00BE4D07" w:rsidRDefault="001A0D26" w:rsidP="005E0153">
            <w:pPr>
              <w:suppressAutoHyphens/>
              <w:rPr>
                <w:b/>
                <w:szCs w:val="22"/>
              </w:rPr>
            </w:pPr>
            <w:r w:rsidRPr="00BE4D07">
              <w:rPr>
                <w:b/>
                <w:szCs w:val="22"/>
              </w:rPr>
              <w:t>Uke 8 og 52</w:t>
            </w:r>
          </w:p>
        </w:tc>
        <w:tc>
          <w:tcPr>
            <w:tcW w:w="2409" w:type="dxa"/>
          </w:tcPr>
          <w:p w14:paraId="4677CDA6" w14:textId="77777777" w:rsidR="0058301A" w:rsidRPr="00BE4D07" w:rsidRDefault="0058301A" w:rsidP="005E0153">
            <w:pPr>
              <w:suppressAutoHyphens/>
              <w:jc w:val="center"/>
              <w:rPr>
                <w:szCs w:val="22"/>
              </w:rPr>
            </w:pPr>
          </w:p>
        </w:tc>
        <w:tc>
          <w:tcPr>
            <w:tcW w:w="2824" w:type="dxa"/>
          </w:tcPr>
          <w:p w14:paraId="7D193A55" w14:textId="77777777" w:rsidR="0058301A" w:rsidRPr="00BE4D07" w:rsidRDefault="0058301A" w:rsidP="005E0153">
            <w:pPr>
              <w:suppressAutoHyphens/>
              <w:jc w:val="center"/>
              <w:rPr>
                <w:szCs w:val="22"/>
              </w:rPr>
            </w:pPr>
          </w:p>
        </w:tc>
      </w:tr>
      <w:tr w:rsidR="0058301A" w:rsidRPr="00BE4D07" w14:paraId="045731B0" w14:textId="77777777">
        <w:trPr>
          <w:gridAfter w:val="1"/>
          <w:wAfter w:w="527" w:type="dxa"/>
        </w:trPr>
        <w:tc>
          <w:tcPr>
            <w:tcW w:w="3828" w:type="dxa"/>
          </w:tcPr>
          <w:p w14:paraId="6562BB93" w14:textId="77777777" w:rsidR="0058301A" w:rsidRPr="00BE4D07" w:rsidRDefault="001A0D26" w:rsidP="005E0153">
            <w:pPr>
              <w:suppressAutoHyphens/>
              <w:ind w:left="175"/>
              <w:rPr>
                <w:szCs w:val="22"/>
              </w:rPr>
            </w:pPr>
            <w:r w:rsidRPr="00BE4D07">
              <w:rPr>
                <w:szCs w:val="22"/>
              </w:rPr>
              <w:t>Vedvarende respons</w:t>
            </w:r>
          </w:p>
        </w:tc>
        <w:tc>
          <w:tcPr>
            <w:tcW w:w="2409" w:type="dxa"/>
          </w:tcPr>
          <w:p w14:paraId="17C2F688" w14:textId="77777777" w:rsidR="0058301A" w:rsidRPr="00BE4D07" w:rsidRDefault="001A0D26" w:rsidP="005E0153">
            <w:pPr>
              <w:suppressAutoHyphens/>
              <w:jc w:val="center"/>
              <w:rPr>
                <w:szCs w:val="22"/>
              </w:rPr>
            </w:pPr>
            <w:r w:rsidRPr="00BE4D07">
              <w:rPr>
                <w:szCs w:val="22"/>
              </w:rPr>
              <w:t>12 %</w:t>
            </w:r>
          </w:p>
        </w:tc>
        <w:tc>
          <w:tcPr>
            <w:tcW w:w="2824" w:type="dxa"/>
          </w:tcPr>
          <w:p w14:paraId="2D788A1C" w14:textId="77777777" w:rsidR="0058301A" w:rsidRPr="00BE4D07" w:rsidRDefault="001A0D26" w:rsidP="005E0153">
            <w:pPr>
              <w:suppressAutoHyphens/>
              <w:jc w:val="center"/>
              <w:rPr>
                <w:szCs w:val="22"/>
              </w:rPr>
            </w:pPr>
            <w:r w:rsidRPr="00BE4D07">
              <w:rPr>
                <w:szCs w:val="22"/>
              </w:rPr>
              <w:t>24 %</w:t>
            </w:r>
            <w:r w:rsidRPr="00BE4D07">
              <w:rPr>
                <w:szCs w:val="22"/>
                <w:vertAlign w:val="superscript"/>
              </w:rPr>
              <w:t>**</w:t>
            </w:r>
          </w:p>
        </w:tc>
      </w:tr>
      <w:tr w:rsidR="0058301A" w:rsidRPr="00BE4D07" w14:paraId="0DAD4D3B" w14:textId="77777777">
        <w:trPr>
          <w:gridAfter w:val="1"/>
          <w:wAfter w:w="527" w:type="dxa"/>
        </w:trPr>
        <w:tc>
          <w:tcPr>
            <w:tcW w:w="3828" w:type="dxa"/>
          </w:tcPr>
          <w:p w14:paraId="2019D46D" w14:textId="77777777" w:rsidR="0058301A" w:rsidRPr="00BE4D07" w:rsidRDefault="001A0D26" w:rsidP="005E0153">
            <w:pPr>
              <w:suppressAutoHyphens/>
              <w:ind w:left="175"/>
              <w:rPr>
                <w:szCs w:val="22"/>
              </w:rPr>
            </w:pPr>
            <w:r w:rsidRPr="00BE4D07">
              <w:rPr>
                <w:szCs w:val="22"/>
              </w:rPr>
              <w:t>Vedvarende remisjon</w:t>
            </w:r>
          </w:p>
        </w:tc>
        <w:tc>
          <w:tcPr>
            <w:tcW w:w="2409" w:type="dxa"/>
          </w:tcPr>
          <w:p w14:paraId="19F728E0" w14:textId="77777777" w:rsidR="0058301A" w:rsidRPr="00BE4D07" w:rsidRDefault="001A0D26" w:rsidP="005E0153">
            <w:pPr>
              <w:suppressAutoHyphens/>
              <w:jc w:val="center"/>
              <w:rPr>
                <w:szCs w:val="22"/>
              </w:rPr>
            </w:pPr>
            <w:r w:rsidRPr="00BE4D07">
              <w:rPr>
                <w:szCs w:val="22"/>
              </w:rPr>
              <w:t>4 %</w:t>
            </w:r>
          </w:p>
        </w:tc>
        <w:tc>
          <w:tcPr>
            <w:tcW w:w="2824" w:type="dxa"/>
          </w:tcPr>
          <w:p w14:paraId="39E7D398" w14:textId="77777777" w:rsidR="0058301A" w:rsidRPr="00BE4D07" w:rsidRDefault="001A0D26" w:rsidP="005E0153">
            <w:pPr>
              <w:suppressAutoHyphens/>
              <w:jc w:val="center"/>
              <w:rPr>
                <w:szCs w:val="22"/>
              </w:rPr>
            </w:pPr>
            <w:r w:rsidRPr="00BE4D07">
              <w:rPr>
                <w:szCs w:val="22"/>
              </w:rPr>
              <w:t>8 %</w:t>
            </w:r>
            <w:r w:rsidRPr="00BE4D07">
              <w:rPr>
                <w:szCs w:val="22"/>
                <w:vertAlign w:val="superscript"/>
              </w:rPr>
              <w:t>*</w:t>
            </w:r>
          </w:p>
        </w:tc>
      </w:tr>
      <w:tr w:rsidR="0058301A" w:rsidRPr="00BE4D07" w14:paraId="3D843868" w14:textId="77777777">
        <w:trPr>
          <w:gridAfter w:val="1"/>
          <w:wAfter w:w="527" w:type="dxa"/>
        </w:trPr>
        <w:tc>
          <w:tcPr>
            <w:tcW w:w="3828" w:type="dxa"/>
            <w:tcBorders>
              <w:bottom w:val="single" w:sz="4" w:space="0" w:color="auto"/>
            </w:tcBorders>
          </w:tcPr>
          <w:p w14:paraId="4C789032" w14:textId="77777777" w:rsidR="0058301A" w:rsidRPr="00BE4D07" w:rsidRDefault="001A0D26" w:rsidP="005E0153">
            <w:pPr>
              <w:suppressAutoHyphens/>
              <w:ind w:left="175"/>
              <w:rPr>
                <w:szCs w:val="22"/>
              </w:rPr>
            </w:pPr>
            <w:r w:rsidRPr="00BE4D07">
              <w:rPr>
                <w:rFonts w:eastAsia="Arial Unicode MS"/>
                <w:szCs w:val="22"/>
              </w:rPr>
              <w:t>Vedvarende tilheling av slimhinner</w:t>
            </w:r>
          </w:p>
        </w:tc>
        <w:tc>
          <w:tcPr>
            <w:tcW w:w="2409" w:type="dxa"/>
            <w:tcBorders>
              <w:bottom w:val="single" w:sz="4" w:space="0" w:color="auto"/>
            </w:tcBorders>
          </w:tcPr>
          <w:p w14:paraId="4840BE1B" w14:textId="77777777" w:rsidR="0058301A" w:rsidRPr="00BE4D07" w:rsidRDefault="001A0D26" w:rsidP="005E0153">
            <w:pPr>
              <w:suppressAutoHyphens/>
              <w:jc w:val="center"/>
              <w:rPr>
                <w:szCs w:val="22"/>
              </w:rPr>
            </w:pPr>
            <w:r w:rsidRPr="00BE4D07">
              <w:rPr>
                <w:szCs w:val="22"/>
              </w:rPr>
              <w:t>11 %</w:t>
            </w:r>
          </w:p>
        </w:tc>
        <w:tc>
          <w:tcPr>
            <w:tcW w:w="2824" w:type="dxa"/>
            <w:tcBorders>
              <w:bottom w:val="single" w:sz="4" w:space="0" w:color="auto"/>
            </w:tcBorders>
          </w:tcPr>
          <w:p w14:paraId="76C9F9E2" w14:textId="77777777" w:rsidR="0058301A" w:rsidRPr="00BE4D07" w:rsidRDefault="001A0D26" w:rsidP="005E0153">
            <w:pPr>
              <w:suppressAutoHyphens/>
              <w:jc w:val="center"/>
              <w:rPr>
                <w:szCs w:val="22"/>
              </w:rPr>
            </w:pPr>
            <w:r w:rsidRPr="00BE4D07">
              <w:rPr>
                <w:szCs w:val="22"/>
              </w:rPr>
              <w:t>19 %</w:t>
            </w:r>
            <w:r w:rsidRPr="00BE4D07">
              <w:rPr>
                <w:szCs w:val="22"/>
                <w:vertAlign w:val="superscript"/>
              </w:rPr>
              <w:t>*</w:t>
            </w:r>
          </w:p>
        </w:tc>
      </w:tr>
      <w:tr w:rsidR="0058301A" w:rsidRPr="00BE4D07" w14:paraId="06DB136B" w14:textId="77777777">
        <w:tblPrEx>
          <w:jc w:val="center"/>
        </w:tblPrEx>
        <w:trPr>
          <w:jc w:val="center"/>
        </w:trPr>
        <w:tc>
          <w:tcPr>
            <w:tcW w:w="5000" w:type="pct"/>
            <w:gridSpan w:val="4"/>
            <w:tcMar>
              <w:top w:w="15" w:type="dxa"/>
              <w:left w:w="15" w:type="dxa"/>
              <w:bottom w:w="15" w:type="dxa"/>
              <w:right w:w="15" w:type="dxa"/>
            </w:tcMar>
            <w:hideMark/>
          </w:tcPr>
          <w:p w14:paraId="1474B770" w14:textId="77777777" w:rsidR="0058301A" w:rsidRPr="00BE4D07" w:rsidRDefault="001A0D26" w:rsidP="005E0153">
            <w:pPr>
              <w:keepNext/>
              <w:tabs>
                <w:tab w:val="left" w:pos="0"/>
              </w:tabs>
              <w:rPr>
                <w:rFonts w:eastAsia="Arial Unicode MS"/>
                <w:szCs w:val="22"/>
              </w:rPr>
            </w:pPr>
            <w:r w:rsidRPr="00BE4D07">
              <w:rPr>
                <w:rFonts w:eastAsia="Arial Unicode MS"/>
                <w:szCs w:val="22"/>
              </w:rPr>
              <w:t>Klinisk remisjon er Mayo score ≤ 2 med ingen subscore &gt; 1;</w:t>
            </w:r>
          </w:p>
          <w:p w14:paraId="5CAE0C5E" w14:textId="77777777" w:rsidR="0058301A" w:rsidRPr="00BE4D07" w:rsidRDefault="001A0D26" w:rsidP="005E0153">
            <w:pPr>
              <w:keepNext/>
              <w:tabs>
                <w:tab w:val="left" w:pos="0"/>
              </w:tabs>
              <w:rPr>
                <w:rFonts w:eastAsia="Arial Unicode MS"/>
              </w:rPr>
            </w:pPr>
            <w:r w:rsidRPr="00BE4D07">
              <w:rPr>
                <w:rFonts w:eastAsia="Arial Unicode MS"/>
              </w:rPr>
              <w:t>Klinisk respons er reduksjon fra baseline i Mayo score ≥ 3 poeng og ≥ 30 % pluss en reduksjon i rektal blødning subscore [RMS] ≥ 1 eller en absolutt RBS på 0 eller 1;</w:t>
            </w:r>
          </w:p>
          <w:p w14:paraId="1C1D5355" w14:textId="77777777" w:rsidR="0058301A" w:rsidRPr="00BE4D07" w:rsidRDefault="001A0D26" w:rsidP="005E0153">
            <w:pPr>
              <w:keepNext/>
              <w:tabs>
                <w:tab w:val="left" w:pos="0"/>
              </w:tabs>
              <w:rPr>
                <w:rFonts w:eastAsia="Arial Unicode MS"/>
                <w:szCs w:val="22"/>
              </w:rPr>
            </w:pPr>
            <w:r w:rsidRPr="00BE4D07">
              <w:rPr>
                <w:rFonts w:eastAsia="Arial Unicode MS"/>
              </w:rPr>
              <w:t>*</w:t>
            </w:r>
            <w:r w:rsidRPr="00BE4D07">
              <w:rPr>
                <w:rFonts w:eastAsia="Arial Unicode MS"/>
                <w:szCs w:val="22"/>
              </w:rPr>
              <w:t xml:space="preserve">p &lt; 0,05 for </w:t>
            </w:r>
            <w:r w:rsidRPr="00BE4D07">
              <w:rPr>
                <w:rFonts w:eastAsia="TimesNewRoman"/>
                <w:szCs w:val="22"/>
              </w:rPr>
              <w:t>adalimumab</w:t>
            </w:r>
            <w:r w:rsidRPr="00BE4D07">
              <w:rPr>
                <w:rFonts w:eastAsia="Arial Unicode MS"/>
                <w:szCs w:val="22"/>
              </w:rPr>
              <w:t xml:space="preserve"> </w:t>
            </w:r>
            <w:r w:rsidRPr="00BE4D07">
              <w:rPr>
                <w:rFonts w:eastAsia="Arial Unicode MS"/>
                <w:i/>
                <w:iCs/>
              </w:rPr>
              <w:t>vs.</w:t>
            </w:r>
            <w:r w:rsidRPr="00BE4D07">
              <w:rPr>
                <w:rFonts w:eastAsia="Arial Unicode MS"/>
                <w:szCs w:val="22"/>
              </w:rPr>
              <w:t xml:space="preserve"> placebo, parvis sammenligning av proporsjoner </w:t>
            </w:r>
          </w:p>
          <w:p w14:paraId="2C12ADE9" w14:textId="77777777" w:rsidR="0058301A" w:rsidRPr="00BE4D07" w:rsidRDefault="001A0D26" w:rsidP="005E0153">
            <w:pPr>
              <w:keepNext/>
              <w:tabs>
                <w:tab w:val="left" w:pos="0"/>
              </w:tabs>
              <w:rPr>
                <w:rFonts w:eastAsia="Arial Unicode MS"/>
                <w:szCs w:val="22"/>
              </w:rPr>
            </w:pPr>
            <w:r w:rsidRPr="00BE4D07">
              <w:rPr>
                <w:rFonts w:eastAsia="Arial Unicode MS"/>
                <w:szCs w:val="22"/>
              </w:rPr>
              <w:t xml:space="preserve">**p &lt; 0,001 for </w:t>
            </w:r>
            <w:r w:rsidRPr="00BE4D07">
              <w:rPr>
                <w:rFonts w:eastAsia="TimesNewRoman"/>
                <w:szCs w:val="22"/>
              </w:rPr>
              <w:t>adalimumab</w:t>
            </w:r>
            <w:r w:rsidRPr="00BE4D07">
              <w:rPr>
                <w:rFonts w:eastAsia="Arial Unicode MS"/>
                <w:szCs w:val="22"/>
              </w:rPr>
              <w:t xml:space="preserve"> vs. placebo, parvis sammenligning av proporsjoner</w:t>
            </w:r>
          </w:p>
          <w:p w14:paraId="63A688CD" w14:textId="77777777" w:rsidR="0058301A" w:rsidRPr="00BE4D07" w:rsidRDefault="001A0D26" w:rsidP="005E0153">
            <w:pPr>
              <w:keepNext/>
              <w:tabs>
                <w:tab w:val="left" w:pos="0"/>
              </w:tabs>
              <w:rPr>
                <w:rFonts w:eastAsia="Arial Unicode MS"/>
                <w:b/>
                <w:szCs w:val="22"/>
              </w:rPr>
            </w:pPr>
            <w:r w:rsidRPr="00BE4D07">
              <w:rPr>
                <w:rFonts w:eastAsia="Arial Unicode MS"/>
                <w:szCs w:val="22"/>
                <w:vertAlign w:val="superscript"/>
              </w:rPr>
              <w:t>a</w:t>
            </w:r>
            <w:r w:rsidRPr="00BE4D07">
              <w:rPr>
                <w:rFonts w:eastAsia="Arial Unicode MS"/>
                <w:szCs w:val="22"/>
              </w:rPr>
              <w:t xml:space="preserve"> Av de som mottar kortikosteroider ved baseline</w:t>
            </w:r>
          </w:p>
        </w:tc>
      </w:tr>
    </w:tbl>
    <w:p w14:paraId="1D84956A" w14:textId="77777777" w:rsidR="0058301A" w:rsidRPr="00BE4D07" w:rsidRDefault="0058301A" w:rsidP="005E0153">
      <w:pPr>
        <w:suppressAutoHyphens/>
        <w:autoSpaceDE w:val="0"/>
        <w:autoSpaceDN w:val="0"/>
        <w:adjustRightInd w:val="0"/>
        <w:rPr>
          <w:szCs w:val="22"/>
        </w:rPr>
      </w:pPr>
    </w:p>
    <w:p w14:paraId="0264B710" w14:textId="77777777" w:rsidR="0058301A" w:rsidRPr="00BE4D07" w:rsidRDefault="001A0D26" w:rsidP="005E0153">
      <w:pPr>
        <w:suppressAutoHyphens/>
        <w:rPr>
          <w:szCs w:val="22"/>
        </w:rPr>
      </w:pPr>
      <w:r w:rsidRPr="00BE4D07">
        <w:rPr>
          <w:szCs w:val="22"/>
        </w:rPr>
        <w:t>Av de pasientene som hadde en respons i uke 8, oppnådde 47 % respons, 29 % var i remisjon, 41 % hadde tilheling av slimhinner, og 20 % var i steroidfri remisjon i ≥ 90 dager ved uke 52.</w:t>
      </w:r>
    </w:p>
    <w:p w14:paraId="6CCF9316" w14:textId="77777777" w:rsidR="0058301A" w:rsidRPr="00BE4D07" w:rsidRDefault="0058301A" w:rsidP="005E0153">
      <w:pPr>
        <w:suppressAutoHyphens/>
        <w:autoSpaceDE w:val="0"/>
        <w:autoSpaceDN w:val="0"/>
        <w:adjustRightInd w:val="0"/>
        <w:rPr>
          <w:szCs w:val="22"/>
        </w:rPr>
      </w:pPr>
    </w:p>
    <w:p w14:paraId="724AAEA0" w14:textId="77777777" w:rsidR="0058301A" w:rsidRPr="00BE4D07" w:rsidRDefault="001A0D26" w:rsidP="005E0153">
      <w:pPr>
        <w:suppressAutoHyphens/>
        <w:rPr>
          <w:szCs w:val="22"/>
        </w:rPr>
      </w:pPr>
      <w:r w:rsidRPr="00BE4D07">
        <w:rPr>
          <w:szCs w:val="22"/>
        </w:rPr>
        <w:t>Omtrent 40 % av pasientene i studien UC-II hadde tidligere vært behandlet med TNF-antagonisten infliksimab uten tilfredsstillende effekt. Effekten av adalimumab hos disse pasientene ble redusert sammenlignet med det hos anti-TNF-naive pasienter. Blant pasienter som hadde mislyktes tidligere anti-TNF behandling, ble remisjon ved uke 52 oppnådd av 3 % på placebo og 10 % på adalimumab.</w:t>
      </w:r>
    </w:p>
    <w:p w14:paraId="361A15CE" w14:textId="77777777" w:rsidR="0058301A" w:rsidRPr="00BE4D07" w:rsidRDefault="0058301A" w:rsidP="005E0153">
      <w:pPr>
        <w:suppressAutoHyphens/>
        <w:autoSpaceDE w:val="0"/>
        <w:autoSpaceDN w:val="0"/>
        <w:adjustRightInd w:val="0"/>
        <w:rPr>
          <w:szCs w:val="22"/>
        </w:rPr>
      </w:pPr>
    </w:p>
    <w:p w14:paraId="21C3460C" w14:textId="77777777" w:rsidR="0058301A" w:rsidRPr="00BE4D07" w:rsidRDefault="001A0D26" w:rsidP="005E0153">
      <w:pPr>
        <w:suppressAutoHyphens/>
        <w:rPr>
          <w:szCs w:val="22"/>
        </w:rPr>
      </w:pPr>
      <w:r w:rsidRPr="00BE4D07">
        <w:rPr>
          <w:szCs w:val="22"/>
        </w:rPr>
        <w:t>Pasienter fra studiene UC-I og UC-II hadde muligheten til å gå over i en åpen langsiktig forlengelsesstudie (UC-III). Etter 3 års behandling med adalimumab, fortsatte 75 % (301/402) å være i klinisk remisjon per partiell Mayo score.</w:t>
      </w:r>
    </w:p>
    <w:p w14:paraId="5B62F567" w14:textId="77777777" w:rsidR="0058301A" w:rsidRPr="00BE4D07" w:rsidRDefault="0058301A" w:rsidP="005E0153">
      <w:pPr>
        <w:suppressAutoHyphens/>
        <w:autoSpaceDE w:val="0"/>
        <w:autoSpaceDN w:val="0"/>
        <w:adjustRightInd w:val="0"/>
        <w:rPr>
          <w:szCs w:val="22"/>
        </w:rPr>
      </w:pPr>
    </w:p>
    <w:p w14:paraId="7E6D4F59" w14:textId="77777777" w:rsidR="0058301A" w:rsidRPr="00BE4D07" w:rsidRDefault="001A0D26" w:rsidP="005E0153">
      <w:pPr>
        <w:keepNext/>
        <w:rPr>
          <w:szCs w:val="22"/>
          <w:u w:val="single"/>
        </w:rPr>
      </w:pPr>
      <w:r w:rsidRPr="00BE4D07">
        <w:rPr>
          <w:i/>
          <w:szCs w:val="22"/>
          <w:u w:val="single"/>
        </w:rPr>
        <w:t>Forekomst av sykehusinnleggelser</w:t>
      </w:r>
    </w:p>
    <w:p w14:paraId="428A0EDB" w14:textId="77777777" w:rsidR="0058301A" w:rsidRPr="00BE4D07" w:rsidRDefault="001A0D26" w:rsidP="005E0153">
      <w:pPr>
        <w:rPr>
          <w:szCs w:val="22"/>
        </w:rPr>
      </w:pPr>
      <w:r w:rsidRPr="00BE4D07">
        <w:rPr>
          <w:szCs w:val="22"/>
        </w:rPr>
        <w:t xml:space="preserve">I løpet av 52 uker i studiene UC-I og UC-II, ble det observert lavere forekomst av sykehusinnleggelser uansett årsak og UC-relaterte sykehusinnleggelser for behandlingsgruppen som fikk adalimumab sammenlignet med placebogruppen. Antall sykehusinnleggelser uansett årsak i adalimumabgruppen var 0,18 per pasientår </w:t>
      </w:r>
      <w:r w:rsidRPr="00BE4D07">
        <w:rPr>
          <w:i/>
          <w:szCs w:val="22"/>
        </w:rPr>
        <w:t>vs</w:t>
      </w:r>
      <w:r w:rsidRPr="00BE4D07">
        <w:rPr>
          <w:szCs w:val="22"/>
        </w:rPr>
        <w:t xml:space="preserve">. 0,26 per pasientår i placebogruppen og tilsvarende utfall for UC-relaterte sykehusinnleggelser var 0,12 per pasientår </w:t>
      </w:r>
      <w:r w:rsidRPr="00BE4D07">
        <w:rPr>
          <w:i/>
          <w:szCs w:val="22"/>
        </w:rPr>
        <w:t>vs</w:t>
      </w:r>
      <w:r w:rsidRPr="00BE4D07">
        <w:rPr>
          <w:szCs w:val="22"/>
        </w:rPr>
        <w:t>. 0,22 per pasientår.</w:t>
      </w:r>
    </w:p>
    <w:p w14:paraId="4568B569" w14:textId="77777777" w:rsidR="0058301A" w:rsidRPr="00BE4D07" w:rsidRDefault="0058301A" w:rsidP="005E0153">
      <w:pPr>
        <w:suppressAutoHyphens/>
        <w:autoSpaceDE w:val="0"/>
        <w:autoSpaceDN w:val="0"/>
        <w:adjustRightInd w:val="0"/>
        <w:rPr>
          <w:szCs w:val="22"/>
        </w:rPr>
      </w:pPr>
    </w:p>
    <w:p w14:paraId="5D044C6B" w14:textId="77777777" w:rsidR="0058301A" w:rsidRPr="00BE4D07" w:rsidRDefault="0058301A" w:rsidP="005E0153">
      <w:pPr>
        <w:suppressAutoHyphens/>
        <w:autoSpaceDE w:val="0"/>
        <w:autoSpaceDN w:val="0"/>
        <w:adjustRightInd w:val="0"/>
        <w:rPr>
          <w:szCs w:val="22"/>
        </w:rPr>
      </w:pPr>
    </w:p>
    <w:p w14:paraId="08F48575" w14:textId="77777777" w:rsidR="0058301A" w:rsidRPr="00BE4D07" w:rsidRDefault="001A0D26" w:rsidP="005E0153">
      <w:pPr>
        <w:keepNext/>
        <w:suppressAutoHyphens/>
        <w:rPr>
          <w:i/>
          <w:iCs/>
          <w:u w:val="single"/>
        </w:rPr>
      </w:pPr>
      <w:r w:rsidRPr="00BE4D07">
        <w:rPr>
          <w:i/>
          <w:iCs/>
          <w:u w:val="single"/>
        </w:rPr>
        <w:t>Livskvalitet</w:t>
      </w:r>
    </w:p>
    <w:p w14:paraId="27B09227" w14:textId="77777777" w:rsidR="0058301A" w:rsidRPr="00BE4D07" w:rsidRDefault="001A0D26" w:rsidP="005E0153">
      <w:pPr>
        <w:rPr>
          <w:szCs w:val="22"/>
        </w:rPr>
      </w:pPr>
      <w:r w:rsidRPr="00BE4D07">
        <w:rPr>
          <w:szCs w:val="22"/>
        </w:rPr>
        <w:t>Behandling med adalimumab, i studien UC-II, førte til forbedring i IBDQ (Inflammatory Bowel Disease Questionnaire) score.</w:t>
      </w:r>
    </w:p>
    <w:p w14:paraId="3BE3A1EF" w14:textId="77777777" w:rsidR="0058301A" w:rsidRPr="00BE4D07" w:rsidRDefault="0058301A" w:rsidP="005E0153">
      <w:pPr>
        <w:suppressAutoHyphens/>
        <w:autoSpaceDE w:val="0"/>
        <w:autoSpaceDN w:val="0"/>
        <w:adjustRightInd w:val="0"/>
        <w:rPr>
          <w:szCs w:val="22"/>
        </w:rPr>
      </w:pPr>
    </w:p>
    <w:p w14:paraId="26C81768" w14:textId="77777777" w:rsidR="0058301A" w:rsidRPr="00BE4D07" w:rsidRDefault="0058301A" w:rsidP="005E0153">
      <w:pPr>
        <w:suppressAutoHyphens/>
        <w:rPr>
          <w:szCs w:val="22"/>
          <w:u w:val="single"/>
        </w:rPr>
      </w:pPr>
    </w:p>
    <w:p w14:paraId="6536B27E" w14:textId="77777777" w:rsidR="0058301A" w:rsidRPr="00BE4D07" w:rsidRDefault="001A0D26" w:rsidP="005E0153">
      <w:pPr>
        <w:keepNext/>
        <w:tabs>
          <w:tab w:val="left" w:pos="3090"/>
        </w:tabs>
        <w:suppressAutoHyphens/>
        <w:rPr>
          <w:i/>
        </w:rPr>
      </w:pPr>
      <w:r w:rsidRPr="00BE4D07">
        <w:rPr>
          <w:i/>
        </w:rPr>
        <w:t xml:space="preserve">Uveitt </w:t>
      </w:r>
    </w:p>
    <w:p w14:paraId="7E6A7113" w14:textId="77777777" w:rsidR="0058301A" w:rsidRPr="00BE4D07" w:rsidRDefault="001A0D26" w:rsidP="005E0153">
      <w:pPr>
        <w:tabs>
          <w:tab w:val="left" w:pos="3090"/>
        </w:tabs>
        <w:suppressAutoHyphens/>
      </w:pPr>
      <w:r w:rsidRPr="00BE4D07">
        <w:rPr>
          <w:szCs w:val="22"/>
        </w:rPr>
        <w:t xml:space="preserve">I to randomiserte, dobbeltblinde, placebokontrollerte studier (UV I og II) ble sikkerhet og effekt av </w:t>
      </w:r>
      <w:r w:rsidRPr="00BE4D07">
        <w:rPr>
          <w:rFonts w:eastAsia="TimesNewRoman"/>
          <w:szCs w:val="22"/>
        </w:rPr>
        <w:t>adalimumab</w:t>
      </w:r>
      <w:r w:rsidRPr="00BE4D07">
        <w:rPr>
          <w:szCs w:val="22"/>
        </w:rPr>
        <w:t xml:space="preserve"> vurdert hos voksne pasienter med ikke-infeksiøs intermediær, posterior og panuveitt, med unntak av pasienter med isolert anterior uveitt. Pasienter fikk placebo eller </w:t>
      </w:r>
      <w:r w:rsidRPr="00BE4D07">
        <w:rPr>
          <w:rFonts w:eastAsia="TimesNewRoman"/>
          <w:szCs w:val="22"/>
        </w:rPr>
        <w:t>adalimumab</w:t>
      </w:r>
      <w:r w:rsidRPr="00BE4D07">
        <w:rPr>
          <w:szCs w:val="22"/>
        </w:rPr>
        <w:t xml:space="preserve"> med en oppstartsdose på 80 mg, etterfulgt av 40 mg annenhver uke med start én uke etter oppstartsdosen. Samtidig behandling med stabile doser av ett ikke-biologisk immunsuppressivt legemiddel var tillatt.</w:t>
      </w:r>
    </w:p>
    <w:p w14:paraId="5480D5EB" w14:textId="77777777" w:rsidR="0058301A" w:rsidRPr="00BE4D07" w:rsidRDefault="0058301A" w:rsidP="005E0153">
      <w:pPr>
        <w:tabs>
          <w:tab w:val="left" w:pos="3090"/>
        </w:tabs>
        <w:suppressAutoHyphens/>
      </w:pPr>
    </w:p>
    <w:p w14:paraId="6D9B877D" w14:textId="77777777" w:rsidR="0058301A" w:rsidRPr="00BE4D07" w:rsidRDefault="001A0D26" w:rsidP="005E0153">
      <w:pPr>
        <w:tabs>
          <w:tab w:val="left" w:pos="3090"/>
        </w:tabs>
        <w:suppressAutoHyphens/>
      </w:pPr>
      <w:r w:rsidRPr="00BE4D07">
        <w:rPr>
          <w:szCs w:val="22"/>
        </w:rPr>
        <w:t>Studie UV I undersøkte 217 pasienter med aktiv uveitt til tross for behandling med kortikosteroider (oral prednison i en dose på 10-60 mg/dag). Ved studiestart fikk alle pasientene en standard dose av prednison 60 mg/dag i 2 uker, etterfulgt av et obligatorisk nedtrappingsregime med fullstendig seponering av kortikosteroider ved uke 15.</w:t>
      </w:r>
    </w:p>
    <w:p w14:paraId="02A9AE91" w14:textId="77777777" w:rsidR="0058301A" w:rsidRPr="00BE4D07" w:rsidRDefault="0058301A" w:rsidP="005E0153">
      <w:pPr>
        <w:tabs>
          <w:tab w:val="left" w:pos="3090"/>
        </w:tabs>
        <w:suppressAutoHyphens/>
      </w:pPr>
    </w:p>
    <w:p w14:paraId="429A905F" w14:textId="77777777" w:rsidR="0058301A" w:rsidRPr="00BE4D07" w:rsidRDefault="001A0D26" w:rsidP="005E0153">
      <w:pPr>
        <w:pStyle w:val="EMEANormal"/>
        <w:rPr>
          <w:szCs w:val="22"/>
          <w:lang w:val="nb-NO"/>
        </w:rPr>
      </w:pPr>
      <w:r w:rsidRPr="00BE4D07">
        <w:rPr>
          <w:szCs w:val="22"/>
          <w:lang w:val="nb-NO"/>
        </w:rPr>
        <w:t xml:space="preserve">Studie UV II undersøkte 226 pasienter med inaktiv uveitt, som krever kronisk behandling med kortikosteroider (oral prednison 10-35 mg/dag) ved baseline for å kontrollere sykdommen. Pasientene gjennomgikk deretter et obligatoisk nedtrappingsregime med fullstendig seponering av kortikosteroider ved uke 19. </w:t>
      </w:r>
    </w:p>
    <w:p w14:paraId="3EA15FFC" w14:textId="77777777" w:rsidR="0058301A" w:rsidRPr="00BE4D07" w:rsidRDefault="0058301A" w:rsidP="005E0153">
      <w:pPr>
        <w:tabs>
          <w:tab w:val="left" w:pos="3090"/>
        </w:tabs>
        <w:suppressAutoHyphens/>
      </w:pPr>
    </w:p>
    <w:p w14:paraId="4FEC1E5D" w14:textId="77777777" w:rsidR="0058301A" w:rsidRPr="00BE4D07" w:rsidRDefault="001A0D26" w:rsidP="005E0153">
      <w:pPr>
        <w:pStyle w:val="EMEANormal"/>
        <w:rPr>
          <w:szCs w:val="22"/>
          <w:lang w:val="nb-NO"/>
        </w:rPr>
      </w:pPr>
      <w:r w:rsidRPr="00BE4D07">
        <w:rPr>
          <w:szCs w:val="22"/>
          <w:lang w:val="nb-NO"/>
        </w:rPr>
        <w:t xml:space="preserve">Primærendpunktet i begge studier var «tid til behandlingssvikt’. Behandlingssvikt ble definert ut ifra resultatet av en sammensatt komponent basert på inflammatoriske korioretinale og/eller inflammatoriske retinale vaskulære lesjoner, gradering av celler i fremre kammer («anterior chamber’, AC), grad av uklarheter i glasslegemet («vitreous haze’, VH) og beste korrigerte synsskarphet («best corrected visual acuity’, BCVA). </w:t>
      </w:r>
    </w:p>
    <w:p w14:paraId="3055AB21" w14:textId="77777777" w:rsidR="0058301A" w:rsidRPr="00BE4D07" w:rsidRDefault="0058301A" w:rsidP="005E0153">
      <w:pPr>
        <w:tabs>
          <w:tab w:val="left" w:pos="3090"/>
        </w:tabs>
        <w:suppressAutoHyphens/>
      </w:pPr>
    </w:p>
    <w:p w14:paraId="6192E68E" w14:textId="77777777" w:rsidR="0058301A" w:rsidRPr="00BE4D07" w:rsidRDefault="001A0D26" w:rsidP="005E0153">
      <w:pPr>
        <w:tabs>
          <w:tab w:val="left" w:pos="3090"/>
        </w:tabs>
        <w:suppressAutoHyphens/>
        <w:rPr>
          <w:szCs w:val="22"/>
        </w:rPr>
      </w:pPr>
      <w:r w:rsidRPr="00BE4D07">
        <w:rPr>
          <w:szCs w:val="22"/>
        </w:rPr>
        <w:t>Pasienter som fullførte UV I- og UV II-studiene ble inkludert i en ikke</w:t>
      </w:r>
      <w:r w:rsidRPr="00BE4D07">
        <w:rPr>
          <w:szCs w:val="22"/>
        </w:rPr>
        <w:noBreakHyphen/>
        <w:t>kontrollert langtids- forlengelsesstudie med en opprinnelig planlagt varighet på 78 uker. Pasienter fikk fortsette med studiemedisin etter uke 78, inntil de fikk tilgang på adalimumab.</w:t>
      </w:r>
    </w:p>
    <w:p w14:paraId="5BA3C00F" w14:textId="77777777" w:rsidR="0058301A" w:rsidRPr="00BE4D07" w:rsidRDefault="0058301A" w:rsidP="005E0153">
      <w:pPr>
        <w:tabs>
          <w:tab w:val="left" w:pos="3090"/>
        </w:tabs>
        <w:suppressAutoHyphens/>
      </w:pPr>
    </w:p>
    <w:p w14:paraId="340BDD8F" w14:textId="77777777" w:rsidR="0058301A" w:rsidRPr="00BE4D07" w:rsidRDefault="001A0D26" w:rsidP="005E0153">
      <w:pPr>
        <w:keepNext/>
        <w:tabs>
          <w:tab w:val="left" w:pos="3090"/>
        </w:tabs>
        <w:suppressAutoHyphens/>
        <w:rPr>
          <w:i/>
          <w:u w:val="single"/>
        </w:rPr>
      </w:pPr>
      <w:r w:rsidRPr="00BE4D07">
        <w:rPr>
          <w:i/>
          <w:u w:val="single"/>
        </w:rPr>
        <w:t>Klinisk respons</w:t>
      </w:r>
    </w:p>
    <w:p w14:paraId="463F962F" w14:textId="77777777" w:rsidR="0058301A" w:rsidRPr="00BE4D07" w:rsidRDefault="001A0D26" w:rsidP="005E0153">
      <w:pPr>
        <w:pStyle w:val="EMEANormal"/>
        <w:rPr>
          <w:szCs w:val="22"/>
          <w:lang w:val="nb-NO"/>
        </w:rPr>
      </w:pPr>
      <w:r w:rsidRPr="00BE4D07">
        <w:rPr>
          <w:szCs w:val="22"/>
          <w:lang w:val="nb-NO"/>
        </w:rPr>
        <w:t xml:space="preserve">Resultatene fra begge studiene viste statistisk signifikant reduksjon i risiko for behandlingssvikt hos pasienter behandlet med adalimumab </w:t>
      </w:r>
      <w:r w:rsidRPr="00BE4D07">
        <w:rPr>
          <w:i/>
          <w:szCs w:val="22"/>
          <w:lang w:val="nb-NO"/>
        </w:rPr>
        <w:t>versus</w:t>
      </w:r>
      <w:r w:rsidRPr="00BE4D07">
        <w:rPr>
          <w:szCs w:val="22"/>
          <w:lang w:val="nb-NO"/>
        </w:rPr>
        <w:t xml:space="preserve"> pasienter som fikk placebo (se tabell 17). Begge studiene viste en tidlig og vedvarende effekt av adalimumab på andelen av pasienter som opplevde behandlingssvikt </w:t>
      </w:r>
      <w:r w:rsidRPr="00BE4D07">
        <w:rPr>
          <w:i/>
          <w:szCs w:val="22"/>
          <w:lang w:val="nb-NO"/>
        </w:rPr>
        <w:t xml:space="preserve">versus </w:t>
      </w:r>
      <w:r w:rsidRPr="00BE4D07">
        <w:rPr>
          <w:szCs w:val="22"/>
          <w:lang w:val="nb-NO"/>
        </w:rPr>
        <w:t xml:space="preserve">pasienter som fikk placebo (se figur 1). </w:t>
      </w:r>
    </w:p>
    <w:p w14:paraId="10715DBF" w14:textId="77777777" w:rsidR="0058301A" w:rsidRPr="00BE4D07" w:rsidRDefault="0058301A" w:rsidP="005E0153">
      <w:pPr>
        <w:tabs>
          <w:tab w:val="left" w:pos="3090"/>
        </w:tabs>
        <w:suppressAutoHyphens/>
      </w:pPr>
    </w:p>
    <w:p w14:paraId="6826259A" w14:textId="77777777" w:rsidR="0058301A" w:rsidRPr="00BE4D07" w:rsidRDefault="001A0D26" w:rsidP="005E0153">
      <w:pPr>
        <w:pStyle w:val="EMEANormal"/>
        <w:keepNext/>
        <w:jc w:val="center"/>
        <w:rPr>
          <w:b/>
          <w:szCs w:val="22"/>
          <w:lang w:val="nb-NO"/>
        </w:rPr>
      </w:pPr>
      <w:r w:rsidRPr="00BE4D07">
        <w:rPr>
          <w:b/>
          <w:lang w:val="nb-NO"/>
        </w:rPr>
        <w:t xml:space="preserve">Tabell 17 </w:t>
      </w:r>
    </w:p>
    <w:p w14:paraId="1A7D6E26" w14:textId="77777777" w:rsidR="0058301A" w:rsidRPr="00BE4D07" w:rsidRDefault="001A0D26" w:rsidP="005E0153">
      <w:pPr>
        <w:pStyle w:val="EMEANormal"/>
        <w:keepNext/>
        <w:jc w:val="center"/>
        <w:rPr>
          <w:b/>
          <w:szCs w:val="22"/>
          <w:lang w:val="nb-NO"/>
        </w:rPr>
      </w:pPr>
      <w:r w:rsidRPr="00BE4D07">
        <w:rPr>
          <w:b/>
          <w:szCs w:val="22"/>
          <w:lang w:val="nb-NO"/>
        </w:rPr>
        <w:t>Tid til behandlingssvikt i studiene UV I og UV II</w:t>
      </w:r>
    </w:p>
    <w:p w14:paraId="58F75C2E" w14:textId="77777777" w:rsidR="0058301A" w:rsidRPr="00BE4D07" w:rsidRDefault="0058301A" w:rsidP="005E0153">
      <w:pPr>
        <w:keepNext/>
        <w:tabs>
          <w:tab w:val="left" w:pos="3090"/>
        </w:tabs>
        <w:autoSpaceDE w:val="0"/>
        <w:autoSpaceDN w:val="0"/>
        <w:ind w:left="-23" w:right="-45"/>
        <w:rPr>
          <w:b/>
        </w:rPr>
      </w:pPr>
    </w:p>
    <w:tbl>
      <w:tblPr>
        <w:tblW w:w="0" w:type="auto"/>
        <w:tblBorders>
          <w:top w:val="single" w:sz="4" w:space="0" w:color="auto"/>
          <w:bottom w:val="single" w:sz="4" w:space="0" w:color="auto"/>
        </w:tblBorders>
        <w:tblLook w:val="04A0" w:firstRow="1" w:lastRow="0" w:firstColumn="1" w:lastColumn="0" w:noHBand="0" w:noVBand="1"/>
      </w:tblPr>
      <w:tblGrid>
        <w:gridCol w:w="1932"/>
        <w:gridCol w:w="546"/>
        <w:gridCol w:w="1898"/>
        <w:gridCol w:w="1866"/>
        <w:gridCol w:w="601"/>
        <w:gridCol w:w="1336"/>
        <w:gridCol w:w="891"/>
      </w:tblGrid>
      <w:tr w:rsidR="0058301A" w:rsidRPr="00BE4D07" w14:paraId="157E3C8A" w14:textId="77777777">
        <w:tc>
          <w:tcPr>
            <w:tcW w:w="1890" w:type="dxa"/>
            <w:tcBorders>
              <w:top w:val="single" w:sz="4" w:space="0" w:color="auto"/>
              <w:bottom w:val="single" w:sz="4" w:space="0" w:color="auto"/>
            </w:tcBorders>
          </w:tcPr>
          <w:p w14:paraId="24982947" w14:textId="77777777" w:rsidR="0058301A" w:rsidRPr="00BE4D07" w:rsidRDefault="001A0D26" w:rsidP="005E0153">
            <w:pPr>
              <w:keepNext/>
              <w:autoSpaceDE w:val="0"/>
              <w:autoSpaceDN w:val="0"/>
              <w:ind w:left="-23" w:right="-45"/>
              <w:rPr>
                <w:b/>
                <w:szCs w:val="22"/>
              </w:rPr>
            </w:pPr>
            <w:r w:rsidRPr="00BE4D07">
              <w:rPr>
                <w:b/>
                <w:szCs w:val="22"/>
              </w:rPr>
              <w:t>Analyse</w:t>
            </w:r>
          </w:p>
          <w:p w14:paraId="7C745717" w14:textId="77777777" w:rsidR="0058301A" w:rsidRPr="00BE4D07" w:rsidRDefault="001A0D26" w:rsidP="005E0153">
            <w:pPr>
              <w:keepNext/>
              <w:autoSpaceDE w:val="0"/>
              <w:autoSpaceDN w:val="0"/>
              <w:ind w:left="-23" w:right="-45"/>
              <w:rPr>
                <w:b/>
                <w:szCs w:val="22"/>
              </w:rPr>
            </w:pPr>
            <w:r w:rsidRPr="00BE4D07">
              <w:rPr>
                <w:b/>
                <w:szCs w:val="22"/>
              </w:rPr>
              <w:tab/>
              <w:t>Behandling</w:t>
            </w:r>
          </w:p>
        </w:tc>
        <w:tc>
          <w:tcPr>
            <w:tcW w:w="538" w:type="dxa"/>
            <w:tcBorders>
              <w:top w:val="single" w:sz="4" w:space="0" w:color="auto"/>
              <w:bottom w:val="single" w:sz="4" w:space="0" w:color="auto"/>
            </w:tcBorders>
          </w:tcPr>
          <w:p w14:paraId="163E0671" w14:textId="77777777" w:rsidR="0058301A" w:rsidRPr="00BE4D07" w:rsidRDefault="001A0D26" w:rsidP="005E0153">
            <w:pPr>
              <w:keepNext/>
              <w:autoSpaceDE w:val="0"/>
              <w:autoSpaceDN w:val="0"/>
              <w:ind w:left="-23" w:right="-45"/>
              <w:rPr>
                <w:b/>
                <w:szCs w:val="22"/>
              </w:rPr>
            </w:pPr>
            <w:r w:rsidRPr="00BE4D07">
              <w:rPr>
                <w:b/>
                <w:szCs w:val="22"/>
              </w:rPr>
              <w:t>N</w:t>
            </w:r>
          </w:p>
        </w:tc>
        <w:tc>
          <w:tcPr>
            <w:tcW w:w="2247" w:type="dxa"/>
            <w:tcBorders>
              <w:top w:val="single" w:sz="4" w:space="0" w:color="auto"/>
              <w:bottom w:val="single" w:sz="4" w:space="0" w:color="auto"/>
            </w:tcBorders>
          </w:tcPr>
          <w:p w14:paraId="6489E4E8" w14:textId="77777777" w:rsidR="0058301A" w:rsidRPr="00BE4D07" w:rsidRDefault="001A0D26" w:rsidP="005E0153">
            <w:pPr>
              <w:keepNext/>
              <w:autoSpaceDE w:val="0"/>
              <w:autoSpaceDN w:val="0"/>
              <w:ind w:left="-23" w:right="-45"/>
              <w:rPr>
                <w:b/>
                <w:szCs w:val="22"/>
              </w:rPr>
            </w:pPr>
            <w:r w:rsidRPr="00BE4D07">
              <w:rPr>
                <w:b/>
                <w:szCs w:val="22"/>
              </w:rPr>
              <w:t>Behandlingssvikt</w:t>
            </w:r>
            <w:r w:rsidRPr="00BE4D07">
              <w:rPr>
                <w:b/>
                <w:szCs w:val="22"/>
              </w:rPr>
              <w:br/>
              <w:t>N (%)</w:t>
            </w:r>
          </w:p>
        </w:tc>
        <w:tc>
          <w:tcPr>
            <w:tcW w:w="2187" w:type="dxa"/>
            <w:tcBorders>
              <w:top w:val="single" w:sz="4" w:space="0" w:color="auto"/>
              <w:bottom w:val="single" w:sz="4" w:space="0" w:color="auto"/>
            </w:tcBorders>
          </w:tcPr>
          <w:p w14:paraId="191F798A" w14:textId="77777777" w:rsidR="0058301A" w:rsidRPr="00BE4D07" w:rsidRDefault="001A0D26" w:rsidP="005E0153">
            <w:pPr>
              <w:keepNext/>
              <w:autoSpaceDE w:val="0"/>
              <w:autoSpaceDN w:val="0"/>
              <w:ind w:left="-23" w:right="-45"/>
              <w:rPr>
                <w:b/>
                <w:szCs w:val="22"/>
              </w:rPr>
            </w:pPr>
            <w:r w:rsidRPr="00BE4D07">
              <w:rPr>
                <w:b/>
                <w:szCs w:val="22"/>
              </w:rPr>
              <w:t>Median tid til behandlingssvikt (måneder)</w:t>
            </w:r>
          </w:p>
        </w:tc>
        <w:tc>
          <w:tcPr>
            <w:tcW w:w="592" w:type="dxa"/>
            <w:tcBorders>
              <w:top w:val="single" w:sz="4" w:space="0" w:color="auto"/>
              <w:bottom w:val="single" w:sz="4" w:space="0" w:color="auto"/>
            </w:tcBorders>
          </w:tcPr>
          <w:p w14:paraId="67867421" w14:textId="77777777" w:rsidR="0058301A" w:rsidRPr="00BE4D07" w:rsidRDefault="001A0D26" w:rsidP="005E0153">
            <w:pPr>
              <w:keepNext/>
              <w:autoSpaceDE w:val="0"/>
              <w:autoSpaceDN w:val="0"/>
              <w:ind w:left="-23" w:right="-45"/>
              <w:rPr>
                <w:b/>
                <w:szCs w:val="22"/>
              </w:rPr>
            </w:pPr>
            <w:r w:rsidRPr="00BE4D07">
              <w:rPr>
                <w:b/>
                <w:szCs w:val="22"/>
              </w:rPr>
              <w:t>HR</w:t>
            </w:r>
            <w:r w:rsidRPr="00BE4D07">
              <w:rPr>
                <w:b/>
                <w:szCs w:val="22"/>
                <w:vertAlign w:val="superscript"/>
              </w:rPr>
              <w:t>a</w:t>
            </w:r>
          </w:p>
        </w:tc>
        <w:tc>
          <w:tcPr>
            <w:tcW w:w="1309" w:type="dxa"/>
            <w:tcBorders>
              <w:top w:val="single" w:sz="4" w:space="0" w:color="auto"/>
              <w:bottom w:val="single" w:sz="4" w:space="0" w:color="auto"/>
            </w:tcBorders>
          </w:tcPr>
          <w:p w14:paraId="2C21FD64" w14:textId="77777777" w:rsidR="0058301A" w:rsidRPr="00BE4D07" w:rsidRDefault="001A0D26" w:rsidP="005E0153">
            <w:pPr>
              <w:keepNext/>
              <w:autoSpaceDE w:val="0"/>
              <w:autoSpaceDN w:val="0"/>
              <w:ind w:left="-23" w:right="-45"/>
              <w:rPr>
                <w:b/>
                <w:szCs w:val="22"/>
              </w:rPr>
            </w:pPr>
            <w:r w:rsidRPr="00BE4D07">
              <w:rPr>
                <w:b/>
                <w:szCs w:val="22"/>
              </w:rPr>
              <w:t>KI 95 % for HR</w:t>
            </w:r>
            <w:r w:rsidRPr="00BE4D07">
              <w:rPr>
                <w:b/>
                <w:szCs w:val="22"/>
                <w:vertAlign w:val="superscript"/>
              </w:rPr>
              <w:t>a</w:t>
            </w:r>
          </w:p>
        </w:tc>
        <w:tc>
          <w:tcPr>
            <w:tcW w:w="875" w:type="dxa"/>
            <w:tcBorders>
              <w:top w:val="single" w:sz="4" w:space="0" w:color="auto"/>
              <w:bottom w:val="single" w:sz="4" w:space="0" w:color="auto"/>
            </w:tcBorders>
          </w:tcPr>
          <w:p w14:paraId="2F02B248" w14:textId="77777777" w:rsidR="0058301A" w:rsidRPr="00BE4D07" w:rsidRDefault="001A0D26" w:rsidP="005E0153">
            <w:pPr>
              <w:keepNext/>
              <w:autoSpaceDE w:val="0"/>
              <w:autoSpaceDN w:val="0"/>
              <w:ind w:left="-23" w:right="-45"/>
              <w:rPr>
                <w:b/>
                <w:szCs w:val="22"/>
              </w:rPr>
            </w:pPr>
            <w:r w:rsidRPr="00BE4D07">
              <w:rPr>
                <w:b/>
                <w:i/>
                <w:szCs w:val="22"/>
              </w:rPr>
              <w:t>P</w:t>
            </w:r>
            <w:r w:rsidRPr="00BE4D07">
              <w:rPr>
                <w:b/>
                <w:szCs w:val="22"/>
              </w:rPr>
              <w:t>-verdi</w:t>
            </w:r>
            <w:r w:rsidRPr="00BE4D07">
              <w:rPr>
                <w:szCs w:val="22"/>
                <w:vertAlign w:val="superscript"/>
              </w:rPr>
              <w:t xml:space="preserve"> b</w:t>
            </w:r>
          </w:p>
        </w:tc>
      </w:tr>
      <w:tr w:rsidR="0058301A" w:rsidRPr="00BE4D07" w14:paraId="43BFAC90" w14:textId="77777777">
        <w:tc>
          <w:tcPr>
            <w:tcW w:w="9638" w:type="dxa"/>
            <w:gridSpan w:val="7"/>
            <w:tcBorders>
              <w:top w:val="single" w:sz="4" w:space="0" w:color="auto"/>
              <w:bottom w:val="nil"/>
            </w:tcBorders>
          </w:tcPr>
          <w:p w14:paraId="26E53F71" w14:textId="77777777" w:rsidR="0058301A" w:rsidRPr="00BE4D07" w:rsidRDefault="001A0D26" w:rsidP="005E0153">
            <w:pPr>
              <w:keepNext/>
              <w:autoSpaceDE w:val="0"/>
              <w:autoSpaceDN w:val="0"/>
              <w:ind w:left="-23" w:right="-45"/>
              <w:rPr>
                <w:b/>
                <w:szCs w:val="22"/>
              </w:rPr>
            </w:pPr>
            <w:r w:rsidRPr="00BE4D07">
              <w:rPr>
                <w:b/>
                <w:szCs w:val="22"/>
              </w:rPr>
              <w:t>Tid til behandlingssvikt ved eller etter uke 6 i studie UV I</w:t>
            </w:r>
          </w:p>
        </w:tc>
      </w:tr>
      <w:tr w:rsidR="0058301A" w:rsidRPr="00BE4D07" w14:paraId="2841B76B" w14:textId="77777777">
        <w:tc>
          <w:tcPr>
            <w:tcW w:w="2428" w:type="dxa"/>
            <w:gridSpan w:val="2"/>
            <w:tcBorders>
              <w:top w:val="nil"/>
              <w:bottom w:val="nil"/>
            </w:tcBorders>
          </w:tcPr>
          <w:p w14:paraId="2B4BFA56" w14:textId="77777777" w:rsidR="0058301A" w:rsidRPr="00BE4D07" w:rsidRDefault="001A0D26" w:rsidP="005E0153">
            <w:pPr>
              <w:suppressAutoHyphens/>
              <w:rPr>
                <w:szCs w:val="22"/>
              </w:rPr>
            </w:pPr>
            <w:r w:rsidRPr="00BE4D07">
              <w:rPr>
                <w:szCs w:val="22"/>
              </w:rPr>
              <w:t>Primæranalyse (ITT)</w:t>
            </w:r>
          </w:p>
        </w:tc>
        <w:tc>
          <w:tcPr>
            <w:tcW w:w="2247" w:type="dxa"/>
            <w:tcBorders>
              <w:top w:val="nil"/>
              <w:bottom w:val="nil"/>
            </w:tcBorders>
          </w:tcPr>
          <w:p w14:paraId="1CCF8FE8" w14:textId="77777777" w:rsidR="0058301A" w:rsidRPr="00BE4D07" w:rsidRDefault="0058301A" w:rsidP="005E0153">
            <w:pPr>
              <w:suppressAutoHyphens/>
              <w:rPr>
                <w:szCs w:val="22"/>
              </w:rPr>
            </w:pPr>
          </w:p>
        </w:tc>
        <w:tc>
          <w:tcPr>
            <w:tcW w:w="2187" w:type="dxa"/>
            <w:tcBorders>
              <w:top w:val="nil"/>
              <w:bottom w:val="nil"/>
            </w:tcBorders>
          </w:tcPr>
          <w:p w14:paraId="61D088E0" w14:textId="77777777" w:rsidR="0058301A" w:rsidRPr="00BE4D07" w:rsidRDefault="0058301A" w:rsidP="005E0153">
            <w:pPr>
              <w:suppressAutoHyphens/>
              <w:rPr>
                <w:szCs w:val="22"/>
              </w:rPr>
            </w:pPr>
          </w:p>
        </w:tc>
        <w:tc>
          <w:tcPr>
            <w:tcW w:w="592" w:type="dxa"/>
            <w:tcBorders>
              <w:top w:val="nil"/>
              <w:bottom w:val="nil"/>
            </w:tcBorders>
          </w:tcPr>
          <w:p w14:paraId="181FF22A" w14:textId="77777777" w:rsidR="0058301A" w:rsidRPr="00BE4D07" w:rsidRDefault="0058301A" w:rsidP="005E0153">
            <w:pPr>
              <w:suppressAutoHyphens/>
              <w:rPr>
                <w:szCs w:val="22"/>
              </w:rPr>
            </w:pPr>
          </w:p>
        </w:tc>
        <w:tc>
          <w:tcPr>
            <w:tcW w:w="1309" w:type="dxa"/>
            <w:tcBorders>
              <w:top w:val="nil"/>
              <w:bottom w:val="nil"/>
            </w:tcBorders>
          </w:tcPr>
          <w:p w14:paraId="1C99E13E" w14:textId="77777777" w:rsidR="0058301A" w:rsidRPr="00BE4D07" w:rsidRDefault="0058301A" w:rsidP="005E0153">
            <w:pPr>
              <w:suppressAutoHyphens/>
              <w:rPr>
                <w:szCs w:val="22"/>
              </w:rPr>
            </w:pPr>
          </w:p>
        </w:tc>
        <w:tc>
          <w:tcPr>
            <w:tcW w:w="875" w:type="dxa"/>
            <w:tcBorders>
              <w:top w:val="nil"/>
              <w:bottom w:val="nil"/>
            </w:tcBorders>
          </w:tcPr>
          <w:p w14:paraId="5662D2E6" w14:textId="77777777" w:rsidR="0058301A" w:rsidRPr="00BE4D07" w:rsidRDefault="0058301A" w:rsidP="005E0153">
            <w:pPr>
              <w:suppressAutoHyphens/>
              <w:rPr>
                <w:szCs w:val="22"/>
              </w:rPr>
            </w:pPr>
          </w:p>
        </w:tc>
      </w:tr>
      <w:tr w:rsidR="0058301A" w:rsidRPr="00BE4D07" w14:paraId="7A16AED2" w14:textId="77777777">
        <w:tc>
          <w:tcPr>
            <w:tcW w:w="1890" w:type="dxa"/>
            <w:tcBorders>
              <w:top w:val="nil"/>
              <w:bottom w:val="nil"/>
            </w:tcBorders>
          </w:tcPr>
          <w:p w14:paraId="7C2652FE" w14:textId="77777777" w:rsidR="0058301A" w:rsidRPr="00BE4D07" w:rsidRDefault="001A0D26" w:rsidP="005E0153">
            <w:pPr>
              <w:suppressAutoHyphens/>
              <w:rPr>
                <w:szCs w:val="22"/>
              </w:rPr>
            </w:pPr>
            <w:r w:rsidRPr="00BE4D07">
              <w:rPr>
                <w:szCs w:val="22"/>
              </w:rPr>
              <w:tab/>
              <w:t>Placebo</w:t>
            </w:r>
          </w:p>
        </w:tc>
        <w:tc>
          <w:tcPr>
            <w:tcW w:w="538" w:type="dxa"/>
            <w:tcBorders>
              <w:top w:val="nil"/>
              <w:bottom w:val="nil"/>
            </w:tcBorders>
          </w:tcPr>
          <w:p w14:paraId="654AD348" w14:textId="77777777" w:rsidR="0058301A" w:rsidRPr="00BE4D07" w:rsidRDefault="001A0D26" w:rsidP="005E0153">
            <w:pPr>
              <w:suppressAutoHyphens/>
              <w:rPr>
                <w:szCs w:val="22"/>
              </w:rPr>
            </w:pPr>
            <w:r w:rsidRPr="00BE4D07">
              <w:rPr>
                <w:szCs w:val="22"/>
              </w:rPr>
              <w:t>107</w:t>
            </w:r>
          </w:p>
        </w:tc>
        <w:tc>
          <w:tcPr>
            <w:tcW w:w="2247" w:type="dxa"/>
            <w:tcBorders>
              <w:top w:val="nil"/>
              <w:bottom w:val="nil"/>
            </w:tcBorders>
          </w:tcPr>
          <w:p w14:paraId="0298587D" w14:textId="77777777" w:rsidR="0058301A" w:rsidRPr="00BE4D07" w:rsidRDefault="001A0D26" w:rsidP="005E0153">
            <w:pPr>
              <w:suppressAutoHyphens/>
              <w:rPr>
                <w:szCs w:val="22"/>
              </w:rPr>
            </w:pPr>
            <w:r w:rsidRPr="00BE4D07">
              <w:rPr>
                <w:szCs w:val="22"/>
              </w:rPr>
              <w:t>84 (78,5)</w:t>
            </w:r>
          </w:p>
        </w:tc>
        <w:tc>
          <w:tcPr>
            <w:tcW w:w="2187" w:type="dxa"/>
            <w:tcBorders>
              <w:top w:val="nil"/>
              <w:bottom w:val="nil"/>
            </w:tcBorders>
          </w:tcPr>
          <w:p w14:paraId="29875308" w14:textId="77777777" w:rsidR="0058301A" w:rsidRPr="00BE4D07" w:rsidRDefault="001A0D26" w:rsidP="005E0153">
            <w:pPr>
              <w:suppressAutoHyphens/>
              <w:rPr>
                <w:szCs w:val="22"/>
              </w:rPr>
            </w:pPr>
            <w:r w:rsidRPr="00BE4D07">
              <w:rPr>
                <w:szCs w:val="22"/>
              </w:rPr>
              <w:t>3,0</w:t>
            </w:r>
          </w:p>
        </w:tc>
        <w:tc>
          <w:tcPr>
            <w:tcW w:w="592" w:type="dxa"/>
            <w:tcBorders>
              <w:top w:val="nil"/>
              <w:bottom w:val="nil"/>
            </w:tcBorders>
          </w:tcPr>
          <w:p w14:paraId="47892669" w14:textId="77777777" w:rsidR="0058301A" w:rsidRPr="00BE4D07" w:rsidRDefault="001A0D26" w:rsidP="005E0153">
            <w:pPr>
              <w:suppressAutoHyphens/>
              <w:rPr>
                <w:szCs w:val="22"/>
              </w:rPr>
            </w:pPr>
            <w:r w:rsidRPr="00BE4D07">
              <w:rPr>
                <w:szCs w:val="22"/>
              </w:rPr>
              <w:t>--</w:t>
            </w:r>
          </w:p>
        </w:tc>
        <w:tc>
          <w:tcPr>
            <w:tcW w:w="1309" w:type="dxa"/>
            <w:tcBorders>
              <w:top w:val="nil"/>
              <w:bottom w:val="nil"/>
            </w:tcBorders>
          </w:tcPr>
          <w:p w14:paraId="73936614" w14:textId="77777777" w:rsidR="0058301A" w:rsidRPr="00BE4D07" w:rsidRDefault="001A0D26" w:rsidP="005E0153">
            <w:pPr>
              <w:suppressAutoHyphens/>
              <w:rPr>
                <w:szCs w:val="22"/>
              </w:rPr>
            </w:pPr>
            <w:r w:rsidRPr="00BE4D07">
              <w:rPr>
                <w:szCs w:val="22"/>
              </w:rPr>
              <w:t>--</w:t>
            </w:r>
          </w:p>
        </w:tc>
        <w:tc>
          <w:tcPr>
            <w:tcW w:w="875" w:type="dxa"/>
            <w:tcBorders>
              <w:top w:val="nil"/>
              <w:bottom w:val="nil"/>
            </w:tcBorders>
          </w:tcPr>
          <w:p w14:paraId="78C00898" w14:textId="77777777" w:rsidR="0058301A" w:rsidRPr="00BE4D07" w:rsidRDefault="001A0D26" w:rsidP="005E0153">
            <w:pPr>
              <w:suppressAutoHyphens/>
              <w:rPr>
                <w:szCs w:val="22"/>
              </w:rPr>
            </w:pPr>
            <w:r w:rsidRPr="00BE4D07">
              <w:rPr>
                <w:szCs w:val="22"/>
              </w:rPr>
              <w:t>--</w:t>
            </w:r>
          </w:p>
        </w:tc>
      </w:tr>
      <w:tr w:rsidR="0058301A" w:rsidRPr="00BE4D07" w14:paraId="6CF2BEBE" w14:textId="77777777">
        <w:tc>
          <w:tcPr>
            <w:tcW w:w="1890" w:type="dxa"/>
            <w:tcBorders>
              <w:top w:val="nil"/>
              <w:bottom w:val="single" w:sz="4" w:space="0" w:color="auto"/>
            </w:tcBorders>
          </w:tcPr>
          <w:p w14:paraId="533D9504" w14:textId="77777777" w:rsidR="0058301A" w:rsidRPr="00BE4D07" w:rsidRDefault="001A0D26" w:rsidP="005E0153">
            <w:pPr>
              <w:suppressAutoHyphens/>
              <w:rPr>
                <w:szCs w:val="22"/>
              </w:rPr>
            </w:pPr>
            <w:r w:rsidRPr="00BE4D07">
              <w:rPr>
                <w:szCs w:val="22"/>
              </w:rPr>
              <w:tab/>
              <w:t>Adalimumab</w:t>
            </w:r>
          </w:p>
        </w:tc>
        <w:tc>
          <w:tcPr>
            <w:tcW w:w="538" w:type="dxa"/>
            <w:tcBorders>
              <w:top w:val="nil"/>
              <w:bottom w:val="single" w:sz="4" w:space="0" w:color="auto"/>
            </w:tcBorders>
          </w:tcPr>
          <w:p w14:paraId="7C8A957D" w14:textId="77777777" w:rsidR="0058301A" w:rsidRPr="00BE4D07" w:rsidRDefault="001A0D26" w:rsidP="005E0153">
            <w:pPr>
              <w:suppressAutoHyphens/>
              <w:rPr>
                <w:szCs w:val="22"/>
              </w:rPr>
            </w:pPr>
            <w:r w:rsidRPr="00BE4D07">
              <w:rPr>
                <w:szCs w:val="22"/>
              </w:rPr>
              <w:t>110</w:t>
            </w:r>
          </w:p>
        </w:tc>
        <w:tc>
          <w:tcPr>
            <w:tcW w:w="2247" w:type="dxa"/>
            <w:tcBorders>
              <w:top w:val="nil"/>
              <w:bottom w:val="single" w:sz="4" w:space="0" w:color="auto"/>
            </w:tcBorders>
          </w:tcPr>
          <w:p w14:paraId="6B95D0D9" w14:textId="77777777" w:rsidR="0058301A" w:rsidRPr="00BE4D07" w:rsidRDefault="001A0D26" w:rsidP="005E0153">
            <w:pPr>
              <w:suppressAutoHyphens/>
              <w:rPr>
                <w:szCs w:val="22"/>
              </w:rPr>
            </w:pPr>
            <w:r w:rsidRPr="00BE4D07">
              <w:rPr>
                <w:szCs w:val="22"/>
              </w:rPr>
              <w:t>60 (54,5)</w:t>
            </w:r>
          </w:p>
        </w:tc>
        <w:tc>
          <w:tcPr>
            <w:tcW w:w="2187" w:type="dxa"/>
            <w:tcBorders>
              <w:top w:val="nil"/>
              <w:bottom w:val="single" w:sz="4" w:space="0" w:color="auto"/>
            </w:tcBorders>
          </w:tcPr>
          <w:p w14:paraId="6D79F929" w14:textId="77777777" w:rsidR="0058301A" w:rsidRPr="00BE4D07" w:rsidRDefault="001A0D26" w:rsidP="005E0153">
            <w:pPr>
              <w:suppressAutoHyphens/>
              <w:rPr>
                <w:szCs w:val="22"/>
              </w:rPr>
            </w:pPr>
            <w:r w:rsidRPr="00BE4D07">
              <w:rPr>
                <w:szCs w:val="22"/>
              </w:rPr>
              <w:t>5,6</w:t>
            </w:r>
          </w:p>
        </w:tc>
        <w:tc>
          <w:tcPr>
            <w:tcW w:w="592" w:type="dxa"/>
            <w:tcBorders>
              <w:top w:val="nil"/>
              <w:bottom w:val="single" w:sz="4" w:space="0" w:color="auto"/>
            </w:tcBorders>
          </w:tcPr>
          <w:p w14:paraId="7B587C1F" w14:textId="77777777" w:rsidR="0058301A" w:rsidRPr="00BE4D07" w:rsidRDefault="001A0D26" w:rsidP="005E0153">
            <w:pPr>
              <w:suppressAutoHyphens/>
              <w:rPr>
                <w:szCs w:val="22"/>
              </w:rPr>
            </w:pPr>
            <w:r w:rsidRPr="00BE4D07">
              <w:rPr>
                <w:szCs w:val="22"/>
              </w:rPr>
              <w:t>0,50</w:t>
            </w:r>
          </w:p>
        </w:tc>
        <w:tc>
          <w:tcPr>
            <w:tcW w:w="1309" w:type="dxa"/>
            <w:tcBorders>
              <w:top w:val="nil"/>
              <w:bottom w:val="single" w:sz="4" w:space="0" w:color="auto"/>
            </w:tcBorders>
          </w:tcPr>
          <w:p w14:paraId="0C9EB690" w14:textId="77777777" w:rsidR="0058301A" w:rsidRPr="00BE4D07" w:rsidRDefault="001A0D26" w:rsidP="005E0153">
            <w:pPr>
              <w:suppressAutoHyphens/>
              <w:rPr>
                <w:szCs w:val="22"/>
              </w:rPr>
            </w:pPr>
            <w:r w:rsidRPr="00BE4D07">
              <w:rPr>
                <w:szCs w:val="22"/>
              </w:rPr>
              <w:t>0,36, 0,70 </w:t>
            </w:r>
          </w:p>
        </w:tc>
        <w:tc>
          <w:tcPr>
            <w:tcW w:w="875" w:type="dxa"/>
            <w:tcBorders>
              <w:top w:val="nil"/>
              <w:bottom w:val="single" w:sz="4" w:space="0" w:color="auto"/>
            </w:tcBorders>
          </w:tcPr>
          <w:p w14:paraId="3FCE6B2F" w14:textId="77777777" w:rsidR="0058301A" w:rsidRPr="00BE4D07" w:rsidRDefault="001A0D26" w:rsidP="005E0153">
            <w:pPr>
              <w:suppressAutoHyphens/>
              <w:rPr>
                <w:szCs w:val="22"/>
              </w:rPr>
            </w:pPr>
            <w:r w:rsidRPr="00BE4D07">
              <w:rPr>
                <w:szCs w:val="22"/>
              </w:rPr>
              <w:t>&lt; 0,001</w:t>
            </w:r>
          </w:p>
        </w:tc>
      </w:tr>
      <w:tr w:rsidR="0058301A" w:rsidRPr="00BE4D07" w14:paraId="1FAF9739" w14:textId="77777777">
        <w:tblPrEx>
          <w:tblBorders>
            <w:left w:val="single" w:sz="4" w:space="0" w:color="auto"/>
            <w:right w:val="single" w:sz="4" w:space="0" w:color="auto"/>
            <w:insideH w:val="single" w:sz="4" w:space="0" w:color="auto"/>
            <w:insideV w:val="single" w:sz="4" w:space="0" w:color="auto"/>
          </w:tblBorders>
        </w:tblPrEx>
        <w:tc>
          <w:tcPr>
            <w:tcW w:w="9638" w:type="dxa"/>
            <w:gridSpan w:val="7"/>
            <w:tcBorders>
              <w:left w:val="nil"/>
              <w:bottom w:val="nil"/>
              <w:right w:val="nil"/>
            </w:tcBorders>
          </w:tcPr>
          <w:p w14:paraId="378C629B" w14:textId="77777777" w:rsidR="0058301A" w:rsidRPr="00BE4D07" w:rsidRDefault="001A0D26" w:rsidP="005E0153">
            <w:pPr>
              <w:suppressAutoHyphens/>
              <w:rPr>
                <w:b/>
                <w:szCs w:val="22"/>
              </w:rPr>
            </w:pPr>
            <w:r w:rsidRPr="00BE4D07">
              <w:rPr>
                <w:b/>
                <w:szCs w:val="22"/>
              </w:rPr>
              <w:t>Tid til behandlingssvikt ved eller etter uke 2 i studie UV II</w:t>
            </w:r>
          </w:p>
        </w:tc>
      </w:tr>
      <w:tr w:rsidR="0058301A" w:rsidRPr="00BE4D07" w14:paraId="1A5A7E0E" w14:textId="77777777">
        <w:tblPrEx>
          <w:tblBorders>
            <w:left w:val="single" w:sz="4" w:space="0" w:color="auto"/>
            <w:right w:val="single" w:sz="4" w:space="0" w:color="auto"/>
            <w:insideH w:val="single" w:sz="4" w:space="0" w:color="auto"/>
            <w:insideV w:val="single" w:sz="4" w:space="0" w:color="auto"/>
          </w:tblBorders>
        </w:tblPrEx>
        <w:tc>
          <w:tcPr>
            <w:tcW w:w="2428" w:type="dxa"/>
            <w:gridSpan w:val="2"/>
            <w:tcBorders>
              <w:top w:val="nil"/>
              <w:left w:val="nil"/>
              <w:bottom w:val="nil"/>
              <w:right w:val="nil"/>
            </w:tcBorders>
          </w:tcPr>
          <w:p w14:paraId="2E49210D" w14:textId="77777777" w:rsidR="0058301A" w:rsidRPr="00BE4D07" w:rsidRDefault="001A0D26" w:rsidP="005E0153">
            <w:pPr>
              <w:suppressAutoHyphens/>
              <w:rPr>
                <w:szCs w:val="22"/>
              </w:rPr>
            </w:pPr>
            <w:r w:rsidRPr="00BE4D07">
              <w:rPr>
                <w:szCs w:val="22"/>
              </w:rPr>
              <w:t>Primæranalyse (ITT)</w:t>
            </w:r>
          </w:p>
        </w:tc>
        <w:tc>
          <w:tcPr>
            <w:tcW w:w="2247" w:type="dxa"/>
            <w:tcBorders>
              <w:top w:val="nil"/>
              <w:left w:val="nil"/>
              <w:bottom w:val="nil"/>
              <w:right w:val="nil"/>
            </w:tcBorders>
          </w:tcPr>
          <w:p w14:paraId="4685C42B" w14:textId="77777777" w:rsidR="0058301A" w:rsidRPr="00BE4D07" w:rsidRDefault="0058301A" w:rsidP="005E0153">
            <w:pPr>
              <w:suppressAutoHyphens/>
              <w:rPr>
                <w:szCs w:val="22"/>
              </w:rPr>
            </w:pPr>
          </w:p>
        </w:tc>
        <w:tc>
          <w:tcPr>
            <w:tcW w:w="2187" w:type="dxa"/>
            <w:tcBorders>
              <w:top w:val="nil"/>
              <w:left w:val="nil"/>
              <w:bottom w:val="nil"/>
              <w:right w:val="nil"/>
            </w:tcBorders>
          </w:tcPr>
          <w:p w14:paraId="14C3744C" w14:textId="77777777" w:rsidR="0058301A" w:rsidRPr="00BE4D07" w:rsidRDefault="0058301A" w:rsidP="005E0153">
            <w:pPr>
              <w:suppressAutoHyphens/>
              <w:rPr>
                <w:szCs w:val="22"/>
              </w:rPr>
            </w:pPr>
          </w:p>
        </w:tc>
        <w:tc>
          <w:tcPr>
            <w:tcW w:w="592" w:type="dxa"/>
            <w:tcBorders>
              <w:top w:val="nil"/>
              <w:left w:val="nil"/>
              <w:bottom w:val="nil"/>
              <w:right w:val="nil"/>
            </w:tcBorders>
          </w:tcPr>
          <w:p w14:paraId="295156CF" w14:textId="77777777" w:rsidR="0058301A" w:rsidRPr="00BE4D07" w:rsidRDefault="0058301A" w:rsidP="005E0153">
            <w:pPr>
              <w:suppressAutoHyphens/>
              <w:rPr>
                <w:szCs w:val="22"/>
              </w:rPr>
            </w:pPr>
          </w:p>
        </w:tc>
        <w:tc>
          <w:tcPr>
            <w:tcW w:w="1309" w:type="dxa"/>
            <w:tcBorders>
              <w:top w:val="nil"/>
              <w:left w:val="nil"/>
              <w:bottom w:val="nil"/>
              <w:right w:val="nil"/>
            </w:tcBorders>
          </w:tcPr>
          <w:p w14:paraId="307C1CD1" w14:textId="77777777" w:rsidR="0058301A" w:rsidRPr="00BE4D07" w:rsidRDefault="0058301A" w:rsidP="005E0153">
            <w:pPr>
              <w:suppressAutoHyphens/>
              <w:rPr>
                <w:szCs w:val="22"/>
              </w:rPr>
            </w:pPr>
          </w:p>
        </w:tc>
        <w:tc>
          <w:tcPr>
            <w:tcW w:w="875" w:type="dxa"/>
            <w:tcBorders>
              <w:top w:val="nil"/>
              <w:left w:val="nil"/>
              <w:bottom w:val="nil"/>
              <w:right w:val="nil"/>
            </w:tcBorders>
          </w:tcPr>
          <w:p w14:paraId="246A3AB2" w14:textId="77777777" w:rsidR="0058301A" w:rsidRPr="00BE4D07" w:rsidRDefault="0058301A" w:rsidP="005E0153">
            <w:pPr>
              <w:suppressAutoHyphens/>
              <w:rPr>
                <w:szCs w:val="22"/>
              </w:rPr>
            </w:pPr>
          </w:p>
        </w:tc>
      </w:tr>
      <w:tr w:rsidR="0058301A" w:rsidRPr="00BE4D07" w14:paraId="7D71A6EB" w14:textId="77777777">
        <w:tblPrEx>
          <w:tblBorders>
            <w:left w:val="single" w:sz="4" w:space="0" w:color="auto"/>
            <w:right w:val="single" w:sz="4" w:space="0" w:color="auto"/>
            <w:insideH w:val="single" w:sz="4" w:space="0" w:color="auto"/>
            <w:insideV w:val="single" w:sz="4" w:space="0" w:color="auto"/>
          </w:tblBorders>
        </w:tblPrEx>
        <w:tc>
          <w:tcPr>
            <w:tcW w:w="1890" w:type="dxa"/>
            <w:tcBorders>
              <w:top w:val="nil"/>
              <w:left w:val="nil"/>
              <w:bottom w:val="nil"/>
              <w:right w:val="nil"/>
            </w:tcBorders>
          </w:tcPr>
          <w:p w14:paraId="1CA2AC31" w14:textId="77777777" w:rsidR="0058301A" w:rsidRPr="00BE4D07" w:rsidRDefault="001A0D26" w:rsidP="005E0153">
            <w:pPr>
              <w:suppressAutoHyphens/>
              <w:rPr>
                <w:szCs w:val="22"/>
              </w:rPr>
            </w:pPr>
            <w:r w:rsidRPr="00BE4D07">
              <w:rPr>
                <w:szCs w:val="22"/>
              </w:rPr>
              <w:tab/>
              <w:t>Placebo</w:t>
            </w:r>
          </w:p>
        </w:tc>
        <w:tc>
          <w:tcPr>
            <w:tcW w:w="538" w:type="dxa"/>
            <w:tcBorders>
              <w:top w:val="nil"/>
              <w:left w:val="nil"/>
              <w:bottom w:val="nil"/>
              <w:right w:val="nil"/>
            </w:tcBorders>
          </w:tcPr>
          <w:p w14:paraId="27B483C2" w14:textId="77777777" w:rsidR="0058301A" w:rsidRPr="00BE4D07" w:rsidRDefault="001A0D26" w:rsidP="005E0153">
            <w:pPr>
              <w:suppressAutoHyphens/>
              <w:rPr>
                <w:szCs w:val="22"/>
              </w:rPr>
            </w:pPr>
            <w:r w:rsidRPr="00BE4D07">
              <w:rPr>
                <w:szCs w:val="22"/>
              </w:rPr>
              <w:t>111</w:t>
            </w:r>
          </w:p>
        </w:tc>
        <w:tc>
          <w:tcPr>
            <w:tcW w:w="2247" w:type="dxa"/>
            <w:tcBorders>
              <w:top w:val="nil"/>
              <w:left w:val="nil"/>
              <w:bottom w:val="nil"/>
              <w:right w:val="nil"/>
            </w:tcBorders>
          </w:tcPr>
          <w:p w14:paraId="532F668B" w14:textId="77777777" w:rsidR="0058301A" w:rsidRPr="00BE4D07" w:rsidRDefault="001A0D26" w:rsidP="005E0153">
            <w:pPr>
              <w:suppressAutoHyphens/>
              <w:rPr>
                <w:szCs w:val="22"/>
              </w:rPr>
            </w:pPr>
            <w:r w:rsidRPr="00BE4D07">
              <w:rPr>
                <w:szCs w:val="22"/>
              </w:rPr>
              <w:t>61 (55,0)</w:t>
            </w:r>
          </w:p>
        </w:tc>
        <w:tc>
          <w:tcPr>
            <w:tcW w:w="2187" w:type="dxa"/>
            <w:tcBorders>
              <w:top w:val="nil"/>
              <w:left w:val="nil"/>
              <w:bottom w:val="nil"/>
              <w:right w:val="nil"/>
            </w:tcBorders>
          </w:tcPr>
          <w:p w14:paraId="5C7DBDC2" w14:textId="77777777" w:rsidR="0058301A" w:rsidRPr="00BE4D07" w:rsidRDefault="001A0D26" w:rsidP="005E0153">
            <w:pPr>
              <w:suppressAutoHyphens/>
              <w:rPr>
                <w:szCs w:val="22"/>
              </w:rPr>
            </w:pPr>
            <w:r w:rsidRPr="00BE4D07">
              <w:rPr>
                <w:szCs w:val="22"/>
              </w:rPr>
              <w:t>8,3</w:t>
            </w:r>
          </w:p>
        </w:tc>
        <w:tc>
          <w:tcPr>
            <w:tcW w:w="592" w:type="dxa"/>
            <w:tcBorders>
              <w:top w:val="nil"/>
              <w:left w:val="nil"/>
              <w:bottom w:val="nil"/>
              <w:right w:val="nil"/>
            </w:tcBorders>
          </w:tcPr>
          <w:p w14:paraId="5EE59E75" w14:textId="77777777" w:rsidR="0058301A" w:rsidRPr="00BE4D07" w:rsidRDefault="001A0D26" w:rsidP="005E0153">
            <w:pPr>
              <w:suppressAutoHyphens/>
              <w:rPr>
                <w:szCs w:val="22"/>
              </w:rPr>
            </w:pPr>
            <w:r w:rsidRPr="00BE4D07">
              <w:rPr>
                <w:szCs w:val="22"/>
              </w:rPr>
              <w:t>--</w:t>
            </w:r>
          </w:p>
        </w:tc>
        <w:tc>
          <w:tcPr>
            <w:tcW w:w="1309" w:type="dxa"/>
            <w:tcBorders>
              <w:top w:val="nil"/>
              <w:left w:val="nil"/>
              <w:bottom w:val="nil"/>
              <w:right w:val="nil"/>
            </w:tcBorders>
          </w:tcPr>
          <w:p w14:paraId="29FCC652" w14:textId="77777777" w:rsidR="0058301A" w:rsidRPr="00BE4D07" w:rsidRDefault="001A0D26" w:rsidP="005E0153">
            <w:pPr>
              <w:suppressAutoHyphens/>
              <w:rPr>
                <w:szCs w:val="22"/>
              </w:rPr>
            </w:pPr>
            <w:r w:rsidRPr="00BE4D07">
              <w:rPr>
                <w:szCs w:val="22"/>
              </w:rPr>
              <w:t>--</w:t>
            </w:r>
          </w:p>
        </w:tc>
        <w:tc>
          <w:tcPr>
            <w:tcW w:w="875" w:type="dxa"/>
            <w:tcBorders>
              <w:top w:val="nil"/>
              <w:left w:val="nil"/>
              <w:bottom w:val="nil"/>
              <w:right w:val="nil"/>
            </w:tcBorders>
          </w:tcPr>
          <w:p w14:paraId="61510D21" w14:textId="77777777" w:rsidR="0058301A" w:rsidRPr="00BE4D07" w:rsidRDefault="001A0D26" w:rsidP="005E0153">
            <w:pPr>
              <w:suppressAutoHyphens/>
              <w:rPr>
                <w:szCs w:val="22"/>
              </w:rPr>
            </w:pPr>
            <w:r w:rsidRPr="00BE4D07">
              <w:rPr>
                <w:szCs w:val="22"/>
              </w:rPr>
              <w:t>--</w:t>
            </w:r>
          </w:p>
        </w:tc>
      </w:tr>
      <w:tr w:rsidR="0058301A" w:rsidRPr="00BE4D07" w14:paraId="3C675BEB" w14:textId="77777777">
        <w:tblPrEx>
          <w:tblBorders>
            <w:left w:val="single" w:sz="4" w:space="0" w:color="auto"/>
            <w:right w:val="single" w:sz="4" w:space="0" w:color="auto"/>
            <w:insideH w:val="single" w:sz="4" w:space="0" w:color="auto"/>
            <w:insideV w:val="single" w:sz="4" w:space="0" w:color="auto"/>
          </w:tblBorders>
        </w:tblPrEx>
        <w:tc>
          <w:tcPr>
            <w:tcW w:w="1890" w:type="dxa"/>
            <w:tcBorders>
              <w:top w:val="nil"/>
              <w:left w:val="nil"/>
              <w:bottom w:val="single" w:sz="4" w:space="0" w:color="auto"/>
              <w:right w:val="nil"/>
            </w:tcBorders>
          </w:tcPr>
          <w:p w14:paraId="0C1D6FD9" w14:textId="77777777" w:rsidR="0058301A" w:rsidRPr="00BE4D07" w:rsidRDefault="001A0D26" w:rsidP="005E0153">
            <w:pPr>
              <w:suppressAutoHyphens/>
              <w:rPr>
                <w:szCs w:val="22"/>
              </w:rPr>
            </w:pPr>
            <w:r w:rsidRPr="00BE4D07">
              <w:rPr>
                <w:szCs w:val="22"/>
              </w:rPr>
              <w:tab/>
              <w:t>Adalimumab</w:t>
            </w:r>
          </w:p>
        </w:tc>
        <w:tc>
          <w:tcPr>
            <w:tcW w:w="538" w:type="dxa"/>
            <w:tcBorders>
              <w:top w:val="nil"/>
              <w:left w:val="nil"/>
              <w:bottom w:val="single" w:sz="4" w:space="0" w:color="auto"/>
              <w:right w:val="nil"/>
            </w:tcBorders>
          </w:tcPr>
          <w:p w14:paraId="60588FA7" w14:textId="77777777" w:rsidR="0058301A" w:rsidRPr="00BE4D07" w:rsidRDefault="001A0D26" w:rsidP="005E0153">
            <w:pPr>
              <w:suppressAutoHyphens/>
              <w:rPr>
                <w:szCs w:val="22"/>
              </w:rPr>
            </w:pPr>
            <w:r w:rsidRPr="00BE4D07">
              <w:rPr>
                <w:szCs w:val="22"/>
              </w:rPr>
              <w:t>115</w:t>
            </w:r>
          </w:p>
        </w:tc>
        <w:tc>
          <w:tcPr>
            <w:tcW w:w="2247" w:type="dxa"/>
            <w:tcBorders>
              <w:top w:val="nil"/>
              <w:left w:val="nil"/>
              <w:bottom w:val="single" w:sz="4" w:space="0" w:color="auto"/>
              <w:right w:val="nil"/>
            </w:tcBorders>
          </w:tcPr>
          <w:p w14:paraId="408BDFDF" w14:textId="77777777" w:rsidR="0058301A" w:rsidRPr="00BE4D07" w:rsidRDefault="001A0D26" w:rsidP="005E0153">
            <w:pPr>
              <w:suppressAutoHyphens/>
              <w:rPr>
                <w:szCs w:val="22"/>
              </w:rPr>
            </w:pPr>
            <w:r w:rsidRPr="00BE4D07">
              <w:rPr>
                <w:szCs w:val="22"/>
              </w:rPr>
              <w:t>45 (39,1)</w:t>
            </w:r>
          </w:p>
        </w:tc>
        <w:tc>
          <w:tcPr>
            <w:tcW w:w="2187" w:type="dxa"/>
            <w:tcBorders>
              <w:top w:val="nil"/>
              <w:left w:val="nil"/>
              <w:bottom w:val="single" w:sz="4" w:space="0" w:color="auto"/>
              <w:right w:val="nil"/>
            </w:tcBorders>
          </w:tcPr>
          <w:p w14:paraId="51183E8F" w14:textId="77777777" w:rsidR="0058301A" w:rsidRPr="00BE4D07" w:rsidRDefault="001A0D26" w:rsidP="005E0153">
            <w:pPr>
              <w:suppressAutoHyphens/>
              <w:rPr>
                <w:szCs w:val="22"/>
              </w:rPr>
            </w:pPr>
            <w:r w:rsidRPr="00BE4D07">
              <w:rPr>
                <w:szCs w:val="22"/>
              </w:rPr>
              <w:t>NE</w:t>
            </w:r>
            <w:r w:rsidRPr="00BE4D07">
              <w:rPr>
                <w:szCs w:val="22"/>
                <w:vertAlign w:val="superscript"/>
              </w:rPr>
              <w:t>c</w:t>
            </w:r>
          </w:p>
        </w:tc>
        <w:tc>
          <w:tcPr>
            <w:tcW w:w="592" w:type="dxa"/>
            <w:tcBorders>
              <w:top w:val="nil"/>
              <w:left w:val="nil"/>
              <w:bottom w:val="single" w:sz="4" w:space="0" w:color="auto"/>
              <w:right w:val="nil"/>
            </w:tcBorders>
          </w:tcPr>
          <w:p w14:paraId="2A24D7E8" w14:textId="77777777" w:rsidR="0058301A" w:rsidRPr="00BE4D07" w:rsidRDefault="001A0D26" w:rsidP="005E0153">
            <w:pPr>
              <w:suppressAutoHyphens/>
              <w:rPr>
                <w:szCs w:val="22"/>
              </w:rPr>
            </w:pPr>
            <w:r w:rsidRPr="00BE4D07">
              <w:rPr>
                <w:szCs w:val="22"/>
              </w:rPr>
              <w:t>0,57</w:t>
            </w:r>
          </w:p>
        </w:tc>
        <w:tc>
          <w:tcPr>
            <w:tcW w:w="1309" w:type="dxa"/>
            <w:tcBorders>
              <w:top w:val="nil"/>
              <w:left w:val="nil"/>
              <w:bottom w:val="single" w:sz="4" w:space="0" w:color="auto"/>
              <w:right w:val="nil"/>
            </w:tcBorders>
          </w:tcPr>
          <w:p w14:paraId="627B9E98" w14:textId="77777777" w:rsidR="0058301A" w:rsidRPr="00BE4D07" w:rsidRDefault="001A0D26" w:rsidP="005E0153">
            <w:pPr>
              <w:suppressAutoHyphens/>
              <w:rPr>
                <w:szCs w:val="22"/>
              </w:rPr>
            </w:pPr>
            <w:r w:rsidRPr="00BE4D07">
              <w:rPr>
                <w:szCs w:val="22"/>
              </w:rPr>
              <w:t>0,39, 0,84</w:t>
            </w:r>
          </w:p>
        </w:tc>
        <w:tc>
          <w:tcPr>
            <w:tcW w:w="875" w:type="dxa"/>
            <w:tcBorders>
              <w:top w:val="nil"/>
              <w:left w:val="nil"/>
              <w:bottom w:val="single" w:sz="4" w:space="0" w:color="auto"/>
              <w:right w:val="nil"/>
            </w:tcBorders>
          </w:tcPr>
          <w:p w14:paraId="3B8019B7" w14:textId="77777777" w:rsidR="0058301A" w:rsidRPr="00BE4D07" w:rsidRDefault="001A0D26" w:rsidP="005E0153">
            <w:pPr>
              <w:suppressAutoHyphens/>
              <w:rPr>
                <w:szCs w:val="22"/>
              </w:rPr>
            </w:pPr>
            <w:r w:rsidRPr="00BE4D07">
              <w:rPr>
                <w:szCs w:val="22"/>
              </w:rPr>
              <w:t>0,004</w:t>
            </w:r>
          </w:p>
        </w:tc>
      </w:tr>
    </w:tbl>
    <w:p w14:paraId="643E296D" w14:textId="77777777" w:rsidR="0058301A" w:rsidRPr="00BE4D07" w:rsidRDefault="001A0D26" w:rsidP="005E0153">
      <w:pPr>
        <w:tabs>
          <w:tab w:val="left" w:pos="3090"/>
        </w:tabs>
        <w:suppressAutoHyphens/>
      </w:pPr>
      <w:r w:rsidRPr="00BE4D07">
        <w:rPr>
          <w:szCs w:val="22"/>
        </w:rPr>
        <w:t>Merk: Behandlingssvikt ved eller etter uke 6 (studie UV I), eller ved eller etter uke 2 (studie UV II), ble regnet som en hendelse. Frafall som skyldtes andre årsaker enn behandlingssvikt ble sensurert på tidspunktet for frafall.</w:t>
      </w:r>
    </w:p>
    <w:p w14:paraId="3FC81962" w14:textId="77777777" w:rsidR="0058301A" w:rsidRPr="00BE4D07" w:rsidRDefault="001A0D26" w:rsidP="005E0153">
      <w:pPr>
        <w:pStyle w:val="EMEANormal"/>
        <w:numPr>
          <w:ilvl w:val="0"/>
          <w:numId w:val="40"/>
        </w:numPr>
        <w:rPr>
          <w:szCs w:val="22"/>
          <w:lang w:val="nb-NO"/>
        </w:rPr>
      </w:pPr>
      <w:r w:rsidRPr="00BE4D07">
        <w:rPr>
          <w:szCs w:val="22"/>
          <w:lang w:val="nb-NO"/>
        </w:rPr>
        <w:lastRenderedPageBreak/>
        <w:t>HR av adalimumab vs placebo fra «proportional hazards regression’ med behandling som faktor.</w:t>
      </w:r>
    </w:p>
    <w:p w14:paraId="7A8295D2" w14:textId="77777777" w:rsidR="0058301A" w:rsidRPr="00BE4D07" w:rsidRDefault="0058301A" w:rsidP="005E0153">
      <w:pPr>
        <w:numPr>
          <w:ilvl w:val="0"/>
          <w:numId w:val="40"/>
        </w:numPr>
        <w:suppressAutoHyphens/>
        <w:rPr>
          <w:szCs w:val="22"/>
        </w:rPr>
      </w:pPr>
    </w:p>
    <w:p w14:paraId="7EBA9597" w14:textId="77777777" w:rsidR="0058301A" w:rsidRPr="00BE4D07" w:rsidRDefault="001A0D26" w:rsidP="005E0153">
      <w:pPr>
        <w:numPr>
          <w:ilvl w:val="0"/>
          <w:numId w:val="40"/>
        </w:numPr>
        <w:suppressAutoHyphens/>
        <w:rPr>
          <w:szCs w:val="22"/>
        </w:rPr>
      </w:pPr>
      <w:r w:rsidRPr="00BE4D07">
        <w:rPr>
          <w:szCs w:val="22"/>
        </w:rPr>
        <w:t>2-sidet p-verdi fra log rank test.</w:t>
      </w:r>
    </w:p>
    <w:p w14:paraId="5709CF3E" w14:textId="77777777" w:rsidR="0058301A" w:rsidRPr="00BE4D07" w:rsidRDefault="001A0D26" w:rsidP="005E0153">
      <w:pPr>
        <w:numPr>
          <w:ilvl w:val="0"/>
          <w:numId w:val="40"/>
        </w:numPr>
        <w:suppressAutoHyphens/>
        <w:rPr>
          <w:szCs w:val="22"/>
        </w:rPr>
      </w:pPr>
      <w:r w:rsidRPr="00BE4D07">
        <w:rPr>
          <w:szCs w:val="22"/>
        </w:rPr>
        <w:t>NE = kan ikke estimeres. Færre enn halvparten av risikopasientene hadde en hendelse.</w:t>
      </w:r>
    </w:p>
    <w:p w14:paraId="2E607470" w14:textId="77777777" w:rsidR="0058301A" w:rsidRPr="00BE4D07" w:rsidRDefault="0058301A" w:rsidP="005E0153">
      <w:pPr>
        <w:suppressAutoHyphens/>
        <w:rPr>
          <w:szCs w:val="22"/>
        </w:rPr>
      </w:pPr>
    </w:p>
    <w:p w14:paraId="455FAA47" w14:textId="77777777" w:rsidR="0058301A" w:rsidRPr="00BE4D07" w:rsidRDefault="001A0D26" w:rsidP="005E0153">
      <w:pPr>
        <w:keepNext/>
        <w:suppressAutoHyphens/>
        <w:jc w:val="center"/>
        <w:rPr>
          <w:b/>
          <w:szCs w:val="22"/>
        </w:rPr>
      </w:pPr>
      <w:r w:rsidRPr="00BE4D07">
        <w:rPr>
          <w:b/>
          <w:szCs w:val="22"/>
        </w:rPr>
        <w:t>Figur 1: Kaplan-Meier kurver som oppsummerer tid til behandlingssvikt ved eller etter uke 6 (studie UV I) eller uke 2 (studie UV II)</w:t>
      </w:r>
    </w:p>
    <w:tbl>
      <w:tblPr>
        <w:tblW w:w="9288" w:type="dxa"/>
        <w:tblLayout w:type="fixed"/>
        <w:tblLook w:val="04A0" w:firstRow="1" w:lastRow="0" w:firstColumn="1" w:lastColumn="0" w:noHBand="0" w:noVBand="1"/>
      </w:tblPr>
      <w:tblGrid>
        <w:gridCol w:w="482"/>
        <w:gridCol w:w="3496"/>
        <w:gridCol w:w="1170"/>
        <w:gridCol w:w="1350"/>
        <w:gridCol w:w="900"/>
        <w:gridCol w:w="1890"/>
      </w:tblGrid>
      <w:tr w:rsidR="0058301A" w:rsidRPr="00BE4D07" w14:paraId="1E0877CC" w14:textId="77777777">
        <w:trPr>
          <w:cantSplit/>
          <w:trHeight w:val="3806"/>
        </w:trPr>
        <w:tc>
          <w:tcPr>
            <w:tcW w:w="482" w:type="dxa"/>
            <w:textDirection w:val="btLr"/>
            <w:vAlign w:val="bottom"/>
          </w:tcPr>
          <w:p w14:paraId="02144B7A" w14:textId="77777777" w:rsidR="0058301A" w:rsidRPr="00BE4D07" w:rsidRDefault="001A0D26" w:rsidP="005E0153">
            <w:pPr>
              <w:keepNext/>
              <w:suppressAutoHyphens/>
              <w:ind w:left="113" w:right="113"/>
              <w:jc w:val="center"/>
              <w:rPr>
                <w:b/>
                <w:szCs w:val="22"/>
              </w:rPr>
            </w:pPr>
            <w:r w:rsidRPr="00BE4D07">
              <w:rPr>
                <w:b/>
                <w:szCs w:val="22"/>
              </w:rPr>
              <w:t>BEHANDLINGSSVIKT (%) (%)</w:t>
            </w:r>
          </w:p>
        </w:tc>
        <w:tc>
          <w:tcPr>
            <w:tcW w:w="8806" w:type="dxa"/>
            <w:gridSpan w:val="5"/>
            <w:vAlign w:val="bottom"/>
          </w:tcPr>
          <w:p w14:paraId="5FA02717" w14:textId="77777777" w:rsidR="0058301A" w:rsidRPr="00BE4D07" w:rsidRDefault="001A0D26" w:rsidP="005E0153">
            <w:pPr>
              <w:keepNext/>
              <w:suppressAutoHyphens/>
              <w:rPr>
                <w:b/>
                <w:szCs w:val="22"/>
              </w:rPr>
            </w:pPr>
            <w:r w:rsidRPr="00BE4D07">
              <w:rPr>
                <w:b/>
                <w:noProof/>
                <w:szCs w:val="22"/>
                <w:lang w:eastAsia="zh-CN"/>
              </w:rPr>
              <w:drawing>
                <wp:inline distT="0" distB="0" distL="0" distR="0" wp14:anchorId="13864AB5" wp14:editId="21ECC591">
                  <wp:extent cx="5486400" cy="2209800"/>
                  <wp:effectExtent l="0" t="0" r="0" b="0"/>
                  <wp:docPr id="7" name="Bilde 7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Uveitis Figure 5_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58301A" w:rsidRPr="00BE4D07" w14:paraId="78801DA1" w14:textId="77777777">
        <w:tc>
          <w:tcPr>
            <w:tcW w:w="482" w:type="dxa"/>
          </w:tcPr>
          <w:p w14:paraId="45E8A0CE" w14:textId="77777777" w:rsidR="0058301A" w:rsidRPr="00BE4D07" w:rsidRDefault="0058301A" w:rsidP="005E0153">
            <w:pPr>
              <w:keepNext/>
              <w:suppressAutoHyphens/>
              <w:rPr>
                <w:szCs w:val="22"/>
              </w:rPr>
            </w:pPr>
          </w:p>
        </w:tc>
        <w:tc>
          <w:tcPr>
            <w:tcW w:w="8806" w:type="dxa"/>
            <w:gridSpan w:val="5"/>
          </w:tcPr>
          <w:p w14:paraId="086DD48F" w14:textId="77777777" w:rsidR="0058301A" w:rsidRPr="00BE4D07" w:rsidRDefault="001A0D26" w:rsidP="005E0153">
            <w:pPr>
              <w:keepNext/>
              <w:suppressAutoHyphens/>
              <w:jc w:val="center"/>
              <w:rPr>
                <w:b/>
                <w:bCs/>
                <w:szCs w:val="22"/>
              </w:rPr>
            </w:pPr>
            <w:r w:rsidRPr="00BE4D07">
              <w:rPr>
                <w:b/>
                <w:bCs/>
                <w:szCs w:val="22"/>
              </w:rPr>
              <w:t>TID (MÅNEDER)</w:t>
            </w:r>
          </w:p>
        </w:tc>
      </w:tr>
      <w:tr w:rsidR="0058301A" w:rsidRPr="00BE4D07" w14:paraId="7434920C" w14:textId="77777777">
        <w:tc>
          <w:tcPr>
            <w:tcW w:w="482" w:type="dxa"/>
          </w:tcPr>
          <w:p w14:paraId="65FDA5B8" w14:textId="77777777" w:rsidR="0058301A" w:rsidRPr="00BE4D07" w:rsidRDefault="0058301A" w:rsidP="005E0153">
            <w:pPr>
              <w:keepNext/>
              <w:suppressAutoHyphens/>
              <w:rPr>
                <w:szCs w:val="22"/>
              </w:rPr>
            </w:pPr>
          </w:p>
        </w:tc>
        <w:tc>
          <w:tcPr>
            <w:tcW w:w="3496" w:type="dxa"/>
          </w:tcPr>
          <w:p w14:paraId="4ECB63FA" w14:textId="77777777" w:rsidR="0058301A" w:rsidRPr="00BE4D07" w:rsidRDefault="001A0D26" w:rsidP="005E0153">
            <w:pPr>
              <w:keepNext/>
              <w:suppressAutoHyphens/>
              <w:rPr>
                <w:szCs w:val="22"/>
              </w:rPr>
            </w:pPr>
            <w:r w:rsidRPr="00BE4D07">
              <w:rPr>
                <w:szCs w:val="22"/>
              </w:rPr>
              <w:t>Studie UV I                     Behandling</w:t>
            </w:r>
          </w:p>
        </w:tc>
        <w:tc>
          <w:tcPr>
            <w:tcW w:w="1170" w:type="dxa"/>
          </w:tcPr>
          <w:p w14:paraId="6BC74961"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13640DEA" wp14:editId="0076935E">
                  <wp:extent cx="400050" cy="180975"/>
                  <wp:effectExtent l="0" t="0" r="0" b="9525"/>
                  <wp:docPr id="8" name="Bilde 6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7570D17" w14:textId="77777777" w:rsidR="0058301A" w:rsidRPr="00BE4D07" w:rsidRDefault="001A0D26" w:rsidP="005E0153">
            <w:pPr>
              <w:keepNext/>
              <w:suppressAutoHyphens/>
              <w:rPr>
                <w:szCs w:val="22"/>
              </w:rPr>
            </w:pPr>
            <w:r w:rsidRPr="00BE4D07">
              <w:rPr>
                <w:szCs w:val="22"/>
              </w:rPr>
              <w:t>Placebo</w:t>
            </w:r>
          </w:p>
        </w:tc>
        <w:tc>
          <w:tcPr>
            <w:tcW w:w="900" w:type="dxa"/>
          </w:tcPr>
          <w:p w14:paraId="419E1920"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600029F4" wp14:editId="01566750">
                  <wp:extent cx="561975" cy="180975"/>
                  <wp:effectExtent l="0" t="0" r="9525" b="9525"/>
                  <wp:docPr id="9" name="Bilde 6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ira Uveitis Figure 5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6936BE6F" w14:textId="77777777" w:rsidR="0058301A" w:rsidRPr="00BE4D07" w:rsidRDefault="001A0D26" w:rsidP="005E0153">
            <w:pPr>
              <w:keepNext/>
              <w:suppressAutoHyphens/>
              <w:rPr>
                <w:szCs w:val="22"/>
              </w:rPr>
            </w:pPr>
            <w:r w:rsidRPr="00BE4D07">
              <w:rPr>
                <w:szCs w:val="22"/>
              </w:rPr>
              <w:t>Adalimumab</w:t>
            </w:r>
          </w:p>
        </w:tc>
      </w:tr>
      <w:tr w:rsidR="0058301A" w:rsidRPr="00BE4D07" w14:paraId="1CBAC127" w14:textId="77777777">
        <w:trPr>
          <w:trHeight w:val="3869"/>
        </w:trPr>
        <w:tc>
          <w:tcPr>
            <w:tcW w:w="482" w:type="dxa"/>
            <w:textDirection w:val="btLr"/>
            <w:vAlign w:val="bottom"/>
          </w:tcPr>
          <w:p w14:paraId="1FD3BB84" w14:textId="77777777" w:rsidR="0058301A" w:rsidRPr="00BE4D07" w:rsidRDefault="001A0D26" w:rsidP="005E0153">
            <w:pPr>
              <w:keepNext/>
              <w:suppressAutoHyphens/>
              <w:jc w:val="center"/>
              <w:rPr>
                <w:b/>
                <w:szCs w:val="22"/>
              </w:rPr>
            </w:pPr>
            <w:r w:rsidRPr="00BE4D07">
              <w:rPr>
                <w:b/>
                <w:szCs w:val="22"/>
              </w:rPr>
              <w:t>BEHANDLINGSSVIKT (%)</w:t>
            </w:r>
          </w:p>
        </w:tc>
        <w:tc>
          <w:tcPr>
            <w:tcW w:w="8806" w:type="dxa"/>
            <w:gridSpan w:val="5"/>
            <w:vAlign w:val="bottom"/>
          </w:tcPr>
          <w:p w14:paraId="18CD72D3" w14:textId="77777777" w:rsidR="0058301A" w:rsidRPr="00BE4D07" w:rsidRDefault="001A0D26" w:rsidP="005E0153">
            <w:pPr>
              <w:keepNext/>
              <w:suppressAutoHyphens/>
              <w:rPr>
                <w:b/>
                <w:szCs w:val="22"/>
              </w:rPr>
            </w:pPr>
            <w:r w:rsidRPr="00BE4D07">
              <w:rPr>
                <w:b/>
                <w:noProof/>
                <w:szCs w:val="22"/>
                <w:lang w:eastAsia="zh-CN"/>
              </w:rPr>
              <w:drawing>
                <wp:inline distT="0" distB="0" distL="0" distR="0" wp14:anchorId="6AC615B1" wp14:editId="4C3B18E5">
                  <wp:extent cx="5486400" cy="2181225"/>
                  <wp:effectExtent l="0" t="0" r="0" b="9525"/>
                  <wp:docPr id="10" name="Bilde 6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mira Uveitis Figure 5_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tc>
      </w:tr>
      <w:tr w:rsidR="0058301A" w:rsidRPr="00BE4D07" w14:paraId="40F8ADD5" w14:textId="77777777">
        <w:tc>
          <w:tcPr>
            <w:tcW w:w="482" w:type="dxa"/>
          </w:tcPr>
          <w:p w14:paraId="4390A6FF" w14:textId="77777777" w:rsidR="0058301A" w:rsidRPr="00BE4D07" w:rsidRDefault="0058301A" w:rsidP="005E0153">
            <w:pPr>
              <w:keepNext/>
              <w:suppressAutoHyphens/>
              <w:rPr>
                <w:szCs w:val="22"/>
              </w:rPr>
            </w:pPr>
          </w:p>
        </w:tc>
        <w:tc>
          <w:tcPr>
            <w:tcW w:w="8806" w:type="dxa"/>
            <w:gridSpan w:val="5"/>
          </w:tcPr>
          <w:p w14:paraId="1F635676" w14:textId="77777777" w:rsidR="0058301A" w:rsidRPr="00BE4D07" w:rsidRDefault="001A0D26" w:rsidP="005E0153">
            <w:pPr>
              <w:keepNext/>
              <w:suppressAutoHyphens/>
              <w:jc w:val="center"/>
              <w:rPr>
                <w:b/>
                <w:bCs/>
                <w:szCs w:val="22"/>
              </w:rPr>
            </w:pPr>
            <w:r w:rsidRPr="00BE4D07">
              <w:rPr>
                <w:b/>
                <w:bCs/>
                <w:szCs w:val="22"/>
              </w:rPr>
              <w:t>TID (MÅNEDER)</w:t>
            </w:r>
          </w:p>
        </w:tc>
      </w:tr>
      <w:tr w:rsidR="0058301A" w:rsidRPr="00BE4D07" w14:paraId="611C7CAC" w14:textId="77777777">
        <w:trPr>
          <w:trHeight w:val="369"/>
        </w:trPr>
        <w:tc>
          <w:tcPr>
            <w:tcW w:w="482" w:type="dxa"/>
          </w:tcPr>
          <w:p w14:paraId="1F318A5D" w14:textId="77777777" w:rsidR="0058301A" w:rsidRPr="00BE4D07" w:rsidRDefault="0058301A" w:rsidP="005E0153">
            <w:pPr>
              <w:keepNext/>
              <w:suppressAutoHyphens/>
              <w:rPr>
                <w:szCs w:val="22"/>
              </w:rPr>
            </w:pPr>
          </w:p>
        </w:tc>
        <w:tc>
          <w:tcPr>
            <w:tcW w:w="3496" w:type="dxa"/>
          </w:tcPr>
          <w:p w14:paraId="4A95DE49" w14:textId="77777777" w:rsidR="0058301A" w:rsidRPr="00BE4D07" w:rsidRDefault="001A0D26" w:rsidP="005E0153">
            <w:pPr>
              <w:keepNext/>
              <w:suppressAutoHyphens/>
              <w:rPr>
                <w:szCs w:val="22"/>
              </w:rPr>
            </w:pPr>
            <w:r w:rsidRPr="00BE4D07">
              <w:rPr>
                <w:szCs w:val="22"/>
              </w:rPr>
              <w:t>Studie UV II                    Behandling</w:t>
            </w:r>
          </w:p>
        </w:tc>
        <w:tc>
          <w:tcPr>
            <w:tcW w:w="1170" w:type="dxa"/>
          </w:tcPr>
          <w:p w14:paraId="727D81D0"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1236D64C" wp14:editId="5CC7D190">
                  <wp:extent cx="400050" cy="180975"/>
                  <wp:effectExtent l="0" t="0" r="0" b="9525"/>
                  <wp:docPr id="11" name="Bilde 6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3EA0CF6" w14:textId="77777777" w:rsidR="0058301A" w:rsidRPr="00BE4D07" w:rsidRDefault="001A0D26" w:rsidP="005E0153">
            <w:pPr>
              <w:keepNext/>
              <w:suppressAutoHyphens/>
              <w:rPr>
                <w:szCs w:val="22"/>
              </w:rPr>
            </w:pPr>
            <w:r w:rsidRPr="00BE4D07">
              <w:rPr>
                <w:szCs w:val="22"/>
              </w:rPr>
              <w:t>Placebo</w:t>
            </w:r>
          </w:p>
        </w:tc>
        <w:tc>
          <w:tcPr>
            <w:tcW w:w="900" w:type="dxa"/>
          </w:tcPr>
          <w:p w14:paraId="550011B5" w14:textId="77777777" w:rsidR="0058301A" w:rsidRPr="00BE4D07" w:rsidRDefault="001A0D26" w:rsidP="005E0153">
            <w:pPr>
              <w:keepNext/>
              <w:suppressAutoHyphens/>
              <w:jc w:val="right"/>
              <w:rPr>
                <w:szCs w:val="22"/>
              </w:rPr>
            </w:pPr>
            <w:r w:rsidRPr="00BE4D07">
              <w:rPr>
                <w:noProof/>
                <w:szCs w:val="22"/>
                <w:lang w:eastAsia="zh-CN"/>
              </w:rPr>
              <w:drawing>
                <wp:inline distT="0" distB="0" distL="0" distR="0" wp14:anchorId="78BF64BD" wp14:editId="6188A849">
                  <wp:extent cx="561975" cy="180975"/>
                  <wp:effectExtent l="0" t="0" r="9525" b="9525"/>
                  <wp:docPr id="12" name="Bilde 6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mira Uveitis Figure 5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7EB42C82" w14:textId="77777777" w:rsidR="0058301A" w:rsidRPr="00BE4D07" w:rsidRDefault="001A0D26" w:rsidP="005E0153">
            <w:pPr>
              <w:keepNext/>
              <w:suppressAutoHyphens/>
              <w:rPr>
                <w:szCs w:val="22"/>
              </w:rPr>
            </w:pPr>
            <w:r w:rsidRPr="00BE4D07">
              <w:rPr>
                <w:szCs w:val="22"/>
              </w:rPr>
              <w:t>Adalimumab</w:t>
            </w:r>
          </w:p>
        </w:tc>
      </w:tr>
      <w:tr w:rsidR="0058301A" w:rsidRPr="00BE4D07" w14:paraId="01B05C76" w14:textId="77777777">
        <w:trPr>
          <w:trHeight w:val="629"/>
        </w:trPr>
        <w:tc>
          <w:tcPr>
            <w:tcW w:w="9288" w:type="dxa"/>
            <w:gridSpan w:val="6"/>
            <w:vAlign w:val="center"/>
          </w:tcPr>
          <w:p w14:paraId="1CE7BFA8" w14:textId="77777777" w:rsidR="0058301A" w:rsidRPr="00BE4D07" w:rsidRDefault="001A0D26" w:rsidP="005E0153">
            <w:pPr>
              <w:keepNext/>
              <w:suppressAutoHyphens/>
              <w:rPr>
                <w:szCs w:val="22"/>
              </w:rPr>
            </w:pPr>
            <w:r w:rsidRPr="00BE4D07">
              <w:rPr>
                <w:szCs w:val="22"/>
              </w:rPr>
              <w:t>Merk: P# = Placebo (Antall hendelser/Antall i risiko); A# = Adalimumab (Antall hendelser/Antall i risiko)</w:t>
            </w:r>
          </w:p>
        </w:tc>
      </w:tr>
    </w:tbl>
    <w:p w14:paraId="65D7D8D5" w14:textId="77777777" w:rsidR="0058301A" w:rsidRPr="00BE4D07" w:rsidRDefault="0058301A" w:rsidP="005E0153">
      <w:pPr>
        <w:suppressAutoHyphens/>
        <w:rPr>
          <w:b/>
          <w:szCs w:val="22"/>
        </w:rPr>
      </w:pPr>
    </w:p>
    <w:p w14:paraId="24A6458A" w14:textId="77777777" w:rsidR="0058301A" w:rsidRPr="00BE4D07" w:rsidRDefault="001A0D26" w:rsidP="005E0153">
      <w:pPr>
        <w:suppressAutoHyphens/>
      </w:pPr>
      <w:r w:rsidRPr="00BE4D07">
        <w:t xml:space="preserve">I studie UV I ble statistisk signifikante forskjeller i favør av adalimumab </w:t>
      </w:r>
      <w:r w:rsidRPr="00BE4D07">
        <w:rPr>
          <w:i/>
        </w:rPr>
        <w:t>versus</w:t>
      </w:r>
      <w:r w:rsidRPr="00BE4D07">
        <w:t xml:space="preserve"> placebo observert for hver komponent av behandlingssvikten. I studie UV II ble statistisk signifikante forskjeller observert kun for synsskarphet (BCVA), men de andre komponentene viste numerisk forskjell i favør adalimumab.</w:t>
      </w:r>
    </w:p>
    <w:p w14:paraId="19C687AB" w14:textId="77777777" w:rsidR="0058301A" w:rsidRPr="00BE4D07" w:rsidRDefault="0058301A" w:rsidP="005E0153">
      <w:pPr>
        <w:suppressAutoHyphens/>
      </w:pPr>
    </w:p>
    <w:p w14:paraId="704F5800" w14:textId="77777777" w:rsidR="0058301A" w:rsidRPr="00BE4D07" w:rsidRDefault="001A0D26" w:rsidP="005E0153">
      <w:pPr>
        <w:suppressAutoHyphens/>
      </w:pPr>
      <w:r w:rsidRPr="00BE4D07">
        <w:t xml:space="preserve">Av de 424 pasientene som ble inkludert i den ukontrollerte langtidsforlengelsesstudien av UV I og UV II, ble 60 pasienter vurdert som ikke-kvalifiserte (f.eks. på grunn av avvik eller på grunn av komplikasjoner sekundært til diabetisk retinopati, på grunn av kataraktoperasjon, eller vitrektomi) og ble ekskludert fra den primære effektanalysen. Av de 364 gjenstående pasientene fullførte 269 pasienter (74 %) 78 uker med åpen adalimumabbehandling. Basert på observerte data («observed data approach») hadde 216 (80,3 %) inaktiv sykdom (ingen aktive inflammatoriske lesjoner, cellegradering i fremre kammer (AC) ≤ 0,5+, uklarhet i glasslegemet («vitreous haze», VH) </w:t>
      </w:r>
      <w:r w:rsidRPr="00BE4D07">
        <w:lastRenderedPageBreak/>
        <w:t>gradering ≤ 0,5+) med en samtidig steroiddose ≤ 7,5 mg per dag, og 178 (66,2 %) oppnådde steroidfri inaktiv sykdom. Beste korrigerte synskarphet (BCVA) ble enten forbedret eller opprettholdt (&lt; 5 bokstaver svekkelse) i 88,6 % av øynene ved uke 78. Etter uke 78 var data generelt konsistent med disse resultatene, men antall inkluderte pasienter gikk ned. Totalt blant pasientene som avsluttet studien, avsluttet 18 % på grunn av bivirkninger og 8 % på grunn av utilstrekkelig respons på adalimumabbehandling.</w:t>
      </w:r>
    </w:p>
    <w:p w14:paraId="2EEFF0A3" w14:textId="77777777" w:rsidR="0058301A" w:rsidRPr="00BE4D07" w:rsidRDefault="0058301A" w:rsidP="005E0153">
      <w:pPr>
        <w:suppressAutoHyphens/>
      </w:pPr>
    </w:p>
    <w:p w14:paraId="45EF61C6" w14:textId="77777777" w:rsidR="0058301A" w:rsidRPr="00BE4D07" w:rsidRDefault="001A0D26" w:rsidP="005E0153">
      <w:pPr>
        <w:keepNext/>
        <w:suppressAutoHyphens/>
        <w:rPr>
          <w:i/>
          <w:szCs w:val="22"/>
          <w:u w:val="single"/>
        </w:rPr>
      </w:pPr>
      <w:r w:rsidRPr="00BE4D07">
        <w:rPr>
          <w:i/>
          <w:szCs w:val="22"/>
          <w:u w:val="single"/>
        </w:rPr>
        <w:t>Livskvalitet</w:t>
      </w:r>
    </w:p>
    <w:p w14:paraId="0B86CA7D" w14:textId="77777777" w:rsidR="0058301A" w:rsidRPr="00BE4D07" w:rsidRDefault="001A0D26" w:rsidP="005E0153">
      <w:pPr>
        <w:suppressAutoHyphens/>
        <w:rPr>
          <w:szCs w:val="22"/>
        </w:rPr>
      </w:pPr>
      <w:r w:rsidRPr="00BE4D07">
        <w:rPr>
          <w:szCs w:val="22"/>
        </w:rPr>
        <w:t>Pasientrapporterte resultater vedrørende synsrelatert funksjon ble målt ved bruk av NEI VFQ-25 i begge kliniske studier. Numerisk forskjell i favør adalimumab ble vist for de fleste subscores med statistisk signifikante gjennomsnittlige forskjeller for generelt syn, øyesmerter, nærsyn, psykisk helse og total score i studie UV I, og for generelt syn og psykisk helse i studie UV II. Synsrelaterte effekter som ikke var numerisk i favør adalimumab var fargesyn i studie UV I og fargesyn, sidesyn og nærsyn i studie UV II.</w:t>
      </w:r>
    </w:p>
    <w:p w14:paraId="4D12E3EB" w14:textId="77777777" w:rsidR="0058301A" w:rsidRPr="00BE4D07" w:rsidRDefault="0058301A" w:rsidP="005E0153">
      <w:pPr>
        <w:tabs>
          <w:tab w:val="left" w:pos="3090"/>
        </w:tabs>
        <w:suppressAutoHyphens/>
      </w:pPr>
    </w:p>
    <w:p w14:paraId="68BE8549" w14:textId="77777777" w:rsidR="0058301A" w:rsidRPr="00BE4D07" w:rsidRDefault="001A0D26" w:rsidP="005E0153">
      <w:pPr>
        <w:keepNext/>
        <w:suppressAutoHyphens/>
        <w:rPr>
          <w:szCs w:val="22"/>
          <w:u w:val="single"/>
        </w:rPr>
      </w:pPr>
      <w:r w:rsidRPr="00BE4D07">
        <w:rPr>
          <w:szCs w:val="22"/>
          <w:u w:val="single"/>
        </w:rPr>
        <w:t>Immunogenisitet</w:t>
      </w:r>
    </w:p>
    <w:p w14:paraId="700C3655" w14:textId="77777777" w:rsidR="0058301A" w:rsidRPr="00BE4D07" w:rsidRDefault="0058301A" w:rsidP="005E0153">
      <w:pPr>
        <w:keepNext/>
        <w:suppressAutoHyphens/>
        <w:rPr>
          <w:szCs w:val="22"/>
          <w:u w:val="single"/>
        </w:rPr>
      </w:pPr>
    </w:p>
    <w:p w14:paraId="1F8D3B8A" w14:textId="77777777" w:rsidR="0058301A" w:rsidRPr="00BE4D07" w:rsidRDefault="001A0D26" w:rsidP="005E0153">
      <w:pPr>
        <w:rPr>
          <w:szCs w:val="22"/>
        </w:rPr>
      </w:pPr>
      <w:r w:rsidRPr="00BE4D07">
        <w:rPr>
          <w:szCs w:val="22"/>
        </w:rPr>
        <w:t xml:space="preserve">Dannelse av anti-adalimumab antistoffer er knyttet til økt clearance og redusert effekt av adalimumab. Det finnes ingen tydelig sammenheng mellom forekomsten av anti-adalimumab antistoffer og forekomsten av bivirkninger. </w:t>
      </w:r>
    </w:p>
    <w:p w14:paraId="0831DCE7" w14:textId="77777777" w:rsidR="0058301A" w:rsidRPr="00BE4D07" w:rsidRDefault="0058301A" w:rsidP="005E0153">
      <w:pPr>
        <w:keepNext/>
        <w:suppressAutoHyphens/>
        <w:rPr>
          <w:szCs w:val="22"/>
          <w:u w:val="single"/>
        </w:rPr>
      </w:pPr>
    </w:p>
    <w:p w14:paraId="7BF42D22" w14:textId="77777777" w:rsidR="0058301A" w:rsidRPr="00BE4D07" w:rsidRDefault="001A0D26" w:rsidP="005E0153">
      <w:pPr>
        <w:keepNext/>
        <w:suppressAutoHyphens/>
        <w:rPr>
          <w:szCs w:val="22"/>
        </w:rPr>
      </w:pPr>
      <w:r w:rsidRPr="00BE4D07">
        <w:rPr>
          <w:szCs w:val="22"/>
          <w:u w:val="single"/>
        </w:rPr>
        <w:t>Pediatrisk populasjon</w:t>
      </w:r>
    </w:p>
    <w:p w14:paraId="6174596D" w14:textId="77777777" w:rsidR="0058301A" w:rsidRPr="00BE4D07" w:rsidRDefault="0058301A" w:rsidP="005E0153">
      <w:pPr>
        <w:keepNext/>
        <w:suppressAutoHyphens/>
        <w:rPr>
          <w:szCs w:val="22"/>
        </w:rPr>
      </w:pPr>
    </w:p>
    <w:p w14:paraId="47978FFA" w14:textId="77777777" w:rsidR="0058301A" w:rsidRPr="00BE4D07" w:rsidRDefault="001A0D26" w:rsidP="005E0153">
      <w:pPr>
        <w:keepNext/>
        <w:rPr>
          <w:rFonts w:eastAsia="TimesNewRoman"/>
          <w:i/>
          <w:szCs w:val="22"/>
        </w:rPr>
      </w:pPr>
      <w:r w:rsidRPr="00BE4D07">
        <w:rPr>
          <w:rFonts w:eastAsia="TimesNewRoman"/>
          <w:i/>
          <w:szCs w:val="22"/>
        </w:rPr>
        <w:t>Hidrosadenitt hos ungdom</w:t>
      </w:r>
    </w:p>
    <w:p w14:paraId="1C7B3A72" w14:textId="77777777" w:rsidR="0058301A" w:rsidRPr="00BE4D07" w:rsidRDefault="001A0D26" w:rsidP="005E0153">
      <w:pPr>
        <w:suppressAutoHyphens/>
        <w:rPr>
          <w:szCs w:val="22"/>
        </w:rPr>
      </w:pPr>
      <w:r w:rsidRPr="00BE4D07">
        <w:rPr>
          <w:szCs w:val="22"/>
        </w:rPr>
        <w:t>Det finnes ingen kliniske studier med adalimumab hos ungdom med HS. Effekten av adalimumab for behandling av ungdom med HS er forventet basert på demonstrert effekt og eksponering-respons forhold hos voksne pasienter med HS og sannsynligheten for at sykdomsforløpet, patofysiologi og effekt av legemidlet er vesentlig lik som for voksne ved de samme eksponeringsnivåer. Sikkerheten av den anbefalte dosen for adalimumab hos ungdom med HS er basert på sikkerhetsprofilen observert på tvers av indikasjonene ved bruk hos både voksne og pediatriske pasienter ved lik eller hyppigere dosering (se pkt. 5.2).</w:t>
      </w:r>
    </w:p>
    <w:p w14:paraId="3E7DEBF9" w14:textId="77777777" w:rsidR="0058301A" w:rsidRPr="00BE4D07" w:rsidRDefault="0058301A" w:rsidP="005E0153">
      <w:pPr>
        <w:suppressAutoHyphens/>
        <w:rPr>
          <w:szCs w:val="22"/>
        </w:rPr>
      </w:pPr>
    </w:p>
    <w:p w14:paraId="7FD29103" w14:textId="77777777" w:rsidR="0058301A" w:rsidRPr="00BE4D07" w:rsidRDefault="001A0D26" w:rsidP="005E0153">
      <w:pPr>
        <w:keepNext/>
        <w:suppressAutoHyphens/>
        <w:rPr>
          <w:szCs w:val="22"/>
          <w:u w:val="single"/>
        </w:rPr>
      </w:pPr>
      <w:r w:rsidRPr="00BE4D07">
        <w:rPr>
          <w:i/>
          <w:szCs w:val="22"/>
        </w:rPr>
        <w:t>Pediatrisk Crohns sykdom</w:t>
      </w:r>
    </w:p>
    <w:p w14:paraId="4C120CF6" w14:textId="77777777" w:rsidR="0058301A" w:rsidRPr="00BE4D07" w:rsidRDefault="001A0D26" w:rsidP="005E0153">
      <w:pPr>
        <w:suppressAutoHyphens/>
        <w:rPr>
          <w:szCs w:val="22"/>
        </w:rPr>
      </w:pPr>
      <w:r w:rsidRPr="00BE4D07">
        <w:rPr>
          <w:szCs w:val="22"/>
        </w:rPr>
        <w:t>Adalimumab ble vurdert i en multisenter, randomisert, dobbeltblindet klinisk studie designet for å vurdere effekt og sikkerhet av induksjons- og vedlikeholdsbehandling med doser avhenging av kroppsvekt (&lt; 40 kg eller ≥ 40 kg) hos 192 pediatriske pasienter i alderen mellom 6 og 17 år (inklusiv) med moderat til alvorlig Crohns sykdom (CD), definert som Pediatric Crohn’s Disease Activity Index (PCDAI) score &gt; 30. Pasientene måtte ha mislyktes på konvensjonell behandling (inkludert et kortikosteroid og/eller et immunmodulerende middel) for CD. Pasientene kan også tidligere ha mistet respons eller vært intolerante overfor infliksimab.</w:t>
      </w:r>
    </w:p>
    <w:p w14:paraId="6B88105B" w14:textId="77777777" w:rsidR="0058301A" w:rsidRPr="00BE4D07" w:rsidRDefault="0058301A" w:rsidP="005E0153">
      <w:pPr>
        <w:suppressAutoHyphens/>
        <w:rPr>
          <w:szCs w:val="22"/>
        </w:rPr>
      </w:pPr>
    </w:p>
    <w:p w14:paraId="5DE86ED7" w14:textId="77777777" w:rsidR="0058301A" w:rsidRPr="00BE4D07" w:rsidRDefault="001A0D26" w:rsidP="005E0153">
      <w:pPr>
        <w:suppressAutoHyphens/>
        <w:rPr>
          <w:szCs w:val="22"/>
        </w:rPr>
      </w:pPr>
      <w:r w:rsidRPr="00BE4D07">
        <w:rPr>
          <w:szCs w:val="22"/>
        </w:rPr>
        <w:t>Alle pasienter fikk åpen induksjonsbehandling med en dose basert på deres baseline kroppsvekt: 160 mg ved uke 0 og 80 mg ved uke 2 for pasienter ≥ 40 kg, og henholdsvis 80 mg og 40 mg for pasienter &lt; 40 kg.</w:t>
      </w:r>
    </w:p>
    <w:p w14:paraId="38F10AA5" w14:textId="77777777" w:rsidR="0058301A" w:rsidRPr="00BE4D07" w:rsidRDefault="0058301A" w:rsidP="005E0153">
      <w:pPr>
        <w:suppressAutoHyphens/>
        <w:rPr>
          <w:szCs w:val="22"/>
        </w:rPr>
      </w:pPr>
    </w:p>
    <w:p w14:paraId="12321BEF" w14:textId="77777777" w:rsidR="0058301A" w:rsidRPr="00BE4D07" w:rsidRDefault="001A0D26" w:rsidP="005E0153">
      <w:pPr>
        <w:suppressAutoHyphens/>
        <w:rPr>
          <w:szCs w:val="22"/>
        </w:rPr>
      </w:pPr>
      <w:r w:rsidRPr="00BE4D07">
        <w:rPr>
          <w:szCs w:val="22"/>
        </w:rPr>
        <w:t>Ved uke 4 ble pasientene randomisert til vedlikeholdsbehandling 1:1 basert på deres kroppsvekt til enten lav dose eller standard dose som vist i tabell 18.</w:t>
      </w:r>
    </w:p>
    <w:p w14:paraId="276657F3" w14:textId="77777777" w:rsidR="0058301A" w:rsidRPr="00BE4D07" w:rsidRDefault="0058301A" w:rsidP="005E0153">
      <w:pPr>
        <w:suppressAutoHyphens/>
        <w:rPr>
          <w:szCs w:val="22"/>
        </w:rPr>
      </w:pPr>
    </w:p>
    <w:p w14:paraId="1C48BAA1" w14:textId="77777777" w:rsidR="0058301A" w:rsidRPr="00BE4D07" w:rsidRDefault="001A0D26" w:rsidP="005E0153">
      <w:pPr>
        <w:keepNext/>
        <w:suppressAutoHyphens/>
        <w:jc w:val="center"/>
        <w:rPr>
          <w:b/>
        </w:rPr>
      </w:pPr>
      <w:r w:rsidRPr="00BE4D07">
        <w:rPr>
          <w:b/>
          <w:szCs w:val="24"/>
        </w:rPr>
        <w:t>Tabell 18 </w:t>
      </w:r>
    </w:p>
    <w:p w14:paraId="2D2C728E" w14:textId="77777777" w:rsidR="0058301A" w:rsidRPr="00BE4D07" w:rsidRDefault="001A0D26" w:rsidP="005E0153">
      <w:pPr>
        <w:keepNext/>
        <w:suppressAutoHyphens/>
        <w:jc w:val="center"/>
        <w:rPr>
          <w:b/>
        </w:rPr>
      </w:pPr>
      <w:r w:rsidRPr="00BE4D07">
        <w:rPr>
          <w:b/>
          <w:szCs w:val="24"/>
        </w:rPr>
        <w:t>Vedlikeholdsbehandling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2116"/>
        <w:gridCol w:w="2116"/>
      </w:tblGrid>
      <w:tr w:rsidR="0058301A" w:rsidRPr="00BE4D07" w14:paraId="1A874458" w14:textId="77777777">
        <w:trPr>
          <w:jc w:val="center"/>
        </w:trPr>
        <w:tc>
          <w:tcPr>
            <w:tcW w:w="0" w:type="auto"/>
            <w:vAlign w:val="center"/>
          </w:tcPr>
          <w:p w14:paraId="1D3370AE" w14:textId="77777777" w:rsidR="0058301A" w:rsidRPr="00BE4D07" w:rsidRDefault="001A0D26" w:rsidP="005E0153">
            <w:pPr>
              <w:keepNext/>
              <w:suppressAutoHyphens/>
              <w:rPr>
                <w:b/>
                <w:szCs w:val="24"/>
              </w:rPr>
            </w:pPr>
            <w:r w:rsidRPr="00BE4D07">
              <w:rPr>
                <w:b/>
                <w:szCs w:val="24"/>
              </w:rPr>
              <w:t>Pasient vekt</w:t>
            </w:r>
          </w:p>
        </w:tc>
        <w:tc>
          <w:tcPr>
            <w:tcW w:w="0" w:type="auto"/>
            <w:vAlign w:val="center"/>
          </w:tcPr>
          <w:p w14:paraId="59767470" w14:textId="77777777" w:rsidR="0058301A" w:rsidRPr="00BE4D07" w:rsidRDefault="001A0D26" w:rsidP="005E0153">
            <w:pPr>
              <w:keepNext/>
              <w:suppressAutoHyphens/>
              <w:rPr>
                <w:b/>
                <w:szCs w:val="24"/>
              </w:rPr>
            </w:pPr>
            <w:r w:rsidRPr="00BE4D07">
              <w:rPr>
                <w:b/>
                <w:szCs w:val="24"/>
              </w:rPr>
              <w:t>Lav dose</w:t>
            </w:r>
          </w:p>
        </w:tc>
        <w:tc>
          <w:tcPr>
            <w:tcW w:w="0" w:type="auto"/>
            <w:vAlign w:val="center"/>
          </w:tcPr>
          <w:p w14:paraId="305DD37E" w14:textId="77777777" w:rsidR="0058301A" w:rsidRPr="00BE4D07" w:rsidRDefault="001A0D26" w:rsidP="005E0153">
            <w:pPr>
              <w:keepNext/>
              <w:suppressAutoHyphens/>
              <w:rPr>
                <w:b/>
                <w:szCs w:val="24"/>
              </w:rPr>
            </w:pPr>
            <w:r w:rsidRPr="00BE4D07">
              <w:rPr>
                <w:b/>
                <w:szCs w:val="24"/>
              </w:rPr>
              <w:t>Standard dose</w:t>
            </w:r>
          </w:p>
        </w:tc>
      </w:tr>
      <w:tr w:rsidR="0058301A" w:rsidRPr="00BE4D07" w14:paraId="25D51ACD" w14:textId="77777777">
        <w:trPr>
          <w:jc w:val="center"/>
        </w:trPr>
        <w:tc>
          <w:tcPr>
            <w:tcW w:w="0" w:type="auto"/>
            <w:vAlign w:val="center"/>
          </w:tcPr>
          <w:p w14:paraId="5255A6F4" w14:textId="77777777" w:rsidR="0058301A" w:rsidRPr="00BE4D07" w:rsidRDefault="001A0D26" w:rsidP="005E0153">
            <w:pPr>
              <w:keepNext/>
              <w:suppressAutoHyphens/>
              <w:rPr>
                <w:szCs w:val="24"/>
              </w:rPr>
            </w:pPr>
            <w:r w:rsidRPr="00BE4D07">
              <w:rPr>
                <w:szCs w:val="24"/>
              </w:rPr>
              <w:t>&lt; 40 kg</w:t>
            </w:r>
          </w:p>
        </w:tc>
        <w:tc>
          <w:tcPr>
            <w:tcW w:w="0" w:type="auto"/>
            <w:vAlign w:val="center"/>
          </w:tcPr>
          <w:p w14:paraId="3AF2C751" w14:textId="77777777" w:rsidR="0058301A" w:rsidRPr="00BE4D07" w:rsidRDefault="001A0D26" w:rsidP="005E0153">
            <w:pPr>
              <w:keepNext/>
              <w:suppressAutoHyphens/>
              <w:rPr>
                <w:szCs w:val="24"/>
              </w:rPr>
            </w:pPr>
            <w:r w:rsidRPr="00BE4D07">
              <w:rPr>
                <w:szCs w:val="24"/>
              </w:rPr>
              <w:t>10 mg annenhver uke</w:t>
            </w:r>
          </w:p>
        </w:tc>
        <w:tc>
          <w:tcPr>
            <w:tcW w:w="0" w:type="auto"/>
            <w:vAlign w:val="center"/>
          </w:tcPr>
          <w:p w14:paraId="0ED53EC1" w14:textId="77777777" w:rsidR="0058301A" w:rsidRPr="00BE4D07" w:rsidRDefault="001A0D26" w:rsidP="005E0153">
            <w:pPr>
              <w:keepNext/>
              <w:suppressAutoHyphens/>
              <w:rPr>
                <w:szCs w:val="24"/>
              </w:rPr>
            </w:pPr>
            <w:r w:rsidRPr="00BE4D07">
              <w:rPr>
                <w:szCs w:val="24"/>
              </w:rPr>
              <w:t>20 mg annenhver uke</w:t>
            </w:r>
          </w:p>
        </w:tc>
      </w:tr>
      <w:tr w:rsidR="0058301A" w:rsidRPr="00BE4D07" w14:paraId="31617AB6" w14:textId="77777777">
        <w:trPr>
          <w:jc w:val="center"/>
        </w:trPr>
        <w:tc>
          <w:tcPr>
            <w:tcW w:w="0" w:type="auto"/>
            <w:vAlign w:val="center"/>
          </w:tcPr>
          <w:p w14:paraId="7B71F626" w14:textId="77777777" w:rsidR="0058301A" w:rsidRPr="00BE4D07" w:rsidRDefault="001A0D26" w:rsidP="005E0153">
            <w:pPr>
              <w:keepNext/>
              <w:suppressAutoHyphens/>
              <w:rPr>
                <w:szCs w:val="24"/>
              </w:rPr>
            </w:pPr>
            <w:r w:rsidRPr="00BE4D07">
              <w:rPr>
                <w:szCs w:val="24"/>
              </w:rPr>
              <w:t>≥ 40 kg</w:t>
            </w:r>
          </w:p>
        </w:tc>
        <w:tc>
          <w:tcPr>
            <w:tcW w:w="0" w:type="auto"/>
            <w:vAlign w:val="center"/>
          </w:tcPr>
          <w:p w14:paraId="5DFCFB2D" w14:textId="77777777" w:rsidR="0058301A" w:rsidRPr="00BE4D07" w:rsidRDefault="001A0D26" w:rsidP="005E0153">
            <w:pPr>
              <w:keepNext/>
              <w:suppressAutoHyphens/>
              <w:rPr>
                <w:szCs w:val="24"/>
              </w:rPr>
            </w:pPr>
            <w:r w:rsidRPr="00BE4D07">
              <w:rPr>
                <w:szCs w:val="24"/>
              </w:rPr>
              <w:t>20 mg annenhver uke</w:t>
            </w:r>
          </w:p>
        </w:tc>
        <w:tc>
          <w:tcPr>
            <w:tcW w:w="0" w:type="auto"/>
            <w:vAlign w:val="center"/>
          </w:tcPr>
          <w:p w14:paraId="4D3CD26D" w14:textId="77777777" w:rsidR="0058301A" w:rsidRPr="00BE4D07" w:rsidRDefault="001A0D26" w:rsidP="005E0153">
            <w:pPr>
              <w:keepNext/>
              <w:suppressAutoHyphens/>
              <w:rPr>
                <w:szCs w:val="24"/>
              </w:rPr>
            </w:pPr>
            <w:r w:rsidRPr="00BE4D07">
              <w:rPr>
                <w:szCs w:val="24"/>
              </w:rPr>
              <w:t>40 mg annenhver uke</w:t>
            </w:r>
          </w:p>
        </w:tc>
      </w:tr>
    </w:tbl>
    <w:p w14:paraId="03AD6D2A" w14:textId="77777777" w:rsidR="0058301A" w:rsidRPr="00BE4D07" w:rsidRDefault="0058301A" w:rsidP="005E0153">
      <w:pPr>
        <w:suppressAutoHyphens/>
        <w:rPr>
          <w:szCs w:val="22"/>
        </w:rPr>
      </w:pPr>
    </w:p>
    <w:p w14:paraId="2F419DF4" w14:textId="77777777" w:rsidR="0058301A" w:rsidRPr="00BE4D07" w:rsidRDefault="001A0D26" w:rsidP="005E0153">
      <w:pPr>
        <w:keepNext/>
        <w:suppressAutoHyphens/>
        <w:rPr>
          <w:i/>
          <w:szCs w:val="22"/>
          <w:u w:val="single"/>
        </w:rPr>
      </w:pPr>
      <w:r w:rsidRPr="00BE4D07">
        <w:rPr>
          <w:i/>
          <w:szCs w:val="22"/>
          <w:u w:val="single"/>
        </w:rPr>
        <w:t>Effektresultater</w:t>
      </w:r>
    </w:p>
    <w:p w14:paraId="03556E3D" w14:textId="77777777" w:rsidR="0058301A" w:rsidRPr="00BE4D07" w:rsidRDefault="001A0D26" w:rsidP="005E0153">
      <w:pPr>
        <w:suppressAutoHyphens/>
        <w:rPr>
          <w:szCs w:val="22"/>
        </w:rPr>
      </w:pPr>
      <w:r w:rsidRPr="00BE4D07">
        <w:rPr>
          <w:szCs w:val="22"/>
        </w:rPr>
        <w:t>Studiens primær endepunkt var klinisk remisjon ved uke 26, definert som PCDAI-score ≤ 10.</w:t>
      </w:r>
    </w:p>
    <w:p w14:paraId="7F72D068" w14:textId="77777777" w:rsidR="0058301A" w:rsidRPr="00BE4D07" w:rsidRDefault="0058301A" w:rsidP="005E0153">
      <w:pPr>
        <w:suppressAutoHyphens/>
        <w:rPr>
          <w:szCs w:val="22"/>
        </w:rPr>
      </w:pPr>
    </w:p>
    <w:p w14:paraId="72B2131A" w14:textId="77777777" w:rsidR="0058301A" w:rsidRPr="00BE4D07" w:rsidRDefault="001A0D26" w:rsidP="005E0153">
      <w:pPr>
        <w:suppressAutoHyphens/>
        <w:rPr>
          <w:szCs w:val="22"/>
        </w:rPr>
      </w:pPr>
      <w:r w:rsidRPr="00BE4D07">
        <w:rPr>
          <w:szCs w:val="22"/>
        </w:rPr>
        <w:lastRenderedPageBreak/>
        <w:t>Klinisk remisjon og klinisk respons (definert som reduksjon i PCDAI-score på minst 15 poeng fra baseline) er presentert i tabell 19. Seponering av kortikosteroider eller immunmodulerende midler er presentert i tabell 20.</w:t>
      </w:r>
    </w:p>
    <w:p w14:paraId="3493BDD0" w14:textId="77777777" w:rsidR="0058301A" w:rsidRPr="00BE4D07" w:rsidRDefault="0058301A" w:rsidP="005E0153">
      <w:pPr>
        <w:suppressAutoHyphens/>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58301A" w:rsidRPr="00BE4D07" w14:paraId="5F5DC2BA"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2E5A7A9" w14:textId="77777777" w:rsidR="0058301A" w:rsidRPr="00BE4D07" w:rsidRDefault="001A0D26" w:rsidP="005E0153">
            <w:pPr>
              <w:keepNext/>
              <w:tabs>
                <w:tab w:val="left" w:pos="-878"/>
              </w:tabs>
              <w:suppressAutoHyphens/>
              <w:autoSpaceDE w:val="0"/>
              <w:autoSpaceDN w:val="0"/>
              <w:adjustRightInd w:val="0"/>
              <w:ind w:left="15"/>
              <w:jc w:val="center"/>
              <w:rPr>
                <w:b/>
                <w:bCs/>
                <w:szCs w:val="22"/>
              </w:rPr>
            </w:pPr>
            <w:r w:rsidRPr="00BE4D07">
              <w:rPr>
                <w:b/>
                <w:bCs/>
                <w:szCs w:val="22"/>
              </w:rPr>
              <w:t>Tabell 19 Pediatrisk CD studie PCDAI klinisk remisjon og respons</w:t>
            </w:r>
          </w:p>
        </w:tc>
      </w:tr>
      <w:tr w:rsidR="0058301A" w:rsidRPr="00BE4D07" w14:paraId="177E4D88"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2B044C96"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5EFAE95C"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Standard dose</w:t>
            </w:r>
          </w:p>
          <w:p w14:paraId="5AD76A94"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 xml:space="preserve">40/20 mg annenhver uke </w:t>
            </w:r>
          </w:p>
          <w:p w14:paraId="152088C9"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1C2C3268"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Lav dose</w:t>
            </w:r>
          </w:p>
          <w:p w14:paraId="669679C6"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 xml:space="preserve">20/10 mg annenhver uke </w:t>
            </w:r>
          </w:p>
          <w:p w14:paraId="35CA9166" w14:textId="77777777" w:rsidR="0058301A" w:rsidRPr="00BE4D07" w:rsidRDefault="001A0D26" w:rsidP="005E0153">
            <w:pPr>
              <w:keepNext/>
              <w:keepLines/>
              <w:tabs>
                <w:tab w:val="left" w:pos="-1080"/>
              </w:tabs>
              <w:suppressAutoHyphens/>
              <w:autoSpaceDE w:val="0"/>
              <w:autoSpaceDN w:val="0"/>
              <w:adjustRightInd w:val="0"/>
              <w:ind w:left="15"/>
              <w:jc w:val="center"/>
              <w:rPr>
                <w:b/>
                <w:bCs/>
                <w:szCs w:val="22"/>
              </w:rPr>
            </w:pPr>
            <w:r w:rsidRPr="00BE4D07">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3738C22F" w14:textId="77777777" w:rsidR="0058301A" w:rsidRPr="00BE4D07" w:rsidRDefault="001A0D26" w:rsidP="005E0153">
            <w:pPr>
              <w:keepNext/>
              <w:keepLines/>
              <w:tabs>
                <w:tab w:val="left" w:pos="-1080"/>
              </w:tabs>
              <w:suppressAutoHyphens/>
              <w:autoSpaceDE w:val="0"/>
              <w:autoSpaceDN w:val="0"/>
              <w:adjustRightInd w:val="0"/>
              <w:ind w:left="15"/>
              <w:jc w:val="center"/>
              <w:rPr>
                <w:szCs w:val="22"/>
              </w:rPr>
            </w:pPr>
            <w:r w:rsidRPr="00BE4D07">
              <w:rPr>
                <w:b/>
                <w:bCs/>
                <w:szCs w:val="22"/>
              </w:rPr>
              <w:t>P-verdi</w:t>
            </w:r>
            <w:r w:rsidRPr="00BE4D07">
              <w:rPr>
                <w:szCs w:val="22"/>
              </w:rPr>
              <w:t>*</w:t>
            </w:r>
          </w:p>
        </w:tc>
      </w:tr>
      <w:tr w:rsidR="0058301A" w:rsidRPr="00BE4D07" w14:paraId="3B6D0958"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37126AE" w14:textId="77777777" w:rsidR="0058301A" w:rsidRPr="00BE4D07" w:rsidRDefault="001A0D26" w:rsidP="005E0153">
            <w:pPr>
              <w:keepNext/>
              <w:keepLines/>
              <w:tabs>
                <w:tab w:val="left" w:pos="-1080"/>
              </w:tabs>
              <w:suppressAutoHyphens/>
              <w:autoSpaceDE w:val="0"/>
              <w:autoSpaceDN w:val="0"/>
              <w:adjustRightInd w:val="0"/>
              <w:ind w:left="15"/>
              <w:rPr>
                <w:b/>
                <w:bCs/>
                <w:szCs w:val="22"/>
              </w:rPr>
            </w:pPr>
            <w:r w:rsidRPr="00BE4D07">
              <w:rPr>
                <w:b/>
                <w:bCs/>
                <w:szCs w:val="22"/>
              </w:rPr>
              <w:t>Uke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06E5DDF8"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B813721" w14:textId="77777777" w:rsidR="0058301A" w:rsidRPr="00BE4D07" w:rsidRDefault="0058301A" w:rsidP="005E0153">
            <w:pPr>
              <w:keepNext/>
              <w:keepLines/>
              <w:tabs>
                <w:tab w:val="left" w:pos="-1080"/>
              </w:tabs>
              <w:suppressAutoHyphen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72CC421" w14:textId="77777777" w:rsidR="0058301A" w:rsidRPr="00BE4D07" w:rsidRDefault="0058301A" w:rsidP="005E0153">
            <w:pPr>
              <w:keepNext/>
              <w:suppressAutoHyphens/>
              <w:autoSpaceDE w:val="0"/>
              <w:autoSpaceDN w:val="0"/>
              <w:adjustRightInd w:val="0"/>
              <w:ind w:left="15"/>
              <w:rPr>
                <w:b/>
                <w:bCs/>
                <w:szCs w:val="22"/>
              </w:rPr>
            </w:pPr>
          </w:p>
        </w:tc>
      </w:tr>
      <w:tr w:rsidR="0058301A" w:rsidRPr="00BE4D07" w14:paraId="0DF7AD64"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10C4943"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remisjon</w:t>
            </w:r>
          </w:p>
        </w:tc>
        <w:tc>
          <w:tcPr>
            <w:tcW w:w="1614" w:type="dxa"/>
            <w:tcBorders>
              <w:top w:val="single" w:sz="6" w:space="0" w:color="000000"/>
              <w:left w:val="single" w:sz="6" w:space="0" w:color="000000"/>
              <w:bottom w:val="single" w:sz="6" w:space="0" w:color="000000"/>
              <w:right w:val="single" w:sz="6" w:space="0" w:color="000000"/>
            </w:tcBorders>
            <w:vAlign w:val="bottom"/>
          </w:tcPr>
          <w:p w14:paraId="2F63767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15C3A47F"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0D8A4EA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0,075</w:t>
            </w:r>
          </w:p>
        </w:tc>
      </w:tr>
      <w:tr w:rsidR="0058301A" w:rsidRPr="00BE4D07" w14:paraId="05D0E669"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71C39790"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respons </w:t>
            </w:r>
          </w:p>
        </w:tc>
        <w:tc>
          <w:tcPr>
            <w:tcW w:w="1614" w:type="dxa"/>
            <w:tcBorders>
              <w:top w:val="single" w:sz="6" w:space="0" w:color="000000"/>
              <w:left w:val="single" w:sz="6" w:space="0" w:color="000000"/>
              <w:bottom w:val="single" w:sz="6" w:space="0" w:color="000000"/>
              <w:right w:val="single" w:sz="6" w:space="0" w:color="000000"/>
            </w:tcBorders>
          </w:tcPr>
          <w:p w14:paraId="779A5F07"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783C8926"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45666F8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0,073</w:t>
            </w:r>
          </w:p>
        </w:tc>
      </w:tr>
      <w:tr w:rsidR="0058301A" w:rsidRPr="00BE4D07" w14:paraId="53DB7AE7"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A23FA40" w14:textId="77777777" w:rsidR="0058301A" w:rsidRPr="00BE4D07" w:rsidRDefault="001A0D26" w:rsidP="005E0153">
            <w:pPr>
              <w:keepLines/>
              <w:tabs>
                <w:tab w:val="left" w:pos="-1080"/>
              </w:tabs>
              <w:suppressAutoHyphens/>
              <w:autoSpaceDE w:val="0"/>
              <w:autoSpaceDN w:val="0"/>
              <w:adjustRightInd w:val="0"/>
              <w:rPr>
                <w:b/>
                <w:bCs/>
                <w:szCs w:val="22"/>
              </w:rPr>
            </w:pPr>
            <w:r w:rsidRPr="00BE4D07">
              <w:rPr>
                <w:b/>
                <w:bCs/>
                <w:szCs w:val="22"/>
              </w:rPr>
              <w:t>Uke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11443442" w14:textId="77777777" w:rsidR="0058301A" w:rsidRPr="00BE4D07" w:rsidRDefault="0058301A" w:rsidP="005E0153">
            <w:pPr>
              <w:keepLines/>
              <w:tabs>
                <w:tab w:val="left" w:pos="-1080"/>
              </w:tabs>
              <w:suppressAutoHyphens/>
              <w:autoSpaceDE w:val="0"/>
              <w:autoSpaceDN w:val="0"/>
              <w:adjustRightInd w:val="0"/>
              <w:ind w:left="15"/>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09574A3" w14:textId="77777777" w:rsidR="0058301A" w:rsidRPr="00BE4D07" w:rsidRDefault="0058301A" w:rsidP="005E0153">
            <w:pPr>
              <w:keepLines/>
              <w:tabs>
                <w:tab w:val="left" w:pos="-1080"/>
              </w:tabs>
              <w:suppressAutoHyphens/>
              <w:autoSpaceDE w:val="0"/>
              <w:autoSpaceDN w:val="0"/>
              <w:adjustRightInd w:val="0"/>
              <w:ind w:left="15"/>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0A84E96" w14:textId="77777777" w:rsidR="0058301A" w:rsidRPr="00BE4D07" w:rsidRDefault="0058301A" w:rsidP="005E0153">
            <w:pPr>
              <w:suppressAutoHyphens/>
              <w:autoSpaceDE w:val="0"/>
              <w:autoSpaceDN w:val="0"/>
              <w:adjustRightInd w:val="0"/>
              <w:ind w:left="15"/>
              <w:rPr>
                <w:b/>
                <w:bCs/>
                <w:szCs w:val="22"/>
              </w:rPr>
            </w:pPr>
          </w:p>
        </w:tc>
      </w:tr>
      <w:tr w:rsidR="0058301A" w:rsidRPr="00BE4D07" w14:paraId="6D4CBEE9"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606CDEA"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remisjon</w:t>
            </w:r>
          </w:p>
        </w:tc>
        <w:tc>
          <w:tcPr>
            <w:tcW w:w="1614" w:type="dxa"/>
            <w:tcBorders>
              <w:top w:val="single" w:sz="6" w:space="0" w:color="000000"/>
              <w:left w:val="single" w:sz="6" w:space="0" w:color="000000"/>
              <w:bottom w:val="single" w:sz="6" w:space="0" w:color="000000"/>
              <w:right w:val="single" w:sz="6" w:space="0" w:color="000000"/>
            </w:tcBorders>
            <w:vAlign w:val="bottom"/>
          </w:tcPr>
          <w:p w14:paraId="6E165B01"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6AAE1CC3"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34925828"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0,100</w:t>
            </w:r>
          </w:p>
        </w:tc>
      </w:tr>
      <w:tr w:rsidR="0058301A" w:rsidRPr="00BE4D07" w14:paraId="544A0BF4"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3444DC51"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  Klinisk respons</w:t>
            </w:r>
          </w:p>
        </w:tc>
        <w:tc>
          <w:tcPr>
            <w:tcW w:w="1614" w:type="dxa"/>
            <w:tcBorders>
              <w:top w:val="single" w:sz="6" w:space="0" w:color="000000"/>
              <w:left w:val="single" w:sz="6" w:space="0" w:color="000000"/>
              <w:bottom w:val="single" w:sz="6" w:space="0" w:color="000000"/>
              <w:right w:val="single" w:sz="6" w:space="0" w:color="000000"/>
            </w:tcBorders>
          </w:tcPr>
          <w:p w14:paraId="50C4EA03"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2D526615"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4D230A2C"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0,038</w:t>
            </w:r>
          </w:p>
        </w:tc>
      </w:tr>
      <w:tr w:rsidR="0058301A" w:rsidRPr="00BE4D07" w14:paraId="632C7605"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7B984E7" w14:textId="77777777" w:rsidR="0058301A" w:rsidRPr="00BE4D07" w:rsidRDefault="001A0D26" w:rsidP="005E0153">
            <w:pPr>
              <w:keepLines/>
              <w:tabs>
                <w:tab w:val="left" w:pos="-1080"/>
              </w:tabs>
              <w:suppressAutoHyphens/>
              <w:autoSpaceDE w:val="0"/>
              <w:autoSpaceDN w:val="0"/>
              <w:adjustRightInd w:val="0"/>
              <w:ind w:left="15"/>
              <w:rPr>
                <w:szCs w:val="22"/>
              </w:rPr>
            </w:pPr>
            <w:r w:rsidRPr="00BE4D07">
              <w:rPr>
                <w:szCs w:val="22"/>
              </w:rPr>
              <w:t xml:space="preserve">*p-verdi for standard dose </w:t>
            </w:r>
            <w:r w:rsidRPr="00BE4D07">
              <w:rPr>
                <w:i/>
                <w:iCs/>
                <w:szCs w:val="22"/>
              </w:rPr>
              <w:t>versus</w:t>
            </w:r>
            <w:r w:rsidRPr="00BE4D07">
              <w:rPr>
                <w:szCs w:val="22"/>
              </w:rPr>
              <w:t xml:space="preserve"> lav dose sammenligning.</w:t>
            </w:r>
          </w:p>
        </w:tc>
      </w:tr>
    </w:tbl>
    <w:p w14:paraId="3BB8916E" w14:textId="77777777" w:rsidR="0058301A" w:rsidRPr="00BE4D07" w:rsidRDefault="0058301A" w:rsidP="005E0153">
      <w:pPr>
        <w:keepLines/>
        <w:suppressAutoHyphens/>
        <w:rPr>
          <w:szCs w:val="22"/>
          <w:u w:val="single"/>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58301A" w:rsidRPr="00BE4D07" w14:paraId="26F7D22C"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32B00D37" w14:textId="77777777" w:rsidR="0058301A" w:rsidRPr="00BE4D07" w:rsidRDefault="001A0D26" w:rsidP="005E0153">
            <w:pPr>
              <w:keepNext/>
              <w:keepLines/>
              <w:tabs>
                <w:tab w:val="left" w:pos="-878"/>
              </w:tabs>
              <w:suppressAutoHyphens/>
              <w:autoSpaceDE w:val="0"/>
              <w:autoSpaceDN w:val="0"/>
              <w:adjustRightInd w:val="0"/>
              <w:jc w:val="center"/>
              <w:rPr>
                <w:b/>
                <w:bCs/>
                <w:szCs w:val="22"/>
              </w:rPr>
            </w:pPr>
            <w:r w:rsidRPr="00BE4D07">
              <w:rPr>
                <w:b/>
                <w:bCs/>
                <w:szCs w:val="22"/>
              </w:rPr>
              <w:t>Tabell 20 Pediatrisk CD studie Seponering av kortikosteroider eller immunmodulerende midler og fistel remisjon</w:t>
            </w:r>
          </w:p>
        </w:tc>
      </w:tr>
      <w:tr w:rsidR="0058301A" w:rsidRPr="00BE4D07" w14:paraId="57CF453F"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0C4697A3" w14:textId="77777777" w:rsidR="0058301A" w:rsidRPr="00BE4D07" w:rsidRDefault="0058301A" w:rsidP="005E0153">
            <w:pPr>
              <w:keepNext/>
              <w:keepLines/>
              <w:tabs>
                <w:tab w:val="left" w:pos="-1080"/>
              </w:tabs>
              <w:suppressAutoHyphen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0B33FDCB"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Standard dose</w:t>
            </w:r>
          </w:p>
          <w:p w14:paraId="649C0359"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 xml:space="preserve">40/20 mg annenhver uke </w:t>
            </w:r>
          </w:p>
        </w:tc>
        <w:tc>
          <w:tcPr>
            <w:tcW w:w="1619" w:type="dxa"/>
            <w:tcBorders>
              <w:top w:val="single" w:sz="6" w:space="0" w:color="000000"/>
              <w:left w:val="single" w:sz="6" w:space="0" w:color="000000"/>
              <w:bottom w:val="single" w:sz="6" w:space="0" w:color="000000"/>
              <w:right w:val="single" w:sz="6" w:space="0" w:color="000000"/>
            </w:tcBorders>
          </w:tcPr>
          <w:p w14:paraId="50396CC9"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Lav dose</w:t>
            </w:r>
          </w:p>
          <w:p w14:paraId="460F33BC"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 xml:space="preserve">20/10 mg annenhver uke </w:t>
            </w:r>
          </w:p>
        </w:tc>
        <w:tc>
          <w:tcPr>
            <w:tcW w:w="1140" w:type="dxa"/>
            <w:tcBorders>
              <w:top w:val="single" w:sz="6" w:space="0" w:color="000000"/>
              <w:left w:val="single" w:sz="6" w:space="0" w:color="000000"/>
              <w:bottom w:val="single" w:sz="6" w:space="0" w:color="000000"/>
              <w:right w:val="single" w:sz="6" w:space="0" w:color="000000"/>
            </w:tcBorders>
          </w:tcPr>
          <w:p w14:paraId="50408F88" w14:textId="77777777" w:rsidR="0058301A" w:rsidRPr="00BE4D07" w:rsidRDefault="001A0D26" w:rsidP="005E0153">
            <w:pPr>
              <w:keepLines/>
              <w:tabs>
                <w:tab w:val="left" w:pos="-1080"/>
              </w:tabs>
              <w:suppressAutoHyphens/>
              <w:autoSpaceDE w:val="0"/>
              <w:autoSpaceDN w:val="0"/>
              <w:adjustRightInd w:val="0"/>
              <w:ind w:left="15"/>
              <w:jc w:val="center"/>
              <w:rPr>
                <w:b/>
                <w:bCs/>
                <w:szCs w:val="22"/>
              </w:rPr>
            </w:pPr>
            <w:r w:rsidRPr="00BE4D07">
              <w:rPr>
                <w:b/>
                <w:bCs/>
                <w:szCs w:val="22"/>
              </w:rPr>
              <w:t>P-verdi</w:t>
            </w:r>
            <w:r w:rsidRPr="00BE4D07">
              <w:rPr>
                <w:b/>
                <w:bCs/>
                <w:szCs w:val="22"/>
                <w:vertAlign w:val="superscript"/>
              </w:rPr>
              <w:t>1</w:t>
            </w:r>
          </w:p>
        </w:tc>
      </w:tr>
      <w:tr w:rsidR="0058301A" w:rsidRPr="00BE4D07" w14:paraId="0E9445C2"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5A070DB" w14:textId="77777777" w:rsidR="0058301A" w:rsidRPr="00BE4D07" w:rsidRDefault="001A0D26" w:rsidP="005E0153">
            <w:pPr>
              <w:keepNext/>
              <w:keepLines/>
              <w:tabs>
                <w:tab w:val="left" w:pos="-1080"/>
              </w:tabs>
              <w:suppressAutoHyphens/>
              <w:autoSpaceDE w:val="0"/>
              <w:autoSpaceDN w:val="0"/>
              <w:adjustRightInd w:val="0"/>
              <w:rPr>
                <w:b/>
                <w:szCs w:val="22"/>
              </w:rPr>
            </w:pPr>
            <w:r w:rsidRPr="00BE4D07">
              <w:rPr>
                <w:b/>
                <w:szCs w:val="22"/>
              </w:rPr>
              <w:t>Seponering av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37165BC6"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6FCB8914"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6E56AF69" w14:textId="77777777" w:rsidR="0058301A" w:rsidRPr="00BE4D07" w:rsidRDefault="0058301A" w:rsidP="005E0153">
            <w:pPr>
              <w:keepLines/>
              <w:suppressAutoHyphens/>
              <w:autoSpaceDE w:val="0"/>
              <w:autoSpaceDN w:val="0"/>
              <w:adjustRightInd w:val="0"/>
              <w:ind w:left="15"/>
              <w:rPr>
                <w:b/>
                <w:szCs w:val="22"/>
              </w:rPr>
            </w:pPr>
          </w:p>
        </w:tc>
      </w:tr>
      <w:tr w:rsidR="0058301A" w:rsidRPr="00BE4D07" w14:paraId="21EC29BF"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944EBA1"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14107C9F"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5789A046"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55D6865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0,066</w:t>
            </w:r>
          </w:p>
        </w:tc>
      </w:tr>
      <w:tr w:rsidR="0058301A" w:rsidRPr="00BE4D07" w14:paraId="531706EB"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C0A4712"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52</w:t>
            </w:r>
          </w:p>
        </w:tc>
        <w:tc>
          <w:tcPr>
            <w:tcW w:w="1656" w:type="dxa"/>
            <w:tcBorders>
              <w:top w:val="single" w:sz="6" w:space="0" w:color="000000"/>
              <w:left w:val="single" w:sz="6" w:space="0" w:color="000000"/>
              <w:bottom w:val="single" w:sz="6" w:space="0" w:color="000000"/>
              <w:right w:val="single" w:sz="6" w:space="0" w:color="000000"/>
            </w:tcBorders>
          </w:tcPr>
          <w:p w14:paraId="315570B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35D18A46"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42B273F3"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0,420</w:t>
            </w:r>
          </w:p>
        </w:tc>
      </w:tr>
      <w:tr w:rsidR="0058301A" w:rsidRPr="00BE4D07" w14:paraId="0BE0A505"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57156D0" w14:textId="77777777" w:rsidR="0058301A" w:rsidRPr="00BE4D07" w:rsidRDefault="001A0D26" w:rsidP="005E0153">
            <w:pPr>
              <w:keepNext/>
              <w:keepLines/>
              <w:tabs>
                <w:tab w:val="left" w:pos="-1080"/>
              </w:tabs>
              <w:suppressAutoHyphens/>
              <w:autoSpaceDE w:val="0"/>
              <w:autoSpaceDN w:val="0"/>
              <w:adjustRightInd w:val="0"/>
              <w:rPr>
                <w:b/>
                <w:szCs w:val="22"/>
              </w:rPr>
            </w:pPr>
            <w:r w:rsidRPr="00BE4D07">
              <w:rPr>
                <w:b/>
                <w:szCs w:val="22"/>
              </w:rPr>
              <w:t>Seponering av immunmodulerende midler</w:t>
            </w:r>
            <w:r w:rsidRPr="00BE4D07">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581C438D"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4F5857D5"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0B2E5788" w14:textId="77777777" w:rsidR="0058301A" w:rsidRPr="00BE4D07" w:rsidRDefault="0058301A" w:rsidP="005E0153">
            <w:pPr>
              <w:keepLines/>
              <w:suppressAutoHyphens/>
              <w:autoSpaceDE w:val="0"/>
              <w:autoSpaceDN w:val="0"/>
              <w:adjustRightInd w:val="0"/>
              <w:ind w:left="15"/>
              <w:rPr>
                <w:b/>
                <w:szCs w:val="22"/>
              </w:rPr>
            </w:pPr>
          </w:p>
        </w:tc>
      </w:tr>
      <w:tr w:rsidR="0058301A" w:rsidRPr="00BE4D07" w14:paraId="4938DBCC"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44277587"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52</w:t>
            </w:r>
          </w:p>
        </w:tc>
        <w:tc>
          <w:tcPr>
            <w:tcW w:w="1656" w:type="dxa"/>
            <w:tcBorders>
              <w:top w:val="single" w:sz="6" w:space="0" w:color="000000"/>
              <w:left w:val="single" w:sz="6" w:space="0" w:color="000000"/>
              <w:bottom w:val="single" w:sz="6" w:space="0" w:color="000000"/>
              <w:right w:val="single" w:sz="6" w:space="0" w:color="000000"/>
            </w:tcBorders>
          </w:tcPr>
          <w:p w14:paraId="38D4852C"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4C05CD9D"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15ADD7B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0,983</w:t>
            </w:r>
          </w:p>
        </w:tc>
      </w:tr>
      <w:tr w:rsidR="0058301A" w:rsidRPr="00BE4D07" w14:paraId="4AD98AA4"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2554FEEC" w14:textId="77777777" w:rsidR="0058301A" w:rsidRPr="00BE4D07" w:rsidRDefault="001A0D26" w:rsidP="005E0153">
            <w:pPr>
              <w:keepNext/>
              <w:keepLines/>
              <w:tabs>
                <w:tab w:val="left" w:pos="-1080"/>
              </w:tabs>
              <w:suppressAutoHyphens/>
              <w:autoSpaceDE w:val="0"/>
              <w:autoSpaceDN w:val="0"/>
              <w:adjustRightInd w:val="0"/>
              <w:rPr>
                <w:b/>
                <w:bCs/>
                <w:szCs w:val="22"/>
              </w:rPr>
            </w:pPr>
            <w:r w:rsidRPr="00BE4D07">
              <w:rPr>
                <w:b/>
                <w:szCs w:val="22"/>
              </w:rPr>
              <w:t>Fistel remisjon</w:t>
            </w:r>
            <w:r w:rsidRPr="00BE4D07">
              <w:rPr>
                <w:b/>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48C46718"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31B3E8E0" w14:textId="77777777" w:rsidR="0058301A" w:rsidRPr="00BE4D07" w:rsidRDefault="001A0D26" w:rsidP="005E0153">
            <w:pPr>
              <w:keepLines/>
              <w:tabs>
                <w:tab w:val="left" w:pos="-1080"/>
              </w:tabs>
              <w:suppressAutoHyphens/>
              <w:autoSpaceDE w:val="0"/>
              <w:autoSpaceDN w:val="0"/>
              <w:adjustRightInd w:val="0"/>
              <w:ind w:left="15"/>
              <w:jc w:val="center"/>
              <w:rPr>
                <w:b/>
                <w:szCs w:val="22"/>
              </w:rPr>
            </w:pPr>
            <w:r w:rsidRPr="00BE4D07">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5DF99517" w14:textId="77777777" w:rsidR="0058301A" w:rsidRPr="00BE4D07" w:rsidRDefault="0058301A" w:rsidP="005E0153">
            <w:pPr>
              <w:keepLines/>
              <w:tabs>
                <w:tab w:val="left" w:pos="-1080"/>
              </w:tabs>
              <w:suppressAutoHyphens/>
              <w:autoSpaceDE w:val="0"/>
              <w:autoSpaceDN w:val="0"/>
              <w:adjustRightInd w:val="0"/>
              <w:ind w:left="15"/>
              <w:jc w:val="center"/>
              <w:rPr>
                <w:szCs w:val="22"/>
              </w:rPr>
            </w:pPr>
          </w:p>
        </w:tc>
      </w:tr>
      <w:tr w:rsidR="0058301A" w:rsidRPr="00BE4D07" w14:paraId="63CF7A86"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16A89604"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bCs/>
                <w:szCs w:val="22"/>
              </w:rPr>
              <w:t>Uke 26</w:t>
            </w:r>
          </w:p>
        </w:tc>
        <w:tc>
          <w:tcPr>
            <w:tcW w:w="1656" w:type="dxa"/>
            <w:tcBorders>
              <w:top w:val="single" w:sz="6" w:space="0" w:color="000000"/>
              <w:left w:val="single" w:sz="6" w:space="0" w:color="000000"/>
              <w:bottom w:val="single" w:sz="6" w:space="0" w:color="000000"/>
              <w:right w:val="single" w:sz="6" w:space="0" w:color="000000"/>
            </w:tcBorders>
          </w:tcPr>
          <w:p w14:paraId="5C8FC229"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12188D44"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52F03288"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0,608</w:t>
            </w:r>
          </w:p>
        </w:tc>
      </w:tr>
      <w:tr w:rsidR="0058301A" w:rsidRPr="00BE4D07" w14:paraId="33FB2DC2"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299C4ED5" w14:textId="77777777" w:rsidR="0058301A" w:rsidRPr="00BE4D07" w:rsidRDefault="001A0D26" w:rsidP="005E0153">
            <w:pPr>
              <w:keepNext/>
              <w:keepLines/>
              <w:tabs>
                <w:tab w:val="left" w:pos="-1080"/>
              </w:tabs>
              <w:suppressAutoHyphens/>
              <w:autoSpaceDE w:val="0"/>
              <w:autoSpaceDN w:val="0"/>
              <w:adjustRightInd w:val="0"/>
              <w:rPr>
                <w:bCs/>
                <w:szCs w:val="22"/>
              </w:rPr>
            </w:pPr>
            <w:r w:rsidRPr="00BE4D07">
              <w:rPr>
                <w:szCs w:val="22"/>
              </w:rPr>
              <w:t>Uke 52</w:t>
            </w:r>
          </w:p>
        </w:tc>
        <w:tc>
          <w:tcPr>
            <w:tcW w:w="1656" w:type="dxa"/>
            <w:tcBorders>
              <w:top w:val="single" w:sz="6" w:space="0" w:color="000000"/>
              <w:left w:val="single" w:sz="6" w:space="0" w:color="000000"/>
              <w:bottom w:val="single" w:sz="4" w:space="0" w:color="auto"/>
              <w:right w:val="single" w:sz="6" w:space="0" w:color="000000"/>
            </w:tcBorders>
          </w:tcPr>
          <w:p w14:paraId="6C890749"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5FE9676A"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18313CEE" w14:textId="77777777" w:rsidR="0058301A" w:rsidRPr="00BE4D07" w:rsidRDefault="001A0D26" w:rsidP="005E0153">
            <w:pPr>
              <w:keepLines/>
              <w:tabs>
                <w:tab w:val="left" w:pos="-1080"/>
              </w:tabs>
              <w:suppressAutoHyphens/>
              <w:autoSpaceDE w:val="0"/>
              <w:autoSpaceDN w:val="0"/>
              <w:adjustRightInd w:val="0"/>
              <w:ind w:left="15"/>
              <w:jc w:val="center"/>
              <w:rPr>
                <w:szCs w:val="22"/>
              </w:rPr>
            </w:pPr>
            <w:r w:rsidRPr="00BE4D07">
              <w:rPr>
                <w:szCs w:val="22"/>
              </w:rPr>
              <w:t>0,303</w:t>
            </w:r>
          </w:p>
        </w:tc>
      </w:tr>
      <w:tr w:rsidR="0058301A" w:rsidRPr="00BE4D07" w14:paraId="264C0375" w14:textId="77777777">
        <w:trPr>
          <w:trHeight w:val="177"/>
          <w:jc w:val="center"/>
        </w:trPr>
        <w:tc>
          <w:tcPr>
            <w:tcW w:w="8440" w:type="dxa"/>
            <w:gridSpan w:val="4"/>
            <w:tcBorders>
              <w:top w:val="single" w:sz="4" w:space="0" w:color="auto"/>
            </w:tcBorders>
          </w:tcPr>
          <w:p w14:paraId="46174744"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1 </w:t>
            </w:r>
            <w:r w:rsidRPr="00BE4D07">
              <w:rPr>
                <w:szCs w:val="22"/>
              </w:rPr>
              <w:t xml:space="preserve">p-verdi for standard dose </w:t>
            </w:r>
            <w:r w:rsidRPr="00BE4D07">
              <w:rPr>
                <w:i/>
                <w:iCs/>
                <w:szCs w:val="22"/>
              </w:rPr>
              <w:t>versus</w:t>
            </w:r>
            <w:r w:rsidRPr="00BE4D07">
              <w:rPr>
                <w:szCs w:val="22"/>
              </w:rPr>
              <w:t xml:space="preserve"> lav dose sammenligning.</w:t>
            </w:r>
          </w:p>
          <w:p w14:paraId="0615C2BD"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2 </w:t>
            </w:r>
            <w:r w:rsidRPr="00BE4D07">
              <w:rPr>
                <w:szCs w:val="22"/>
              </w:rPr>
              <w:t xml:space="preserve">Immunsuppressiv behandling kunne bare bli seponert ved eller etter uke 26 ved utprøvers diskresjon hvis pasienten oppfylte kriteriet for klinisk respons </w:t>
            </w:r>
          </w:p>
          <w:p w14:paraId="0BDC87A2" w14:textId="77777777" w:rsidR="0058301A" w:rsidRPr="00BE4D07" w:rsidRDefault="001A0D26" w:rsidP="005E0153">
            <w:pPr>
              <w:keepLines/>
              <w:tabs>
                <w:tab w:val="left" w:pos="-1080"/>
              </w:tabs>
              <w:suppressAutoHyphens/>
              <w:autoSpaceDE w:val="0"/>
              <w:autoSpaceDN w:val="0"/>
              <w:adjustRightInd w:val="0"/>
              <w:rPr>
                <w:szCs w:val="22"/>
              </w:rPr>
            </w:pPr>
            <w:r w:rsidRPr="00BE4D07">
              <w:rPr>
                <w:szCs w:val="22"/>
                <w:vertAlign w:val="superscript"/>
              </w:rPr>
              <w:t xml:space="preserve">3 </w:t>
            </w:r>
            <w:r w:rsidRPr="00BE4D07">
              <w:rPr>
                <w:szCs w:val="22"/>
              </w:rPr>
              <w:t>definert som en lukking av alle fistler som ble drenert ved baseline på minst 2 påfølgende post-baseline besøk</w:t>
            </w:r>
          </w:p>
        </w:tc>
      </w:tr>
    </w:tbl>
    <w:p w14:paraId="4D2D5C6C" w14:textId="77777777" w:rsidR="0058301A" w:rsidRPr="00BE4D07" w:rsidRDefault="0058301A" w:rsidP="005E0153">
      <w:pPr>
        <w:suppressAutoHyphens/>
        <w:rPr>
          <w:szCs w:val="22"/>
          <w:u w:val="single"/>
        </w:rPr>
      </w:pPr>
    </w:p>
    <w:p w14:paraId="603F688F" w14:textId="77777777" w:rsidR="0058301A" w:rsidRPr="00BE4D07" w:rsidRDefault="001A0D26" w:rsidP="005E0153">
      <w:pPr>
        <w:suppressAutoHyphens/>
        <w:rPr>
          <w:szCs w:val="22"/>
        </w:rPr>
      </w:pPr>
      <w:r w:rsidRPr="00BE4D07">
        <w:rPr>
          <w:szCs w:val="22"/>
        </w:rPr>
        <w:t>Statistisk signifikant økning (forbedring) fra baseline til uke 26 og 52 i Body Mass Index og veksthastighet ble observert for begge behandlingsgrupper.</w:t>
      </w:r>
    </w:p>
    <w:p w14:paraId="7B9B212B" w14:textId="77777777" w:rsidR="0058301A" w:rsidRPr="00BE4D07" w:rsidRDefault="0058301A" w:rsidP="005E0153">
      <w:pPr>
        <w:suppressAutoHyphens/>
        <w:rPr>
          <w:szCs w:val="22"/>
        </w:rPr>
      </w:pPr>
    </w:p>
    <w:p w14:paraId="09546C0E" w14:textId="77777777" w:rsidR="0058301A" w:rsidRPr="00BE4D07" w:rsidRDefault="001A0D26" w:rsidP="005E0153">
      <w:pPr>
        <w:suppressAutoHyphens/>
        <w:rPr>
          <w:szCs w:val="22"/>
        </w:rPr>
      </w:pPr>
      <w:r w:rsidRPr="00BE4D07">
        <w:rPr>
          <w:szCs w:val="22"/>
        </w:rPr>
        <w:t>Statistisk og klinisk signifikant forbedring fra baseline ble også observert i begge behandlingsgrupper for parametre innen livskvalitet (inkludert IMPACT III).</w:t>
      </w:r>
    </w:p>
    <w:p w14:paraId="06C20B43" w14:textId="77777777" w:rsidR="0058301A" w:rsidRPr="00BE4D07" w:rsidRDefault="0058301A" w:rsidP="005E0153">
      <w:pPr>
        <w:suppressAutoHyphens/>
      </w:pPr>
    </w:p>
    <w:p w14:paraId="5D36C954" w14:textId="77777777" w:rsidR="0058301A" w:rsidRPr="00BE4D07" w:rsidRDefault="001A0D26" w:rsidP="005E0153">
      <w:pPr>
        <w:suppressAutoHyphens/>
        <w:rPr>
          <w:szCs w:val="22"/>
        </w:rPr>
      </w:pPr>
      <w:r w:rsidRPr="00BE4D07">
        <w:rPr>
          <w:szCs w:val="22"/>
        </w:rPr>
        <w:t xml:space="preserve">Ett hundre pasienter (n=100) fra Pediatrisk CD studien fortsatte i en åpen, langtids-, forlengelsesstudie. Etter 5 år med adalimumab-behandling var 74 % (37/50) av de 50 gjenværende pasientene i studien fortsatt i klinisk remisjon og 92 % (46/50) av pasientene fortsatte å ha klinisk respons per PCDAI. </w:t>
      </w:r>
    </w:p>
    <w:p w14:paraId="19D67A01" w14:textId="77777777" w:rsidR="0058301A" w:rsidRPr="00BE4D07" w:rsidRDefault="0058301A" w:rsidP="005E0153">
      <w:pPr>
        <w:suppressAutoHyphens/>
        <w:rPr>
          <w:szCs w:val="22"/>
        </w:rPr>
      </w:pPr>
    </w:p>
    <w:p w14:paraId="54132DB6" w14:textId="77777777" w:rsidR="0058301A" w:rsidRPr="00BE4D07" w:rsidRDefault="001A0D26" w:rsidP="005E0153">
      <w:pPr>
        <w:suppressAutoHyphens/>
        <w:autoSpaceDE w:val="0"/>
        <w:autoSpaceDN w:val="0"/>
        <w:adjustRightInd w:val="0"/>
        <w:rPr>
          <w:szCs w:val="22"/>
        </w:rPr>
      </w:pPr>
      <w:r w:rsidRPr="00BE4D07">
        <w:rPr>
          <w:rFonts w:eastAsia="SimSun"/>
          <w:i/>
          <w:iCs/>
          <w:szCs w:val="22"/>
          <w:lang w:eastAsia="en-GB"/>
        </w:rPr>
        <w:t>Pediatrisk ulcerøs kolitt</w:t>
      </w:r>
    </w:p>
    <w:p w14:paraId="7ECD858A" w14:textId="77777777" w:rsidR="0058301A" w:rsidRPr="00BE4D07" w:rsidRDefault="001A0D26" w:rsidP="005E0153">
      <w:pPr>
        <w:suppressAutoHyphens/>
        <w:autoSpaceDE w:val="0"/>
        <w:autoSpaceDN w:val="0"/>
        <w:adjustRightInd w:val="0"/>
        <w:rPr>
          <w:szCs w:val="22"/>
        </w:rPr>
      </w:pPr>
      <w:r w:rsidRPr="00BE4D07">
        <w:rPr>
          <w:szCs w:val="22"/>
        </w:rPr>
        <w:t>Sikkerhet og effekt av adalimumab ble vurdert i en multisenter, randomisert, dobbeltblindet studie hos 93 pediatriske pasienter fra 5 til 17 år med moderat til alvorlig ulcerøs kolitt (Mayo score 6 til 12 med endoskopi subscore på 2 til 3 poeng, bekreftet etter sentral vurdering av endoskopien) som hadde en utilstrekkelig respons eller intoleranse overfor konvensjonell behandling. Omtrent 16 % av pasientene i studien hadde mislyktes tidligere anti-TNF behandling. Pasienter som fikk kortikosteroider ved studiestart kunne gradvis redusere kortikosteroidbehandlingen etter uke 4.</w:t>
      </w:r>
    </w:p>
    <w:p w14:paraId="2D890AF3" w14:textId="77777777" w:rsidR="0058301A" w:rsidRPr="00BE4D07" w:rsidRDefault="0058301A" w:rsidP="005E0153">
      <w:pPr>
        <w:suppressAutoHyphens/>
        <w:autoSpaceDE w:val="0"/>
        <w:autoSpaceDN w:val="0"/>
        <w:adjustRightInd w:val="0"/>
        <w:rPr>
          <w:szCs w:val="22"/>
        </w:rPr>
      </w:pPr>
    </w:p>
    <w:p w14:paraId="7D75E404" w14:textId="77777777" w:rsidR="0058301A" w:rsidRPr="00BE4D07" w:rsidRDefault="001A0D26" w:rsidP="005E0153">
      <w:pPr>
        <w:suppressAutoHyphens/>
        <w:autoSpaceDE w:val="0"/>
        <w:autoSpaceDN w:val="0"/>
        <w:adjustRightInd w:val="0"/>
        <w:rPr>
          <w:szCs w:val="22"/>
        </w:rPr>
      </w:pPr>
      <w:r w:rsidRPr="00BE4D07">
        <w:rPr>
          <w:szCs w:val="22"/>
        </w:rPr>
        <w:lastRenderedPageBreak/>
        <w:t>Under studiens induksjonsperiode ble 77 pasienter randomisert 3:2 til dobbeltblindet behandling med adalimumab med induksjonsdose på 2,4 mg/kg (maksimalt 160 mg) i uke 0 og uke 1 og 1,2 mg/kg (maksimalt 80 mg) i uke 2, eller en induksjonsdose på 2,4 mg/kg (maksimalt 160 mg) i uke 0, placebo i uke 1 og 1,2 mg/kg (maksimalt 80 mg) i uke 2. Begge grupper fikk 0,6 mg/kg (maksimalt 40 mg) i uke 4 og uke 6. Etter en endring i studiedesign fikk de resterende 16 pasientene som deltok i induksjonsperioden åpen behandling med adalimumab med induksjonsdose 2,4 mg/kg (maksimalt 160 mg) i uke 0 og uke 1 og 1,2 mg/kg (maksimalt 80 mg) i uke 2.</w:t>
      </w:r>
    </w:p>
    <w:p w14:paraId="2EB96231" w14:textId="77777777" w:rsidR="0058301A" w:rsidRPr="00BE4D07" w:rsidRDefault="0058301A" w:rsidP="005E0153">
      <w:pPr>
        <w:suppressAutoHyphens/>
        <w:autoSpaceDE w:val="0"/>
        <w:autoSpaceDN w:val="0"/>
        <w:adjustRightInd w:val="0"/>
        <w:rPr>
          <w:szCs w:val="22"/>
        </w:rPr>
      </w:pPr>
    </w:p>
    <w:p w14:paraId="18F8CBA4" w14:textId="77777777" w:rsidR="0058301A" w:rsidRPr="00BE4D07" w:rsidRDefault="001A0D26" w:rsidP="005E0153">
      <w:pPr>
        <w:suppressAutoHyphens/>
        <w:autoSpaceDE w:val="0"/>
        <w:autoSpaceDN w:val="0"/>
        <w:adjustRightInd w:val="0"/>
        <w:rPr>
          <w:szCs w:val="22"/>
        </w:rPr>
      </w:pPr>
      <w:r w:rsidRPr="00BE4D07">
        <w:rPr>
          <w:szCs w:val="22"/>
        </w:rPr>
        <w:t>Ved uke 8 ble 62 pasienter som viste klinisk respons iht. Partiell Mayo Score (PMS: definert som en reduksjon i PMS ≥ 2 poeng og ≥ 30 % fra baseline) randomisert likt til dobbeltblindet vedlikeholdsbehandling med adalimumab med en dose på 0,6 mg/kg (maksimalt 40 mg) hver uke eller en vedlikeholdsdose på 0,6 mg/kg (maksimalt 40 mg) annenhver uke. Før en endring i studiedesign ble ytterligere 12 pasienter, som viste klinisk respons iht. PMS, randomisert til å få placebo, men ble ikke inkludert i den bekreftende effektanalysen.</w:t>
      </w:r>
    </w:p>
    <w:p w14:paraId="1BA92441" w14:textId="77777777" w:rsidR="0058301A" w:rsidRPr="00BE4D07" w:rsidRDefault="0058301A" w:rsidP="005E0153">
      <w:pPr>
        <w:suppressAutoHyphens/>
        <w:autoSpaceDE w:val="0"/>
        <w:autoSpaceDN w:val="0"/>
        <w:adjustRightInd w:val="0"/>
        <w:rPr>
          <w:szCs w:val="22"/>
        </w:rPr>
      </w:pPr>
    </w:p>
    <w:p w14:paraId="42E084A4" w14:textId="77777777" w:rsidR="0058301A" w:rsidRPr="00BE4D07" w:rsidRDefault="001A0D26" w:rsidP="005E0153">
      <w:pPr>
        <w:suppressAutoHyphens/>
        <w:autoSpaceDE w:val="0"/>
        <w:autoSpaceDN w:val="0"/>
        <w:adjustRightInd w:val="0"/>
        <w:rPr>
          <w:szCs w:val="22"/>
        </w:rPr>
      </w:pPr>
      <w:r w:rsidRPr="00BE4D07">
        <w:rPr>
          <w:szCs w:val="22"/>
        </w:rPr>
        <w:t>Sykdomsoppblussing ble definert som en økning i PMS på minst 3 poeng (for pasienter med PMS på 0 til 2 ved uke 8), minst 2 poeng (for pasienter med PMS på 3 til 4 ved uke 8) eller minst 1 poeng (for pasienter med PMS på 5 til 6 ved uke 8).</w:t>
      </w:r>
    </w:p>
    <w:p w14:paraId="3A4D55CE" w14:textId="77777777" w:rsidR="0058301A" w:rsidRPr="00BE4D07" w:rsidRDefault="0058301A" w:rsidP="005E0153">
      <w:pPr>
        <w:suppressAutoHyphens/>
        <w:autoSpaceDE w:val="0"/>
        <w:autoSpaceDN w:val="0"/>
        <w:adjustRightInd w:val="0"/>
        <w:rPr>
          <w:szCs w:val="22"/>
        </w:rPr>
      </w:pPr>
    </w:p>
    <w:p w14:paraId="43E18B97" w14:textId="77777777" w:rsidR="0058301A" w:rsidRPr="00BE4D07" w:rsidRDefault="001A0D26" w:rsidP="005E0153">
      <w:pPr>
        <w:suppressAutoHyphens/>
        <w:autoSpaceDE w:val="0"/>
        <w:autoSpaceDN w:val="0"/>
        <w:adjustRightInd w:val="0"/>
        <w:rPr>
          <w:szCs w:val="22"/>
        </w:rPr>
      </w:pPr>
      <w:r w:rsidRPr="00BE4D07">
        <w:rPr>
          <w:szCs w:val="22"/>
        </w:rPr>
        <w:t>Pasienter som oppfylte kriteriene for sykdomsoppbluss ved eller etter uke 12 ble randomisert til å få en gjentatt induksjonsdose på 2,4 mg/kg (maksimalt 160 mg) eller en dose på 0,6 mg/kg (maksimalt 40 mg) og fortsatte deretter med deres respektive vedlikeholdsdose.</w:t>
      </w:r>
    </w:p>
    <w:p w14:paraId="3EB4EBD5" w14:textId="77777777" w:rsidR="0058301A" w:rsidRPr="00BE4D07" w:rsidRDefault="0058301A" w:rsidP="005E0153">
      <w:pPr>
        <w:suppressAutoHyphens/>
        <w:autoSpaceDE w:val="0"/>
        <w:autoSpaceDN w:val="0"/>
        <w:adjustRightInd w:val="0"/>
        <w:rPr>
          <w:szCs w:val="22"/>
        </w:rPr>
      </w:pPr>
    </w:p>
    <w:p w14:paraId="3DC82B43" w14:textId="77777777" w:rsidR="0058301A" w:rsidRPr="00BE4D07" w:rsidRDefault="001A0D26" w:rsidP="005E0153">
      <w:pPr>
        <w:suppressAutoHyphens/>
        <w:autoSpaceDE w:val="0"/>
        <w:autoSpaceDN w:val="0"/>
        <w:adjustRightInd w:val="0"/>
        <w:rPr>
          <w:i/>
          <w:iCs/>
          <w:szCs w:val="22"/>
          <w:u w:val="single"/>
        </w:rPr>
      </w:pPr>
      <w:r w:rsidRPr="00BE4D07">
        <w:rPr>
          <w:i/>
          <w:iCs/>
          <w:szCs w:val="22"/>
          <w:u w:val="single"/>
        </w:rPr>
        <w:t>Effektresultater</w:t>
      </w:r>
    </w:p>
    <w:p w14:paraId="43307DDC" w14:textId="77777777" w:rsidR="0058301A" w:rsidRPr="00BE4D07" w:rsidRDefault="0058301A" w:rsidP="005E0153">
      <w:pPr>
        <w:suppressAutoHyphens/>
        <w:autoSpaceDE w:val="0"/>
        <w:autoSpaceDN w:val="0"/>
        <w:adjustRightInd w:val="0"/>
        <w:rPr>
          <w:i/>
          <w:iCs/>
          <w:szCs w:val="22"/>
          <w:u w:val="single"/>
        </w:rPr>
      </w:pPr>
    </w:p>
    <w:p w14:paraId="36593691" w14:textId="77777777" w:rsidR="0058301A" w:rsidRPr="00BE4D07" w:rsidRDefault="001A0D26" w:rsidP="005E0153">
      <w:pPr>
        <w:suppressAutoHyphens/>
        <w:autoSpaceDE w:val="0"/>
        <w:autoSpaceDN w:val="0"/>
        <w:adjustRightInd w:val="0"/>
        <w:rPr>
          <w:szCs w:val="22"/>
        </w:rPr>
      </w:pPr>
      <w:r w:rsidRPr="00BE4D07">
        <w:rPr>
          <w:szCs w:val="22"/>
        </w:rPr>
        <w:t>De ko-primære endepunktene i studien var klinisk remisjon iht. PMS (definert som PMS ≤ 2 og ingen individuell subscore &gt; 1) ved uke 8, og klinisk remisjon iht. FMS (Full Mayo Score) (definert som en Mayo score ≤ 2 og ingen individuell subscore &gt; 1) ved uke 52 hos pasienter som oppnådde klinisk respons iht. PMS ved uke 8.</w:t>
      </w:r>
    </w:p>
    <w:p w14:paraId="178F23C2" w14:textId="77777777" w:rsidR="0058301A" w:rsidRPr="00BE4D07" w:rsidRDefault="0058301A" w:rsidP="005E0153">
      <w:pPr>
        <w:suppressAutoHyphens/>
        <w:autoSpaceDE w:val="0"/>
        <w:autoSpaceDN w:val="0"/>
        <w:adjustRightInd w:val="0"/>
        <w:rPr>
          <w:szCs w:val="22"/>
        </w:rPr>
      </w:pPr>
    </w:p>
    <w:p w14:paraId="695B7D1A" w14:textId="77777777" w:rsidR="0058301A" w:rsidRPr="00BE4D07" w:rsidRDefault="001A0D26" w:rsidP="005E0153">
      <w:pPr>
        <w:suppressAutoHyphens/>
        <w:autoSpaceDE w:val="0"/>
        <w:autoSpaceDN w:val="0"/>
        <w:adjustRightInd w:val="0"/>
        <w:rPr>
          <w:szCs w:val="22"/>
        </w:rPr>
      </w:pPr>
      <w:r w:rsidRPr="00BE4D07">
        <w:rPr>
          <w:szCs w:val="22"/>
        </w:rPr>
        <w:t>Kliniske remisjonsrater iht. PMS ved uke 8 for pasienter i hver av de dobbeltblindede adalimumab-induksjonsgruppene er vist i tabell 21.</w:t>
      </w:r>
    </w:p>
    <w:p w14:paraId="75DB2E0D" w14:textId="77777777" w:rsidR="0058301A" w:rsidRPr="00BE4D07" w:rsidRDefault="0058301A" w:rsidP="005E0153">
      <w:pPr>
        <w:suppressAutoHyphens/>
        <w:autoSpaceDE w:val="0"/>
        <w:autoSpaceDN w:val="0"/>
        <w:adjustRightInd w:val="0"/>
        <w:rPr>
          <w:szCs w:val="22"/>
        </w:rPr>
      </w:pPr>
    </w:p>
    <w:p w14:paraId="7482A03B" w14:textId="77777777" w:rsidR="0058301A" w:rsidRPr="00BE4D07" w:rsidRDefault="001A0D26" w:rsidP="005E0153">
      <w:pPr>
        <w:suppressAutoHyphens/>
        <w:autoSpaceDE w:val="0"/>
        <w:autoSpaceDN w:val="0"/>
        <w:adjustRightInd w:val="0"/>
        <w:rPr>
          <w:b/>
          <w:bCs/>
          <w:szCs w:val="22"/>
        </w:rPr>
      </w:pPr>
      <w:r w:rsidRPr="00BE4D07">
        <w:rPr>
          <w:b/>
          <w:bCs/>
          <w:szCs w:val="22"/>
        </w:rPr>
        <w:t>Tabell 21: Klinisk remisjon per PMS ved 8 uker</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4"/>
        <w:gridCol w:w="3437"/>
      </w:tblGrid>
      <w:tr w:rsidR="0058301A" w:rsidRPr="00BE4D07" w14:paraId="5B88DE1F"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5249ECD8" w14:textId="77777777" w:rsidR="0058301A" w:rsidRPr="00BE4D07" w:rsidRDefault="0058301A" w:rsidP="005E0153">
            <w:pPr>
              <w:suppressAutoHyphens/>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79100C95" w14:textId="77777777" w:rsidR="0058301A" w:rsidRPr="00BE4D07" w:rsidRDefault="001A0D26" w:rsidP="005E0153">
            <w:pPr>
              <w:suppressAutoHyphens/>
              <w:kinsoku w:val="0"/>
              <w:overflowPunct w:val="0"/>
              <w:autoSpaceDE w:val="0"/>
              <w:autoSpaceDN w:val="0"/>
              <w:adjustRightInd w:val="0"/>
              <w:ind w:left="95" w:right="82" w:firstLine="955"/>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a</w:t>
            </w:r>
            <w:r w:rsidRPr="00BE4D07">
              <w:rPr>
                <w:rFonts w:eastAsia="SimSun"/>
                <w:b/>
                <w:bCs/>
                <w:szCs w:val="22"/>
                <w:lang w:eastAsia="en-GB"/>
              </w:rPr>
              <w:t xml:space="preserve"> Maksimalt 160 mg ved uke 0 / Placebo ved uke 1</w:t>
            </w:r>
          </w:p>
          <w:p w14:paraId="77BFA277" w14:textId="77777777" w:rsidR="0058301A" w:rsidRPr="00BE4D07" w:rsidRDefault="001A0D26" w:rsidP="005E0153">
            <w:pPr>
              <w:suppressAutoHyphens/>
              <w:kinsoku w:val="0"/>
              <w:overflowPunct w:val="0"/>
              <w:autoSpaceDE w:val="0"/>
              <w:autoSpaceDN w:val="0"/>
              <w:adjustRightInd w:val="0"/>
              <w:ind w:left="439" w:right="426"/>
              <w:jc w:val="center"/>
              <w:rPr>
                <w:rFonts w:eastAsia="SimSun"/>
                <w:szCs w:val="22"/>
                <w:lang w:eastAsia="en-GB"/>
              </w:rPr>
            </w:pPr>
            <w:r w:rsidRPr="00BE4D07">
              <w:rPr>
                <w:rFonts w:eastAsia="SimSun"/>
                <w:szCs w:val="22"/>
                <w:lang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0DC8B6A1" w14:textId="77777777" w:rsidR="0058301A" w:rsidRPr="00BE4D07" w:rsidRDefault="001A0D26" w:rsidP="005E0153">
            <w:pPr>
              <w:suppressAutoHyphens/>
              <w:kinsoku w:val="0"/>
              <w:overflowPunct w:val="0"/>
              <w:autoSpaceDE w:val="0"/>
              <w:autoSpaceDN w:val="0"/>
              <w:adjustRightInd w:val="0"/>
              <w:ind w:left="68" w:right="110"/>
              <w:jc w:val="center"/>
              <w:rPr>
                <w:rFonts w:eastAsia="SimSun"/>
                <w:b/>
                <w:bCs/>
                <w:szCs w:val="22"/>
                <w:vertAlign w:val="superscript"/>
                <w:lang w:eastAsia="en-GB"/>
              </w:rPr>
            </w:pPr>
            <w:r w:rsidRPr="00BE4D07">
              <w:rPr>
                <w:rFonts w:eastAsia="SimSun"/>
                <w:b/>
                <w:bCs/>
                <w:szCs w:val="22"/>
                <w:lang w:eastAsia="en-GB"/>
              </w:rPr>
              <w:t>Adalimumab</w:t>
            </w:r>
            <w:r w:rsidRPr="00BE4D07">
              <w:rPr>
                <w:rFonts w:eastAsia="SimSun"/>
                <w:b/>
                <w:bCs/>
                <w:szCs w:val="22"/>
                <w:vertAlign w:val="superscript"/>
                <w:lang w:eastAsia="en-GB"/>
              </w:rPr>
              <w:t>b,</w:t>
            </w:r>
            <w:r w:rsidRPr="00BE4D07">
              <w:rPr>
                <w:rFonts w:eastAsia="SimSun"/>
                <w:b/>
                <w:bCs/>
                <w:szCs w:val="22"/>
                <w:lang w:eastAsia="en-GB"/>
              </w:rPr>
              <w:t xml:space="preserve"> </w:t>
            </w:r>
            <w:r w:rsidRPr="00BE4D07">
              <w:rPr>
                <w:rFonts w:eastAsia="SimSun"/>
                <w:b/>
                <w:bCs/>
                <w:szCs w:val="22"/>
                <w:vertAlign w:val="superscript"/>
                <w:lang w:eastAsia="en-GB"/>
              </w:rPr>
              <w:t>c</w:t>
            </w:r>
          </w:p>
          <w:p w14:paraId="6812FAA7" w14:textId="77777777" w:rsidR="0058301A" w:rsidRPr="00BE4D07" w:rsidRDefault="001A0D26" w:rsidP="005E0153">
            <w:pPr>
              <w:suppressAutoHyphens/>
              <w:kinsoku w:val="0"/>
              <w:overflowPunct w:val="0"/>
              <w:autoSpaceDE w:val="0"/>
              <w:autoSpaceDN w:val="0"/>
              <w:adjustRightInd w:val="0"/>
              <w:ind w:left="121" w:right="110"/>
              <w:jc w:val="center"/>
              <w:rPr>
                <w:rFonts w:eastAsia="SimSun"/>
                <w:b/>
                <w:bCs/>
                <w:szCs w:val="22"/>
                <w:lang w:eastAsia="en-GB"/>
              </w:rPr>
            </w:pPr>
            <w:r w:rsidRPr="00BE4D07">
              <w:rPr>
                <w:rFonts w:eastAsia="SimSun"/>
                <w:b/>
                <w:bCs/>
                <w:szCs w:val="22"/>
                <w:lang w:eastAsia="en-GB"/>
              </w:rPr>
              <w:t xml:space="preserve">Maksimalt 160 mg ved uke 0 </w:t>
            </w:r>
            <w:r w:rsidRPr="00BE4D07">
              <w:rPr>
                <w:rFonts w:eastAsia="SimSun"/>
                <w:b/>
                <w:bCs/>
                <w:szCs w:val="22"/>
                <w:lang w:eastAsia="en-GB"/>
              </w:rPr>
              <w:br/>
              <w:t>og uke 1</w:t>
            </w:r>
          </w:p>
          <w:p w14:paraId="3B26D367" w14:textId="77777777" w:rsidR="0058301A" w:rsidRPr="00BE4D07" w:rsidRDefault="001A0D26" w:rsidP="005E0153">
            <w:pPr>
              <w:suppressAutoHyphens/>
              <w:kinsoku w:val="0"/>
              <w:overflowPunct w:val="0"/>
              <w:autoSpaceDE w:val="0"/>
              <w:autoSpaceDN w:val="0"/>
              <w:adjustRightInd w:val="0"/>
              <w:ind w:left="120" w:right="110"/>
              <w:jc w:val="center"/>
              <w:rPr>
                <w:rFonts w:eastAsia="SimSun"/>
                <w:szCs w:val="22"/>
                <w:lang w:eastAsia="en-GB"/>
              </w:rPr>
            </w:pPr>
            <w:r w:rsidRPr="00BE4D07">
              <w:rPr>
                <w:rFonts w:eastAsia="SimSun"/>
                <w:szCs w:val="22"/>
                <w:lang w:eastAsia="en-GB"/>
              </w:rPr>
              <w:t>N=47</w:t>
            </w:r>
          </w:p>
        </w:tc>
      </w:tr>
      <w:tr w:rsidR="0058301A" w:rsidRPr="00BE4D07" w14:paraId="08FF6B4A"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2CBE44F2" w14:textId="77777777" w:rsidR="0058301A" w:rsidRPr="00BE4D07" w:rsidRDefault="001A0D26" w:rsidP="005E0153">
            <w:pPr>
              <w:suppressAutoHyphens/>
              <w:kinsoku w:val="0"/>
              <w:overflowPunct w:val="0"/>
              <w:autoSpaceDE w:val="0"/>
              <w:autoSpaceDN w:val="0"/>
              <w:adjustRightInd w:val="0"/>
              <w:ind w:left="16"/>
              <w:rPr>
                <w:rFonts w:eastAsia="SimSun"/>
                <w:szCs w:val="22"/>
                <w:lang w:eastAsia="en-GB"/>
              </w:rPr>
            </w:pPr>
            <w:r w:rsidRPr="00BE4D07">
              <w:rPr>
                <w:rFonts w:eastAsia="SimSun"/>
                <w:szCs w:val="22"/>
                <w:lang w:eastAsia="en-GB"/>
              </w:rPr>
              <w:t>Klinisk remisjon</w:t>
            </w:r>
          </w:p>
        </w:tc>
        <w:tc>
          <w:tcPr>
            <w:tcW w:w="2976" w:type="dxa"/>
            <w:tcBorders>
              <w:top w:val="single" w:sz="6" w:space="0" w:color="000000"/>
              <w:left w:val="single" w:sz="6" w:space="0" w:color="000000"/>
              <w:bottom w:val="single" w:sz="6" w:space="0" w:color="000000"/>
              <w:right w:val="single" w:sz="6" w:space="0" w:color="000000"/>
            </w:tcBorders>
          </w:tcPr>
          <w:p w14:paraId="1A67D128" w14:textId="77777777" w:rsidR="0058301A" w:rsidRPr="00BE4D07" w:rsidRDefault="001A0D26" w:rsidP="005E0153">
            <w:pPr>
              <w:suppressAutoHyphens/>
              <w:kinsoku w:val="0"/>
              <w:overflowPunct w:val="0"/>
              <w:autoSpaceDE w:val="0"/>
              <w:autoSpaceDN w:val="0"/>
              <w:adjustRightInd w:val="0"/>
              <w:ind w:left="851"/>
              <w:rPr>
                <w:rFonts w:eastAsia="SimSun"/>
                <w:szCs w:val="22"/>
                <w:lang w:eastAsia="en-GB"/>
              </w:rPr>
            </w:pPr>
            <w:r w:rsidRPr="00BE4D07">
              <w:rPr>
                <w:rFonts w:eastAsia="SimSun"/>
                <w:szCs w:val="22"/>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1BCFABD2" w14:textId="77777777" w:rsidR="0058301A" w:rsidRPr="00BE4D07" w:rsidRDefault="001A0D26" w:rsidP="005E0153">
            <w:pPr>
              <w:suppressAutoHyphens/>
              <w:kinsoku w:val="0"/>
              <w:overflowPunct w:val="0"/>
              <w:autoSpaceDE w:val="0"/>
              <w:autoSpaceDN w:val="0"/>
              <w:adjustRightInd w:val="0"/>
              <w:ind w:left="877"/>
              <w:rPr>
                <w:rFonts w:eastAsia="SimSun"/>
                <w:szCs w:val="22"/>
                <w:lang w:eastAsia="en-GB"/>
              </w:rPr>
            </w:pPr>
            <w:r w:rsidRPr="00BE4D07">
              <w:rPr>
                <w:rFonts w:eastAsia="SimSun"/>
                <w:szCs w:val="22"/>
                <w:lang w:eastAsia="en-GB"/>
              </w:rPr>
              <w:t>28/47 (59,6 %)</w:t>
            </w:r>
          </w:p>
        </w:tc>
      </w:tr>
    </w:tbl>
    <w:p w14:paraId="49C39ABF" w14:textId="77777777" w:rsidR="0058301A" w:rsidRPr="00BE4D07" w:rsidRDefault="001A0D26" w:rsidP="000D14C3">
      <w:pPr>
        <w:tabs>
          <w:tab w:val="left" w:pos="-993"/>
          <w:tab w:val="left" w:pos="-720"/>
        </w:tabs>
        <w:suppressAutoHyphens/>
        <w:kinsoku w:val="0"/>
        <w:overflowPunct w:val="0"/>
        <w:ind w:right="726"/>
        <w:rPr>
          <w:bCs/>
        </w:rPr>
      </w:pPr>
      <w:r w:rsidRPr="00BE4D07">
        <w:rPr>
          <w:bCs/>
          <w:vertAlign w:val="superscript"/>
        </w:rPr>
        <w:t>a</w:t>
      </w:r>
      <w:r w:rsidRPr="00BE4D07">
        <w:rPr>
          <w:bCs/>
        </w:rPr>
        <w:t xml:space="preserve"> Adalimumab 2,4 mg/kg (maksimal 160 mg) ved uke 0, placebo ved uke 1, og 1,2 mg/kg (maksimalt 80 mg) ved uke 2</w:t>
      </w:r>
    </w:p>
    <w:p w14:paraId="7014794F" w14:textId="77777777" w:rsidR="0058301A" w:rsidRPr="00BE4D07" w:rsidRDefault="001A0D26" w:rsidP="000D14C3">
      <w:pPr>
        <w:tabs>
          <w:tab w:val="left" w:pos="-993"/>
          <w:tab w:val="left" w:pos="-720"/>
        </w:tabs>
        <w:suppressAutoHyphens/>
        <w:kinsoku w:val="0"/>
        <w:overflowPunct w:val="0"/>
        <w:ind w:right="1362"/>
        <w:rPr>
          <w:bCs/>
        </w:rPr>
      </w:pPr>
      <w:r w:rsidRPr="00BE4D07">
        <w:rPr>
          <w:bCs/>
          <w:vertAlign w:val="superscript"/>
        </w:rPr>
        <w:t>b</w:t>
      </w:r>
      <w:r w:rsidRPr="00BE4D07">
        <w:rPr>
          <w:bCs/>
        </w:rPr>
        <w:t xml:space="preserve"> Adalimumab 2,4 mg/kg (maksimal 160 mg) ved uke 0, placebo ved uke 1, og 1,2 mg/kg (maksimalt 80 mg) ved uke 2</w:t>
      </w:r>
    </w:p>
    <w:p w14:paraId="5C7EC96D" w14:textId="77777777" w:rsidR="0058301A" w:rsidRPr="00BE4D07" w:rsidRDefault="001A0D26" w:rsidP="000D14C3">
      <w:pPr>
        <w:tabs>
          <w:tab w:val="left" w:pos="-993"/>
          <w:tab w:val="left" w:pos="-720"/>
        </w:tabs>
        <w:suppressAutoHyphens/>
        <w:kinsoku w:val="0"/>
        <w:overflowPunct w:val="0"/>
        <w:ind w:right="89"/>
        <w:rPr>
          <w:bCs/>
        </w:rPr>
      </w:pPr>
      <w:r w:rsidRPr="00BE4D07">
        <w:rPr>
          <w:bCs/>
          <w:vertAlign w:val="superscript"/>
        </w:rPr>
        <w:t>c</w:t>
      </w:r>
      <w:r w:rsidRPr="00BE4D07">
        <w:rPr>
          <w:bCs/>
        </w:rPr>
        <w:t xml:space="preserve"> Ikke inkludert åpen induksjonsdose med adalimumab 2,4 mg/kg (maksimalt 160 mg) ved uke 0 og uke 1, og 1.2 mg/kg (maksimalt 80 mg) ved uke 2</w:t>
      </w:r>
    </w:p>
    <w:p w14:paraId="07025303" w14:textId="77777777" w:rsidR="0058301A" w:rsidRPr="00BE4D07" w:rsidRDefault="001A0D26" w:rsidP="000D14C3">
      <w:pPr>
        <w:tabs>
          <w:tab w:val="left" w:pos="-993"/>
          <w:tab w:val="left" w:pos="-720"/>
        </w:tabs>
        <w:suppressAutoHyphens/>
        <w:kinsoku w:val="0"/>
        <w:overflowPunct w:val="0"/>
        <w:ind w:right="255"/>
        <w:rPr>
          <w:bCs/>
        </w:rPr>
      </w:pPr>
      <w:r w:rsidRPr="00BE4D07">
        <w:rPr>
          <w:bCs/>
        </w:rPr>
        <w:t>Merknad 1: Begge induksjonsgrupper fikk 0,6 mg/kg (maksimalt 40 mg) ved uke 4 og uke 6</w:t>
      </w:r>
    </w:p>
    <w:p w14:paraId="7F374997" w14:textId="77777777" w:rsidR="0058301A" w:rsidRPr="00BE4D07" w:rsidRDefault="001A0D26" w:rsidP="000D14C3">
      <w:pPr>
        <w:tabs>
          <w:tab w:val="left" w:pos="-993"/>
          <w:tab w:val="left" w:pos="-720"/>
        </w:tabs>
        <w:suppressAutoHyphens/>
        <w:kinsoku w:val="0"/>
        <w:overflowPunct w:val="0"/>
        <w:ind w:right="359"/>
        <w:rPr>
          <w:bCs/>
        </w:rPr>
      </w:pPr>
      <w:r w:rsidRPr="00BE4D07">
        <w:rPr>
          <w:bCs/>
        </w:rPr>
        <w:t xml:space="preserve">Merknad 2: Pasienter med manglende verdier ved uke 8 ble ansett som ikke å ha oppfylt endepunktet </w:t>
      </w:r>
    </w:p>
    <w:p w14:paraId="070F2C35" w14:textId="77777777" w:rsidR="0058301A" w:rsidRPr="00BE4D07" w:rsidRDefault="0058301A" w:rsidP="005E0153">
      <w:pPr>
        <w:suppressAutoHyphens/>
        <w:autoSpaceDE w:val="0"/>
        <w:autoSpaceDN w:val="0"/>
        <w:adjustRightInd w:val="0"/>
        <w:rPr>
          <w:szCs w:val="22"/>
        </w:rPr>
      </w:pPr>
    </w:p>
    <w:p w14:paraId="6C1F9497" w14:textId="77777777" w:rsidR="0058301A" w:rsidRPr="00BE4D07" w:rsidRDefault="001A0D26" w:rsidP="005E0153">
      <w:pPr>
        <w:suppressAutoHyphens/>
        <w:autoSpaceDE w:val="0"/>
        <w:autoSpaceDN w:val="0"/>
        <w:adjustRightInd w:val="0"/>
        <w:rPr>
          <w:szCs w:val="22"/>
        </w:rPr>
      </w:pPr>
      <w:r w:rsidRPr="00BE4D07">
        <w:rPr>
          <w:szCs w:val="22"/>
        </w:rPr>
        <w:t>Hos pasienter som fikk adalimumab dobbeltblindede maksimale vedlikeholdsdoser på 40 mg annenhver uke (0,6 mg/kg) og 40 mg hver uke (0,6 mg/kg) ble klinisk remisjon iht. FMS hos pasienter med respons ved uke 8, klinisk respons iht. FMS (definert som en reduksjon i Mayo score ≥ 3 poeng og ≥ 30 % fra baseline) hos pasienter med respons ved uke 8, slimhinnetilheling (definert som Mayo endoskopi subscore ≤ 1) hos pasienter med respons ved uke 8, klinisk remisjon iht. FMS hos pasienter i remisjon ved uke 8, og andelen pasienter i kortikosteroidfri remisjon iht. FMS hos pasienter med respons ved uke 8 vurdert ved uke 52 (tabell 22).</w:t>
      </w:r>
    </w:p>
    <w:p w14:paraId="12944C8F" w14:textId="77777777" w:rsidR="0058301A" w:rsidRPr="00BE4D07" w:rsidRDefault="0058301A" w:rsidP="005E0153">
      <w:pPr>
        <w:suppressAutoHyphens/>
        <w:autoSpaceDE w:val="0"/>
        <w:autoSpaceDN w:val="0"/>
        <w:adjustRightInd w:val="0"/>
        <w:rPr>
          <w:szCs w:val="22"/>
        </w:rPr>
      </w:pPr>
    </w:p>
    <w:p w14:paraId="5E49CC69" w14:textId="77777777" w:rsidR="0058301A" w:rsidRPr="00BE4D07" w:rsidRDefault="001A0D26" w:rsidP="005E0153">
      <w:pPr>
        <w:suppressAutoHyphens/>
        <w:autoSpaceDE w:val="0"/>
        <w:autoSpaceDN w:val="0"/>
        <w:adjustRightInd w:val="0"/>
        <w:rPr>
          <w:b/>
          <w:bCs/>
          <w:szCs w:val="22"/>
        </w:rPr>
      </w:pPr>
      <w:r w:rsidRPr="00BE4D07">
        <w:rPr>
          <w:b/>
          <w:bCs/>
          <w:szCs w:val="22"/>
        </w:rPr>
        <w:t>Tabell 22: Effektrateresultater ved uke 52</w:t>
      </w:r>
    </w:p>
    <w:p w14:paraId="5033B667" w14:textId="77777777" w:rsidR="0058301A" w:rsidRPr="00BE4D07" w:rsidRDefault="0058301A" w:rsidP="005E0153">
      <w:pPr>
        <w:suppressAutoHyphens/>
        <w:autoSpaceDE w:val="0"/>
        <w:autoSpaceDN w:val="0"/>
        <w:adjustRightInd w:val="0"/>
        <w:rPr>
          <w:szCs w:val="22"/>
        </w:rPr>
      </w:pPr>
    </w:p>
    <w:tbl>
      <w:tblPr>
        <w:tblW w:w="5003" w:type="pct"/>
        <w:tblLayout w:type="fixed"/>
        <w:tblCellMar>
          <w:top w:w="28" w:type="dxa"/>
          <w:left w:w="85" w:type="dxa"/>
          <w:bottom w:w="28" w:type="dxa"/>
          <w:right w:w="85" w:type="dxa"/>
        </w:tblCellMar>
        <w:tblLook w:val="0000" w:firstRow="0" w:lastRow="0" w:firstColumn="0" w:lastColumn="0" w:noHBand="0" w:noVBand="0"/>
      </w:tblPr>
      <w:tblGrid>
        <w:gridCol w:w="3022"/>
        <w:gridCol w:w="2882"/>
        <w:gridCol w:w="3149"/>
        <w:gridCol w:w="6"/>
      </w:tblGrid>
      <w:tr w:rsidR="0058301A" w:rsidRPr="00BE4D07" w14:paraId="7EBF49FA"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6AE97A96" w14:textId="77777777" w:rsidR="0058301A" w:rsidRPr="00BE4D07" w:rsidRDefault="0058301A" w:rsidP="005E0153">
            <w:pPr>
              <w:suppressAutoHyphens/>
              <w:kinsoku w:val="0"/>
              <w:overflowPunct w:val="0"/>
              <w:autoSpaceDE w:val="0"/>
              <w:autoSpaceDN w:val="0"/>
              <w:adjustRightInd w:val="0"/>
              <w:rPr>
                <w:rFonts w:eastAsia="SimSun"/>
                <w:szCs w:val="22"/>
                <w:lang w:eastAsia="en-GB"/>
              </w:rPr>
            </w:pPr>
          </w:p>
        </w:tc>
        <w:tc>
          <w:tcPr>
            <w:tcW w:w="2940" w:type="dxa"/>
            <w:tcBorders>
              <w:top w:val="single" w:sz="6" w:space="0" w:color="000000"/>
              <w:left w:val="single" w:sz="6" w:space="0" w:color="000000"/>
              <w:bottom w:val="single" w:sz="6" w:space="0" w:color="000000"/>
              <w:right w:val="single" w:sz="6" w:space="0" w:color="000000"/>
            </w:tcBorders>
          </w:tcPr>
          <w:p w14:paraId="1A10BF49"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a</w:t>
            </w:r>
          </w:p>
          <w:p w14:paraId="0F87117D"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Maksimalt 40 mg annenhver uke</w:t>
            </w:r>
          </w:p>
          <w:p w14:paraId="4BB6A434"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N=31</w:t>
            </w:r>
          </w:p>
        </w:tc>
        <w:tc>
          <w:tcPr>
            <w:tcW w:w="3212" w:type="dxa"/>
            <w:tcBorders>
              <w:top w:val="single" w:sz="6" w:space="0" w:color="000000"/>
              <w:left w:val="single" w:sz="6" w:space="0" w:color="000000"/>
              <w:bottom w:val="single" w:sz="6" w:space="0" w:color="000000"/>
              <w:right w:val="single" w:sz="6" w:space="0" w:color="000000"/>
            </w:tcBorders>
          </w:tcPr>
          <w:p w14:paraId="38C636C8"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Adalimumab</w:t>
            </w:r>
            <w:r w:rsidRPr="00BE4D07">
              <w:rPr>
                <w:rFonts w:eastAsia="SimSun"/>
                <w:b/>
                <w:bCs/>
                <w:szCs w:val="22"/>
                <w:vertAlign w:val="superscript"/>
                <w:lang w:eastAsia="en-GB"/>
              </w:rPr>
              <w:t>b</w:t>
            </w:r>
          </w:p>
          <w:p w14:paraId="273072F8" w14:textId="77777777" w:rsidR="0058301A" w:rsidRPr="00BE4D07" w:rsidRDefault="001A0D26" w:rsidP="005E0153">
            <w:pPr>
              <w:suppressAutoHyphens/>
              <w:kinsoku w:val="0"/>
              <w:overflowPunct w:val="0"/>
              <w:autoSpaceDE w:val="0"/>
              <w:autoSpaceDN w:val="0"/>
              <w:adjustRightInd w:val="0"/>
              <w:jc w:val="center"/>
              <w:rPr>
                <w:rFonts w:eastAsia="SimSun"/>
                <w:b/>
                <w:bCs/>
                <w:szCs w:val="22"/>
                <w:lang w:eastAsia="en-GB"/>
              </w:rPr>
            </w:pPr>
            <w:r w:rsidRPr="00BE4D07">
              <w:rPr>
                <w:rFonts w:eastAsia="SimSun"/>
                <w:b/>
                <w:bCs/>
                <w:szCs w:val="22"/>
                <w:lang w:eastAsia="en-GB"/>
              </w:rPr>
              <w:t>Maksimalt 40 mg hver uke</w:t>
            </w:r>
          </w:p>
          <w:p w14:paraId="08B7658B"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N=31</w:t>
            </w:r>
          </w:p>
        </w:tc>
      </w:tr>
      <w:tr w:rsidR="0058301A" w:rsidRPr="00BE4D07" w14:paraId="4CE363A3"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0B85FCC7"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remisjon hos uke 8 PMS- respondere</w:t>
            </w:r>
          </w:p>
        </w:tc>
        <w:tc>
          <w:tcPr>
            <w:tcW w:w="2940" w:type="dxa"/>
            <w:tcBorders>
              <w:top w:val="single" w:sz="6" w:space="0" w:color="000000"/>
              <w:left w:val="single" w:sz="6" w:space="0" w:color="000000"/>
              <w:bottom w:val="single" w:sz="6" w:space="0" w:color="000000"/>
              <w:right w:val="single" w:sz="6" w:space="0" w:color="000000"/>
            </w:tcBorders>
          </w:tcPr>
          <w:p w14:paraId="2E3F02A2"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9/31 (29,0 %)</w:t>
            </w:r>
          </w:p>
        </w:tc>
        <w:tc>
          <w:tcPr>
            <w:tcW w:w="3212" w:type="dxa"/>
            <w:tcBorders>
              <w:top w:val="single" w:sz="6" w:space="0" w:color="000000"/>
              <w:left w:val="single" w:sz="6" w:space="0" w:color="000000"/>
              <w:bottom w:val="single" w:sz="6" w:space="0" w:color="000000"/>
              <w:right w:val="single" w:sz="6" w:space="0" w:color="000000"/>
            </w:tcBorders>
          </w:tcPr>
          <w:p w14:paraId="4254DE5D"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14/31 (45,2 %)</w:t>
            </w:r>
          </w:p>
        </w:tc>
      </w:tr>
      <w:tr w:rsidR="0058301A" w:rsidRPr="00BE4D07" w14:paraId="0765354A"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4A72337D"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respons hos uke 8 PMS- respondere</w:t>
            </w:r>
          </w:p>
        </w:tc>
        <w:tc>
          <w:tcPr>
            <w:tcW w:w="2940" w:type="dxa"/>
            <w:tcBorders>
              <w:top w:val="single" w:sz="6" w:space="0" w:color="000000"/>
              <w:left w:val="single" w:sz="6" w:space="0" w:color="000000"/>
              <w:bottom w:val="single" w:sz="6" w:space="0" w:color="000000"/>
              <w:right w:val="single" w:sz="6" w:space="0" w:color="000000"/>
            </w:tcBorders>
          </w:tcPr>
          <w:p w14:paraId="1A2E22FF"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19/31 (61,3 %)</w:t>
            </w:r>
          </w:p>
        </w:tc>
        <w:tc>
          <w:tcPr>
            <w:tcW w:w="3212" w:type="dxa"/>
            <w:tcBorders>
              <w:top w:val="single" w:sz="6" w:space="0" w:color="000000"/>
              <w:left w:val="single" w:sz="6" w:space="0" w:color="000000"/>
              <w:bottom w:val="single" w:sz="6" w:space="0" w:color="000000"/>
              <w:right w:val="single" w:sz="6" w:space="0" w:color="000000"/>
            </w:tcBorders>
          </w:tcPr>
          <w:p w14:paraId="77014948"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21/31 (67,7 %)</w:t>
            </w:r>
          </w:p>
        </w:tc>
      </w:tr>
      <w:tr w:rsidR="0058301A" w:rsidRPr="00BE4D07" w14:paraId="271FA89A"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50B9FB2C"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Slimhinnetilheling hos uke 8 PMS-respondere</w:t>
            </w:r>
          </w:p>
        </w:tc>
        <w:tc>
          <w:tcPr>
            <w:tcW w:w="2940" w:type="dxa"/>
            <w:tcBorders>
              <w:top w:val="single" w:sz="6" w:space="0" w:color="000000"/>
              <w:left w:val="single" w:sz="6" w:space="0" w:color="000000"/>
              <w:bottom w:val="single" w:sz="6" w:space="0" w:color="000000"/>
              <w:right w:val="single" w:sz="6" w:space="0" w:color="000000"/>
            </w:tcBorders>
          </w:tcPr>
          <w:p w14:paraId="09E5B608"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12/31 (38,7 %)</w:t>
            </w:r>
          </w:p>
        </w:tc>
        <w:tc>
          <w:tcPr>
            <w:tcW w:w="3212" w:type="dxa"/>
            <w:tcBorders>
              <w:top w:val="single" w:sz="6" w:space="0" w:color="000000"/>
              <w:left w:val="single" w:sz="6" w:space="0" w:color="000000"/>
              <w:bottom w:val="single" w:sz="6" w:space="0" w:color="000000"/>
              <w:right w:val="single" w:sz="6" w:space="0" w:color="000000"/>
            </w:tcBorders>
          </w:tcPr>
          <w:p w14:paraId="4C850BB9"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16/31 (51,6 %)</w:t>
            </w:r>
          </w:p>
        </w:tc>
      </w:tr>
      <w:tr w:rsidR="0058301A" w:rsidRPr="00BE4D07" w14:paraId="777A988F"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0493E11C"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Klinisk remisjon hos uke 8 PMS-</w:t>
            </w:r>
            <w:r w:rsidRPr="00BE4D07">
              <w:t xml:space="preserve"> </w:t>
            </w:r>
            <w:r w:rsidRPr="00BE4D07">
              <w:rPr>
                <w:rFonts w:eastAsia="SimSun"/>
                <w:szCs w:val="22"/>
                <w:lang w:eastAsia="en-GB"/>
              </w:rPr>
              <w:t>pasienter i remisjon</w:t>
            </w:r>
          </w:p>
        </w:tc>
        <w:tc>
          <w:tcPr>
            <w:tcW w:w="2940" w:type="dxa"/>
            <w:tcBorders>
              <w:top w:val="single" w:sz="6" w:space="0" w:color="000000"/>
              <w:left w:val="single" w:sz="6" w:space="0" w:color="000000"/>
              <w:bottom w:val="single" w:sz="6" w:space="0" w:color="000000"/>
              <w:right w:val="single" w:sz="6" w:space="0" w:color="000000"/>
            </w:tcBorders>
          </w:tcPr>
          <w:p w14:paraId="382F9563"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9/21 (42,9 %)</w:t>
            </w:r>
          </w:p>
        </w:tc>
        <w:tc>
          <w:tcPr>
            <w:tcW w:w="3212" w:type="dxa"/>
            <w:tcBorders>
              <w:top w:val="single" w:sz="6" w:space="0" w:color="000000"/>
              <w:left w:val="single" w:sz="6" w:space="0" w:color="000000"/>
              <w:bottom w:val="single" w:sz="6" w:space="0" w:color="000000"/>
              <w:right w:val="single" w:sz="6" w:space="0" w:color="000000"/>
            </w:tcBorders>
          </w:tcPr>
          <w:p w14:paraId="1482C2DF"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10/22 (45,5 %)</w:t>
            </w:r>
          </w:p>
        </w:tc>
      </w:tr>
      <w:tr w:rsidR="0058301A" w:rsidRPr="00BE4D07" w14:paraId="54BDDE92" w14:textId="77777777">
        <w:trPr>
          <w:gridAfter w:val="1"/>
          <w:wAfter w:w="6" w:type="dxa"/>
          <w:trHeight w:val="20"/>
        </w:trPr>
        <w:tc>
          <w:tcPr>
            <w:tcW w:w="3083" w:type="dxa"/>
            <w:tcBorders>
              <w:top w:val="single" w:sz="6" w:space="0" w:color="000000"/>
              <w:left w:val="single" w:sz="6" w:space="0" w:color="000000"/>
              <w:bottom w:val="single" w:sz="6" w:space="0" w:color="000000"/>
              <w:right w:val="single" w:sz="6" w:space="0" w:color="000000"/>
            </w:tcBorders>
          </w:tcPr>
          <w:p w14:paraId="353BA4F4"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Kortikosteroidfri remisjon hos uke 8</w:t>
            </w:r>
          </w:p>
          <w:p w14:paraId="4C33F9FC" w14:textId="77777777" w:rsidR="0058301A" w:rsidRPr="00BE4D07" w:rsidRDefault="001A0D26" w:rsidP="005E0153">
            <w:pPr>
              <w:suppressAutoHyphens/>
              <w:kinsoku w:val="0"/>
              <w:overflowPunct w:val="0"/>
              <w:autoSpaceDE w:val="0"/>
              <w:autoSpaceDN w:val="0"/>
              <w:adjustRightInd w:val="0"/>
              <w:rPr>
                <w:rFonts w:eastAsia="SimSun"/>
                <w:szCs w:val="22"/>
                <w:vertAlign w:val="superscript"/>
                <w:lang w:eastAsia="en-GB"/>
              </w:rPr>
            </w:pPr>
            <w:r w:rsidRPr="00BE4D07">
              <w:rPr>
                <w:rFonts w:eastAsia="SimSun"/>
                <w:szCs w:val="22"/>
                <w:lang w:eastAsia="en-GB"/>
              </w:rPr>
              <w:t>PMS- respondere</w:t>
            </w:r>
            <w:r w:rsidRPr="00BE4D07">
              <w:rPr>
                <w:rFonts w:eastAsia="SimSun"/>
                <w:szCs w:val="22"/>
                <w:vertAlign w:val="superscript"/>
                <w:lang w:eastAsia="en-GB"/>
              </w:rPr>
              <w:t>c</w:t>
            </w:r>
          </w:p>
        </w:tc>
        <w:tc>
          <w:tcPr>
            <w:tcW w:w="2940" w:type="dxa"/>
            <w:tcBorders>
              <w:top w:val="single" w:sz="6" w:space="0" w:color="000000"/>
              <w:left w:val="single" w:sz="6" w:space="0" w:color="000000"/>
              <w:bottom w:val="single" w:sz="6" w:space="0" w:color="000000"/>
              <w:right w:val="single" w:sz="6" w:space="0" w:color="000000"/>
            </w:tcBorders>
          </w:tcPr>
          <w:p w14:paraId="010A0E1F" w14:textId="77777777" w:rsidR="0058301A" w:rsidRPr="00BE4D07" w:rsidRDefault="0058301A" w:rsidP="005E0153">
            <w:pPr>
              <w:suppressAutoHyphens/>
              <w:kinsoku w:val="0"/>
              <w:overflowPunct w:val="0"/>
              <w:autoSpaceDE w:val="0"/>
              <w:autoSpaceDN w:val="0"/>
              <w:adjustRightInd w:val="0"/>
              <w:jc w:val="center"/>
              <w:rPr>
                <w:rFonts w:eastAsia="SimSun"/>
                <w:sz w:val="21"/>
                <w:szCs w:val="21"/>
                <w:lang w:eastAsia="en-GB"/>
              </w:rPr>
            </w:pPr>
          </w:p>
          <w:p w14:paraId="79CC5901"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4/13 (30,8 %)</w:t>
            </w:r>
          </w:p>
        </w:tc>
        <w:tc>
          <w:tcPr>
            <w:tcW w:w="3212" w:type="dxa"/>
            <w:tcBorders>
              <w:top w:val="single" w:sz="6" w:space="0" w:color="000000"/>
              <w:left w:val="single" w:sz="6" w:space="0" w:color="000000"/>
              <w:bottom w:val="single" w:sz="6" w:space="0" w:color="000000"/>
              <w:right w:val="single" w:sz="6" w:space="0" w:color="000000"/>
            </w:tcBorders>
          </w:tcPr>
          <w:p w14:paraId="2F7F7FD7" w14:textId="77777777" w:rsidR="0058301A" w:rsidRPr="00BE4D07" w:rsidRDefault="0058301A" w:rsidP="005E0153">
            <w:pPr>
              <w:suppressAutoHyphens/>
              <w:kinsoku w:val="0"/>
              <w:overflowPunct w:val="0"/>
              <w:autoSpaceDE w:val="0"/>
              <w:autoSpaceDN w:val="0"/>
              <w:adjustRightInd w:val="0"/>
              <w:jc w:val="center"/>
              <w:rPr>
                <w:rFonts w:eastAsia="SimSun"/>
                <w:sz w:val="21"/>
                <w:szCs w:val="21"/>
                <w:lang w:eastAsia="en-GB"/>
              </w:rPr>
            </w:pPr>
          </w:p>
          <w:p w14:paraId="49581F84" w14:textId="77777777" w:rsidR="0058301A" w:rsidRPr="00BE4D07" w:rsidRDefault="001A0D26" w:rsidP="005E0153">
            <w:pPr>
              <w:suppressAutoHyphens/>
              <w:kinsoku w:val="0"/>
              <w:overflowPunct w:val="0"/>
              <w:autoSpaceDE w:val="0"/>
              <w:autoSpaceDN w:val="0"/>
              <w:adjustRightInd w:val="0"/>
              <w:jc w:val="center"/>
              <w:rPr>
                <w:rFonts w:eastAsia="SimSun"/>
                <w:szCs w:val="22"/>
                <w:lang w:eastAsia="en-GB"/>
              </w:rPr>
            </w:pPr>
            <w:r w:rsidRPr="00BE4D07">
              <w:rPr>
                <w:rFonts w:eastAsia="SimSun"/>
                <w:szCs w:val="22"/>
                <w:lang w:eastAsia="en-GB"/>
              </w:rPr>
              <w:t>5/16 (31,3 %)</w:t>
            </w:r>
          </w:p>
        </w:tc>
      </w:tr>
      <w:tr w:rsidR="0058301A" w:rsidRPr="00BE4D07" w14:paraId="59030793" w14:textId="77777777">
        <w:trPr>
          <w:trHeight w:val="20"/>
        </w:trPr>
        <w:tc>
          <w:tcPr>
            <w:tcW w:w="9241" w:type="dxa"/>
            <w:gridSpan w:val="4"/>
            <w:tcBorders>
              <w:top w:val="single" w:sz="6" w:space="0" w:color="000000"/>
              <w:left w:val="single" w:sz="6" w:space="0" w:color="000000"/>
              <w:bottom w:val="single" w:sz="6" w:space="0" w:color="000000"/>
              <w:right w:val="single" w:sz="6" w:space="0" w:color="000000"/>
            </w:tcBorders>
          </w:tcPr>
          <w:p w14:paraId="13107C28"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a</w:t>
            </w:r>
            <w:r w:rsidRPr="00BE4D07">
              <w:rPr>
                <w:rFonts w:eastAsia="SimSun"/>
                <w:szCs w:val="22"/>
                <w:lang w:eastAsia="en-GB"/>
              </w:rPr>
              <w:t xml:space="preserve"> Adalimumab 0,6 mg/kg (maksimalt 40 mg) annenhver uke</w:t>
            </w:r>
          </w:p>
          <w:p w14:paraId="7A77BA55"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b</w:t>
            </w:r>
            <w:r w:rsidRPr="00BE4D07">
              <w:rPr>
                <w:rFonts w:eastAsia="SimSun"/>
                <w:szCs w:val="22"/>
                <w:lang w:eastAsia="en-GB"/>
              </w:rPr>
              <w:t xml:space="preserve"> Adalimumab 0,6 mg/kg (maksimalt 40 mg) hver uke</w:t>
            </w:r>
          </w:p>
          <w:p w14:paraId="5E344ABC"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vertAlign w:val="superscript"/>
                <w:lang w:eastAsia="en-GB"/>
              </w:rPr>
              <w:t>c</w:t>
            </w:r>
            <w:r w:rsidRPr="00BE4D07">
              <w:rPr>
                <w:rFonts w:eastAsia="SimSun"/>
                <w:szCs w:val="22"/>
                <w:lang w:eastAsia="en-GB"/>
              </w:rPr>
              <w:t xml:space="preserve"> Hos pasienter som fikk samtidige kortikosteroider ved baseline</w:t>
            </w:r>
          </w:p>
          <w:p w14:paraId="1723F1E1" w14:textId="77777777" w:rsidR="0058301A" w:rsidRPr="00BE4D07" w:rsidRDefault="001A0D26" w:rsidP="005E0153">
            <w:pPr>
              <w:suppressAutoHyphens/>
              <w:kinsoku w:val="0"/>
              <w:overflowPunct w:val="0"/>
              <w:autoSpaceDE w:val="0"/>
              <w:autoSpaceDN w:val="0"/>
              <w:adjustRightInd w:val="0"/>
              <w:rPr>
                <w:rFonts w:eastAsia="SimSun"/>
                <w:szCs w:val="22"/>
                <w:lang w:eastAsia="en-GB"/>
              </w:rPr>
            </w:pPr>
            <w:r w:rsidRPr="00BE4D07">
              <w:rPr>
                <w:rFonts w:eastAsia="SimSun"/>
                <w:szCs w:val="22"/>
                <w:lang w:eastAsia="en-GB"/>
              </w:rPr>
              <w:t xml:space="preserve">Merknad: Pasienter med manglende verdier ved uke 52 eller som ble randomisert til å få re-induksjon eller vedlikeholdsbehandling ble ansett som ikke-responderere ved uke 52 endepunkter </w:t>
            </w:r>
          </w:p>
        </w:tc>
      </w:tr>
    </w:tbl>
    <w:p w14:paraId="64466D23" w14:textId="77777777" w:rsidR="0058301A" w:rsidRPr="00BE4D07" w:rsidRDefault="0058301A" w:rsidP="005E0153">
      <w:pPr>
        <w:suppressAutoHyphens/>
        <w:autoSpaceDE w:val="0"/>
        <w:autoSpaceDN w:val="0"/>
        <w:adjustRightInd w:val="0"/>
        <w:rPr>
          <w:szCs w:val="22"/>
        </w:rPr>
      </w:pPr>
    </w:p>
    <w:p w14:paraId="7CD5D6A4" w14:textId="77777777" w:rsidR="0058301A" w:rsidRPr="00BE4D07" w:rsidRDefault="001A0D26" w:rsidP="005E0153">
      <w:pPr>
        <w:suppressAutoHyphens/>
        <w:rPr>
          <w:szCs w:val="22"/>
        </w:rPr>
      </w:pPr>
      <w:r w:rsidRPr="00BE4D07">
        <w:rPr>
          <w:szCs w:val="22"/>
        </w:rPr>
        <w:t xml:space="preserve">Andre effektendepunkter inkluderte klinisk respons iht. Paediatric Ulcerative Colitis Activity Index (PUCAI) (definert som en reduksjon i PUCAI ≥ 20 poeng fra baseline) og klinisk remisjon iht. PUCAI (definert som PUCAI &lt; 10) ved uke 8 og uke 52 (tabell 23). </w:t>
      </w:r>
    </w:p>
    <w:p w14:paraId="3298463E" w14:textId="77777777" w:rsidR="0058301A" w:rsidRPr="00BE4D07" w:rsidRDefault="001A0D26" w:rsidP="005E0153">
      <w:pPr>
        <w:keepNext/>
        <w:suppressAutoHyphens/>
        <w:ind w:left="993" w:hanging="993"/>
        <w:rPr>
          <w:b/>
          <w:szCs w:val="22"/>
        </w:rPr>
      </w:pPr>
      <w:r w:rsidRPr="00BE4D07">
        <w:rPr>
          <w:b/>
          <w:szCs w:val="22"/>
        </w:rPr>
        <w:lastRenderedPageBreak/>
        <w:t>Tabell 23: Endepunktresultater iht.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58301A" w:rsidRPr="00BE4D07" w14:paraId="0D413F2D"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16CB8B52" w14:textId="77777777" w:rsidR="0058301A" w:rsidRPr="00BE4D07" w:rsidRDefault="0058301A" w:rsidP="005E0153">
            <w:pPr>
              <w:keepNext/>
              <w:suppressAutoHyphens/>
              <w:kinsoku w:val="0"/>
              <w:overflowPunct w:val="0"/>
              <w:autoSpaceDE w:val="0"/>
              <w:autoSpaceDN w:val="0"/>
              <w:adjustRightInd w:val="0"/>
              <w:ind w:left="993" w:hanging="993"/>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19AC979E" w14:textId="77777777" w:rsidR="0058301A" w:rsidRPr="00BE4D07" w:rsidRDefault="001A0D26" w:rsidP="005E0153">
            <w:pPr>
              <w:keepNext/>
              <w:suppressAutoHyphens/>
              <w:kinsoku w:val="0"/>
              <w:overflowPunct w:val="0"/>
              <w:autoSpaceDE w:val="0"/>
              <w:autoSpaceDN w:val="0"/>
              <w:adjustRightInd w:val="0"/>
              <w:ind w:left="2294" w:right="2280"/>
              <w:jc w:val="center"/>
              <w:rPr>
                <w:rFonts w:eastAsia="SimSun"/>
                <w:b/>
                <w:bCs/>
                <w:szCs w:val="22"/>
                <w:lang w:eastAsia="en-GB"/>
              </w:rPr>
            </w:pPr>
            <w:r w:rsidRPr="00BE4D07">
              <w:rPr>
                <w:rFonts w:eastAsia="SimSun"/>
                <w:b/>
                <w:bCs/>
                <w:szCs w:val="22"/>
                <w:lang w:eastAsia="en-GB"/>
              </w:rPr>
              <w:t>Uke 8</w:t>
            </w:r>
          </w:p>
        </w:tc>
      </w:tr>
      <w:tr w:rsidR="0058301A" w:rsidRPr="00BE4D07" w14:paraId="3ACBC7CA" w14:textId="77777777">
        <w:trPr>
          <w:trHeight w:val="1043"/>
        </w:trPr>
        <w:tc>
          <w:tcPr>
            <w:tcW w:w="2935" w:type="dxa"/>
            <w:vMerge/>
            <w:tcBorders>
              <w:top w:val="nil"/>
              <w:left w:val="single" w:sz="8" w:space="0" w:color="000000"/>
              <w:bottom w:val="single" w:sz="8" w:space="0" w:color="000000"/>
              <w:right w:val="single" w:sz="8" w:space="0" w:color="000000"/>
            </w:tcBorders>
          </w:tcPr>
          <w:p w14:paraId="1B214C5C" w14:textId="77777777" w:rsidR="0058301A" w:rsidRPr="00BE4D07" w:rsidRDefault="0058301A" w:rsidP="005E0153">
            <w:pPr>
              <w:keepNext/>
              <w:suppressAutoHyphens/>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677B22F0" w14:textId="77777777" w:rsidR="0058301A" w:rsidRPr="00BE4D07" w:rsidRDefault="001A0D26" w:rsidP="005E0153">
            <w:pPr>
              <w:keepNext/>
              <w:suppressAutoHyphens/>
              <w:kinsoku w:val="0"/>
              <w:overflowPunct w:val="0"/>
              <w:autoSpaceDE w:val="0"/>
              <w:autoSpaceDN w:val="0"/>
              <w:adjustRightInd w:val="0"/>
              <w:ind w:left="352" w:right="326" w:firstLine="686"/>
              <w:rPr>
                <w:rFonts w:eastAsia="SimSun"/>
                <w:b/>
                <w:bCs/>
                <w:szCs w:val="22"/>
                <w:lang w:eastAsia="en-GB"/>
              </w:rPr>
            </w:pPr>
            <w:r w:rsidRPr="00BE4D07">
              <w:rPr>
                <w:rFonts w:eastAsia="SimSun"/>
                <w:b/>
                <w:bCs/>
                <w:szCs w:val="22"/>
                <w:lang w:eastAsia="en-GB"/>
              </w:rPr>
              <w:t xml:space="preserve">Adalimumab </w:t>
            </w:r>
            <w:r w:rsidRPr="00BE4D07">
              <w:rPr>
                <w:rFonts w:eastAsia="SimSun"/>
                <w:b/>
                <w:bCs/>
                <w:szCs w:val="22"/>
                <w:vertAlign w:val="superscript"/>
                <w:lang w:eastAsia="en-GB"/>
              </w:rPr>
              <w:t>a</w:t>
            </w:r>
            <w:r w:rsidRPr="00BE4D07">
              <w:rPr>
                <w:rFonts w:eastAsia="SimSun"/>
                <w:b/>
                <w:bCs/>
                <w:szCs w:val="22"/>
                <w:lang w:eastAsia="en-GB"/>
              </w:rPr>
              <w:t xml:space="preserve"> Maksimalt 160 mg ved uke 0 / Placebo ved uke 1</w:t>
            </w:r>
          </w:p>
          <w:p w14:paraId="79F82FE5" w14:textId="77777777" w:rsidR="0058301A" w:rsidRPr="00BE4D07" w:rsidRDefault="001A0D26" w:rsidP="005E0153">
            <w:pPr>
              <w:keepNext/>
              <w:suppressAutoHyphens/>
              <w:kinsoku w:val="0"/>
              <w:overflowPunct w:val="0"/>
              <w:autoSpaceDE w:val="0"/>
              <w:autoSpaceDN w:val="0"/>
              <w:adjustRightInd w:val="0"/>
              <w:ind w:left="130" w:right="114"/>
              <w:jc w:val="center"/>
              <w:rPr>
                <w:rFonts w:eastAsia="SimSun"/>
                <w:b/>
                <w:bCs/>
                <w:szCs w:val="22"/>
                <w:lang w:eastAsia="en-GB"/>
              </w:rPr>
            </w:pPr>
            <w:r w:rsidRPr="00BE4D07">
              <w:rPr>
                <w:rFonts w:eastAsia="SimSun"/>
                <w:b/>
                <w:bCs/>
                <w:szCs w:val="22"/>
                <w:lang w:eastAsia="en-GB"/>
              </w:rPr>
              <w:t>N=30</w:t>
            </w:r>
          </w:p>
        </w:tc>
        <w:tc>
          <w:tcPr>
            <w:tcW w:w="3128" w:type="dxa"/>
            <w:tcBorders>
              <w:top w:val="single" w:sz="8" w:space="0" w:color="000000"/>
              <w:left w:val="single" w:sz="8" w:space="0" w:color="000000"/>
              <w:bottom w:val="single" w:sz="8" w:space="0" w:color="000000"/>
              <w:right w:val="single" w:sz="8" w:space="0" w:color="000000"/>
            </w:tcBorders>
          </w:tcPr>
          <w:p w14:paraId="415254CF" w14:textId="77777777" w:rsidR="0058301A" w:rsidRPr="00BE4D07" w:rsidRDefault="001A0D26" w:rsidP="005E0153">
            <w:pPr>
              <w:keepNext/>
              <w:suppressAutoHyphens/>
              <w:kinsoku w:val="0"/>
              <w:overflowPunct w:val="0"/>
              <w:autoSpaceDE w:val="0"/>
              <w:autoSpaceDN w:val="0"/>
              <w:adjustRightInd w:val="0"/>
              <w:ind w:left="119" w:right="93" w:firstLine="633"/>
              <w:rPr>
                <w:rFonts w:eastAsia="SimSun"/>
                <w:b/>
                <w:bCs/>
                <w:szCs w:val="22"/>
                <w:lang w:eastAsia="en-GB"/>
              </w:rPr>
            </w:pPr>
            <w:r w:rsidRPr="00BE4D07">
              <w:rPr>
                <w:rFonts w:eastAsia="SimSun"/>
                <w:b/>
                <w:bCs/>
                <w:szCs w:val="22"/>
                <w:lang w:eastAsia="en-GB"/>
              </w:rPr>
              <w:t xml:space="preserve">Adalimumab </w:t>
            </w:r>
            <w:r w:rsidRPr="00BE4D07">
              <w:rPr>
                <w:rFonts w:eastAsia="SimSun"/>
                <w:b/>
                <w:bCs/>
                <w:szCs w:val="22"/>
                <w:vertAlign w:val="superscript"/>
                <w:lang w:eastAsia="en-GB"/>
              </w:rPr>
              <w:t>b,c</w:t>
            </w:r>
            <w:r w:rsidRPr="00BE4D07">
              <w:rPr>
                <w:rFonts w:eastAsia="SimSun"/>
                <w:b/>
                <w:bCs/>
                <w:szCs w:val="22"/>
                <w:lang w:eastAsia="en-GB"/>
              </w:rPr>
              <w:t xml:space="preserve"> Maksimalt 160 mg ved uke 0 og uke 1</w:t>
            </w:r>
          </w:p>
          <w:p w14:paraId="0E8C6357" w14:textId="77777777" w:rsidR="0058301A" w:rsidRPr="00BE4D07" w:rsidRDefault="001A0D26" w:rsidP="005E0153">
            <w:pPr>
              <w:keepNext/>
              <w:suppressAutoHyphens/>
              <w:kinsoku w:val="0"/>
              <w:overflowPunct w:val="0"/>
              <w:autoSpaceDE w:val="0"/>
              <w:autoSpaceDN w:val="0"/>
              <w:adjustRightInd w:val="0"/>
              <w:ind w:left="260" w:right="244"/>
              <w:jc w:val="center"/>
              <w:rPr>
                <w:rFonts w:eastAsia="SimSun"/>
                <w:b/>
                <w:bCs/>
                <w:szCs w:val="22"/>
                <w:lang w:eastAsia="en-GB"/>
              </w:rPr>
            </w:pPr>
            <w:r w:rsidRPr="00BE4D07">
              <w:rPr>
                <w:rFonts w:eastAsia="SimSun"/>
                <w:b/>
                <w:bCs/>
                <w:szCs w:val="22"/>
                <w:lang w:eastAsia="en-GB"/>
              </w:rPr>
              <w:t>N=47</w:t>
            </w:r>
          </w:p>
        </w:tc>
      </w:tr>
      <w:tr w:rsidR="0058301A" w:rsidRPr="00BE4D07" w14:paraId="6A7408F6"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36BC594A"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iht. PUCAI</w:t>
            </w:r>
          </w:p>
        </w:tc>
        <w:tc>
          <w:tcPr>
            <w:tcW w:w="2897" w:type="dxa"/>
            <w:tcBorders>
              <w:top w:val="single" w:sz="8" w:space="0" w:color="000000"/>
              <w:left w:val="single" w:sz="8" w:space="0" w:color="000000"/>
              <w:bottom w:val="single" w:sz="8" w:space="0" w:color="000000"/>
              <w:right w:val="single" w:sz="8" w:space="0" w:color="000000"/>
            </w:tcBorders>
          </w:tcPr>
          <w:p w14:paraId="72BA3B9B"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10/30 (33,3 %)</w:t>
            </w:r>
          </w:p>
        </w:tc>
        <w:tc>
          <w:tcPr>
            <w:tcW w:w="3128" w:type="dxa"/>
            <w:tcBorders>
              <w:top w:val="single" w:sz="8" w:space="0" w:color="000000"/>
              <w:left w:val="single" w:sz="8" w:space="0" w:color="000000"/>
              <w:bottom w:val="single" w:sz="8" w:space="0" w:color="000000"/>
              <w:right w:val="single" w:sz="8" w:space="0" w:color="000000"/>
            </w:tcBorders>
          </w:tcPr>
          <w:p w14:paraId="6D8D8D56"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22/47 (46,8 %)</w:t>
            </w:r>
          </w:p>
        </w:tc>
      </w:tr>
      <w:tr w:rsidR="0058301A" w:rsidRPr="00BE4D07" w14:paraId="7FC30588"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0088B4CA"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remisnon iht. PUCAI</w:t>
            </w:r>
          </w:p>
        </w:tc>
        <w:tc>
          <w:tcPr>
            <w:tcW w:w="2897" w:type="dxa"/>
            <w:tcBorders>
              <w:top w:val="single" w:sz="8" w:space="0" w:color="000000"/>
              <w:left w:val="single" w:sz="8" w:space="0" w:color="000000"/>
              <w:bottom w:val="single" w:sz="4" w:space="0" w:color="000000"/>
              <w:right w:val="single" w:sz="8" w:space="0" w:color="000000"/>
            </w:tcBorders>
          </w:tcPr>
          <w:p w14:paraId="178C60AF"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15/30 (50,0 %)</w:t>
            </w:r>
          </w:p>
        </w:tc>
        <w:tc>
          <w:tcPr>
            <w:tcW w:w="3128" w:type="dxa"/>
            <w:tcBorders>
              <w:top w:val="single" w:sz="8" w:space="0" w:color="000000"/>
              <w:left w:val="single" w:sz="8" w:space="0" w:color="000000"/>
              <w:bottom w:val="single" w:sz="4" w:space="0" w:color="000000"/>
              <w:right w:val="single" w:sz="8" w:space="0" w:color="000000"/>
            </w:tcBorders>
          </w:tcPr>
          <w:p w14:paraId="7F65CEFF"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32/47 (68,1 %)</w:t>
            </w:r>
          </w:p>
        </w:tc>
      </w:tr>
      <w:tr w:rsidR="0058301A" w:rsidRPr="00BE4D07" w14:paraId="15CEFCEC"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77B8226C" w14:textId="77777777" w:rsidR="0058301A" w:rsidRPr="00BE4D07" w:rsidRDefault="0058301A" w:rsidP="005E0153">
            <w:pPr>
              <w:keepNext/>
              <w:suppressAutoHyphens/>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6E0D785A" w14:textId="77777777" w:rsidR="0058301A" w:rsidRPr="00BE4D07" w:rsidRDefault="001A0D26" w:rsidP="005E0153">
            <w:pPr>
              <w:keepNext/>
              <w:suppressAutoHyphens/>
              <w:kinsoku w:val="0"/>
              <w:overflowPunct w:val="0"/>
              <w:autoSpaceDE w:val="0"/>
              <w:autoSpaceDN w:val="0"/>
              <w:adjustRightInd w:val="0"/>
              <w:ind w:left="2234" w:right="2220"/>
              <w:jc w:val="center"/>
              <w:rPr>
                <w:rFonts w:eastAsia="SimSun"/>
                <w:b/>
                <w:bCs/>
                <w:szCs w:val="22"/>
                <w:lang w:eastAsia="en-GB"/>
              </w:rPr>
            </w:pPr>
            <w:r w:rsidRPr="00BE4D07">
              <w:rPr>
                <w:rFonts w:eastAsia="SimSun"/>
                <w:b/>
                <w:bCs/>
                <w:szCs w:val="22"/>
                <w:lang w:eastAsia="en-GB"/>
              </w:rPr>
              <w:t>Uke 52</w:t>
            </w:r>
          </w:p>
        </w:tc>
      </w:tr>
      <w:tr w:rsidR="0058301A" w:rsidRPr="00BE4D07" w14:paraId="1FFB0430" w14:textId="77777777">
        <w:trPr>
          <w:trHeight w:val="757"/>
        </w:trPr>
        <w:tc>
          <w:tcPr>
            <w:tcW w:w="2935" w:type="dxa"/>
            <w:vMerge/>
            <w:tcBorders>
              <w:top w:val="nil"/>
              <w:left w:val="single" w:sz="8" w:space="0" w:color="000000"/>
              <w:bottom w:val="single" w:sz="4" w:space="0" w:color="000000"/>
              <w:right w:val="single" w:sz="8" w:space="0" w:color="000000"/>
            </w:tcBorders>
          </w:tcPr>
          <w:p w14:paraId="40C9B6B0" w14:textId="77777777" w:rsidR="0058301A" w:rsidRPr="00BE4D07" w:rsidRDefault="0058301A" w:rsidP="005E0153">
            <w:pPr>
              <w:keepNext/>
              <w:suppressAutoHyphens/>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15724652" w14:textId="77777777" w:rsidR="0058301A" w:rsidRPr="00BE4D07" w:rsidRDefault="001A0D26" w:rsidP="005E0153">
            <w:pPr>
              <w:keepNext/>
              <w:suppressAutoHyphens/>
              <w:kinsoku w:val="0"/>
              <w:overflowPunct w:val="0"/>
              <w:autoSpaceDE w:val="0"/>
              <w:autoSpaceDN w:val="0"/>
              <w:adjustRightInd w:val="0"/>
              <w:ind w:left="316" w:right="289" w:firstLine="717"/>
              <w:rPr>
                <w:rFonts w:eastAsia="SimSun"/>
                <w:b/>
                <w:bCs/>
                <w:szCs w:val="22"/>
                <w:lang w:eastAsia="en-GB"/>
              </w:rPr>
            </w:pPr>
            <w:r w:rsidRPr="00BE4D07">
              <w:rPr>
                <w:rFonts w:eastAsia="SimSun"/>
                <w:szCs w:val="22"/>
                <w:lang w:eastAsia="en-GB"/>
              </w:rPr>
              <w:t>Adalimumab</w:t>
            </w:r>
            <w:r w:rsidRPr="00BE4D07">
              <w:rPr>
                <w:rFonts w:eastAsia="SimSun"/>
                <w:b/>
                <w:bCs/>
                <w:szCs w:val="22"/>
                <w:lang w:eastAsia="en-GB"/>
              </w:rPr>
              <w:t xml:space="preserve"> </w:t>
            </w:r>
            <w:r w:rsidRPr="00BE4D07">
              <w:rPr>
                <w:rFonts w:eastAsia="SimSun"/>
                <w:b/>
                <w:bCs/>
                <w:szCs w:val="22"/>
                <w:vertAlign w:val="superscript"/>
                <w:lang w:eastAsia="en-GB"/>
              </w:rPr>
              <w:t>d</w:t>
            </w:r>
            <w:r w:rsidRPr="00BE4D07">
              <w:rPr>
                <w:rFonts w:eastAsia="SimSun"/>
                <w:b/>
                <w:bCs/>
                <w:szCs w:val="22"/>
                <w:lang w:eastAsia="en-GB"/>
              </w:rPr>
              <w:t xml:space="preserve"> Maksomalt 40 mg annenhver uke</w:t>
            </w:r>
          </w:p>
          <w:p w14:paraId="5C007D19" w14:textId="77777777" w:rsidR="0058301A" w:rsidRPr="00BE4D07" w:rsidRDefault="001A0D26" w:rsidP="005E0153">
            <w:pPr>
              <w:keepNext/>
              <w:suppressAutoHyphens/>
              <w:kinsoku w:val="0"/>
              <w:overflowPunct w:val="0"/>
              <w:autoSpaceDE w:val="0"/>
              <w:autoSpaceDN w:val="0"/>
              <w:adjustRightInd w:val="0"/>
              <w:ind w:left="1194"/>
              <w:rPr>
                <w:rFonts w:eastAsia="SimSun"/>
                <w:szCs w:val="22"/>
                <w:lang w:eastAsia="en-GB"/>
              </w:rPr>
            </w:pPr>
            <w:r w:rsidRPr="00BE4D07">
              <w:rPr>
                <w:rFonts w:eastAsia="SimSun"/>
                <w:szCs w:val="22"/>
                <w:lang w:eastAsia="en-GB"/>
              </w:rPr>
              <w:t>N=31</w:t>
            </w:r>
          </w:p>
        </w:tc>
        <w:tc>
          <w:tcPr>
            <w:tcW w:w="3128" w:type="dxa"/>
            <w:tcBorders>
              <w:top w:val="single" w:sz="4" w:space="0" w:color="000000"/>
              <w:left w:val="single" w:sz="8" w:space="0" w:color="000000"/>
              <w:bottom w:val="single" w:sz="4" w:space="0" w:color="000000"/>
              <w:right w:val="single" w:sz="8" w:space="0" w:color="000000"/>
            </w:tcBorders>
          </w:tcPr>
          <w:p w14:paraId="19CC0299" w14:textId="77777777" w:rsidR="0058301A" w:rsidRPr="00BE4D07" w:rsidRDefault="001A0D26" w:rsidP="005E0153">
            <w:pPr>
              <w:keepNext/>
              <w:suppressAutoHyphens/>
              <w:kinsoku w:val="0"/>
              <w:overflowPunct w:val="0"/>
              <w:autoSpaceDE w:val="0"/>
              <w:autoSpaceDN w:val="0"/>
              <w:adjustRightInd w:val="0"/>
              <w:ind w:left="138" w:right="110" w:firstLine="669"/>
              <w:rPr>
                <w:rFonts w:eastAsia="SimSun"/>
                <w:b/>
                <w:bCs/>
                <w:szCs w:val="22"/>
                <w:lang w:eastAsia="en-GB"/>
              </w:rPr>
            </w:pPr>
            <w:r w:rsidRPr="00BE4D07">
              <w:rPr>
                <w:rFonts w:eastAsia="SimSun"/>
                <w:szCs w:val="22"/>
                <w:lang w:eastAsia="en-GB"/>
              </w:rPr>
              <w:t>Adalimumab</w:t>
            </w:r>
            <w:r w:rsidRPr="00BE4D07">
              <w:rPr>
                <w:rFonts w:eastAsia="SimSun"/>
                <w:b/>
                <w:bCs/>
                <w:szCs w:val="22"/>
                <w:lang w:eastAsia="en-GB"/>
              </w:rPr>
              <w:t xml:space="preserve"> </w:t>
            </w:r>
            <w:r w:rsidRPr="00BE4D07">
              <w:rPr>
                <w:rFonts w:eastAsia="SimSun"/>
                <w:b/>
                <w:bCs/>
                <w:szCs w:val="22"/>
                <w:vertAlign w:val="superscript"/>
                <w:lang w:eastAsia="en-GB"/>
              </w:rPr>
              <w:t>e</w:t>
            </w:r>
            <w:r w:rsidRPr="00BE4D07">
              <w:rPr>
                <w:rFonts w:eastAsia="SimSun"/>
                <w:b/>
                <w:bCs/>
                <w:szCs w:val="22"/>
                <w:lang w:eastAsia="en-GB"/>
              </w:rPr>
              <w:t xml:space="preserve"> Maksimalt 40 mg hver uke</w:t>
            </w:r>
          </w:p>
          <w:p w14:paraId="428C6B3E" w14:textId="77777777" w:rsidR="0058301A" w:rsidRPr="00BE4D07" w:rsidRDefault="001A0D26" w:rsidP="005E0153">
            <w:pPr>
              <w:keepNext/>
              <w:suppressAutoHyphens/>
              <w:kinsoku w:val="0"/>
              <w:overflowPunct w:val="0"/>
              <w:autoSpaceDE w:val="0"/>
              <w:autoSpaceDN w:val="0"/>
              <w:adjustRightInd w:val="0"/>
              <w:ind w:left="961"/>
              <w:rPr>
                <w:rFonts w:eastAsia="SimSun"/>
                <w:szCs w:val="22"/>
                <w:lang w:eastAsia="en-GB"/>
              </w:rPr>
            </w:pPr>
            <w:r w:rsidRPr="00BE4D07">
              <w:rPr>
                <w:rFonts w:eastAsia="SimSun"/>
                <w:szCs w:val="22"/>
                <w:lang w:eastAsia="en-GB"/>
              </w:rPr>
              <w:t>N=31</w:t>
            </w:r>
          </w:p>
        </w:tc>
      </w:tr>
      <w:tr w:rsidR="0058301A" w:rsidRPr="00BE4D07" w14:paraId="51D13E13"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7BDC7708"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per PUCAI</w:t>
            </w:r>
          </w:p>
          <w:p w14:paraId="53CF66B1"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hos uke 8 PMS-respondere</w:t>
            </w:r>
          </w:p>
        </w:tc>
        <w:tc>
          <w:tcPr>
            <w:tcW w:w="2897" w:type="dxa"/>
            <w:tcBorders>
              <w:top w:val="single" w:sz="4" w:space="0" w:color="000000"/>
              <w:left w:val="single" w:sz="8" w:space="0" w:color="000000"/>
              <w:bottom w:val="single" w:sz="4" w:space="0" w:color="000000"/>
              <w:right w:val="single" w:sz="8" w:space="0" w:color="000000"/>
            </w:tcBorders>
          </w:tcPr>
          <w:p w14:paraId="56A366A5"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14/31 (45,2 %)</w:t>
            </w:r>
          </w:p>
        </w:tc>
        <w:tc>
          <w:tcPr>
            <w:tcW w:w="3128" w:type="dxa"/>
            <w:tcBorders>
              <w:top w:val="single" w:sz="4" w:space="0" w:color="000000"/>
              <w:left w:val="single" w:sz="8" w:space="0" w:color="000000"/>
              <w:bottom w:val="single" w:sz="4" w:space="0" w:color="000000"/>
              <w:right w:val="single" w:sz="8" w:space="0" w:color="000000"/>
            </w:tcBorders>
          </w:tcPr>
          <w:p w14:paraId="55A5B9AE"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18/31 (58,1 %)</w:t>
            </w:r>
          </w:p>
        </w:tc>
      </w:tr>
      <w:tr w:rsidR="0058301A" w:rsidRPr="00BE4D07" w14:paraId="6835C60C"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63472E06"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Klinisk remisjon per PUCAI</w:t>
            </w:r>
          </w:p>
          <w:p w14:paraId="3CBD9530" w14:textId="77777777" w:rsidR="0058301A" w:rsidRPr="00BE4D07" w:rsidRDefault="001A0D26" w:rsidP="005E0153">
            <w:pPr>
              <w:keepNext/>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hos 8 PMS-respondere</w:t>
            </w:r>
          </w:p>
        </w:tc>
        <w:tc>
          <w:tcPr>
            <w:tcW w:w="2897" w:type="dxa"/>
            <w:tcBorders>
              <w:top w:val="single" w:sz="4" w:space="0" w:color="000000"/>
              <w:left w:val="single" w:sz="8" w:space="0" w:color="000000"/>
              <w:bottom w:val="single" w:sz="4" w:space="0" w:color="000000"/>
              <w:right w:val="single" w:sz="8" w:space="0" w:color="000000"/>
            </w:tcBorders>
          </w:tcPr>
          <w:p w14:paraId="501139B0" w14:textId="77777777" w:rsidR="0058301A" w:rsidRPr="00BE4D07" w:rsidRDefault="001A0D26" w:rsidP="005E0153">
            <w:pPr>
              <w:keepNext/>
              <w:suppressAutoHyphens/>
              <w:kinsoku w:val="0"/>
              <w:overflowPunct w:val="0"/>
              <w:autoSpaceDE w:val="0"/>
              <w:autoSpaceDN w:val="0"/>
              <w:adjustRightInd w:val="0"/>
              <w:ind w:left="810"/>
              <w:rPr>
                <w:rFonts w:eastAsia="SimSun"/>
                <w:szCs w:val="22"/>
                <w:lang w:eastAsia="en-GB"/>
              </w:rPr>
            </w:pPr>
            <w:r w:rsidRPr="00BE4D07">
              <w:rPr>
                <w:rFonts w:eastAsia="SimSun"/>
                <w:szCs w:val="22"/>
                <w:lang w:eastAsia="en-GB"/>
              </w:rPr>
              <w:t>18/31 (58,1 %)</w:t>
            </w:r>
          </w:p>
        </w:tc>
        <w:tc>
          <w:tcPr>
            <w:tcW w:w="3128" w:type="dxa"/>
            <w:tcBorders>
              <w:top w:val="single" w:sz="4" w:space="0" w:color="000000"/>
              <w:left w:val="single" w:sz="8" w:space="0" w:color="000000"/>
              <w:bottom w:val="single" w:sz="4" w:space="0" w:color="000000"/>
              <w:right w:val="single" w:sz="8" w:space="0" w:color="000000"/>
            </w:tcBorders>
          </w:tcPr>
          <w:p w14:paraId="3FDEFA51" w14:textId="77777777" w:rsidR="0058301A" w:rsidRPr="00BE4D07" w:rsidRDefault="001A0D26" w:rsidP="005E0153">
            <w:pPr>
              <w:keepNext/>
              <w:suppressAutoHyphens/>
              <w:kinsoku w:val="0"/>
              <w:overflowPunct w:val="0"/>
              <w:autoSpaceDE w:val="0"/>
              <w:autoSpaceDN w:val="0"/>
              <w:adjustRightInd w:val="0"/>
              <w:ind w:left="261" w:right="243"/>
              <w:jc w:val="center"/>
              <w:rPr>
                <w:rFonts w:eastAsia="SimSun"/>
                <w:szCs w:val="22"/>
                <w:lang w:eastAsia="en-GB"/>
              </w:rPr>
            </w:pPr>
            <w:r w:rsidRPr="00BE4D07">
              <w:rPr>
                <w:rFonts w:eastAsia="SimSun"/>
                <w:szCs w:val="22"/>
                <w:lang w:eastAsia="en-GB"/>
              </w:rPr>
              <w:t>16/31 (51,6 %)</w:t>
            </w:r>
          </w:p>
        </w:tc>
      </w:tr>
      <w:tr w:rsidR="0058301A" w:rsidRPr="00BE4D07" w14:paraId="3DEF2AB6"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71FBA548"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a</w:t>
            </w:r>
            <w:r w:rsidRPr="00BE4D07">
              <w:rPr>
                <w:rFonts w:eastAsia="SimSun"/>
                <w:szCs w:val="22"/>
                <w:lang w:eastAsia="en-GB"/>
              </w:rPr>
              <w:t xml:space="preserve"> Adalimumab 2,4 mg/kg (maksimalt 160 mg) i uke 0, placebo i uke 1, og 1,2 mg/kg (maksimalt 80 mg) i uke 2</w:t>
            </w:r>
          </w:p>
          <w:p w14:paraId="5E009CB6" w14:textId="77777777" w:rsidR="0058301A" w:rsidRPr="00BE4D07" w:rsidRDefault="001A0D26" w:rsidP="005E0153">
            <w:pPr>
              <w:suppressAutoHyphens/>
              <w:kinsoku w:val="0"/>
              <w:overflowPunct w:val="0"/>
              <w:autoSpaceDE w:val="0"/>
              <w:autoSpaceDN w:val="0"/>
              <w:adjustRightInd w:val="0"/>
              <w:ind w:left="107" w:right="1508"/>
              <w:rPr>
                <w:rFonts w:eastAsia="SimSun"/>
                <w:szCs w:val="22"/>
                <w:lang w:eastAsia="en-GB"/>
              </w:rPr>
            </w:pPr>
            <w:r w:rsidRPr="00BE4D07">
              <w:rPr>
                <w:rFonts w:eastAsia="SimSun"/>
                <w:szCs w:val="22"/>
                <w:vertAlign w:val="superscript"/>
                <w:lang w:eastAsia="en-GB"/>
              </w:rPr>
              <w:t>b</w:t>
            </w:r>
            <w:r w:rsidRPr="00BE4D07">
              <w:rPr>
                <w:rFonts w:eastAsia="SimSun"/>
                <w:szCs w:val="22"/>
                <w:lang w:eastAsia="en-GB"/>
              </w:rPr>
              <w:t xml:space="preserve"> Adalimumab 2,4 mg/kg (maksimalt 160 mg) i uke 0 og uke 1, og 1,2 mg/kg (maksimalt 80 mg) i uke 2</w:t>
            </w:r>
          </w:p>
          <w:p w14:paraId="5888DF23" w14:textId="77777777" w:rsidR="0058301A" w:rsidRPr="00BE4D07" w:rsidRDefault="001A0D26" w:rsidP="005E0153">
            <w:pPr>
              <w:suppressAutoHyphens/>
              <w:kinsoku w:val="0"/>
              <w:overflowPunct w:val="0"/>
              <w:autoSpaceDE w:val="0"/>
              <w:autoSpaceDN w:val="0"/>
              <w:adjustRightInd w:val="0"/>
              <w:ind w:left="107" w:right="263"/>
              <w:rPr>
                <w:rFonts w:eastAsia="SimSun"/>
                <w:szCs w:val="22"/>
                <w:lang w:eastAsia="en-GB"/>
              </w:rPr>
            </w:pPr>
            <w:r w:rsidRPr="00BE4D07">
              <w:rPr>
                <w:rFonts w:eastAsia="SimSun"/>
                <w:szCs w:val="22"/>
                <w:vertAlign w:val="superscript"/>
                <w:lang w:eastAsia="en-GB"/>
              </w:rPr>
              <w:t>c</w:t>
            </w:r>
            <w:r w:rsidRPr="00BE4D07">
              <w:rPr>
                <w:rFonts w:eastAsia="SimSun"/>
                <w:szCs w:val="22"/>
                <w:lang w:eastAsia="en-GB"/>
              </w:rPr>
              <w:t xml:space="preserve"> Inkluderer ikke åpen induksjonsdose med adalimumab 2,4 mg/kg (maksimalt 160 mg) i uke 0 og uke 1, og 1,2 mg/kg (maksimalt 80 mg) i uke 2</w:t>
            </w:r>
          </w:p>
          <w:p w14:paraId="15E52692"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d</w:t>
            </w:r>
            <w:r w:rsidRPr="00BE4D07">
              <w:rPr>
                <w:rFonts w:eastAsia="SimSun"/>
                <w:szCs w:val="22"/>
                <w:lang w:eastAsia="en-GB"/>
              </w:rPr>
              <w:t xml:space="preserve"> Adalimumab 0,6 mg/kg (maksimalt 40 mg) annenhver uke</w:t>
            </w:r>
          </w:p>
          <w:p w14:paraId="13057540"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vertAlign w:val="superscript"/>
                <w:lang w:eastAsia="en-GB"/>
              </w:rPr>
              <w:t>e</w:t>
            </w:r>
            <w:r w:rsidRPr="00BE4D07">
              <w:rPr>
                <w:rFonts w:eastAsia="SimSun"/>
                <w:szCs w:val="22"/>
                <w:lang w:eastAsia="en-GB"/>
              </w:rPr>
              <w:t xml:space="preserve"> Adalimumab 0,6 mg/kg (maksimalt 40 mg) hver uke</w:t>
            </w:r>
          </w:p>
          <w:p w14:paraId="536FD34B" w14:textId="77777777" w:rsidR="0058301A" w:rsidRPr="00BE4D07" w:rsidRDefault="001A0D26" w:rsidP="005E0153">
            <w:pPr>
              <w:suppressAutoHyphens/>
              <w:kinsoku w:val="0"/>
              <w:overflowPunct w:val="0"/>
              <w:autoSpaceDE w:val="0"/>
              <w:autoSpaceDN w:val="0"/>
              <w:adjustRightInd w:val="0"/>
              <w:ind w:left="107" w:right="429"/>
              <w:rPr>
                <w:rFonts w:eastAsia="SimSun"/>
                <w:szCs w:val="22"/>
                <w:lang w:eastAsia="en-GB"/>
              </w:rPr>
            </w:pPr>
            <w:r w:rsidRPr="00BE4D07">
              <w:rPr>
                <w:rFonts w:eastAsia="SimSun"/>
                <w:szCs w:val="22"/>
                <w:lang w:eastAsia="en-GB"/>
              </w:rPr>
              <w:t>Merknad 1: Begge induksjonsgruppene fikk 0,6 mg/kg (maksomalt 40 mg) i uke 4 og 6</w:t>
            </w:r>
          </w:p>
          <w:p w14:paraId="0409C32F" w14:textId="77777777" w:rsidR="0058301A" w:rsidRPr="00BE4D07" w:rsidRDefault="001A0D26" w:rsidP="005E0153">
            <w:pPr>
              <w:suppressAutoHyphens/>
              <w:kinsoku w:val="0"/>
              <w:overflowPunct w:val="0"/>
              <w:autoSpaceDE w:val="0"/>
              <w:autoSpaceDN w:val="0"/>
              <w:adjustRightInd w:val="0"/>
              <w:ind w:left="107" w:right="533"/>
              <w:rPr>
                <w:rFonts w:eastAsia="SimSun"/>
                <w:szCs w:val="22"/>
                <w:lang w:eastAsia="en-GB"/>
              </w:rPr>
            </w:pPr>
            <w:r w:rsidRPr="00BE4D07">
              <w:rPr>
                <w:rFonts w:eastAsia="SimSun"/>
                <w:szCs w:val="22"/>
                <w:lang w:eastAsia="en-GB"/>
              </w:rPr>
              <w:t>Merknad 2: Pasienter med manglende verdier ved uke 8 ble ansett som ikke å ha oppnådd endepunktene</w:t>
            </w:r>
          </w:p>
          <w:p w14:paraId="05919AE0" w14:textId="77777777" w:rsidR="0058301A" w:rsidRPr="00BE4D07" w:rsidRDefault="001A0D26" w:rsidP="005E0153">
            <w:pPr>
              <w:suppressAutoHyphens/>
              <w:kinsoku w:val="0"/>
              <w:overflowPunct w:val="0"/>
              <w:autoSpaceDE w:val="0"/>
              <w:autoSpaceDN w:val="0"/>
              <w:adjustRightInd w:val="0"/>
              <w:ind w:left="107"/>
              <w:rPr>
                <w:rFonts w:eastAsia="SimSun"/>
                <w:szCs w:val="22"/>
                <w:lang w:eastAsia="en-GB"/>
              </w:rPr>
            </w:pPr>
            <w:r w:rsidRPr="00BE4D07">
              <w:rPr>
                <w:rFonts w:eastAsia="SimSun"/>
                <w:szCs w:val="22"/>
                <w:lang w:eastAsia="en-GB"/>
              </w:rPr>
              <w:t>Merknad 3: Pasienter med manglende verdier ved uke 52 eller som var randomiosert til å få gjentatt induksjons- eller vedlikeholdsbehandling ble ansett som ikke-responderende for endepunktene ved uke 52</w:t>
            </w:r>
          </w:p>
        </w:tc>
      </w:tr>
    </w:tbl>
    <w:p w14:paraId="1B466FD2" w14:textId="77777777" w:rsidR="0058301A" w:rsidRPr="00BE4D07" w:rsidRDefault="001A0D26" w:rsidP="005E0153">
      <w:pPr>
        <w:suppressAutoHyphens/>
        <w:autoSpaceDE w:val="0"/>
        <w:autoSpaceDN w:val="0"/>
        <w:adjustRightInd w:val="0"/>
        <w:rPr>
          <w:szCs w:val="22"/>
        </w:rPr>
      </w:pPr>
      <w:r w:rsidRPr="00BE4D07">
        <w:br/>
      </w:r>
      <w:r w:rsidRPr="00BE4D07">
        <w:rPr>
          <w:szCs w:val="22"/>
        </w:rPr>
        <w:t>Av de adalimumab behandlede pasientene som fikk gjentatt induksjonsbehandling i vedlikeholdsperioden oppnådde 2/6 (33 %) klinisk respons iht. FMS ved uke 52.</w:t>
      </w:r>
    </w:p>
    <w:p w14:paraId="783C8DBF" w14:textId="77777777" w:rsidR="0058301A" w:rsidRPr="00BE4D07" w:rsidRDefault="0058301A" w:rsidP="005E0153">
      <w:pPr>
        <w:suppressAutoHyphens/>
        <w:autoSpaceDE w:val="0"/>
        <w:autoSpaceDN w:val="0"/>
        <w:adjustRightInd w:val="0"/>
        <w:rPr>
          <w:szCs w:val="22"/>
        </w:rPr>
      </w:pPr>
    </w:p>
    <w:p w14:paraId="4616DD02" w14:textId="77777777" w:rsidR="0058301A" w:rsidRPr="00BE4D07" w:rsidRDefault="001A0D26" w:rsidP="005E0153">
      <w:pPr>
        <w:suppressAutoHyphens/>
        <w:autoSpaceDE w:val="0"/>
        <w:autoSpaceDN w:val="0"/>
        <w:adjustRightInd w:val="0"/>
        <w:rPr>
          <w:i/>
          <w:iCs/>
          <w:szCs w:val="22"/>
          <w:u w:val="single"/>
        </w:rPr>
      </w:pPr>
      <w:r w:rsidRPr="00BE4D07">
        <w:rPr>
          <w:i/>
          <w:iCs/>
          <w:szCs w:val="22"/>
          <w:u w:val="single"/>
        </w:rPr>
        <w:t>Livskvalitet</w:t>
      </w:r>
    </w:p>
    <w:p w14:paraId="7629830B" w14:textId="77777777" w:rsidR="0058301A" w:rsidRPr="00BE4D07" w:rsidRDefault="001A0D26" w:rsidP="005E0153">
      <w:pPr>
        <w:suppressAutoHyphens/>
        <w:autoSpaceDE w:val="0"/>
        <w:autoSpaceDN w:val="0"/>
        <w:adjustRightInd w:val="0"/>
        <w:rPr>
          <w:szCs w:val="22"/>
        </w:rPr>
      </w:pPr>
      <w:r w:rsidRPr="00BE4D07">
        <w:rPr>
          <w:szCs w:val="22"/>
        </w:rPr>
        <w:t>Kliniske forbedringer av betydning fra baseline ble observert i score fra IMPACT III og Work Productivity and Activity Impairment (WPAI) for omsorgsperson, for gruppene behandlet med adalimumab.</w:t>
      </w:r>
    </w:p>
    <w:p w14:paraId="31953DB9" w14:textId="77777777" w:rsidR="0058301A" w:rsidRPr="00BE4D07" w:rsidRDefault="0058301A" w:rsidP="005E0153">
      <w:pPr>
        <w:suppressAutoHyphens/>
        <w:autoSpaceDE w:val="0"/>
        <w:autoSpaceDN w:val="0"/>
        <w:adjustRightInd w:val="0"/>
        <w:rPr>
          <w:szCs w:val="22"/>
        </w:rPr>
      </w:pPr>
    </w:p>
    <w:p w14:paraId="456DBE72" w14:textId="77777777" w:rsidR="0058301A" w:rsidRPr="00BE4D07" w:rsidRDefault="001A0D26" w:rsidP="005E0153">
      <w:pPr>
        <w:suppressAutoHyphens/>
        <w:rPr>
          <w:szCs w:val="22"/>
        </w:rPr>
      </w:pPr>
      <w:r w:rsidRPr="00BE4D07">
        <w:rPr>
          <w:szCs w:val="22"/>
        </w:rPr>
        <w:t>Kliniske forbedringer (økninger) av betydning fra baseline i veksthastighet ble observert i gruppene behandlet med adalimumab, og kliniske forbedringer (økninger) av betydning fra baseline i Body Mass Index ble observert hos pasienter som fikk høy vedlikeholdsdose på maksimalt 40 mg (0,6 mg/kg) hver uke.</w:t>
      </w:r>
    </w:p>
    <w:p w14:paraId="1E2FE5E5" w14:textId="77777777" w:rsidR="0058301A" w:rsidRPr="00BE4D07" w:rsidRDefault="0058301A" w:rsidP="005E0153">
      <w:pPr>
        <w:suppressAutoHyphens/>
        <w:rPr>
          <w:szCs w:val="22"/>
          <w:u w:val="single"/>
        </w:rPr>
      </w:pPr>
    </w:p>
    <w:p w14:paraId="2E934ACC" w14:textId="77777777" w:rsidR="0058301A" w:rsidRPr="00BE4D07" w:rsidRDefault="001A0D26" w:rsidP="005E0153">
      <w:pPr>
        <w:keepNext/>
        <w:suppressAutoHyphens/>
        <w:rPr>
          <w:i/>
          <w:szCs w:val="22"/>
        </w:rPr>
      </w:pPr>
      <w:r w:rsidRPr="00BE4D07">
        <w:rPr>
          <w:i/>
          <w:szCs w:val="22"/>
        </w:rPr>
        <w:t>Pediatrisk uveitt</w:t>
      </w:r>
    </w:p>
    <w:p w14:paraId="63A94E52" w14:textId="77777777" w:rsidR="0058301A" w:rsidRPr="00BE4D07" w:rsidRDefault="001A0D26" w:rsidP="005E0153">
      <w:pPr>
        <w:suppressAutoHyphens/>
        <w:rPr>
          <w:bCs/>
        </w:rPr>
      </w:pPr>
      <w:r w:rsidRPr="00BE4D07">
        <w:rPr>
          <w:szCs w:val="22"/>
        </w:rPr>
        <w:t xml:space="preserve">Sikkerhet og effekt av adalimumab ble undersøkt i en randomisert, dobbeltblindet, kontrollert studie med 90 pediatriske pasienter mellom 2 og &lt; 18 år med aktiv JIA-assosiert ikke-infeksiøs fremre uveitt, som ikke responderte på behandling etter minst 12 ukers behandling med metotreksat. Pasientene fikk enten placebo eller 20 mg adalimumab (hvis &lt; 30 kg) eller 40 mg adalimumab (hvis </w:t>
      </w:r>
      <w:r w:rsidRPr="00BE4D07">
        <w:rPr>
          <w:bCs/>
        </w:rPr>
        <w:t>≥ 30 kg) annenhver uke i kombinasjon med deres baselinedose av metotreksat.</w:t>
      </w:r>
    </w:p>
    <w:p w14:paraId="712E944D" w14:textId="77777777" w:rsidR="0058301A" w:rsidRPr="00BE4D07" w:rsidRDefault="0058301A" w:rsidP="005E0153">
      <w:pPr>
        <w:suppressAutoHyphens/>
        <w:rPr>
          <w:bCs/>
        </w:rPr>
      </w:pPr>
    </w:p>
    <w:p w14:paraId="22FC391F" w14:textId="77777777" w:rsidR="0058301A" w:rsidRPr="00BE4D07" w:rsidRDefault="001A0D26" w:rsidP="005E0153">
      <w:pPr>
        <w:suppressAutoHyphens/>
        <w:rPr>
          <w:bCs/>
        </w:rPr>
      </w:pPr>
      <w:r w:rsidRPr="00BE4D07">
        <w:rPr>
          <w:bCs/>
        </w:rPr>
        <w:t xml:space="preserve">Det primære endepunktet var tid til behandlingssvikt. Kriteriene som definerte behandlingssvikt var forverret eller vedvarende okulær inflammasjon uten forbedring, delvis forbedring med utvikling av </w:t>
      </w:r>
      <w:r w:rsidRPr="00BE4D07">
        <w:rPr>
          <w:bCs/>
        </w:rPr>
        <w:lastRenderedPageBreak/>
        <w:t>vedvarende okulære komorbiditeter eller forverring av okulære komorbiditeter, bruk av samtidige legemidler uten tillatelse, og behandlingspause i en lengre tidsperiode.</w:t>
      </w:r>
    </w:p>
    <w:p w14:paraId="41282A83" w14:textId="77777777" w:rsidR="0058301A" w:rsidRPr="00BE4D07" w:rsidRDefault="0058301A" w:rsidP="005E0153">
      <w:pPr>
        <w:suppressAutoHyphens/>
        <w:rPr>
          <w:bCs/>
        </w:rPr>
      </w:pPr>
    </w:p>
    <w:p w14:paraId="3CF3ABAC" w14:textId="77777777" w:rsidR="0058301A" w:rsidRPr="00BE4D07" w:rsidRDefault="001A0D26" w:rsidP="005E0153">
      <w:pPr>
        <w:keepNext/>
        <w:suppressAutoHyphens/>
        <w:rPr>
          <w:i/>
          <w:szCs w:val="22"/>
        </w:rPr>
      </w:pPr>
      <w:r w:rsidRPr="00BE4D07">
        <w:rPr>
          <w:i/>
          <w:szCs w:val="22"/>
          <w:u w:val="single"/>
        </w:rPr>
        <w:t>Klinisk respons</w:t>
      </w:r>
    </w:p>
    <w:p w14:paraId="6B0DB548" w14:textId="77777777" w:rsidR="0058301A" w:rsidRPr="00BE4D07" w:rsidRDefault="001A0D26" w:rsidP="005E0153">
      <w:pPr>
        <w:suppressAutoHyphens/>
        <w:rPr>
          <w:szCs w:val="22"/>
        </w:rPr>
      </w:pPr>
      <w:r w:rsidRPr="00BE4D07">
        <w:rPr>
          <w:szCs w:val="22"/>
        </w:rPr>
        <w:t>Adalimumab forlenget tiden til behandlingssvikt signifikant, sammenlignet med placebo (se figur 2, p &lt; 0,0001 ved log rank test). Median tid til behandlingssvikt var 24,1 uker for pasienter behandlet med placebo. Det var ikke mulig å vurdere median tid til behandlingssvikt for pasienter behandlet med adalimumab, fordi mindre enn halvparten av pasientene opplevde behandlingssvikt. Adalimumab reduserte risikoen for behandlingssvikt signifikant med 75 % i forhold til placebo, som vist ved hazard ratio (HR = 0,25 [95 % KI: 0,12, 0,49]).</w:t>
      </w:r>
    </w:p>
    <w:p w14:paraId="07F07628" w14:textId="77777777" w:rsidR="0058301A" w:rsidRPr="00BE4D07" w:rsidRDefault="0058301A" w:rsidP="005E0153">
      <w:pPr>
        <w:suppressAutoHyphens/>
        <w:rPr>
          <w:szCs w:val="22"/>
        </w:rPr>
      </w:pPr>
    </w:p>
    <w:p w14:paraId="2EF19EB2" w14:textId="77777777" w:rsidR="0058301A" w:rsidRPr="00BE4D07" w:rsidRDefault="001A0D26" w:rsidP="005E0153">
      <w:pPr>
        <w:keepNext/>
        <w:suppressAutoHyphens/>
        <w:jc w:val="center"/>
        <w:rPr>
          <w:b/>
          <w:szCs w:val="22"/>
        </w:rPr>
      </w:pPr>
      <w:r w:rsidRPr="00BE4D07">
        <w:rPr>
          <w:b/>
          <w:szCs w:val="22"/>
        </w:rPr>
        <w:t>Figur 2: Kaplan-Meier-kurve som viser tid til behandlingssvikt i studien med pediatrisk uveitt</w:t>
      </w:r>
    </w:p>
    <w:p w14:paraId="0661D50E" w14:textId="77777777" w:rsidR="0058301A" w:rsidRPr="00BE4D07" w:rsidRDefault="0058301A" w:rsidP="005E0153">
      <w:pPr>
        <w:keepNext/>
        <w:suppressAutoHyphens/>
        <w:rPr>
          <w:b/>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58301A" w:rsidRPr="00BE4D07" w14:paraId="68E092A7" w14:textId="77777777">
        <w:trPr>
          <w:cantSplit/>
          <w:trHeight w:val="3806"/>
        </w:trPr>
        <w:tc>
          <w:tcPr>
            <w:tcW w:w="468" w:type="dxa"/>
            <w:textDirection w:val="btLr"/>
            <w:vAlign w:val="bottom"/>
          </w:tcPr>
          <w:p w14:paraId="72372B03" w14:textId="77777777" w:rsidR="0058301A" w:rsidRPr="00BE4D07" w:rsidRDefault="001A0D26" w:rsidP="005E0153">
            <w:pPr>
              <w:keepNext/>
              <w:suppressAutoHyphens/>
              <w:ind w:left="113" w:right="113"/>
              <w:jc w:val="center"/>
              <w:rPr>
                <w:b/>
                <w:szCs w:val="22"/>
              </w:rPr>
            </w:pPr>
            <w:r w:rsidRPr="00BE4D07">
              <w:rPr>
                <w:b/>
                <w:szCs w:val="22"/>
              </w:rPr>
              <w:t>SANNSYNLIGHET FOR BEHANDLINGSSVIKT</w:t>
            </w:r>
          </w:p>
        </w:tc>
        <w:tc>
          <w:tcPr>
            <w:tcW w:w="8820" w:type="dxa"/>
            <w:gridSpan w:val="5"/>
            <w:vAlign w:val="bottom"/>
          </w:tcPr>
          <w:p w14:paraId="497A0362" w14:textId="77777777" w:rsidR="0058301A" w:rsidRPr="00BE4D07" w:rsidRDefault="001A0D26" w:rsidP="005E0153">
            <w:pPr>
              <w:keepNext/>
              <w:suppressAutoHyphens/>
              <w:rPr>
                <w:szCs w:val="22"/>
              </w:rPr>
            </w:pPr>
            <w:r w:rsidRPr="00BE4D07">
              <w:rPr>
                <w:noProof/>
                <w:szCs w:val="22"/>
                <w:lang w:eastAsia="zh-CN"/>
              </w:rPr>
              <w:drawing>
                <wp:inline distT="0" distB="0" distL="0" distR="0" wp14:anchorId="52ACDBA6" wp14:editId="4C73550F">
                  <wp:extent cx="5486400" cy="4552950"/>
                  <wp:effectExtent l="0" t="0" r="0" b="0"/>
                  <wp:docPr id="13" name="Bilde 5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PED UV KM Curve REVISED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tc>
      </w:tr>
      <w:tr w:rsidR="0058301A" w:rsidRPr="00BE4D07" w14:paraId="0A320080" w14:textId="77777777">
        <w:tc>
          <w:tcPr>
            <w:tcW w:w="468" w:type="dxa"/>
          </w:tcPr>
          <w:p w14:paraId="0A66F886" w14:textId="77777777" w:rsidR="0058301A" w:rsidRPr="00BE4D07" w:rsidRDefault="0058301A" w:rsidP="005E0153">
            <w:pPr>
              <w:keepNext/>
              <w:suppressAutoHyphens/>
              <w:rPr>
                <w:szCs w:val="22"/>
              </w:rPr>
            </w:pPr>
          </w:p>
        </w:tc>
        <w:tc>
          <w:tcPr>
            <w:tcW w:w="8820" w:type="dxa"/>
            <w:gridSpan w:val="5"/>
          </w:tcPr>
          <w:p w14:paraId="2B58D6B7" w14:textId="77777777" w:rsidR="0058301A" w:rsidRPr="00BE4D07" w:rsidRDefault="001A0D26" w:rsidP="005E0153">
            <w:pPr>
              <w:keepNext/>
              <w:suppressAutoHyphens/>
              <w:jc w:val="center"/>
              <w:rPr>
                <w:b/>
                <w:szCs w:val="22"/>
              </w:rPr>
            </w:pPr>
            <w:r w:rsidRPr="00BE4D07">
              <w:rPr>
                <w:b/>
                <w:szCs w:val="22"/>
              </w:rPr>
              <w:t>TID (UKER)</w:t>
            </w:r>
          </w:p>
        </w:tc>
      </w:tr>
      <w:tr w:rsidR="0058301A" w:rsidRPr="00BE4D07" w14:paraId="7640630D" w14:textId="77777777">
        <w:tc>
          <w:tcPr>
            <w:tcW w:w="468" w:type="dxa"/>
          </w:tcPr>
          <w:p w14:paraId="3B49F60F" w14:textId="77777777" w:rsidR="0058301A" w:rsidRPr="00BE4D07" w:rsidRDefault="0058301A" w:rsidP="005E0153">
            <w:pPr>
              <w:keepNext/>
              <w:suppressAutoHyphens/>
              <w:rPr>
                <w:szCs w:val="22"/>
              </w:rPr>
            </w:pPr>
          </w:p>
        </w:tc>
        <w:tc>
          <w:tcPr>
            <w:tcW w:w="3510" w:type="dxa"/>
          </w:tcPr>
          <w:p w14:paraId="1F7162D6" w14:textId="77777777" w:rsidR="0058301A" w:rsidRPr="00BE4D07" w:rsidRDefault="001A0D26" w:rsidP="005E0153">
            <w:pPr>
              <w:keepNext/>
              <w:suppressAutoHyphens/>
              <w:rPr>
                <w:szCs w:val="22"/>
              </w:rPr>
            </w:pPr>
            <w:r w:rsidRPr="00BE4D07">
              <w:rPr>
                <w:szCs w:val="22"/>
              </w:rPr>
              <w:t>Behandling</w:t>
            </w:r>
          </w:p>
        </w:tc>
        <w:tc>
          <w:tcPr>
            <w:tcW w:w="1170" w:type="dxa"/>
            <w:vAlign w:val="bottom"/>
          </w:tcPr>
          <w:p w14:paraId="5BE966DC" w14:textId="77777777" w:rsidR="0058301A" w:rsidRPr="00BE4D07" w:rsidRDefault="001A0D26" w:rsidP="005E0153">
            <w:pPr>
              <w:keepNext/>
              <w:suppressAutoHyphens/>
              <w:jc w:val="center"/>
              <w:rPr>
                <w:szCs w:val="22"/>
              </w:rPr>
            </w:pPr>
            <w:r w:rsidRPr="00BE4D07">
              <w:rPr>
                <w:noProof/>
                <w:szCs w:val="22"/>
                <w:lang w:eastAsia="zh-CN"/>
              </w:rPr>
              <w:drawing>
                <wp:inline distT="0" distB="0" distL="0" distR="0" wp14:anchorId="7F92ED8C" wp14:editId="42B0108A">
                  <wp:extent cx="457200" cy="123825"/>
                  <wp:effectExtent l="0" t="0" r="0" b="9525"/>
                  <wp:docPr id="14" name="Bilde 5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241BEBD4" w14:textId="77777777" w:rsidR="0058301A" w:rsidRPr="00BE4D07" w:rsidRDefault="001A0D26" w:rsidP="005E0153">
            <w:pPr>
              <w:keepNext/>
              <w:suppressAutoHyphens/>
              <w:rPr>
                <w:szCs w:val="22"/>
              </w:rPr>
            </w:pPr>
            <w:r w:rsidRPr="00BE4D07">
              <w:rPr>
                <w:szCs w:val="22"/>
              </w:rPr>
              <w:t>placebo</w:t>
            </w:r>
          </w:p>
        </w:tc>
        <w:tc>
          <w:tcPr>
            <w:tcW w:w="900" w:type="dxa"/>
            <w:vAlign w:val="center"/>
          </w:tcPr>
          <w:p w14:paraId="5E32D8B0" w14:textId="77777777" w:rsidR="0058301A" w:rsidRPr="00BE4D07" w:rsidRDefault="001A0D26" w:rsidP="005E0153">
            <w:pPr>
              <w:keepNext/>
              <w:suppressAutoHyphens/>
              <w:rPr>
                <w:szCs w:val="22"/>
              </w:rPr>
            </w:pPr>
            <w:r w:rsidRPr="00BE4D07">
              <w:rPr>
                <w:noProof/>
                <w:szCs w:val="22"/>
                <w:lang w:eastAsia="zh-CN"/>
              </w:rPr>
              <w:drawing>
                <wp:inline distT="0" distB="0" distL="0" distR="0" wp14:anchorId="7777618F" wp14:editId="39E6AC93">
                  <wp:extent cx="457200" cy="85725"/>
                  <wp:effectExtent l="0" t="0" r="0" b="9525"/>
                  <wp:docPr id="15" name="Bilde 4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PED UV KM Curv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85725"/>
                          </a:xfrm>
                          <a:prstGeom prst="rect">
                            <a:avLst/>
                          </a:prstGeom>
                          <a:noFill/>
                          <a:ln>
                            <a:noFill/>
                          </a:ln>
                        </pic:spPr>
                      </pic:pic>
                    </a:graphicData>
                  </a:graphic>
                </wp:inline>
              </w:drawing>
            </w:r>
          </w:p>
        </w:tc>
        <w:tc>
          <w:tcPr>
            <w:tcW w:w="1890" w:type="dxa"/>
          </w:tcPr>
          <w:p w14:paraId="5FAFCC60" w14:textId="77777777" w:rsidR="0058301A" w:rsidRPr="00BE4D07" w:rsidRDefault="001A0D26" w:rsidP="005E0153">
            <w:pPr>
              <w:keepNext/>
              <w:suppressAutoHyphens/>
              <w:rPr>
                <w:szCs w:val="22"/>
              </w:rPr>
            </w:pPr>
            <w:r w:rsidRPr="00BE4D07">
              <w:rPr>
                <w:szCs w:val="22"/>
              </w:rPr>
              <w:t>adalimumab</w:t>
            </w:r>
          </w:p>
        </w:tc>
      </w:tr>
      <w:tr w:rsidR="0058301A" w:rsidRPr="00BE4D07" w14:paraId="64B62B27" w14:textId="77777777">
        <w:tc>
          <w:tcPr>
            <w:tcW w:w="468" w:type="dxa"/>
          </w:tcPr>
          <w:p w14:paraId="1F24E44F" w14:textId="77777777" w:rsidR="0058301A" w:rsidRPr="00BE4D07" w:rsidRDefault="0058301A" w:rsidP="005E0153">
            <w:pPr>
              <w:suppressAutoHyphens/>
              <w:rPr>
                <w:szCs w:val="22"/>
              </w:rPr>
            </w:pPr>
          </w:p>
        </w:tc>
        <w:tc>
          <w:tcPr>
            <w:tcW w:w="8820" w:type="dxa"/>
            <w:gridSpan w:val="5"/>
          </w:tcPr>
          <w:p w14:paraId="65576478" w14:textId="77777777" w:rsidR="0058301A" w:rsidRPr="00BE4D07" w:rsidRDefault="001A0D26" w:rsidP="005E0153">
            <w:pPr>
              <w:suppressAutoHyphens/>
              <w:rPr>
                <w:szCs w:val="22"/>
              </w:rPr>
            </w:pPr>
            <w:r w:rsidRPr="00BE4D07">
              <w:rPr>
                <w:szCs w:val="22"/>
              </w:rPr>
              <w:t>Merk: P = placebo (antall med risiko); H = adalimumab (antall med risiko).</w:t>
            </w:r>
          </w:p>
        </w:tc>
      </w:tr>
    </w:tbl>
    <w:p w14:paraId="3BA27606" w14:textId="77777777" w:rsidR="0058301A" w:rsidRPr="00BE4D07" w:rsidRDefault="0058301A" w:rsidP="005E0153">
      <w:pPr>
        <w:suppressAutoHyphens/>
      </w:pPr>
    </w:p>
    <w:p w14:paraId="62968B82" w14:textId="77777777" w:rsidR="0058301A" w:rsidRPr="00BE4D07" w:rsidRDefault="001A0D26" w:rsidP="005E0153">
      <w:pPr>
        <w:keepNext/>
        <w:suppressAutoHyphens/>
        <w:ind w:left="576" w:hanging="576"/>
        <w:rPr>
          <w:b/>
          <w:szCs w:val="22"/>
        </w:rPr>
      </w:pPr>
      <w:r w:rsidRPr="00BE4D07">
        <w:rPr>
          <w:b/>
          <w:szCs w:val="22"/>
        </w:rPr>
        <w:t>5.2</w:t>
      </w:r>
      <w:r w:rsidRPr="00BE4D07">
        <w:rPr>
          <w:b/>
          <w:szCs w:val="22"/>
        </w:rPr>
        <w:tab/>
        <w:t>Farmakokinetiske egenskaper</w:t>
      </w:r>
    </w:p>
    <w:p w14:paraId="4472F76F" w14:textId="77777777" w:rsidR="0058301A" w:rsidRPr="00BE4D07" w:rsidRDefault="0058301A" w:rsidP="005E0153">
      <w:pPr>
        <w:keepNext/>
        <w:suppressAutoHyphens/>
        <w:rPr>
          <w:szCs w:val="22"/>
        </w:rPr>
      </w:pPr>
    </w:p>
    <w:p w14:paraId="098B24CF" w14:textId="77777777" w:rsidR="0058301A" w:rsidRPr="00BE4D07" w:rsidRDefault="001A0D26" w:rsidP="005E0153">
      <w:pPr>
        <w:keepNext/>
        <w:suppressAutoHyphens/>
        <w:rPr>
          <w:szCs w:val="22"/>
          <w:u w:val="single"/>
        </w:rPr>
      </w:pPr>
      <w:r w:rsidRPr="00BE4D07">
        <w:rPr>
          <w:szCs w:val="22"/>
          <w:u w:val="single"/>
        </w:rPr>
        <w:t>Absorpsjon og distribusjon</w:t>
      </w:r>
    </w:p>
    <w:p w14:paraId="3A0FD79D" w14:textId="77777777" w:rsidR="0058301A" w:rsidRPr="00BE4D07" w:rsidRDefault="0058301A" w:rsidP="005E0153">
      <w:pPr>
        <w:keepNext/>
        <w:suppressAutoHyphens/>
        <w:rPr>
          <w:szCs w:val="22"/>
          <w:u w:val="single"/>
        </w:rPr>
      </w:pPr>
    </w:p>
    <w:p w14:paraId="0CCF87A4" w14:textId="77777777" w:rsidR="0058301A" w:rsidRPr="00BE4D07" w:rsidRDefault="001A0D26" w:rsidP="005E0153">
      <w:pPr>
        <w:suppressAutoHyphens/>
        <w:rPr>
          <w:iCs/>
          <w:szCs w:val="22"/>
        </w:rPr>
      </w:pPr>
      <w:r w:rsidRPr="00BE4D07">
        <w:rPr>
          <w:iCs/>
          <w:szCs w:val="22"/>
        </w:rPr>
        <w:t xml:space="preserve">Etter subkutan administrasjon av en enkeltdose på 40 mg er absorpsjonen og distribusjonen av adalimumab langsom, med maksimale serumkonsentrasjoner etter omkring 5 dager. Den gjennomsnittlige absolutte biotilgjengeligheten for adalimumab estimert fra tre studier etter en enkeltdose på 40 mg gitt subkutant var 64 %. Etter enkeltdoser administrert intravenøst i området 0,25 til 10 mg/kg var konsentrasjonene proporsjonale med dosen. Etter doser på 0,5 mg/kg (~40 mg) varierte clearance fra 11 til 15 ml/time, distribusjonsvolumet (Vss) varierte fra 5 til 6 liter, og den gjennomsnittlige halveringstiden ved terminalfase var ca. to uker. Adalimumab-konsentrasjonen i </w:t>
      </w:r>
      <w:r w:rsidRPr="00BE4D07">
        <w:rPr>
          <w:iCs/>
          <w:szCs w:val="22"/>
        </w:rPr>
        <w:lastRenderedPageBreak/>
        <w:t>synovialvæsken hos flere pasienter med revmatoid artritt varierte fra 31 til 96 % av konsentrasjonen i serum.</w:t>
      </w:r>
    </w:p>
    <w:p w14:paraId="10935DBF" w14:textId="77777777" w:rsidR="0058301A" w:rsidRPr="00BE4D07" w:rsidRDefault="0058301A" w:rsidP="005E0153">
      <w:pPr>
        <w:suppressAutoHyphens/>
        <w:rPr>
          <w:iCs/>
          <w:szCs w:val="22"/>
        </w:rPr>
      </w:pPr>
    </w:p>
    <w:p w14:paraId="00802096" w14:textId="77777777" w:rsidR="0058301A" w:rsidRPr="00BE4D07" w:rsidRDefault="001A0D26" w:rsidP="005E0153">
      <w:pPr>
        <w:keepNext/>
        <w:suppressAutoHyphens/>
        <w:rPr>
          <w:szCs w:val="22"/>
          <w:u w:val="single"/>
        </w:rPr>
      </w:pPr>
      <w:r w:rsidRPr="00BE4D07">
        <w:rPr>
          <w:iCs/>
          <w:szCs w:val="22"/>
        </w:rPr>
        <w:t>Etter subkutan administrasjon av 40 mg adalimumab annenhver uke hos voksne pasienter med revmatoid artritt (RA), var gjennomsnittlig bunnkonsentrasjon ved steady-state på henholdsvis omkring 5 mikrog/ml (uten samtidig metotreksat) og 8 til 9 mikrog/ml (med samtidig metotreksat). Bunnnivåene av adalimumab i serum ved steady-state økte omtrent proporsjonalt med dosen etter 20, 40 og 80 mg administrert subkutant annenhver uke og hver uke.</w:t>
      </w:r>
    </w:p>
    <w:p w14:paraId="4E6ED6CF" w14:textId="77777777" w:rsidR="0058301A" w:rsidRPr="00BE4D07" w:rsidRDefault="0058301A" w:rsidP="005E0153">
      <w:pPr>
        <w:suppressAutoHyphens/>
        <w:rPr>
          <w:iCs/>
          <w:szCs w:val="22"/>
        </w:rPr>
      </w:pPr>
    </w:p>
    <w:p w14:paraId="0D33A582" w14:textId="77777777" w:rsidR="0058301A" w:rsidRPr="00BE4D07" w:rsidRDefault="001A0D26" w:rsidP="005E0153">
      <w:pPr>
        <w:suppressAutoHyphens/>
        <w:rPr>
          <w:iCs/>
          <w:szCs w:val="22"/>
        </w:rPr>
      </w:pPr>
      <w:r w:rsidRPr="00BE4D07">
        <w:rPr>
          <w:iCs/>
          <w:szCs w:val="22"/>
        </w:rPr>
        <w:t>Hos voksne pasienter med psoriasis var gjennomsnittlig bunnkonsentrasjon ved steady-state 5 mikrog/ml under monoterapibehandling med 40 mg adalimumab annenhver uke.</w:t>
      </w:r>
    </w:p>
    <w:p w14:paraId="11613728" w14:textId="77777777" w:rsidR="0058301A" w:rsidRPr="00BE4D07" w:rsidRDefault="0058301A" w:rsidP="005E0153">
      <w:pPr>
        <w:suppressAutoHyphens/>
        <w:rPr>
          <w:iCs/>
          <w:szCs w:val="22"/>
        </w:rPr>
      </w:pPr>
    </w:p>
    <w:p w14:paraId="598DC595" w14:textId="77777777" w:rsidR="0058301A" w:rsidRPr="00BE4D07" w:rsidRDefault="001A0D26" w:rsidP="005E0153">
      <w:pPr>
        <w:suppressAutoHyphens/>
        <w:rPr>
          <w:iCs/>
          <w:szCs w:val="22"/>
        </w:rPr>
      </w:pPr>
      <w:r w:rsidRPr="00BE4D07">
        <w:rPr>
          <w:iCs/>
          <w:szCs w:val="22"/>
        </w:rPr>
        <w:t>Hos voksne pasienter med hidrosadenitt gir en dose på 160 mg adalimumab ved uke 0 etterfulgt av 80 mg ved uke 2 en bunnkonsentrasjon av adalimumab i serum på ca. 7 til 8 mikrog/ml ved uke 2 og uke 4. Gjennomsnittlig bunnkonsentrasjon i serum ved steady-state fra uke 12 til og med uke 36 var ca. 8 til 10 mikrog/ml under behandling med 40 mg adalimumab hver uke.</w:t>
      </w:r>
    </w:p>
    <w:p w14:paraId="2EE1CCFB" w14:textId="77777777" w:rsidR="0058301A" w:rsidRPr="00BE4D07" w:rsidRDefault="0058301A" w:rsidP="005E0153">
      <w:pPr>
        <w:suppressAutoHyphens/>
        <w:rPr>
          <w:iCs/>
          <w:szCs w:val="22"/>
        </w:rPr>
      </w:pPr>
    </w:p>
    <w:p w14:paraId="27818995" w14:textId="77777777" w:rsidR="0058301A" w:rsidRPr="00BE4D07" w:rsidRDefault="001A0D26" w:rsidP="005E0153">
      <w:pPr>
        <w:suppressAutoHyphens/>
        <w:rPr>
          <w:iCs/>
          <w:szCs w:val="22"/>
        </w:rPr>
      </w:pPr>
      <w:r w:rsidRPr="00BE4D07">
        <w:rPr>
          <w:iCs/>
          <w:szCs w:val="22"/>
        </w:rPr>
        <w:t>Eksponering for adalimumab hos ungdom med HS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Anbefalt dosering hos ungdom med HS er 40 mg annenhver uke. Siden eksponeringen av adalimumab kan påvirkes av kroppsstørrelse, kan ungdom med høyere kroppsvekt og utilstrekkelig respons ha fordel av å bli behandlet med anbefalt dosering for voksne på 40 mg hver uke.</w:t>
      </w:r>
    </w:p>
    <w:p w14:paraId="2F87EF26" w14:textId="77777777" w:rsidR="0058301A" w:rsidRPr="00BE4D07" w:rsidRDefault="0058301A" w:rsidP="005E0153">
      <w:pPr>
        <w:suppressAutoHyphens/>
        <w:rPr>
          <w:iCs/>
          <w:szCs w:val="22"/>
        </w:rPr>
      </w:pPr>
    </w:p>
    <w:p w14:paraId="0CEE4C5D" w14:textId="77777777" w:rsidR="0058301A" w:rsidRPr="00BE4D07" w:rsidRDefault="001A0D26" w:rsidP="005E0153">
      <w:pPr>
        <w:suppressAutoHyphens/>
        <w:rPr>
          <w:szCs w:val="22"/>
        </w:rPr>
      </w:pPr>
      <w:r w:rsidRPr="00BE4D07">
        <w:rPr>
          <w:iCs/>
          <w:szCs w:val="22"/>
        </w:rPr>
        <w:t>Hos pasienter med Crohns sykdom gir en induksjonsdose på 80 mg adalimumab ved uke 0 etterfulgt av 40 mg adalimumab ved uke 2 en bunnkonsentrasjon av adalimumab i serum på omtrent 5,5 mikrog/ml under induksjonsperioden. En induksjonsdose på 160 mg adalimumab ved uke 0 etterfulgt av 80 mg adalimumab ved uke 2 gav en bunnkonsentrasjon av adalimumab i serum på ca. 12 mikrog/ml i induksjonsperioden. Gjennomsnittlige bunnnivåer ved steady-state på ca. 7 mikrog/ml ble observert hos pasienter med Crohns sykdom som fikk en vedlikeholdsdose på 40 mg adalimumab annenhver uke.</w:t>
      </w:r>
    </w:p>
    <w:p w14:paraId="2CF4512C" w14:textId="77777777" w:rsidR="0058301A" w:rsidRPr="00BE4D07" w:rsidRDefault="001A0D26" w:rsidP="005E0153">
      <w:pPr>
        <w:suppressAutoHyphens/>
        <w:rPr>
          <w:rFonts w:eastAsia="Arial Unicode MS"/>
          <w:szCs w:val="22"/>
        </w:rPr>
      </w:pPr>
      <w:r w:rsidRPr="00BE4D07">
        <w:rPr>
          <w:szCs w:val="22"/>
        </w:rPr>
        <w:t xml:space="preserve">Hos pediatriske pasienter med moderat til alvorlig Crohns sykdom var den åpne adalimumab induksjonsdosen 160/80 mg eller 80/40 mg ved henholdsvis uke 0 og 2 avhengig av en kroppsvekt avskåret ved 40 kg. Ved uke 4 ble pasienter randomisert til vedlikeholdsbehandlingsgrupper 1:1 til enten standard dose (40/20 mg annenhver uke) eller lav dose (20/10 mg annenhver uke) basert på deres kroppsvekt. Gjennomsnittlige </w:t>
      </w:r>
      <w:r w:rsidRPr="00BE4D07">
        <w:rPr>
          <w:szCs w:val="22"/>
          <w:lang w:eastAsia="en-GB"/>
        </w:rPr>
        <w:t>(</w:t>
      </w:r>
      <w:r w:rsidRPr="00BE4D07">
        <w:rPr>
          <w:rFonts w:eastAsia="Arial Unicode MS"/>
          <w:szCs w:val="22"/>
        </w:rPr>
        <w:t xml:space="preserve">±SD) </w:t>
      </w:r>
      <w:r w:rsidRPr="00BE4D07">
        <w:rPr>
          <w:szCs w:val="22"/>
        </w:rPr>
        <w:t>bunnkonsentrasjoner av adalimumab i serum oppnådd ved uke 4 var 15,7 </w:t>
      </w:r>
      <w:r w:rsidRPr="00BE4D07">
        <w:rPr>
          <w:rFonts w:eastAsia="Arial Unicode MS"/>
          <w:szCs w:val="22"/>
        </w:rPr>
        <w:t>± 6,6 mikrog/ml for pasienter ≥ 40 kg (160/80 mg) og 10,6 ± 6,1 mikrog/ml for pasienter &lt; 40 kg (80/40 mg).</w:t>
      </w:r>
    </w:p>
    <w:p w14:paraId="33DAC01B" w14:textId="77777777" w:rsidR="0058301A" w:rsidRPr="00BE4D07" w:rsidRDefault="0058301A" w:rsidP="005E0153">
      <w:pPr>
        <w:suppressAutoHyphens/>
        <w:rPr>
          <w:rFonts w:eastAsia="Arial Unicode MS"/>
          <w:szCs w:val="22"/>
        </w:rPr>
      </w:pPr>
    </w:p>
    <w:p w14:paraId="6A088B58" w14:textId="77777777" w:rsidR="0058301A" w:rsidRPr="00BE4D07" w:rsidRDefault="001A0D26" w:rsidP="005E0153">
      <w:pPr>
        <w:suppressAutoHyphens/>
        <w:rPr>
          <w:rFonts w:eastAsia="Arial Unicode MS"/>
          <w:szCs w:val="22"/>
        </w:rPr>
      </w:pPr>
      <w:r w:rsidRPr="00BE4D07">
        <w:rPr>
          <w:rFonts w:eastAsia="Arial Unicode MS"/>
          <w:szCs w:val="22"/>
        </w:rPr>
        <w:t xml:space="preserve">For pasienter som fortsatte på deres randomiserte behandling var gjennomsnittlige </w:t>
      </w:r>
      <w:r w:rsidRPr="00BE4D07">
        <w:rPr>
          <w:szCs w:val="22"/>
          <w:lang w:eastAsia="en-GB"/>
        </w:rPr>
        <w:t>(</w:t>
      </w:r>
      <w:r w:rsidRPr="00BE4D07">
        <w:rPr>
          <w:rFonts w:eastAsia="Arial Unicode MS"/>
          <w:szCs w:val="22"/>
        </w:rPr>
        <w:t xml:space="preserve">±SD) </w:t>
      </w:r>
      <w:r w:rsidRPr="00BE4D07">
        <w:rPr>
          <w:szCs w:val="22"/>
        </w:rPr>
        <w:t>bunnkonsentrasjoner av adalimumab ved uke 52 9,5 </w:t>
      </w:r>
      <w:r w:rsidRPr="00BE4D07">
        <w:rPr>
          <w:rFonts w:eastAsia="Arial Unicode MS"/>
          <w:szCs w:val="22"/>
        </w:rPr>
        <w:t>± 5,6 mikrog/ml for gruppen som fikk standard dose og </w:t>
      </w:r>
      <w:r w:rsidRPr="00BE4D07">
        <w:rPr>
          <w:szCs w:val="22"/>
        </w:rPr>
        <w:t>3,5 </w:t>
      </w:r>
      <w:r w:rsidRPr="00BE4D07">
        <w:rPr>
          <w:rFonts w:eastAsia="Arial Unicode MS"/>
          <w:szCs w:val="22"/>
        </w:rPr>
        <w:t xml:space="preserve">± 2,2 mikrog/ml for gruppen som fikk lav dose. Gjennomsnittlige bunnkonsentrasjoner ble vedlikeholdt hos pasienter som fortsatte på adalimumab behandling annenhver uke i 52 uker. For pasienter som økte dosen fra annenhver uke til ukentlig regime var gjennomsnittlige </w:t>
      </w:r>
      <w:r w:rsidRPr="00BE4D07">
        <w:rPr>
          <w:szCs w:val="22"/>
          <w:lang w:eastAsia="en-GB"/>
        </w:rPr>
        <w:t>(</w:t>
      </w:r>
      <w:r w:rsidRPr="00BE4D07">
        <w:rPr>
          <w:rFonts w:eastAsia="Arial Unicode MS"/>
          <w:szCs w:val="22"/>
        </w:rPr>
        <w:t>±SD) serum konsentrasjoner av adalimumab ved uke 52 </w:t>
      </w:r>
      <w:r w:rsidRPr="00BE4D07">
        <w:rPr>
          <w:szCs w:val="22"/>
        </w:rPr>
        <w:t>15,3 </w:t>
      </w:r>
      <w:r w:rsidRPr="00BE4D07">
        <w:rPr>
          <w:rFonts w:eastAsia="Arial Unicode MS"/>
          <w:szCs w:val="22"/>
        </w:rPr>
        <w:t>± 11,4 mikrog/ml (40/20 mg, ukentlig) og </w:t>
      </w:r>
      <w:r w:rsidRPr="00BE4D07">
        <w:rPr>
          <w:szCs w:val="22"/>
        </w:rPr>
        <w:t>6,7 </w:t>
      </w:r>
      <w:r w:rsidRPr="00BE4D07">
        <w:rPr>
          <w:rFonts w:eastAsia="Arial Unicode MS"/>
          <w:szCs w:val="22"/>
        </w:rPr>
        <w:t>± 3,5 mikrog/ml (20/10 mg, ukentlig).</w:t>
      </w:r>
    </w:p>
    <w:p w14:paraId="64D6B05E" w14:textId="77777777" w:rsidR="0058301A" w:rsidRPr="00BE4D07" w:rsidRDefault="0058301A" w:rsidP="005E0153">
      <w:pPr>
        <w:suppressAutoHyphens/>
        <w:rPr>
          <w:rFonts w:eastAsia="Arial Unicode MS"/>
          <w:szCs w:val="22"/>
        </w:rPr>
      </w:pPr>
    </w:p>
    <w:p w14:paraId="1B38FA97" w14:textId="77777777" w:rsidR="0058301A" w:rsidRPr="00BE4D07" w:rsidRDefault="001A0D26" w:rsidP="005E0153">
      <w:pPr>
        <w:suppressAutoHyphens/>
        <w:rPr>
          <w:iCs/>
          <w:szCs w:val="22"/>
        </w:rPr>
      </w:pPr>
      <w:r w:rsidRPr="00BE4D07">
        <w:rPr>
          <w:iCs/>
          <w:szCs w:val="22"/>
        </w:rPr>
        <w:t>Hos pasienter med ulcerøs kolitt var bunnnivået for serumkonsentrasjon av adalimumab i induksjonsperioden ca. 12 mikrog/ml med induksjonsdose 160 mg adalimumab ved uke 0, etterfulgt av 80 mg adalimumab ved uke 2. Gjennomsnittlige bunnnivåer ved steady-state på ca. 8 mikrog/ml ble observert hos pasienter med ulcerøs kolitt som fikk vedlikeholdsdose 40 mg adalimumab annenhver uke.</w:t>
      </w:r>
    </w:p>
    <w:p w14:paraId="73F230AB" w14:textId="77777777" w:rsidR="0058301A" w:rsidRPr="00BE4D07" w:rsidRDefault="0058301A" w:rsidP="005E0153">
      <w:pPr>
        <w:suppressAutoHyphens/>
        <w:rPr>
          <w:iCs/>
          <w:szCs w:val="22"/>
        </w:rPr>
      </w:pPr>
    </w:p>
    <w:p w14:paraId="2D420AB5" w14:textId="77777777" w:rsidR="0058301A" w:rsidRPr="00BE4D07" w:rsidRDefault="001A0D26" w:rsidP="005E0153">
      <w:pPr>
        <w:suppressAutoHyphens/>
        <w:rPr>
          <w:iCs/>
          <w:szCs w:val="22"/>
        </w:rPr>
      </w:pPr>
      <w:r w:rsidRPr="00BE4D07">
        <w:rPr>
          <w:iCs/>
          <w:szCs w:val="22"/>
        </w:rPr>
        <w:t xml:space="preserve">Etter subkutan administrasjon av en dose basert på kroppsvekten på 0,6 mg/kg (maksimalt 40 mg) annenhver uke til pediatriske pasienter med ulcerøs kolitt, var gjennomsnittlig bunnkonsentrasjon av adalimumab i serum ved steady-state 5,01 ± 3,28 mikrog/ml ved uke 52. For pasienter som fikk 0,6 </w:t>
      </w:r>
      <w:r w:rsidRPr="00BE4D07">
        <w:rPr>
          <w:iCs/>
          <w:szCs w:val="22"/>
        </w:rPr>
        <w:lastRenderedPageBreak/>
        <w:t>mg/kg (maksimalt 40 mg) hver uke var gjennomsnittlig (± SD) bunnkonsentrasjon av adalimumab ved steady-state 15,7 ± 5,60 mikrog/ml ved uke 52.</w:t>
      </w:r>
    </w:p>
    <w:p w14:paraId="59A17B86" w14:textId="77777777" w:rsidR="0058301A" w:rsidRPr="00BE4D07" w:rsidRDefault="0058301A" w:rsidP="005E0153">
      <w:pPr>
        <w:suppressAutoHyphens/>
        <w:rPr>
          <w:iCs/>
          <w:szCs w:val="22"/>
        </w:rPr>
      </w:pPr>
    </w:p>
    <w:p w14:paraId="230C9F3F" w14:textId="77777777" w:rsidR="0058301A" w:rsidRPr="00BE4D07" w:rsidRDefault="001A0D26" w:rsidP="005E0153">
      <w:pPr>
        <w:suppressAutoHyphens/>
        <w:rPr>
          <w:iCs/>
          <w:szCs w:val="22"/>
        </w:rPr>
      </w:pPr>
      <w:r w:rsidRPr="00BE4D07">
        <w:rPr>
          <w:iCs/>
          <w:szCs w:val="22"/>
        </w:rPr>
        <w:t>En induksjonsdose på 80 mg adalimumab ved uke 0 etterfulgt av 40 mg adalimumab annenhver uke med start fra uke 1 hos voksne pasienter med uveitt, resulterte i gjennomsnittlige steady-state konsentrasjoner på ca. 8-10 mikrog/ml.</w:t>
      </w:r>
    </w:p>
    <w:p w14:paraId="3645E604" w14:textId="77777777" w:rsidR="0058301A" w:rsidRPr="00BE4D07" w:rsidRDefault="0058301A" w:rsidP="005E0153">
      <w:pPr>
        <w:suppressAutoHyphens/>
        <w:rPr>
          <w:iCs/>
          <w:szCs w:val="22"/>
        </w:rPr>
      </w:pPr>
    </w:p>
    <w:p w14:paraId="3295EEC9" w14:textId="77777777" w:rsidR="0058301A" w:rsidRPr="00BE4D07" w:rsidRDefault="001A0D26" w:rsidP="005E0153">
      <w:pPr>
        <w:suppressAutoHyphens/>
        <w:rPr>
          <w:iCs/>
          <w:szCs w:val="22"/>
        </w:rPr>
      </w:pPr>
      <w:r w:rsidRPr="00BE4D07">
        <w:rPr>
          <w:iCs/>
          <w:szCs w:val="22"/>
        </w:rPr>
        <w:t>Adalimumab-eksponeringer hos pasienter med pediatrisk uveitt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Det foreligger ingen kliniske eksponeringsdata vedrørende bruk av induksjonsdose hos barn &lt; 6 år. De forventede eksponeringene indikerer at i fravær av metotreksat kan en induksjonsdose føre til en initial økning i systemisk eksponering.</w:t>
      </w:r>
    </w:p>
    <w:p w14:paraId="3CF66BDD" w14:textId="77777777" w:rsidR="0058301A" w:rsidRPr="00BE4D07" w:rsidRDefault="0058301A" w:rsidP="005E0153">
      <w:pPr>
        <w:suppressAutoHyphens/>
        <w:rPr>
          <w:iCs/>
          <w:szCs w:val="22"/>
        </w:rPr>
      </w:pPr>
    </w:p>
    <w:p w14:paraId="5494C4C4" w14:textId="77777777" w:rsidR="0058301A" w:rsidRPr="00BE4D07" w:rsidRDefault="001A0D26" w:rsidP="005E0153">
      <w:pPr>
        <w:suppressAutoHyphens/>
        <w:rPr>
          <w:iCs/>
          <w:szCs w:val="22"/>
        </w:rPr>
      </w:pPr>
      <w:r w:rsidRPr="00BE4D07">
        <w:rPr>
          <w:iCs/>
          <w:szCs w:val="22"/>
        </w:rPr>
        <w:t>Farmakokinetisk populasjons- og farmakokinetisk/farmakodynamisk modellering og simulering antar sammenlignbar eksponering og effekt av adalimumab hos pasienter behandlet med 80 mg annenhver uke sammenlignet med 40 mg hver uke (inkludert voksne pasienter med RA, HS, UC, CD eller Ps, ungdom med HS, og pediatriske pasienter ≥ 40 kg med CD og UC).</w:t>
      </w:r>
    </w:p>
    <w:p w14:paraId="6A4D77FB" w14:textId="77777777" w:rsidR="0058301A" w:rsidRPr="00BE4D07" w:rsidRDefault="0058301A" w:rsidP="005E0153">
      <w:pPr>
        <w:suppressAutoHyphens/>
        <w:rPr>
          <w:szCs w:val="22"/>
        </w:rPr>
      </w:pPr>
    </w:p>
    <w:p w14:paraId="3900BDC9" w14:textId="77777777" w:rsidR="0058301A" w:rsidRPr="00BE4D07" w:rsidRDefault="001A0D26" w:rsidP="005E0153">
      <w:pPr>
        <w:keepNext/>
        <w:suppressAutoHyphens/>
        <w:rPr>
          <w:u w:val="single"/>
        </w:rPr>
      </w:pPr>
      <w:r w:rsidRPr="00BE4D07">
        <w:rPr>
          <w:u w:val="single"/>
        </w:rPr>
        <w:t>Eksponering-responsforhold i pediatrisk populasjon</w:t>
      </w:r>
    </w:p>
    <w:p w14:paraId="6C7DAD8C" w14:textId="77777777" w:rsidR="0058301A" w:rsidRPr="00BE4D07" w:rsidRDefault="0058301A" w:rsidP="005E0153">
      <w:pPr>
        <w:keepNext/>
        <w:suppressAutoHyphens/>
        <w:rPr>
          <w:u w:val="single"/>
        </w:rPr>
      </w:pPr>
    </w:p>
    <w:p w14:paraId="2C77B26C" w14:textId="77777777" w:rsidR="0058301A" w:rsidRPr="00BE4D07" w:rsidRDefault="001A0D26" w:rsidP="005E0153">
      <w:pPr>
        <w:suppressAutoHyphens/>
      </w:pPr>
      <w:r w:rsidRPr="00BE4D07">
        <w:t>På bakgrunn av data fra kliniske studier hos pasienter med JIA (pJIA og ERA), ble et forhold mellom eksponering og respons etablert mellom plasmakonsentrasjoner og PedACR 50-respons. Den plasmakonsentrasjonen av adalimumab som tilsynelatende gir halvparten av maksimal PedACR 50-respons (EC50) var 3 mikrog/ml (95 % KI: 1</w:t>
      </w:r>
      <w:r w:rsidRPr="00BE4D07">
        <w:noBreakHyphen/>
        <w:t>6 mikrog/ml).</w:t>
      </w:r>
    </w:p>
    <w:p w14:paraId="070495B5" w14:textId="77777777" w:rsidR="0058301A" w:rsidRPr="00BE4D07" w:rsidRDefault="0058301A" w:rsidP="005E0153">
      <w:pPr>
        <w:suppressAutoHyphens/>
      </w:pPr>
    </w:p>
    <w:p w14:paraId="55EFE445" w14:textId="77777777" w:rsidR="0058301A" w:rsidRPr="00BE4D07" w:rsidRDefault="001A0D26" w:rsidP="005E0153">
      <w:pPr>
        <w:suppressAutoHyphens/>
        <w:autoSpaceDE w:val="0"/>
        <w:autoSpaceDN w:val="0"/>
        <w:adjustRightInd w:val="0"/>
        <w:rPr>
          <w:szCs w:val="22"/>
        </w:rPr>
      </w:pPr>
      <w:r w:rsidRPr="00BE4D07">
        <w:t>Eksponering-responsforhold mellom adalimumabkonsentrasjon og effekt hos pediatriske pasienter med alvorlig kronisk plakkpsoriasis, ble etablert for henholdsvis PASI 75 og PGA klar eller minimal. PASI 75 og PGA klar eller minimal økte med økte adalimumabkonsentrasjoner, begge med lignende tilsynelatende EC50 på omtrent 4,5 mikrog/ml (95 % KI 0,4-47,6 og 1,9 -10,5, respektivt).</w:t>
      </w:r>
    </w:p>
    <w:p w14:paraId="6F1508A6" w14:textId="77777777" w:rsidR="0058301A" w:rsidRPr="00BE4D07" w:rsidRDefault="0058301A" w:rsidP="005E0153">
      <w:pPr>
        <w:suppressAutoHyphens/>
        <w:rPr>
          <w:szCs w:val="22"/>
          <w:u w:val="single"/>
        </w:rPr>
      </w:pPr>
    </w:p>
    <w:p w14:paraId="14F9C37D" w14:textId="77777777" w:rsidR="0058301A" w:rsidRPr="00BE4D07" w:rsidRDefault="001A0D26" w:rsidP="005E0153">
      <w:pPr>
        <w:keepNext/>
        <w:suppressAutoHyphens/>
        <w:rPr>
          <w:szCs w:val="22"/>
          <w:u w:val="single"/>
        </w:rPr>
      </w:pPr>
      <w:r w:rsidRPr="00BE4D07">
        <w:rPr>
          <w:szCs w:val="22"/>
          <w:u w:val="single"/>
        </w:rPr>
        <w:t>Eliminasjon</w:t>
      </w:r>
    </w:p>
    <w:p w14:paraId="4CCD5D90" w14:textId="77777777" w:rsidR="0058301A" w:rsidRPr="00BE4D07" w:rsidRDefault="0058301A" w:rsidP="005E0153">
      <w:pPr>
        <w:keepNext/>
        <w:suppressAutoHyphens/>
        <w:rPr>
          <w:szCs w:val="22"/>
          <w:u w:val="single"/>
        </w:rPr>
      </w:pPr>
    </w:p>
    <w:p w14:paraId="7D8B3E44" w14:textId="77777777" w:rsidR="0058301A" w:rsidRPr="00BE4D07" w:rsidRDefault="001A0D26" w:rsidP="005E0153">
      <w:pPr>
        <w:suppressAutoHyphens/>
        <w:rPr>
          <w:szCs w:val="22"/>
        </w:rPr>
      </w:pPr>
      <w:r w:rsidRPr="00BE4D07">
        <w:rPr>
          <w:szCs w:val="22"/>
        </w:rPr>
        <w:t xml:space="preserve">Farmakokinetiske populasjonsanalyser med data fra over 1300 RA-pasienter viste en tendens mot høyere tilsynelatende clearance av adalimumab med økende kroppsvekt. Etter korrigering for vektforskjeller, syntes kjønn og alder å ha minimal effekt på clearance av adalimumab. Serumnivåene av fritt adalimumab (ikke bundet til antistoffer mot adalimumab, AAA) ble observert å være lavere hos pasienter med målbart AAA. </w:t>
      </w:r>
    </w:p>
    <w:p w14:paraId="61E0B88D" w14:textId="77777777" w:rsidR="0058301A" w:rsidRPr="00BE4D07" w:rsidRDefault="0058301A" w:rsidP="005E0153">
      <w:pPr>
        <w:suppressAutoHyphens/>
        <w:rPr>
          <w:szCs w:val="22"/>
        </w:rPr>
      </w:pPr>
    </w:p>
    <w:p w14:paraId="0514F130" w14:textId="77777777" w:rsidR="0058301A" w:rsidRPr="00BE4D07" w:rsidRDefault="001A0D26" w:rsidP="005E0153">
      <w:pPr>
        <w:keepNext/>
        <w:suppressAutoHyphens/>
        <w:rPr>
          <w:szCs w:val="22"/>
          <w:u w:val="single"/>
        </w:rPr>
      </w:pPr>
      <w:r w:rsidRPr="00BE4D07">
        <w:rPr>
          <w:szCs w:val="22"/>
          <w:u w:val="single"/>
        </w:rPr>
        <w:t>Nedsatt lever- eller nyrefunksjon</w:t>
      </w:r>
    </w:p>
    <w:p w14:paraId="0F756A80" w14:textId="77777777" w:rsidR="0058301A" w:rsidRPr="00BE4D07" w:rsidRDefault="0058301A" w:rsidP="005E0153">
      <w:pPr>
        <w:keepNext/>
        <w:suppressAutoHyphens/>
        <w:rPr>
          <w:szCs w:val="22"/>
        </w:rPr>
      </w:pPr>
    </w:p>
    <w:p w14:paraId="26835C7C" w14:textId="77777777" w:rsidR="0058301A" w:rsidRPr="00BE4D07" w:rsidRDefault="001A0D26" w:rsidP="005E0153">
      <w:pPr>
        <w:suppressAutoHyphens/>
        <w:rPr>
          <w:szCs w:val="22"/>
        </w:rPr>
      </w:pPr>
      <w:r w:rsidRPr="00BE4D07">
        <w:rPr>
          <w:iCs/>
          <w:szCs w:val="22"/>
        </w:rPr>
        <w:t>Adalimumab</w:t>
      </w:r>
      <w:r w:rsidRPr="00BE4D07">
        <w:rPr>
          <w:szCs w:val="22"/>
        </w:rPr>
        <w:t xml:space="preserve"> har ikke blitt undersøkt hos pasienter med nedsatt lever- eller nyrefunksjon.</w:t>
      </w:r>
    </w:p>
    <w:p w14:paraId="187FCC6D" w14:textId="77777777" w:rsidR="0058301A" w:rsidRPr="00BE4D07" w:rsidRDefault="0058301A" w:rsidP="005E0153">
      <w:pPr>
        <w:suppressAutoHyphens/>
        <w:rPr>
          <w:szCs w:val="22"/>
        </w:rPr>
      </w:pPr>
    </w:p>
    <w:p w14:paraId="79D24118" w14:textId="77777777" w:rsidR="0058301A" w:rsidRPr="00BE4D07" w:rsidRDefault="001A0D26" w:rsidP="005E0153">
      <w:pPr>
        <w:keepNext/>
        <w:suppressAutoHyphens/>
        <w:ind w:left="576" w:hanging="576"/>
        <w:rPr>
          <w:szCs w:val="22"/>
        </w:rPr>
      </w:pPr>
      <w:r w:rsidRPr="00BE4D07">
        <w:rPr>
          <w:b/>
          <w:szCs w:val="22"/>
        </w:rPr>
        <w:t>5.3</w:t>
      </w:r>
      <w:r w:rsidRPr="00BE4D07">
        <w:rPr>
          <w:b/>
          <w:szCs w:val="22"/>
        </w:rPr>
        <w:tab/>
        <w:t>Prekliniske sikkerhetsdata</w:t>
      </w:r>
    </w:p>
    <w:p w14:paraId="12182B36" w14:textId="77777777" w:rsidR="0058301A" w:rsidRPr="00BE4D07" w:rsidRDefault="0058301A" w:rsidP="005E0153">
      <w:pPr>
        <w:keepNext/>
        <w:suppressAutoHyphens/>
        <w:rPr>
          <w:szCs w:val="22"/>
        </w:rPr>
      </w:pPr>
    </w:p>
    <w:p w14:paraId="443E62E6" w14:textId="77777777" w:rsidR="0058301A" w:rsidRPr="00BE4D07" w:rsidRDefault="001A0D26" w:rsidP="005E0153">
      <w:pPr>
        <w:suppressAutoHyphens/>
        <w:rPr>
          <w:szCs w:val="22"/>
        </w:rPr>
      </w:pPr>
      <w:r w:rsidRPr="00BE4D07">
        <w:rPr>
          <w:szCs w:val="22"/>
        </w:rPr>
        <w:t>Prekliniske data indikerer ingen spesiell fare for mennesker basert på toksisitetstester etter enkeltdosering, toksisitetstester ved gjentatt dosering eller gentoksisitet.</w:t>
      </w:r>
    </w:p>
    <w:p w14:paraId="2864F8CF" w14:textId="77777777" w:rsidR="0058301A" w:rsidRPr="00BE4D07" w:rsidRDefault="0058301A" w:rsidP="005E0153">
      <w:pPr>
        <w:suppressAutoHyphens/>
        <w:rPr>
          <w:szCs w:val="22"/>
        </w:rPr>
      </w:pPr>
    </w:p>
    <w:p w14:paraId="44A9DC37" w14:textId="77777777" w:rsidR="0058301A" w:rsidRPr="00BE4D07" w:rsidRDefault="001A0D26" w:rsidP="005E0153">
      <w:pPr>
        <w:suppressAutoHyphens/>
        <w:rPr>
          <w:szCs w:val="22"/>
        </w:rPr>
      </w:pPr>
      <w:r w:rsidRPr="00BE4D07">
        <w:rPr>
          <w:szCs w:val="22"/>
        </w:rPr>
        <w:t>En studie på embryoføtal utviklingstoksisitet og perinatal utvikling som ble utført på cynomolgus-aper ved 0,30 og 100 mg/kg (9-17 aper/gruppe) viste ingen tegn til fosterskader som skyldtes adalimumab. Verken karsinogenitetsstudier eller en standardutredning av fertilitet og postnatal toksisitet er gjennomført med adalimumab på grunn av mangel på egnede modeller på antistoff med begrenset kryss-reaktivitet til TNF fra gnagere, samt utvikling av nøytraliserende antistoffer hos gnagere.</w:t>
      </w:r>
    </w:p>
    <w:p w14:paraId="4371FA9A" w14:textId="77777777" w:rsidR="0058301A" w:rsidRPr="00BE4D07" w:rsidRDefault="0058301A" w:rsidP="005E0153">
      <w:pPr>
        <w:suppressAutoHyphens/>
        <w:rPr>
          <w:szCs w:val="22"/>
        </w:rPr>
      </w:pPr>
    </w:p>
    <w:p w14:paraId="06A7D0DF" w14:textId="77777777" w:rsidR="0058301A" w:rsidRPr="00BE4D07" w:rsidRDefault="0058301A" w:rsidP="005E0153">
      <w:pPr>
        <w:suppressAutoHyphens/>
        <w:rPr>
          <w:szCs w:val="22"/>
        </w:rPr>
      </w:pPr>
    </w:p>
    <w:p w14:paraId="6F04B634" w14:textId="77777777" w:rsidR="0058301A" w:rsidRPr="00BE4D07" w:rsidRDefault="001A0D26" w:rsidP="005E0153">
      <w:pPr>
        <w:keepNext/>
        <w:suppressAutoHyphens/>
        <w:ind w:left="562" w:hanging="562"/>
        <w:rPr>
          <w:szCs w:val="22"/>
        </w:rPr>
      </w:pPr>
      <w:r w:rsidRPr="00BE4D07">
        <w:rPr>
          <w:b/>
          <w:szCs w:val="22"/>
        </w:rPr>
        <w:lastRenderedPageBreak/>
        <w:t>6.</w:t>
      </w:r>
      <w:r w:rsidRPr="00BE4D07">
        <w:rPr>
          <w:b/>
          <w:szCs w:val="22"/>
        </w:rPr>
        <w:tab/>
        <w:t>FARMASØYTISKE OPPLYSNINGER</w:t>
      </w:r>
    </w:p>
    <w:p w14:paraId="22CED5C3" w14:textId="77777777" w:rsidR="0058301A" w:rsidRPr="00BE4D07" w:rsidRDefault="0058301A" w:rsidP="005E0153">
      <w:pPr>
        <w:keepNext/>
        <w:suppressAutoHyphens/>
        <w:rPr>
          <w:szCs w:val="22"/>
        </w:rPr>
      </w:pPr>
    </w:p>
    <w:p w14:paraId="73EB70D4" w14:textId="77777777" w:rsidR="0058301A" w:rsidRPr="00BE4D07" w:rsidRDefault="001A0D26" w:rsidP="005E0153">
      <w:pPr>
        <w:suppressAutoHyphens/>
        <w:rPr>
          <w:b/>
          <w:szCs w:val="22"/>
        </w:rPr>
      </w:pPr>
      <w:r w:rsidRPr="00BE4D07">
        <w:rPr>
          <w:b/>
          <w:szCs w:val="22"/>
        </w:rPr>
        <w:t>6.1</w:t>
      </w:r>
      <w:r w:rsidRPr="00BE4D07">
        <w:rPr>
          <w:b/>
          <w:szCs w:val="22"/>
        </w:rPr>
        <w:tab/>
        <w:t>Hjelpestoffer</w:t>
      </w:r>
    </w:p>
    <w:p w14:paraId="2A5470CC" w14:textId="77777777" w:rsidR="0058301A" w:rsidRPr="00BE4D07" w:rsidRDefault="0058301A" w:rsidP="005E0153">
      <w:pPr>
        <w:suppressAutoHyphens/>
        <w:rPr>
          <w:szCs w:val="22"/>
        </w:rPr>
      </w:pPr>
    </w:p>
    <w:p w14:paraId="04781EA6" w14:textId="77777777" w:rsidR="0058301A" w:rsidRPr="00BE4D07" w:rsidRDefault="001A0D26" w:rsidP="005E0153">
      <w:pPr>
        <w:suppressAutoHyphens/>
        <w:rPr>
          <w:szCs w:val="22"/>
        </w:rPr>
      </w:pPr>
      <w:r w:rsidRPr="00BE4D07">
        <w:rPr>
          <w:szCs w:val="22"/>
        </w:rPr>
        <w:t>Natriumklorid</w:t>
      </w:r>
    </w:p>
    <w:p w14:paraId="0F3C864C" w14:textId="77777777" w:rsidR="0058301A" w:rsidRPr="00BE4D07" w:rsidRDefault="001A0D26" w:rsidP="005E0153">
      <w:pPr>
        <w:suppressAutoHyphens/>
        <w:rPr>
          <w:szCs w:val="22"/>
        </w:rPr>
      </w:pPr>
      <w:r w:rsidRPr="00BE4D07">
        <w:rPr>
          <w:szCs w:val="22"/>
        </w:rPr>
        <w:t>Sukrose</w:t>
      </w:r>
    </w:p>
    <w:p w14:paraId="1FF8C9BC" w14:textId="1EA638FF" w:rsidR="0058301A" w:rsidRPr="00BE4D07" w:rsidRDefault="001A0D26" w:rsidP="005E0153">
      <w:pPr>
        <w:suppressAutoHyphens/>
        <w:rPr>
          <w:szCs w:val="22"/>
        </w:rPr>
      </w:pPr>
      <w:r w:rsidRPr="00BE4D07">
        <w:rPr>
          <w:szCs w:val="22"/>
        </w:rPr>
        <w:t>Polysorbat 80</w:t>
      </w:r>
      <w:r w:rsidR="001279CE">
        <w:rPr>
          <w:szCs w:val="22"/>
        </w:rPr>
        <w:t xml:space="preserve"> (E 433)</w:t>
      </w:r>
    </w:p>
    <w:p w14:paraId="265FE6A6" w14:textId="77777777" w:rsidR="0058301A" w:rsidRPr="00BE4D07" w:rsidRDefault="001A0D26" w:rsidP="005E0153">
      <w:pPr>
        <w:suppressAutoHyphens/>
        <w:rPr>
          <w:szCs w:val="22"/>
        </w:rPr>
      </w:pPr>
      <w:r w:rsidRPr="00BE4D07">
        <w:rPr>
          <w:szCs w:val="22"/>
        </w:rPr>
        <w:t>Vann for injeksjoner</w:t>
      </w:r>
    </w:p>
    <w:p w14:paraId="48202E5E" w14:textId="77777777" w:rsidR="0058301A" w:rsidRPr="00BE4D07" w:rsidRDefault="001A0D26" w:rsidP="005E0153">
      <w:pPr>
        <w:suppressAutoHyphens/>
        <w:rPr>
          <w:szCs w:val="22"/>
        </w:rPr>
      </w:pPr>
      <w:r w:rsidRPr="00BE4D07">
        <w:rPr>
          <w:szCs w:val="22"/>
        </w:rPr>
        <w:t>Saltsyre (for pH-justering)</w:t>
      </w:r>
    </w:p>
    <w:p w14:paraId="159FB19B" w14:textId="77777777" w:rsidR="0058301A" w:rsidRPr="00BE4D07" w:rsidRDefault="001A0D26" w:rsidP="005E0153">
      <w:pPr>
        <w:suppressAutoHyphens/>
        <w:rPr>
          <w:szCs w:val="22"/>
        </w:rPr>
      </w:pPr>
      <w:r w:rsidRPr="00BE4D07">
        <w:rPr>
          <w:szCs w:val="22"/>
        </w:rPr>
        <w:t>Natriumhydroksid (for pH-justering</w:t>
      </w:r>
    </w:p>
    <w:p w14:paraId="2A6D388A" w14:textId="77777777" w:rsidR="0058301A" w:rsidRPr="00BE4D07" w:rsidRDefault="0058301A" w:rsidP="005E0153">
      <w:pPr>
        <w:suppressAutoHyphens/>
        <w:rPr>
          <w:szCs w:val="22"/>
        </w:rPr>
      </w:pPr>
    </w:p>
    <w:p w14:paraId="3B1EC692" w14:textId="77777777" w:rsidR="0058301A" w:rsidRPr="00BE4D07" w:rsidRDefault="001A0D26" w:rsidP="005E0153">
      <w:pPr>
        <w:keepNext/>
        <w:suppressAutoHyphens/>
        <w:ind w:left="576" w:hanging="576"/>
        <w:rPr>
          <w:szCs w:val="22"/>
        </w:rPr>
      </w:pPr>
      <w:r w:rsidRPr="00BE4D07">
        <w:rPr>
          <w:b/>
          <w:szCs w:val="22"/>
        </w:rPr>
        <w:t>6.2</w:t>
      </w:r>
      <w:r w:rsidRPr="00BE4D07">
        <w:rPr>
          <w:b/>
          <w:szCs w:val="22"/>
        </w:rPr>
        <w:tab/>
        <w:t>Uforlikeligheter</w:t>
      </w:r>
    </w:p>
    <w:p w14:paraId="26B4B0F9" w14:textId="77777777" w:rsidR="0058301A" w:rsidRPr="00BE4D07" w:rsidRDefault="0058301A" w:rsidP="005E0153">
      <w:pPr>
        <w:keepNext/>
        <w:suppressAutoHyphens/>
        <w:rPr>
          <w:szCs w:val="22"/>
        </w:rPr>
      </w:pPr>
    </w:p>
    <w:p w14:paraId="7CF60371" w14:textId="77777777" w:rsidR="0058301A" w:rsidRPr="00BE4D07" w:rsidRDefault="001A0D26" w:rsidP="005E0153">
      <w:pPr>
        <w:suppressAutoHyphens/>
        <w:rPr>
          <w:szCs w:val="22"/>
        </w:rPr>
      </w:pPr>
      <w:r w:rsidRPr="00BE4D07">
        <w:rPr>
          <w:szCs w:val="22"/>
        </w:rPr>
        <w:t>Dette legemidlet skal ikke blandes med andre legemidler da det ikke er gjort studier på uforlikelighet.</w:t>
      </w:r>
    </w:p>
    <w:p w14:paraId="04EEEEBB" w14:textId="77777777" w:rsidR="0058301A" w:rsidRPr="00BE4D07" w:rsidRDefault="0058301A" w:rsidP="005E0153">
      <w:pPr>
        <w:keepNext/>
        <w:suppressAutoHyphens/>
        <w:ind w:left="576" w:hanging="576"/>
        <w:rPr>
          <w:b/>
          <w:szCs w:val="22"/>
        </w:rPr>
      </w:pPr>
    </w:p>
    <w:p w14:paraId="5D4925F8" w14:textId="77777777" w:rsidR="0058301A" w:rsidRPr="00BE4D07" w:rsidRDefault="001A0D26" w:rsidP="005E0153">
      <w:pPr>
        <w:keepNext/>
        <w:suppressAutoHyphens/>
        <w:ind w:left="576" w:hanging="576"/>
        <w:rPr>
          <w:szCs w:val="22"/>
        </w:rPr>
      </w:pPr>
      <w:r w:rsidRPr="00BE4D07">
        <w:rPr>
          <w:b/>
          <w:szCs w:val="22"/>
        </w:rPr>
        <w:t>6.3</w:t>
      </w:r>
      <w:r w:rsidRPr="00BE4D07">
        <w:rPr>
          <w:b/>
          <w:szCs w:val="22"/>
        </w:rPr>
        <w:tab/>
        <w:t>Holdbarhet</w:t>
      </w:r>
    </w:p>
    <w:p w14:paraId="5A42711C" w14:textId="77777777" w:rsidR="0058301A" w:rsidRDefault="0058301A" w:rsidP="005E0153">
      <w:pPr>
        <w:keepNext/>
        <w:suppressAutoHyphens/>
        <w:rPr>
          <w:rFonts w:eastAsiaTheme="minorEastAsia"/>
          <w:szCs w:val="22"/>
          <w:lang w:eastAsia="ko-KR"/>
        </w:rPr>
      </w:pPr>
    </w:p>
    <w:p w14:paraId="1904E14D" w14:textId="44DD786F" w:rsidR="006D28EB" w:rsidRPr="004A1530" w:rsidRDefault="006D28EB" w:rsidP="006D28EB">
      <w:pPr>
        <w:suppressAutoHyphens/>
        <w:rPr>
          <w:szCs w:val="22"/>
          <w:u w:val="single"/>
        </w:rPr>
      </w:pPr>
      <w:r w:rsidRPr="004A1530">
        <w:rPr>
          <w:szCs w:val="22"/>
          <w:u w:val="single"/>
        </w:rPr>
        <w:t>Libmyris </w:t>
      </w:r>
      <w:r w:rsidRPr="004A1530">
        <w:rPr>
          <w:rFonts w:eastAsiaTheme="minorEastAsia" w:hint="eastAsia"/>
          <w:szCs w:val="22"/>
          <w:u w:val="single"/>
          <w:lang w:eastAsia="ko-KR"/>
        </w:rPr>
        <w:t>8</w:t>
      </w:r>
      <w:r w:rsidRPr="004A1530">
        <w:rPr>
          <w:szCs w:val="22"/>
          <w:u w:val="single"/>
        </w:rPr>
        <w:t>0 mg injeksjonsvæske, oppløsning i ferdigfylt sprøyte</w:t>
      </w:r>
    </w:p>
    <w:p w14:paraId="6B441160" w14:textId="77777777" w:rsidR="006D28EB" w:rsidRDefault="006D28EB" w:rsidP="006D28EB">
      <w:pPr>
        <w:suppressAutoHyphens/>
        <w:rPr>
          <w:rFonts w:eastAsiaTheme="minorEastAsia"/>
          <w:szCs w:val="22"/>
          <w:lang w:eastAsia="ko-KR"/>
        </w:rPr>
      </w:pPr>
    </w:p>
    <w:p w14:paraId="2D5B77E0" w14:textId="77777777" w:rsidR="006D28EB" w:rsidRPr="00BE4D07" w:rsidRDefault="006D28EB" w:rsidP="006D28EB">
      <w:pPr>
        <w:suppressAutoHyphens/>
        <w:rPr>
          <w:szCs w:val="22"/>
        </w:rPr>
      </w:pPr>
      <w:r>
        <w:rPr>
          <w:rFonts w:eastAsiaTheme="minorEastAsia" w:hint="eastAsia"/>
          <w:szCs w:val="22"/>
          <w:lang w:eastAsia="ko-KR"/>
        </w:rPr>
        <w:t>4</w:t>
      </w:r>
      <w:r w:rsidRPr="00BE4D07">
        <w:rPr>
          <w:szCs w:val="22"/>
        </w:rPr>
        <w:t> år.</w:t>
      </w:r>
    </w:p>
    <w:p w14:paraId="2912AAB6" w14:textId="77777777" w:rsidR="006D28EB" w:rsidRDefault="006D28EB" w:rsidP="006D28EB">
      <w:pPr>
        <w:suppressAutoHyphens/>
        <w:rPr>
          <w:rFonts w:eastAsiaTheme="minorEastAsia"/>
          <w:szCs w:val="22"/>
          <w:lang w:eastAsia="ko-KR"/>
        </w:rPr>
      </w:pPr>
    </w:p>
    <w:p w14:paraId="4C2BD5E4" w14:textId="7206DF60" w:rsidR="006D28EB" w:rsidRPr="004A1530" w:rsidRDefault="006D28EB" w:rsidP="006D28EB">
      <w:pPr>
        <w:suppressAutoHyphens/>
        <w:rPr>
          <w:szCs w:val="22"/>
          <w:u w:val="single"/>
        </w:rPr>
      </w:pPr>
      <w:r w:rsidRPr="004A1530">
        <w:rPr>
          <w:szCs w:val="22"/>
          <w:u w:val="single"/>
        </w:rPr>
        <w:t>Libmyris </w:t>
      </w:r>
      <w:r w:rsidRPr="004A1530">
        <w:rPr>
          <w:rFonts w:eastAsiaTheme="minorEastAsia" w:hint="eastAsia"/>
          <w:szCs w:val="22"/>
          <w:u w:val="single"/>
          <w:lang w:eastAsia="ko-KR"/>
        </w:rPr>
        <w:t>8</w:t>
      </w:r>
      <w:r w:rsidRPr="004A1530">
        <w:rPr>
          <w:szCs w:val="22"/>
          <w:u w:val="single"/>
        </w:rPr>
        <w:t>0 mg injeksjonsvæske, oppløsning i ferdigfylt penn</w:t>
      </w:r>
    </w:p>
    <w:p w14:paraId="16C7076D" w14:textId="77777777" w:rsidR="006D28EB" w:rsidRPr="004A1530" w:rsidRDefault="006D28EB" w:rsidP="005E0153">
      <w:pPr>
        <w:keepNext/>
        <w:suppressAutoHyphens/>
        <w:rPr>
          <w:rFonts w:eastAsiaTheme="minorEastAsia"/>
          <w:szCs w:val="22"/>
          <w:lang w:eastAsia="ko-KR"/>
        </w:rPr>
      </w:pPr>
    </w:p>
    <w:p w14:paraId="41FA2D18" w14:textId="77777777" w:rsidR="0058301A" w:rsidRPr="00BE4D07" w:rsidRDefault="00FB3031" w:rsidP="005E0153">
      <w:pPr>
        <w:suppressAutoHyphens/>
        <w:rPr>
          <w:szCs w:val="22"/>
        </w:rPr>
      </w:pPr>
      <w:r>
        <w:rPr>
          <w:szCs w:val="22"/>
        </w:rPr>
        <w:t>3</w:t>
      </w:r>
      <w:r w:rsidR="001A0D26" w:rsidRPr="00BE4D07">
        <w:rPr>
          <w:szCs w:val="22"/>
        </w:rPr>
        <w:t> år.</w:t>
      </w:r>
    </w:p>
    <w:p w14:paraId="35A0B71A" w14:textId="77777777" w:rsidR="0058301A" w:rsidRPr="00BE4D07" w:rsidRDefault="0058301A" w:rsidP="005E0153">
      <w:pPr>
        <w:suppressAutoHyphens/>
        <w:rPr>
          <w:szCs w:val="22"/>
        </w:rPr>
      </w:pPr>
    </w:p>
    <w:p w14:paraId="719D41ED" w14:textId="77777777" w:rsidR="0058301A" w:rsidRPr="00BE4D07" w:rsidRDefault="001A0D26" w:rsidP="005E0153">
      <w:pPr>
        <w:keepNext/>
        <w:suppressAutoHyphens/>
        <w:ind w:left="576" w:hanging="576"/>
        <w:rPr>
          <w:szCs w:val="22"/>
        </w:rPr>
      </w:pPr>
      <w:r w:rsidRPr="00BE4D07">
        <w:rPr>
          <w:b/>
          <w:szCs w:val="22"/>
        </w:rPr>
        <w:t>6.4</w:t>
      </w:r>
      <w:r w:rsidRPr="00BE4D07">
        <w:rPr>
          <w:b/>
          <w:szCs w:val="22"/>
        </w:rPr>
        <w:tab/>
        <w:t>Oppbevaringsbetingelser</w:t>
      </w:r>
    </w:p>
    <w:p w14:paraId="38F70700" w14:textId="77777777" w:rsidR="0058301A" w:rsidRPr="00BE4D07" w:rsidRDefault="0058301A" w:rsidP="005E0153">
      <w:pPr>
        <w:keepNext/>
        <w:suppressAutoHyphens/>
        <w:rPr>
          <w:szCs w:val="22"/>
        </w:rPr>
      </w:pPr>
    </w:p>
    <w:p w14:paraId="77D46609" w14:textId="6C7D3896" w:rsidR="0058301A" w:rsidRPr="00BE4D07" w:rsidRDefault="001A0D26" w:rsidP="005E0153">
      <w:pPr>
        <w:suppressAutoHyphens/>
        <w:rPr>
          <w:szCs w:val="22"/>
        </w:rPr>
      </w:pPr>
      <w:r w:rsidRPr="00BE4D07">
        <w:rPr>
          <w:szCs w:val="22"/>
        </w:rPr>
        <w:t>Oppbevares i kjøleskap (2 °C – 8 °C). Skal ikke fryses. Oppbevar den ferdigfylte sprøyten</w:t>
      </w:r>
      <w:r w:rsidR="00255F41">
        <w:rPr>
          <w:szCs w:val="22"/>
        </w:rPr>
        <w:t xml:space="preserve"> eller ferdigfylte pennen</w:t>
      </w:r>
      <w:r w:rsidRPr="00BE4D07">
        <w:rPr>
          <w:szCs w:val="22"/>
        </w:rPr>
        <w:t xml:space="preserve"> i ytteremballasjen for å beskytte mot lys. </w:t>
      </w:r>
    </w:p>
    <w:p w14:paraId="2A5B5BB6" w14:textId="77777777" w:rsidR="0058301A" w:rsidRPr="00BE4D07" w:rsidRDefault="0058301A" w:rsidP="005E0153">
      <w:pPr>
        <w:suppressAutoHyphens/>
        <w:rPr>
          <w:szCs w:val="22"/>
        </w:rPr>
      </w:pPr>
    </w:p>
    <w:p w14:paraId="0DDA1316" w14:textId="7D84DA2D" w:rsidR="0058301A" w:rsidRPr="00BE4D07" w:rsidRDefault="001A0D26" w:rsidP="005E0153">
      <w:pPr>
        <w:suppressAutoHyphens/>
        <w:rPr>
          <w:szCs w:val="22"/>
        </w:rPr>
      </w:pPr>
      <w:r w:rsidRPr="00BE4D07">
        <w:rPr>
          <w:szCs w:val="22"/>
        </w:rPr>
        <w:t>En enkelt ferdigfylt sprøyte</w:t>
      </w:r>
      <w:r w:rsidR="00255F41">
        <w:rPr>
          <w:szCs w:val="22"/>
        </w:rPr>
        <w:t xml:space="preserve"> eller ferdigfylte penn</w:t>
      </w:r>
      <w:r w:rsidRPr="00BE4D07">
        <w:rPr>
          <w:szCs w:val="22"/>
        </w:rPr>
        <w:t xml:space="preserve"> kan oppbevares ved temperaturer opptil maksimalt 25 °C for en periode på opptil </w:t>
      </w:r>
      <w:r w:rsidR="00FB3031">
        <w:rPr>
          <w:szCs w:val="22"/>
        </w:rPr>
        <w:t>30</w:t>
      </w:r>
      <w:r w:rsidRPr="00BE4D07">
        <w:rPr>
          <w:szCs w:val="22"/>
        </w:rPr>
        <w:t xml:space="preserve"> dager. Den ferdigfylte sprøyten </w:t>
      </w:r>
      <w:r w:rsidR="00255F41" w:rsidRPr="00BE4D07">
        <w:rPr>
          <w:szCs w:val="22"/>
        </w:rPr>
        <w:t>eller ferdigfylte pennen</w:t>
      </w:r>
      <w:r w:rsidR="00255F41">
        <w:rPr>
          <w:szCs w:val="22"/>
        </w:rPr>
        <w:t xml:space="preserve"> skal beskyttes mot lys, og</w:t>
      </w:r>
      <w:r w:rsidR="00255F41" w:rsidRPr="00BE4D07">
        <w:rPr>
          <w:szCs w:val="22"/>
        </w:rPr>
        <w:t xml:space="preserve"> </w:t>
      </w:r>
      <w:r w:rsidRPr="00BE4D07">
        <w:rPr>
          <w:szCs w:val="22"/>
        </w:rPr>
        <w:t>må kastes hvis den ikke brukes innen </w:t>
      </w:r>
      <w:r w:rsidR="00FB3031">
        <w:rPr>
          <w:szCs w:val="22"/>
        </w:rPr>
        <w:t>30</w:t>
      </w:r>
      <w:r w:rsidRPr="00BE4D07">
        <w:rPr>
          <w:szCs w:val="22"/>
        </w:rPr>
        <w:t xml:space="preserve"> dager. </w:t>
      </w:r>
    </w:p>
    <w:p w14:paraId="021AEECA" w14:textId="77777777" w:rsidR="0058301A" w:rsidRPr="00BE4D07" w:rsidRDefault="0058301A" w:rsidP="005E0153">
      <w:pPr>
        <w:suppressAutoHyphens/>
        <w:rPr>
          <w:szCs w:val="22"/>
        </w:rPr>
      </w:pPr>
      <w:bookmarkStart w:id="6" w:name="l35893291409284316"/>
      <w:bookmarkStart w:id="7" w:name="l409706291409284374"/>
      <w:bookmarkStart w:id="8" w:name="l409697291409284461"/>
      <w:bookmarkStart w:id="9" w:name="l604373291409284474"/>
      <w:bookmarkEnd w:id="6"/>
      <w:bookmarkEnd w:id="7"/>
      <w:bookmarkEnd w:id="8"/>
      <w:bookmarkEnd w:id="9"/>
    </w:p>
    <w:p w14:paraId="5E476CE9" w14:textId="77777777" w:rsidR="0058301A" w:rsidRPr="00BE4D07" w:rsidRDefault="001A0D26" w:rsidP="005E0153">
      <w:pPr>
        <w:suppressAutoHyphens/>
        <w:rPr>
          <w:b/>
          <w:szCs w:val="22"/>
        </w:rPr>
      </w:pPr>
      <w:r w:rsidRPr="00BE4D07">
        <w:rPr>
          <w:b/>
          <w:szCs w:val="22"/>
        </w:rPr>
        <w:t>6.5</w:t>
      </w:r>
      <w:r w:rsidRPr="00BE4D07">
        <w:rPr>
          <w:b/>
          <w:szCs w:val="22"/>
        </w:rPr>
        <w:tab/>
        <w:t>Emballasje (type og innhold)</w:t>
      </w:r>
    </w:p>
    <w:p w14:paraId="30C70A3F" w14:textId="77777777" w:rsidR="00255F41" w:rsidRDefault="00255F41" w:rsidP="00255F41">
      <w:pPr>
        <w:suppressAutoHyphens/>
        <w:rPr>
          <w:b/>
          <w:szCs w:val="22"/>
        </w:rPr>
      </w:pPr>
    </w:p>
    <w:p w14:paraId="725A7A33" w14:textId="4CCE9F9A" w:rsidR="00255F41" w:rsidRDefault="00255F41" w:rsidP="00255F41">
      <w:pPr>
        <w:suppressAutoHyphens/>
        <w:rPr>
          <w:bCs/>
          <w:szCs w:val="22"/>
          <w:u w:val="single"/>
        </w:rPr>
      </w:pPr>
      <w:r>
        <w:rPr>
          <w:bCs/>
          <w:szCs w:val="22"/>
          <w:u w:val="single"/>
        </w:rPr>
        <w:t>Libmyris</w:t>
      </w:r>
      <w:r w:rsidRPr="00BE4D07">
        <w:rPr>
          <w:bCs/>
          <w:szCs w:val="22"/>
          <w:u w:val="single"/>
        </w:rPr>
        <w:t> </w:t>
      </w:r>
      <w:r>
        <w:rPr>
          <w:bCs/>
          <w:szCs w:val="22"/>
          <w:u w:val="single"/>
        </w:rPr>
        <w:t>8</w:t>
      </w:r>
      <w:r w:rsidRPr="00BE4D07">
        <w:rPr>
          <w:bCs/>
          <w:szCs w:val="22"/>
          <w:u w:val="single"/>
        </w:rPr>
        <w:t>0 mg injeksjonsvæske, oppløsning i ferdigfylt sprøyte</w:t>
      </w:r>
    </w:p>
    <w:p w14:paraId="67C05974" w14:textId="6AFF222B" w:rsidR="0058301A" w:rsidRPr="00BE4D07" w:rsidRDefault="001A0D26" w:rsidP="00255F41">
      <w:pPr>
        <w:suppressAutoHyphens/>
      </w:pPr>
      <w:r w:rsidRPr="00BE4D07">
        <w:t xml:space="preserve">0,8 ml injeksjonsvæske, oppløsning i en ferdigfylt type I glass-sprøyte med en fast 29-gauge nål, forlengede fingerflenser og </w:t>
      </w:r>
      <w:r w:rsidRPr="00BE4D07">
        <w:rPr>
          <w:szCs w:val="22"/>
        </w:rPr>
        <w:t xml:space="preserve">kanylebeskyttelse </w:t>
      </w:r>
      <w:r w:rsidRPr="00BE4D07">
        <w:t>og en stempelstopper (bromobutylgummi).</w:t>
      </w:r>
    </w:p>
    <w:p w14:paraId="59349912" w14:textId="77777777" w:rsidR="0058301A" w:rsidRPr="00BE4D07" w:rsidRDefault="0058301A" w:rsidP="005E0153">
      <w:pPr>
        <w:suppressAutoHyphens/>
        <w:rPr>
          <w:szCs w:val="22"/>
        </w:rPr>
      </w:pPr>
    </w:p>
    <w:p w14:paraId="51E130E3" w14:textId="77777777" w:rsidR="0058301A" w:rsidRPr="00BE4D07" w:rsidRDefault="001A0D26" w:rsidP="005E0153">
      <w:pPr>
        <w:suppressAutoHyphens/>
        <w:rPr>
          <w:szCs w:val="22"/>
        </w:rPr>
      </w:pPr>
      <w:r w:rsidRPr="00BE4D07">
        <w:t>Pakkestørrelser: 1 ferdigfylt sprøyte, med 1 injeksjonstørk pakket i en PVC/PE-blister.</w:t>
      </w:r>
    </w:p>
    <w:p w14:paraId="03C98BDE" w14:textId="77777777" w:rsidR="00255F41" w:rsidRDefault="00255F41" w:rsidP="00255F41">
      <w:pPr>
        <w:keepNext/>
        <w:suppressAutoHyphens/>
        <w:rPr>
          <w:bCs/>
          <w:szCs w:val="22"/>
          <w:u w:val="single"/>
        </w:rPr>
      </w:pPr>
    </w:p>
    <w:p w14:paraId="3456C4E6" w14:textId="7BFCA1AB" w:rsidR="00255F41" w:rsidRPr="00BE4D07" w:rsidRDefault="003600C6" w:rsidP="00255F41">
      <w:pPr>
        <w:keepNext/>
        <w:suppressAutoHyphens/>
        <w:rPr>
          <w:bCs/>
          <w:szCs w:val="22"/>
          <w:u w:val="single"/>
        </w:rPr>
      </w:pPr>
      <w:r>
        <w:rPr>
          <w:bCs/>
          <w:szCs w:val="22"/>
          <w:u w:val="single"/>
        </w:rPr>
        <w:t>Libmyris</w:t>
      </w:r>
      <w:r w:rsidR="00255F41" w:rsidRPr="00BE4D07">
        <w:rPr>
          <w:bCs/>
          <w:szCs w:val="22"/>
          <w:u w:val="single"/>
        </w:rPr>
        <w:t> </w:t>
      </w:r>
      <w:r w:rsidR="00255F41">
        <w:rPr>
          <w:bCs/>
          <w:szCs w:val="22"/>
          <w:u w:val="single"/>
        </w:rPr>
        <w:t>8</w:t>
      </w:r>
      <w:r w:rsidR="00255F41" w:rsidRPr="00BE4D07">
        <w:rPr>
          <w:bCs/>
          <w:szCs w:val="22"/>
          <w:u w:val="single"/>
        </w:rPr>
        <w:t>0 mg injeksjonsvæske, oppløsning i ferdigfylt penn</w:t>
      </w:r>
    </w:p>
    <w:p w14:paraId="7FCC6F5C" w14:textId="77777777" w:rsidR="00255F41" w:rsidRPr="00BE4D07" w:rsidRDefault="00255F41" w:rsidP="00255F41">
      <w:pPr>
        <w:suppressAutoHyphens/>
      </w:pPr>
      <w:r w:rsidRPr="00BE4D07">
        <w:t>0,</w:t>
      </w:r>
      <w:r>
        <w:t>8</w:t>
      </w:r>
      <w:r w:rsidRPr="00BE4D07">
        <w:t> ml injeksjonsvæske, oppløsning, i ferdigfylt nålebasert injeksjonssystem (autoinjektor) som inneholder en ferdigfylt type I glass-sprøyte med en fast 29-gauge nål og en stempelstopper (bromobetylgummi). Pennen er en engangs, håndholdt, mekanisk anordning.</w:t>
      </w:r>
    </w:p>
    <w:p w14:paraId="60D92B62" w14:textId="77777777" w:rsidR="00255F41" w:rsidRPr="00BE4D07" w:rsidRDefault="00255F41" w:rsidP="00255F41">
      <w:pPr>
        <w:suppressAutoHyphens/>
        <w:rPr>
          <w:szCs w:val="22"/>
        </w:rPr>
      </w:pPr>
    </w:p>
    <w:p w14:paraId="06623E53" w14:textId="77777777" w:rsidR="00255F41" w:rsidRPr="00BE4D07" w:rsidRDefault="00255F41" w:rsidP="00255F41">
      <w:pPr>
        <w:suppressAutoHyphens/>
      </w:pPr>
      <w:r w:rsidRPr="00BE4D07">
        <w:t>Pakkestørrelser: 1</w:t>
      </w:r>
      <w:r>
        <w:t xml:space="preserve"> </w:t>
      </w:r>
      <w:r w:rsidRPr="00BE4D07">
        <w:t>eller </w:t>
      </w:r>
      <w:r>
        <w:t>3</w:t>
      </w:r>
      <w:r w:rsidRPr="00BE4D07">
        <w:t> ferdigfylt(e) penn(er) pakket i en PVC/PE-blister, med 1</w:t>
      </w:r>
      <w:r>
        <w:t xml:space="preserve"> eller 3</w:t>
      </w:r>
      <w:r w:rsidRPr="00BE4D07">
        <w:t> injeksjonstørk.</w:t>
      </w:r>
    </w:p>
    <w:p w14:paraId="471D5D24" w14:textId="77777777" w:rsidR="0058301A" w:rsidRPr="00BE4D07" w:rsidRDefault="0058301A" w:rsidP="005E0153">
      <w:pPr>
        <w:suppressAutoHyphens/>
        <w:rPr>
          <w:szCs w:val="22"/>
        </w:rPr>
      </w:pPr>
    </w:p>
    <w:p w14:paraId="4C8AFE67" w14:textId="77777777" w:rsidR="0058301A" w:rsidRPr="00BE4D07" w:rsidRDefault="001A0D26" w:rsidP="005E0153">
      <w:pPr>
        <w:keepNext/>
        <w:suppressAutoHyphens/>
        <w:ind w:left="576" w:hanging="576"/>
        <w:rPr>
          <w:szCs w:val="22"/>
        </w:rPr>
      </w:pPr>
      <w:r w:rsidRPr="00BE4D07">
        <w:rPr>
          <w:b/>
          <w:szCs w:val="22"/>
        </w:rPr>
        <w:t>6.6</w:t>
      </w:r>
      <w:r w:rsidRPr="00BE4D07">
        <w:rPr>
          <w:b/>
          <w:szCs w:val="22"/>
        </w:rPr>
        <w:tab/>
        <w:t>Spesielle forholdsregler for destruksjon</w:t>
      </w:r>
    </w:p>
    <w:p w14:paraId="0B4E8479" w14:textId="77777777" w:rsidR="0058301A" w:rsidRPr="00BE4D07" w:rsidRDefault="0058301A" w:rsidP="005E0153">
      <w:pPr>
        <w:keepNext/>
        <w:suppressAutoHyphens/>
        <w:rPr>
          <w:szCs w:val="22"/>
        </w:rPr>
      </w:pPr>
    </w:p>
    <w:p w14:paraId="5E3CBB45" w14:textId="77777777" w:rsidR="0058301A" w:rsidRPr="00BE4D07" w:rsidRDefault="001A0D26" w:rsidP="005E0153">
      <w:pPr>
        <w:suppressAutoHyphens/>
        <w:rPr>
          <w:szCs w:val="22"/>
        </w:rPr>
      </w:pPr>
      <w:r w:rsidRPr="00BE4D07">
        <w:rPr>
          <w:szCs w:val="22"/>
        </w:rPr>
        <w:t>Ikke anvendt legemiddel samt avfall bør destrueres i overensstemmelse med lokale krav.</w:t>
      </w:r>
    </w:p>
    <w:p w14:paraId="5AE93170" w14:textId="77777777" w:rsidR="0058301A" w:rsidRPr="00BE4D07" w:rsidRDefault="0058301A" w:rsidP="005E0153">
      <w:pPr>
        <w:suppressAutoHyphens/>
        <w:rPr>
          <w:szCs w:val="22"/>
        </w:rPr>
      </w:pPr>
    </w:p>
    <w:p w14:paraId="3F1A7AB1" w14:textId="77777777" w:rsidR="0058301A" w:rsidRPr="00BE4D07" w:rsidRDefault="0058301A" w:rsidP="005E0153">
      <w:pPr>
        <w:suppressAutoHyphens/>
        <w:rPr>
          <w:szCs w:val="22"/>
          <w:u w:val="single"/>
        </w:rPr>
      </w:pPr>
    </w:p>
    <w:p w14:paraId="75E1AC71" w14:textId="77777777" w:rsidR="0058301A" w:rsidRPr="00BE4D07" w:rsidRDefault="001A0D26" w:rsidP="005E0153">
      <w:pPr>
        <w:suppressAutoHyphens/>
        <w:rPr>
          <w:b/>
          <w:szCs w:val="22"/>
        </w:rPr>
      </w:pPr>
      <w:r w:rsidRPr="00BE4D07">
        <w:rPr>
          <w:b/>
          <w:szCs w:val="22"/>
        </w:rPr>
        <w:t>7.</w:t>
      </w:r>
      <w:r w:rsidRPr="00BE4D07">
        <w:rPr>
          <w:b/>
          <w:szCs w:val="22"/>
        </w:rPr>
        <w:tab/>
        <w:t>INNEHAVER AV MARKEDSFØRINGSTILLATELSEN</w:t>
      </w:r>
    </w:p>
    <w:p w14:paraId="6DA16A94" w14:textId="77777777" w:rsidR="0058301A" w:rsidRPr="00BE4D07" w:rsidRDefault="0058301A" w:rsidP="005E0153">
      <w:pPr>
        <w:suppressAutoHyphens/>
        <w:rPr>
          <w:szCs w:val="22"/>
        </w:rPr>
      </w:pPr>
    </w:p>
    <w:p w14:paraId="64828F99" w14:textId="77777777" w:rsidR="0058301A" w:rsidRPr="00BE4D07" w:rsidRDefault="001A0D26" w:rsidP="005E0153">
      <w:pPr>
        <w:suppressAutoHyphens/>
        <w:rPr>
          <w:szCs w:val="22"/>
        </w:rPr>
      </w:pPr>
      <w:r w:rsidRPr="00BE4D07">
        <w:rPr>
          <w:szCs w:val="22"/>
        </w:rPr>
        <w:lastRenderedPageBreak/>
        <w:t>STADA Arzneimittel AG</w:t>
      </w:r>
    </w:p>
    <w:p w14:paraId="7FCBC6B5" w14:textId="77777777" w:rsidR="0058301A" w:rsidRPr="00BE4D07" w:rsidRDefault="001A0D26" w:rsidP="005E0153">
      <w:pPr>
        <w:suppressAutoHyphens/>
        <w:rPr>
          <w:szCs w:val="22"/>
        </w:rPr>
      </w:pPr>
      <w:r w:rsidRPr="00BE4D07">
        <w:rPr>
          <w:szCs w:val="22"/>
        </w:rPr>
        <w:t>Stadastrasse 2-18</w:t>
      </w:r>
    </w:p>
    <w:p w14:paraId="4792FDB2" w14:textId="77777777" w:rsidR="0058301A" w:rsidRPr="00BE4D07" w:rsidRDefault="001A0D26" w:rsidP="005E0153">
      <w:pPr>
        <w:suppressAutoHyphens/>
        <w:rPr>
          <w:szCs w:val="22"/>
        </w:rPr>
      </w:pPr>
      <w:r w:rsidRPr="00BE4D07">
        <w:rPr>
          <w:szCs w:val="22"/>
        </w:rPr>
        <w:t xml:space="preserve">61118 Bad Vilbel </w:t>
      </w:r>
    </w:p>
    <w:p w14:paraId="6D1B7DE3" w14:textId="77777777" w:rsidR="0058301A" w:rsidRPr="00BE4D07" w:rsidRDefault="001A0D26" w:rsidP="005E0153">
      <w:pPr>
        <w:suppressAutoHyphens/>
        <w:rPr>
          <w:szCs w:val="22"/>
        </w:rPr>
      </w:pPr>
      <w:r w:rsidRPr="00BE4D07">
        <w:rPr>
          <w:szCs w:val="22"/>
        </w:rPr>
        <w:t>Tyskland</w:t>
      </w:r>
    </w:p>
    <w:p w14:paraId="52B960B4" w14:textId="77777777" w:rsidR="0058301A" w:rsidRPr="00BE4D07" w:rsidRDefault="0058301A" w:rsidP="005E0153">
      <w:pPr>
        <w:suppressAutoHyphens/>
        <w:rPr>
          <w:szCs w:val="22"/>
        </w:rPr>
      </w:pPr>
    </w:p>
    <w:p w14:paraId="2CBFC151" w14:textId="77777777" w:rsidR="0058301A" w:rsidRPr="00BE4D07" w:rsidRDefault="0058301A" w:rsidP="005E0153">
      <w:pPr>
        <w:suppressAutoHyphens/>
        <w:rPr>
          <w:szCs w:val="22"/>
        </w:rPr>
      </w:pPr>
    </w:p>
    <w:p w14:paraId="536817CB" w14:textId="77777777" w:rsidR="0058301A" w:rsidRPr="00BE4D07" w:rsidRDefault="001A0D26" w:rsidP="005E0153">
      <w:pPr>
        <w:keepNext/>
        <w:suppressAutoHyphens/>
        <w:ind w:left="562" w:hanging="562"/>
        <w:rPr>
          <w:szCs w:val="22"/>
        </w:rPr>
      </w:pPr>
      <w:r w:rsidRPr="00BE4D07">
        <w:rPr>
          <w:b/>
          <w:szCs w:val="22"/>
        </w:rPr>
        <w:t>8.</w:t>
      </w:r>
      <w:r w:rsidRPr="00BE4D07">
        <w:rPr>
          <w:b/>
          <w:szCs w:val="22"/>
        </w:rPr>
        <w:tab/>
        <w:t xml:space="preserve">MARKEDSFØRINGSTILLATELSESNUMMER (NUMRE) </w:t>
      </w:r>
    </w:p>
    <w:p w14:paraId="5B6598A4" w14:textId="77777777" w:rsidR="0058301A" w:rsidRPr="00BE4D07" w:rsidRDefault="0058301A" w:rsidP="005E0153">
      <w:pPr>
        <w:suppressAutoHyphens/>
        <w:rPr>
          <w:szCs w:val="22"/>
        </w:rPr>
      </w:pPr>
    </w:p>
    <w:p w14:paraId="4EABE4F8" w14:textId="41B19321" w:rsidR="00255F41" w:rsidRPr="00B9623C" w:rsidRDefault="00255F41" w:rsidP="00255F41">
      <w:pPr>
        <w:keepNext/>
        <w:suppressAutoHyphens/>
        <w:rPr>
          <w:bCs/>
          <w:szCs w:val="22"/>
          <w:u w:val="single"/>
        </w:rPr>
      </w:pPr>
      <w:r>
        <w:rPr>
          <w:bCs/>
          <w:szCs w:val="22"/>
          <w:u w:val="single"/>
        </w:rPr>
        <w:t>Libmyris</w:t>
      </w:r>
      <w:r w:rsidRPr="00BE4D07">
        <w:rPr>
          <w:bCs/>
          <w:szCs w:val="22"/>
          <w:u w:val="single"/>
        </w:rPr>
        <w:t> </w:t>
      </w:r>
      <w:r>
        <w:rPr>
          <w:bCs/>
          <w:szCs w:val="22"/>
          <w:u w:val="single"/>
        </w:rPr>
        <w:t>8</w:t>
      </w:r>
      <w:r w:rsidRPr="00BE4D07">
        <w:rPr>
          <w:bCs/>
          <w:szCs w:val="22"/>
          <w:u w:val="single"/>
        </w:rPr>
        <w:t>0 mg injeksjonsvæske, oppløsning i ferdigfylt sprøyte</w:t>
      </w:r>
      <w:r w:rsidRPr="00BE4D07">
        <w:rPr>
          <w:b/>
          <w:szCs w:val="22"/>
        </w:rPr>
        <w:t xml:space="preserve"> </w:t>
      </w:r>
    </w:p>
    <w:p w14:paraId="639DB9DF" w14:textId="77777777" w:rsidR="00E14840" w:rsidRPr="00CE6D7D" w:rsidRDefault="00E14840" w:rsidP="00E14840">
      <w:pPr>
        <w:rPr>
          <w:szCs w:val="22"/>
        </w:rPr>
      </w:pPr>
      <w:r>
        <w:rPr>
          <w:rFonts w:cs="Verdana"/>
          <w:color w:val="000000"/>
        </w:rPr>
        <w:t>EU/1/21/1590/007</w:t>
      </w:r>
    </w:p>
    <w:p w14:paraId="34F0883D" w14:textId="77777777" w:rsidR="0058301A" w:rsidRPr="00BE4D07" w:rsidRDefault="0058301A" w:rsidP="005E0153">
      <w:pPr>
        <w:suppressAutoHyphens/>
        <w:rPr>
          <w:szCs w:val="22"/>
        </w:rPr>
      </w:pPr>
    </w:p>
    <w:p w14:paraId="68EDC3BC" w14:textId="4A082C51" w:rsidR="00255F41" w:rsidRPr="00BE4D07" w:rsidRDefault="00255F41" w:rsidP="00255F41">
      <w:pPr>
        <w:keepNext/>
        <w:suppressAutoHyphens/>
        <w:rPr>
          <w:bCs/>
          <w:szCs w:val="22"/>
          <w:u w:val="single"/>
        </w:rPr>
      </w:pPr>
      <w:r>
        <w:rPr>
          <w:bCs/>
          <w:szCs w:val="22"/>
          <w:u w:val="single"/>
        </w:rPr>
        <w:t>Libmyris</w:t>
      </w:r>
      <w:r w:rsidRPr="00BE4D07">
        <w:rPr>
          <w:bCs/>
          <w:szCs w:val="22"/>
          <w:u w:val="single"/>
        </w:rPr>
        <w:t> </w:t>
      </w:r>
      <w:r>
        <w:rPr>
          <w:bCs/>
          <w:szCs w:val="22"/>
          <w:u w:val="single"/>
        </w:rPr>
        <w:t>8</w:t>
      </w:r>
      <w:r w:rsidRPr="00BE4D07">
        <w:rPr>
          <w:bCs/>
          <w:szCs w:val="22"/>
          <w:u w:val="single"/>
        </w:rPr>
        <w:t>0 mg injeksjonsvæske, oppløsning i ferdigfylt penn</w:t>
      </w:r>
    </w:p>
    <w:p w14:paraId="047AEED3" w14:textId="05B7A28D" w:rsidR="00255F41" w:rsidRDefault="00255F41" w:rsidP="00255F41">
      <w:r w:rsidRPr="00C22A48">
        <w:t>EU/1/21/15</w:t>
      </w:r>
      <w:r w:rsidR="00760225">
        <w:t>90</w:t>
      </w:r>
      <w:r w:rsidRPr="00C22A48">
        <w:t>/00</w:t>
      </w:r>
      <w:r>
        <w:t>8</w:t>
      </w:r>
    </w:p>
    <w:p w14:paraId="7B28BADD" w14:textId="4AFE83F0" w:rsidR="00255F41" w:rsidRDefault="00255F41" w:rsidP="00255F41">
      <w:r w:rsidRPr="00C22A48">
        <w:t>EU/1/21/159</w:t>
      </w:r>
      <w:r w:rsidR="00760225">
        <w:t>0</w:t>
      </w:r>
      <w:r w:rsidRPr="00C22A48">
        <w:t>/00</w:t>
      </w:r>
      <w:r>
        <w:t>9</w:t>
      </w:r>
    </w:p>
    <w:p w14:paraId="0AA7590A" w14:textId="77777777" w:rsidR="0058301A" w:rsidRPr="00BE4D07" w:rsidRDefault="0058301A" w:rsidP="005E0153">
      <w:pPr>
        <w:suppressAutoHyphens/>
        <w:rPr>
          <w:szCs w:val="22"/>
        </w:rPr>
      </w:pPr>
    </w:p>
    <w:p w14:paraId="510F960B" w14:textId="77777777" w:rsidR="0058301A" w:rsidRPr="00BE4D07" w:rsidRDefault="001A0D26" w:rsidP="005E0153">
      <w:pPr>
        <w:keepNext/>
        <w:suppressAutoHyphens/>
        <w:ind w:left="562" w:hanging="562"/>
        <w:rPr>
          <w:szCs w:val="22"/>
        </w:rPr>
      </w:pPr>
      <w:r w:rsidRPr="00BE4D07">
        <w:rPr>
          <w:b/>
          <w:szCs w:val="22"/>
        </w:rPr>
        <w:t>9.</w:t>
      </w:r>
      <w:r w:rsidRPr="00BE4D07">
        <w:rPr>
          <w:b/>
          <w:szCs w:val="22"/>
        </w:rPr>
        <w:tab/>
        <w:t>DATO FOR FØRSTE MARKEDSFØRINGSTILLATELSE/SISTE FORNYELSE</w:t>
      </w:r>
    </w:p>
    <w:p w14:paraId="5DFC13CA" w14:textId="77777777" w:rsidR="0058301A" w:rsidRPr="00BE4D07" w:rsidRDefault="0058301A" w:rsidP="005E0153">
      <w:pPr>
        <w:keepNext/>
        <w:suppressAutoHyphens/>
        <w:rPr>
          <w:szCs w:val="22"/>
        </w:rPr>
      </w:pPr>
    </w:p>
    <w:p w14:paraId="2A900686" w14:textId="77777777" w:rsidR="0058301A" w:rsidRPr="00BE4D07" w:rsidRDefault="001A0D26" w:rsidP="005E0153">
      <w:pPr>
        <w:suppressAutoHyphens/>
        <w:rPr>
          <w:szCs w:val="22"/>
        </w:rPr>
      </w:pPr>
      <w:r w:rsidRPr="00BE4D07">
        <w:rPr>
          <w:szCs w:val="22"/>
        </w:rPr>
        <w:t xml:space="preserve">Dato for første markedsføringstillatelse: </w:t>
      </w:r>
      <w:r w:rsidR="0091040E">
        <w:rPr>
          <w:szCs w:val="22"/>
        </w:rPr>
        <w:t>1</w:t>
      </w:r>
      <w:r w:rsidR="004E1F6E">
        <w:rPr>
          <w:szCs w:val="22"/>
        </w:rPr>
        <w:t>2</w:t>
      </w:r>
      <w:r w:rsidR="0091040E">
        <w:rPr>
          <w:szCs w:val="22"/>
        </w:rPr>
        <w:t>. november 2021</w:t>
      </w:r>
    </w:p>
    <w:p w14:paraId="725709DC" w14:textId="77777777" w:rsidR="0058301A" w:rsidRPr="00BE4D07" w:rsidRDefault="0058301A" w:rsidP="005E0153">
      <w:pPr>
        <w:suppressAutoHyphens/>
        <w:rPr>
          <w:szCs w:val="22"/>
        </w:rPr>
      </w:pPr>
    </w:p>
    <w:p w14:paraId="10222C32" w14:textId="77777777" w:rsidR="0058301A" w:rsidRPr="00BE4D07" w:rsidRDefault="0058301A" w:rsidP="005E0153">
      <w:pPr>
        <w:suppressAutoHyphens/>
        <w:rPr>
          <w:szCs w:val="22"/>
        </w:rPr>
      </w:pPr>
    </w:p>
    <w:p w14:paraId="0A06239A" w14:textId="77777777" w:rsidR="0058301A" w:rsidRPr="00BE4D07" w:rsidRDefault="001A0D26" w:rsidP="005E0153">
      <w:pPr>
        <w:keepNext/>
        <w:suppressAutoHyphens/>
        <w:ind w:left="562" w:hanging="562"/>
        <w:rPr>
          <w:szCs w:val="22"/>
        </w:rPr>
      </w:pPr>
      <w:r w:rsidRPr="00BE4D07">
        <w:rPr>
          <w:b/>
          <w:szCs w:val="22"/>
        </w:rPr>
        <w:t>10.</w:t>
      </w:r>
      <w:r w:rsidRPr="00BE4D07">
        <w:rPr>
          <w:b/>
          <w:szCs w:val="22"/>
        </w:rPr>
        <w:tab/>
        <w:t>OPPDATERINGSDATO</w:t>
      </w:r>
    </w:p>
    <w:p w14:paraId="28908F95" w14:textId="77777777" w:rsidR="0058301A" w:rsidRPr="00BE4D07" w:rsidRDefault="0058301A" w:rsidP="005E0153">
      <w:pPr>
        <w:keepNext/>
        <w:suppressAutoHyphens/>
        <w:rPr>
          <w:szCs w:val="22"/>
        </w:rPr>
      </w:pPr>
    </w:p>
    <w:p w14:paraId="4CE1094A" w14:textId="77777777" w:rsidR="0058301A" w:rsidRPr="00BE4D07" w:rsidRDefault="001A0D26" w:rsidP="005E0153">
      <w:pPr>
        <w:suppressAutoHyphens/>
      </w:pPr>
      <w:r w:rsidRPr="00BE4D07">
        <w:t xml:space="preserve">Detaljert informasjon om dette legemidlet er tilgjengelig på nettstedet til Det europeiske legemiddelkontoret (the European Medicines Agency) </w:t>
      </w:r>
      <w:hyperlink r:id="rId22" w:history="1">
        <w:r w:rsidR="003B0AAE">
          <w:rPr>
            <w:rStyle w:val="Hyperlink"/>
            <w:noProof/>
            <w:szCs w:val="22"/>
          </w:rPr>
          <w:t>https://www.ema.europa.eu</w:t>
        </w:r>
      </w:hyperlink>
      <w:r w:rsidRPr="00BE4D07">
        <w:t>.</w:t>
      </w:r>
    </w:p>
    <w:p w14:paraId="702E44A1" w14:textId="77777777" w:rsidR="0058301A" w:rsidRPr="00BE4D07" w:rsidRDefault="001A0D26" w:rsidP="005E0153">
      <w:pPr>
        <w:keepNext/>
        <w:suppressAutoHyphens/>
        <w:rPr>
          <w:u w:val="single"/>
        </w:rPr>
      </w:pPr>
      <w:r w:rsidRPr="00BE4D07">
        <w:rPr>
          <w:szCs w:val="22"/>
        </w:rPr>
        <w:lastRenderedPageBreak/>
        <w:br w:type="page"/>
      </w:r>
    </w:p>
    <w:p w14:paraId="3A0BD225" w14:textId="77777777" w:rsidR="0058301A" w:rsidRPr="00BE4D07" w:rsidRDefault="0058301A" w:rsidP="005E0153"/>
    <w:p w14:paraId="7289A071" w14:textId="77777777" w:rsidR="0058301A" w:rsidRPr="00BE4D07" w:rsidRDefault="0058301A" w:rsidP="005E0153"/>
    <w:p w14:paraId="24DD0870" w14:textId="77777777" w:rsidR="0058301A" w:rsidRPr="00BE4D07" w:rsidRDefault="0058301A" w:rsidP="005E0153"/>
    <w:p w14:paraId="4E996E0E" w14:textId="77777777" w:rsidR="0058301A" w:rsidRPr="00BE4D07" w:rsidRDefault="0058301A" w:rsidP="005E0153"/>
    <w:p w14:paraId="6F1FDFDB" w14:textId="77777777" w:rsidR="0058301A" w:rsidRPr="00BE4D07" w:rsidRDefault="0058301A" w:rsidP="005E0153"/>
    <w:p w14:paraId="34DBCD6B" w14:textId="77777777" w:rsidR="0058301A" w:rsidRPr="00BE4D07" w:rsidRDefault="0058301A" w:rsidP="005E0153"/>
    <w:p w14:paraId="6F645B42" w14:textId="77777777" w:rsidR="0058301A" w:rsidRPr="00BE4D07" w:rsidRDefault="0058301A" w:rsidP="005E0153"/>
    <w:p w14:paraId="780DE790" w14:textId="77777777" w:rsidR="0058301A" w:rsidRPr="00BE4D07" w:rsidRDefault="0058301A" w:rsidP="005E0153"/>
    <w:p w14:paraId="4879716E" w14:textId="77777777" w:rsidR="0058301A" w:rsidRPr="00BE4D07" w:rsidRDefault="0058301A" w:rsidP="005E0153"/>
    <w:p w14:paraId="76015503" w14:textId="77777777" w:rsidR="0058301A" w:rsidRPr="00BE4D07" w:rsidRDefault="0058301A" w:rsidP="005E0153"/>
    <w:p w14:paraId="2C273BF1" w14:textId="77777777" w:rsidR="0058301A" w:rsidRPr="00BE4D07" w:rsidRDefault="0058301A" w:rsidP="005E0153"/>
    <w:p w14:paraId="78335D18" w14:textId="77777777" w:rsidR="0058301A" w:rsidRPr="00BE4D07" w:rsidRDefault="0058301A" w:rsidP="005E0153"/>
    <w:p w14:paraId="65876C09" w14:textId="77777777" w:rsidR="0058301A" w:rsidRPr="00BE4D07" w:rsidRDefault="0058301A" w:rsidP="005E0153"/>
    <w:p w14:paraId="17487B1A" w14:textId="77777777" w:rsidR="0058301A" w:rsidRPr="00BE4D07" w:rsidRDefault="0058301A" w:rsidP="005E0153"/>
    <w:p w14:paraId="52A74227" w14:textId="77777777" w:rsidR="0058301A" w:rsidRPr="00BE4D07" w:rsidRDefault="0058301A" w:rsidP="005E0153"/>
    <w:p w14:paraId="75A1A45D" w14:textId="77777777" w:rsidR="0058301A" w:rsidRPr="00BE4D07" w:rsidRDefault="0058301A" w:rsidP="005E0153"/>
    <w:p w14:paraId="552B6797" w14:textId="77777777" w:rsidR="0058301A" w:rsidRPr="00BE4D07" w:rsidRDefault="0058301A" w:rsidP="005E0153"/>
    <w:p w14:paraId="7D31E398" w14:textId="77777777" w:rsidR="0058301A" w:rsidRPr="00BE4D07" w:rsidRDefault="0058301A" w:rsidP="005E0153"/>
    <w:p w14:paraId="7DF532F4" w14:textId="77777777" w:rsidR="0058301A" w:rsidRPr="00BE4D07" w:rsidRDefault="0058301A" w:rsidP="005E0153"/>
    <w:p w14:paraId="42B0BAD8" w14:textId="77777777" w:rsidR="0058301A" w:rsidRPr="00BE4D07" w:rsidRDefault="0058301A" w:rsidP="005E0153"/>
    <w:p w14:paraId="10FCC238" w14:textId="77777777" w:rsidR="0058301A" w:rsidRPr="00BE4D07" w:rsidRDefault="0058301A" w:rsidP="005E0153"/>
    <w:p w14:paraId="4BB39856" w14:textId="77777777" w:rsidR="0058301A" w:rsidRPr="00BE4D07" w:rsidRDefault="0058301A" w:rsidP="005E0153"/>
    <w:p w14:paraId="43E80BB6" w14:textId="77777777" w:rsidR="0058301A" w:rsidRPr="00BE4D07" w:rsidRDefault="0058301A" w:rsidP="005E0153"/>
    <w:p w14:paraId="3816113F" w14:textId="77777777" w:rsidR="0058301A" w:rsidRPr="00BE4D07" w:rsidRDefault="001A0D26" w:rsidP="00054305">
      <w:pPr>
        <w:suppressAutoHyphens/>
        <w:jc w:val="center"/>
        <w:rPr>
          <w:b/>
          <w:szCs w:val="22"/>
        </w:rPr>
      </w:pPr>
      <w:r w:rsidRPr="00BE4D07">
        <w:rPr>
          <w:b/>
          <w:szCs w:val="22"/>
        </w:rPr>
        <w:t>VEDLEGG II</w:t>
      </w:r>
    </w:p>
    <w:p w14:paraId="41A06658" w14:textId="77777777" w:rsidR="0058301A" w:rsidRPr="00BE4D07" w:rsidRDefault="0058301A" w:rsidP="005E0153">
      <w:pPr>
        <w:suppressAutoHyphens/>
        <w:ind w:left="1701" w:right="1416" w:hanging="567"/>
        <w:rPr>
          <w:szCs w:val="22"/>
        </w:rPr>
      </w:pPr>
    </w:p>
    <w:p w14:paraId="41830A3F" w14:textId="77777777" w:rsidR="0058301A" w:rsidRPr="00BE4D07" w:rsidRDefault="001A0D26" w:rsidP="005E0153">
      <w:pPr>
        <w:numPr>
          <w:ilvl w:val="0"/>
          <w:numId w:val="37"/>
        </w:numPr>
        <w:suppressAutoHyphens/>
        <w:ind w:right="1416"/>
        <w:rPr>
          <w:b/>
          <w:szCs w:val="22"/>
        </w:rPr>
      </w:pPr>
      <w:bookmarkStart w:id="10" w:name="Tilvirkere"/>
      <w:r w:rsidRPr="00BE4D07">
        <w:rPr>
          <w:b/>
          <w:szCs w:val="22"/>
        </w:rPr>
        <w:t>TILVIRKER(E) AV BIOLOGISK VIRKESTOFF(ER) OG TILVIRKER(E) ANSVARLIG FOR BATCH RELEASE</w:t>
      </w:r>
      <w:bookmarkEnd w:id="10"/>
    </w:p>
    <w:p w14:paraId="5B2CE947" w14:textId="77777777" w:rsidR="0058301A" w:rsidRPr="00BE4D07" w:rsidRDefault="0058301A" w:rsidP="005E0153">
      <w:pPr>
        <w:suppressAutoHyphens/>
        <w:ind w:left="1134" w:right="1416"/>
        <w:rPr>
          <w:b/>
          <w:szCs w:val="22"/>
        </w:rPr>
      </w:pPr>
    </w:p>
    <w:p w14:paraId="64FE3330" w14:textId="77777777" w:rsidR="0058301A" w:rsidRPr="00BE4D07" w:rsidRDefault="001A0D26" w:rsidP="005E0153">
      <w:pPr>
        <w:numPr>
          <w:ilvl w:val="0"/>
          <w:numId w:val="37"/>
        </w:numPr>
        <w:suppressAutoHyphens/>
        <w:ind w:right="1416"/>
        <w:rPr>
          <w:b/>
          <w:szCs w:val="22"/>
        </w:rPr>
      </w:pPr>
      <w:bookmarkStart w:id="11" w:name="Vilkår"/>
      <w:r w:rsidRPr="00BE4D07">
        <w:rPr>
          <w:b/>
          <w:szCs w:val="22"/>
        </w:rPr>
        <w:t>VILKÅR ELLER RESTRIKSJONER VEDRØRENDE LEVERANSE OG BRUK</w:t>
      </w:r>
    </w:p>
    <w:bookmarkEnd w:id="11"/>
    <w:p w14:paraId="06FEB5F2" w14:textId="77777777" w:rsidR="0058301A" w:rsidRPr="00BE4D07" w:rsidRDefault="0058301A" w:rsidP="005E0153">
      <w:pPr>
        <w:suppressAutoHyphens/>
        <w:ind w:right="1416"/>
        <w:rPr>
          <w:b/>
          <w:szCs w:val="22"/>
        </w:rPr>
      </w:pPr>
    </w:p>
    <w:p w14:paraId="7496C1E7" w14:textId="77777777" w:rsidR="0058301A" w:rsidRPr="00BE4D07" w:rsidRDefault="001A0D26" w:rsidP="005E0153">
      <w:pPr>
        <w:numPr>
          <w:ilvl w:val="0"/>
          <w:numId w:val="37"/>
        </w:numPr>
        <w:tabs>
          <w:tab w:val="left" w:pos="1560"/>
        </w:tabs>
        <w:suppressAutoHyphens/>
        <w:autoSpaceDE w:val="0"/>
        <w:autoSpaceDN w:val="0"/>
        <w:adjustRightInd w:val="0"/>
        <w:rPr>
          <w:b/>
          <w:bCs/>
          <w:color w:val="000000"/>
          <w:szCs w:val="22"/>
          <w:lang w:eastAsia="en-GB"/>
        </w:rPr>
      </w:pPr>
      <w:r w:rsidRPr="00BE4D07">
        <w:rPr>
          <w:b/>
          <w:bCs/>
          <w:color w:val="000000"/>
          <w:szCs w:val="22"/>
          <w:lang w:eastAsia="en-GB"/>
        </w:rPr>
        <w:t>ANDRE VILKÅR OG KRAV TIL MARKEDSFØRINGSTILLATELSEN</w:t>
      </w:r>
    </w:p>
    <w:p w14:paraId="5699B593" w14:textId="77777777" w:rsidR="0058301A" w:rsidRPr="00BE4D07" w:rsidRDefault="0058301A" w:rsidP="005E0153">
      <w:pPr>
        <w:tabs>
          <w:tab w:val="left" w:pos="1560"/>
        </w:tabs>
        <w:suppressAutoHyphens/>
        <w:autoSpaceDE w:val="0"/>
        <w:autoSpaceDN w:val="0"/>
        <w:adjustRightInd w:val="0"/>
        <w:ind w:left="1494"/>
        <w:rPr>
          <w:b/>
          <w:bCs/>
          <w:color w:val="000000"/>
          <w:szCs w:val="22"/>
          <w:lang w:eastAsia="en-GB"/>
        </w:rPr>
      </w:pPr>
    </w:p>
    <w:p w14:paraId="61D7AF94" w14:textId="77777777" w:rsidR="0058301A" w:rsidRPr="00BE4D07" w:rsidRDefault="001A0D26" w:rsidP="005E0153">
      <w:pPr>
        <w:numPr>
          <w:ilvl w:val="0"/>
          <w:numId w:val="37"/>
        </w:numPr>
        <w:tabs>
          <w:tab w:val="left" w:pos="1560"/>
        </w:tabs>
        <w:suppressAutoHyphens/>
        <w:autoSpaceDE w:val="0"/>
        <w:autoSpaceDN w:val="0"/>
        <w:adjustRightInd w:val="0"/>
        <w:rPr>
          <w:b/>
          <w:bCs/>
          <w:color w:val="000000"/>
          <w:szCs w:val="22"/>
          <w:lang w:eastAsia="en-GB"/>
        </w:rPr>
      </w:pPr>
      <w:r w:rsidRPr="00BE4D07">
        <w:rPr>
          <w:b/>
          <w:bCs/>
          <w:color w:val="000000"/>
          <w:szCs w:val="22"/>
          <w:lang w:eastAsia="en-GB"/>
        </w:rPr>
        <w:t>VILKÅR ELLER RESTRIKSJONER VEDRØRENDE SIKKER OG EFFEKTIV BRUK AV LEGEMIDLET</w:t>
      </w:r>
    </w:p>
    <w:p w14:paraId="2A779F2D" w14:textId="77777777" w:rsidR="0058301A" w:rsidRPr="00BE4D07" w:rsidRDefault="0058301A" w:rsidP="005E0153">
      <w:pPr>
        <w:tabs>
          <w:tab w:val="left" w:pos="1560"/>
        </w:tabs>
        <w:suppressAutoHyphens/>
        <w:autoSpaceDE w:val="0"/>
        <w:autoSpaceDN w:val="0"/>
        <w:adjustRightInd w:val="0"/>
        <w:ind w:left="1494"/>
        <w:rPr>
          <w:b/>
          <w:bCs/>
          <w:color w:val="000000"/>
          <w:szCs w:val="22"/>
          <w:lang w:eastAsia="en-GB"/>
        </w:rPr>
      </w:pPr>
    </w:p>
    <w:p w14:paraId="4A225617" w14:textId="77777777" w:rsidR="0058301A" w:rsidRPr="00BE4D07" w:rsidRDefault="001A0D26" w:rsidP="005E0153">
      <w:pPr>
        <w:tabs>
          <w:tab w:val="center" w:pos="4153"/>
          <w:tab w:val="right" w:pos="8306"/>
        </w:tabs>
        <w:suppressAutoHyphens/>
        <w:rPr>
          <w:b/>
          <w:bCs/>
          <w:szCs w:val="22"/>
        </w:rPr>
      </w:pPr>
      <w:r w:rsidRPr="00BE4D07">
        <w:rPr>
          <w:szCs w:val="22"/>
        </w:rPr>
        <w:br w:type="page"/>
      </w:r>
    </w:p>
    <w:p w14:paraId="224D9AE8" w14:textId="77777777" w:rsidR="0058301A" w:rsidRPr="00BE4D07" w:rsidRDefault="001A0D26" w:rsidP="00054305">
      <w:pPr>
        <w:pStyle w:val="TitleB"/>
        <w:outlineLvl w:val="0"/>
        <w:rPr>
          <w:lang w:val="nb-NO"/>
        </w:rPr>
      </w:pPr>
      <w:r w:rsidRPr="00BE4D07">
        <w:rPr>
          <w:lang w:val="nb-NO"/>
        </w:rPr>
        <w:lastRenderedPageBreak/>
        <w:t>A.</w:t>
      </w:r>
      <w:r w:rsidRPr="00BE4D07">
        <w:rPr>
          <w:lang w:val="nb-NO"/>
        </w:rPr>
        <w:tab/>
        <w:t>TILVIRKER(E) AV BIOLOGISK VIRKESTOFF(ER) OG TILVIRKER(E) ANSVARLIG FOR BATCH RELEASE</w:t>
      </w:r>
    </w:p>
    <w:p w14:paraId="163C7500" w14:textId="77777777" w:rsidR="0058301A" w:rsidRPr="00BE4D07" w:rsidRDefault="0058301A" w:rsidP="005E0153">
      <w:pPr>
        <w:suppressAutoHyphens/>
        <w:rPr>
          <w:szCs w:val="22"/>
        </w:rPr>
      </w:pPr>
    </w:p>
    <w:p w14:paraId="286135C0" w14:textId="77777777" w:rsidR="0058301A" w:rsidRPr="00BE4D07" w:rsidRDefault="001A0D26" w:rsidP="005E0153">
      <w:pPr>
        <w:suppressAutoHyphens/>
        <w:rPr>
          <w:szCs w:val="22"/>
          <w:u w:val="single"/>
        </w:rPr>
      </w:pPr>
      <w:r w:rsidRPr="00BE4D07">
        <w:rPr>
          <w:szCs w:val="22"/>
          <w:u w:val="single"/>
        </w:rPr>
        <w:t>Navn og adresse til tilvirker(e) av biologisk virkestoff</w:t>
      </w:r>
    </w:p>
    <w:p w14:paraId="3457DBCB" w14:textId="77777777" w:rsidR="0058301A" w:rsidRPr="00BE4D07" w:rsidRDefault="0058301A" w:rsidP="005E0153">
      <w:pPr>
        <w:suppressAutoHyphens/>
        <w:rPr>
          <w:szCs w:val="22"/>
        </w:rPr>
      </w:pPr>
    </w:p>
    <w:p w14:paraId="2997DACE" w14:textId="77777777" w:rsidR="0058301A" w:rsidRPr="00BE4D07" w:rsidRDefault="001A0D26" w:rsidP="005E0153">
      <w:pPr>
        <w:suppressAutoHyphens/>
        <w:rPr>
          <w:szCs w:val="22"/>
        </w:rPr>
      </w:pPr>
      <w:r w:rsidRPr="00BE4D07">
        <w:rPr>
          <w:szCs w:val="22"/>
        </w:rPr>
        <w:t xml:space="preserve">Alvotech </w:t>
      </w:r>
      <w:r w:rsidR="0091040E" w:rsidRPr="00BE4D07">
        <w:rPr>
          <w:szCs w:val="22"/>
        </w:rPr>
        <w:t>H</w:t>
      </w:r>
      <w:r w:rsidR="0091040E">
        <w:rPr>
          <w:szCs w:val="22"/>
        </w:rPr>
        <w:t>f</w:t>
      </w:r>
    </w:p>
    <w:p w14:paraId="41B1E56E" w14:textId="77777777" w:rsidR="0058301A" w:rsidRPr="00BE4D07" w:rsidRDefault="001A0D26" w:rsidP="005E0153">
      <w:pPr>
        <w:suppressAutoHyphens/>
        <w:rPr>
          <w:szCs w:val="22"/>
        </w:rPr>
      </w:pPr>
      <w:r w:rsidRPr="00BE4D07">
        <w:rPr>
          <w:szCs w:val="22"/>
        </w:rPr>
        <w:t>Sæmundargata 15-19</w:t>
      </w:r>
    </w:p>
    <w:p w14:paraId="60BB8992" w14:textId="4BFA5871" w:rsidR="0058301A" w:rsidRPr="00BE4D07" w:rsidRDefault="001A0D26" w:rsidP="005E0153">
      <w:pPr>
        <w:suppressAutoHyphens/>
        <w:rPr>
          <w:szCs w:val="22"/>
        </w:rPr>
      </w:pPr>
      <w:r w:rsidRPr="00BE4D07">
        <w:rPr>
          <w:szCs w:val="22"/>
        </w:rPr>
        <w:t>Reykjavik, 10</w:t>
      </w:r>
      <w:r w:rsidR="00B475E2">
        <w:rPr>
          <w:szCs w:val="22"/>
        </w:rPr>
        <w:t>2</w:t>
      </w:r>
    </w:p>
    <w:p w14:paraId="1599935D" w14:textId="77777777" w:rsidR="0058301A" w:rsidRPr="00BE4D07" w:rsidRDefault="001A0D26" w:rsidP="005E0153">
      <w:pPr>
        <w:suppressAutoHyphens/>
        <w:rPr>
          <w:szCs w:val="22"/>
        </w:rPr>
      </w:pPr>
      <w:r w:rsidRPr="00BE4D07">
        <w:rPr>
          <w:szCs w:val="22"/>
        </w:rPr>
        <w:t>Island</w:t>
      </w:r>
    </w:p>
    <w:p w14:paraId="3FB70AC9" w14:textId="77777777" w:rsidR="0058301A" w:rsidRPr="00BE4D07" w:rsidRDefault="0058301A" w:rsidP="005E0153">
      <w:pPr>
        <w:suppressAutoHyphens/>
        <w:rPr>
          <w:szCs w:val="22"/>
        </w:rPr>
      </w:pPr>
    </w:p>
    <w:p w14:paraId="6C259D1B" w14:textId="77777777" w:rsidR="0058301A" w:rsidRDefault="0091040E" w:rsidP="005E0153">
      <w:pPr>
        <w:numPr>
          <w:ilvl w:val="12"/>
          <w:numId w:val="0"/>
        </w:numPr>
        <w:tabs>
          <w:tab w:val="left" w:pos="720"/>
        </w:tabs>
        <w:suppressAutoHyphens/>
        <w:rPr>
          <w:szCs w:val="22"/>
        </w:rPr>
      </w:pPr>
      <w:r w:rsidRPr="002A6678">
        <w:rPr>
          <w:u w:val="single"/>
        </w:rPr>
        <w:t>Navn og adresse til tilvirkere ansvarlig for batch release</w:t>
      </w:r>
      <w:r>
        <w:rPr>
          <w:u w:val="single"/>
        </w:rPr>
        <w:t xml:space="preserve"> </w:t>
      </w:r>
    </w:p>
    <w:p w14:paraId="7A08F7B6" w14:textId="77777777" w:rsidR="00FD05A9" w:rsidRPr="00BE4D07" w:rsidRDefault="00FD05A9" w:rsidP="005E0153">
      <w:pPr>
        <w:numPr>
          <w:ilvl w:val="12"/>
          <w:numId w:val="0"/>
        </w:numPr>
        <w:tabs>
          <w:tab w:val="left" w:pos="720"/>
        </w:tabs>
        <w:suppressAutoHyphens/>
        <w:rPr>
          <w:szCs w:val="22"/>
        </w:rPr>
      </w:pPr>
    </w:p>
    <w:p w14:paraId="4513F854" w14:textId="77777777" w:rsidR="0058301A" w:rsidRPr="00BE4D07" w:rsidRDefault="001A0D26" w:rsidP="005E0153">
      <w:pPr>
        <w:numPr>
          <w:ilvl w:val="12"/>
          <w:numId w:val="0"/>
        </w:numPr>
        <w:tabs>
          <w:tab w:val="left" w:pos="720"/>
        </w:tabs>
        <w:suppressAutoHyphens/>
        <w:rPr>
          <w:szCs w:val="22"/>
        </w:rPr>
      </w:pPr>
      <w:r w:rsidRPr="00BE4D07">
        <w:rPr>
          <w:szCs w:val="22"/>
        </w:rPr>
        <w:t>Ivers-Lee CSM</w:t>
      </w:r>
    </w:p>
    <w:p w14:paraId="2A2A880E" w14:textId="77777777" w:rsidR="0058301A" w:rsidRPr="00BE4D07" w:rsidRDefault="001A0D26" w:rsidP="005E0153">
      <w:pPr>
        <w:numPr>
          <w:ilvl w:val="12"/>
          <w:numId w:val="0"/>
        </w:numPr>
        <w:tabs>
          <w:tab w:val="left" w:pos="720"/>
        </w:tabs>
        <w:suppressAutoHyphens/>
        <w:rPr>
          <w:szCs w:val="22"/>
        </w:rPr>
      </w:pPr>
      <w:r w:rsidRPr="00BE4D07">
        <w:rPr>
          <w:szCs w:val="22"/>
        </w:rPr>
        <w:t>Marie-Curie-Str.8</w:t>
      </w:r>
    </w:p>
    <w:p w14:paraId="3CB25D40" w14:textId="77777777" w:rsidR="0058301A" w:rsidRPr="00BE4D07" w:rsidRDefault="001A0D26" w:rsidP="005E0153">
      <w:pPr>
        <w:numPr>
          <w:ilvl w:val="12"/>
          <w:numId w:val="0"/>
        </w:numPr>
        <w:tabs>
          <w:tab w:val="left" w:pos="720"/>
        </w:tabs>
        <w:suppressAutoHyphens/>
        <w:rPr>
          <w:szCs w:val="22"/>
        </w:rPr>
      </w:pPr>
      <w:r w:rsidRPr="00BE4D07">
        <w:rPr>
          <w:szCs w:val="22"/>
        </w:rPr>
        <w:t>79539 Lörrach</w:t>
      </w:r>
    </w:p>
    <w:p w14:paraId="21B023C3" w14:textId="77777777" w:rsidR="0058301A" w:rsidRPr="00BE4D07" w:rsidRDefault="001A0D26" w:rsidP="005E0153">
      <w:pPr>
        <w:numPr>
          <w:ilvl w:val="12"/>
          <w:numId w:val="0"/>
        </w:numPr>
        <w:tabs>
          <w:tab w:val="left" w:pos="720"/>
        </w:tabs>
        <w:suppressAutoHyphens/>
        <w:rPr>
          <w:szCs w:val="22"/>
        </w:rPr>
      </w:pPr>
      <w:r w:rsidRPr="00BE4D07">
        <w:rPr>
          <w:szCs w:val="22"/>
        </w:rPr>
        <w:t>Tyskland</w:t>
      </w:r>
    </w:p>
    <w:p w14:paraId="7D58BC90" w14:textId="77777777" w:rsidR="0058301A" w:rsidRDefault="0058301A" w:rsidP="005E0153">
      <w:pPr>
        <w:numPr>
          <w:ilvl w:val="12"/>
          <w:numId w:val="0"/>
        </w:numPr>
        <w:tabs>
          <w:tab w:val="left" w:pos="720"/>
        </w:tabs>
        <w:suppressAutoHyphens/>
        <w:rPr>
          <w:sz w:val="27"/>
          <w:szCs w:val="27"/>
        </w:rPr>
      </w:pPr>
    </w:p>
    <w:p w14:paraId="5046E084" w14:textId="77777777" w:rsidR="0091040E" w:rsidRPr="00CE6D7D" w:rsidRDefault="0091040E" w:rsidP="0091040E">
      <w:pPr>
        <w:rPr>
          <w:szCs w:val="22"/>
        </w:rPr>
      </w:pPr>
      <w:r w:rsidRPr="00CE6D7D">
        <w:rPr>
          <w:szCs w:val="22"/>
        </w:rPr>
        <w:t>Alvotech Hf</w:t>
      </w:r>
    </w:p>
    <w:p w14:paraId="4A1FF9B3" w14:textId="77777777" w:rsidR="0091040E" w:rsidRPr="00CE6D7D" w:rsidRDefault="0091040E" w:rsidP="0091040E">
      <w:pPr>
        <w:rPr>
          <w:szCs w:val="22"/>
        </w:rPr>
      </w:pPr>
      <w:r w:rsidRPr="00CE6D7D">
        <w:rPr>
          <w:szCs w:val="22"/>
        </w:rPr>
        <w:t>Sæmundargata 15-19</w:t>
      </w:r>
    </w:p>
    <w:p w14:paraId="47BB2863" w14:textId="5E1FCCF4" w:rsidR="0091040E" w:rsidRPr="00CE6D7D" w:rsidRDefault="0091040E" w:rsidP="0091040E">
      <w:pPr>
        <w:rPr>
          <w:szCs w:val="22"/>
        </w:rPr>
      </w:pPr>
      <w:r w:rsidRPr="00CE6D7D">
        <w:rPr>
          <w:szCs w:val="22"/>
        </w:rPr>
        <w:t>Reykjavik, 10</w:t>
      </w:r>
      <w:r w:rsidR="00B475E2">
        <w:rPr>
          <w:szCs w:val="22"/>
        </w:rPr>
        <w:t>2</w:t>
      </w:r>
      <w:r w:rsidRPr="00CE6D7D">
        <w:rPr>
          <w:szCs w:val="22"/>
        </w:rPr>
        <w:t xml:space="preserve"> </w:t>
      </w:r>
    </w:p>
    <w:p w14:paraId="72092811" w14:textId="77777777" w:rsidR="0091040E" w:rsidRDefault="0091040E" w:rsidP="0091040E">
      <w:pPr>
        <w:suppressAutoHyphens/>
        <w:rPr>
          <w:szCs w:val="22"/>
        </w:rPr>
      </w:pPr>
      <w:r w:rsidRPr="00BE4D07">
        <w:rPr>
          <w:szCs w:val="22"/>
        </w:rPr>
        <w:t>Island</w:t>
      </w:r>
    </w:p>
    <w:p w14:paraId="645306AA" w14:textId="77777777" w:rsidR="006A74EB" w:rsidRPr="00BE4D07" w:rsidRDefault="006A74EB" w:rsidP="0091040E">
      <w:pPr>
        <w:suppressAutoHyphens/>
        <w:rPr>
          <w:szCs w:val="22"/>
        </w:rPr>
      </w:pPr>
    </w:p>
    <w:p w14:paraId="60339693" w14:textId="77777777" w:rsidR="006A74EB" w:rsidRPr="00BE4D07" w:rsidRDefault="006A74EB" w:rsidP="006A74EB">
      <w:pPr>
        <w:suppressAutoHyphens/>
        <w:rPr>
          <w:szCs w:val="22"/>
        </w:rPr>
      </w:pPr>
      <w:r w:rsidRPr="00BE4D07">
        <w:rPr>
          <w:szCs w:val="22"/>
        </w:rPr>
        <w:t>STADA Arzneimittel AG</w:t>
      </w:r>
    </w:p>
    <w:p w14:paraId="3624780B" w14:textId="77777777" w:rsidR="006A74EB" w:rsidRPr="00BE4D07" w:rsidRDefault="006A74EB" w:rsidP="006A74EB">
      <w:pPr>
        <w:suppressAutoHyphens/>
        <w:rPr>
          <w:szCs w:val="22"/>
        </w:rPr>
      </w:pPr>
      <w:r w:rsidRPr="00BE4D07">
        <w:rPr>
          <w:szCs w:val="22"/>
        </w:rPr>
        <w:t>Stadastrasse 2-18</w:t>
      </w:r>
    </w:p>
    <w:p w14:paraId="301E1464" w14:textId="77777777" w:rsidR="006A74EB" w:rsidRPr="00BE4D07" w:rsidRDefault="006A74EB" w:rsidP="006A74EB">
      <w:pPr>
        <w:suppressAutoHyphens/>
        <w:rPr>
          <w:szCs w:val="22"/>
        </w:rPr>
      </w:pPr>
      <w:r w:rsidRPr="00BE4D07">
        <w:rPr>
          <w:szCs w:val="22"/>
        </w:rPr>
        <w:t xml:space="preserve">61118 Bad Vilbel </w:t>
      </w:r>
    </w:p>
    <w:p w14:paraId="0D01045E" w14:textId="77777777" w:rsidR="006A74EB" w:rsidRPr="00BE4D07" w:rsidRDefault="006A74EB" w:rsidP="006A74EB">
      <w:pPr>
        <w:suppressAutoHyphens/>
        <w:rPr>
          <w:szCs w:val="22"/>
        </w:rPr>
      </w:pPr>
      <w:r w:rsidRPr="00BE4D07">
        <w:rPr>
          <w:szCs w:val="22"/>
        </w:rPr>
        <w:t>Tyskland</w:t>
      </w:r>
    </w:p>
    <w:p w14:paraId="7B113AEC" w14:textId="77777777" w:rsidR="0091040E" w:rsidRPr="00BE4D07" w:rsidRDefault="0091040E" w:rsidP="005E0153">
      <w:pPr>
        <w:numPr>
          <w:ilvl w:val="12"/>
          <w:numId w:val="0"/>
        </w:numPr>
        <w:tabs>
          <w:tab w:val="left" w:pos="720"/>
        </w:tabs>
        <w:suppressAutoHyphens/>
        <w:rPr>
          <w:sz w:val="27"/>
          <w:szCs w:val="27"/>
        </w:rPr>
      </w:pPr>
    </w:p>
    <w:p w14:paraId="5F0E7973" w14:textId="77777777" w:rsidR="0058301A" w:rsidRPr="00BE4D07" w:rsidRDefault="001A0D26" w:rsidP="005E0153">
      <w:pPr>
        <w:numPr>
          <w:ilvl w:val="12"/>
          <w:numId w:val="0"/>
        </w:numPr>
        <w:tabs>
          <w:tab w:val="left" w:pos="720"/>
        </w:tabs>
        <w:suppressAutoHyphens/>
        <w:rPr>
          <w:szCs w:val="22"/>
        </w:rPr>
      </w:pPr>
      <w:r w:rsidRPr="00BE4D07">
        <w:rPr>
          <w:szCs w:val="22"/>
        </w:rPr>
        <w:t>I pakningsvedlegget skal det stå navn og adresse til tilvirkeren som er ansvarlig for batch release for gjeldende batch.</w:t>
      </w:r>
    </w:p>
    <w:p w14:paraId="49562B96" w14:textId="77777777" w:rsidR="0058301A" w:rsidRPr="00BE4D07" w:rsidRDefault="0058301A" w:rsidP="005E0153">
      <w:pPr>
        <w:numPr>
          <w:ilvl w:val="12"/>
          <w:numId w:val="0"/>
        </w:numPr>
        <w:tabs>
          <w:tab w:val="left" w:pos="720"/>
        </w:tabs>
        <w:suppressAutoHyphens/>
        <w:rPr>
          <w:szCs w:val="22"/>
        </w:rPr>
      </w:pPr>
    </w:p>
    <w:p w14:paraId="09D2E82C" w14:textId="77777777" w:rsidR="0058301A" w:rsidRPr="00BE4D07" w:rsidRDefault="0058301A" w:rsidP="005E0153">
      <w:pPr>
        <w:suppressAutoHyphens/>
        <w:rPr>
          <w:szCs w:val="22"/>
        </w:rPr>
      </w:pPr>
    </w:p>
    <w:p w14:paraId="7B2188D1" w14:textId="77777777" w:rsidR="0058301A" w:rsidRPr="00BE4D07" w:rsidRDefault="001A0D26" w:rsidP="00054305">
      <w:pPr>
        <w:pStyle w:val="TitleB"/>
        <w:outlineLvl w:val="0"/>
        <w:rPr>
          <w:lang w:val="nb-NO"/>
        </w:rPr>
      </w:pPr>
      <w:r w:rsidRPr="00BE4D07">
        <w:rPr>
          <w:lang w:val="nb-NO"/>
        </w:rPr>
        <w:t>B.</w:t>
      </w:r>
      <w:r w:rsidRPr="00BE4D07">
        <w:rPr>
          <w:lang w:val="nb-NO"/>
        </w:rPr>
        <w:tab/>
        <w:t>VILKÅR ELLER RESTRIKSJONER VEDRØRENDE LEVERANSE OG BRUK</w:t>
      </w:r>
    </w:p>
    <w:p w14:paraId="508AB9E7" w14:textId="77777777" w:rsidR="0058301A" w:rsidRPr="00BE4D07" w:rsidRDefault="0058301A" w:rsidP="005E0153">
      <w:pPr>
        <w:keepNext/>
        <w:suppressAutoHyphens/>
        <w:rPr>
          <w:szCs w:val="22"/>
        </w:rPr>
      </w:pPr>
    </w:p>
    <w:p w14:paraId="750AB60C" w14:textId="77777777" w:rsidR="0058301A" w:rsidRPr="00BE4D07" w:rsidRDefault="001A0D26" w:rsidP="005E0153">
      <w:pPr>
        <w:suppressAutoHyphens/>
        <w:rPr>
          <w:snapToGrid w:val="0"/>
          <w:szCs w:val="22"/>
        </w:rPr>
      </w:pPr>
      <w:r w:rsidRPr="00BE4D07">
        <w:rPr>
          <w:szCs w:val="22"/>
        </w:rPr>
        <w:t>Legemiddel underlagt begrenset forskrivning (s</w:t>
      </w:r>
      <w:r w:rsidRPr="00BE4D07">
        <w:rPr>
          <w:snapToGrid w:val="0"/>
          <w:szCs w:val="22"/>
        </w:rPr>
        <w:t>e Vedlegg I, Preparatomtale, pkt. 4.2).</w:t>
      </w:r>
    </w:p>
    <w:p w14:paraId="36F6D01D" w14:textId="77777777" w:rsidR="0058301A" w:rsidRPr="00BE4D07" w:rsidRDefault="0058301A" w:rsidP="005E0153">
      <w:pPr>
        <w:suppressAutoHyphens/>
        <w:rPr>
          <w:szCs w:val="22"/>
        </w:rPr>
      </w:pPr>
    </w:p>
    <w:p w14:paraId="359AB5CA" w14:textId="77777777" w:rsidR="0058301A" w:rsidRPr="00BE4D07" w:rsidRDefault="0058301A" w:rsidP="005E0153">
      <w:pPr>
        <w:suppressAutoHyphens/>
        <w:rPr>
          <w:szCs w:val="22"/>
        </w:rPr>
      </w:pPr>
    </w:p>
    <w:p w14:paraId="0B3CC447" w14:textId="77777777" w:rsidR="0058301A" w:rsidRPr="00BE4D07" w:rsidRDefault="001A0D26" w:rsidP="00054305">
      <w:pPr>
        <w:pStyle w:val="TitleB"/>
        <w:outlineLvl w:val="0"/>
        <w:rPr>
          <w:lang w:val="nb-NO"/>
        </w:rPr>
      </w:pPr>
      <w:r w:rsidRPr="00BE4D07">
        <w:rPr>
          <w:lang w:val="nb-NO"/>
        </w:rPr>
        <w:t>C.</w:t>
      </w:r>
      <w:r w:rsidRPr="00BE4D07">
        <w:rPr>
          <w:lang w:val="nb-NO"/>
        </w:rPr>
        <w:tab/>
        <w:t>ANDRE VILKÅR OG KRAV TIL MARKEDSFØRINGSTILLATELSEN</w:t>
      </w:r>
    </w:p>
    <w:p w14:paraId="35428C9E" w14:textId="77777777" w:rsidR="0058301A" w:rsidRPr="00BE4D07" w:rsidRDefault="0058301A" w:rsidP="005E0153">
      <w:pPr>
        <w:keepNext/>
        <w:suppressAutoHyphens/>
        <w:rPr>
          <w:bCs/>
          <w:szCs w:val="22"/>
        </w:rPr>
      </w:pPr>
    </w:p>
    <w:p w14:paraId="55196569" w14:textId="77777777" w:rsidR="0058301A" w:rsidRPr="00BE4D07" w:rsidRDefault="001A0D26" w:rsidP="005E0153">
      <w:pPr>
        <w:keepNext/>
        <w:numPr>
          <w:ilvl w:val="0"/>
          <w:numId w:val="43"/>
        </w:numPr>
        <w:suppressLineNumbers/>
        <w:suppressAutoHyphens/>
        <w:ind w:right="-1" w:hanging="720"/>
        <w:rPr>
          <w:b/>
          <w:szCs w:val="22"/>
        </w:rPr>
      </w:pPr>
      <w:r w:rsidRPr="00BE4D07">
        <w:rPr>
          <w:b/>
          <w:szCs w:val="22"/>
        </w:rPr>
        <w:t>Periodiske sikkerhetsoppdateringsrapporter (PSUR</w:t>
      </w:r>
      <w:r w:rsidRPr="00BE4D07">
        <w:rPr>
          <w:b/>
          <w:szCs w:val="22"/>
        </w:rPr>
        <w:noBreakHyphen/>
        <w:t>er)</w:t>
      </w:r>
    </w:p>
    <w:p w14:paraId="4A544915" w14:textId="77777777" w:rsidR="0058301A" w:rsidRPr="00BE4D07" w:rsidRDefault="0058301A" w:rsidP="005E0153">
      <w:pPr>
        <w:keepNext/>
        <w:suppressAutoHyphens/>
        <w:rPr>
          <w:bCs/>
          <w:szCs w:val="22"/>
        </w:rPr>
      </w:pPr>
    </w:p>
    <w:p w14:paraId="1E847F9A" w14:textId="77777777" w:rsidR="0058301A" w:rsidRPr="00BE4D07" w:rsidRDefault="001A0D26" w:rsidP="005E0153">
      <w:pPr>
        <w:keepNext/>
        <w:suppressAutoHyphens/>
        <w:rPr>
          <w:b/>
          <w:szCs w:val="22"/>
        </w:rPr>
      </w:pPr>
      <w:r w:rsidRPr="00BE4D07">
        <w:t>Kravene for innsendelse av periodiske sikkerhetsoppdateringsrapporter (PSUR</w:t>
      </w:r>
      <w:r w:rsidRPr="00BE4D07">
        <w:noBreakHyphen/>
        <w:t>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p>
    <w:p w14:paraId="5C1FE9AC" w14:textId="77777777" w:rsidR="0058301A" w:rsidRPr="00BE4D07" w:rsidRDefault="0058301A" w:rsidP="005E0153">
      <w:pPr>
        <w:suppressAutoHyphens/>
        <w:ind w:left="567" w:hanging="567"/>
        <w:rPr>
          <w:bCs/>
          <w:szCs w:val="22"/>
        </w:rPr>
      </w:pPr>
    </w:p>
    <w:p w14:paraId="4F544433" w14:textId="77777777" w:rsidR="0058301A" w:rsidRPr="00BE4D07" w:rsidRDefault="0058301A" w:rsidP="005E0153">
      <w:pPr>
        <w:suppressAutoHyphens/>
        <w:ind w:left="567" w:hanging="567"/>
        <w:rPr>
          <w:bCs/>
          <w:szCs w:val="22"/>
        </w:rPr>
      </w:pPr>
    </w:p>
    <w:p w14:paraId="6EC934C3" w14:textId="77777777" w:rsidR="0058301A" w:rsidRPr="00BE4D07" w:rsidRDefault="001A0D26" w:rsidP="00054305">
      <w:pPr>
        <w:pStyle w:val="TitleB"/>
        <w:outlineLvl w:val="0"/>
        <w:rPr>
          <w:lang w:val="nb-NO"/>
        </w:rPr>
      </w:pPr>
      <w:r w:rsidRPr="00BE4D07">
        <w:rPr>
          <w:lang w:val="nb-NO"/>
        </w:rPr>
        <w:t>D.</w:t>
      </w:r>
      <w:r w:rsidRPr="00BE4D07">
        <w:rPr>
          <w:lang w:val="nb-NO"/>
        </w:rPr>
        <w:tab/>
        <w:t>VILKÅR ELLER RESTRIKSJONER VEDRØRENDE SIKKER OG EFFEKTIV BRUK AV LEGEMIDLET</w:t>
      </w:r>
    </w:p>
    <w:p w14:paraId="37FA0DAF" w14:textId="77777777" w:rsidR="0058301A" w:rsidRPr="00BE4D07" w:rsidRDefault="0058301A" w:rsidP="005E0153">
      <w:pPr>
        <w:suppressAutoHyphens/>
        <w:ind w:left="567" w:hanging="567"/>
        <w:rPr>
          <w:szCs w:val="22"/>
        </w:rPr>
      </w:pPr>
    </w:p>
    <w:p w14:paraId="0EEBBB55" w14:textId="77777777" w:rsidR="0058301A" w:rsidRPr="00BE4D07" w:rsidRDefault="001A0D26" w:rsidP="005E0153">
      <w:pPr>
        <w:numPr>
          <w:ilvl w:val="0"/>
          <w:numId w:val="38"/>
        </w:numPr>
        <w:suppressAutoHyphens/>
        <w:rPr>
          <w:b/>
          <w:bCs/>
          <w:szCs w:val="22"/>
        </w:rPr>
      </w:pPr>
      <w:r w:rsidRPr="00BE4D07">
        <w:rPr>
          <w:b/>
          <w:bCs/>
          <w:szCs w:val="22"/>
        </w:rPr>
        <w:t>Risikohåndteringsplan (RMP)</w:t>
      </w:r>
    </w:p>
    <w:p w14:paraId="047E6DAB" w14:textId="77777777" w:rsidR="0058301A" w:rsidRPr="00BE4D07" w:rsidRDefault="0058301A" w:rsidP="005E0153">
      <w:pPr>
        <w:suppressAutoHyphens/>
        <w:rPr>
          <w:szCs w:val="22"/>
        </w:rPr>
      </w:pPr>
    </w:p>
    <w:p w14:paraId="0141FF09" w14:textId="77777777" w:rsidR="0058301A" w:rsidRPr="00BE4D07" w:rsidRDefault="001A0D26" w:rsidP="005E0153">
      <w:pPr>
        <w:suppressAutoHyphens/>
        <w:rPr>
          <w:szCs w:val="22"/>
        </w:rPr>
      </w:pPr>
      <w:r w:rsidRPr="00BE4D07">
        <w:rPr>
          <w:szCs w:val="22"/>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5BE19B70" w14:textId="77777777" w:rsidR="0058301A" w:rsidRPr="00BE4D07" w:rsidRDefault="0058301A" w:rsidP="005E0153">
      <w:pPr>
        <w:suppressAutoHyphens/>
        <w:rPr>
          <w:szCs w:val="22"/>
        </w:rPr>
      </w:pPr>
    </w:p>
    <w:p w14:paraId="7915071B" w14:textId="77777777" w:rsidR="0058301A" w:rsidRPr="00BE4D07" w:rsidRDefault="001A0D26" w:rsidP="005E0153">
      <w:pPr>
        <w:suppressAutoHyphens/>
        <w:rPr>
          <w:szCs w:val="22"/>
        </w:rPr>
      </w:pPr>
      <w:r w:rsidRPr="00BE4D07">
        <w:rPr>
          <w:szCs w:val="22"/>
        </w:rPr>
        <w:t>En oppdatert RMP skal sendes inn:</w:t>
      </w:r>
    </w:p>
    <w:p w14:paraId="36BE7FEF" w14:textId="77777777" w:rsidR="0058301A" w:rsidRPr="00BE4D07" w:rsidRDefault="001A0D26" w:rsidP="005E0153">
      <w:pPr>
        <w:numPr>
          <w:ilvl w:val="0"/>
          <w:numId w:val="39"/>
        </w:numPr>
        <w:tabs>
          <w:tab w:val="num" w:pos="540"/>
        </w:tabs>
        <w:suppressAutoHyphens/>
        <w:ind w:left="567" w:hanging="590"/>
        <w:rPr>
          <w:szCs w:val="22"/>
        </w:rPr>
      </w:pPr>
      <w:r w:rsidRPr="00BE4D07">
        <w:rPr>
          <w:szCs w:val="22"/>
        </w:rPr>
        <w:lastRenderedPageBreak/>
        <w:t>på forespørsel fra Det europeiske legemiddelkontoret (the European Medicines Agency);</w:t>
      </w:r>
    </w:p>
    <w:p w14:paraId="453EC7AB" w14:textId="77777777" w:rsidR="0058301A" w:rsidRPr="00BE4D07" w:rsidRDefault="001A0D26" w:rsidP="005E0153">
      <w:pPr>
        <w:numPr>
          <w:ilvl w:val="0"/>
          <w:numId w:val="39"/>
        </w:numPr>
        <w:tabs>
          <w:tab w:val="num" w:pos="540"/>
        </w:tabs>
        <w:suppressAutoHyphens/>
        <w:ind w:left="567" w:hanging="590"/>
        <w:rPr>
          <w:szCs w:val="22"/>
        </w:rPr>
      </w:pPr>
      <w:r w:rsidRPr="00BE4D07">
        <w:rPr>
          <w:szCs w:val="22"/>
        </w:rPr>
        <w:t>når risikohåndteringssystemet er modifisert, spesielt som resultat av at det fremkommer ny informasjon som kan lede til en betydelig endring i nytte/risiko profilen eller som resultat av at en viktig milepæl (legemiddelovervåkning eller risikominimering) er nådd.</w:t>
      </w:r>
    </w:p>
    <w:p w14:paraId="147ECEC7" w14:textId="77777777" w:rsidR="0058301A" w:rsidRPr="00BE4D07" w:rsidRDefault="0058301A" w:rsidP="005E0153">
      <w:pPr>
        <w:suppressAutoHyphens/>
        <w:rPr>
          <w:b/>
          <w:szCs w:val="22"/>
        </w:rPr>
      </w:pPr>
    </w:p>
    <w:p w14:paraId="5FCF7219" w14:textId="77777777" w:rsidR="0058301A" w:rsidRPr="00BE4D07" w:rsidRDefault="001A0D26" w:rsidP="005E0153">
      <w:pPr>
        <w:keepNext/>
        <w:numPr>
          <w:ilvl w:val="0"/>
          <w:numId w:val="20"/>
        </w:numPr>
        <w:suppressAutoHyphens/>
        <w:autoSpaceDE w:val="0"/>
        <w:autoSpaceDN w:val="0"/>
        <w:adjustRightInd w:val="0"/>
        <w:ind w:left="567" w:hanging="567"/>
        <w:rPr>
          <w:color w:val="000000"/>
          <w:szCs w:val="22"/>
          <w:lang w:eastAsia="en-GB"/>
        </w:rPr>
      </w:pPr>
      <w:r w:rsidRPr="00BE4D07">
        <w:rPr>
          <w:b/>
          <w:bCs/>
          <w:color w:val="000000"/>
          <w:szCs w:val="22"/>
          <w:lang w:eastAsia="en-GB"/>
        </w:rPr>
        <w:t>Andre risikominimeringsaktiviteter</w:t>
      </w:r>
    </w:p>
    <w:p w14:paraId="3458FFB3" w14:textId="77777777" w:rsidR="0058301A" w:rsidRPr="00BE4D07" w:rsidRDefault="0058301A" w:rsidP="005E0153">
      <w:pPr>
        <w:keepNext/>
        <w:suppressAutoHyphens/>
        <w:autoSpaceDE w:val="0"/>
        <w:autoSpaceDN w:val="0"/>
        <w:adjustRightInd w:val="0"/>
        <w:rPr>
          <w:b/>
          <w:bCs/>
          <w:color w:val="000000"/>
          <w:szCs w:val="22"/>
          <w:lang w:eastAsia="en-GB"/>
        </w:rPr>
      </w:pPr>
    </w:p>
    <w:p w14:paraId="55564EF7" w14:textId="77777777" w:rsidR="0058301A" w:rsidRPr="00BE4D07" w:rsidRDefault="001A0D26" w:rsidP="005E0153">
      <w:pPr>
        <w:keepNext/>
        <w:suppressAutoHyphens/>
        <w:autoSpaceDE w:val="0"/>
        <w:autoSpaceDN w:val="0"/>
        <w:adjustRightInd w:val="0"/>
        <w:rPr>
          <w:color w:val="000000"/>
          <w:szCs w:val="22"/>
          <w:lang w:eastAsia="en-GB"/>
        </w:rPr>
      </w:pPr>
      <w:r w:rsidRPr="00BE4D07">
        <w:rPr>
          <w:color w:val="000000"/>
          <w:szCs w:val="22"/>
          <w:lang w:eastAsia="en-GB"/>
        </w:rPr>
        <w:t>Pasientkortet (voksne og barn) inneholder følgende hovedelementer</w:t>
      </w:r>
    </w:p>
    <w:p w14:paraId="6B204ADF" w14:textId="77777777" w:rsidR="0058301A" w:rsidRPr="00BE4D07" w:rsidRDefault="0058301A" w:rsidP="005E0153">
      <w:pPr>
        <w:keepNext/>
        <w:suppressAutoHyphens/>
        <w:autoSpaceDE w:val="0"/>
        <w:autoSpaceDN w:val="0"/>
        <w:adjustRightInd w:val="0"/>
        <w:rPr>
          <w:color w:val="000000"/>
          <w:szCs w:val="22"/>
          <w:lang w:eastAsia="en-GB"/>
        </w:rPr>
      </w:pPr>
    </w:p>
    <w:p w14:paraId="50E5317D" w14:textId="77777777" w:rsidR="0058301A" w:rsidRPr="00BE4D07" w:rsidRDefault="001A0D26" w:rsidP="005E0153">
      <w:pPr>
        <w:keepNext/>
        <w:numPr>
          <w:ilvl w:val="0"/>
          <w:numId w:val="48"/>
        </w:numPr>
        <w:suppressAutoHyphens/>
        <w:autoSpaceDE w:val="0"/>
        <w:autoSpaceDN w:val="0"/>
        <w:adjustRightInd w:val="0"/>
        <w:ind w:left="567" w:hanging="567"/>
        <w:rPr>
          <w:color w:val="000000"/>
          <w:szCs w:val="22"/>
          <w:lang w:eastAsia="en-GB"/>
        </w:rPr>
      </w:pPr>
      <w:r w:rsidRPr="00BE4D07">
        <w:rPr>
          <w:color w:val="000000"/>
          <w:szCs w:val="22"/>
          <w:lang w:eastAsia="en-GB"/>
        </w:rPr>
        <w:t>infeksjoner, inkludert tuberkulose</w:t>
      </w:r>
    </w:p>
    <w:p w14:paraId="03A87895" w14:textId="77777777" w:rsidR="0058301A" w:rsidRPr="00BE4D07" w:rsidRDefault="001A0D26" w:rsidP="005E0153">
      <w:pPr>
        <w:keepNext/>
        <w:numPr>
          <w:ilvl w:val="0"/>
          <w:numId w:val="48"/>
        </w:numPr>
        <w:suppressAutoHyphens/>
        <w:autoSpaceDE w:val="0"/>
        <w:autoSpaceDN w:val="0"/>
        <w:adjustRightInd w:val="0"/>
        <w:ind w:left="567" w:hanging="567"/>
        <w:rPr>
          <w:color w:val="000000"/>
          <w:szCs w:val="22"/>
          <w:lang w:eastAsia="en-GB"/>
        </w:rPr>
      </w:pPr>
      <w:r w:rsidRPr="00BE4D07">
        <w:rPr>
          <w:color w:val="000000"/>
          <w:szCs w:val="22"/>
          <w:lang w:eastAsia="en-GB"/>
        </w:rPr>
        <w:t>kreft</w:t>
      </w:r>
    </w:p>
    <w:p w14:paraId="71269C61" w14:textId="77777777" w:rsidR="0058301A" w:rsidRPr="00BE4D07" w:rsidRDefault="001A0D26" w:rsidP="005E0153">
      <w:pPr>
        <w:keepNext/>
        <w:numPr>
          <w:ilvl w:val="0"/>
          <w:numId w:val="48"/>
        </w:numPr>
        <w:suppressAutoHyphens/>
        <w:autoSpaceDE w:val="0"/>
        <w:autoSpaceDN w:val="0"/>
        <w:adjustRightInd w:val="0"/>
        <w:ind w:left="567" w:hanging="567"/>
        <w:rPr>
          <w:color w:val="000000"/>
          <w:szCs w:val="22"/>
          <w:lang w:eastAsia="en-GB"/>
        </w:rPr>
      </w:pPr>
      <w:r w:rsidRPr="00BE4D07">
        <w:rPr>
          <w:color w:val="000000"/>
          <w:szCs w:val="22"/>
          <w:lang w:eastAsia="en-GB"/>
        </w:rPr>
        <w:t>problemer med nervesystemet</w:t>
      </w:r>
    </w:p>
    <w:p w14:paraId="714A348A" w14:textId="77777777" w:rsidR="0058301A" w:rsidRPr="00BE4D07" w:rsidRDefault="001A0D26" w:rsidP="005E0153">
      <w:pPr>
        <w:numPr>
          <w:ilvl w:val="0"/>
          <w:numId w:val="48"/>
        </w:numPr>
        <w:suppressAutoHyphens/>
        <w:autoSpaceDE w:val="0"/>
        <w:autoSpaceDN w:val="0"/>
        <w:adjustRightInd w:val="0"/>
        <w:ind w:left="567" w:hanging="590"/>
        <w:rPr>
          <w:color w:val="000000"/>
          <w:szCs w:val="22"/>
          <w:lang w:eastAsia="en-GB"/>
        </w:rPr>
      </w:pPr>
      <w:r w:rsidRPr="00BE4D07">
        <w:rPr>
          <w:color w:val="000000"/>
          <w:szCs w:val="22"/>
          <w:lang w:eastAsia="en-GB"/>
        </w:rPr>
        <w:t>vaksinasjoner</w:t>
      </w:r>
    </w:p>
    <w:p w14:paraId="46CE8359" w14:textId="77777777" w:rsidR="0058301A" w:rsidRPr="00BE4D07" w:rsidRDefault="001A0D26" w:rsidP="005E0153">
      <w:r w:rsidRPr="00BE4D07">
        <w:rPr>
          <w:b/>
        </w:rPr>
        <w:br w:type="page"/>
      </w:r>
    </w:p>
    <w:p w14:paraId="7B91D8DA" w14:textId="77777777" w:rsidR="0058301A" w:rsidRPr="00BE4D07" w:rsidRDefault="0058301A" w:rsidP="005E0153">
      <w:pPr>
        <w:suppressAutoHyphens/>
        <w:jc w:val="center"/>
        <w:rPr>
          <w:szCs w:val="22"/>
        </w:rPr>
      </w:pPr>
    </w:p>
    <w:p w14:paraId="25391623" w14:textId="77777777" w:rsidR="0058301A" w:rsidRPr="00BE4D07" w:rsidRDefault="0058301A" w:rsidP="005E0153">
      <w:pPr>
        <w:suppressAutoHyphens/>
        <w:jc w:val="center"/>
        <w:rPr>
          <w:szCs w:val="22"/>
        </w:rPr>
      </w:pPr>
    </w:p>
    <w:p w14:paraId="1A1308C5" w14:textId="77777777" w:rsidR="0058301A" w:rsidRPr="00BE4D07" w:rsidRDefault="0058301A" w:rsidP="005E0153">
      <w:pPr>
        <w:suppressAutoHyphens/>
        <w:jc w:val="center"/>
        <w:rPr>
          <w:szCs w:val="22"/>
        </w:rPr>
      </w:pPr>
    </w:p>
    <w:p w14:paraId="67442F0D" w14:textId="77777777" w:rsidR="0058301A" w:rsidRPr="00BE4D07" w:rsidRDefault="0058301A" w:rsidP="005E0153">
      <w:pPr>
        <w:suppressAutoHyphens/>
        <w:jc w:val="center"/>
        <w:rPr>
          <w:szCs w:val="22"/>
        </w:rPr>
      </w:pPr>
    </w:p>
    <w:p w14:paraId="3DCDFC7C" w14:textId="77777777" w:rsidR="0058301A" w:rsidRPr="00BE4D07" w:rsidRDefault="0058301A" w:rsidP="005E0153">
      <w:pPr>
        <w:suppressAutoHyphens/>
        <w:jc w:val="center"/>
        <w:rPr>
          <w:szCs w:val="22"/>
        </w:rPr>
      </w:pPr>
    </w:p>
    <w:p w14:paraId="225BF711" w14:textId="77777777" w:rsidR="0058301A" w:rsidRPr="00BE4D07" w:rsidRDefault="0058301A" w:rsidP="005E0153">
      <w:pPr>
        <w:suppressAutoHyphens/>
        <w:jc w:val="center"/>
        <w:rPr>
          <w:szCs w:val="22"/>
        </w:rPr>
      </w:pPr>
    </w:p>
    <w:p w14:paraId="3D220EBC" w14:textId="77777777" w:rsidR="0058301A" w:rsidRPr="00BE4D07" w:rsidRDefault="0058301A" w:rsidP="005E0153">
      <w:pPr>
        <w:suppressAutoHyphens/>
        <w:jc w:val="center"/>
        <w:rPr>
          <w:szCs w:val="22"/>
        </w:rPr>
      </w:pPr>
    </w:p>
    <w:p w14:paraId="5E9C07AE" w14:textId="77777777" w:rsidR="0058301A" w:rsidRPr="00BE4D07" w:rsidRDefault="0058301A" w:rsidP="005E0153">
      <w:pPr>
        <w:suppressAutoHyphens/>
        <w:jc w:val="center"/>
        <w:rPr>
          <w:szCs w:val="22"/>
        </w:rPr>
      </w:pPr>
    </w:p>
    <w:p w14:paraId="22DF7FB2" w14:textId="77777777" w:rsidR="0058301A" w:rsidRPr="00BE4D07" w:rsidRDefault="0058301A" w:rsidP="005E0153">
      <w:pPr>
        <w:suppressAutoHyphens/>
        <w:jc w:val="center"/>
        <w:rPr>
          <w:szCs w:val="22"/>
        </w:rPr>
      </w:pPr>
    </w:p>
    <w:p w14:paraId="73328F33" w14:textId="77777777" w:rsidR="0058301A" w:rsidRPr="00BE4D07" w:rsidRDefault="0058301A" w:rsidP="005E0153">
      <w:pPr>
        <w:suppressAutoHyphens/>
        <w:jc w:val="center"/>
        <w:rPr>
          <w:szCs w:val="22"/>
        </w:rPr>
      </w:pPr>
    </w:p>
    <w:p w14:paraId="75AC98ED" w14:textId="77777777" w:rsidR="0058301A" w:rsidRPr="00BE4D07" w:rsidRDefault="0058301A" w:rsidP="005E0153">
      <w:pPr>
        <w:suppressAutoHyphens/>
        <w:jc w:val="center"/>
        <w:rPr>
          <w:szCs w:val="22"/>
        </w:rPr>
      </w:pPr>
    </w:p>
    <w:p w14:paraId="7973B09C" w14:textId="77777777" w:rsidR="0058301A" w:rsidRPr="00BE4D07" w:rsidRDefault="0058301A" w:rsidP="005E0153">
      <w:pPr>
        <w:suppressAutoHyphens/>
        <w:jc w:val="center"/>
        <w:rPr>
          <w:szCs w:val="22"/>
        </w:rPr>
      </w:pPr>
    </w:p>
    <w:p w14:paraId="664B3BE4" w14:textId="77777777" w:rsidR="0058301A" w:rsidRPr="00BE4D07" w:rsidRDefault="0058301A" w:rsidP="005E0153">
      <w:pPr>
        <w:suppressAutoHyphens/>
        <w:jc w:val="center"/>
        <w:rPr>
          <w:szCs w:val="22"/>
        </w:rPr>
      </w:pPr>
    </w:p>
    <w:p w14:paraId="6F459755" w14:textId="77777777" w:rsidR="0058301A" w:rsidRPr="00BE4D07" w:rsidRDefault="0058301A" w:rsidP="005E0153">
      <w:pPr>
        <w:suppressAutoHyphens/>
        <w:jc w:val="center"/>
        <w:rPr>
          <w:szCs w:val="22"/>
        </w:rPr>
      </w:pPr>
    </w:p>
    <w:p w14:paraId="5BCB7B3C" w14:textId="77777777" w:rsidR="0058301A" w:rsidRPr="00BE4D07" w:rsidRDefault="0058301A" w:rsidP="005E0153">
      <w:pPr>
        <w:suppressAutoHyphens/>
        <w:jc w:val="center"/>
        <w:rPr>
          <w:szCs w:val="22"/>
        </w:rPr>
      </w:pPr>
    </w:p>
    <w:p w14:paraId="2843813E" w14:textId="77777777" w:rsidR="0058301A" w:rsidRPr="00BE4D07" w:rsidRDefault="0058301A" w:rsidP="005E0153">
      <w:pPr>
        <w:suppressAutoHyphens/>
        <w:jc w:val="center"/>
        <w:rPr>
          <w:szCs w:val="22"/>
        </w:rPr>
      </w:pPr>
    </w:p>
    <w:p w14:paraId="40C1F633" w14:textId="77777777" w:rsidR="0058301A" w:rsidRPr="00BE4D07" w:rsidRDefault="0058301A" w:rsidP="005E0153">
      <w:pPr>
        <w:suppressAutoHyphens/>
        <w:jc w:val="center"/>
        <w:rPr>
          <w:szCs w:val="22"/>
        </w:rPr>
      </w:pPr>
    </w:p>
    <w:p w14:paraId="6C0ED1B9" w14:textId="77777777" w:rsidR="0058301A" w:rsidRPr="00BE4D07" w:rsidRDefault="0058301A" w:rsidP="005E0153">
      <w:pPr>
        <w:suppressAutoHyphens/>
        <w:jc w:val="center"/>
        <w:rPr>
          <w:szCs w:val="22"/>
        </w:rPr>
      </w:pPr>
    </w:p>
    <w:p w14:paraId="0F90A630" w14:textId="77777777" w:rsidR="0058301A" w:rsidRPr="00BE4D07" w:rsidRDefault="0058301A" w:rsidP="005E0153">
      <w:pPr>
        <w:suppressAutoHyphens/>
        <w:jc w:val="center"/>
        <w:rPr>
          <w:szCs w:val="22"/>
        </w:rPr>
      </w:pPr>
    </w:p>
    <w:p w14:paraId="3B443C34" w14:textId="77777777" w:rsidR="0058301A" w:rsidRPr="00BE4D07" w:rsidRDefault="001A0D26" w:rsidP="00054305">
      <w:pPr>
        <w:suppressAutoHyphens/>
        <w:jc w:val="center"/>
        <w:rPr>
          <w:b/>
          <w:szCs w:val="22"/>
        </w:rPr>
      </w:pPr>
      <w:r w:rsidRPr="00BE4D07">
        <w:rPr>
          <w:b/>
          <w:szCs w:val="22"/>
        </w:rPr>
        <w:t>VEDLEGG III</w:t>
      </w:r>
    </w:p>
    <w:p w14:paraId="43C67CA5" w14:textId="77777777" w:rsidR="0058301A" w:rsidRPr="00BE4D07" w:rsidRDefault="0058301A" w:rsidP="005E0153">
      <w:pPr>
        <w:suppressAutoHyphens/>
        <w:ind w:left="54"/>
        <w:jc w:val="center"/>
        <w:rPr>
          <w:b/>
          <w:szCs w:val="22"/>
        </w:rPr>
      </w:pPr>
    </w:p>
    <w:p w14:paraId="30A8930B" w14:textId="77777777" w:rsidR="0058301A" w:rsidRPr="00BE4D07" w:rsidRDefault="001A0D26" w:rsidP="005E0153">
      <w:pPr>
        <w:suppressAutoHyphens/>
        <w:ind w:left="54"/>
        <w:jc w:val="center"/>
        <w:rPr>
          <w:b/>
          <w:szCs w:val="22"/>
        </w:rPr>
      </w:pPr>
      <w:r w:rsidRPr="00BE4D07">
        <w:rPr>
          <w:b/>
          <w:szCs w:val="22"/>
        </w:rPr>
        <w:t>MERKING OG PAKNINGSVEDLEGG</w:t>
      </w:r>
    </w:p>
    <w:p w14:paraId="4E1DE350" w14:textId="77777777" w:rsidR="0058301A" w:rsidRPr="00BE4D07" w:rsidRDefault="001A0D26" w:rsidP="005E0153">
      <w:pPr>
        <w:suppressAutoHyphens/>
        <w:ind w:left="54"/>
        <w:rPr>
          <w:szCs w:val="22"/>
        </w:rPr>
      </w:pPr>
      <w:r w:rsidRPr="00BE4D07">
        <w:rPr>
          <w:szCs w:val="22"/>
        </w:rPr>
        <w:br w:type="page"/>
      </w:r>
    </w:p>
    <w:p w14:paraId="6BA6577D" w14:textId="77777777" w:rsidR="0058301A" w:rsidRPr="00BE4D07" w:rsidRDefault="0058301A" w:rsidP="005E0153">
      <w:pPr>
        <w:suppressAutoHyphens/>
        <w:ind w:left="54"/>
        <w:rPr>
          <w:szCs w:val="22"/>
        </w:rPr>
      </w:pPr>
    </w:p>
    <w:p w14:paraId="67775809" w14:textId="77777777" w:rsidR="0058301A" w:rsidRPr="00BE4D07" w:rsidRDefault="0058301A" w:rsidP="005E0153">
      <w:pPr>
        <w:suppressAutoHyphens/>
        <w:ind w:left="54"/>
        <w:rPr>
          <w:szCs w:val="22"/>
        </w:rPr>
      </w:pPr>
    </w:p>
    <w:p w14:paraId="68793466" w14:textId="77777777" w:rsidR="0058301A" w:rsidRPr="00BE4D07" w:rsidRDefault="0058301A" w:rsidP="005E0153">
      <w:pPr>
        <w:suppressAutoHyphens/>
        <w:ind w:left="54"/>
        <w:rPr>
          <w:szCs w:val="22"/>
        </w:rPr>
      </w:pPr>
    </w:p>
    <w:p w14:paraId="0CDC12D0" w14:textId="77777777" w:rsidR="0058301A" w:rsidRPr="00BE4D07" w:rsidRDefault="0058301A" w:rsidP="005E0153">
      <w:pPr>
        <w:suppressAutoHyphens/>
        <w:ind w:left="54"/>
        <w:rPr>
          <w:szCs w:val="22"/>
        </w:rPr>
      </w:pPr>
    </w:p>
    <w:p w14:paraId="71CA5C4C" w14:textId="77777777" w:rsidR="0058301A" w:rsidRPr="00BE4D07" w:rsidRDefault="0058301A" w:rsidP="005E0153">
      <w:pPr>
        <w:suppressAutoHyphens/>
        <w:ind w:left="54"/>
        <w:rPr>
          <w:szCs w:val="22"/>
        </w:rPr>
      </w:pPr>
    </w:p>
    <w:p w14:paraId="7B43CC49" w14:textId="77777777" w:rsidR="0058301A" w:rsidRPr="00BE4D07" w:rsidRDefault="0058301A" w:rsidP="005E0153">
      <w:pPr>
        <w:suppressAutoHyphens/>
        <w:ind w:left="54"/>
        <w:rPr>
          <w:szCs w:val="22"/>
        </w:rPr>
      </w:pPr>
    </w:p>
    <w:p w14:paraId="7301164F" w14:textId="77777777" w:rsidR="0058301A" w:rsidRPr="00BE4D07" w:rsidRDefault="0058301A" w:rsidP="005E0153">
      <w:pPr>
        <w:suppressAutoHyphens/>
        <w:ind w:left="54"/>
        <w:rPr>
          <w:szCs w:val="22"/>
        </w:rPr>
      </w:pPr>
    </w:p>
    <w:p w14:paraId="0BC1D667" w14:textId="77777777" w:rsidR="0058301A" w:rsidRPr="00BE4D07" w:rsidRDefault="0058301A" w:rsidP="005E0153">
      <w:pPr>
        <w:suppressAutoHyphens/>
        <w:ind w:left="54"/>
        <w:rPr>
          <w:szCs w:val="22"/>
        </w:rPr>
      </w:pPr>
    </w:p>
    <w:p w14:paraId="264AF115" w14:textId="77777777" w:rsidR="0058301A" w:rsidRPr="00BE4D07" w:rsidRDefault="0058301A" w:rsidP="005E0153">
      <w:pPr>
        <w:suppressAutoHyphens/>
        <w:ind w:left="54"/>
        <w:rPr>
          <w:szCs w:val="22"/>
        </w:rPr>
      </w:pPr>
    </w:p>
    <w:p w14:paraId="240F66EE" w14:textId="77777777" w:rsidR="0058301A" w:rsidRPr="00BE4D07" w:rsidRDefault="0058301A" w:rsidP="005E0153">
      <w:pPr>
        <w:suppressAutoHyphens/>
        <w:ind w:left="54"/>
        <w:rPr>
          <w:szCs w:val="22"/>
        </w:rPr>
      </w:pPr>
    </w:p>
    <w:p w14:paraId="7DEC8A0E" w14:textId="77777777" w:rsidR="0058301A" w:rsidRPr="00BE4D07" w:rsidRDefault="0058301A" w:rsidP="005E0153">
      <w:pPr>
        <w:suppressAutoHyphens/>
        <w:ind w:left="54"/>
        <w:rPr>
          <w:szCs w:val="22"/>
        </w:rPr>
      </w:pPr>
    </w:p>
    <w:p w14:paraId="767933DE" w14:textId="77777777" w:rsidR="0058301A" w:rsidRPr="00BE4D07" w:rsidRDefault="0058301A" w:rsidP="005E0153">
      <w:pPr>
        <w:suppressAutoHyphens/>
        <w:ind w:left="54"/>
        <w:rPr>
          <w:szCs w:val="22"/>
        </w:rPr>
      </w:pPr>
    </w:p>
    <w:p w14:paraId="22C7C45C" w14:textId="77777777" w:rsidR="0058301A" w:rsidRPr="00BE4D07" w:rsidRDefault="0058301A" w:rsidP="005E0153">
      <w:pPr>
        <w:suppressAutoHyphens/>
        <w:ind w:left="54"/>
        <w:rPr>
          <w:szCs w:val="22"/>
        </w:rPr>
      </w:pPr>
    </w:p>
    <w:p w14:paraId="64C4C8DF" w14:textId="77777777" w:rsidR="0058301A" w:rsidRPr="00BE4D07" w:rsidRDefault="0058301A" w:rsidP="005E0153">
      <w:pPr>
        <w:suppressAutoHyphens/>
        <w:ind w:left="54"/>
        <w:rPr>
          <w:szCs w:val="22"/>
        </w:rPr>
      </w:pPr>
    </w:p>
    <w:p w14:paraId="6C5B0FD7" w14:textId="77777777" w:rsidR="0058301A" w:rsidRPr="00BE4D07" w:rsidRDefault="0058301A" w:rsidP="005E0153">
      <w:pPr>
        <w:suppressAutoHyphens/>
        <w:ind w:left="54"/>
        <w:rPr>
          <w:szCs w:val="22"/>
        </w:rPr>
      </w:pPr>
    </w:p>
    <w:p w14:paraId="7C7B9C78" w14:textId="77777777" w:rsidR="0058301A" w:rsidRPr="00BE4D07" w:rsidRDefault="0058301A" w:rsidP="005E0153">
      <w:pPr>
        <w:suppressAutoHyphens/>
        <w:ind w:left="54"/>
        <w:rPr>
          <w:szCs w:val="22"/>
        </w:rPr>
      </w:pPr>
    </w:p>
    <w:p w14:paraId="2D2EA10E" w14:textId="77777777" w:rsidR="0058301A" w:rsidRPr="00BE4D07" w:rsidRDefault="0058301A" w:rsidP="005E0153">
      <w:pPr>
        <w:suppressAutoHyphens/>
        <w:ind w:left="54"/>
        <w:rPr>
          <w:szCs w:val="22"/>
        </w:rPr>
      </w:pPr>
    </w:p>
    <w:p w14:paraId="70E55A7E" w14:textId="77777777" w:rsidR="0058301A" w:rsidRPr="00BE4D07" w:rsidRDefault="0058301A" w:rsidP="005E0153">
      <w:pPr>
        <w:suppressAutoHyphens/>
        <w:ind w:left="54"/>
        <w:rPr>
          <w:szCs w:val="22"/>
        </w:rPr>
      </w:pPr>
    </w:p>
    <w:p w14:paraId="29CD8DC2" w14:textId="77777777" w:rsidR="0058301A" w:rsidRPr="00BE4D07" w:rsidRDefault="0058301A" w:rsidP="005E0153">
      <w:pPr>
        <w:suppressAutoHyphens/>
        <w:ind w:left="54"/>
        <w:rPr>
          <w:szCs w:val="22"/>
        </w:rPr>
      </w:pPr>
    </w:p>
    <w:p w14:paraId="4DC41A3A" w14:textId="77777777" w:rsidR="0058301A" w:rsidRPr="00BE4D07" w:rsidRDefault="0058301A" w:rsidP="005E0153">
      <w:pPr>
        <w:suppressAutoHyphens/>
        <w:ind w:left="54"/>
        <w:rPr>
          <w:szCs w:val="22"/>
        </w:rPr>
      </w:pPr>
    </w:p>
    <w:p w14:paraId="772EF93C" w14:textId="77777777" w:rsidR="0058301A" w:rsidRPr="00BE4D07" w:rsidRDefault="0058301A" w:rsidP="005E0153">
      <w:pPr>
        <w:suppressAutoHyphens/>
        <w:ind w:left="54"/>
        <w:rPr>
          <w:szCs w:val="22"/>
        </w:rPr>
      </w:pPr>
    </w:p>
    <w:p w14:paraId="601C6EA7" w14:textId="77777777" w:rsidR="0058301A" w:rsidRPr="00BE4D07" w:rsidRDefault="0058301A" w:rsidP="005E0153">
      <w:pPr>
        <w:suppressAutoHyphens/>
        <w:ind w:left="54"/>
        <w:rPr>
          <w:szCs w:val="22"/>
        </w:rPr>
      </w:pPr>
    </w:p>
    <w:p w14:paraId="3DCDE040" w14:textId="77777777" w:rsidR="0058301A" w:rsidRPr="00BE4D07" w:rsidRDefault="0058301A" w:rsidP="005E0153">
      <w:pPr>
        <w:suppressAutoHyphens/>
        <w:ind w:left="54"/>
        <w:rPr>
          <w:szCs w:val="22"/>
        </w:rPr>
      </w:pPr>
    </w:p>
    <w:p w14:paraId="1E20BA17" w14:textId="77777777" w:rsidR="0058301A" w:rsidRPr="00BE4D07" w:rsidRDefault="001A0D26" w:rsidP="005E0153">
      <w:pPr>
        <w:pStyle w:val="TitleA"/>
        <w:rPr>
          <w:lang w:val="nb-NO"/>
        </w:rPr>
      </w:pPr>
      <w:r w:rsidRPr="00BE4D07">
        <w:rPr>
          <w:lang w:val="nb-NO"/>
        </w:rPr>
        <w:t>A. MERKING</w:t>
      </w:r>
    </w:p>
    <w:p w14:paraId="688FB8BA" w14:textId="77777777" w:rsidR="0058301A" w:rsidRPr="00BE4D07" w:rsidRDefault="001A0D26" w:rsidP="005E0153">
      <w:pPr>
        <w:suppressAutoHyphens/>
        <w:rPr>
          <w:b/>
          <w:szCs w:val="22"/>
        </w:rPr>
      </w:pP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D4D0EE3" w14:textId="77777777">
        <w:trPr>
          <w:trHeight w:val="1070"/>
        </w:trPr>
        <w:tc>
          <w:tcPr>
            <w:tcW w:w="9281" w:type="dxa"/>
            <w:tcBorders>
              <w:bottom w:val="single" w:sz="4" w:space="0" w:color="auto"/>
            </w:tcBorders>
          </w:tcPr>
          <w:p w14:paraId="6CAEB67F" w14:textId="77777777" w:rsidR="0058301A" w:rsidRPr="00BE4D07" w:rsidRDefault="001A0D26" w:rsidP="005E0153">
            <w:pPr>
              <w:suppressAutoHyphens/>
              <w:rPr>
                <w:szCs w:val="22"/>
              </w:rPr>
            </w:pPr>
            <w:r w:rsidRPr="00BE4D07">
              <w:rPr>
                <w:b/>
                <w:szCs w:val="22"/>
              </w:rPr>
              <w:lastRenderedPageBreak/>
              <w:t xml:space="preserve">OPPLYSNINGER SOM SKAL ANGIS PÅ YTRE EMBALLASJE </w:t>
            </w:r>
          </w:p>
          <w:p w14:paraId="059C1ACE" w14:textId="77777777" w:rsidR="0058301A" w:rsidRPr="00BE4D07" w:rsidRDefault="0058301A" w:rsidP="005E0153">
            <w:pPr>
              <w:suppressAutoHyphens/>
              <w:rPr>
                <w:szCs w:val="22"/>
              </w:rPr>
            </w:pPr>
          </w:p>
          <w:p w14:paraId="50BCFD45" w14:textId="77777777" w:rsidR="0058301A" w:rsidRPr="00BE4D07" w:rsidRDefault="001A0D26" w:rsidP="005E0153">
            <w:pPr>
              <w:suppressAutoHyphens/>
              <w:rPr>
                <w:b/>
                <w:szCs w:val="22"/>
              </w:rPr>
            </w:pPr>
            <w:r w:rsidRPr="00BE4D07">
              <w:rPr>
                <w:b/>
                <w:szCs w:val="22"/>
              </w:rPr>
              <w:t>YTTERKARTONG</w:t>
            </w:r>
          </w:p>
        </w:tc>
      </w:tr>
    </w:tbl>
    <w:p w14:paraId="10411DF8" w14:textId="77777777" w:rsidR="0058301A" w:rsidRPr="00BE4D07" w:rsidRDefault="0058301A" w:rsidP="005E0153">
      <w:pPr>
        <w:suppressAutoHyphens/>
        <w:ind w:left="54"/>
        <w:rPr>
          <w:szCs w:val="22"/>
        </w:rPr>
      </w:pPr>
    </w:p>
    <w:p w14:paraId="2D275E2E"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29D8BC2" w14:textId="77777777">
        <w:tc>
          <w:tcPr>
            <w:tcW w:w="9281" w:type="dxa"/>
          </w:tcPr>
          <w:p w14:paraId="5A54CF32"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710735BD" w14:textId="77777777" w:rsidR="0058301A" w:rsidRPr="00BE4D07" w:rsidRDefault="0058301A" w:rsidP="005E0153">
      <w:pPr>
        <w:suppressAutoHyphens/>
        <w:ind w:left="54"/>
        <w:rPr>
          <w:szCs w:val="22"/>
        </w:rPr>
      </w:pPr>
    </w:p>
    <w:p w14:paraId="3CA59092" w14:textId="77777777" w:rsidR="0058301A" w:rsidRPr="00BE4D07" w:rsidRDefault="00E14840" w:rsidP="005E0153">
      <w:pPr>
        <w:suppressAutoHyphens/>
        <w:ind w:left="54"/>
        <w:rPr>
          <w:szCs w:val="22"/>
        </w:rPr>
      </w:pPr>
      <w:r>
        <w:rPr>
          <w:szCs w:val="22"/>
        </w:rPr>
        <w:t>Libmyris</w:t>
      </w:r>
      <w:r w:rsidR="001A0D26" w:rsidRPr="00BE4D07">
        <w:rPr>
          <w:szCs w:val="22"/>
        </w:rPr>
        <w:t> 40 mg injeksjonsvæske, oppløsning i ferdigfylt sprøyte</w:t>
      </w:r>
    </w:p>
    <w:p w14:paraId="36A7F3A7" w14:textId="77777777" w:rsidR="0058301A" w:rsidRPr="00BE4D07" w:rsidRDefault="001A0D26" w:rsidP="005E0153">
      <w:pPr>
        <w:suppressAutoHyphens/>
        <w:ind w:left="54"/>
        <w:rPr>
          <w:szCs w:val="22"/>
        </w:rPr>
      </w:pPr>
      <w:r w:rsidRPr="00BE4D07">
        <w:rPr>
          <w:szCs w:val="22"/>
        </w:rPr>
        <w:t>adalimumab</w:t>
      </w:r>
    </w:p>
    <w:p w14:paraId="643B1380" w14:textId="77777777" w:rsidR="0058301A" w:rsidRPr="00BE4D07" w:rsidRDefault="0058301A" w:rsidP="005E0153">
      <w:pPr>
        <w:pStyle w:val="Endnotentext"/>
        <w:widowControl/>
        <w:suppressAutoHyphens/>
        <w:ind w:left="54"/>
        <w:rPr>
          <w:szCs w:val="22"/>
          <w:lang w:val="nb-NO"/>
        </w:rPr>
      </w:pPr>
    </w:p>
    <w:p w14:paraId="4967FA6E"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9C0EB00" w14:textId="77777777">
        <w:tc>
          <w:tcPr>
            <w:tcW w:w="9281" w:type="dxa"/>
          </w:tcPr>
          <w:p w14:paraId="34FF1B23" w14:textId="77777777" w:rsidR="0058301A" w:rsidRPr="00BE4D07" w:rsidRDefault="001A0D26" w:rsidP="005E0153">
            <w:pPr>
              <w:suppressAutoHyphens/>
              <w:ind w:left="567" w:hanging="567"/>
              <w:rPr>
                <w:b/>
                <w:szCs w:val="22"/>
              </w:rPr>
            </w:pPr>
            <w:r w:rsidRPr="00BE4D07">
              <w:rPr>
                <w:b/>
                <w:szCs w:val="22"/>
              </w:rPr>
              <w:t>2.</w:t>
            </w:r>
            <w:r w:rsidRPr="00BE4D07">
              <w:rPr>
                <w:b/>
                <w:szCs w:val="22"/>
              </w:rPr>
              <w:tab/>
              <w:t xml:space="preserve">DEKLARASJON AV VIRKESTOFF </w:t>
            </w:r>
          </w:p>
        </w:tc>
      </w:tr>
    </w:tbl>
    <w:p w14:paraId="39043E4F" w14:textId="77777777" w:rsidR="0058301A" w:rsidRPr="00BE4D07" w:rsidRDefault="0058301A" w:rsidP="005E0153">
      <w:pPr>
        <w:suppressAutoHyphens/>
        <w:ind w:left="54"/>
        <w:rPr>
          <w:szCs w:val="22"/>
        </w:rPr>
      </w:pPr>
    </w:p>
    <w:p w14:paraId="72D73855" w14:textId="77777777" w:rsidR="0058301A" w:rsidRPr="00BE4D07" w:rsidRDefault="001A0D26" w:rsidP="005E0153">
      <w:pPr>
        <w:suppressAutoHyphens/>
        <w:ind w:left="54"/>
        <w:rPr>
          <w:szCs w:val="22"/>
        </w:rPr>
      </w:pPr>
      <w:r w:rsidRPr="00BE4D07">
        <w:rPr>
          <w:szCs w:val="22"/>
        </w:rPr>
        <w:t>En 0,4 ml ferdigfylt sprøyte inneholder 40 mg adalimumab.</w:t>
      </w:r>
    </w:p>
    <w:p w14:paraId="45991AB3" w14:textId="77777777" w:rsidR="0058301A" w:rsidRPr="00BE4D07" w:rsidRDefault="0058301A" w:rsidP="005E0153">
      <w:pPr>
        <w:suppressAutoHyphens/>
        <w:ind w:left="54"/>
        <w:rPr>
          <w:szCs w:val="22"/>
        </w:rPr>
      </w:pPr>
    </w:p>
    <w:p w14:paraId="1DA22EC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ADA5FFF" w14:textId="77777777">
        <w:tc>
          <w:tcPr>
            <w:tcW w:w="9281" w:type="dxa"/>
          </w:tcPr>
          <w:p w14:paraId="71E860E7" w14:textId="77777777" w:rsidR="0058301A" w:rsidRPr="00BE4D07" w:rsidRDefault="001A0D26" w:rsidP="005E0153">
            <w:pPr>
              <w:suppressAutoHyphens/>
              <w:ind w:left="567" w:hanging="567"/>
              <w:rPr>
                <w:b/>
                <w:szCs w:val="22"/>
              </w:rPr>
            </w:pPr>
            <w:r w:rsidRPr="00BE4D07">
              <w:rPr>
                <w:b/>
                <w:szCs w:val="22"/>
              </w:rPr>
              <w:t>3.</w:t>
            </w:r>
            <w:r w:rsidRPr="00BE4D07">
              <w:rPr>
                <w:b/>
                <w:szCs w:val="22"/>
              </w:rPr>
              <w:tab/>
              <w:t>LISTE OVER HJELPESTOFFER</w:t>
            </w:r>
          </w:p>
        </w:tc>
      </w:tr>
    </w:tbl>
    <w:p w14:paraId="26A1B100" w14:textId="77777777" w:rsidR="0058301A" w:rsidRPr="00BE4D07" w:rsidRDefault="0058301A" w:rsidP="005E0153">
      <w:pPr>
        <w:suppressAutoHyphens/>
        <w:ind w:left="54"/>
        <w:rPr>
          <w:szCs w:val="22"/>
        </w:rPr>
      </w:pPr>
    </w:p>
    <w:p w14:paraId="24100E1D" w14:textId="77777777" w:rsidR="0058301A" w:rsidRPr="00BE4D07" w:rsidRDefault="001A0D26" w:rsidP="005E0153">
      <w:pPr>
        <w:suppressAutoHyphens/>
        <w:ind w:left="54"/>
        <w:rPr>
          <w:szCs w:val="22"/>
        </w:rPr>
      </w:pPr>
      <w:r w:rsidRPr="00BE4D07">
        <w:rPr>
          <w:szCs w:val="22"/>
        </w:rPr>
        <w:t>Natriumklorid, sukrose, polysorbat 80, vann til injeksjon, saltsyre og natriumhydroksid.</w:t>
      </w:r>
    </w:p>
    <w:p w14:paraId="16FA4275" w14:textId="77777777" w:rsidR="0058301A" w:rsidRPr="00BE4D07" w:rsidRDefault="0058301A" w:rsidP="005E0153">
      <w:pPr>
        <w:suppressAutoHyphens/>
        <w:ind w:left="54"/>
        <w:rPr>
          <w:szCs w:val="22"/>
        </w:rPr>
      </w:pPr>
    </w:p>
    <w:p w14:paraId="19D446C4" w14:textId="77777777" w:rsidR="0058301A" w:rsidRPr="00BE4D07" w:rsidRDefault="001A0D26" w:rsidP="005E0153">
      <w:pPr>
        <w:suppressAutoHyphens/>
        <w:ind w:left="54"/>
        <w:rPr>
          <w:szCs w:val="22"/>
        </w:rPr>
      </w:pPr>
      <w:r w:rsidRPr="00BE4D07">
        <w:rPr>
          <w:szCs w:val="22"/>
        </w:rPr>
        <w:t>Se pakningsvedlegg for ytterligere informasjon.</w:t>
      </w:r>
    </w:p>
    <w:p w14:paraId="7FAB92E2" w14:textId="77777777" w:rsidR="0058301A" w:rsidRPr="00BE4D07" w:rsidRDefault="0058301A" w:rsidP="005E0153">
      <w:pPr>
        <w:suppressAutoHyphens/>
        <w:ind w:left="54"/>
        <w:rPr>
          <w:szCs w:val="22"/>
        </w:rPr>
      </w:pPr>
    </w:p>
    <w:p w14:paraId="742EE574"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9EBB038" w14:textId="77777777">
        <w:tc>
          <w:tcPr>
            <w:tcW w:w="9281" w:type="dxa"/>
          </w:tcPr>
          <w:p w14:paraId="46258EFF" w14:textId="77777777" w:rsidR="0058301A" w:rsidRPr="00BE4D07" w:rsidRDefault="001A0D26" w:rsidP="005E0153">
            <w:pPr>
              <w:suppressAutoHyphens/>
              <w:ind w:left="567" w:hanging="567"/>
              <w:rPr>
                <w:b/>
                <w:szCs w:val="22"/>
              </w:rPr>
            </w:pPr>
            <w:r w:rsidRPr="00BE4D07">
              <w:rPr>
                <w:b/>
                <w:szCs w:val="22"/>
              </w:rPr>
              <w:t>4.</w:t>
            </w:r>
            <w:r w:rsidRPr="00BE4D07">
              <w:rPr>
                <w:b/>
                <w:szCs w:val="22"/>
              </w:rPr>
              <w:tab/>
              <w:t>LEGEMIDDELFORM OG INNHOLD (PAKNINGSSTØRRELSE)</w:t>
            </w:r>
          </w:p>
        </w:tc>
      </w:tr>
    </w:tbl>
    <w:p w14:paraId="51D4172E" w14:textId="77777777" w:rsidR="0058301A" w:rsidRPr="00BE4D07" w:rsidRDefault="0058301A" w:rsidP="005E0153">
      <w:pPr>
        <w:suppressAutoHyphens/>
        <w:ind w:left="54"/>
        <w:rPr>
          <w:szCs w:val="22"/>
        </w:rPr>
      </w:pPr>
    </w:p>
    <w:p w14:paraId="508A1A73" w14:textId="77777777" w:rsidR="0058301A" w:rsidRPr="00BE4D07" w:rsidRDefault="001A0D26" w:rsidP="005E0153">
      <w:pPr>
        <w:suppressAutoHyphens/>
        <w:ind w:left="54"/>
        <w:rPr>
          <w:szCs w:val="22"/>
          <w:shd w:val="pct15" w:color="auto" w:fill="FFFFFF"/>
        </w:rPr>
      </w:pPr>
      <w:r w:rsidRPr="00BE4D07">
        <w:rPr>
          <w:szCs w:val="22"/>
          <w:shd w:val="pct15" w:color="auto" w:fill="FFFFFF"/>
        </w:rPr>
        <w:t>Injeksjonsvæske, oppløsning</w:t>
      </w:r>
    </w:p>
    <w:p w14:paraId="5D258657" w14:textId="77777777" w:rsidR="0058301A" w:rsidRPr="00BE4D07" w:rsidRDefault="0058301A" w:rsidP="005E0153">
      <w:pPr>
        <w:suppressAutoHyphens/>
        <w:ind w:left="54"/>
        <w:rPr>
          <w:szCs w:val="22"/>
        </w:rPr>
      </w:pPr>
    </w:p>
    <w:p w14:paraId="039FAC46" w14:textId="77777777" w:rsidR="0058301A" w:rsidRPr="00BE4D07" w:rsidRDefault="001A0D26" w:rsidP="005E0153">
      <w:pPr>
        <w:suppressAutoHyphens/>
        <w:ind w:left="54"/>
        <w:rPr>
          <w:szCs w:val="22"/>
        </w:rPr>
      </w:pPr>
      <w:r w:rsidRPr="00BE4D07">
        <w:rPr>
          <w:szCs w:val="22"/>
        </w:rPr>
        <w:t>1 ferdigfylt sprøyt</w:t>
      </w:r>
    </w:p>
    <w:p w14:paraId="1FA0A5CA" w14:textId="77777777" w:rsidR="0058301A" w:rsidRPr="00BE4D07" w:rsidRDefault="001A0D26" w:rsidP="005E0153">
      <w:pPr>
        <w:suppressAutoHyphens/>
        <w:ind w:left="54"/>
        <w:rPr>
          <w:szCs w:val="22"/>
        </w:rPr>
      </w:pPr>
      <w:r w:rsidRPr="00BE4D07">
        <w:rPr>
          <w:szCs w:val="22"/>
        </w:rPr>
        <w:t>1 injeksjonstørk</w:t>
      </w:r>
    </w:p>
    <w:p w14:paraId="7104FE3D" w14:textId="77777777" w:rsidR="0058301A" w:rsidRPr="00BE4D07" w:rsidRDefault="001A0D26" w:rsidP="005E0153">
      <w:pPr>
        <w:suppressAutoHyphens/>
        <w:ind w:left="54"/>
        <w:rPr>
          <w:szCs w:val="22"/>
          <w:shd w:val="pct15" w:color="auto" w:fill="FFFFFF"/>
        </w:rPr>
      </w:pPr>
      <w:r w:rsidRPr="00BE4D07">
        <w:rPr>
          <w:szCs w:val="22"/>
          <w:shd w:val="pct15" w:color="auto" w:fill="FFFFFF"/>
        </w:rPr>
        <w:t>2 ferdigfylte sprøyter</w:t>
      </w:r>
    </w:p>
    <w:p w14:paraId="679A4B6A" w14:textId="77777777" w:rsidR="0058301A" w:rsidRPr="00BE4D07" w:rsidRDefault="001A0D26" w:rsidP="005E0153">
      <w:pPr>
        <w:suppressAutoHyphens/>
        <w:ind w:left="54"/>
        <w:rPr>
          <w:szCs w:val="22"/>
          <w:shd w:val="pct15" w:color="auto" w:fill="FFFFFF"/>
        </w:rPr>
      </w:pPr>
      <w:r w:rsidRPr="00BE4D07">
        <w:rPr>
          <w:szCs w:val="22"/>
          <w:shd w:val="pct15" w:color="auto" w:fill="FFFFFF"/>
        </w:rPr>
        <w:t>2 injeksjonstørk</w:t>
      </w:r>
    </w:p>
    <w:p w14:paraId="254C1905" w14:textId="77777777" w:rsidR="0058301A" w:rsidRPr="00BE4D07" w:rsidRDefault="001A0D26" w:rsidP="005E0153">
      <w:pPr>
        <w:suppressAutoHyphens/>
        <w:ind w:left="54"/>
        <w:rPr>
          <w:szCs w:val="22"/>
          <w:shd w:val="pct15" w:color="auto" w:fill="FFFFFF"/>
        </w:rPr>
      </w:pPr>
      <w:r w:rsidRPr="00BE4D07">
        <w:rPr>
          <w:szCs w:val="22"/>
          <w:shd w:val="pct15" w:color="auto" w:fill="FFFFFF"/>
        </w:rPr>
        <w:t>6 ferdigfylte sprøyter</w:t>
      </w:r>
    </w:p>
    <w:p w14:paraId="7368A3CA" w14:textId="77777777" w:rsidR="0058301A" w:rsidRPr="00BE4D07" w:rsidRDefault="001A0D26" w:rsidP="005E0153">
      <w:pPr>
        <w:suppressAutoHyphens/>
        <w:ind w:left="54"/>
        <w:rPr>
          <w:szCs w:val="22"/>
          <w:shd w:val="pct15" w:color="auto" w:fill="FFFFFF"/>
        </w:rPr>
      </w:pPr>
      <w:r w:rsidRPr="00BE4D07">
        <w:rPr>
          <w:szCs w:val="22"/>
          <w:shd w:val="pct15" w:color="auto" w:fill="FFFFFF"/>
        </w:rPr>
        <w:t>6 injeksjonstørk</w:t>
      </w:r>
    </w:p>
    <w:p w14:paraId="10606775" w14:textId="77777777" w:rsidR="0058301A" w:rsidRPr="00BE4D07" w:rsidRDefault="0058301A" w:rsidP="005E0153">
      <w:pPr>
        <w:suppressAutoHyphens/>
        <w:ind w:left="54"/>
        <w:rPr>
          <w:szCs w:val="22"/>
        </w:rPr>
      </w:pPr>
    </w:p>
    <w:p w14:paraId="5D6DBCB5"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D3CEB3E" w14:textId="77777777">
        <w:tc>
          <w:tcPr>
            <w:tcW w:w="9281" w:type="dxa"/>
          </w:tcPr>
          <w:p w14:paraId="55ED575A"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ADMINISTRASJONSMÅTE OG -VEI</w:t>
            </w:r>
          </w:p>
        </w:tc>
      </w:tr>
    </w:tbl>
    <w:p w14:paraId="7519714D" w14:textId="77777777" w:rsidR="0058301A" w:rsidRPr="00BE4D07" w:rsidRDefault="0058301A" w:rsidP="005E0153">
      <w:pPr>
        <w:suppressAutoHyphens/>
        <w:ind w:left="54"/>
        <w:rPr>
          <w:szCs w:val="22"/>
        </w:rPr>
      </w:pPr>
    </w:p>
    <w:p w14:paraId="6C1C979F" w14:textId="77777777" w:rsidR="0058301A" w:rsidRPr="00BE4D07" w:rsidRDefault="001A0D26" w:rsidP="005E0153">
      <w:pPr>
        <w:suppressAutoHyphens/>
        <w:ind w:left="54"/>
        <w:rPr>
          <w:szCs w:val="22"/>
        </w:rPr>
      </w:pPr>
      <w:r w:rsidRPr="00BE4D07">
        <w:rPr>
          <w:szCs w:val="22"/>
        </w:rPr>
        <w:t>Subkutan bruk</w:t>
      </w:r>
    </w:p>
    <w:p w14:paraId="1FF1AA52" w14:textId="77777777" w:rsidR="0058301A" w:rsidRPr="00BE4D07" w:rsidRDefault="001A0D26" w:rsidP="005E0153">
      <w:pPr>
        <w:suppressAutoHyphens/>
        <w:ind w:left="54"/>
        <w:rPr>
          <w:szCs w:val="22"/>
        </w:rPr>
      </w:pPr>
      <w:r w:rsidRPr="00BE4D07">
        <w:rPr>
          <w:szCs w:val="22"/>
        </w:rPr>
        <w:t>Kun til engangsbruk</w:t>
      </w:r>
    </w:p>
    <w:p w14:paraId="151FD380" w14:textId="77777777" w:rsidR="0058301A" w:rsidRPr="00BE4D07" w:rsidRDefault="001A0D26" w:rsidP="005E0153">
      <w:pPr>
        <w:suppressAutoHyphens/>
        <w:ind w:left="54"/>
        <w:rPr>
          <w:szCs w:val="22"/>
        </w:rPr>
      </w:pPr>
      <w:r w:rsidRPr="00BE4D07">
        <w:rPr>
          <w:szCs w:val="22"/>
        </w:rPr>
        <w:t>Les pakningsvedlegget før bruk.</w:t>
      </w:r>
    </w:p>
    <w:p w14:paraId="01018276" w14:textId="77777777" w:rsidR="0058301A" w:rsidRPr="00BE4D07" w:rsidRDefault="0058301A" w:rsidP="005E0153">
      <w:pPr>
        <w:suppressAutoHyphens/>
        <w:ind w:left="54"/>
        <w:rPr>
          <w:szCs w:val="22"/>
        </w:rPr>
      </w:pPr>
    </w:p>
    <w:p w14:paraId="31F69BBF"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D570259" w14:textId="77777777">
        <w:tc>
          <w:tcPr>
            <w:tcW w:w="9281" w:type="dxa"/>
          </w:tcPr>
          <w:p w14:paraId="5CC1AEAD"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ADVARSEL OM AT LEGEMIDLET SKAL OPPBEVARES UTILGJENGELIG FOR BARN</w:t>
            </w:r>
          </w:p>
        </w:tc>
      </w:tr>
    </w:tbl>
    <w:p w14:paraId="5E01C3E2" w14:textId="77777777" w:rsidR="0058301A" w:rsidRPr="00BE4D07" w:rsidRDefault="0058301A" w:rsidP="005E0153">
      <w:pPr>
        <w:suppressAutoHyphens/>
        <w:ind w:left="54"/>
        <w:rPr>
          <w:szCs w:val="22"/>
        </w:rPr>
      </w:pPr>
    </w:p>
    <w:p w14:paraId="04C48DBF" w14:textId="77777777" w:rsidR="0058301A" w:rsidRPr="00BE4D07" w:rsidRDefault="001A0D26" w:rsidP="005E0153">
      <w:pPr>
        <w:suppressAutoHyphens/>
        <w:ind w:left="54"/>
        <w:rPr>
          <w:szCs w:val="22"/>
        </w:rPr>
      </w:pPr>
      <w:r w:rsidRPr="00BE4D07">
        <w:rPr>
          <w:szCs w:val="22"/>
        </w:rPr>
        <w:t>Oppbevares utilgjengelig for barn.</w:t>
      </w:r>
    </w:p>
    <w:p w14:paraId="037E874C" w14:textId="77777777" w:rsidR="0058301A" w:rsidRPr="00BE4D07" w:rsidRDefault="0058301A" w:rsidP="005E0153">
      <w:pPr>
        <w:suppressAutoHyphens/>
        <w:ind w:left="54"/>
        <w:rPr>
          <w:szCs w:val="22"/>
        </w:rPr>
      </w:pPr>
    </w:p>
    <w:p w14:paraId="281916D9"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EE2828D" w14:textId="77777777">
        <w:tc>
          <w:tcPr>
            <w:tcW w:w="9281" w:type="dxa"/>
          </w:tcPr>
          <w:p w14:paraId="658E4B10" w14:textId="77777777" w:rsidR="0058301A" w:rsidRPr="00BE4D07" w:rsidRDefault="001A0D26" w:rsidP="005E0153">
            <w:pPr>
              <w:suppressAutoHyphens/>
              <w:ind w:left="567" w:hanging="567"/>
              <w:rPr>
                <w:b/>
                <w:szCs w:val="22"/>
              </w:rPr>
            </w:pPr>
            <w:r w:rsidRPr="00BE4D07">
              <w:rPr>
                <w:b/>
                <w:szCs w:val="22"/>
              </w:rPr>
              <w:t>7.</w:t>
            </w:r>
            <w:r w:rsidRPr="00BE4D07">
              <w:rPr>
                <w:b/>
                <w:szCs w:val="22"/>
              </w:rPr>
              <w:tab/>
              <w:t>EVENTUELLE ANDRE SPESIELLE ADVARSLER</w:t>
            </w:r>
          </w:p>
        </w:tc>
      </w:tr>
    </w:tbl>
    <w:p w14:paraId="72B7179D" w14:textId="77777777" w:rsidR="0058301A" w:rsidRPr="00BE4D07" w:rsidRDefault="0058301A" w:rsidP="005E0153">
      <w:pPr>
        <w:suppressAutoHyphens/>
        <w:ind w:left="54"/>
        <w:rPr>
          <w:szCs w:val="22"/>
        </w:rPr>
      </w:pPr>
    </w:p>
    <w:p w14:paraId="7511CB4E"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141852C" w14:textId="77777777">
        <w:tc>
          <w:tcPr>
            <w:tcW w:w="9281" w:type="dxa"/>
          </w:tcPr>
          <w:p w14:paraId="46B1777B" w14:textId="77777777" w:rsidR="0058301A" w:rsidRPr="00BE4D07" w:rsidRDefault="001A0D26" w:rsidP="005E0153">
            <w:pPr>
              <w:suppressAutoHyphens/>
              <w:ind w:left="567" w:hanging="567"/>
              <w:rPr>
                <w:b/>
                <w:szCs w:val="22"/>
              </w:rPr>
            </w:pPr>
            <w:r w:rsidRPr="00BE4D07">
              <w:rPr>
                <w:b/>
                <w:szCs w:val="22"/>
              </w:rPr>
              <w:t>8.</w:t>
            </w:r>
            <w:r w:rsidRPr="00BE4D07">
              <w:rPr>
                <w:b/>
                <w:szCs w:val="22"/>
              </w:rPr>
              <w:tab/>
              <w:t>UTLØPSDATO</w:t>
            </w:r>
          </w:p>
        </w:tc>
      </w:tr>
    </w:tbl>
    <w:p w14:paraId="699EBA81" w14:textId="77777777" w:rsidR="0058301A" w:rsidRPr="00BE4D07" w:rsidRDefault="0058301A" w:rsidP="005E0153">
      <w:pPr>
        <w:suppressAutoHyphens/>
        <w:ind w:left="621" w:hanging="567"/>
        <w:rPr>
          <w:szCs w:val="22"/>
        </w:rPr>
      </w:pPr>
    </w:p>
    <w:p w14:paraId="0965D8AF" w14:textId="77777777" w:rsidR="0058301A" w:rsidRPr="00BE4D07" w:rsidRDefault="001A0D26" w:rsidP="005E0153">
      <w:pPr>
        <w:suppressAutoHyphens/>
        <w:ind w:left="54"/>
        <w:rPr>
          <w:szCs w:val="22"/>
        </w:rPr>
      </w:pPr>
      <w:r w:rsidRPr="00BE4D07">
        <w:rPr>
          <w:szCs w:val="22"/>
        </w:rPr>
        <w:t>EXP</w:t>
      </w:r>
    </w:p>
    <w:p w14:paraId="233661AE" w14:textId="77777777" w:rsidR="0058301A" w:rsidRPr="00BE4D07" w:rsidRDefault="0058301A" w:rsidP="005E0153">
      <w:pPr>
        <w:suppressAutoHyphens/>
        <w:ind w:left="54"/>
        <w:rPr>
          <w:szCs w:val="22"/>
        </w:rPr>
      </w:pPr>
    </w:p>
    <w:p w14:paraId="784E1B36"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67C43BA" w14:textId="77777777">
        <w:tc>
          <w:tcPr>
            <w:tcW w:w="9281" w:type="dxa"/>
          </w:tcPr>
          <w:p w14:paraId="6776E000" w14:textId="77777777" w:rsidR="0058301A" w:rsidRPr="00BE4D07" w:rsidRDefault="001A0D26" w:rsidP="005E0153">
            <w:pPr>
              <w:keepNext/>
              <w:suppressAutoHyphens/>
              <w:ind w:left="567" w:hanging="567"/>
              <w:rPr>
                <w:b/>
                <w:szCs w:val="22"/>
              </w:rPr>
            </w:pPr>
            <w:r w:rsidRPr="00BE4D07">
              <w:br w:type="page"/>
            </w:r>
            <w:r w:rsidRPr="00BE4D07">
              <w:rPr>
                <w:b/>
                <w:szCs w:val="22"/>
              </w:rPr>
              <w:t>9.</w:t>
            </w:r>
            <w:r w:rsidRPr="00BE4D07">
              <w:rPr>
                <w:b/>
                <w:szCs w:val="22"/>
              </w:rPr>
              <w:tab/>
              <w:t>OPPBEVARINGSBETINGELSER</w:t>
            </w:r>
          </w:p>
        </w:tc>
      </w:tr>
    </w:tbl>
    <w:p w14:paraId="783F2DB4" w14:textId="77777777" w:rsidR="0058301A" w:rsidRPr="00BE4D07" w:rsidRDefault="0058301A" w:rsidP="005E0153">
      <w:pPr>
        <w:keepNext/>
        <w:suppressAutoHyphens/>
        <w:ind w:left="54"/>
        <w:rPr>
          <w:szCs w:val="22"/>
        </w:rPr>
      </w:pPr>
    </w:p>
    <w:p w14:paraId="2AC94B40" w14:textId="77777777" w:rsidR="0058301A" w:rsidRPr="00BE4D07" w:rsidRDefault="001A0D26" w:rsidP="00E12559">
      <w:pPr>
        <w:keepNext/>
        <w:suppressAutoHyphens/>
        <w:rPr>
          <w:szCs w:val="22"/>
        </w:rPr>
      </w:pPr>
      <w:r w:rsidRPr="00BE4D07">
        <w:rPr>
          <w:szCs w:val="22"/>
        </w:rPr>
        <w:t>Oppbevares i kjøleskap. Skal ikke fryses.</w:t>
      </w:r>
    </w:p>
    <w:p w14:paraId="0758AFA5" w14:textId="77777777" w:rsidR="0058301A" w:rsidRPr="00BE4D07" w:rsidRDefault="001A0D26" w:rsidP="002213C6">
      <w:pPr>
        <w:keepNext/>
        <w:suppressAutoHyphens/>
        <w:rPr>
          <w:szCs w:val="22"/>
        </w:rPr>
      </w:pPr>
      <w:r w:rsidRPr="00BE4D07">
        <w:rPr>
          <w:szCs w:val="22"/>
        </w:rPr>
        <w:t>Se pakningsvedlegg for alternative oppbevaringsbetingelser.</w:t>
      </w:r>
    </w:p>
    <w:p w14:paraId="7056F4CD" w14:textId="77777777" w:rsidR="0058301A" w:rsidRPr="00BE4D07" w:rsidRDefault="001A0D26" w:rsidP="005E0153">
      <w:pPr>
        <w:keepNext/>
        <w:suppressAutoHyphens/>
        <w:rPr>
          <w:szCs w:val="22"/>
        </w:rPr>
      </w:pPr>
      <w:r w:rsidRPr="00BE4D07">
        <w:rPr>
          <w:szCs w:val="22"/>
        </w:rPr>
        <w:t>Den ferdigfylte sprøyten oppbevares i ytterkartongen for å beskytte mot lys.</w:t>
      </w:r>
    </w:p>
    <w:p w14:paraId="52FA4E96" w14:textId="77777777" w:rsidR="0058301A" w:rsidRPr="00BE4D07" w:rsidRDefault="0058301A" w:rsidP="005E0153">
      <w:pPr>
        <w:suppressAutoHyphens/>
        <w:ind w:left="54"/>
        <w:rPr>
          <w:szCs w:val="22"/>
        </w:rPr>
      </w:pPr>
    </w:p>
    <w:p w14:paraId="67A5C2E8"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E4AB6C1" w14:textId="77777777">
        <w:tc>
          <w:tcPr>
            <w:tcW w:w="9281" w:type="dxa"/>
          </w:tcPr>
          <w:p w14:paraId="5D332621" w14:textId="77777777" w:rsidR="0058301A" w:rsidRPr="00BE4D07" w:rsidRDefault="001A0D26" w:rsidP="005E0153">
            <w:pPr>
              <w:suppressAutoHyphens/>
              <w:ind w:left="567" w:hanging="567"/>
              <w:rPr>
                <w:b/>
                <w:szCs w:val="22"/>
              </w:rPr>
            </w:pPr>
            <w:r w:rsidRPr="00BE4D07">
              <w:rPr>
                <w:b/>
                <w:szCs w:val="22"/>
              </w:rPr>
              <w:t>10.</w:t>
            </w:r>
            <w:r w:rsidRPr="00BE4D07">
              <w:rPr>
                <w:b/>
                <w:szCs w:val="22"/>
              </w:rPr>
              <w:tab/>
              <w:t>EVENTUELLE SPESIELLE FORHOLDSREGLER VED DESTRUKSJON AV UBRUKTE LEGEMIDLER ELLER AVFALL</w:t>
            </w:r>
          </w:p>
        </w:tc>
      </w:tr>
    </w:tbl>
    <w:p w14:paraId="6351B9C4" w14:textId="77777777" w:rsidR="0058301A" w:rsidRPr="00BE4D07" w:rsidRDefault="0058301A" w:rsidP="005E0153">
      <w:pPr>
        <w:suppressAutoHyphens/>
        <w:ind w:left="54"/>
        <w:rPr>
          <w:szCs w:val="22"/>
        </w:rPr>
      </w:pPr>
    </w:p>
    <w:p w14:paraId="5150821F"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224ED35" w14:textId="77777777">
        <w:tc>
          <w:tcPr>
            <w:tcW w:w="9281" w:type="dxa"/>
          </w:tcPr>
          <w:p w14:paraId="189CCB03" w14:textId="77777777" w:rsidR="0058301A" w:rsidRPr="00BE4D07" w:rsidRDefault="001A0D26" w:rsidP="005E0153">
            <w:pPr>
              <w:suppressAutoHyphens/>
              <w:ind w:left="567" w:hanging="567"/>
              <w:rPr>
                <w:b/>
                <w:szCs w:val="22"/>
              </w:rPr>
            </w:pPr>
            <w:r w:rsidRPr="00BE4D07">
              <w:rPr>
                <w:b/>
                <w:szCs w:val="22"/>
              </w:rPr>
              <w:t>11.</w:t>
            </w:r>
            <w:r w:rsidRPr="00BE4D07">
              <w:rPr>
                <w:b/>
                <w:szCs w:val="22"/>
              </w:rPr>
              <w:tab/>
              <w:t>NAVN OG ADRESSE PÅ INNEHAVEREN AV MARKEDSFØRINGSTILLATELSEN</w:t>
            </w:r>
          </w:p>
        </w:tc>
      </w:tr>
    </w:tbl>
    <w:p w14:paraId="6DACF027" w14:textId="77777777" w:rsidR="0058301A" w:rsidRPr="00BE4D07" w:rsidRDefault="001A0D26" w:rsidP="005E0153">
      <w:pPr>
        <w:suppressAutoHyphens/>
        <w:rPr>
          <w:szCs w:val="22"/>
        </w:rPr>
      </w:pPr>
      <w:r w:rsidRPr="00BE4D07">
        <w:rPr>
          <w:szCs w:val="22"/>
        </w:rPr>
        <w:t xml:space="preserve"> </w:t>
      </w:r>
    </w:p>
    <w:p w14:paraId="1E860992" w14:textId="77777777" w:rsidR="0058301A" w:rsidRPr="00BE4D07" w:rsidRDefault="001A0D26" w:rsidP="005E0153">
      <w:pPr>
        <w:suppressAutoHyphens/>
        <w:rPr>
          <w:szCs w:val="22"/>
        </w:rPr>
      </w:pPr>
      <w:r w:rsidRPr="00BE4D07">
        <w:rPr>
          <w:szCs w:val="22"/>
        </w:rPr>
        <w:t>STADA Arzneimittel AG</w:t>
      </w:r>
    </w:p>
    <w:p w14:paraId="1729F431" w14:textId="77777777" w:rsidR="0058301A" w:rsidRPr="00BE4D07" w:rsidRDefault="001A0D26" w:rsidP="005E0153">
      <w:pPr>
        <w:suppressAutoHyphens/>
        <w:rPr>
          <w:szCs w:val="22"/>
        </w:rPr>
      </w:pPr>
      <w:r w:rsidRPr="00BE4D07">
        <w:rPr>
          <w:szCs w:val="22"/>
        </w:rPr>
        <w:t>Stadastrasse 2–18</w:t>
      </w:r>
    </w:p>
    <w:p w14:paraId="3F89C096" w14:textId="77777777" w:rsidR="0058301A" w:rsidRPr="00BE4D07" w:rsidRDefault="001A0D26" w:rsidP="005E0153">
      <w:pPr>
        <w:suppressAutoHyphens/>
        <w:rPr>
          <w:szCs w:val="22"/>
        </w:rPr>
      </w:pPr>
      <w:r w:rsidRPr="00BE4D07">
        <w:rPr>
          <w:szCs w:val="22"/>
        </w:rPr>
        <w:t>61118 Bad Vilbel</w:t>
      </w:r>
      <w:r w:rsidRPr="00BE4D07">
        <w:rPr>
          <w:szCs w:val="22"/>
        </w:rPr>
        <w:br/>
        <w:t>Tyskland</w:t>
      </w:r>
    </w:p>
    <w:p w14:paraId="22AE0A98" w14:textId="77777777" w:rsidR="0058301A" w:rsidRPr="00BE4D07" w:rsidRDefault="0058301A" w:rsidP="005E0153">
      <w:pPr>
        <w:suppressAutoHyphens/>
        <w:rPr>
          <w:szCs w:val="22"/>
        </w:rPr>
      </w:pPr>
    </w:p>
    <w:p w14:paraId="09D9235E"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4C44EE7" w14:textId="77777777">
        <w:tc>
          <w:tcPr>
            <w:tcW w:w="9281" w:type="dxa"/>
          </w:tcPr>
          <w:p w14:paraId="6A2E7ED3" w14:textId="77777777" w:rsidR="0058301A" w:rsidRPr="00BE4D07" w:rsidRDefault="001A0D26" w:rsidP="005E0153">
            <w:pPr>
              <w:suppressAutoHyphens/>
              <w:ind w:left="567" w:hanging="567"/>
              <w:rPr>
                <w:b/>
                <w:szCs w:val="22"/>
              </w:rPr>
            </w:pPr>
            <w:r w:rsidRPr="00BE4D07">
              <w:rPr>
                <w:b/>
                <w:szCs w:val="22"/>
              </w:rPr>
              <w:t>12.</w:t>
            </w:r>
            <w:r w:rsidRPr="00BE4D07">
              <w:rPr>
                <w:b/>
                <w:szCs w:val="22"/>
              </w:rPr>
              <w:tab/>
              <w:t>MARKEDSFØRINGSTILLATELSESNUMMER (NUMRE)</w:t>
            </w:r>
          </w:p>
        </w:tc>
      </w:tr>
    </w:tbl>
    <w:p w14:paraId="4A13BD1F" w14:textId="77777777" w:rsidR="0058301A" w:rsidRPr="00BE4D07" w:rsidRDefault="0058301A" w:rsidP="005E0153">
      <w:pPr>
        <w:suppressAutoHyphens/>
        <w:ind w:left="54"/>
        <w:rPr>
          <w:szCs w:val="22"/>
        </w:rPr>
      </w:pPr>
    </w:p>
    <w:p w14:paraId="724B39DB" w14:textId="77777777" w:rsidR="00E14840" w:rsidRDefault="00E14840" w:rsidP="00E14840">
      <w:pPr>
        <w:rPr>
          <w:rFonts w:cs="Verdana"/>
          <w:color w:val="000000"/>
        </w:rPr>
      </w:pPr>
      <w:r>
        <w:rPr>
          <w:rFonts w:cs="Verdana"/>
          <w:color w:val="000000"/>
        </w:rPr>
        <w:t>EU/1/21/1590/001</w:t>
      </w:r>
    </w:p>
    <w:p w14:paraId="4AF78077" w14:textId="77777777" w:rsidR="00E14840" w:rsidRDefault="00E14840" w:rsidP="00E14840">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14084374" w14:textId="77777777" w:rsidR="00E14840" w:rsidRDefault="00E14840" w:rsidP="00E14840">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1C107409" w14:textId="77777777" w:rsidR="0058301A" w:rsidRPr="00BE4D07" w:rsidRDefault="0058301A" w:rsidP="005E0153">
      <w:pPr>
        <w:suppressAutoHyphens/>
        <w:ind w:left="54"/>
        <w:rPr>
          <w:szCs w:val="22"/>
        </w:rPr>
      </w:pPr>
    </w:p>
    <w:p w14:paraId="3E404E44"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C17CEC2" w14:textId="77777777">
        <w:tc>
          <w:tcPr>
            <w:tcW w:w="9281" w:type="dxa"/>
          </w:tcPr>
          <w:p w14:paraId="44076E1B" w14:textId="77777777" w:rsidR="0058301A" w:rsidRPr="00BE4D07" w:rsidRDefault="001A0D26" w:rsidP="005E0153">
            <w:pPr>
              <w:suppressAutoHyphens/>
              <w:ind w:left="567" w:hanging="567"/>
              <w:rPr>
                <w:b/>
                <w:szCs w:val="22"/>
              </w:rPr>
            </w:pPr>
            <w:r w:rsidRPr="00BE4D07">
              <w:rPr>
                <w:b/>
                <w:szCs w:val="22"/>
              </w:rPr>
              <w:t>13.</w:t>
            </w:r>
            <w:r w:rsidRPr="00BE4D07">
              <w:rPr>
                <w:b/>
                <w:szCs w:val="22"/>
              </w:rPr>
              <w:tab/>
              <w:t>PRODUKSJONSNUMMER</w:t>
            </w:r>
          </w:p>
        </w:tc>
      </w:tr>
    </w:tbl>
    <w:p w14:paraId="6863D738" w14:textId="77777777" w:rsidR="0058301A" w:rsidRPr="00BE4D07" w:rsidRDefault="0058301A" w:rsidP="005E0153">
      <w:pPr>
        <w:suppressAutoHyphens/>
        <w:ind w:left="54"/>
        <w:rPr>
          <w:szCs w:val="22"/>
        </w:rPr>
      </w:pPr>
    </w:p>
    <w:p w14:paraId="59446B2A" w14:textId="77777777" w:rsidR="0058301A" w:rsidRPr="00BE4D07" w:rsidRDefault="001A0D26" w:rsidP="005E0153">
      <w:pPr>
        <w:suppressAutoHyphens/>
        <w:ind w:left="57"/>
        <w:rPr>
          <w:szCs w:val="22"/>
        </w:rPr>
      </w:pPr>
      <w:r w:rsidRPr="00BE4D07">
        <w:rPr>
          <w:szCs w:val="22"/>
        </w:rPr>
        <w:t>Lot</w:t>
      </w:r>
    </w:p>
    <w:p w14:paraId="30D012B6" w14:textId="77777777" w:rsidR="0058301A" w:rsidRPr="00BE4D07" w:rsidRDefault="0058301A" w:rsidP="005E0153">
      <w:pPr>
        <w:suppressAutoHyphens/>
        <w:ind w:left="54"/>
        <w:rPr>
          <w:szCs w:val="22"/>
        </w:rPr>
      </w:pPr>
    </w:p>
    <w:p w14:paraId="396A8B89"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D2CEFA0" w14:textId="77777777">
        <w:tc>
          <w:tcPr>
            <w:tcW w:w="9281" w:type="dxa"/>
          </w:tcPr>
          <w:p w14:paraId="4777E22F" w14:textId="77777777" w:rsidR="0058301A" w:rsidRPr="00BE4D07" w:rsidRDefault="001A0D26" w:rsidP="005E0153">
            <w:pPr>
              <w:suppressAutoHyphens/>
              <w:ind w:left="567" w:hanging="567"/>
              <w:rPr>
                <w:b/>
                <w:szCs w:val="22"/>
              </w:rPr>
            </w:pPr>
            <w:r w:rsidRPr="00BE4D07">
              <w:rPr>
                <w:b/>
                <w:szCs w:val="22"/>
              </w:rPr>
              <w:t>14.</w:t>
            </w:r>
            <w:r w:rsidRPr="00BE4D07">
              <w:rPr>
                <w:b/>
                <w:szCs w:val="22"/>
              </w:rPr>
              <w:tab/>
              <w:t>GENERELL KLASSIFIKASJON FOR UTLEVERING</w:t>
            </w:r>
          </w:p>
        </w:tc>
      </w:tr>
    </w:tbl>
    <w:p w14:paraId="1FF1C310" w14:textId="77777777" w:rsidR="0058301A" w:rsidRPr="00BE4D07" w:rsidRDefault="0058301A" w:rsidP="005E0153">
      <w:pPr>
        <w:suppressAutoHyphens/>
        <w:ind w:left="774" w:hanging="720"/>
        <w:rPr>
          <w:szCs w:val="22"/>
        </w:rPr>
      </w:pPr>
    </w:p>
    <w:p w14:paraId="18D512E8" w14:textId="77777777" w:rsidR="0058301A" w:rsidRPr="00BE4D07" w:rsidRDefault="0058301A" w:rsidP="005E0153">
      <w:pPr>
        <w:suppressAutoHyphens/>
        <w:ind w:left="774"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6B4F276" w14:textId="77777777">
        <w:tc>
          <w:tcPr>
            <w:tcW w:w="9281" w:type="dxa"/>
          </w:tcPr>
          <w:p w14:paraId="41431CCE" w14:textId="77777777" w:rsidR="0058301A" w:rsidRPr="00BE4D07" w:rsidRDefault="001A0D26" w:rsidP="005E0153">
            <w:pPr>
              <w:suppressAutoHyphens/>
              <w:ind w:left="567" w:hanging="567"/>
              <w:rPr>
                <w:b/>
                <w:szCs w:val="22"/>
              </w:rPr>
            </w:pPr>
            <w:r w:rsidRPr="00BE4D07">
              <w:rPr>
                <w:b/>
                <w:szCs w:val="22"/>
              </w:rPr>
              <w:t>15.</w:t>
            </w:r>
            <w:r w:rsidRPr="00BE4D07">
              <w:rPr>
                <w:b/>
                <w:szCs w:val="22"/>
              </w:rPr>
              <w:tab/>
              <w:t>BRUKSANVISNING</w:t>
            </w:r>
          </w:p>
        </w:tc>
      </w:tr>
    </w:tbl>
    <w:p w14:paraId="26C67ABA" w14:textId="77777777" w:rsidR="0058301A" w:rsidRPr="00BE4D07" w:rsidRDefault="0058301A" w:rsidP="005E0153">
      <w:pPr>
        <w:suppressAutoHyphens/>
        <w:ind w:left="54"/>
        <w:rPr>
          <w:szCs w:val="22"/>
        </w:rPr>
      </w:pPr>
    </w:p>
    <w:p w14:paraId="275EED97"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9BF66D6" w14:textId="77777777">
        <w:tc>
          <w:tcPr>
            <w:tcW w:w="9281" w:type="dxa"/>
          </w:tcPr>
          <w:p w14:paraId="7FCD8049" w14:textId="77777777" w:rsidR="0058301A" w:rsidRPr="00BE4D07" w:rsidRDefault="001A0D26" w:rsidP="005E0153">
            <w:pPr>
              <w:suppressAutoHyphens/>
              <w:ind w:left="567" w:hanging="567"/>
              <w:rPr>
                <w:b/>
                <w:szCs w:val="22"/>
              </w:rPr>
            </w:pPr>
            <w:r w:rsidRPr="00BE4D07">
              <w:rPr>
                <w:b/>
                <w:szCs w:val="22"/>
              </w:rPr>
              <w:t>16.</w:t>
            </w:r>
            <w:r w:rsidRPr="00BE4D07">
              <w:rPr>
                <w:b/>
                <w:szCs w:val="22"/>
              </w:rPr>
              <w:tab/>
              <w:t>INFORMASJON PÅ BLINDESKRIFT</w:t>
            </w:r>
          </w:p>
        </w:tc>
      </w:tr>
    </w:tbl>
    <w:p w14:paraId="0ED8CC07" w14:textId="77777777" w:rsidR="0058301A" w:rsidRPr="00BE4D07" w:rsidRDefault="0058301A" w:rsidP="005E0153">
      <w:pPr>
        <w:suppressAutoHyphens/>
        <w:ind w:left="54"/>
        <w:rPr>
          <w:szCs w:val="22"/>
        </w:rPr>
      </w:pPr>
    </w:p>
    <w:p w14:paraId="2E17E96F" w14:textId="77777777" w:rsidR="0058301A" w:rsidRPr="00BE4D07" w:rsidRDefault="001A0D26" w:rsidP="005E0153">
      <w:pPr>
        <w:suppressAutoHyphens/>
        <w:ind w:left="54"/>
        <w:rPr>
          <w:szCs w:val="22"/>
        </w:rPr>
      </w:pPr>
      <w:r w:rsidRPr="00BE4D07">
        <w:rPr>
          <w:szCs w:val="22"/>
        </w:rPr>
        <w:t>Hukynda 40 mg</w:t>
      </w:r>
    </w:p>
    <w:p w14:paraId="66630656" w14:textId="77777777" w:rsidR="0058301A" w:rsidRPr="00BE4D07" w:rsidRDefault="0058301A" w:rsidP="005E0153">
      <w:pPr>
        <w:suppressAutoHyphens/>
        <w:ind w:left="54"/>
        <w:rPr>
          <w:szCs w:val="22"/>
        </w:rPr>
      </w:pPr>
    </w:p>
    <w:p w14:paraId="7FF7083A" w14:textId="77777777" w:rsidR="0058301A" w:rsidRPr="00BE4D07" w:rsidRDefault="0058301A" w:rsidP="005E0153">
      <w:pPr>
        <w:tabs>
          <w:tab w:val="left" w:pos="562"/>
        </w:tabs>
        <w:suppressAutoHyphens/>
        <w:ind w:left="540" w:hanging="540"/>
      </w:pPr>
    </w:p>
    <w:p w14:paraId="430383FE" w14:textId="77777777" w:rsidR="0058301A" w:rsidRPr="00BE4D07" w:rsidRDefault="001A0D26" w:rsidP="005E0153">
      <w:pPr>
        <w:pBdr>
          <w:top w:val="single" w:sz="4" w:space="1" w:color="auto"/>
          <w:left w:val="single" w:sz="4" w:space="4" w:color="auto"/>
          <w:bottom w:val="single" w:sz="4" w:space="1" w:color="auto"/>
          <w:right w:val="single" w:sz="4" w:space="4" w:color="auto"/>
        </w:pBdr>
        <w:tabs>
          <w:tab w:val="left" w:pos="562"/>
        </w:tabs>
        <w:suppressAutoHyphens/>
        <w:rPr>
          <w:b/>
          <w:bCs/>
          <w:caps/>
        </w:rPr>
      </w:pPr>
      <w:r w:rsidRPr="00BE4D07">
        <w:rPr>
          <w:b/>
          <w:bCs/>
          <w:caps/>
        </w:rPr>
        <w:t xml:space="preserve">17. </w:t>
      </w:r>
      <w:r w:rsidRPr="00BE4D07">
        <w:rPr>
          <w:b/>
          <w:bCs/>
          <w:caps/>
        </w:rPr>
        <w:tab/>
        <w:t>UNIK IDENTITET – TODIMENSJONAL STREKKODE</w:t>
      </w:r>
    </w:p>
    <w:p w14:paraId="78EB88E7" w14:textId="77777777" w:rsidR="0058301A" w:rsidRPr="00BE4D07" w:rsidRDefault="0058301A" w:rsidP="005E0153">
      <w:pPr>
        <w:tabs>
          <w:tab w:val="left" w:pos="562"/>
        </w:tabs>
        <w:suppressAutoHyphens/>
      </w:pPr>
    </w:p>
    <w:p w14:paraId="7EEFF9C1" w14:textId="77777777" w:rsidR="0058301A" w:rsidRPr="00BE4D07" w:rsidRDefault="001A0D26" w:rsidP="005E0153">
      <w:pPr>
        <w:tabs>
          <w:tab w:val="left" w:pos="562"/>
        </w:tabs>
        <w:suppressAutoHyphens/>
        <w:rPr>
          <w:shd w:val="clear" w:color="auto" w:fill="BFBFBF"/>
        </w:rPr>
      </w:pPr>
      <w:r w:rsidRPr="00BE4D07">
        <w:rPr>
          <w:shd w:val="clear" w:color="auto" w:fill="BFBFBF"/>
        </w:rPr>
        <w:t>Todimensjonal strekkode, inkludert unik identitet.</w:t>
      </w:r>
    </w:p>
    <w:p w14:paraId="574D5A6C" w14:textId="77777777" w:rsidR="0058301A" w:rsidRPr="00BE4D07" w:rsidRDefault="0058301A" w:rsidP="005E0153">
      <w:pPr>
        <w:tabs>
          <w:tab w:val="left" w:pos="562"/>
        </w:tabs>
        <w:suppressAutoHyphens/>
        <w:rPr>
          <w:shd w:val="clear" w:color="auto" w:fill="BFBFBF"/>
        </w:rPr>
      </w:pPr>
    </w:p>
    <w:p w14:paraId="4D92BE12" w14:textId="77777777" w:rsidR="0058301A" w:rsidRPr="00BE4D07" w:rsidRDefault="0058301A" w:rsidP="005E0153">
      <w:pPr>
        <w:tabs>
          <w:tab w:val="left" w:pos="562"/>
        </w:tabs>
        <w:suppressAutoHyphens/>
        <w:rPr>
          <w:shd w:val="clear" w:color="auto" w:fill="BFBFBF"/>
        </w:rPr>
      </w:pPr>
    </w:p>
    <w:p w14:paraId="11929468" w14:textId="77777777" w:rsidR="0058301A" w:rsidRPr="00BE4D07" w:rsidRDefault="001A0D26" w:rsidP="005E0153">
      <w:pPr>
        <w:keepNext/>
        <w:pBdr>
          <w:top w:val="single" w:sz="4" w:space="1" w:color="auto"/>
          <w:left w:val="single" w:sz="4" w:space="4" w:color="auto"/>
          <w:bottom w:val="single" w:sz="4" w:space="1" w:color="auto"/>
          <w:right w:val="single" w:sz="4" w:space="4" w:color="auto"/>
        </w:pBdr>
        <w:tabs>
          <w:tab w:val="left" w:pos="562"/>
        </w:tabs>
        <w:suppressAutoHyphens/>
        <w:rPr>
          <w:caps/>
        </w:rPr>
      </w:pPr>
      <w:r w:rsidRPr="00BE4D07">
        <w:rPr>
          <w:b/>
          <w:bCs/>
          <w:caps/>
        </w:rPr>
        <w:t xml:space="preserve">18. </w:t>
      </w:r>
      <w:r w:rsidRPr="00BE4D07">
        <w:rPr>
          <w:b/>
          <w:bCs/>
          <w:caps/>
        </w:rPr>
        <w:tab/>
        <w:t>UNIK IDENTITET – I ET FORMAT LESBART FOR MENNESKER</w:t>
      </w:r>
    </w:p>
    <w:p w14:paraId="3F54016B" w14:textId="77777777" w:rsidR="0058301A" w:rsidRPr="00BE4D07" w:rsidRDefault="0058301A" w:rsidP="005E0153">
      <w:pPr>
        <w:keepNext/>
        <w:tabs>
          <w:tab w:val="left" w:pos="562"/>
        </w:tabs>
        <w:suppressAutoHyphens/>
        <w:ind w:left="540" w:hanging="540"/>
      </w:pPr>
    </w:p>
    <w:p w14:paraId="14C74316" w14:textId="77777777" w:rsidR="0058301A" w:rsidRPr="00BE4D07" w:rsidRDefault="001A0D26" w:rsidP="005E0153">
      <w:pPr>
        <w:keepNext/>
        <w:tabs>
          <w:tab w:val="left" w:pos="562"/>
        </w:tabs>
        <w:suppressAutoHyphens/>
        <w:ind w:left="540" w:hanging="540"/>
      </w:pPr>
      <w:r w:rsidRPr="00BE4D07">
        <w:t>PC</w:t>
      </w:r>
    </w:p>
    <w:p w14:paraId="3B6554F8" w14:textId="77777777" w:rsidR="0058301A" w:rsidRPr="00BE4D07" w:rsidRDefault="001A0D26" w:rsidP="005E0153">
      <w:pPr>
        <w:keepNext/>
        <w:tabs>
          <w:tab w:val="left" w:pos="562"/>
        </w:tabs>
        <w:suppressAutoHyphens/>
        <w:ind w:left="540" w:hanging="540"/>
      </w:pPr>
      <w:r w:rsidRPr="00BE4D07">
        <w:t>SN</w:t>
      </w:r>
    </w:p>
    <w:p w14:paraId="39798DDA" w14:textId="77777777" w:rsidR="0058301A" w:rsidRPr="00BE4D07" w:rsidRDefault="001A0D26" w:rsidP="005E0153">
      <w:pPr>
        <w:suppressAutoHyphens/>
        <w:rPr>
          <w:szCs w:val="22"/>
        </w:rPr>
      </w:pPr>
      <w:r w:rsidRPr="00BE4D07">
        <w:t>NN</w:t>
      </w:r>
      <w:r w:rsidRPr="00BE4D07">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B3FE7F8" w14:textId="77777777">
        <w:tc>
          <w:tcPr>
            <w:tcW w:w="9281" w:type="dxa"/>
          </w:tcPr>
          <w:p w14:paraId="0743C348" w14:textId="77777777" w:rsidR="0058301A" w:rsidRPr="00BE4D07" w:rsidRDefault="001A0D26" w:rsidP="005E0153">
            <w:pPr>
              <w:suppressAutoHyphens/>
              <w:rPr>
                <w:b/>
                <w:szCs w:val="22"/>
              </w:rPr>
            </w:pPr>
            <w:r w:rsidRPr="00BE4D07">
              <w:rPr>
                <w:b/>
                <w:szCs w:val="22"/>
              </w:rPr>
              <w:lastRenderedPageBreak/>
              <w:t xml:space="preserve">MINSTEKRAV TIL OPPLYSNINGER SOM SKAL ANGIS PÅ BLISTER </w:t>
            </w:r>
          </w:p>
          <w:p w14:paraId="4DA767E3" w14:textId="77777777" w:rsidR="0058301A" w:rsidRPr="00BE4D07" w:rsidRDefault="0058301A" w:rsidP="005E0153">
            <w:pPr>
              <w:suppressAutoHyphens/>
              <w:rPr>
                <w:b/>
                <w:szCs w:val="22"/>
              </w:rPr>
            </w:pPr>
          </w:p>
          <w:p w14:paraId="2A495B4A" w14:textId="77777777" w:rsidR="0058301A" w:rsidRPr="00BE4D07" w:rsidRDefault="001A0D26" w:rsidP="005E0153">
            <w:pPr>
              <w:suppressAutoHyphens/>
              <w:rPr>
                <w:b/>
                <w:szCs w:val="22"/>
              </w:rPr>
            </w:pPr>
            <w:r w:rsidRPr="00BE4D07">
              <w:rPr>
                <w:b/>
                <w:szCs w:val="22"/>
              </w:rPr>
              <w:t>TEKST PÅ BLISTER</w:t>
            </w:r>
          </w:p>
        </w:tc>
      </w:tr>
    </w:tbl>
    <w:p w14:paraId="3DB2F6E0" w14:textId="77777777" w:rsidR="0058301A" w:rsidRPr="00BE4D07" w:rsidRDefault="0058301A" w:rsidP="005E0153">
      <w:pPr>
        <w:suppressAutoHyphens/>
        <w:ind w:left="54"/>
        <w:rPr>
          <w:szCs w:val="22"/>
        </w:rPr>
      </w:pPr>
    </w:p>
    <w:p w14:paraId="15B5CACA" w14:textId="77777777" w:rsidR="0058301A" w:rsidRPr="00BE4D07" w:rsidRDefault="0058301A" w:rsidP="005E0153">
      <w:pPr>
        <w:suppressAutoHyphens/>
        <w:ind w:left="621"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5ECD3C3" w14:textId="77777777">
        <w:tc>
          <w:tcPr>
            <w:tcW w:w="9281" w:type="dxa"/>
          </w:tcPr>
          <w:p w14:paraId="7A3171EF"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7984B614" w14:textId="77777777" w:rsidR="0058301A" w:rsidRPr="00BE4D07" w:rsidRDefault="0058301A" w:rsidP="005E0153">
      <w:pPr>
        <w:suppressAutoHyphens/>
        <w:ind w:left="54"/>
        <w:rPr>
          <w:szCs w:val="22"/>
        </w:rPr>
      </w:pPr>
    </w:p>
    <w:p w14:paraId="734A2016" w14:textId="77777777" w:rsidR="0058301A" w:rsidRPr="00BE4D07" w:rsidRDefault="00E14840" w:rsidP="005E0153">
      <w:pPr>
        <w:suppressAutoHyphens/>
        <w:ind w:left="54"/>
        <w:rPr>
          <w:szCs w:val="22"/>
        </w:rPr>
      </w:pPr>
      <w:r>
        <w:rPr>
          <w:szCs w:val="22"/>
        </w:rPr>
        <w:t>Libmyris</w:t>
      </w:r>
      <w:r w:rsidR="001A0D26" w:rsidRPr="00BE4D07">
        <w:rPr>
          <w:szCs w:val="22"/>
        </w:rPr>
        <w:t> 40 mg injeksjonsvæske, oppløsning i ferdigfylt sprøyte</w:t>
      </w:r>
    </w:p>
    <w:p w14:paraId="7DBDF1E3" w14:textId="77777777" w:rsidR="0058301A" w:rsidRPr="00BE4D07" w:rsidRDefault="001A0D26" w:rsidP="005E0153">
      <w:pPr>
        <w:suppressAutoHyphens/>
        <w:ind w:left="54"/>
        <w:rPr>
          <w:szCs w:val="22"/>
        </w:rPr>
      </w:pPr>
      <w:r w:rsidRPr="00BE4D07">
        <w:rPr>
          <w:szCs w:val="22"/>
        </w:rPr>
        <w:t>adalimumab</w:t>
      </w:r>
    </w:p>
    <w:p w14:paraId="7AF58214" w14:textId="77777777" w:rsidR="0058301A" w:rsidRPr="00BE4D07" w:rsidRDefault="0058301A" w:rsidP="005E0153">
      <w:pPr>
        <w:suppressAutoHyphens/>
        <w:ind w:left="54"/>
        <w:rPr>
          <w:szCs w:val="22"/>
        </w:rPr>
      </w:pPr>
    </w:p>
    <w:p w14:paraId="378C39C5"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AFFCB86" w14:textId="77777777">
        <w:tc>
          <w:tcPr>
            <w:tcW w:w="9281" w:type="dxa"/>
          </w:tcPr>
          <w:p w14:paraId="199101D3" w14:textId="77777777" w:rsidR="0058301A" w:rsidRPr="00BE4D07" w:rsidRDefault="001A0D26" w:rsidP="005E0153">
            <w:pPr>
              <w:suppressAutoHyphens/>
              <w:ind w:left="567" w:hanging="567"/>
              <w:rPr>
                <w:b/>
                <w:szCs w:val="22"/>
              </w:rPr>
            </w:pPr>
            <w:r w:rsidRPr="00BE4D07">
              <w:rPr>
                <w:b/>
                <w:szCs w:val="22"/>
              </w:rPr>
              <w:t>2.</w:t>
            </w:r>
            <w:r w:rsidRPr="00BE4D07">
              <w:rPr>
                <w:b/>
                <w:szCs w:val="22"/>
              </w:rPr>
              <w:tab/>
              <w:t>NAVN PÅ INNEHAVEREN AV MARKEDSFØRINGSTILLATELSEN</w:t>
            </w:r>
          </w:p>
        </w:tc>
      </w:tr>
    </w:tbl>
    <w:p w14:paraId="722FC5A5" w14:textId="77777777" w:rsidR="0058301A" w:rsidRPr="00BE4D07" w:rsidRDefault="0058301A" w:rsidP="005E0153">
      <w:pPr>
        <w:suppressAutoHyphens/>
        <w:ind w:left="54"/>
        <w:rPr>
          <w:szCs w:val="22"/>
        </w:rPr>
      </w:pPr>
    </w:p>
    <w:p w14:paraId="2DBE2F6C" w14:textId="77777777" w:rsidR="0058301A" w:rsidRPr="00BE4D07" w:rsidRDefault="001A0D26" w:rsidP="005E0153">
      <w:pPr>
        <w:suppressAutoHyphens/>
        <w:ind w:left="54"/>
        <w:rPr>
          <w:szCs w:val="22"/>
        </w:rPr>
      </w:pPr>
      <w:r w:rsidRPr="00BE4D07">
        <w:rPr>
          <w:szCs w:val="22"/>
        </w:rPr>
        <w:t>STADA Arzneimittel AG</w:t>
      </w:r>
    </w:p>
    <w:p w14:paraId="742E0C09" w14:textId="77777777" w:rsidR="0058301A" w:rsidRPr="00BE4D07" w:rsidRDefault="0058301A" w:rsidP="005E0153">
      <w:pPr>
        <w:suppressAutoHyphens/>
        <w:ind w:left="54"/>
        <w:rPr>
          <w:szCs w:val="22"/>
        </w:rPr>
      </w:pPr>
    </w:p>
    <w:p w14:paraId="2590B240"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6E09494" w14:textId="77777777">
        <w:tc>
          <w:tcPr>
            <w:tcW w:w="9281" w:type="dxa"/>
          </w:tcPr>
          <w:p w14:paraId="3B131A31"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50B0D63E" w14:textId="77777777" w:rsidR="0058301A" w:rsidRPr="00BE4D07" w:rsidRDefault="0058301A" w:rsidP="000D14C3">
      <w:pPr>
        <w:suppressAutoHyphens/>
        <w:ind w:left="54"/>
        <w:rPr>
          <w:szCs w:val="22"/>
        </w:rPr>
      </w:pPr>
    </w:p>
    <w:p w14:paraId="2B17F89E" w14:textId="77777777" w:rsidR="0058301A" w:rsidRPr="00BE4D07" w:rsidRDefault="001A0D26" w:rsidP="000D14C3">
      <w:pPr>
        <w:suppressAutoHyphens/>
        <w:ind w:left="54"/>
        <w:rPr>
          <w:szCs w:val="22"/>
        </w:rPr>
      </w:pPr>
      <w:r w:rsidRPr="00BE4D07">
        <w:rPr>
          <w:szCs w:val="22"/>
        </w:rPr>
        <w:t>EXP</w:t>
      </w:r>
    </w:p>
    <w:p w14:paraId="51A9950C" w14:textId="77777777" w:rsidR="0058301A" w:rsidRPr="00BE4D07" w:rsidRDefault="0058301A" w:rsidP="000D14C3">
      <w:pPr>
        <w:suppressAutoHyphens/>
        <w:ind w:left="54"/>
        <w:rPr>
          <w:szCs w:val="22"/>
        </w:rPr>
      </w:pPr>
    </w:p>
    <w:p w14:paraId="71C7CA6B"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DA1644A" w14:textId="77777777">
        <w:tc>
          <w:tcPr>
            <w:tcW w:w="9281" w:type="dxa"/>
          </w:tcPr>
          <w:p w14:paraId="18AD5BA4"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43915030" w14:textId="77777777" w:rsidR="0058301A" w:rsidRPr="00BE4D07" w:rsidRDefault="0058301A" w:rsidP="000D14C3">
      <w:pPr>
        <w:suppressAutoHyphens/>
        <w:ind w:left="54"/>
        <w:rPr>
          <w:szCs w:val="22"/>
        </w:rPr>
      </w:pPr>
    </w:p>
    <w:p w14:paraId="38BE0B18" w14:textId="77777777" w:rsidR="0058301A" w:rsidRPr="00BE4D07" w:rsidRDefault="001A0D26" w:rsidP="000D14C3">
      <w:pPr>
        <w:suppressAutoHyphens/>
        <w:ind w:left="54"/>
        <w:rPr>
          <w:szCs w:val="22"/>
        </w:rPr>
      </w:pPr>
      <w:r w:rsidRPr="00BE4D07">
        <w:rPr>
          <w:szCs w:val="22"/>
        </w:rPr>
        <w:t>Lot</w:t>
      </w:r>
    </w:p>
    <w:p w14:paraId="6DBC6066" w14:textId="77777777" w:rsidR="0058301A" w:rsidRPr="00BE4D07" w:rsidRDefault="0058301A" w:rsidP="000D14C3">
      <w:pPr>
        <w:suppressAutoHyphens/>
        <w:ind w:left="54"/>
        <w:rPr>
          <w:szCs w:val="22"/>
        </w:rPr>
      </w:pPr>
    </w:p>
    <w:p w14:paraId="6ECB0A3C"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D2F4CE9" w14:textId="77777777">
        <w:tc>
          <w:tcPr>
            <w:tcW w:w="9281" w:type="dxa"/>
          </w:tcPr>
          <w:p w14:paraId="7E549043"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ANNET</w:t>
            </w:r>
          </w:p>
        </w:tc>
      </w:tr>
    </w:tbl>
    <w:p w14:paraId="6AA62FC7" w14:textId="77777777" w:rsidR="0058301A" w:rsidRPr="00BE4D07" w:rsidRDefault="0058301A" w:rsidP="005E0153">
      <w:pPr>
        <w:suppressAutoHyphens/>
        <w:ind w:left="54"/>
        <w:rPr>
          <w:szCs w:val="22"/>
        </w:rPr>
      </w:pPr>
    </w:p>
    <w:p w14:paraId="0483DAC9" w14:textId="77777777" w:rsidR="0058301A" w:rsidRPr="00BE4D07" w:rsidRDefault="001A0D26" w:rsidP="005E0153">
      <w:pPr>
        <w:suppressAutoHyphens/>
        <w:rPr>
          <w:szCs w:val="22"/>
        </w:rPr>
      </w:pPr>
      <w:r w:rsidRPr="00BE4D07">
        <w:rPr>
          <w:szCs w:val="22"/>
        </w:rPr>
        <w:t>For oppbevaring, se pakningsvedlegget.</w:t>
      </w:r>
    </w:p>
    <w:p w14:paraId="516CFD4D" w14:textId="77777777" w:rsidR="0058301A" w:rsidRPr="00BE4D07" w:rsidRDefault="0058301A" w:rsidP="005E0153">
      <w:pPr>
        <w:suppressAutoHyphens/>
        <w:rPr>
          <w:szCs w:val="22"/>
        </w:rPr>
      </w:pPr>
    </w:p>
    <w:p w14:paraId="5D3E5A39" w14:textId="77777777" w:rsidR="0058301A" w:rsidRPr="00BE4D07" w:rsidRDefault="001A0D26" w:rsidP="005E0153">
      <w:pPr>
        <w:suppressAutoHyphens/>
        <w:rPr>
          <w:szCs w:val="22"/>
        </w:rPr>
      </w:pPr>
      <w:r w:rsidRPr="00BE4D07">
        <w:rPr>
          <w:szCs w:val="22"/>
        </w:rPr>
        <w:t>40 mg / 0,4 ml</w:t>
      </w:r>
    </w:p>
    <w:p w14:paraId="3C182216" w14:textId="77777777" w:rsidR="0058301A" w:rsidRPr="00BE4D07" w:rsidRDefault="0058301A" w:rsidP="005E0153">
      <w:pPr>
        <w:suppressAutoHyphens/>
        <w:rPr>
          <w:szCs w:val="22"/>
        </w:rPr>
      </w:pPr>
    </w:p>
    <w:p w14:paraId="04E0769E" w14:textId="77777777" w:rsidR="0058301A" w:rsidRPr="00BE4D07" w:rsidRDefault="0058301A" w:rsidP="005E0153">
      <w:pPr>
        <w:suppressAutoHyphens/>
        <w:rPr>
          <w:szCs w:val="22"/>
        </w:rPr>
      </w:pPr>
    </w:p>
    <w:p w14:paraId="32334FF6" w14:textId="77777777" w:rsidR="0058301A" w:rsidRPr="00BE4D07" w:rsidRDefault="0058301A" w:rsidP="005E0153">
      <w:pPr>
        <w:suppressAutoHyphens/>
        <w:rPr>
          <w:szCs w:val="22"/>
        </w:rPr>
      </w:pPr>
    </w:p>
    <w:p w14:paraId="758F4B8F" w14:textId="77777777" w:rsidR="0058301A" w:rsidRPr="00BE4D07" w:rsidRDefault="001A0D26" w:rsidP="005E0153">
      <w:pPr>
        <w:suppressAutoHyphens/>
        <w:rPr>
          <w:szCs w:val="22"/>
        </w:rPr>
      </w:pPr>
      <w:r w:rsidRPr="00BE4D07">
        <w:rPr>
          <w:szCs w:val="22"/>
        </w:rPr>
        <w:t xml:space="preserve"> </w:t>
      </w: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E93AAEF" w14:textId="77777777">
        <w:trPr>
          <w:trHeight w:val="1070"/>
        </w:trPr>
        <w:tc>
          <w:tcPr>
            <w:tcW w:w="9281" w:type="dxa"/>
            <w:tcBorders>
              <w:bottom w:val="single" w:sz="4" w:space="0" w:color="auto"/>
            </w:tcBorders>
          </w:tcPr>
          <w:p w14:paraId="155299D3" w14:textId="77777777" w:rsidR="0058301A" w:rsidRPr="00BE4D07" w:rsidRDefault="001A0D26" w:rsidP="005E0153">
            <w:pPr>
              <w:suppressAutoHyphens/>
              <w:rPr>
                <w:b/>
                <w:szCs w:val="22"/>
              </w:rPr>
            </w:pPr>
            <w:r w:rsidRPr="00BE4D07">
              <w:rPr>
                <w:b/>
                <w:szCs w:val="22"/>
              </w:rPr>
              <w:lastRenderedPageBreak/>
              <w:t>MINSTEKRAV TIL OPPLYSNINGER SOM SKAL ANGIS PÅ SMÅ INDRE EMBALLASJER</w:t>
            </w:r>
          </w:p>
          <w:p w14:paraId="1CE3E449" w14:textId="77777777" w:rsidR="0058301A" w:rsidRPr="00BE4D07" w:rsidRDefault="0058301A" w:rsidP="005E0153">
            <w:pPr>
              <w:suppressAutoHyphens/>
              <w:rPr>
                <w:b/>
                <w:szCs w:val="22"/>
              </w:rPr>
            </w:pPr>
          </w:p>
          <w:p w14:paraId="6DB97392" w14:textId="77777777" w:rsidR="0058301A" w:rsidRPr="00BE4D07" w:rsidRDefault="001A0D26" w:rsidP="005E0153">
            <w:pPr>
              <w:suppressAutoHyphens/>
              <w:rPr>
                <w:b/>
                <w:szCs w:val="22"/>
              </w:rPr>
            </w:pPr>
            <w:r w:rsidRPr="00BE4D07">
              <w:rPr>
                <w:b/>
                <w:szCs w:val="22"/>
              </w:rPr>
              <w:t>ETIKETT PÅ SPRØYTE</w:t>
            </w:r>
          </w:p>
        </w:tc>
      </w:tr>
    </w:tbl>
    <w:p w14:paraId="02119F9E" w14:textId="77777777" w:rsidR="0058301A" w:rsidRPr="00BE4D07" w:rsidRDefault="0058301A" w:rsidP="000D14C3">
      <w:pPr>
        <w:suppressAutoHyphens/>
        <w:ind w:left="54"/>
        <w:rPr>
          <w:szCs w:val="22"/>
        </w:rPr>
      </w:pPr>
    </w:p>
    <w:p w14:paraId="79252F8F"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682B5C5" w14:textId="77777777">
        <w:tc>
          <w:tcPr>
            <w:tcW w:w="9281" w:type="dxa"/>
          </w:tcPr>
          <w:p w14:paraId="229E85E0"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 OG ADMINISTRASJONSVEI</w:t>
            </w:r>
          </w:p>
        </w:tc>
      </w:tr>
    </w:tbl>
    <w:p w14:paraId="4F8426C6" w14:textId="77777777" w:rsidR="0058301A" w:rsidRPr="00BE4D07" w:rsidRDefault="0058301A" w:rsidP="000D14C3">
      <w:pPr>
        <w:suppressAutoHyphens/>
        <w:ind w:left="54"/>
        <w:rPr>
          <w:szCs w:val="22"/>
        </w:rPr>
      </w:pPr>
    </w:p>
    <w:p w14:paraId="1BD05C77" w14:textId="77777777" w:rsidR="0058301A" w:rsidRPr="00BE4D07" w:rsidRDefault="00003285" w:rsidP="000D14C3">
      <w:pPr>
        <w:suppressAutoHyphens/>
        <w:ind w:left="54"/>
        <w:rPr>
          <w:szCs w:val="22"/>
        </w:rPr>
      </w:pPr>
      <w:r>
        <w:rPr>
          <w:szCs w:val="22"/>
        </w:rPr>
        <w:t>Libmyris</w:t>
      </w:r>
      <w:r w:rsidR="001A0D26" w:rsidRPr="00BE4D07">
        <w:rPr>
          <w:szCs w:val="22"/>
        </w:rPr>
        <w:t> 40 mg injeksjon</w:t>
      </w:r>
    </w:p>
    <w:p w14:paraId="2377EF3D" w14:textId="77777777" w:rsidR="0058301A" w:rsidRPr="00BE4D07" w:rsidRDefault="001A0D26" w:rsidP="005E0153">
      <w:pPr>
        <w:suppressAutoHyphens/>
        <w:ind w:left="54"/>
        <w:rPr>
          <w:szCs w:val="22"/>
        </w:rPr>
      </w:pPr>
      <w:r w:rsidRPr="00BE4D07">
        <w:rPr>
          <w:szCs w:val="22"/>
        </w:rPr>
        <w:t>adalimumab</w:t>
      </w:r>
    </w:p>
    <w:p w14:paraId="4B21BEDE" w14:textId="77777777" w:rsidR="0058301A" w:rsidRPr="00BE4D07" w:rsidRDefault="001A0D26" w:rsidP="000D14C3">
      <w:pPr>
        <w:suppressAutoHyphens/>
        <w:ind w:left="54"/>
        <w:rPr>
          <w:szCs w:val="22"/>
        </w:rPr>
      </w:pPr>
      <w:r w:rsidRPr="00BE4D07">
        <w:rPr>
          <w:szCs w:val="22"/>
        </w:rPr>
        <w:t>s.c.</w:t>
      </w:r>
    </w:p>
    <w:p w14:paraId="68A41DF7" w14:textId="77777777" w:rsidR="0058301A" w:rsidRPr="00BE4D07" w:rsidRDefault="0058301A" w:rsidP="000D14C3">
      <w:pPr>
        <w:suppressAutoHyphens/>
        <w:ind w:left="54"/>
        <w:rPr>
          <w:szCs w:val="22"/>
        </w:rPr>
      </w:pPr>
    </w:p>
    <w:p w14:paraId="7B1E8C54"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DFB588C" w14:textId="77777777">
        <w:tc>
          <w:tcPr>
            <w:tcW w:w="9281" w:type="dxa"/>
          </w:tcPr>
          <w:p w14:paraId="5DFA7F87" w14:textId="77777777" w:rsidR="0058301A" w:rsidRPr="00BE4D07" w:rsidRDefault="001A0D26" w:rsidP="005E0153">
            <w:pPr>
              <w:suppressAutoHyphens/>
              <w:ind w:left="567" w:hanging="567"/>
              <w:rPr>
                <w:b/>
                <w:szCs w:val="22"/>
              </w:rPr>
            </w:pPr>
            <w:r w:rsidRPr="00BE4D07">
              <w:rPr>
                <w:b/>
                <w:szCs w:val="22"/>
              </w:rPr>
              <w:t>2.</w:t>
            </w:r>
            <w:r w:rsidRPr="00BE4D07">
              <w:rPr>
                <w:b/>
                <w:szCs w:val="22"/>
              </w:rPr>
              <w:tab/>
              <w:t>ADMINISTRASJONSMÅTE</w:t>
            </w:r>
          </w:p>
        </w:tc>
      </w:tr>
    </w:tbl>
    <w:p w14:paraId="5E80F263" w14:textId="77777777" w:rsidR="0058301A" w:rsidRPr="00BE4D07" w:rsidRDefault="0058301A" w:rsidP="000D14C3">
      <w:pPr>
        <w:suppressAutoHyphens/>
        <w:rPr>
          <w:b/>
          <w:szCs w:val="22"/>
        </w:rPr>
      </w:pPr>
    </w:p>
    <w:p w14:paraId="13DF9FCD"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1A47CDF" w14:textId="77777777">
        <w:tc>
          <w:tcPr>
            <w:tcW w:w="9281" w:type="dxa"/>
          </w:tcPr>
          <w:p w14:paraId="05023B2A"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5E573CD8" w14:textId="77777777" w:rsidR="0058301A" w:rsidRPr="00BE4D07" w:rsidRDefault="0058301A" w:rsidP="005E0153">
      <w:pPr>
        <w:suppressAutoHyphens/>
        <w:ind w:left="621" w:hanging="567"/>
        <w:rPr>
          <w:szCs w:val="22"/>
        </w:rPr>
      </w:pPr>
    </w:p>
    <w:p w14:paraId="53C60F65" w14:textId="77777777" w:rsidR="0058301A" w:rsidRPr="00BE4D07" w:rsidRDefault="001A0D26" w:rsidP="005E0153">
      <w:pPr>
        <w:suppressAutoHyphens/>
        <w:ind w:left="621" w:hanging="567"/>
        <w:rPr>
          <w:szCs w:val="22"/>
        </w:rPr>
      </w:pPr>
      <w:r w:rsidRPr="00BE4D07">
        <w:rPr>
          <w:szCs w:val="22"/>
        </w:rPr>
        <w:t xml:space="preserve">EXP </w:t>
      </w:r>
    </w:p>
    <w:p w14:paraId="7049893A" w14:textId="77777777" w:rsidR="0058301A" w:rsidRPr="00BE4D07" w:rsidRDefault="0058301A" w:rsidP="005E0153">
      <w:pPr>
        <w:suppressAutoHyphens/>
        <w:ind w:left="621" w:hanging="567"/>
        <w:rPr>
          <w:szCs w:val="22"/>
        </w:rPr>
      </w:pPr>
    </w:p>
    <w:p w14:paraId="502279B8" w14:textId="77777777" w:rsidR="0058301A" w:rsidRPr="00BE4D07" w:rsidRDefault="0058301A" w:rsidP="005E0153">
      <w:pPr>
        <w:suppressAutoHyphens/>
        <w:ind w:left="621"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F18FEAE" w14:textId="77777777">
        <w:tc>
          <w:tcPr>
            <w:tcW w:w="9281" w:type="dxa"/>
          </w:tcPr>
          <w:p w14:paraId="55A4673A"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1CEF0E30" w14:textId="77777777" w:rsidR="0058301A" w:rsidRPr="00BE4D07" w:rsidRDefault="0058301A" w:rsidP="000D14C3">
      <w:pPr>
        <w:suppressAutoHyphens/>
        <w:ind w:left="54"/>
        <w:rPr>
          <w:szCs w:val="22"/>
        </w:rPr>
      </w:pPr>
    </w:p>
    <w:p w14:paraId="1A000B07" w14:textId="77777777" w:rsidR="0058301A" w:rsidRPr="00BE4D07" w:rsidRDefault="001A0D26" w:rsidP="000D14C3">
      <w:pPr>
        <w:suppressAutoHyphens/>
        <w:ind w:left="54"/>
        <w:rPr>
          <w:szCs w:val="22"/>
        </w:rPr>
      </w:pPr>
      <w:r w:rsidRPr="00BE4D07">
        <w:rPr>
          <w:szCs w:val="22"/>
        </w:rPr>
        <w:t>Lot</w:t>
      </w:r>
    </w:p>
    <w:p w14:paraId="0EB3B8E1" w14:textId="77777777" w:rsidR="0058301A" w:rsidRPr="00BE4D07" w:rsidRDefault="0058301A" w:rsidP="000D14C3">
      <w:pPr>
        <w:suppressAutoHyphens/>
        <w:ind w:left="54"/>
        <w:rPr>
          <w:szCs w:val="22"/>
        </w:rPr>
      </w:pPr>
    </w:p>
    <w:p w14:paraId="1FC83F18"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B992E13" w14:textId="77777777">
        <w:tc>
          <w:tcPr>
            <w:tcW w:w="9281" w:type="dxa"/>
          </w:tcPr>
          <w:p w14:paraId="60294DC3" w14:textId="77777777" w:rsidR="0058301A" w:rsidRPr="00BE4D07" w:rsidRDefault="001A0D26" w:rsidP="005E0153">
            <w:pPr>
              <w:suppressAutoHyphens/>
              <w:ind w:left="567" w:hanging="567"/>
              <w:rPr>
                <w:b/>
                <w:szCs w:val="22"/>
              </w:rPr>
            </w:pPr>
            <w:r w:rsidRPr="00BE4D07">
              <w:rPr>
                <w:b/>
                <w:szCs w:val="22"/>
              </w:rPr>
              <w:t>5.</w:t>
            </w:r>
            <w:r w:rsidRPr="00BE4D07">
              <w:rPr>
                <w:b/>
                <w:szCs w:val="22"/>
              </w:rPr>
              <w:tab/>
              <w:t>INNHOLD ANGITT ETTER VEKT, VOLUM ELLER ANTALL DOSER</w:t>
            </w:r>
          </w:p>
        </w:tc>
      </w:tr>
    </w:tbl>
    <w:p w14:paraId="2E894886" w14:textId="77777777" w:rsidR="0058301A" w:rsidRPr="00BE4D07" w:rsidRDefault="0058301A" w:rsidP="000D14C3">
      <w:pPr>
        <w:suppressAutoHyphens/>
        <w:ind w:left="54"/>
        <w:rPr>
          <w:szCs w:val="22"/>
        </w:rPr>
      </w:pPr>
    </w:p>
    <w:p w14:paraId="63B00A4E" w14:textId="77777777" w:rsidR="0058301A" w:rsidRPr="00BE4D07" w:rsidRDefault="001A0D26" w:rsidP="000D14C3">
      <w:pPr>
        <w:suppressAutoHyphens/>
        <w:ind w:left="54"/>
        <w:rPr>
          <w:szCs w:val="22"/>
        </w:rPr>
      </w:pPr>
      <w:r w:rsidRPr="00BE4D07">
        <w:rPr>
          <w:szCs w:val="22"/>
        </w:rPr>
        <w:t>40 mg / 0,4 ml</w:t>
      </w:r>
    </w:p>
    <w:p w14:paraId="73883311" w14:textId="77777777" w:rsidR="0058301A" w:rsidRPr="00BE4D07" w:rsidRDefault="0058301A" w:rsidP="005E0153">
      <w:pPr>
        <w:suppressAutoHyphens/>
        <w:ind w:right="-449"/>
        <w:rPr>
          <w:b/>
          <w:szCs w:val="22"/>
        </w:rPr>
      </w:pPr>
    </w:p>
    <w:p w14:paraId="4B1C001F" w14:textId="77777777" w:rsidR="0058301A" w:rsidRPr="00BE4D07" w:rsidRDefault="0058301A" w:rsidP="005E0153">
      <w:pPr>
        <w:suppressAutoHyphens/>
        <w:ind w:right="-449"/>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EE2D2E0" w14:textId="77777777">
        <w:tc>
          <w:tcPr>
            <w:tcW w:w="9281" w:type="dxa"/>
          </w:tcPr>
          <w:p w14:paraId="0C3D834D"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ANNET</w:t>
            </w:r>
          </w:p>
        </w:tc>
      </w:tr>
    </w:tbl>
    <w:p w14:paraId="4EC0B42A" w14:textId="77777777" w:rsidR="0058301A" w:rsidRPr="00BE4D07" w:rsidRDefault="0058301A" w:rsidP="005E0153">
      <w:pPr>
        <w:suppressAutoHyphens/>
        <w:ind w:left="54"/>
        <w:rPr>
          <w:szCs w:val="22"/>
        </w:rPr>
      </w:pPr>
    </w:p>
    <w:p w14:paraId="51CC9276" w14:textId="77777777" w:rsidR="0058301A" w:rsidRPr="00BE4D07" w:rsidRDefault="001A0D26" w:rsidP="005E0153">
      <w:pPr>
        <w:suppressAutoHyphens/>
        <w:ind w:left="54"/>
        <w:rPr>
          <w:szCs w:val="22"/>
        </w:rPr>
      </w:pP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7A2743B" w14:textId="77777777">
        <w:trPr>
          <w:trHeight w:val="1070"/>
        </w:trPr>
        <w:tc>
          <w:tcPr>
            <w:tcW w:w="9281" w:type="dxa"/>
            <w:tcBorders>
              <w:bottom w:val="single" w:sz="4" w:space="0" w:color="auto"/>
            </w:tcBorders>
          </w:tcPr>
          <w:p w14:paraId="301BA597" w14:textId="77777777" w:rsidR="0058301A" w:rsidRPr="00BE4D07" w:rsidRDefault="001A0D26" w:rsidP="005E0153">
            <w:pPr>
              <w:suppressAutoHyphens/>
              <w:rPr>
                <w:szCs w:val="22"/>
              </w:rPr>
            </w:pPr>
            <w:r w:rsidRPr="00BE4D07">
              <w:rPr>
                <w:b/>
                <w:szCs w:val="22"/>
              </w:rPr>
              <w:lastRenderedPageBreak/>
              <w:t xml:space="preserve">OPPLYSNINGER SOM SKAL ANGIS PÅ YTRE EMBALLASJE </w:t>
            </w:r>
          </w:p>
          <w:p w14:paraId="2FAC5AD6" w14:textId="77777777" w:rsidR="0058301A" w:rsidRPr="00BE4D07" w:rsidRDefault="0058301A" w:rsidP="005E0153">
            <w:pPr>
              <w:suppressAutoHyphens/>
              <w:rPr>
                <w:szCs w:val="22"/>
              </w:rPr>
            </w:pPr>
          </w:p>
          <w:p w14:paraId="02259A70" w14:textId="77777777" w:rsidR="0058301A" w:rsidRPr="00BE4D07" w:rsidRDefault="001A0D26" w:rsidP="005E0153">
            <w:pPr>
              <w:suppressAutoHyphens/>
              <w:rPr>
                <w:b/>
                <w:szCs w:val="22"/>
              </w:rPr>
            </w:pPr>
            <w:r w:rsidRPr="00BE4D07">
              <w:rPr>
                <w:b/>
                <w:szCs w:val="22"/>
              </w:rPr>
              <w:t>YTTERKARTONG FOR FERDIGFYLT PENN</w:t>
            </w:r>
          </w:p>
        </w:tc>
      </w:tr>
    </w:tbl>
    <w:p w14:paraId="2E51E875" w14:textId="77777777" w:rsidR="0058301A" w:rsidRPr="00BE4D07" w:rsidRDefault="0058301A" w:rsidP="005E0153">
      <w:pPr>
        <w:suppressAutoHyphens/>
        <w:ind w:left="54"/>
        <w:rPr>
          <w:szCs w:val="22"/>
        </w:rPr>
      </w:pPr>
    </w:p>
    <w:p w14:paraId="174FA600"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7D8464F" w14:textId="77777777">
        <w:tc>
          <w:tcPr>
            <w:tcW w:w="9281" w:type="dxa"/>
          </w:tcPr>
          <w:p w14:paraId="65A00B24"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4F0E238F" w14:textId="77777777" w:rsidR="0058301A" w:rsidRPr="00BE4D07" w:rsidRDefault="0058301A" w:rsidP="005E0153">
      <w:pPr>
        <w:suppressAutoHyphens/>
        <w:ind w:left="54"/>
        <w:rPr>
          <w:szCs w:val="22"/>
        </w:rPr>
      </w:pPr>
    </w:p>
    <w:p w14:paraId="6C76FD23" w14:textId="77777777" w:rsidR="0058301A" w:rsidRPr="00BE4D07" w:rsidRDefault="00E14840" w:rsidP="005E0153">
      <w:pPr>
        <w:suppressAutoHyphens/>
        <w:ind w:left="54"/>
        <w:rPr>
          <w:szCs w:val="22"/>
        </w:rPr>
      </w:pPr>
      <w:r>
        <w:rPr>
          <w:szCs w:val="22"/>
        </w:rPr>
        <w:t>Libmyris</w:t>
      </w:r>
      <w:r w:rsidR="001A0D26" w:rsidRPr="00BE4D07">
        <w:rPr>
          <w:szCs w:val="22"/>
        </w:rPr>
        <w:t> 40 mg injeksjonsvæske, oppløsning for ferdigfylt penn</w:t>
      </w:r>
    </w:p>
    <w:p w14:paraId="2BDA1FE7" w14:textId="77777777" w:rsidR="0058301A" w:rsidRPr="00BE4D07" w:rsidRDefault="001A0D26" w:rsidP="005E0153">
      <w:pPr>
        <w:pStyle w:val="Endnotentext"/>
        <w:widowControl/>
        <w:suppressAutoHyphens/>
        <w:ind w:left="54"/>
        <w:rPr>
          <w:szCs w:val="22"/>
          <w:lang w:val="nb-NO"/>
        </w:rPr>
      </w:pPr>
      <w:r w:rsidRPr="00BE4D07">
        <w:rPr>
          <w:szCs w:val="22"/>
          <w:lang w:val="nb-NO"/>
        </w:rPr>
        <w:t>adalimumab</w:t>
      </w:r>
    </w:p>
    <w:p w14:paraId="6A06A1E1" w14:textId="77777777" w:rsidR="0058301A" w:rsidRPr="00BE4D07" w:rsidRDefault="0058301A" w:rsidP="005E0153">
      <w:pPr>
        <w:suppressAutoHyphens/>
        <w:ind w:left="54"/>
        <w:rPr>
          <w:szCs w:val="22"/>
        </w:rPr>
      </w:pPr>
    </w:p>
    <w:p w14:paraId="1B7D2116"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9246E12" w14:textId="77777777">
        <w:tc>
          <w:tcPr>
            <w:tcW w:w="9281" w:type="dxa"/>
          </w:tcPr>
          <w:p w14:paraId="2A6B157F" w14:textId="77777777" w:rsidR="0058301A" w:rsidRPr="00BE4D07" w:rsidRDefault="001A0D26" w:rsidP="005E0153">
            <w:pPr>
              <w:suppressAutoHyphens/>
              <w:ind w:left="567" w:hanging="567"/>
              <w:rPr>
                <w:b/>
                <w:szCs w:val="22"/>
              </w:rPr>
            </w:pPr>
            <w:r w:rsidRPr="00BE4D07">
              <w:rPr>
                <w:b/>
                <w:szCs w:val="22"/>
              </w:rPr>
              <w:t>2.</w:t>
            </w:r>
            <w:r w:rsidRPr="00BE4D07">
              <w:rPr>
                <w:b/>
                <w:szCs w:val="22"/>
              </w:rPr>
              <w:tab/>
              <w:t xml:space="preserve">DEKLARASJON AV VIRKESTOFF </w:t>
            </w:r>
          </w:p>
        </w:tc>
      </w:tr>
    </w:tbl>
    <w:p w14:paraId="359F8693" w14:textId="77777777" w:rsidR="0058301A" w:rsidRPr="00BE4D07" w:rsidRDefault="0058301A" w:rsidP="005E0153">
      <w:pPr>
        <w:suppressAutoHyphens/>
        <w:ind w:left="54"/>
        <w:rPr>
          <w:szCs w:val="22"/>
        </w:rPr>
      </w:pPr>
    </w:p>
    <w:p w14:paraId="43FA8DAB" w14:textId="77777777" w:rsidR="0058301A" w:rsidRPr="00BE4D07" w:rsidRDefault="001A0D26" w:rsidP="005E0153">
      <w:pPr>
        <w:suppressAutoHyphens/>
        <w:ind w:left="54"/>
        <w:rPr>
          <w:szCs w:val="22"/>
        </w:rPr>
      </w:pPr>
      <w:r w:rsidRPr="00BE4D07">
        <w:rPr>
          <w:szCs w:val="22"/>
        </w:rPr>
        <w:t>En 0,4 ml ferdigfylt penn inneholder 40 mg adalimumab.</w:t>
      </w:r>
    </w:p>
    <w:p w14:paraId="7E19B1E8" w14:textId="77777777" w:rsidR="0058301A" w:rsidRPr="00BE4D07" w:rsidRDefault="0058301A" w:rsidP="005E0153">
      <w:pPr>
        <w:suppressAutoHyphens/>
        <w:ind w:left="54"/>
        <w:rPr>
          <w:szCs w:val="22"/>
        </w:rPr>
      </w:pPr>
    </w:p>
    <w:p w14:paraId="3ACB1ADA"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B138791" w14:textId="77777777">
        <w:tc>
          <w:tcPr>
            <w:tcW w:w="9281" w:type="dxa"/>
          </w:tcPr>
          <w:p w14:paraId="1CD1E38E" w14:textId="77777777" w:rsidR="0058301A" w:rsidRPr="00BE4D07" w:rsidRDefault="001A0D26" w:rsidP="005E0153">
            <w:pPr>
              <w:suppressAutoHyphens/>
              <w:ind w:left="567" w:hanging="567"/>
              <w:rPr>
                <w:b/>
                <w:szCs w:val="22"/>
              </w:rPr>
            </w:pPr>
            <w:r w:rsidRPr="00BE4D07">
              <w:rPr>
                <w:b/>
                <w:szCs w:val="22"/>
              </w:rPr>
              <w:t>3.</w:t>
            </w:r>
            <w:r w:rsidRPr="00BE4D07">
              <w:rPr>
                <w:b/>
                <w:szCs w:val="22"/>
              </w:rPr>
              <w:tab/>
              <w:t>LISTE OVER HJELPESTOFFER</w:t>
            </w:r>
          </w:p>
        </w:tc>
      </w:tr>
    </w:tbl>
    <w:p w14:paraId="77449C5D" w14:textId="77777777" w:rsidR="0058301A" w:rsidRPr="00BE4D07" w:rsidRDefault="0058301A" w:rsidP="005E0153">
      <w:pPr>
        <w:suppressAutoHyphens/>
        <w:ind w:left="54"/>
        <w:rPr>
          <w:szCs w:val="22"/>
        </w:rPr>
      </w:pPr>
    </w:p>
    <w:p w14:paraId="1E2FA20F" w14:textId="77777777" w:rsidR="0058301A" w:rsidRPr="00BE4D07" w:rsidRDefault="001A0D26" w:rsidP="005E0153">
      <w:pPr>
        <w:suppressAutoHyphens/>
        <w:ind w:left="54"/>
        <w:rPr>
          <w:szCs w:val="22"/>
        </w:rPr>
      </w:pPr>
      <w:r w:rsidRPr="00BE4D07">
        <w:rPr>
          <w:szCs w:val="22"/>
        </w:rPr>
        <w:t xml:space="preserve">Natriumklorid, sukrose, polysorbat 80, vann til injeksjon, saltsyre, natriumhydroksid. </w:t>
      </w:r>
    </w:p>
    <w:p w14:paraId="2468E01C" w14:textId="77777777" w:rsidR="0058301A" w:rsidRPr="00BE4D07" w:rsidRDefault="0058301A" w:rsidP="005E0153">
      <w:pPr>
        <w:suppressAutoHyphens/>
        <w:ind w:left="54"/>
        <w:rPr>
          <w:szCs w:val="22"/>
        </w:rPr>
      </w:pPr>
    </w:p>
    <w:p w14:paraId="666A50A9" w14:textId="77777777" w:rsidR="0058301A" w:rsidRPr="00BE4D07" w:rsidRDefault="001A0D26" w:rsidP="005E0153">
      <w:pPr>
        <w:suppressAutoHyphens/>
        <w:ind w:left="54"/>
        <w:rPr>
          <w:szCs w:val="22"/>
        </w:rPr>
      </w:pPr>
      <w:r w:rsidRPr="00BE4D07">
        <w:rPr>
          <w:szCs w:val="22"/>
        </w:rPr>
        <w:t>Se pakningsvedlegg for ytterligere informasjon.</w:t>
      </w:r>
    </w:p>
    <w:p w14:paraId="17A54FF8" w14:textId="77777777" w:rsidR="0058301A" w:rsidRPr="00BE4D07" w:rsidRDefault="0058301A" w:rsidP="005E0153">
      <w:pPr>
        <w:suppressAutoHyphens/>
        <w:ind w:left="54"/>
        <w:rPr>
          <w:szCs w:val="22"/>
        </w:rPr>
      </w:pPr>
    </w:p>
    <w:p w14:paraId="3BF99823"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538A076" w14:textId="77777777">
        <w:tc>
          <w:tcPr>
            <w:tcW w:w="9281" w:type="dxa"/>
          </w:tcPr>
          <w:p w14:paraId="714E55A5" w14:textId="77777777" w:rsidR="0058301A" w:rsidRPr="00BE4D07" w:rsidRDefault="001A0D26" w:rsidP="005E0153">
            <w:pPr>
              <w:suppressAutoHyphens/>
              <w:ind w:left="567" w:hanging="567"/>
              <w:rPr>
                <w:b/>
                <w:szCs w:val="22"/>
              </w:rPr>
            </w:pPr>
            <w:r w:rsidRPr="00BE4D07">
              <w:rPr>
                <w:b/>
                <w:szCs w:val="22"/>
              </w:rPr>
              <w:t>4.</w:t>
            </w:r>
            <w:r w:rsidRPr="00BE4D07">
              <w:rPr>
                <w:b/>
                <w:szCs w:val="22"/>
              </w:rPr>
              <w:tab/>
              <w:t>LEGEMIDDELFORM OG INNHOLD (PAKNINGSSTØRRELSE)</w:t>
            </w:r>
          </w:p>
        </w:tc>
      </w:tr>
    </w:tbl>
    <w:p w14:paraId="4870C315" w14:textId="77777777" w:rsidR="0058301A" w:rsidRPr="00BE4D07" w:rsidRDefault="0058301A" w:rsidP="005E0153">
      <w:pPr>
        <w:suppressAutoHyphens/>
        <w:ind w:left="54"/>
        <w:rPr>
          <w:szCs w:val="22"/>
        </w:rPr>
      </w:pPr>
    </w:p>
    <w:p w14:paraId="28F8CBE8" w14:textId="77777777" w:rsidR="0058301A" w:rsidRPr="00BE4D07" w:rsidRDefault="001A0D26" w:rsidP="005E0153">
      <w:pPr>
        <w:suppressAutoHyphens/>
        <w:ind w:left="54"/>
        <w:rPr>
          <w:szCs w:val="22"/>
        </w:rPr>
      </w:pPr>
      <w:r w:rsidRPr="00BE4D07">
        <w:rPr>
          <w:szCs w:val="22"/>
          <w:shd w:val="pct15" w:color="auto" w:fill="FFFFFF"/>
        </w:rPr>
        <w:t>Injeksjonsvæske, oppløsning</w:t>
      </w:r>
    </w:p>
    <w:p w14:paraId="6BB33D80" w14:textId="77777777" w:rsidR="0058301A" w:rsidRPr="00BE4D07" w:rsidRDefault="0058301A" w:rsidP="005E0153">
      <w:pPr>
        <w:suppressAutoHyphens/>
        <w:ind w:left="54"/>
        <w:rPr>
          <w:szCs w:val="22"/>
        </w:rPr>
      </w:pPr>
    </w:p>
    <w:p w14:paraId="564B3682" w14:textId="77777777" w:rsidR="0058301A" w:rsidRPr="00BE4D07" w:rsidRDefault="001A0D26" w:rsidP="005E0153">
      <w:pPr>
        <w:suppressAutoHyphens/>
        <w:ind w:left="54"/>
        <w:rPr>
          <w:szCs w:val="22"/>
        </w:rPr>
      </w:pPr>
      <w:r w:rsidRPr="00BE4D07">
        <w:rPr>
          <w:szCs w:val="22"/>
        </w:rPr>
        <w:t>1 ferdigfylt penn</w:t>
      </w:r>
    </w:p>
    <w:p w14:paraId="1E76FF5B" w14:textId="77777777" w:rsidR="0058301A" w:rsidRPr="00BE4D07" w:rsidRDefault="001A0D26" w:rsidP="005E0153">
      <w:pPr>
        <w:suppressAutoHyphens/>
        <w:ind w:left="54"/>
        <w:rPr>
          <w:szCs w:val="22"/>
        </w:rPr>
      </w:pPr>
      <w:r w:rsidRPr="00BE4D07">
        <w:rPr>
          <w:szCs w:val="22"/>
        </w:rPr>
        <w:t>1 injeksjonstørk</w:t>
      </w:r>
    </w:p>
    <w:p w14:paraId="562F0FA3" w14:textId="77777777" w:rsidR="0058301A" w:rsidRPr="00BE4D07" w:rsidRDefault="001A0D26" w:rsidP="005E0153">
      <w:pPr>
        <w:suppressAutoHyphens/>
        <w:ind w:left="54"/>
        <w:rPr>
          <w:szCs w:val="22"/>
          <w:shd w:val="pct15" w:color="auto" w:fill="FFFFFF"/>
        </w:rPr>
      </w:pPr>
      <w:r w:rsidRPr="00BE4D07">
        <w:rPr>
          <w:szCs w:val="22"/>
          <w:shd w:val="pct15" w:color="auto" w:fill="FFFFFF"/>
        </w:rPr>
        <w:t>2 ferdigfylte penner</w:t>
      </w:r>
    </w:p>
    <w:p w14:paraId="6677C84A" w14:textId="77777777" w:rsidR="0058301A" w:rsidRPr="00BE4D07" w:rsidRDefault="001A0D26" w:rsidP="005E0153">
      <w:pPr>
        <w:suppressAutoHyphens/>
        <w:ind w:left="54"/>
        <w:rPr>
          <w:szCs w:val="22"/>
          <w:shd w:val="pct15" w:color="auto" w:fill="FFFFFF"/>
        </w:rPr>
      </w:pPr>
      <w:r w:rsidRPr="00BE4D07">
        <w:rPr>
          <w:szCs w:val="22"/>
          <w:shd w:val="pct15" w:color="auto" w:fill="FFFFFF"/>
        </w:rPr>
        <w:t>2 injeksjonstørk</w:t>
      </w:r>
    </w:p>
    <w:p w14:paraId="1C4BA430" w14:textId="77777777" w:rsidR="0058301A" w:rsidRPr="00BE4D07" w:rsidRDefault="001A0D26" w:rsidP="005E0153">
      <w:pPr>
        <w:suppressAutoHyphens/>
        <w:ind w:left="54"/>
        <w:rPr>
          <w:szCs w:val="22"/>
          <w:shd w:val="pct15" w:color="auto" w:fill="FFFFFF"/>
        </w:rPr>
      </w:pPr>
      <w:r w:rsidRPr="00BE4D07">
        <w:rPr>
          <w:szCs w:val="22"/>
          <w:shd w:val="pct15" w:color="auto" w:fill="FFFFFF"/>
        </w:rPr>
        <w:t>6 ferdigfylte penner</w:t>
      </w:r>
    </w:p>
    <w:p w14:paraId="1CE68F18" w14:textId="77777777" w:rsidR="0058301A" w:rsidRPr="00BE4D07" w:rsidRDefault="001A0D26" w:rsidP="005E0153">
      <w:pPr>
        <w:suppressAutoHyphens/>
        <w:ind w:left="54"/>
        <w:rPr>
          <w:szCs w:val="22"/>
          <w:shd w:val="pct15" w:color="auto" w:fill="FFFFFF"/>
        </w:rPr>
      </w:pPr>
      <w:r w:rsidRPr="00BE4D07">
        <w:rPr>
          <w:szCs w:val="22"/>
          <w:shd w:val="pct15" w:color="auto" w:fill="FFFFFF"/>
        </w:rPr>
        <w:t>6 injeksjonstørk</w:t>
      </w:r>
    </w:p>
    <w:p w14:paraId="540C5466" w14:textId="77777777" w:rsidR="0058301A" w:rsidRPr="00BE4D07" w:rsidRDefault="0058301A" w:rsidP="005E0153">
      <w:pPr>
        <w:suppressAutoHyphens/>
        <w:ind w:left="54"/>
        <w:rPr>
          <w:b/>
        </w:rPr>
      </w:pPr>
    </w:p>
    <w:p w14:paraId="780EAE3C"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F5C30F6" w14:textId="77777777">
        <w:tc>
          <w:tcPr>
            <w:tcW w:w="9281" w:type="dxa"/>
          </w:tcPr>
          <w:p w14:paraId="663F2430"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ADMINISTRASJONSMÅTE OG -VEI</w:t>
            </w:r>
          </w:p>
        </w:tc>
      </w:tr>
    </w:tbl>
    <w:p w14:paraId="2ECF19F2" w14:textId="77777777" w:rsidR="0058301A" w:rsidRPr="00BE4D07" w:rsidRDefault="0058301A" w:rsidP="005E0153">
      <w:pPr>
        <w:suppressAutoHyphens/>
        <w:ind w:left="54"/>
        <w:rPr>
          <w:szCs w:val="22"/>
        </w:rPr>
      </w:pPr>
    </w:p>
    <w:p w14:paraId="5A2324D1" w14:textId="77777777" w:rsidR="0058301A" w:rsidRPr="00BE4D07" w:rsidRDefault="001A0D26" w:rsidP="005E0153">
      <w:pPr>
        <w:suppressAutoHyphens/>
        <w:ind w:left="54"/>
        <w:rPr>
          <w:szCs w:val="22"/>
        </w:rPr>
      </w:pPr>
      <w:r w:rsidRPr="00BE4D07">
        <w:rPr>
          <w:szCs w:val="22"/>
        </w:rPr>
        <w:t>Subkutan bruk</w:t>
      </w:r>
    </w:p>
    <w:p w14:paraId="11483FD8" w14:textId="77777777" w:rsidR="0058301A" w:rsidRPr="00BE4D07" w:rsidRDefault="001A0D26" w:rsidP="005E0153">
      <w:pPr>
        <w:suppressAutoHyphens/>
        <w:ind w:left="54"/>
        <w:rPr>
          <w:szCs w:val="22"/>
        </w:rPr>
      </w:pPr>
      <w:r w:rsidRPr="00BE4D07">
        <w:rPr>
          <w:szCs w:val="22"/>
        </w:rPr>
        <w:t>Kun til engangsbruk</w:t>
      </w:r>
    </w:p>
    <w:p w14:paraId="1BC5F3C0" w14:textId="77777777" w:rsidR="0058301A" w:rsidRPr="00BE4D07" w:rsidRDefault="001A0D26" w:rsidP="005E0153">
      <w:pPr>
        <w:suppressAutoHyphens/>
        <w:ind w:left="54"/>
        <w:rPr>
          <w:szCs w:val="22"/>
        </w:rPr>
      </w:pPr>
      <w:r w:rsidRPr="00BE4D07">
        <w:rPr>
          <w:szCs w:val="22"/>
        </w:rPr>
        <w:t>Les pakningsvedlegget før bruk.</w:t>
      </w:r>
    </w:p>
    <w:p w14:paraId="1424BBA8" w14:textId="77777777" w:rsidR="0058301A" w:rsidRPr="00BE4D07" w:rsidRDefault="0058301A" w:rsidP="005E0153">
      <w:pPr>
        <w:suppressAutoHyphens/>
        <w:rPr>
          <w:szCs w:val="22"/>
        </w:rPr>
      </w:pPr>
    </w:p>
    <w:p w14:paraId="603FEAA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FB1305D" w14:textId="77777777">
        <w:tc>
          <w:tcPr>
            <w:tcW w:w="9281" w:type="dxa"/>
          </w:tcPr>
          <w:p w14:paraId="0F191116"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ADVARSEL OM AT LEGEMIDLET SKAL OPPBEVARES UTILGJENGELIG FOR BARN</w:t>
            </w:r>
          </w:p>
        </w:tc>
      </w:tr>
    </w:tbl>
    <w:p w14:paraId="5B99428A" w14:textId="77777777" w:rsidR="0058301A" w:rsidRPr="00BE4D07" w:rsidRDefault="0058301A" w:rsidP="005E0153">
      <w:pPr>
        <w:suppressAutoHyphens/>
        <w:ind w:left="54"/>
        <w:rPr>
          <w:szCs w:val="22"/>
        </w:rPr>
      </w:pPr>
    </w:p>
    <w:p w14:paraId="219A9169" w14:textId="77777777" w:rsidR="0058301A" w:rsidRPr="00BE4D07" w:rsidRDefault="001A0D26" w:rsidP="005E0153">
      <w:pPr>
        <w:suppressAutoHyphens/>
        <w:ind w:left="54"/>
        <w:rPr>
          <w:szCs w:val="22"/>
        </w:rPr>
      </w:pPr>
      <w:r w:rsidRPr="00BE4D07">
        <w:rPr>
          <w:szCs w:val="22"/>
        </w:rPr>
        <w:t>Oppbevares utilgjengelig for barn.</w:t>
      </w:r>
    </w:p>
    <w:p w14:paraId="41C9247D" w14:textId="77777777" w:rsidR="0058301A" w:rsidRPr="00BE4D07" w:rsidRDefault="0058301A" w:rsidP="005E0153">
      <w:pPr>
        <w:suppressAutoHyphens/>
        <w:ind w:left="54"/>
        <w:rPr>
          <w:szCs w:val="22"/>
        </w:rPr>
      </w:pPr>
    </w:p>
    <w:p w14:paraId="5C89A3DA"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2D0E800" w14:textId="77777777">
        <w:tc>
          <w:tcPr>
            <w:tcW w:w="9281" w:type="dxa"/>
          </w:tcPr>
          <w:p w14:paraId="275FD73C" w14:textId="77777777" w:rsidR="0058301A" w:rsidRPr="00BE4D07" w:rsidRDefault="001A0D26" w:rsidP="005E0153">
            <w:pPr>
              <w:suppressAutoHyphens/>
              <w:ind w:left="567" w:hanging="567"/>
              <w:rPr>
                <w:b/>
                <w:szCs w:val="22"/>
              </w:rPr>
            </w:pPr>
            <w:r w:rsidRPr="00BE4D07">
              <w:rPr>
                <w:b/>
                <w:szCs w:val="22"/>
              </w:rPr>
              <w:t>7.</w:t>
            </w:r>
            <w:r w:rsidRPr="00BE4D07">
              <w:rPr>
                <w:b/>
                <w:szCs w:val="22"/>
              </w:rPr>
              <w:tab/>
              <w:t>EVENTUELLE ANDRE SPESIELLE ADVARSLER</w:t>
            </w:r>
          </w:p>
        </w:tc>
      </w:tr>
    </w:tbl>
    <w:p w14:paraId="4360FB40" w14:textId="77777777" w:rsidR="0058301A" w:rsidRPr="00BE4D07" w:rsidRDefault="0058301A" w:rsidP="005E0153">
      <w:pPr>
        <w:suppressAutoHyphens/>
        <w:rPr>
          <w:szCs w:val="22"/>
        </w:rPr>
      </w:pPr>
    </w:p>
    <w:p w14:paraId="7A93A960"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F328486" w14:textId="77777777">
        <w:tc>
          <w:tcPr>
            <w:tcW w:w="9281" w:type="dxa"/>
          </w:tcPr>
          <w:p w14:paraId="0DD5D3FF" w14:textId="77777777" w:rsidR="0058301A" w:rsidRPr="00BE4D07" w:rsidRDefault="001A0D26" w:rsidP="005E0153">
            <w:pPr>
              <w:keepNext/>
              <w:suppressAutoHyphens/>
              <w:ind w:left="567" w:hanging="567"/>
              <w:rPr>
                <w:b/>
                <w:szCs w:val="22"/>
              </w:rPr>
            </w:pPr>
            <w:r w:rsidRPr="00BE4D07">
              <w:rPr>
                <w:b/>
                <w:szCs w:val="22"/>
              </w:rPr>
              <w:lastRenderedPageBreak/>
              <w:t>8.</w:t>
            </w:r>
            <w:r w:rsidRPr="00BE4D07">
              <w:rPr>
                <w:b/>
                <w:szCs w:val="22"/>
              </w:rPr>
              <w:tab/>
              <w:t>UTLØPSDATO</w:t>
            </w:r>
          </w:p>
        </w:tc>
      </w:tr>
    </w:tbl>
    <w:p w14:paraId="3012ECEF" w14:textId="77777777" w:rsidR="0058301A" w:rsidRPr="00BE4D07" w:rsidRDefault="0058301A" w:rsidP="005E0153">
      <w:pPr>
        <w:keepNext/>
        <w:suppressAutoHyphens/>
        <w:ind w:left="621" w:hanging="567"/>
        <w:rPr>
          <w:szCs w:val="22"/>
        </w:rPr>
      </w:pPr>
    </w:p>
    <w:p w14:paraId="61186803" w14:textId="77777777" w:rsidR="0058301A" w:rsidRPr="00BE4D07" w:rsidRDefault="001A0D26" w:rsidP="005E0153">
      <w:pPr>
        <w:keepNext/>
        <w:suppressAutoHyphens/>
        <w:ind w:left="57"/>
        <w:rPr>
          <w:szCs w:val="22"/>
        </w:rPr>
      </w:pPr>
      <w:r w:rsidRPr="00BE4D07">
        <w:rPr>
          <w:szCs w:val="22"/>
        </w:rPr>
        <w:t>EXP</w:t>
      </w:r>
    </w:p>
    <w:p w14:paraId="005B171B" w14:textId="77777777" w:rsidR="0058301A" w:rsidRPr="00BE4D07" w:rsidRDefault="0058301A" w:rsidP="005E0153">
      <w:pPr>
        <w:keepNext/>
        <w:suppressAutoHyphens/>
        <w:ind w:left="54"/>
        <w:rPr>
          <w:szCs w:val="22"/>
        </w:rPr>
      </w:pPr>
    </w:p>
    <w:p w14:paraId="41921C62"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81DB884" w14:textId="77777777">
        <w:tc>
          <w:tcPr>
            <w:tcW w:w="9281" w:type="dxa"/>
          </w:tcPr>
          <w:p w14:paraId="1D57B093" w14:textId="77777777" w:rsidR="0058301A" w:rsidRPr="00BE4D07" w:rsidRDefault="001A0D26" w:rsidP="005E0153">
            <w:pPr>
              <w:suppressAutoHyphens/>
              <w:ind w:left="567" w:hanging="567"/>
              <w:rPr>
                <w:b/>
                <w:szCs w:val="22"/>
              </w:rPr>
            </w:pPr>
            <w:r w:rsidRPr="00BE4D07">
              <w:rPr>
                <w:b/>
                <w:szCs w:val="22"/>
              </w:rPr>
              <w:t>9.</w:t>
            </w:r>
            <w:r w:rsidRPr="00BE4D07">
              <w:rPr>
                <w:b/>
                <w:szCs w:val="22"/>
              </w:rPr>
              <w:tab/>
              <w:t>OPPBEVARINGSBETINGELSER</w:t>
            </w:r>
          </w:p>
        </w:tc>
      </w:tr>
    </w:tbl>
    <w:p w14:paraId="373C73E0" w14:textId="77777777" w:rsidR="0058301A" w:rsidRPr="00BE4D07" w:rsidRDefault="0058301A" w:rsidP="005E0153">
      <w:pPr>
        <w:suppressAutoHyphens/>
        <w:ind w:left="54"/>
        <w:rPr>
          <w:szCs w:val="22"/>
        </w:rPr>
      </w:pPr>
    </w:p>
    <w:p w14:paraId="25361CA3" w14:textId="77777777" w:rsidR="0058301A" w:rsidRPr="00BE4D07" w:rsidRDefault="001A0D26" w:rsidP="005E0153">
      <w:pPr>
        <w:suppressAutoHyphens/>
        <w:rPr>
          <w:szCs w:val="22"/>
        </w:rPr>
      </w:pPr>
      <w:r w:rsidRPr="00BE4D07">
        <w:rPr>
          <w:szCs w:val="22"/>
        </w:rPr>
        <w:t>Oppbevares i kjøleskap. Skal ikke fryses.</w:t>
      </w:r>
      <w:r w:rsidRPr="00BE4D07">
        <w:rPr>
          <w:szCs w:val="22"/>
        </w:rPr>
        <w:br/>
      </w:r>
      <w:r w:rsidRPr="00BE4D07">
        <w:rPr>
          <w:rStyle w:val="normaltextrun"/>
          <w:szCs w:val="22"/>
        </w:rPr>
        <w:t>Se pakningsvedlegg for alternative oppbevaringsbetingelser.</w:t>
      </w:r>
      <w:r w:rsidRPr="00BE4D07">
        <w:rPr>
          <w:rStyle w:val="eop"/>
          <w:szCs w:val="22"/>
        </w:rPr>
        <w:t> </w:t>
      </w:r>
      <w:r w:rsidRPr="00BE4D07">
        <w:rPr>
          <w:rStyle w:val="eop"/>
          <w:szCs w:val="22"/>
        </w:rPr>
        <w:br/>
      </w:r>
      <w:r w:rsidRPr="00BE4D07">
        <w:rPr>
          <w:szCs w:val="22"/>
        </w:rPr>
        <w:t>Ferdigfylt penn oppbevares i ytterkartongen for å beskytte mot lys.</w:t>
      </w:r>
    </w:p>
    <w:p w14:paraId="27F55EE6" w14:textId="77777777" w:rsidR="0058301A" w:rsidRPr="00BE4D07" w:rsidRDefault="0058301A" w:rsidP="005E0153">
      <w:pPr>
        <w:suppressAutoHyphens/>
        <w:ind w:left="54"/>
        <w:rPr>
          <w:szCs w:val="22"/>
        </w:rPr>
      </w:pPr>
    </w:p>
    <w:p w14:paraId="0B46748D"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5352454" w14:textId="77777777">
        <w:tc>
          <w:tcPr>
            <w:tcW w:w="9281" w:type="dxa"/>
          </w:tcPr>
          <w:p w14:paraId="28F1F448" w14:textId="77777777" w:rsidR="0058301A" w:rsidRPr="00BE4D07" w:rsidRDefault="001A0D26" w:rsidP="005E0153">
            <w:pPr>
              <w:suppressAutoHyphens/>
              <w:ind w:left="567" w:hanging="567"/>
              <w:rPr>
                <w:b/>
                <w:szCs w:val="22"/>
              </w:rPr>
            </w:pPr>
            <w:r w:rsidRPr="00BE4D07">
              <w:rPr>
                <w:b/>
                <w:szCs w:val="22"/>
              </w:rPr>
              <w:t>10.</w:t>
            </w:r>
            <w:r w:rsidRPr="00BE4D07">
              <w:rPr>
                <w:b/>
                <w:szCs w:val="22"/>
              </w:rPr>
              <w:tab/>
              <w:t>EVENTUELLE SPESIELLE FORHOLDSREGLER VED DESTRUKSJON AV UBRUKTE LEGEMIDLER ELLER AVFALL</w:t>
            </w:r>
          </w:p>
        </w:tc>
      </w:tr>
    </w:tbl>
    <w:p w14:paraId="42BF90DE" w14:textId="77777777" w:rsidR="0058301A" w:rsidRPr="00BE4D07" w:rsidRDefault="0058301A" w:rsidP="005E0153">
      <w:pPr>
        <w:suppressAutoHyphens/>
        <w:ind w:left="54"/>
        <w:rPr>
          <w:szCs w:val="22"/>
        </w:rPr>
      </w:pPr>
    </w:p>
    <w:p w14:paraId="4A257322"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51B3B3D" w14:textId="77777777">
        <w:tc>
          <w:tcPr>
            <w:tcW w:w="9281" w:type="dxa"/>
          </w:tcPr>
          <w:p w14:paraId="19BEBB11" w14:textId="77777777" w:rsidR="0058301A" w:rsidRPr="00BE4D07" w:rsidRDefault="001A0D26" w:rsidP="005E0153">
            <w:pPr>
              <w:suppressAutoHyphens/>
              <w:ind w:left="567" w:hanging="567"/>
              <w:rPr>
                <w:b/>
                <w:szCs w:val="22"/>
              </w:rPr>
            </w:pPr>
            <w:r w:rsidRPr="00BE4D07">
              <w:rPr>
                <w:b/>
                <w:szCs w:val="22"/>
              </w:rPr>
              <w:t>11.</w:t>
            </w:r>
            <w:r w:rsidRPr="00BE4D07">
              <w:rPr>
                <w:b/>
                <w:szCs w:val="22"/>
              </w:rPr>
              <w:tab/>
              <w:t>NAVN OG ADRESSE PÅ INNEHAVEREN AV MARKEDSFØRINGSTILLATELSEN</w:t>
            </w:r>
          </w:p>
        </w:tc>
      </w:tr>
    </w:tbl>
    <w:p w14:paraId="40BC789D" w14:textId="77777777" w:rsidR="0058301A" w:rsidRPr="00BE4D07" w:rsidRDefault="0058301A" w:rsidP="005E0153">
      <w:pPr>
        <w:suppressAutoHyphens/>
        <w:ind w:left="54"/>
        <w:rPr>
          <w:szCs w:val="22"/>
        </w:rPr>
      </w:pPr>
    </w:p>
    <w:p w14:paraId="196BF6A1" w14:textId="77777777" w:rsidR="0058301A" w:rsidRPr="00BE4D07" w:rsidRDefault="001A0D26" w:rsidP="005E0153">
      <w:pPr>
        <w:suppressAutoHyphens/>
        <w:rPr>
          <w:szCs w:val="22"/>
        </w:rPr>
      </w:pPr>
      <w:r w:rsidRPr="00BE4D07">
        <w:rPr>
          <w:szCs w:val="22"/>
        </w:rPr>
        <w:t>STADA Arzneimittel AG</w:t>
      </w:r>
      <w:r w:rsidRPr="00BE4D07">
        <w:rPr>
          <w:szCs w:val="22"/>
        </w:rPr>
        <w:br/>
        <w:t>Stadastrasse 2–18</w:t>
      </w:r>
      <w:r w:rsidRPr="00BE4D07">
        <w:rPr>
          <w:szCs w:val="22"/>
        </w:rPr>
        <w:br/>
        <w:t>61118 Bad Vilbel</w:t>
      </w:r>
    </w:p>
    <w:p w14:paraId="5DE13EED" w14:textId="77777777" w:rsidR="0058301A" w:rsidRPr="00BE4D07" w:rsidRDefault="001A0D26" w:rsidP="005E0153">
      <w:pPr>
        <w:suppressAutoHyphens/>
        <w:rPr>
          <w:szCs w:val="22"/>
        </w:rPr>
      </w:pPr>
      <w:r w:rsidRPr="00BE4D07">
        <w:rPr>
          <w:szCs w:val="22"/>
        </w:rPr>
        <w:t>Tyskland</w:t>
      </w:r>
    </w:p>
    <w:p w14:paraId="2537EC08" w14:textId="77777777" w:rsidR="0058301A" w:rsidRPr="00BE4D07" w:rsidRDefault="0058301A" w:rsidP="005E0153">
      <w:pPr>
        <w:suppressAutoHyphens/>
        <w:ind w:left="54"/>
        <w:rPr>
          <w:szCs w:val="22"/>
        </w:rPr>
      </w:pPr>
    </w:p>
    <w:p w14:paraId="6D66B1E4"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D5A0543" w14:textId="77777777">
        <w:tc>
          <w:tcPr>
            <w:tcW w:w="9281" w:type="dxa"/>
          </w:tcPr>
          <w:p w14:paraId="17C36081" w14:textId="77777777" w:rsidR="0058301A" w:rsidRPr="00BE4D07" w:rsidRDefault="001A0D26" w:rsidP="005E0153">
            <w:pPr>
              <w:suppressAutoHyphens/>
              <w:ind w:left="567" w:hanging="567"/>
              <w:rPr>
                <w:b/>
                <w:szCs w:val="22"/>
              </w:rPr>
            </w:pPr>
            <w:r w:rsidRPr="00BE4D07">
              <w:rPr>
                <w:b/>
                <w:szCs w:val="22"/>
              </w:rPr>
              <w:t>12.</w:t>
            </w:r>
            <w:r w:rsidRPr="00BE4D07">
              <w:rPr>
                <w:b/>
                <w:szCs w:val="22"/>
              </w:rPr>
              <w:tab/>
              <w:t>MARKEDSFØRINGSTILLATELSESNUMMER (NUMRE)</w:t>
            </w:r>
          </w:p>
        </w:tc>
      </w:tr>
    </w:tbl>
    <w:p w14:paraId="4188B15C" w14:textId="77777777" w:rsidR="0058301A" w:rsidRPr="00BE4D07" w:rsidRDefault="0058301A" w:rsidP="005E0153">
      <w:pPr>
        <w:suppressAutoHyphens/>
        <w:ind w:left="54"/>
        <w:rPr>
          <w:szCs w:val="22"/>
        </w:rPr>
      </w:pPr>
    </w:p>
    <w:p w14:paraId="3408DDFB" w14:textId="77777777" w:rsidR="00E14840" w:rsidRDefault="00E14840" w:rsidP="00E14840">
      <w:pPr>
        <w:rPr>
          <w:rFonts w:cs="Verdana"/>
          <w:color w:val="000000"/>
        </w:rPr>
      </w:pPr>
      <w:r>
        <w:rPr>
          <w:rFonts w:cs="Verdana"/>
          <w:color w:val="000000"/>
        </w:rPr>
        <w:t>EU/1/21/1590/004</w:t>
      </w:r>
    </w:p>
    <w:p w14:paraId="5338AB91" w14:textId="77777777" w:rsidR="00E14840" w:rsidRDefault="00E14840" w:rsidP="00E14840">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401ABB28" w14:textId="77777777" w:rsidR="00E14840" w:rsidRPr="00CE6D7D" w:rsidRDefault="00E14840" w:rsidP="00E14840">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5C8AD36F" w14:textId="77777777" w:rsidR="0058301A" w:rsidRPr="00BE4D07" w:rsidRDefault="0058301A" w:rsidP="005E0153">
      <w:pPr>
        <w:suppressAutoHyphens/>
        <w:ind w:left="54"/>
        <w:rPr>
          <w:szCs w:val="22"/>
        </w:rPr>
      </w:pPr>
    </w:p>
    <w:p w14:paraId="54DE245C"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AF0C919" w14:textId="77777777">
        <w:tc>
          <w:tcPr>
            <w:tcW w:w="9281" w:type="dxa"/>
          </w:tcPr>
          <w:p w14:paraId="6925D1DC" w14:textId="77777777" w:rsidR="0058301A" w:rsidRPr="00BE4D07" w:rsidRDefault="001A0D26" w:rsidP="005E0153">
            <w:pPr>
              <w:suppressAutoHyphens/>
              <w:ind w:left="567" w:hanging="567"/>
              <w:rPr>
                <w:b/>
                <w:szCs w:val="22"/>
              </w:rPr>
            </w:pPr>
            <w:r w:rsidRPr="00BE4D07">
              <w:rPr>
                <w:b/>
                <w:szCs w:val="22"/>
              </w:rPr>
              <w:t>13.</w:t>
            </w:r>
            <w:r w:rsidRPr="00BE4D07">
              <w:rPr>
                <w:b/>
                <w:szCs w:val="22"/>
              </w:rPr>
              <w:tab/>
              <w:t>PRODUKSJONSNUMMER</w:t>
            </w:r>
          </w:p>
        </w:tc>
      </w:tr>
    </w:tbl>
    <w:p w14:paraId="325FBEAA" w14:textId="77777777" w:rsidR="0058301A" w:rsidRPr="00BE4D07" w:rsidRDefault="0058301A" w:rsidP="005E0153">
      <w:pPr>
        <w:suppressAutoHyphens/>
        <w:ind w:left="54"/>
        <w:rPr>
          <w:szCs w:val="22"/>
        </w:rPr>
      </w:pPr>
    </w:p>
    <w:p w14:paraId="1E225FE5" w14:textId="77777777" w:rsidR="0058301A" w:rsidRPr="00BE4D07" w:rsidRDefault="001A0D26" w:rsidP="005E0153">
      <w:pPr>
        <w:suppressAutoHyphens/>
        <w:ind w:left="54"/>
        <w:rPr>
          <w:szCs w:val="22"/>
        </w:rPr>
      </w:pPr>
      <w:r w:rsidRPr="00BE4D07">
        <w:rPr>
          <w:szCs w:val="22"/>
        </w:rPr>
        <w:t>Lot</w:t>
      </w:r>
    </w:p>
    <w:p w14:paraId="27C58964" w14:textId="77777777" w:rsidR="0058301A" w:rsidRPr="00BE4D07" w:rsidRDefault="0058301A" w:rsidP="005E0153">
      <w:pPr>
        <w:suppressAutoHyphens/>
        <w:ind w:left="54"/>
        <w:rPr>
          <w:szCs w:val="22"/>
        </w:rPr>
      </w:pPr>
    </w:p>
    <w:p w14:paraId="603499D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0D2AE9B" w14:textId="77777777">
        <w:tc>
          <w:tcPr>
            <w:tcW w:w="9281" w:type="dxa"/>
          </w:tcPr>
          <w:p w14:paraId="5CFDD49F" w14:textId="77777777" w:rsidR="0058301A" w:rsidRPr="00BE4D07" w:rsidRDefault="001A0D26" w:rsidP="005E0153">
            <w:pPr>
              <w:suppressAutoHyphens/>
              <w:ind w:left="567" w:hanging="567"/>
              <w:rPr>
                <w:b/>
                <w:szCs w:val="22"/>
              </w:rPr>
            </w:pPr>
            <w:r w:rsidRPr="00BE4D07">
              <w:rPr>
                <w:b/>
                <w:szCs w:val="22"/>
              </w:rPr>
              <w:t>14.</w:t>
            </w:r>
            <w:r w:rsidRPr="00BE4D07">
              <w:rPr>
                <w:b/>
                <w:szCs w:val="22"/>
              </w:rPr>
              <w:tab/>
              <w:t>GENERELL KLASSIFIKASJON FOR UTLEVERING</w:t>
            </w:r>
          </w:p>
        </w:tc>
      </w:tr>
    </w:tbl>
    <w:p w14:paraId="7D8137C9" w14:textId="77777777" w:rsidR="0058301A" w:rsidRPr="00BE4D07" w:rsidRDefault="0058301A" w:rsidP="005E0153">
      <w:pPr>
        <w:suppressAutoHyphens/>
        <w:ind w:left="774" w:hanging="720"/>
        <w:rPr>
          <w:szCs w:val="22"/>
        </w:rPr>
      </w:pPr>
    </w:p>
    <w:p w14:paraId="61462529" w14:textId="77777777" w:rsidR="0058301A" w:rsidRPr="00BE4D07" w:rsidRDefault="0058301A" w:rsidP="005E0153">
      <w:pPr>
        <w:suppressAutoHyphens/>
        <w:ind w:left="774"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8ED7C8A" w14:textId="77777777">
        <w:tc>
          <w:tcPr>
            <w:tcW w:w="9281" w:type="dxa"/>
          </w:tcPr>
          <w:p w14:paraId="5B0C7B92" w14:textId="77777777" w:rsidR="0058301A" w:rsidRPr="00BE4D07" w:rsidRDefault="001A0D26" w:rsidP="005E0153">
            <w:pPr>
              <w:suppressAutoHyphens/>
              <w:ind w:left="567" w:hanging="567"/>
              <w:rPr>
                <w:b/>
                <w:szCs w:val="22"/>
              </w:rPr>
            </w:pPr>
            <w:r w:rsidRPr="00BE4D07">
              <w:rPr>
                <w:b/>
                <w:szCs w:val="22"/>
              </w:rPr>
              <w:t>15.</w:t>
            </w:r>
            <w:r w:rsidRPr="00BE4D07">
              <w:rPr>
                <w:b/>
                <w:szCs w:val="22"/>
              </w:rPr>
              <w:tab/>
              <w:t>BRUKSANVISNING</w:t>
            </w:r>
          </w:p>
        </w:tc>
      </w:tr>
    </w:tbl>
    <w:p w14:paraId="19CF6E36" w14:textId="77777777" w:rsidR="0058301A" w:rsidRPr="00BE4D07" w:rsidRDefault="0058301A" w:rsidP="005E0153">
      <w:pPr>
        <w:suppressAutoHyphens/>
        <w:ind w:left="54"/>
        <w:rPr>
          <w:szCs w:val="22"/>
        </w:rPr>
      </w:pPr>
    </w:p>
    <w:p w14:paraId="45C3CA4F"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6D2C145" w14:textId="77777777">
        <w:tc>
          <w:tcPr>
            <w:tcW w:w="9281" w:type="dxa"/>
          </w:tcPr>
          <w:p w14:paraId="0335177D" w14:textId="77777777" w:rsidR="0058301A" w:rsidRPr="00BE4D07" w:rsidRDefault="001A0D26" w:rsidP="005E0153">
            <w:pPr>
              <w:suppressAutoHyphens/>
              <w:ind w:left="567" w:hanging="567"/>
              <w:rPr>
                <w:b/>
                <w:szCs w:val="22"/>
              </w:rPr>
            </w:pPr>
            <w:r w:rsidRPr="00BE4D07">
              <w:rPr>
                <w:b/>
                <w:szCs w:val="22"/>
              </w:rPr>
              <w:t>16.</w:t>
            </w:r>
            <w:r w:rsidRPr="00BE4D07">
              <w:rPr>
                <w:b/>
                <w:szCs w:val="22"/>
              </w:rPr>
              <w:tab/>
              <w:t>INFORMASJON PÅ BLINDESKRIFT</w:t>
            </w:r>
          </w:p>
        </w:tc>
      </w:tr>
    </w:tbl>
    <w:p w14:paraId="7E4D4A02" w14:textId="77777777" w:rsidR="0058301A" w:rsidRPr="00BE4D07" w:rsidRDefault="0058301A" w:rsidP="005E0153">
      <w:pPr>
        <w:suppressAutoHyphens/>
        <w:ind w:left="54"/>
        <w:rPr>
          <w:szCs w:val="22"/>
        </w:rPr>
      </w:pPr>
    </w:p>
    <w:p w14:paraId="761D2CAE" w14:textId="77777777" w:rsidR="0058301A" w:rsidRPr="00BE4D07" w:rsidRDefault="00E14840" w:rsidP="005E0153">
      <w:pPr>
        <w:suppressAutoHyphens/>
        <w:ind w:left="54"/>
        <w:rPr>
          <w:szCs w:val="22"/>
        </w:rPr>
      </w:pPr>
      <w:r>
        <w:rPr>
          <w:szCs w:val="22"/>
        </w:rPr>
        <w:t>Libmyris</w:t>
      </w:r>
      <w:r w:rsidR="001A0D26" w:rsidRPr="00BE4D07">
        <w:rPr>
          <w:szCs w:val="22"/>
        </w:rPr>
        <w:t> 40 mg</w:t>
      </w:r>
    </w:p>
    <w:p w14:paraId="5847F616" w14:textId="77777777" w:rsidR="0058301A" w:rsidRPr="00BE4D07" w:rsidRDefault="0058301A" w:rsidP="005E0153">
      <w:pPr>
        <w:tabs>
          <w:tab w:val="left" w:pos="562"/>
        </w:tabs>
        <w:suppressAutoHyphens/>
        <w:ind w:left="540" w:hanging="540"/>
      </w:pPr>
    </w:p>
    <w:p w14:paraId="5BB892F7" w14:textId="77777777" w:rsidR="0058301A" w:rsidRPr="00BE4D07" w:rsidRDefault="0058301A" w:rsidP="005E0153">
      <w:pPr>
        <w:tabs>
          <w:tab w:val="left" w:pos="562"/>
        </w:tabs>
        <w:suppressAutoHyphens/>
        <w:ind w:left="540" w:hanging="540"/>
      </w:pPr>
    </w:p>
    <w:p w14:paraId="52EAF9ED" w14:textId="77777777" w:rsidR="0058301A" w:rsidRPr="00BE4D07" w:rsidRDefault="001A0D26" w:rsidP="005E0153">
      <w:pPr>
        <w:pBdr>
          <w:top w:val="single" w:sz="4" w:space="1" w:color="auto"/>
          <w:left w:val="single" w:sz="4" w:space="4" w:color="auto"/>
          <w:bottom w:val="single" w:sz="4" w:space="1" w:color="auto"/>
          <w:right w:val="single" w:sz="4" w:space="4" w:color="auto"/>
        </w:pBdr>
        <w:tabs>
          <w:tab w:val="left" w:pos="562"/>
        </w:tabs>
        <w:suppressAutoHyphens/>
        <w:rPr>
          <w:b/>
          <w:bCs/>
          <w:caps/>
        </w:rPr>
      </w:pPr>
      <w:r w:rsidRPr="00BE4D07">
        <w:rPr>
          <w:b/>
          <w:bCs/>
          <w:caps/>
        </w:rPr>
        <w:t xml:space="preserve">17. </w:t>
      </w:r>
      <w:r w:rsidRPr="00BE4D07">
        <w:rPr>
          <w:b/>
          <w:bCs/>
          <w:caps/>
        </w:rPr>
        <w:tab/>
        <w:t>SIKKERHETSANORDNING (UNIK IDENTITET) – TODIMENSJONAL STREKKODE</w:t>
      </w:r>
    </w:p>
    <w:p w14:paraId="1B82DE07" w14:textId="77777777" w:rsidR="0058301A" w:rsidRPr="00BE4D07" w:rsidRDefault="0058301A" w:rsidP="005E0153">
      <w:pPr>
        <w:tabs>
          <w:tab w:val="left" w:pos="562"/>
        </w:tabs>
        <w:suppressAutoHyphens/>
      </w:pPr>
    </w:p>
    <w:p w14:paraId="068C7FB9" w14:textId="77777777" w:rsidR="0058301A" w:rsidRPr="00BE4D07" w:rsidRDefault="001A0D26" w:rsidP="005E0153">
      <w:pPr>
        <w:tabs>
          <w:tab w:val="left" w:pos="562"/>
        </w:tabs>
        <w:suppressAutoHyphens/>
        <w:rPr>
          <w:shd w:val="clear" w:color="auto" w:fill="BFBFBF"/>
        </w:rPr>
      </w:pPr>
      <w:r w:rsidRPr="00BE4D07">
        <w:rPr>
          <w:shd w:val="clear" w:color="auto" w:fill="BFBFBF"/>
        </w:rPr>
        <w:t>Todimensjonal strekkode, inkludert unik identitet.</w:t>
      </w:r>
    </w:p>
    <w:p w14:paraId="570C9321" w14:textId="77777777" w:rsidR="0058301A" w:rsidRPr="00BE4D07" w:rsidRDefault="0058301A" w:rsidP="005E0153">
      <w:pPr>
        <w:tabs>
          <w:tab w:val="left" w:pos="562"/>
        </w:tabs>
        <w:suppressAutoHyphens/>
        <w:rPr>
          <w:shd w:val="clear" w:color="auto" w:fill="BFBFBF"/>
        </w:rPr>
      </w:pPr>
    </w:p>
    <w:p w14:paraId="1875384D" w14:textId="77777777" w:rsidR="0058301A" w:rsidRPr="00BE4D07" w:rsidRDefault="0058301A" w:rsidP="005E0153">
      <w:pPr>
        <w:tabs>
          <w:tab w:val="left" w:pos="562"/>
        </w:tabs>
        <w:suppressAutoHyphens/>
        <w:rPr>
          <w:shd w:val="clear" w:color="auto" w:fill="BFBFBF"/>
        </w:rPr>
      </w:pPr>
    </w:p>
    <w:p w14:paraId="63FD973F" w14:textId="77777777" w:rsidR="0058301A" w:rsidRPr="00BE4D07" w:rsidRDefault="001A0D26" w:rsidP="005E0153">
      <w:pPr>
        <w:keepNext/>
        <w:pBdr>
          <w:top w:val="single" w:sz="4" w:space="1" w:color="auto"/>
          <w:left w:val="single" w:sz="4" w:space="4" w:color="auto"/>
          <w:bottom w:val="single" w:sz="4" w:space="1" w:color="auto"/>
          <w:right w:val="single" w:sz="4" w:space="4" w:color="auto"/>
        </w:pBdr>
        <w:tabs>
          <w:tab w:val="left" w:pos="562"/>
        </w:tabs>
        <w:suppressAutoHyphens/>
        <w:rPr>
          <w:caps/>
        </w:rPr>
      </w:pPr>
      <w:r w:rsidRPr="00BE4D07">
        <w:rPr>
          <w:b/>
          <w:bCs/>
          <w:caps/>
        </w:rPr>
        <w:lastRenderedPageBreak/>
        <w:t xml:space="preserve">18. </w:t>
      </w:r>
      <w:r w:rsidRPr="00BE4D07">
        <w:rPr>
          <w:b/>
          <w:bCs/>
          <w:caps/>
        </w:rPr>
        <w:tab/>
        <w:t>SIKKERHETSANORDNING (UNIK IDENTITET) – I ET FORMAT LESBART FOR MENNESKER</w:t>
      </w:r>
    </w:p>
    <w:p w14:paraId="12A02B59" w14:textId="77777777" w:rsidR="0058301A" w:rsidRPr="00BE4D07" w:rsidRDefault="0058301A" w:rsidP="005E0153">
      <w:pPr>
        <w:keepNext/>
        <w:tabs>
          <w:tab w:val="left" w:pos="562"/>
        </w:tabs>
        <w:suppressAutoHyphens/>
        <w:ind w:left="540" w:hanging="540"/>
      </w:pPr>
    </w:p>
    <w:p w14:paraId="25ABB88B" w14:textId="77777777" w:rsidR="0058301A" w:rsidRPr="00BE4D07" w:rsidRDefault="001A0D26" w:rsidP="005E0153">
      <w:pPr>
        <w:keepNext/>
        <w:tabs>
          <w:tab w:val="left" w:pos="562"/>
        </w:tabs>
        <w:suppressAutoHyphens/>
        <w:ind w:left="540" w:hanging="540"/>
      </w:pPr>
      <w:r w:rsidRPr="00BE4D07">
        <w:t>PC</w:t>
      </w:r>
    </w:p>
    <w:p w14:paraId="47D383B6" w14:textId="77777777" w:rsidR="0058301A" w:rsidRPr="00BE4D07" w:rsidRDefault="001A0D26" w:rsidP="005E0153">
      <w:pPr>
        <w:keepNext/>
        <w:tabs>
          <w:tab w:val="left" w:pos="562"/>
        </w:tabs>
        <w:suppressAutoHyphens/>
        <w:ind w:left="540" w:hanging="540"/>
      </w:pPr>
      <w:r w:rsidRPr="00BE4D07">
        <w:t>SN</w:t>
      </w:r>
    </w:p>
    <w:p w14:paraId="1870C771" w14:textId="77777777" w:rsidR="0058301A" w:rsidRPr="00BE4D07" w:rsidRDefault="001A0D26" w:rsidP="005E0153">
      <w:pPr>
        <w:suppressAutoHyphens/>
        <w:rPr>
          <w:szCs w:val="22"/>
        </w:rPr>
      </w:pPr>
      <w:r w:rsidRPr="00BE4D07">
        <w:t>NN</w:t>
      </w:r>
      <w:r w:rsidRPr="00BE4D07">
        <w:rPr>
          <w:szCs w:val="22"/>
        </w:rPr>
        <w:br w:type="page"/>
      </w:r>
    </w:p>
    <w:p w14:paraId="39A00A3A" w14:textId="77777777" w:rsidR="0058301A" w:rsidRPr="00BE4D07" w:rsidRDefault="0058301A" w:rsidP="005E0153">
      <w:pPr>
        <w:suppressAutoHyphen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B78C151" w14:textId="77777777">
        <w:tc>
          <w:tcPr>
            <w:tcW w:w="9281" w:type="dxa"/>
          </w:tcPr>
          <w:p w14:paraId="4BB5142F" w14:textId="77777777" w:rsidR="0058301A" w:rsidRPr="00BE4D07" w:rsidRDefault="001A0D26" w:rsidP="005E0153">
            <w:pPr>
              <w:suppressAutoHyphens/>
              <w:rPr>
                <w:b/>
                <w:szCs w:val="22"/>
              </w:rPr>
            </w:pPr>
            <w:r w:rsidRPr="00BE4D07">
              <w:rPr>
                <w:b/>
                <w:szCs w:val="22"/>
              </w:rPr>
              <w:t>MINSTEKRAV TIL OPPLYSNINGER SOM SKAL ANGIS PÅ BLISTER ELLER STRIP</w:t>
            </w:r>
          </w:p>
          <w:p w14:paraId="7CD422FE" w14:textId="77777777" w:rsidR="0058301A" w:rsidRPr="00BE4D07" w:rsidRDefault="0058301A" w:rsidP="005E0153">
            <w:pPr>
              <w:suppressAutoHyphens/>
              <w:rPr>
                <w:b/>
                <w:szCs w:val="22"/>
              </w:rPr>
            </w:pPr>
          </w:p>
          <w:p w14:paraId="714F54E5" w14:textId="77777777" w:rsidR="0058301A" w:rsidRPr="00BE4D07" w:rsidRDefault="001A0D26" w:rsidP="005E0153">
            <w:pPr>
              <w:suppressAutoHyphens/>
              <w:rPr>
                <w:b/>
                <w:szCs w:val="22"/>
              </w:rPr>
            </w:pPr>
            <w:r w:rsidRPr="00BE4D07">
              <w:rPr>
                <w:b/>
                <w:szCs w:val="22"/>
              </w:rPr>
              <w:t>TEKST PÅ BLISTER</w:t>
            </w:r>
          </w:p>
        </w:tc>
      </w:tr>
    </w:tbl>
    <w:p w14:paraId="329CF819" w14:textId="77777777" w:rsidR="0058301A" w:rsidRPr="00BE4D07" w:rsidRDefault="0058301A" w:rsidP="005E0153">
      <w:pPr>
        <w:suppressAutoHyphens/>
        <w:ind w:left="54"/>
        <w:rPr>
          <w:szCs w:val="22"/>
        </w:rPr>
      </w:pPr>
    </w:p>
    <w:p w14:paraId="4AE6AF59" w14:textId="77777777" w:rsidR="0058301A" w:rsidRPr="00BE4D07" w:rsidRDefault="0058301A" w:rsidP="005E0153">
      <w:pPr>
        <w:suppressAutoHyphens/>
        <w:ind w:left="621"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5E10278" w14:textId="77777777">
        <w:tc>
          <w:tcPr>
            <w:tcW w:w="9281" w:type="dxa"/>
          </w:tcPr>
          <w:p w14:paraId="0EE1C220"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24287BF4" w14:textId="77777777" w:rsidR="0058301A" w:rsidRPr="00BE4D07" w:rsidRDefault="0058301A" w:rsidP="005E0153">
      <w:pPr>
        <w:suppressAutoHyphens/>
        <w:ind w:left="54"/>
        <w:rPr>
          <w:szCs w:val="22"/>
        </w:rPr>
      </w:pPr>
    </w:p>
    <w:p w14:paraId="4028089F" w14:textId="77777777" w:rsidR="0058301A" w:rsidRPr="00BE4D07" w:rsidRDefault="00003285" w:rsidP="005E0153">
      <w:pPr>
        <w:suppressAutoHyphens/>
        <w:ind w:left="54"/>
        <w:rPr>
          <w:szCs w:val="22"/>
        </w:rPr>
      </w:pPr>
      <w:r>
        <w:rPr>
          <w:szCs w:val="22"/>
        </w:rPr>
        <w:t>Libmyris</w:t>
      </w:r>
      <w:r w:rsidR="001A0D26" w:rsidRPr="00BE4D07">
        <w:rPr>
          <w:szCs w:val="22"/>
        </w:rPr>
        <w:t xml:space="preserve"> 40 mg injeksjonsvæske, oppløsning </w:t>
      </w:r>
      <w:r w:rsidR="001A0D26" w:rsidRPr="00BE4D07">
        <w:rPr>
          <w:szCs w:val="22"/>
          <w:shd w:val="pct15" w:color="auto" w:fill="FFFFFF"/>
        </w:rPr>
        <w:t>i ferdigfylt penn</w:t>
      </w:r>
    </w:p>
    <w:p w14:paraId="5ADF9274" w14:textId="77777777" w:rsidR="0058301A" w:rsidRPr="00BE4D07" w:rsidRDefault="001A0D26" w:rsidP="005E0153">
      <w:pPr>
        <w:suppressAutoHyphens/>
        <w:ind w:left="54"/>
        <w:rPr>
          <w:szCs w:val="22"/>
        </w:rPr>
      </w:pPr>
      <w:r w:rsidRPr="00BE4D07">
        <w:rPr>
          <w:szCs w:val="22"/>
        </w:rPr>
        <w:t>adalimumab</w:t>
      </w:r>
    </w:p>
    <w:p w14:paraId="4E024C0C" w14:textId="77777777" w:rsidR="0058301A" w:rsidRPr="00BE4D07" w:rsidRDefault="0058301A" w:rsidP="005E0153">
      <w:pPr>
        <w:suppressAutoHyphens/>
        <w:ind w:left="54"/>
        <w:rPr>
          <w:szCs w:val="22"/>
        </w:rPr>
      </w:pPr>
    </w:p>
    <w:p w14:paraId="492C556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FEB11EE" w14:textId="77777777">
        <w:tc>
          <w:tcPr>
            <w:tcW w:w="9281" w:type="dxa"/>
          </w:tcPr>
          <w:p w14:paraId="44D44F17" w14:textId="77777777" w:rsidR="0058301A" w:rsidRPr="00BE4D07" w:rsidRDefault="001A0D26" w:rsidP="005E0153">
            <w:pPr>
              <w:suppressAutoHyphens/>
              <w:ind w:left="567" w:hanging="567"/>
              <w:rPr>
                <w:b/>
                <w:szCs w:val="22"/>
              </w:rPr>
            </w:pPr>
            <w:r w:rsidRPr="00BE4D07">
              <w:rPr>
                <w:b/>
                <w:szCs w:val="22"/>
              </w:rPr>
              <w:t>2.</w:t>
            </w:r>
            <w:r w:rsidRPr="00BE4D07">
              <w:rPr>
                <w:b/>
                <w:szCs w:val="22"/>
              </w:rPr>
              <w:tab/>
              <w:t>NAVN PÅ INNEHAVEREN AV MARKEDSFØRINGSTILLATELSEN</w:t>
            </w:r>
          </w:p>
        </w:tc>
      </w:tr>
    </w:tbl>
    <w:p w14:paraId="181B9282" w14:textId="77777777" w:rsidR="0058301A" w:rsidRPr="00BE4D07" w:rsidRDefault="0058301A" w:rsidP="005E0153">
      <w:pPr>
        <w:suppressAutoHyphens/>
        <w:ind w:left="54"/>
        <w:rPr>
          <w:szCs w:val="22"/>
        </w:rPr>
      </w:pPr>
    </w:p>
    <w:p w14:paraId="74D03DCB" w14:textId="77777777" w:rsidR="0058301A" w:rsidRPr="00BE4D07" w:rsidRDefault="001A0D26" w:rsidP="005E0153">
      <w:pPr>
        <w:suppressAutoHyphens/>
        <w:ind w:left="54"/>
        <w:rPr>
          <w:szCs w:val="22"/>
        </w:rPr>
      </w:pPr>
      <w:r w:rsidRPr="00BE4D07">
        <w:rPr>
          <w:szCs w:val="22"/>
        </w:rPr>
        <w:t>STADA Arzneimittel AG</w:t>
      </w:r>
    </w:p>
    <w:p w14:paraId="73DF9A44" w14:textId="77777777" w:rsidR="0058301A" w:rsidRPr="00BE4D07" w:rsidRDefault="0058301A" w:rsidP="005E0153">
      <w:pPr>
        <w:suppressAutoHyphens/>
        <w:ind w:left="54"/>
        <w:rPr>
          <w:szCs w:val="22"/>
        </w:rPr>
      </w:pPr>
    </w:p>
    <w:p w14:paraId="642E16EA"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4EBEE65" w14:textId="77777777">
        <w:tc>
          <w:tcPr>
            <w:tcW w:w="9281" w:type="dxa"/>
          </w:tcPr>
          <w:p w14:paraId="573204B8"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5A257394" w14:textId="77777777" w:rsidR="0058301A" w:rsidRPr="00BE4D07" w:rsidRDefault="0058301A" w:rsidP="000D14C3">
      <w:pPr>
        <w:suppressAutoHyphens/>
        <w:ind w:left="54"/>
        <w:rPr>
          <w:szCs w:val="22"/>
        </w:rPr>
      </w:pPr>
    </w:p>
    <w:p w14:paraId="69CFDB44" w14:textId="77777777" w:rsidR="0058301A" w:rsidRPr="00BE4D07" w:rsidRDefault="001A0D26" w:rsidP="000D14C3">
      <w:pPr>
        <w:suppressAutoHyphens/>
        <w:ind w:left="54"/>
        <w:rPr>
          <w:szCs w:val="22"/>
        </w:rPr>
      </w:pPr>
      <w:r w:rsidRPr="00BE4D07">
        <w:rPr>
          <w:szCs w:val="22"/>
        </w:rPr>
        <w:t>EXP</w:t>
      </w:r>
    </w:p>
    <w:p w14:paraId="661BAC1F" w14:textId="77777777" w:rsidR="0058301A" w:rsidRPr="00BE4D07" w:rsidRDefault="0058301A" w:rsidP="000D14C3">
      <w:pPr>
        <w:suppressAutoHyphens/>
        <w:ind w:left="54"/>
        <w:rPr>
          <w:szCs w:val="22"/>
        </w:rPr>
      </w:pPr>
    </w:p>
    <w:p w14:paraId="4EA71B18"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82A859A" w14:textId="77777777">
        <w:tc>
          <w:tcPr>
            <w:tcW w:w="9281" w:type="dxa"/>
          </w:tcPr>
          <w:p w14:paraId="7BC74EE4"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025439B1" w14:textId="77777777" w:rsidR="0058301A" w:rsidRPr="00BE4D07" w:rsidRDefault="0058301A" w:rsidP="000D14C3">
      <w:pPr>
        <w:suppressAutoHyphens/>
        <w:ind w:left="54"/>
        <w:rPr>
          <w:szCs w:val="22"/>
        </w:rPr>
      </w:pPr>
    </w:p>
    <w:p w14:paraId="7435FF7C" w14:textId="77777777" w:rsidR="0058301A" w:rsidRPr="00BE4D07" w:rsidRDefault="001A0D26" w:rsidP="000D14C3">
      <w:pPr>
        <w:suppressAutoHyphens/>
        <w:ind w:left="54"/>
        <w:rPr>
          <w:szCs w:val="22"/>
        </w:rPr>
      </w:pPr>
      <w:r w:rsidRPr="00BE4D07">
        <w:rPr>
          <w:szCs w:val="22"/>
        </w:rPr>
        <w:t>Lot</w:t>
      </w:r>
    </w:p>
    <w:p w14:paraId="56971D20" w14:textId="77777777" w:rsidR="0058301A" w:rsidRPr="00BE4D07" w:rsidRDefault="0058301A" w:rsidP="000D14C3">
      <w:pPr>
        <w:suppressAutoHyphens/>
        <w:ind w:left="54"/>
        <w:rPr>
          <w:szCs w:val="22"/>
        </w:rPr>
      </w:pPr>
    </w:p>
    <w:p w14:paraId="7E4546BD"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C5AE809" w14:textId="77777777">
        <w:tc>
          <w:tcPr>
            <w:tcW w:w="9281" w:type="dxa"/>
          </w:tcPr>
          <w:p w14:paraId="42B7B300"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ANNET</w:t>
            </w:r>
          </w:p>
        </w:tc>
      </w:tr>
    </w:tbl>
    <w:p w14:paraId="66845D5C" w14:textId="77777777" w:rsidR="0058301A" w:rsidRPr="00BE4D07" w:rsidRDefault="0058301A" w:rsidP="005E0153">
      <w:pPr>
        <w:suppressAutoHyphens/>
        <w:ind w:left="54"/>
        <w:rPr>
          <w:szCs w:val="22"/>
        </w:rPr>
      </w:pPr>
    </w:p>
    <w:p w14:paraId="7EFE862F" w14:textId="77777777" w:rsidR="0058301A" w:rsidRPr="00BE4D07" w:rsidRDefault="001A0D26" w:rsidP="005E0153">
      <w:pPr>
        <w:suppressAutoHyphens/>
        <w:rPr>
          <w:szCs w:val="22"/>
        </w:rPr>
      </w:pPr>
      <w:r w:rsidRPr="00BE4D07">
        <w:rPr>
          <w:szCs w:val="22"/>
        </w:rPr>
        <w:t>For oppbevaring, se pakningsvedlegget.</w:t>
      </w:r>
    </w:p>
    <w:p w14:paraId="056EAB45" w14:textId="77777777" w:rsidR="0058301A" w:rsidRPr="00BE4D07" w:rsidRDefault="0058301A" w:rsidP="005E0153">
      <w:pPr>
        <w:suppressAutoHyphens/>
        <w:rPr>
          <w:szCs w:val="22"/>
        </w:rPr>
      </w:pPr>
    </w:p>
    <w:p w14:paraId="01AD22A7" w14:textId="77777777" w:rsidR="0058301A" w:rsidRPr="00BE4D07" w:rsidRDefault="001A0D26" w:rsidP="005E0153">
      <w:pPr>
        <w:suppressAutoHyphens/>
        <w:rPr>
          <w:szCs w:val="22"/>
        </w:rPr>
      </w:pPr>
      <w:r w:rsidRPr="00BE4D07">
        <w:rPr>
          <w:szCs w:val="22"/>
        </w:rPr>
        <w:t>40 mg / 0,4 ml</w:t>
      </w:r>
    </w:p>
    <w:p w14:paraId="6A171710" w14:textId="77777777" w:rsidR="0058301A" w:rsidRPr="00BE4D07" w:rsidRDefault="0058301A" w:rsidP="005E0153">
      <w:pPr>
        <w:suppressAutoHyphens/>
        <w:ind w:left="54"/>
        <w:rPr>
          <w:szCs w:val="22"/>
        </w:rPr>
      </w:pPr>
    </w:p>
    <w:p w14:paraId="12DCBC13" w14:textId="77777777" w:rsidR="0058301A" w:rsidRPr="00BE4D07" w:rsidRDefault="001A0D26" w:rsidP="005E0153">
      <w:pPr>
        <w:suppressAutoHyphens/>
        <w:ind w:left="54"/>
        <w:rPr>
          <w:b/>
          <w:szCs w:val="22"/>
        </w:rPr>
      </w:pP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9C326DD" w14:textId="77777777">
        <w:trPr>
          <w:trHeight w:val="1070"/>
        </w:trPr>
        <w:tc>
          <w:tcPr>
            <w:tcW w:w="9281" w:type="dxa"/>
            <w:tcBorders>
              <w:bottom w:val="single" w:sz="4" w:space="0" w:color="auto"/>
            </w:tcBorders>
          </w:tcPr>
          <w:p w14:paraId="3927E7AA" w14:textId="77777777" w:rsidR="0058301A" w:rsidRPr="00BE4D07" w:rsidRDefault="001A0D26" w:rsidP="005E0153">
            <w:pPr>
              <w:suppressAutoHyphens/>
              <w:rPr>
                <w:b/>
                <w:szCs w:val="22"/>
              </w:rPr>
            </w:pPr>
            <w:r w:rsidRPr="00BE4D07">
              <w:rPr>
                <w:b/>
                <w:szCs w:val="22"/>
              </w:rPr>
              <w:lastRenderedPageBreak/>
              <w:t>MINSTEKRAV TIL OPPLYSNINGER SOM SKAL ANGIS PÅ SMÅ INDRE EMBALLASJER</w:t>
            </w:r>
          </w:p>
          <w:p w14:paraId="4AEF3887" w14:textId="77777777" w:rsidR="0058301A" w:rsidRPr="00BE4D07" w:rsidRDefault="0058301A" w:rsidP="005E0153">
            <w:pPr>
              <w:suppressAutoHyphens/>
              <w:rPr>
                <w:b/>
                <w:szCs w:val="22"/>
              </w:rPr>
            </w:pPr>
          </w:p>
          <w:p w14:paraId="56586FBA" w14:textId="77777777" w:rsidR="0058301A" w:rsidRPr="00BE4D07" w:rsidRDefault="001A0D26" w:rsidP="005E0153">
            <w:pPr>
              <w:suppressAutoHyphens/>
              <w:rPr>
                <w:b/>
                <w:szCs w:val="22"/>
              </w:rPr>
            </w:pPr>
            <w:r w:rsidRPr="00BE4D07">
              <w:rPr>
                <w:b/>
                <w:szCs w:val="22"/>
              </w:rPr>
              <w:t>ETIKETT PÅ PENN</w:t>
            </w:r>
          </w:p>
        </w:tc>
      </w:tr>
    </w:tbl>
    <w:p w14:paraId="6EB69C29" w14:textId="77777777" w:rsidR="0058301A" w:rsidRPr="00BE4D07" w:rsidRDefault="0058301A" w:rsidP="000D14C3">
      <w:pPr>
        <w:suppressAutoHyphens/>
        <w:ind w:left="54"/>
        <w:rPr>
          <w:szCs w:val="22"/>
        </w:rPr>
      </w:pPr>
    </w:p>
    <w:p w14:paraId="6E91D3B8"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FFE687E" w14:textId="77777777">
        <w:tc>
          <w:tcPr>
            <w:tcW w:w="9281" w:type="dxa"/>
          </w:tcPr>
          <w:p w14:paraId="6B741960"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 OG ADMINISTRASJONSVEI</w:t>
            </w:r>
          </w:p>
        </w:tc>
      </w:tr>
    </w:tbl>
    <w:p w14:paraId="3DFB83EA" w14:textId="77777777" w:rsidR="0058301A" w:rsidRPr="00BE4D07" w:rsidRDefault="0058301A" w:rsidP="000D14C3">
      <w:pPr>
        <w:suppressAutoHyphens/>
        <w:ind w:left="54"/>
        <w:rPr>
          <w:szCs w:val="22"/>
        </w:rPr>
      </w:pPr>
    </w:p>
    <w:p w14:paraId="75006F30" w14:textId="77777777" w:rsidR="0058301A" w:rsidRPr="00BE4D07" w:rsidRDefault="00003285" w:rsidP="000D14C3">
      <w:pPr>
        <w:suppressAutoHyphens/>
        <w:ind w:left="54"/>
        <w:rPr>
          <w:szCs w:val="22"/>
        </w:rPr>
      </w:pPr>
      <w:r>
        <w:rPr>
          <w:szCs w:val="22"/>
        </w:rPr>
        <w:t>Libmyris</w:t>
      </w:r>
      <w:r w:rsidR="001A0D26" w:rsidRPr="00BE4D07">
        <w:rPr>
          <w:szCs w:val="22"/>
        </w:rPr>
        <w:t> 40 mg injeksjon</w:t>
      </w:r>
    </w:p>
    <w:p w14:paraId="2CB673B5" w14:textId="77777777" w:rsidR="0058301A" w:rsidRPr="00BE4D07" w:rsidRDefault="001A0D26" w:rsidP="005E0153">
      <w:pPr>
        <w:suppressAutoHyphens/>
        <w:ind w:left="54"/>
        <w:rPr>
          <w:szCs w:val="22"/>
        </w:rPr>
      </w:pPr>
      <w:r w:rsidRPr="00BE4D07">
        <w:rPr>
          <w:szCs w:val="22"/>
        </w:rPr>
        <w:t>adalimumab</w:t>
      </w:r>
    </w:p>
    <w:p w14:paraId="6E81B68D" w14:textId="77777777" w:rsidR="0058301A" w:rsidRPr="00BE4D07" w:rsidRDefault="001A0D26" w:rsidP="000D14C3">
      <w:pPr>
        <w:suppressAutoHyphens/>
        <w:ind w:left="54"/>
        <w:rPr>
          <w:szCs w:val="22"/>
        </w:rPr>
      </w:pPr>
      <w:r w:rsidRPr="00BE4D07">
        <w:rPr>
          <w:szCs w:val="22"/>
        </w:rPr>
        <w:t>s.c.</w:t>
      </w:r>
    </w:p>
    <w:p w14:paraId="01452A39" w14:textId="77777777" w:rsidR="0058301A" w:rsidRPr="00BE4D07" w:rsidRDefault="0058301A" w:rsidP="000D14C3">
      <w:pPr>
        <w:suppressAutoHyphens/>
        <w:ind w:left="54"/>
        <w:rPr>
          <w:szCs w:val="22"/>
        </w:rPr>
      </w:pPr>
    </w:p>
    <w:p w14:paraId="55718EDE"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338F02D0" w14:textId="77777777">
        <w:tc>
          <w:tcPr>
            <w:tcW w:w="9281" w:type="dxa"/>
          </w:tcPr>
          <w:p w14:paraId="0082C367" w14:textId="77777777" w:rsidR="0058301A" w:rsidRPr="00BE4D07" w:rsidRDefault="001A0D26" w:rsidP="005E0153">
            <w:pPr>
              <w:suppressAutoHyphens/>
              <w:ind w:left="567" w:hanging="567"/>
              <w:rPr>
                <w:b/>
                <w:szCs w:val="22"/>
              </w:rPr>
            </w:pPr>
            <w:r w:rsidRPr="00BE4D07">
              <w:rPr>
                <w:b/>
                <w:szCs w:val="22"/>
              </w:rPr>
              <w:t>2.</w:t>
            </w:r>
            <w:r w:rsidRPr="00BE4D07">
              <w:rPr>
                <w:b/>
                <w:szCs w:val="22"/>
              </w:rPr>
              <w:tab/>
              <w:t>ADMINISTRASJONSMÅTE</w:t>
            </w:r>
          </w:p>
        </w:tc>
      </w:tr>
    </w:tbl>
    <w:p w14:paraId="106BA87A" w14:textId="77777777" w:rsidR="0058301A" w:rsidRPr="00BE4D07" w:rsidRDefault="0058301A" w:rsidP="000D14C3">
      <w:pPr>
        <w:suppressAutoHyphens/>
        <w:ind w:left="54"/>
        <w:rPr>
          <w:szCs w:val="22"/>
        </w:rPr>
      </w:pPr>
    </w:p>
    <w:p w14:paraId="0D2B172B"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9B610C9" w14:textId="77777777">
        <w:tc>
          <w:tcPr>
            <w:tcW w:w="9281" w:type="dxa"/>
          </w:tcPr>
          <w:p w14:paraId="4924895A"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78AEAAF6" w14:textId="77777777" w:rsidR="0058301A" w:rsidRPr="00BE4D07" w:rsidRDefault="0058301A" w:rsidP="005E0153">
      <w:pPr>
        <w:suppressAutoHyphens/>
        <w:ind w:left="621" w:hanging="567"/>
        <w:rPr>
          <w:szCs w:val="22"/>
        </w:rPr>
      </w:pPr>
    </w:p>
    <w:p w14:paraId="5FE18531" w14:textId="77777777" w:rsidR="0058301A" w:rsidRPr="00BE4D07" w:rsidRDefault="001A0D26" w:rsidP="005E0153">
      <w:pPr>
        <w:suppressAutoHyphens/>
        <w:ind w:left="621" w:hanging="567"/>
        <w:rPr>
          <w:szCs w:val="22"/>
        </w:rPr>
      </w:pPr>
      <w:r w:rsidRPr="00BE4D07">
        <w:rPr>
          <w:szCs w:val="22"/>
        </w:rPr>
        <w:t>EXP</w:t>
      </w:r>
    </w:p>
    <w:p w14:paraId="69BFA34E" w14:textId="77777777" w:rsidR="0058301A" w:rsidRPr="00BE4D07" w:rsidRDefault="0058301A" w:rsidP="005E0153">
      <w:pPr>
        <w:suppressAutoHyphens/>
        <w:ind w:left="621" w:hanging="567"/>
        <w:rPr>
          <w:szCs w:val="22"/>
        </w:rPr>
      </w:pPr>
    </w:p>
    <w:p w14:paraId="77E8E6DC" w14:textId="77777777" w:rsidR="0058301A" w:rsidRPr="00BE4D07" w:rsidRDefault="0058301A" w:rsidP="005E0153">
      <w:pPr>
        <w:suppressAutoHyphens/>
        <w:ind w:left="621"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01F814A" w14:textId="77777777">
        <w:tc>
          <w:tcPr>
            <w:tcW w:w="9281" w:type="dxa"/>
          </w:tcPr>
          <w:p w14:paraId="3CED8BF8"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53AF9F57" w14:textId="77777777" w:rsidR="0058301A" w:rsidRPr="00BE4D07" w:rsidRDefault="0058301A" w:rsidP="000D14C3">
      <w:pPr>
        <w:suppressAutoHyphens/>
        <w:ind w:left="54"/>
        <w:rPr>
          <w:szCs w:val="22"/>
        </w:rPr>
      </w:pPr>
    </w:p>
    <w:p w14:paraId="1380B3F0" w14:textId="77777777" w:rsidR="0058301A" w:rsidRPr="00BE4D07" w:rsidRDefault="001A0D26" w:rsidP="000D14C3">
      <w:pPr>
        <w:suppressAutoHyphens/>
        <w:ind w:left="54"/>
        <w:rPr>
          <w:szCs w:val="22"/>
        </w:rPr>
      </w:pPr>
      <w:r w:rsidRPr="00BE4D07">
        <w:rPr>
          <w:szCs w:val="22"/>
        </w:rPr>
        <w:t>Lot</w:t>
      </w:r>
    </w:p>
    <w:p w14:paraId="4B83AC31" w14:textId="77777777" w:rsidR="0058301A" w:rsidRPr="00BE4D07" w:rsidRDefault="0058301A" w:rsidP="000D14C3">
      <w:pPr>
        <w:suppressAutoHyphens/>
        <w:ind w:left="54"/>
        <w:rPr>
          <w:szCs w:val="22"/>
        </w:rPr>
      </w:pPr>
    </w:p>
    <w:p w14:paraId="1571C1E0"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8E7A51F" w14:textId="77777777">
        <w:tc>
          <w:tcPr>
            <w:tcW w:w="9281" w:type="dxa"/>
          </w:tcPr>
          <w:p w14:paraId="48275B55" w14:textId="77777777" w:rsidR="0058301A" w:rsidRPr="00BE4D07" w:rsidRDefault="001A0D26" w:rsidP="005E0153">
            <w:pPr>
              <w:suppressAutoHyphens/>
              <w:ind w:left="567" w:hanging="567"/>
              <w:rPr>
                <w:b/>
                <w:szCs w:val="22"/>
              </w:rPr>
            </w:pPr>
            <w:r w:rsidRPr="00BE4D07">
              <w:rPr>
                <w:b/>
                <w:szCs w:val="22"/>
              </w:rPr>
              <w:t>5.</w:t>
            </w:r>
            <w:r w:rsidRPr="00BE4D07">
              <w:rPr>
                <w:b/>
                <w:szCs w:val="22"/>
              </w:rPr>
              <w:tab/>
              <w:t>INNHOLD ANGITT ETTER VEKT, VOLUM ELLER ANTALL DOSER</w:t>
            </w:r>
          </w:p>
        </w:tc>
      </w:tr>
    </w:tbl>
    <w:p w14:paraId="59B6568D" w14:textId="77777777" w:rsidR="0058301A" w:rsidRPr="00BE4D07" w:rsidRDefault="0058301A" w:rsidP="000D14C3">
      <w:pPr>
        <w:suppressAutoHyphens/>
        <w:ind w:left="54"/>
        <w:rPr>
          <w:szCs w:val="22"/>
        </w:rPr>
      </w:pPr>
    </w:p>
    <w:p w14:paraId="43233338" w14:textId="77777777" w:rsidR="0058301A" w:rsidRPr="00BE4D07" w:rsidRDefault="001A0D26" w:rsidP="000D14C3">
      <w:pPr>
        <w:suppressAutoHyphens/>
        <w:ind w:left="54"/>
        <w:rPr>
          <w:szCs w:val="22"/>
        </w:rPr>
      </w:pPr>
      <w:r w:rsidRPr="00BE4D07">
        <w:rPr>
          <w:szCs w:val="22"/>
        </w:rPr>
        <w:t>40 mg / 0,4 ml</w:t>
      </w:r>
    </w:p>
    <w:p w14:paraId="3870B693" w14:textId="77777777" w:rsidR="0058301A" w:rsidRPr="00BE4D07" w:rsidRDefault="0058301A" w:rsidP="005E0153">
      <w:pPr>
        <w:suppressAutoHyphens/>
        <w:ind w:right="-449"/>
        <w:rPr>
          <w:b/>
          <w:szCs w:val="22"/>
        </w:rPr>
      </w:pPr>
    </w:p>
    <w:p w14:paraId="5718E6F7" w14:textId="77777777" w:rsidR="0058301A" w:rsidRPr="00BE4D07" w:rsidRDefault="0058301A" w:rsidP="005E0153">
      <w:pPr>
        <w:suppressAutoHyphens/>
        <w:ind w:right="-449"/>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109B5FB" w14:textId="77777777">
        <w:tc>
          <w:tcPr>
            <w:tcW w:w="9281" w:type="dxa"/>
          </w:tcPr>
          <w:p w14:paraId="71616918"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ANNET</w:t>
            </w:r>
          </w:p>
        </w:tc>
      </w:tr>
    </w:tbl>
    <w:p w14:paraId="2C972631" w14:textId="77777777" w:rsidR="0058301A" w:rsidRPr="00BE4D07" w:rsidRDefault="001A0D26" w:rsidP="005E0153">
      <w:pPr>
        <w:suppressAutoHyphens/>
        <w:ind w:left="54"/>
        <w:rPr>
          <w:szCs w:val="22"/>
        </w:rPr>
      </w:pPr>
      <w:r w:rsidRPr="00BE4D07">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98B3BC6" w14:textId="77777777">
        <w:trPr>
          <w:trHeight w:val="1070"/>
        </w:trPr>
        <w:tc>
          <w:tcPr>
            <w:tcW w:w="9281" w:type="dxa"/>
            <w:tcBorders>
              <w:bottom w:val="single" w:sz="4" w:space="0" w:color="auto"/>
            </w:tcBorders>
          </w:tcPr>
          <w:p w14:paraId="3DA0EEA2" w14:textId="77777777" w:rsidR="0058301A" w:rsidRPr="00BE4D07" w:rsidRDefault="001A0D26" w:rsidP="005E0153">
            <w:pPr>
              <w:suppressAutoHyphens/>
              <w:rPr>
                <w:b/>
                <w:szCs w:val="22"/>
              </w:rPr>
            </w:pPr>
            <w:r w:rsidRPr="00BE4D07">
              <w:rPr>
                <w:b/>
                <w:szCs w:val="22"/>
              </w:rPr>
              <w:lastRenderedPageBreak/>
              <w:t>OPPLYSNINGER SOM SKAL ANGIS PÅ YTRE EMBALLASJE</w:t>
            </w:r>
          </w:p>
          <w:p w14:paraId="61EF859B" w14:textId="77777777" w:rsidR="0058301A" w:rsidRPr="00BE4D07" w:rsidRDefault="0058301A" w:rsidP="005E0153">
            <w:pPr>
              <w:suppressAutoHyphens/>
              <w:rPr>
                <w:szCs w:val="22"/>
              </w:rPr>
            </w:pPr>
          </w:p>
          <w:p w14:paraId="3CE57376" w14:textId="77777777" w:rsidR="0058301A" w:rsidRPr="00BE4D07" w:rsidRDefault="001A0D26" w:rsidP="005E0153">
            <w:pPr>
              <w:suppressAutoHyphens/>
              <w:rPr>
                <w:b/>
                <w:szCs w:val="22"/>
              </w:rPr>
            </w:pPr>
            <w:r w:rsidRPr="00BE4D07">
              <w:rPr>
                <w:b/>
                <w:szCs w:val="22"/>
              </w:rPr>
              <w:t>YTTERKARTONG</w:t>
            </w:r>
          </w:p>
        </w:tc>
      </w:tr>
    </w:tbl>
    <w:p w14:paraId="7D8106D3" w14:textId="77777777" w:rsidR="0058301A" w:rsidRPr="00BE4D07" w:rsidRDefault="0058301A" w:rsidP="005E0153">
      <w:pPr>
        <w:suppressAutoHyphens/>
        <w:ind w:left="54"/>
        <w:rPr>
          <w:szCs w:val="22"/>
        </w:rPr>
      </w:pPr>
    </w:p>
    <w:p w14:paraId="59EFBC12"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E254C30" w14:textId="77777777">
        <w:tc>
          <w:tcPr>
            <w:tcW w:w="9281" w:type="dxa"/>
          </w:tcPr>
          <w:p w14:paraId="5D0EDC46"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17E8905A" w14:textId="77777777" w:rsidR="0058301A" w:rsidRPr="00BE4D07" w:rsidRDefault="0058301A" w:rsidP="005E0153">
      <w:pPr>
        <w:suppressAutoHyphens/>
        <w:ind w:left="54"/>
        <w:rPr>
          <w:szCs w:val="22"/>
        </w:rPr>
      </w:pPr>
    </w:p>
    <w:p w14:paraId="4FF6880A" w14:textId="77777777" w:rsidR="0058301A" w:rsidRPr="00BE4D07" w:rsidRDefault="00003285" w:rsidP="005E0153">
      <w:pPr>
        <w:suppressAutoHyphens/>
        <w:ind w:left="54"/>
        <w:rPr>
          <w:szCs w:val="22"/>
        </w:rPr>
      </w:pPr>
      <w:r>
        <w:rPr>
          <w:szCs w:val="22"/>
        </w:rPr>
        <w:t>Libmyris</w:t>
      </w:r>
      <w:r w:rsidR="001A0D26" w:rsidRPr="00BE4D07">
        <w:rPr>
          <w:szCs w:val="22"/>
        </w:rPr>
        <w:t> 80 mg injeksjonsvæske, oppløsning i ferdigfylt sprøyte</w:t>
      </w:r>
    </w:p>
    <w:p w14:paraId="3FCDBC14" w14:textId="77777777" w:rsidR="0058301A" w:rsidRPr="00BE4D07" w:rsidRDefault="001A0D26" w:rsidP="005E0153">
      <w:pPr>
        <w:suppressAutoHyphens/>
        <w:ind w:left="54"/>
        <w:rPr>
          <w:szCs w:val="22"/>
        </w:rPr>
      </w:pPr>
      <w:r w:rsidRPr="00BE4D07">
        <w:rPr>
          <w:szCs w:val="22"/>
        </w:rPr>
        <w:t>adalimumab</w:t>
      </w:r>
    </w:p>
    <w:p w14:paraId="52B519F1" w14:textId="77777777" w:rsidR="0058301A" w:rsidRPr="00BE4D07" w:rsidRDefault="0058301A" w:rsidP="005E0153">
      <w:pPr>
        <w:pStyle w:val="Endnotentext"/>
        <w:widowControl/>
        <w:suppressAutoHyphens/>
        <w:ind w:left="54"/>
        <w:rPr>
          <w:szCs w:val="22"/>
          <w:lang w:val="nb-NO"/>
        </w:rPr>
      </w:pPr>
    </w:p>
    <w:p w14:paraId="08B101C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68A5EEA" w14:textId="77777777">
        <w:tc>
          <w:tcPr>
            <w:tcW w:w="9281" w:type="dxa"/>
          </w:tcPr>
          <w:p w14:paraId="099CFC5E" w14:textId="77777777" w:rsidR="0058301A" w:rsidRPr="00BE4D07" w:rsidRDefault="001A0D26" w:rsidP="005E0153">
            <w:pPr>
              <w:suppressAutoHyphens/>
              <w:ind w:left="567" w:hanging="567"/>
              <w:rPr>
                <w:b/>
                <w:szCs w:val="22"/>
              </w:rPr>
            </w:pPr>
            <w:r w:rsidRPr="00BE4D07">
              <w:rPr>
                <w:b/>
                <w:szCs w:val="22"/>
              </w:rPr>
              <w:t>2.</w:t>
            </w:r>
            <w:r w:rsidRPr="00BE4D07">
              <w:rPr>
                <w:b/>
                <w:szCs w:val="22"/>
              </w:rPr>
              <w:tab/>
              <w:t xml:space="preserve">DEKLARASJON AV VIRKESTOFF </w:t>
            </w:r>
          </w:p>
        </w:tc>
      </w:tr>
    </w:tbl>
    <w:p w14:paraId="65681CC2" w14:textId="77777777" w:rsidR="0058301A" w:rsidRPr="00BE4D07" w:rsidRDefault="0058301A" w:rsidP="005E0153">
      <w:pPr>
        <w:suppressAutoHyphens/>
        <w:ind w:left="54"/>
        <w:rPr>
          <w:szCs w:val="22"/>
        </w:rPr>
      </w:pPr>
    </w:p>
    <w:p w14:paraId="662431F0" w14:textId="77777777" w:rsidR="0058301A" w:rsidRPr="00BE4D07" w:rsidRDefault="001A0D26" w:rsidP="005E0153">
      <w:pPr>
        <w:suppressAutoHyphens/>
        <w:ind w:left="54"/>
        <w:rPr>
          <w:szCs w:val="22"/>
        </w:rPr>
      </w:pPr>
      <w:r w:rsidRPr="00BE4D07">
        <w:rPr>
          <w:szCs w:val="22"/>
        </w:rPr>
        <w:t>En 0,8 ml ferdigfylt sprøyte inneholder 80 mg adalimumab.</w:t>
      </w:r>
    </w:p>
    <w:p w14:paraId="159CC0DF" w14:textId="77777777" w:rsidR="0058301A" w:rsidRPr="00BE4D07" w:rsidRDefault="0058301A" w:rsidP="005E0153">
      <w:pPr>
        <w:suppressAutoHyphens/>
        <w:ind w:left="54"/>
        <w:rPr>
          <w:szCs w:val="22"/>
        </w:rPr>
      </w:pPr>
    </w:p>
    <w:p w14:paraId="399FE814"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F147806" w14:textId="77777777">
        <w:tc>
          <w:tcPr>
            <w:tcW w:w="9281" w:type="dxa"/>
          </w:tcPr>
          <w:p w14:paraId="46972287" w14:textId="77777777" w:rsidR="0058301A" w:rsidRPr="00BE4D07" w:rsidRDefault="001A0D26" w:rsidP="005E0153">
            <w:pPr>
              <w:suppressAutoHyphens/>
              <w:ind w:left="567" w:hanging="567"/>
              <w:rPr>
                <w:b/>
                <w:szCs w:val="22"/>
              </w:rPr>
            </w:pPr>
            <w:r w:rsidRPr="00BE4D07">
              <w:rPr>
                <w:b/>
                <w:szCs w:val="22"/>
              </w:rPr>
              <w:t>3.</w:t>
            </w:r>
            <w:r w:rsidRPr="00BE4D07">
              <w:rPr>
                <w:b/>
                <w:szCs w:val="22"/>
              </w:rPr>
              <w:tab/>
              <w:t>LISTE OVER HJELPESTOFFER</w:t>
            </w:r>
          </w:p>
        </w:tc>
      </w:tr>
    </w:tbl>
    <w:p w14:paraId="3F4D55FF" w14:textId="77777777" w:rsidR="0058301A" w:rsidRPr="00BE4D07" w:rsidRDefault="0058301A" w:rsidP="005E0153">
      <w:pPr>
        <w:suppressAutoHyphens/>
        <w:ind w:left="54"/>
        <w:rPr>
          <w:szCs w:val="22"/>
        </w:rPr>
      </w:pPr>
    </w:p>
    <w:p w14:paraId="14E8ECFC" w14:textId="77777777" w:rsidR="0058301A" w:rsidRPr="00BE4D07" w:rsidRDefault="001A0D26" w:rsidP="005E0153">
      <w:pPr>
        <w:suppressAutoHyphens/>
        <w:ind w:left="54"/>
        <w:rPr>
          <w:szCs w:val="22"/>
        </w:rPr>
      </w:pPr>
      <w:r w:rsidRPr="00BE4D07">
        <w:rPr>
          <w:szCs w:val="22"/>
        </w:rPr>
        <w:t>Natriumklorid, sukrose, polysorbat 80, vann til injeksjon, saltsyre og natriumhydroksid.</w:t>
      </w:r>
    </w:p>
    <w:p w14:paraId="46D82EC0" w14:textId="77777777" w:rsidR="0058301A" w:rsidRPr="00BE4D07" w:rsidRDefault="0058301A" w:rsidP="005E0153">
      <w:pPr>
        <w:suppressAutoHyphens/>
        <w:ind w:left="54"/>
        <w:rPr>
          <w:szCs w:val="22"/>
        </w:rPr>
      </w:pPr>
    </w:p>
    <w:p w14:paraId="6E866638" w14:textId="77777777" w:rsidR="0058301A" w:rsidRPr="00BE4D07" w:rsidRDefault="001A0D26" w:rsidP="005E0153">
      <w:pPr>
        <w:suppressAutoHyphens/>
        <w:ind w:left="54"/>
        <w:rPr>
          <w:szCs w:val="22"/>
        </w:rPr>
      </w:pPr>
      <w:r w:rsidRPr="00BE4D07">
        <w:rPr>
          <w:szCs w:val="22"/>
        </w:rPr>
        <w:t>Se pakningsvedlegg for ytterligere informasjon.</w:t>
      </w:r>
    </w:p>
    <w:p w14:paraId="350C76D1" w14:textId="77777777" w:rsidR="0058301A" w:rsidRPr="00BE4D07" w:rsidRDefault="0058301A" w:rsidP="005E0153">
      <w:pPr>
        <w:suppressAutoHyphens/>
        <w:ind w:left="54"/>
        <w:rPr>
          <w:szCs w:val="22"/>
        </w:rPr>
      </w:pPr>
    </w:p>
    <w:p w14:paraId="3A370F29"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E4AB3E4" w14:textId="77777777">
        <w:tc>
          <w:tcPr>
            <w:tcW w:w="9281" w:type="dxa"/>
          </w:tcPr>
          <w:p w14:paraId="6D4D6C90" w14:textId="77777777" w:rsidR="0058301A" w:rsidRPr="00BE4D07" w:rsidRDefault="001A0D26" w:rsidP="005E0153">
            <w:pPr>
              <w:suppressAutoHyphens/>
              <w:ind w:left="567" w:hanging="567"/>
              <w:rPr>
                <w:b/>
                <w:szCs w:val="22"/>
              </w:rPr>
            </w:pPr>
            <w:r w:rsidRPr="00BE4D07">
              <w:rPr>
                <w:b/>
                <w:szCs w:val="22"/>
              </w:rPr>
              <w:t>4.</w:t>
            </w:r>
            <w:r w:rsidRPr="00BE4D07">
              <w:rPr>
                <w:b/>
                <w:szCs w:val="22"/>
              </w:rPr>
              <w:tab/>
              <w:t>LEGEMIDDELFORM OG INNHOLD (PAKNINGSSTØRRELSE)</w:t>
            </w:r>
          </w:p>
        </w:tc>
      </w:tr>
    </w:tbl>
    <w:p w14:paraId="22E41B1B" w14:textId="77777777" w:rsidR="0058301A" w:rsidRPr="00BE4D07" w:rsidRDefault="0058301A" w:rsidP="005E0153">
      <w:pPr>
        <w:suppressAutoHyphens/>
        <w:ind w:left="54"/>
        <w:rPr>
          <w:szCs w:val="22"/>
        </w:rPr>
      </w:pPr>
    </w:p>
    <w:p w14:paraId="23F09627" w14:textId="77777777" w:rsidR="0058301A" w:rsidRPr="00BE4D07" w:rsidRDefault="001A0D26" w:rsidP="005E0153">
      <w:pPr>
        <w:suppressAutoHyphens/>
        <w:ind w:left="54"/>
        <w:rPr>
          <w:szCs w:val="22"/>
          <w:shd w:val="pct15" w:color="auto" w:fill="FFFFFF"/>
        </w:rPr>
      </w:pPr>
      <w:r w:rsidRPr="00BE4D07">
        <w:rPr>
          <w:szCs w:val="22"/>
          <w:shd w:val="pct15" w:color="auto" w:fill="FFFFFF"/>
        </w:rPr>
        <w:t>Injeksjonsvæske, oppløsning</w:t>
      </w:r>
    </w:p>
    <w:p w14:paraId="5FBD2A9C" w14:textId="77777777" w:rsidR="0058301A" w:rsidRPr="00BE4D07" w:rsidRDefault="0058301A" w:rsidP="005E0153">
      <w:pPr>
        <w:suppressAutoHyphens/>
        <w:ind w:left="54"/>
        <w:rPr>
          <w:szCs w:val="22"/>
        </w:rPr>
      </w:pPr>
    </w:p>
    <w:p w14:paraId="771897B5" w14:textId="77777777" w:rsidR="0058301A" w:rsidRPr="00BE4D07" w:rsidRDefault="001A0D26" w:rsidP="005E0153">
      <w:pPr>
        <w:suppressAutoHyphens/>
        <w:ind w:left="54"/>
        <w:rPr>
          <w:szCs w:val="22"/>
        </w:rPr>
      </w:pPr>
      <w:r w:rsidRPr="00BE4D07">
        <w:rPr>
          <w:szCs w:val="22"/>
        </w:rPr>
        <w:t>1 ferdigfylt sprøyte</w:t>
      </w:r>
    </w:p>
    <w:p w14:paraId="0580F052" w14:textId="77777777" w:rsidR="0058301A" w:rsidRPr="00BE4D07" w:rsidRDefault="001A0D26" w:rsidP="005E0153">
      <w:pPr>
        <w:suppressAutoHyphens/>
        <w:ind w:left="54"/>
        <w:rPr>
          <w:szCs w:val="22"/>
        </w:rPr>
      </w:pPr>
      <w:r w:rsidRPr="00BE4D07">
        <w:rPr>
          <w:szCs w:val="22"/>
        </w:rPr>
        <w:t>1 injeksjonstørk</w:t>
      </w:r>
    </w:p>
    <w:p w14:paraId="3E902D1E" w14:textId="77777777" w:rsidR="0058301A" w:rsidRPr="00BE4D07" w:rsidRDefault="0058301A" w:rsidP="005E0153">
      <w:pPr>
        <w:suppressAutoHyphens/>
        <w:ind w:left="54"/>
        <w:rPr>
          <w:szCs w:val="22"/>
        </w:rPr>
      </w:pPr>
    </w:p>
    <w:p w14:paraId="3C1F9BA2"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ACE9D86" w14:textId="77777777">
        <w:tc>
          <w:tcPr>
            <w:tcW w:w="9281" w:type="dxa"/>
          </w:tcPr>
          <w:p w14:paraId="23A2777C"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ADMINISTRASJONSMÅTE OG -VEI</w:t>
            </w:r>
          </w:p>
        </w:tc>
      </w:tr>
    </w:tbl>
    <w:p w14:paraId="537DF079" w14:textId="77777777" w:rsidR="0058301A" w:rsidRPr="00BE4D07" w:rsidRDefault="0058301A" w:rsidP="005E0153">
      <w:pPr>
        <w:suppressAutoHyphens/>
        <w:ind w:left="54"/>
        <w:rPr>
          <w:szCs w:val="22"/>
        </w:rPr>
      </w:pPr>
    </w:p>
    <w:p w14:paraId="217F4726" w14:textId="77777777" w:rsidR="0058301A" w:rsidRPr="00BE4D07" w:rsidRDefault="001A0D26" w:rsidP="002213C6">
      <w:pPr>
        <w:suppressAutoHyphens/>
        <w:rPr>
          <w:szCs w:val="22"/>
        </w:rPr>
      </w:pPr>
      <w:r w:rsidRPr="00BE4D07">
        <w:rPr>
          <w:szCs w:val="22"/>
        </w:rPr>
        <w:t>Subkutan bruk.</w:t>
      </w:r>
    </w:p>
    <w:p w14:paraId="2AD93394" w14:textId="77777777" w:rsidR="0058301A" w:rsidRPr="00BE4D07" w:rsidRDefault="001A0D26" w:rsidP="005E0153">
      <w:pPr>
        <w:suppressAutoHyphens/>
        <w:rPr>
          <w:szCs w:val="22"/>
        </w:rPr>
      </w:pPr>
      <w:r w:rsidRPr="00BE4D07">
        <w:rPr>
          <w:szCs w:val="22"/>
        </w:rPr>
        <w:t>Les pakningsvedlegget før bruk.</w:t>
      </w:r>
    </w:p>
    <w:p w14:paraId="699C8623" w14:textId="77777777" w:rsidR="0058301A" w:rsidRPr="00BE4D07" w:rsidRDefault="001A0D26" w:rsidP="005E0153">
      <w:pPr>
        <w:suppressAutoHyphens/>
        <w:rPr>
          <w:szCs w:val="22"/>
        </w:rPr>
      </w:pPr>
      <w:r w:rsidRPr="00BE4D07">
        <w:rPr>
          <w:szCs w:val="22"/>
        </w:rPr>
        <w:t>Kun til engangsbruk.</w:t>
      </w:r>
    </w:p>
    <w:p w14:paraId="34D2D098" w14:textId="77777777" w:rsidR="0058301A" w:rsidRPr="00BE4D07" w:rsidRDefault="0058301A" w:rsidP="005E0153">
      <w:pPr>
        <w:suppressAutoHyphens/>
        <w:ind w:left="54"/>
        <w:rPr>
          <w:szCs w:val="22"/>
        </w:rPr>
      </w:pPr>
    </w:p>
    <w:p w14:paraId="169935EE"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266078C" w14:textId="77777777">
        <w:tc>
          <w:tcPr>
            <w:tcW w:w="9281" w:type="dxa"/>
          </w:tcPr>
          <w:p w14:paraId="0EB6B5B8"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ADVARSEL OM AT LEGEMIDLET SKAL OPPBEVARES UTILGJENGELIG FOR BARN</w:t>
            </w:r>
          </w:p>
        </w:tc>
      </w:tr>
    </w:tbl>
    <w:p w14:paraId="6F3C4612" w14:textId="77777777" w:rsidR="0058301A" w:rsidRPr="00BE4D07" w:rsidRDefault="0058301A" w:rsidP="005E0153">
      <w:pPr>
        <w:suppressAutoHyphens/>
        <w:ind w:left="54"/>
        <w:rPr>
          <w:szCs w:val="22"/>
        </w:rPr>
      </w:pPr>
    </w:p>
    <w:p w14:paraId="765913ED" w14:textId="77777777" w:rsidR="0058301A" w:rsidRPr="00BE4D07" w:rsidRDefault="001A0D26" w:rsidP="005E0153">
      <w:pPr>
        <w:suppressAutoHyphens/>
        <w:ind w:left="54"/>
        <w:rPr>
          <w:szCs w:val="22"/>
        </w:rPr>
      </w:pPr>
      <w:r w:rsidRPr="00BE4D07">
        <w:rPr>
          <w:szCs w:val="22"/>
        </w:rPr>
        <w:t>Oppbevares utilgjengelig for barn.</w:t>
      </w:r>
    </w:p>
    <w:p w14:paraId="525E60CF" w14:textId="77777777" w:rsidR="0058301A" w:rsidRPr="00BE4D07" w:rsidRDefault="0058301A" w:rsidP="005E0153">
      <w:pPr>
        <w:suppressAutoHyphens/>
        <w:ind w:left="54"/>
        <w:rPr>
          <w:szCs w:val="22"/>
        </w:rPr>
      </w:pPr>
    </w:p>
    <w:p w14:paraId="09B4CCD4"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2DB099B" w14:textId="77777777">
        <w:tc>
          <w:tcPr>
            <w:tcW w:w="9281" w:type="dxa"/>
          </w:tcPr>
          <w:p w14:paraId="78229C81" w14:textId="77777777" w:rsidR="0058301A" w:rsidRPr="00BE4D07" w:rsidRDefault="001A0D26" w:rsidP="005E0153">
            <w:pPr>
              <w:suppressAutoHyphens/>
              <w:ind w:left="567" w:hanging="567"/>
              <w:rPr>
                <w:b/>
                <w:szCs w:val="22"/>
              </w:rPr>
            </w:pPr>
            <w:r w:rsidRPr="00BE4D07">
              <w:rPr>
                <w:b/>
                <w:szCs w:val="22"/>
              </w:rPr>
              <w:t>7.</w:t>
            </w:r>
            <w:r w:rsidRPr="00BE4D07">
              <w:rPr>
                <w:b/>
                <w:szCs w:val="22"/>
              </w:rPr>
              <w:tab/>
              <w:t>EVENTUELLE ANDRE SPESIELLE ADVARSLER</w:t>
            </w:r>
          </w:p>
        </w:tc>
      </w:tr>
    </w:tbl>
    <w:p w14:paraId="080C6C2F" w14:textId="77777777" w:rsidR="0058301A" w:rsidRPr="00BE4D07" w:rsidRDefault="0058301A" w:rsidP="005E0153">
      <w:pPr>
        <w:suppressAutoHyphens/>
        <w:ind w:left="54"/>
        <w:rPr>
          <w:szCs w:val="22"/>
        </w:rPr>
      </w:pPr>
    </w:p>
    <w:p w14:paraId="5F9EF7A0"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C1A3CD9" w14:textId="77777777">
        <w:tc>
          <w:tcPr>
            <w:tcW w:w="9281" w:type="dxa"/>
          </w:tcPr>
          <w:p w14:paraId="708EA9F0" w14:textId="77777777" w:rsidR="0058301A" w:rsidRPr="00BE4D07" w:rsidRDefault="001A0D26" w:rsidP="005E0153">
            <w:pPr>
              <w:suppressAutoHyphens/>
              <w:ind w:left="567" w:hanging="567"/>
              <w:rPr>
                <w:b/>
                <w:szCs w:val="22"/>
              </w:rPr>
            </w:pPr>
            <w:r w:rsidRPr="00BE4D07">
              <w:rPr>
                <w:b/>
                <w:szCs w:val="22"/>
              </w:rPr>
              <w:t>8.</w:t>
            </w:r>
            <w:r w:rsidRPr="00BE4D07">
              <w:rPr>
                <w:b/>
                <w:szCs w:val="22"/>
              </w:rPr>
              <w:tab/>
              <w:t>UTLØPSDATO</w:t>
            </w:r>
          </w:p>
        </w:tc>
      </w:tr>
    </w:tbl>
    <w:p w14:paraId="059D109A" w14:textId="77777777" w:rsidR="0058301A" w:rsidRPr="00BE4D07" w:rsidRDefault="0058301A" w:rsidP="005E0153">
      <w:pPr>
        <w:suppressAutoHyphens/>
        <w:ind w:left="621" w:hanging="567"/>
        <w:rPr>
          <w:szCs w:val="22"/>
        </w:rPr>
      </w:pPr>
    </w:p>
    <w:p w14:paraId="75928729" w14:textId="77777777" w:rsidR="0058301A" w:rsidRPr="00BE4D07" w:rsidRDefault="001A0D26" w:rsidP="005E0153">
      <w:pPr>
        <w:suppressAutoHyphens/>
        <w:ind w:left="54"/>
        <w:rPr>
          <w:szCs w:val="22"/>
        </w:rPr>
      </w:pPr>
      <w:r w:rsidRPr="00BE4D07">
        <w:rPr>
          <w:szCs w:val="22"/>
        </w:rPr>
        <w:t>EXP</w:t>
      </w:r>
    </w:p>
    <w:p w14:paraId="115817F9" w14:textId="77777777" w:rsidR="0058301A" w:rsidRPr="00BE4D07" w:rsidRDefault="0058301A" w:rsidP="005E0153">
      <w:pPr>
        <w:suppressAutoHyphens/>
        <w:ind w:left="54"/>
        <w:rPr>
          <w:szCs w:val="22"/>
        </w:rPr>
      </w:pPr>
    </w:p>
    <w:p w14:paraId="7B9C6A78"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B5E3CB1" w14:textId="77777777">
        <w:tc>
          <w:tcPr>
            <w:tcW w:w="9281" w:type="dxa"/>
          </w:tcPr>
          <w:p w14:paraId="3AAD7495" w14:textId="77777777" w:rsidR="0058301A" w:rsidRPr="00BE4D07" w:rsidRDefault="001A0D26" w:rsidP="005E0153">
            <w:pPr>
              <w:keepNext/>
              <w:suppressAutoHyphens/>
              <w:ind w:left="567" w:hanging="567"/>
              <w:rPr>
                <w:b/>
                <w:szCs w:val="22"/>
              </w:rPr>
            </w:pPr>
            <w:r w:rsidRPr="00BE4D07">
              <w:lastRenderedPageBreak/>
              <w:br w:type="page"/>
            </w:r>
            <w:r w:rsidRPr="00BE4D07">
              <w:rPr>
                <w:b/>
                <w:szCs w:val="22"/>
              </w:rPr>
              <w:t>9.</w:t>
            </w:r>
            <w:r w:rsidRPr="00BE4D07">
              <w:rPr>
                <w:b/>
                <w:szCs w:val="22"/>
              </w:rPr>
              <w:tab/>
              <w:t>OPPBEVARINGSBETINGELSER</w:t>
            </w:r>
          </w:p>
        </w:tc>
      </w:tr>
    </w:tbl>
    <w:p w14:paraId="594B0D7E" w14:textId="77777777" w:rsidR="0058301A" w:rsidRPr="00BE4D07" w:rsidRDefault="0058301A" w:rsidP="005E0153">
      <w:pPr>
        <w:keepNext/>
        <w:suppressAutoHyphens/>
        <w:ind w:left="54"/>
        <w:rPr>
          <w:szCs w:val="22"/>
        </w:rPr>
      </w:pPr>
    </w:p>
    <w:p w14:paraId="2F5187A5" w14:textId="77777777" w:rsidR="0058301A" w:rsidRPr="00BE4D07" w:rsidRDefault="001A0D26" w:rsidP="005E0153">
      <w:pPr>
        <w:keepNext/>
        <w:suppressAutoHyphens/>
        <w:ind w:left="54"/>
        <w:rPr>
          <w:szCs w:val="22"/>
        </w:rPr>
      </w:pPr>
      <w:r w:rsidRPr="00BE4D07">
        <w:rPr>
          <w:szCs w:val="22"/>
        </w:rPr>
        <w:t>Oppbevares i kjøleskap. Skal ikke fryses.</w:t>
      </w:r>
    </w:p>
    <w:p w14:paraId="65CD9BDB" w14:textId="77777777" w:rsidR="0058301A" w:rsidRPr="00BE4D07" w:rsidRDefault="001A0D26" w:rsidP="005E0153">
      <w:pPr>
        <w:keepNext/>
        <w:suppressAutoHyphens/>
        <w:ind w:left="54"/>
        <w:rPr>
          <w:szCs w:val="22"/>
        </w:rPr>
      </w:pPr>
      <w:r w:rsidRPr="00BE4D07">
        <w:rPr>
          <w:szCs w:val="22"/>
        </w:rPr>
        <w:t>Se pakningsvedlegg for alternative oppbevaringsbetingelser.</w:t>
      </w:r>
    </w:p>
    <w:p w14:paraId="1BE11560" w14:textId="77777777" w:rsidR="0058301A" w:rsidRPr="00BE4D07" w:rsidRDefault="001A0D26" w:rsidP="005E0153">
      <w:pPr>
        <w:keepNext/>
        <w:suppressAutoHyphens/>
        <w:ind w:left="54"/>
        <w:rPr>
          <w:szCs w:val="22"/>
        </w:rPr>
      </w:pPr>
      <w:r w:rsidRPr="00BE4D07">
        <w:rPr>
          <w:szCs w:val="22"/>
        </w:rPr>
        <w:t>Den ferdigfylte sprøyten oppbevares i ytterkartongen for å beskytte mot lys.</w:t>
      </w:r>
    </w:p>
    <w:p w14:paraId="24FDBE2C" w14:textId="77777777" w:rsidR="0058301A" w:rsidRPr="00BE4D07" w:rsidRDefault="0058301A" w:rsidP="005E0153">
      <w:pPr>
        <w:keepNext/>
        <w:suppressAutoHyphens/>
        <w:ind w:left="54"/>
        <w:rPr>
          <w:szCs w:val="22"/>
        </w:rPr>
      </w:pPr>
    </w:p>
    <w:p w14:paraId="35755D99" w14:textId="77777777" w:rsidR="0058301A" w:rsidRPr="00BE4D07" w:rsidRDefault="0058301A" w:rsidP="005E0153">
      <w:pPr>
        <w:keepNext/>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9AEA2CF" w14:textId="77777777">
        <w:tc>
          <w:tcPr>
            <w:tcW w:w="9281" w:type="dxa"/>
          </w:tcPr>
          <w:p w14:paraId="72949896" w14:textId="77777777" w:rsidR="0058301A" w:rsidRPr="00BE4D07" w:rsidRDefault="001A0D26" w:rsidP="005E0153">
            <w:pPr>
              <w:suppressAutoHyphens/>
              <w:ind w:left="567" w:hanging="567"/>
              <w:rPr>
                <w:b/>
                <w:szCs w:val="22"/>
              </w:rPr>
            </w:pPr>
            <w:r w:rsidRPr="00BE4D07">
              <w:rPr>
                <w:b/>
                <w:szCs w:val="22"/>
              </w:rPr>
              <w:t>10.</w:t>
            </w:r>
            <w:r w:rsidRPr="00BE4D07">
              <w:rPr>
                <w:b/>
                <w:szCs w:val="22"/>
              </w:rPr>
              <w:tab/>
              <w:t>EVENTUELLE SPESIELLE FORHOLDSREGLER VED DESTRUKSJON AV UBRUKTE LEGEMIDLER ELLER AVFALL</w:t>
            </w:r>
          </w:p>
        </w:tc>
      </w:tr>
    </w:tbl>
    <w:p w14:paraId="4BA8C3D4" w14:textId="77777777" w:rsidR="0058301A" w:rsidRPr="00BE4D07" w:rsidRDefault="0058301A" w:rsidP="005E0153">
      <w:pPr>
        <w:suppressAutoHyphens/>
        <w:ind w:left="54"/>
        <w:rPr>
          <w:szCs w:val="22"/>
        </w:rPr>
      </w:pPr>
    </w:p>
    <w:p w14:paraId="246D73AF"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733C5FE" w14:textId="77777777">
        <w:tc>
          <w:tcPr>
            <w:tcW w:w="9281" w:type="dxa"/>
          </w:tcPr>
          <w:p w14:paraId="15FBC7FC" w14:textId="77777777" w:rsidR="0058301A" w:rsidRPr="00BE4D07" w:rsidRDefault="001A0D26" w:rsidP="005E0153">
            <w:pPr>
              <w:suppressAutoHyphens/>
              <w:ind w:left="567" w:hanging="567"/>
              <w:rPr>
                <w:b/>
                <w:szCs w:val="22"/>
              </w:rPr>
            </w:pPr>
            <w:r w:rsidRPr="00BE4D07">
              <w:rPr>
                <w:b/>
                <w:szCs w:val="22"/>
              </w:rPr>
              <w:t>11.</w:t>
            </w:r>
            <w:r w:rsidRPr="00BE4D07">
              <w:rPr>
                <w:b/>
                <w:szCs w:val="22"/>
              </w:rPr>
              <w:tab/>
              <w:t>NAVN OG ADRESSE PÅ INNEHAVEREN AV MARKEDSFØRINGSTILLATELSEN</w:t>
            </w:r>
          </w:p>
        </w:tc>
      </w:tr>
    </w:tbl>
    <w:p w14:paraId="183F8B00" w14:textId="77777777" w:rsidR="0058301A" w:rsidRPr="00BE4D07" w:rsidRDefault="0058301A" w:rsidP="005E0153">
      <w:pPr>
        <w:suppressAutoHyphens/>
        <w:ind w:left="54"/>
        <w:rPr>
          <w:szCs w:val="22"/>
        </w:rPr>
      </w:pPr>
    </w:p>
    <w:p w14:paraId="58C43DDD" w14:textId="77777777" w:rsidR="0058301A" w:rsidRPr="00BE4D07" w:rsidRDefault="001A0D26" w:rsidP="005E0153">
      <w:pPr>
        <w:suppressAutoHyphens/>
        <w:rPr>
          <w:szCs w:val="22"/>
        </w:rPr>
      </w:pPr>
      <w:r w:rsidRPr="00BE4D07">
        <w:rPr>
          <w:szCs w:val="22"/>
        </w:rPr>
        <w:t>STADA Arzneimittel AG</w:t>
      </w:r>
      <w:r w:rsidRPr="00BE4D07">
        <w:rPr>
          <w:szCs w:val="22"/>
        </w:rPr>
        <w:br/>
        <w:t>Stadastrasse 2–18</w:t>
      </w:r>
      <w:r w:rsidRPr="00BE4D07">
        <w:rPr>
          <w:szCs w:val="22"/>
        </w:rPr>
        <w:br/>
        <w:t>61118 Bad Vilbel</w:t>
      </w:r>
    </w:p>
    <w:p w14:paraId="7B863055" w14:textId="77777777" w:rsidR="0058301A" w:rsidRPr="00BE4D07" w:rsidRDefault="001A0D26" w:rsidP="005E0153">
      <w:pPr>
        <w:suppressAutoHyphens/>
        <w:rPr>
          <w:szCs w:val="22"/>
        </w:rPr>
      </w:pPr>
      <w:r w:rsidRPr="00BE4D07">
        <w:rPr>
          <w:szCs w:val="22"/>
        </w:rPr>
        <w:t>Tyskland</w:t>
      </w:r>
    </w:p>
    <w:p w14:paraId="65F9200B" w14:textId="77777777" w:rsidR="0058301A" w:rsidRPr="00BE4D07" w:rsidRDefault="0058301A" w:rsidP="005E0153">
      <w:pPr>
        <w:suppressAutoHyphens/>
        <w:ind w:left="54"/>
        <w:rPr>
          <w:szCs w:val="22"/>
        </w:rPr>
      </w:pPr>
    </w:p>
    <w:p w14:paraId="214F26E1"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3FA6B9E" w14:textId="77777777">
        <w:tc>
          <w:tcPr>
            <w:tcW w:w="9281" w:type="dxa"/>
          </w:tcPr>
          <w:p w14:paraId="74935A41" w14:textId="77777777" w:rsidR="0058301A" w:rsidRPr="00BE4D07" w:rsidRDefault="001A0D26" w:rsidP="005E0153">
            <w:pPr>
              <w:suppressAutoHyphens/>
              <w:ind w:left="567" w:hanging="567"/>
              <w:rPr>
                <w:b/>
                <w:szCs w:val="22"/>
              </w:rPr>
            </w:pPr>
            <w:r w:rsidRPr="00BE4D07">
              <w:rPr>
                <w:b/>
                <w:szCs w:val="22"/>
              </w:rPr>
              <w:t>12.</w:t>
            </w:r>
            <w:r w:rsidRPr="00BE4D07">
              <w:rPr>
                <w:b/>
                <w:szCs w:val="22"/>
              </w:rPr>
              <w:tab/>
              <w:t>MARKEDSFØRINGSTILLATELSESNUMMER (NUMRE)</w:t>
            </w:r>
          </w:p>
        </w:tc>
      </w:tr>
    </w:tbl>
    <w:p w14:paraId="48FF7DEA" w14:textId="77777777" w:rsidR="0058301A" w:rsidRPr="00BE4D07" w:rsidRDefault="0058301A" w:rsidP="005E0153">
      <w:pPr>
        <w:suppressAutoHyphens/>
        <w:ind w:left="54"/>
        <w:rPr>
          <w:szCs w:val="22"/>
        </w:rPr>
      </w:pPr>
    </w:p>
    <w:p w14:paraId="0C8E5AF8" w14:textId="77777777" w:rsidR="00E14840" w:rsidRPr="00CE6D7D" w:rsidRDefault="00E14840" w:rsidP="00E14840">
      <w:pPr>
        <w:rPr>
          <w:szCs w:val="22"/>
        </w:rPr>
      </w:pPr>
      <w:r>
        <w:rPr>
          <w:rFonts w:cs="Verdana"/>
          <w:color w:val="000000"/>
        </w:rPr>
        <w:t>EU/1/21/1590/007</w:t>
      </w:r>
      <w:r w:rsidRPr="00CE6D7D">
        <w:rPr>
          <w:szCs w:val="22"/>
        </w:rPr>
        <w:t xml:space="preserve"> </w:t>
      </w:r>
    </w:p>
    <w:p w14:paraId="4C449138" w14:textId="77777777" w:rsidR="0058301A" w:rsidRPr="00BE4D07" w:rsidRDefault="0058301A" w:rsidP="005E0153">
      <w:pPr>
        <w:suppressAutoHyphens/>
        <w:ind w:left="54"/>
        <w:rPr>
          <w:szCs w:val="22"/>
        </w:rPr>
      </w:pPr>
    </w:p>
    <w:p w14:paraId="7D83E2DD"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992FDFC" w14:textId="77777777">
        <w:tc>
          <w:tcPr>
            <w:tcW w:w="9281" w:type="dxa"/>
          </w:tcPr>
          <w:p w14:paraId="47A32A1A" w14:textId="77777777" w:rsidR="0058301A" w:rsidRPr="00BE4D07" w:rsidRDefault="001A0D26" w:rsidP="005E0153">
            <w:pPr>
              <w:suppressAutoHyphens/>
              <w:ind w:left="567" w:hanging="567"/>
              <w:rPr>
                <w:b/>
                <w:szCs w:val="22"/>
              </w:rPr>
            </w:pPr>
            <w:r w:rsidRPr="00BE4D07">
              <w:rPr>
                <w:b/>
                <w:szCs w:val="22"/>
              </w:rPr>
              <w:t>13.</w:t>
            </w:r>
            <w:r w:rsidRPr="00BE4D07">
              <w:rPr>
                <w:b/>
                <w:szCs w:val="22"/>
              </w:rPr>
              <w:tab/>
              <w:t>PRODUKSJONSNUMMER</w:t>
            </w:r>
          </w:p>
        </w:tc>
      </w:tr>
    </w:tbl>
    <w:p w14:paraId="7726A4E1" w14:textId="77777777" w:rsidR="0058301A" w:rsidRPr="00BE4D07" w:rsidRDefault="0058301A" w:rsidP="005E0153">
      <w:pPr>
        <w:suppressAutoHyphens/>
        <w:ind w:left="54"/>
        <w:rPr>
          <w:szCs w:val="22"/>
        </w:rPr>
      </w:pPr>
    </w:p>
    <w:p w14:paraId="20904101" w14:textId="77777777" w:rsidR="0058301A" w:rsidRPr="00BE4D07" w:rsidRDefault="001A0D26" w:rsidP="005E0153">
      <w:pPr>
        <w:suppressAutoHyphens/>
        <w:ind w:left="54"/>
        <w:rPr>
          <w:szCs w:val="22"/>
        </w:rPr>
      </w:pPr>
      <w:r w:rsidRPr="00BE4D07">
        <w:rPr>
          <w:szCs w:val="22"/>
        </w:rPr>
        <w:t>Lot</w:t>
      </w:r>
    </w:p>
    <w:p w14:paraId="591A812E" w14:textId="77777777" w:rsidR="0058301A" w:rsidRPr="00BE4D07" w:rsidRDefault="0058301A" w:rsidP="005E0153">
      <w:pPr>
        <w:suppressAutoHyphens/>
        <w:ind w:left="54"/>
        <w:rPr>
          <w:szCs w:val="22"/>
        </w:rPr>
      </w:pPr>
    </w:p>
    <w:p w14:paraId="68DA95EE"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EE1C1C9" w14:textId="77777777">
        <w:tc>
          <w:tcPr>
            <w:tcW w:w="9281" w:type="dxa"/>
          </w:tcPr>
          <w:p w14:paraId="24B6AB99" w14:textId="77777777" w:rsidR="0058301A" w:rsidRPr="00BE4D07" w:rsidRDefault="001A0D26" w:rsidP="005E0153">
            <w:pPr>
              <w:suppressAutoHyphens/>
              <w:ind w:left="567" w:hanging="567"/>
              <w:rPr>
                <w:b/>
                <w:szCs w:val="22"/>
              </w:rPr>
            </w:pPr>
            <w:r w:rsidRPr="00BE4D07">
              <w:rPr>
                <w:b/>
                <w:szCs w:val="22"/>
              </w:rPr>
              <w:t>14.</w:t>
            </w:r>
            <w:r w:rsidRPr="00BE4D07">
              <w:rPr>
                <w:b/>
                <w:szCs w:val="22"/>
              </w:rPr>
              <w:tab/>
              <w:t>GENERELL KLASSIFIKASJON FOR UTLEVERING</w:t>
            </w:r>
          </w:p>
        </w:tc>
      </w:tr>
    </w:tbl>
    <w:p w14:paraId="05D3EE27" w14:textId="77777777" w:rsidR="0058301A" w:rsidRPr="00BE4D07" w:rsidRDefault="0058301A" w:rsidP="005E0153">
      <w:pPr>
        <w:suppressAutoHyphens/>
        <w:ind w:left="774" w:hanging="720"/>
        <w:rPr>
          <w:szCs w:val="22"/>
        </w:rPr>
      </w:pPr>
    </w:p>
    <w:p w14:paraId="2E63EF23" w14:textId="77777777" w:rsidR="0058301A" w:rsidRPr="00BE4D07" w:rsidRDefault="0058301A" w:rsidP="005E0153">
      <w:pPr>
        <w:suppressAutoHyphens/>
        <w:ind w:left="774"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4BB7D6F" w14:textId="77777777">
        <w:tc>
          <w:tcPr>
            <w:tcW w:w="9281" w:type="dxa"/>
          </w:tcPr>
          <w:p w14:paraId="4AD9E88E" w14:textId="77777777" w:rsidR="0058301A" w:rsidRPr="00BE4D07" w:rsidRDefault="001A0D26" w:rsidP="005E0153">
            <w:pPr>
              <w:suppressAutoHyphens/>
              <w:ind w:left="567" w:hanging="567"/>
              <w:rPr>
                <w:b/>
                <w:szCs w:val="22"/>
              </w:rPr>
            </w:pPr>
            <w:r w:rsidRPr="00BE4D07">
              <w:rPr>
                <w:b/>
                <w:szCs w:val="22"/>
              </w:rPr>
              <w:t>15.</w:t>
            </w:r>
            <w:r w:rsidRPr="00BE4D07">
              <w:rPr>
                <w:b/>
                <w:szCs w:val="22"/>
              </w:rPr>
              <w:tab/>
              <w:t>BRUKSANVISNING</w:t>
            </w:r>
          </w:p>
        </w:tc>
      </w:tr>
    </w:tbl>
    <w:p w14:paraId="47C7C9BD" w14:textId="77777777" w:rsidR="0058301A" w:rsidRPr="00BE4D07" w:rsidRDefault="0058301A" w:rsidP="005E0153">
      <w:pPr>
        <w:suppressAutoHyphens/>
        <w:ind w:left="54"/>
        <w:rPr>
          <w:szCs w:val="22"/>
        </w:rPr>
      </w:pPr>
    </w:p>
    <w:p w14:paraId="56933D43"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AA0DB36" w14:textId="77777777">
        <w:tc>
          <w:tcPr>
            <w:tcW w:w="9281" w:type="dxa"/>
          </w:tcPr>
          <w:p w14:paraId="69A218DE" w14:textId="77777777" w:rsidR="0058301A" w:rsidRPr="00BE4D07" w:rsidRDefault="001A0D26" w:rsidP="005E0153">
            <w:pPr>
              <w:suppressAutoHyphens/>
              <w:ind w:left="567" w:hanging="567"/>
              <w:rPr>
                <w:b/>
                <w:szCs w:val="22"/>
              </w:rPr>
            </w:pPr>
            <w:r w:rsidRPr="00BE4D07">
              <w:rPr>
                <w:b/>
                <w:szCs w:val="22"/>
              </w:rPr>
              <w:t>16.</w:t>
            </w:r>
            <w:r w:rsidRPr="00BE4D07">
              <w:rPr>
                <w:b/>
                <w:szCs w:val="22"/>
              </w:rPr>
              <w:tab/>
              <w:t>INFORMASJON PÅ BLINDESKRIFT</w:t>
            </w:r>
          </w:p>
        </w:tc>
      </w:tr>
    </w:tbl>
    <w:p w14:paraId="580662EF" w14:textId="77777777" w:rsidR="0058301A" w:rsidRPr="00BE4D07" w:rsidRDefault="0058301A" w:rsidP="005E0153">
      <w:pPr>
        <w:suppressAutoHyphens/>
        <w:ind w:left="54"/>
        <w:rPr>
          <w:szCs w:val="22"/>
        </w:rPr>
      </w:pPr>
    </w:p>
    <w:p w14:paraId="080E4D22" w14:textId="77777777" w:rsidR="0058301A" w:rsidRPr="00BE4D07" w:rsidRDefault="00E14840" w:rsidP="005E0153">
      <w:pPr>
        <w:suppressAutoHyphens/>
        <w:ind w:left="54"/>
        <w:rPr>
          <w:szCs w:val="22"/>
        </w:rPr>
      </w:pPr>
      <w:r>
        <w:rPr>
          <w:szCs w:val="22"/>
        </w:rPr>
        <w:t>Libmyris</w:t>
      </w:r>
      <w:r w:rsidR="001A0D26" w:rsidRPr="00BE4D07">
        <w:rPr>
          <w:szCs w:val="22"/>
        </w:rPr>
        <w:t> 80 mg</w:t>
      </w:r>
    </w:p>
    <w:p w14:paraId="27B1D0D1" w14:textId="77777777" w:rsidR="0058301A" w:rsidRPr="00BE4D07" w:rsidRDefault="0058301A" w:rsidP="005E0153">
      <w:pPr>
        <w:suppressAutoHyphens/>
        <w:ind w:left="54"/>
        <w:rPr>
          <w:szCs w:val="22"/>
        </w:rPr>
      </w:pPr>
    </w:p>
    <w:p w14:paraId="6BA4B5FE" w14:textId="77777777" w:rsidR="0058301A" w:rsidRPr="00BE4D07" w:rsidRDefault="0058301A" w:rsidP="005E0153">
      <w:pPr>
        <w:tabs>
          <w:tab w:val="left" w:pos="562"/>
        </w:tabs>
        <w:suppressAutoHyphens/>
        <w:ind w:left="540" w:hanging="540"/>
      </w:pPr>
    </w:p>
    <w:p w14:paraId="28E6C9D6" w14:textId="77777777" w:rsidR="0058301A" w:rsidRPr="00BE4D07" w:rsidRDefault="001A0D26" w:rsidP="005E0153">
      <w:pPr>
        <w:pBdr>
          <w:top w:val="single" w:sz="4" w:space="1" w:color="auto"/>
          <w:left w:val="single" w:sz="4" w:space="4" w:color="auto"/>
          <w:bottom w:val="single" w:sz="4" w:space="1" w:color="auto"/>
          <w:right w:val="single" w:sz="4" w:space="4" w:color="auto"/>
        </w:pBdr>
        <w:tabs>
          <w:tab w:val="left" w:pos="562"/>
        </w:tabs>
        <w:suppressAutoHyphens/>
        <w:rPr>
          <w:b/>
          <w:bCs/>
          <w:caps/>
        </w:rPr>
      </w:pPr>
      <w:r w:rsidRPr="00BE4D07">
        <w:rPr>
          <w:b/>
          <w:bCs/>
          <w:caps/>
        </w:rPr>
        <w:t xml:space="preserve">17. </w:t>
      </w:r>
      <w:r w:rsidRPr="00BE4D07">
        <w:rPr>
          <w:b/>
          <w:bCs/>
          <w:caps/>
        </w:rPr>
        <w:tab/>
        <w:t>SIKKERHETSANORDNING (UNIK IDENTITET) – TODIMENSJONAL STREKKODE</w:t>
      </w:r>
    </w:p>
    <w:p w14:paraId="38D9D442" w14:textId="77777777" w:rsidR="0058301A" w:rsidRPr="00BE4D07" w:rsidRDefault="0058301A" w:rsidP="005E0153">
      <w:pPr>
        <w:tabs>
          <w:tab w:val="left" w:pos="562"/>
        </w:tabs>
        <w:suppressAutoHyphens/>
      </w:pPr>
    </w:p>
    <w:p w14:paraId="17B0C6B0" w14:textId="77777777" w:rsidR="0058301A" w:rsidRPr="00BE4D07" w:rsidRDefault="001A0D26" w:rsidP="005E0153">
      <w:pPr>
        <w:tabs>
          <w:tab w:val="left" w:pos="562"/>
        </w:tabs>
        <w:suppressAutoHyphens/>
        <w:rPr>
          <w:shd w:val="clear" w:color="auto" w:fill="BFBFBF"/>
        </w:rPr>
      </w:pPr>
      <w:r w:rsidRPr="00BE4D07">
        <w:rPr>
          <w:shd w:val="clear" w:color="auto" w:fill="BFBFBF"/>
        </w:rPr>
        <w:t>Todimensjonal strekkode, inkludert unik identitet.</w:t>
      </w:r>
    </w:p>
    <w:p w14:paraId="73C31830" w14:textId="77777777" w:rsidR="0058301A" w:rsidRPr="00BE4D07" w:rsidRDefault="0058301A" w:rsidP="005E0153">
      <w:pPr>
        <w:tabs>
          <w:tab w:val="left" w:pos="562"/>
        </w:tabs>
        <w:suppressAutoHyphens/>
        <w:rPr>
          <w:shd w:val="clear" w:color="auto" w:fill="BFBFBF"/>
        </w:rPr>
      </w:pPr>
    </w:p>
    <w:p w14:paraId="1E83E9DE" w14:textId="77777777" w:rsidR="0058301A" w:rsidRPr="00BE4D07" w:rsidRDefault="0058301A" w:rsidP="005E0153">
      <w:pPr>
        <w:tabs>
          <w:tab w:val="left" w:pos="562"/>
        </w:tabs>
        <w:suppressAutoHyphens/>
        <w:rPr>
          <w:shd w:val="clear" w:color="auto" w:fill="BFBFBF"/>
        </w:rPr>
      </w:pPr>
    </w:p>
    <w:p w14:paraId="45AFAA03" w14:textId="77777777" w:rsidR="0058301A" w:rsidRPr="00BE4D07" w:rsidRDefault="001A0D26" w:rsidP="005E0153">
      <w:pPr>
        <w:keepNext/>
        <w:pBdr>
          <w:top w:val="single" w:sz="4" w:space="1" w:color="auto"/>
          <w:left w:val="single" w:sz="4" w:space="4" w:color="auto"/>
          <w:bottom w:val="single" w:sz="4" w:space="1" w:color="auto"/>
          <w:right w:val="single" w:sz="4" w:space="4" w:color="auto"/>
        </w:pBdr>
        <w:tabs>
          <w:tab w:val="left" w:pos="562"/>
        </w:tabs>
        <w:suppressAutoHyphens/>
        <w:ind w:left="567" w:hanging="590"/>
        <w:rPr>
          <w:caps/>
        </w:rPr>
      </w:pPr>
      <w:r w:rsidRPr="00BE4D07">
        <w:rPr>
          <w:b/>
          <w:bCs/>
          <w:caps/>
        </w:rPr>
        <w:t xml:space="preserve">18. </w:t>
      </w:r>
      <w:r w:rsidRPr="00BE4D07">
        <w:rPr>
          <w:b/>
          <w:bCs/>
          <w:caps/>
        </w:rPr>
        <w:tab/>
        <w:t>SIKKERHETSANORDNING (UNIK IDENTITET) – I ET FORMAT LESBART FOR MENNESKER</w:t>
      </w:r>
    </w:p>
    <w:p w14:paraId="7F1A100D" w14:textId="77777777" w:rsidR="0058301A" w:rsidRPr="00BE4D07" w:rsidRDefault="0058301A" w:rsidP="005E0153">
      <w:pPr>
        <w:keepNext/>
        <w:tabs>
          <w:tab w:val="left" w:pos="562"/>
        </w:tabs>
        <w:suppressAutoHyphens/>
        <w:ind w:left="540" w:hanging="540"/>
      </w:pPr>
    </w:p>
    <w:p w14:paraId="25E6B032" w14:textId="77777777" w:rsidR="0058301A" w:rsidRPr="00BE4D07" w:rsidRDefault="001A0D26" w:rsidP="005E0153">
      <w:pPr>
        <w:keepNext/>
        <w:tabs>
          <w:tab w:val="left" w:pos="562"/>
        </w:tabs>
        <w:suppressAutoHyphens/>
        <w:ind w:left="540" w:hanging="540"/>
      </w:pPr>
      <w:r w:rsidRPr="00BE4D07">
        <w:t>PC</w:t>
      </w:r>
    </w:p>
    <w:p w14:paraId="1E02302E" w14:textId="77777777" w:rsidR="0058301A" w:rsidRPr="00BE4D07" w:rsidRDefault="001A0D26" w:rsidP="005E0153">
      <w:pPr>
        <w:keepNext/>
        <w:tabs>
          <w:tab w:val="left" w:pos="562"/>
        </w:tabs>
        <w:suppressAutoHyphens/>
        <w:ind w:left="540" w:hanging="540"/>
      </w:pPr>
      <w:r w:rsidRPr="00BE4D07">
        <w:t>SN</w:t>
      </w:r>
    </w:p>
    <w:p w14:paraId="54FF0929" w14:textId="77777777" w:rsidR="0058301A" w:rsidRPr="00BE4D07" w:rsidRDefault="001A0D26" w:rsidP="005E0153">
      <w:pPr>
        <w:suppressAutoHyphens/>
        <w:rPr>
          <w:b/>
          <w:szCs w:val="22"/>
        </w:rPr>
      </w:pPr>
      <w:r w:rsidRPr="00BE4D07">
        <w:t>NN</w:t>
      </w:r>
      <w:r w:rsidRPr="00BE4D07">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5003DB0" w14:textId="77777777">
        <w:tc>
          <w:tcPr>
            <w:tcW w:w="9281" w:type="dxa"/>
          </w:tcPr>
          <w:p w14:paraId="570F496D" w14:textId="77777777" w:rsidR="0058301A" w:rsidRPr="00BE4D07" w:rsidRDefault="001A0D26" w:rsidP="005E0153">
            <w:pPr>
              <w:suppressAutoHyphens/>
              <w:rPr>
                <w:b/>
                <w:szCs w:val="22"/>
              </w:rPr>
            </w:pPr>
            <w:r w:rsidRPr="00BE4D07">
              <w:rPr>
                <w:b/>
                <w:szCs w:val="22"/>
              </w:rPr>
              <w:lastRenderedPageBreak/>
              <w:t xml:space="preserve">MINSTEKRAV TIL OPPLYSNINGER SOM SKAL ANGIS PÅ BLISTER </w:t>
            </w:r>
          </w:p>
          <w:p w14:paraId="0080CB25" w14:textId="77777777" w:rsidR="0058301A" w:rsidRPr="00BE4D07" w:rsidRDefault="0058301A" w:rsidP="005E0153">
            <w:pPr>
              <w:suppressAutoHyphens/>
              <w:rPr>
                <w:b/>
                <w:szCs w:val="22"/>
              </w:rPr>
            </w:pPr>
          </w:p>
          <w:p w14:paraId="67FDF72C" w14:textId="77777777" w:rsidR="0058301A" w:rsidRPr="00BE4D07" w:rsidRDefault="001A0D26" w:rsidP="005E0153">
            <w:pPr>
              <w:suppressAutoHyphens/>
              <w:rPr>
                <w:b/>
                <w:szCs w:val="22"/>
              </w:rPr>
            </w:pPr>
            <w:r w:rsidRPr="00BE4D07">
              <w:rPr>
                <w:b/>
                <w:szCs w:val="22"/>
              </w:rPr>
              <w:t>TEKST PÅ BLISTER</w:t>
            </w:r>
          </w:p>
        </w:tc>
      </w:tr>
    </w:tbl>
    <w:p w14:paraId="454B3AB1" w14:textId="77777777" w:rsidR="0058301A" w:rsidRPr="00BE4D07" w:rsidRDefault="0058301A" w:rsidP="005E0153">
      <w:pPr>
        <w:suppressAutoHyphens/>
        <w:ind w:left="54"/>
        <w:rPr>
          <w:szCs w:val="22"/>
        </w:rPr>
      </w:pPr>
    </w:p>
    <w:p w14:paraId="72176327" w14:textId="77777777" w:rsidR="0058301A" w:rsidRPr="00BE4D07" w:rsidRDefault="0058301A" w:rsidP="005E0153">
      <w:pPr>
        <w:suppressAutoHyphens/>
        <w:ind w:left="621"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F5B0527" w14:textId="77777777">
        <w:tc>
          <w:tcPr>
            <w:tcW w:w="9281" w:type="dxa"/>
          </w:tcPr>
          <w:p w14:paraId="0643BA9E"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w:t>
            </w:r>
          </w:p>
        </w:tc>
      </w:tr>
    </w:tbl>
    <w:p w14:paraId="11E1AD7F" w14:textId="77777777" w:rsidR="0058301A" w:rsidRPr="00BE4D07" w:rsidRDefault="0058301A" w:rsidP="005E0153">
      <w:pPr>
        <w:suppressAutoHyphens/>
        <w:ind w:left="54"/>
        <w:rPr>
          <w:szCs w:val="22"/>
        </w:rPr>
      </w:pPr>
    </w:p>
    <w:p w14:paraId="19C98C39" w14:textId="77777777" w:rsidR="0058301A" w:rsidRPr="00BE4D07" w:rsidRDefault="00003285" w:rsidP="005E0153">
      <w:pPr>
        <w:suppressAutoHyphens/>
        <w:ind w:left="54"/>
        <w:rPr>
          <w:szCs w:val="22"/>
        </w:rPr>
      </w:pPr>
      <w:r>
        <w:rPr>
          <w:szCs w:val="22"/>
        </w:rPr>
        <w:t>Libmyris</w:t>
      </w:r>
      <w:r w:rsidR="001A0D26" w:rsidRPr="00BE4D07">
        <w:rPr>
          <w:szCs w:val="22"/>
        </w:rPr>
        <w:t> 80 mg injeksjonsvæske, oppløsning i ferdigfylt sprøyte</w:t>
      </w:r>
    </w:p>
    <w:p w14:paraId="64152B31" w14:textId="77777777" w:rsidR="0058301A" w:rsidRPr="00BE4D07" w:rsidRDefault="001A0D26" w:rsidP="005E0153">
      <w:pPr>
        <w:suppressAutoHyphens/>
        <w:ind w:left="54"/>
        <w:rPr>
          <w:szCs w:val="22"/>
        </w:rPr>
      </w:pPr>
      <w:r w:rsidRPr="00BE4D07">
        <w:rPr>
          <w:szCs w:val="22"/>
        </w:rPr>
        <w:t>adalimumab</w:t>
      </w:r>
    </w:p>
    <w:p w14:paraId="1B26D164" w14:textId="77777777" w:rsidR="0058301A" w:rsidRPr="00BE4D07" w:rsidRDefault="0058301A" w:rsidP="005E0153">
      <w:pPr>
        <w:suppressAutoHyphens/>
        <w:ind w:left="54"/>
        <w:rPr>
          <w:szCs w:val="22"/>
        </w:rPr>
      </w:pPr>
    </w:p>
    <w:p w14:paraId="3B3BB3F5"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91690D4" w14:textId="77777777">
        <w:tc>
          <w:tcPr>
            <w:tcW w:w="9281" w:type="dxa"/>
          </w:tcPr>
          <w:p w14:paraId="7C73948B" w14:textId="77777777" w:rsidR="0058301A" w:rsidRPr="00BE4D07" w:rsidRDefault="001A0D26" w:rsidP="005E0153">
            <w:pPr>
              <w:suppressAutoHyphens/>
              <w:ind w:left="567" w:hanging="567"/>
              <w:rPr>
                <w:b/>
                <w:szCs w:val="22"/>
              </w:rPr>
            </w:pPr>
            <w:r w:rsidRPr="00BE4D07">
              <w:rPr>
                <w:b/>
                <w:szCs w:val="22"/>
              </w:rPr>
              <w:t>2.</w:t>
            </w:r>
            <w:r w:rsidRPr="00BE4D07">
              <w:rPr>
                <w:b/>
                <w:szCs w:val="22"/>
              </w:rPr>
              <w:tab/>
              <w:t>NAVN PÅ INNEHAVEREN AV MARKEDSFØRINGSTILLATELSEN</w:t>
            </w:r>
          </w:p>
        </w:tc>
      </w:tr>
    </w:tbl>
    <w:p w14:paraId="71BF0A6D" w14:textId="77777777" w:rsidR="0058301A" w:rsidRPr="00BE4D07" w:rsidRDefault="0058301A" w:rsidP="005E0153">
      <w:pPr>
        <w:suppressAutoHyphens/>
        <w:ind w:left="54"/>
        <w:rPr>
          <w:szCs w:val="22"/>
        </w:rPr>
      </w:pPr>
    </w:p>
    <w:p w14:paraId="48FFE9B7" w14:textId="77777777" w:rsidR="0058301A" w:rsidRPr="00BE4D07" w:rsidRDefault="001A0D26" w:rsidP="005E0153">
      <w:pPr>
        <w:suppressAutoHyphens/>
        <w:ind w:left="54"/>
        <w:rPr>
          <w:szCs w:val="22"/>
        </w:rPr>
      </w:pPr>
      <w:r w:rsidRPr="00BE4D07">
        <w:rPr>
          <w:szCs w:val="22"/>
        </w:rPr>
        <w:t>STADA Arzneimittel AG</w:t>
      </w:r>
    </w:p>
    <w:p w14:paraId="1CB5DD89" w14:textId="77777777" w:rsidR="0058301A" w:rsidRPr="00BE4D07" w:rsidRDefault="0058301A" w:rsidP="005E0153">
      <w:pPr>
        <w:suppressAutoHyphens/>
        <w:ind w:left="54"/>
        <w:rPr>
          <w:szCs w:val="22"/>
        </w:rPr>
      </w:pPr>
    </w:p>
    <w:p w14:paraId="08009243" w14:textId="77777777" w:rsidR="0058301A" w:rsidRPr="00BE4D07" w:rsidRDefault="0058301A" w:rsidP="005E015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34F3EE4" w14:textId="77777777">
        <w:tc>
          <w:tcPr>
            <w:tcW w:w="9281" w:type="dxa"/>
          </w:tcPr>
          <w:p w14:paraId="18F7BE61"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422C9EC0" w14:textId="77777777" w:rsidR="0058301A" w:rsidRPr="00BE4D07" w:rsidRDefault="0058301A" w:rsidP="000D14C3">
      <w:pPr>
        <w:suppressAutoHyphens/>
        <w:ind w:left="54"/>
        <w:rPr>
          <w:szCs w:val="22"/>
        </w:rPr>
      </w:pPr>
    </w:p>
    <w:p w14:paraId="44D2F135" w14:textId="77777777" w:rsidR="0058301A" w:rsidRPr="00BE4D07" w:rsidRDefault="001A0D26" w:rsidP="000D14C3">
      <w:pPr>
        <w:suppressAutoHyphens/>
        <w:ind w:left="54"/>
        <w:rPr>
          <w:szCs w:val="22"/>
        </w:rPr>
      </w:pPr>
      <w:r w:rsidRPr="00BE4D07">
        <w:rPr>
          <w:szCs w:val="22"/>
        </w:rPr>
        <w:t>EXP</w:t>
      </w:r>
    </w:p>
    <w:p w14:paraId="6B7C66B4" w14:textId="77777777" w:rsidR="0058301A" w:rsidRPr="00BE4D07" w:rsidRDefault="0058301A" w:rsidP="000D14C3">
      <w:pPr>
        <w:suppressAutoHyphens/>
        <w:ind w:left="54"/>
        <w:rPr>
          <w:szCs w:val="22"/>
        </w:rPr>
      </w:pPr>
    </w:p>
    <w:p w14:paraId="1E7CE92D"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359AB7A" w14:textId="77777777">
        <w:tc>
          <w:tcPr>
            <w:tcW w:w="9281" w:type="dxa"/>
          </w:tcPr>
          <w:p w14:paraId="390A1879"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32145923" w14:textId="77777777" w:rsidR="0058301A" w:rsidRPr="00BE4D07" w:rsidRDefault="0058301A" w:rsidP="000D14C3">
      <w:pPr>
        <w:suppressAutoHyphens/>
        <w:ind w:left="54"/>
        <w:rPr>
          <w:szCs w:val="22"/>
        </w:rPr>
      </w:pPr>
    </w:p>
    <w:p w14:paraId="51AC6A2E" w14:textId="77777777" w:rsidR="0058301A" w:rsidRPr="00BE4D07" w:rsidRDefault="001A0D26" w:rsidP="000D14C3">
      <w:pPr>
        <w:suppressAutoHyphens/>
        <w:ind w:left="54"/>
        <w:rPr>
          <w:szCs w:val="22"/>
        </w:rPr>
      </w:pPr>
      <w:r w:rsidRPr="00BE4D07">
        <w:rPr>
          <w:szCs w:val="22"/>
        </w:rPr>
        <w:t>Lot</w:t>
      </w:r>
    </w:p>
    <w:p w14:paraId="5E725813" w14:textId="77777777" w:rsidR="0058301A" w:rsidRPr="00BE4D07" w:rsidRDefault="0058301A" w:rsidP="000D14C3">
      <w:pPr>
        <w:suppressAutoHyphens/>
        <w:ind w:left="54"/>
        <w:rPr>
          <w:szCs w:val="22"/>
        </w:rPr>
      </w:pPr>
    </w:p>
    <w:p w14:paraId="63A9CA49"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4CA80606" w14:textId="77777777">
        <w:tc>
          <w:tcPr>
            <w:tcW w:w="9281" w:type="dxa"/>
          </w:tcPr>
          <w:p w14:paraId="03C23641" w14:textId="77777777" w:rsidR="0058301A" w:rsidRPr="00BE4D07" w:rsidRDefault="001A0D26" w:rsidP="005E0153">
            <w:pPr>
              <w:suppressAutoHyphens/>
              <w:ind w:left="567" w:hanging="567"/>
              <w:rPr>
                <w:b/>
                <w:szCs w:val="22"/>
              </w:rPr>
            </w:pPr>
            <w:r w:rsidRPr="00BE4D07">
              <w:rPr>
                <w:b/>
                <w:szCs w:val="22"/>
              </w:rPr>
              <w:t>5.</w:t>
            </w:r>
            <w:r w:rsidRPr="00BE4D07">
              <w:rPr>
                <w:b/>
                <w:szCs w:val="22"/>
              </w:rPr>
              <w:tab/>
              <w:t>ANNET</w:t>
            </w:r>
          </w:p>
        </w:tc>
      </w:tr>
    </w:tbl>
    <w:p w14:paraId="64FBE6AC" w14:textId="77777777" w:rsidR="0058301A" w:rsidRPr="00BE4D07" w:rsidRDefault="0058301A" w:rsidP="005E0153">
      <w:pPr>
        <w:suppressAutoHyphens/>
        <w:ind w:left="54"/>
        <w:rPr>
          <w:szCs w:val="22"/>
        </w:rPr>
      </w:pPr>
    </w:p>
    <w:p w14:paraId="2ECD542A" w14:textId="77777777" w:rsidR="0058301A" w:rsidRPr="00BE4D07" w:rsidRDefault="001A0D26" w:rsidP="005E0153">
      <w:pPr>
        <w:suppressAutoHyphens/>
        <w:rPr>
          <w:szCs w:val="22"/>
        </w:rPr>
      </w:pPr>
      <w:r w:rsidRPr="00BE4D07">
        <w:rPr>
          <w:szCs w:val="22"/>
        </w:rPr>
        <w:t>For oppbevaring, se pakningsvedlegget.</w:t>
      </w:r>
    </w:p>
    <w:p w14:paraId="16229684" w14:textId="77777777" w:rsidR="0058301A" w:rsidRPr="00BE4D07" w:rsidRDefault="0058301A" w:rsidP="005E0153">
      <w:pPr>
        <w:suppressAutoHyphens/>
        <w:rPr>
          <w:szCs w:val="22"/>
        </w:rPr>
      </w:pPr>
    </w:p>
    <w:p w14:paraId="47F515D4" w14:textId="77777777" w:rsidR="0058301A" w:rsidRPr="00BE4D07" w:rsidRDefault="001A0D26" w:rsidP="005E0153">
      <w:pPr>
        <w:suppressAutoHyphens/>
        <w:rPr>
          <w:b/>
          <w:szCs w:val="22"/>
        </w:rPr>
      </w:pPr>
      <w:r w:rsidRPr="00BE4D07">
        <w:rPr>
          <w:szCs w:val="22"/>
        </w:rPr>
        <w:t>80 mg / 0,8 ml</w:t>
      </w: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748E0C59" w14:textId="77777777">
        <w:trPr>
          <w:trHeight w:val="1070"/>
        </w:trPr>
        <w:tc>
          <w:tcPr>
            <w:tcW w:w="9281" w:type="dxa"/>
            <w:tcBorders>
              <w:bottom w:val="single" w:sz="4" w:space="0" w:color="auto"/>
            </w:tcBorders>
          </w:tcPr>
          <w:p w14:paraId="2053319F" w14:textId="77777777" w:rsidR="0058301A" w:rsidRPr="00BE4D07" w:rsidRDefault="001A0D26" w:rsidP="005E0153">
            <w:pPr>
              <w:suppressAutoHyphens/>
              <w:rPr>
                <w:b/>
                <w:szCs w:val="22"/>
              </w:rPr>
            </w:pPr>
            <w:r w:rsidRPr="00BE4D07">
              <w:rPr>
                <w:b/>
                <w:szCs w:val="22"/>
              </w:rPr>
              <w:lastRenderedPageBreak/>
              <w:t>MINSTEKRAV TIL OPPLYSNINGER SOM SKAL ANGIS PÅ SMÅ INDRE EMBALLASJER</w:t>
            </w:r>
          </w:p>
          <w:p w14:paraId="32A35ECE" w14:textId="77777777" w:rsidR="0058301A" w:rsidRPr="00BE4D07" w:rsidRDefault="0058301A" w:rsidP="005E0153">
            <w:pPr>
              <w:suppressAutoHyphens/>
              <w:rPr>
                <w:b/>
                <w:szCs w:val="22"/>
              </w:rPr>
            </w:pPr>
          </w:p>
          <w:p w14:paraId="4078C799" w14:textId="77777777" w:rsidR="0058301A" w:rsidRPr="00BE4D07" w:rsidRDefault="001A0D26" w:rsidP="005E0153">
            <w:pPr>
              <w:suppressAutoHyphens/>
              <w:rPr>
                <w:b/>
                <w:szCs w:val="22"/>
              </w:rPr>
            </w:pPr>
            <w:r w:rsidRPr="00BE4D07">
              <w:rPr>
                <w:b/>
                <w:szCs w:val="22"/>
              </w:rPr>
              <w:t>ETIKETT PÅ SPRØYTE</w:t>
            </w:r>
          </w:p>
        </w:tc>
      </w:tr>
    </w:tbl>
    <w:p w14:paraId="087CB563" w14:textId="77777777" w:rsidR="0058301A" w:rsidRPr="00BE4D07" w:rsidRDefault="0058301A" w:rsidP="000D14C3">
      <w:pPr>
        <w:suppressAutoHyphens/>
        <w:ind w:left="54"/>
        <w:rPr>
          <w:szCs w:val="22"/>
        </w:rPr>
      </w:pPr>
    </w:p>
    <w:p w14:paraId="33473E9A"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A9D11DF" w14:textId="77777777">
        <w:tc>
          <w:tcPr>
            <w:tcW w:w="9281" w:type="dxa"/>
          </w:tcPr>
          <w:p w14:paraId="4F397728" w14:textId="77777777" w:rsidR="0058301A" w:rsidRPr="00BE4D07" w:rsidRDefault="001A0D26" w:rsidP="005E0153">
            <w:pPr>
              <w:suppressAutoHyphens/>
              <w:ind w:left="567" w:hanging="567"/>
              <w:rPr>
                <w:b/>
                <w:szCs w:val="22"/>
              </w:rPr>
            </w:pPr>
            <w:r w:rsidRPr="00BE4D07">
              <w:rPr>
                <w:b/>
                <w:szCs w:val="22"/>
              </w:rPr>
              <w:t>1.</w:t>
            </w:r>
            <w:r w:rsidRPr="00BE4D07">
              <w:rPr>
                <w:b/>
                <w:szCs w:val="22"/>
              </w:rPr>
              <w:tab/>
              <w:t>LEGEMIDLETS NAVN OG ADMINISTRASJONSVEI</w:t>
            </w:r>
          </w:p>
        </w:tc>
      </w:tr>
    </w:tbl>
    <w:p w14:paraId="26C377C6" w14:textId="77777777" w:rsidR="0058301A" w:rsidRPr="00BE4D07" w:rsidRDefault="0058301A" w:rsidP="000D14C3">
      <w:pPr>
        <w:suppressAutoHyphens/>
        <w:ind w:left="54"/>
        <w:rPr>
          <w:szCs w:val="22"/>
        </w:rPr>
      </w:pPr>
    </w:p>
    <w:p w14:paraId="33D69FA7" w14:textId="77777777" w:rsidR="0058301A" w:rsidRPr="00BE4D07" w:rsidRDefault="00003285" w:rsidP="005E0153">
      <w:pPr>
        <w:suppressAutoHyphens/>
        <w:ind w:left="54"/>
        <w:rPr>
          <w:szCs w:val="22"/>
        </w:rPr>
      </w:pPr>
      <w:r>
        <w:rPr>
          <w:szCs w:val="22"/>
        </w:rPr>
        <w:t>Libmyris</w:t>
      </w:r>
      <w:r w:rsidR="001A0D26" w:rsidRPr="00BE4D07">
        <w:rPr>
          <w:szCs w:val="22"/>
        </w:rPr>
        <w:t> 80 mg injeksjon</w:t>
      </w:r>
    </w:p>
    <w:p w14:paraId="4BB79066" w14:textId="77777777" w:rsidR="0058301A" w:rsidRPr="00BE4D07" w:rsidRDefault="001A0D26" w:rsidP="005E0153">
      <w:pPr>
        <w:suppressAutoHyphens/>
        <w:ind w:left="54"/>
        <w:rPr>
          <w:szCs w:val="22"/>
        </w:rPr>
      </w:pPr>
      <w:r w:rsidRPr="00BE4D07">
        <w:rPr>
          <w:szCs w:val="22"/>
        </w:rPr>
        <w:t>adalimumab</w:t>
      </w:r>
    </w:p>
    <w:p w14:paraId="5C2B84E0" w14:textId="77777777" w:rsidR="0058301A" w:rsidRPr="00BE4D07" w:rsidRDefault="001A0D26" w:rsidP="000D14C3">
      <w:pPr>
        <w:suppressAutoHyphens/>
        <w:ind w:left="54"/>
        <w:rPr>
          <w:szCs w:val="22"/>
        </w:rPr>
      </w:pPr>
      <w:r w:rsidRPr="00BE4D07">
        <w:rPr>
          <w:szCs w:val="22"/>
        </w:rPr>
        <w:t>s.c.</w:t>
      </w:r>
    </w:p>
    <w:p w14:paraId="0C956DD4" w14:textId="77777777" w:rsidR="0058301A" w:rsidRPr="00BE4D07" w:rsidRDefault="0058301A" w:rsidP="000D14C3">
      <w:pPr>
        <w:suppressAutoHyphens/>
        <w:ind w:left="54"/>
        <w:rPr>
          <w:szCs w:val="22"/>
        </w:rPr>
      </w:pPr>
    </w:p>
    <w:p w14:paraId="5BA3196F"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58F12736" w14:textId="77777777">
        <w:tc>
          <w:tcPr>
            <w:tcW w:w="9281" w:type="dxa"/>
          </w:tcPr>
          <w:p w14:paraId="1B1392BD" w14:textId="77777777" w:rsidR="0058301A" w:rsidRPr="00BE4D07" w:rsidRDefault="001A0D26" w:rsidP="005E0153">
            <w:pPr>
              <w:suppressAutoHyphens/>
              <w:ind w:left="567" w:hanging="567"/>
              <w:rPr>
                <w:b/>
                <w:szCs w:val="22"/>
              </w:rPr>
            </w:pPr>
            <w:r w:rsidRPr="00BE4D07">
              <w:rPr>
                <w:b/>
                <w:szCs w:val="22"/>
              </w:rPr>
              <w:t>2.</w:t>
            </w:r>
            <w:r w:rsidRPr="00BE4D07">
              <w:rPr>
                <w:b/>
                <w:szCs w:val="22"/>
              </w:rPr>
              <w:tab/>
              <w:t>ADMINISTRASJONSMÅTE</w:t>
            </w:r>
          </w:p>
        </w:tc>
      </w:tr>
    </w:tbl>
    <w:p w14:paraId="367A388E" w14:textId="77777777" w:rsidR="0058301A" w:rsidRPr="00BE4D07" w:rsidRDefault="0058301A" w:rsidP="000D14C3">
      <w:pPr>
        <w:suppressAutoHyphens/>
        <w:ind w:left="54"/>
        <w:rPr>
          <w:szCs w:val="22"/>
        </w:rPr>
      </w:pPr>
    </w:p>
    <w:p w14:paraId="09D875AF"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1203ADED" w14:textId="77777777">
        <w:tc>
          <w:tcPr>
            <w:tcW w:w="9281" w:type="dxa"/>
          </w:tcPr>
          <w:p w14:paraId="502762BC" w14:textId="77777777" w:rsidR="0058301A" w:rsidRPr="00BE4D07" w:rsidRDefault="001A0D26" w:rsidP="005E0153">
            <w:pPr>
              <w:suppressAutoHyphens/>
              <w:ind w:left="567" w:hanging="567"/>
              <w:rPr>
                <w:b/>
                <w:szCs w:val="22"/>
              </w:rPr>
            </w:pPr>
            <w:r w:rsidRPr="00BE4D07">
              <w:rPr>
                <w:b/>
                <w:szCs w:val="22"/>
              </w:rPr>
              <w:t>3.</w:t>
            </w:r>
            <w:r w:rsidRPr="00BE4D07">
              <w:rPr>
                <w:b/>
                <w:szCs w:val="22"/>
              </w:rPr>
              <w:tab/>
              <w:t>UTLØPSDATO</w:t>
            </w:r>
          </w:p>
        </w:tc>
      </w:tr>
    </w:tbl>
    <w:p w14:paraId="32341898" w14:textId="77777777" w:rsidR="0058301A" w:rsidRPr="00BE4D07" w:rsidRDefault="0058301A" w:rsidP="005E0153">
      <w:pPr>
        <w:suppressAutoHyphens/>
        <w:ind w:left="621" w:hanging="567"/>
        <w:rPr>
          <w:szCs w:val="22"/>
        </w:rPr>
      </w:pPr>
    </w:p>
    <w:p w14:paraId="13A03B3D" w14:textId="77777777" w:rsidR="0058301A" w:rsidRPr="00BE4D07" w:rsidRDefault="001A0D26" w:rsidP="005E0153">
      <w:pPr>
        <w:suppressAutoHyphens/>
        <w:ind w:left="621" w:hanging="567"/>
        <w:rPr>
          <w:szCs w:val="22"/>
        </w:rPr>
      </w:pPr>
      <w:r w:rsidRPr="00BE4D07">
        <w:rPr>
          <w:szCs w:val="22"/>
        </w:rPr>
        <w:t>EXP</w:t>
      </w:r>
    </w:p>
    <w:p w14:paraId="050D5999" w14:textId="77777777" w:rsidR="0058301A" w:rsidRPr="00BE4D07" w:rsidRDefault="0058301A" w:rsidP="005E0153">
      <w:pPr>
        <w:suppressAutoHyphens/>
        <w:ind w:left="621" w:hanging="567"/>
        <w:rPr>
          <w:szCs w:val="22"/>
        </w:rPr>
      </w:pPr>
    </w:p>
    <w:p w14:paraId="6C32EC2A" w14:textId="77777777" w:rsidR="0058301A" w:rsidRPr="00BE4D07" w:rsidRDefault="0058301A" w:rsidP="005E0153">
      <w:pPr>
        <w:suppressAutoHyphens/>
        <w:ind w:left="621"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6D63383B" w14:textId="77777777">
        <w:tc>
          <w:tcPr>
            <w:tcW w:w="9281" w:type="dxa"/>
          </w:tcPr>
          <w:p w14:paraId="789B0030" w14:textId="77777777" w:rsidR="0058301A" w:rsidRPr="00BE4D07" w:rsidRDefault="001A0D26" w:rsidP="005E0153">
            <w:pPr>
              <w:suppressAutoHyphens/>
              <w:ind w:left="567" w:hanging="567"/>
              <w:rPr>
                <w:b/>
                <w:szCs w:val="22"/>
              </w:rPr>
            </w:pPr>
            <w:r w:rsidRPr="00BE4D07">
              <w:rPr>
                <w:b/>
                <w:szCs w:val="22"/>
              </w:rPr>
              <w:t>4.</w:t>
            </w:r>
            <w:r w:rsidRPr="00BE4D07">
              <w:rPr>
                <w:b/>
                <w:szCs w:val="22"/>
              </w:rPr>
              <w:tab/>
              <w:t>PRODUKSJONSNUMMER</w:t>
            </w:r>
          </w:p>
        </w:tc>
      </w:tr>
    </w:tbl>
    <w:p w14:paraId="127126F3" w14:textId="77777777" w:rsidR="0058301A" w:rsidRPr="00BE4D07" w:rsidRDefault="0058301A" w:rsidP="000D14C3">
      <w:pPr>
        <w:suppressAutoHyphens/>
        <w:ind w:left="54"/>
        <w:rPr>
          <w:szCs w:val="22"/>
        </w:rPr>
      </w:pPr>
    </w:p>
    <w:p w14:paraId="19EFE0F7" w14:textId="77777777" w:rsidR="0058301A" w:rsidRPr="00BE4D07" w:rsidRDefault="001A0D26" w:rsidP="000D14C3">
      <w:pPr>
        <w:suppressAutoHyphens/>
        <w:ind w:left="54"/>
        <w:rPr>
          <w:szCs w:val="22"/>
        </w:rPr>
      </w:pPr>
      <w:r w:rsidRPr="00BE4D07">
        <w:rPr>
          <w:szCs w:val="22"/>
        </w:rPr>
        <w:t>Lot</w:t>
      </w:r>
    </w:p>
    <w:p w14:paraId="22962F69" w14:textId="77777777" w:rsidR="0058301A" w:rsidRPr="00BE4D07" w:rsidRDefault="0058301A" w:rsidP="000D14C3">
      <w:pPr>
        <w:suppressAutoHyphens/>
        <w:ind w:left="54"/>
        <w:rPr>
          <w:szCs w:val="22"/>
        </w:rPr>
      </w:pPr>
    </w:p>
    <w:p w14:paraId="76A59427" w14:textId="77777777" w:rsidR="0058301A" w:rsidRPr="00BE4D07" w:rsidRDefault="0058301A" w:rsidP="000D14C3">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0B354922" w14:textId="77777777">
        <w:tc>
          <w:tcPr>
            <w:tcW w:w="9281" w:type="dxa"/>
          </w:tcPr>
          <w:p w14:paraId="4931812C" w14:textId="77777777" w:rsidR="0058301A" w:rsidRPr="00BE4D07" w:rsidRDefault="001A0D26" w:rsidP="005E0153">
            <w:pPr>
              <w:suppressAutoHyphens/>
              <w:ind w:left="567" w:hanging="567"/>
              <w:rPr>
                <w:b/>
                <w:szCs w:val="22"/>
              </w:rPr>
            </w:pPr>
            <w:r w:rsidRPr="00BE4D07">
              <w:rPr>
                <w:b/>
                <w:szCs w:val="22"/>
              </w:rPr>
              <w:t>5.</w:t>
            </w:r>
            <w:r w:rsidRPr="00BE4D07">
              <w:rPr>
                <w:b/>
                <w:szCs w:val="22"/>
              </w:rPr>
              <w:tab/>
              <w:t>INNHOLD ANGITT ETTER VEKT, VOLUM ELLER ANTALL DOSER</w:t>
            </w:r>
          </w:p>
        </w:tc>
      </w:tr>
    </w:tbl>
    <w:p w14:paraId="16435028" w14:textId="77777777" w:rsidR="0058301A" w:rsidRPr="00BE4D07" w:rsidRDefault="0058301A" w:rsidP="000D14C3">
      <w:pPr>
        <w:suppressAutoHyphens/>
        <w:ind w:left="54"/>
        <w:rPr>
          <w:szCs w:val="22"/>
        </w:rPr>
      </w:pPr>
    </w:p>
    <w:p w14:paraId="2F66C7DA" w14:textId="77777777" w:rsidR="0058301A" w:rsidRPr="00BE4D07" w:rsidRDefault="001A0D26" w:rsidP="000D14C3">
      <w:pPr>
        <w:suppressAutoHyphens/>
        <w:ind w:left="54"/>
        <w:rPr>
          <w:szCs w:val="22"/>
        </w:rPr>
      </w:pPr>
      <w:r w:rsidRPr="00BE4D07">
        <w:rPr>
          <w:szCs w:val="22"/>
        </w:rPr>
        <w:t>80 mg / 0,8 ml</w:t>
      </w:r>
    </w:p>
    <w:p w14:paraId="150DCE50" w14:textId="77777777" w:rsidR="0058301A" w:rsidRPr="00BE4D07" w:rsidRDefault="0058301A" w:rsidP="005E0153">
      <w:pPr>
        <w:suppressAutoHyphens/>
        <w:ind w:right="-449"/>
        <w:rPr>
          <w:b/>
          <w:szCs w:val="22"/>
        </w:rPr>
      </w:pPr>
    </w:p>
    <w:p w14:paraId="4DB09DEA" w14:textId="77777777" w:rsidR="0058301A" w:rsidRPr="00BE4D07" w:rsidRDefault="0058301A" w:rsidP="005E0153">
      <w:pPr>
        <w:suppressAutoHyphens/>
        <w:ind w:right="-449"/>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8301A" w:rsidRPr="00BE4D07" w14:paraId="21891F1D" w14:textId="77777777">
        <w:tc>
          <w:tcPr>
            <w:tcW w:w="9281" w:type="dxa"/>
          </w:tcPr>
          <w:p w14:paraId="0BA70575" w14:textId="77777777" w:rsidR="0058301A" w:rsidRPr="00BE4D07" w:rsidRDefault="001A0D26" w:rsidP="005E0153">
            <w:pPr>
              <w:suppressAutoHyphens/>
              <w:ind w:left="567" w:hanging="567"/>
              <w:rPr>
                <w:b/>
                <w:szCs w:val="22"/>
              </w:rPr>
            </w:pPr>
            <w:r w:rsidRPr="00BE4D07">
              <w:rPr>
                <w:b/>
                <w:szCs w:val="22"/>
              </w:rPr>
              <w:t>6.</w:t>
            </w:r>
            <w:r w:rsidRPr="00BE4D07">
              <w:rPr>
                <w:b/>
                <w:szCs w:val="22"/>
              </w:rPr>
              <w:tab/>
              <w:t>ANNET</w:t>
            </w:r>
          </w:p>
        </w:tc>
      </w:tr>
    </w:tbl>
    <w:p w14:paraId="247B6B90" w14:textId="77777777" w:rsidR="0058301A" w:rsidRPr="00BE4D07" w:rsidRDefault="0058301A" w:rsidP="005E0153">
      <w:pPr>
        <w:suppressAutoHyphens/>
        <w:ind w:right="-449"/>
        <w:rPr>
          <w:b/>
          <w:szCs w:val="22"/>
        </w:rPr>
      </w:pPr>
    </w:p>
    <w:p w14:paraId="2DDA267D" w14:textId="77777777" w:rsidR="001A0D26" w:rsidRPr="00BE4D07" w:rsidRDefault="001A0D26" w:rsidP="005E0153">
      <w:pPr>
        <w:suppressAutoHyphens/>
        <w:rPr>
          <w:b/>
          <w:szCs w:val="22"/>
        </w:rPr>
      </w:pPr>
      <w:r w:rsidRPr="00BE4D07">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959BDD4" w14:textId="77777777" w:rsidTr="00B9623C">
        <w:trPr>
          <w:trHeight w:val="1070"/>
        </w:trPr>
        <w:tc>
          <w:tcPr>
            <w:tcW w:w="9281" w:type="dxa"/>
            <w:tcBorders>
              <w:bottom w:val="single" w:sz="4" w:space="0" w:color="auto"/>
            </w:tcBorders>
          </w:tcPr>
          <w:p w14:paraId="68744EFB" w14:textId="77777777" w:rsidR="00440154" w:rsidRPr="00BE4D07" w:rsidRDefault="00440154" w:rsidP="00B9623C">
            <w:pPr>
              <w:suppressAutoHyphens/>
              <w:rPr>
                <w:szCs w:val="22"/>
              </w:rPr>
            </w:pPr>
            <w:r w:rsidRPr="00BE4D07">
              <w:rPr>
                <w:b/>
                <w:szCs w:val="22"/>
              </w:rPr>
              <w:lastRenderedPageBreak/>
              <w:t xml:space="preserve">OPPLYSNINGER SOM SKAL ANGIS PÅ YTRE EMBALLASJE </w:t>
            </w:r>
          </w:p>
          <w:p w14:paraId="5106E0BA" w14:textId="77777777" w:rsidR="00440154" w:rsidRPr="00BE4D07" w:rsidRDefault="00440154" w:rsidP="00B9623C">
            <w:pPr>
              <w:suppressAutoHyphens/>
              <w:rPr>
                <w:szCs w:val="22"/>
              </w:rPr>
            </w:pPr>
          </w:p>
          <w:p w14:paraId="0FE82ED8" w14:textId="77777777" w:rsidR="00440154" w:rsidRPr="00BE4D07" w:rsidRDefault="00440154" w:rsidP="00B9623C">
            <w:pPr>
              <w:suppressAutoHyphens/>
              <w:rPr>
                <w:b/>
                <w:szCs w:val="22"/>
              </w:rPr>
            </w:pPr>
            <w:r w:rsidRPr="00BE4D07">
              <w:rPr>
                <w:b/>
                <w:szCs w:val="22"/>
              </w:rPr>
              <w:t>YTTERKARTONG FOR FERDIGFYLT PENN</w:t>
            </w:r>
          </w:p>
        </w:tc>
      </w:tr>
    </w:tbl>
    <w:p w14:paraId="62D4520B" w14:textId="77777777" w:rsidR="00440154" w:rsidRPr="00BE4D07" w:rsidRDefault="00440154" w:rsidP="00440154">
      <w:pPr>
        <w:suppressAutoHyphens/>
        <w:ind w:left="54"/>
        <w:rPr>
          <w:szCs w:val="22"/>
        </w:rPr>
      </w:pPr>
    </w:p>
    <w:p w14:paraId="065C5CA5"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A815674" w14:textId="77777777" w:rsidTr="00B9623C">
        <w:tc>
          <w:tcPr>
            <w:tcW w:w="9281" w:type="dxa"/>
          </w:tcPr>
          <w:p w14:paraId="205AE7F5" w14:textId="77777777" w:rsidR="00440154" w:rsidRPr="00BE4D07" w:rsidRDefault="00440154" w:rsidP="00B9623C">
            <w:pPr>
              <w:suppressAutoHyphens/>
              <w:ind w:left="567" w:hanging="567"/>
              <w:rPr>
                <w:b/>
                <w:szCs w:val="22"/>
              </w:rPr>
            </w:pPr>
            <w:r w:rsidRPr="00BE4D07">
              <w:rPr>
                <w:b/>
                <w:szCs w:val="22"/>
              </w:rPr>
              <w:t>1.</w:t>
            </w:r>
            <w:r w:rsidRPr="00BE4D07">
              <w:rPr>
                <w:b/>
                <w:szCs w:val="22"/>
              </w:rPr>
              <w:tab/>
              <w:t>LEGEMIDLETS NAVN</w:t>
            </w:r>
          </w:p>
        </w:tc>
      </w:tr>
    </w:tbl>
    <w:p w14:paraId="2EDE7FAD" w14:textId="77777777" w:rsidR="00440154" w:rsidRPr="00BE4D07" w:rsidRDefault="00440154" w:rsidP="00440154">
      <w:pPr>
        <w:suppressAutoHyphens/>
        <w:ind w:left="54"/>
        <w:rPr>
          <w:szCs w:val="22"/>
        </w:rPr>
      </w:pPr>
    </w:p>
    <w:p w14:paraId="28D4DA07" w14:textId="77777777" w:rsidR="00440154" w:rsidRPr="00BE4D07" w:rsidRDefault="00440154" w:rsidP="00440154">
      <w:pPr>
        <w:suppressAutoHyphens/>
        <w:ind w:left="54"/>
        <w:rPr>
          <w:szCs w:val="22"/>
        </w:rPr>
      </w:pPr>
      <w:r>
        <w:rPr>
          <w:szCs w:val="22"/>
        </w:rPr>
        <w:t>Libmyris</w:t>
      </w:r>
      <w:r w:rsidRPr="00BE4D07">
        <w:rPr>
          <w:szCs w:val="22"/>
        </w:rPr>
        <w:t> </w:t>
      </w:r>
      <w:r>
        <w:rPr>
          <w:szCs w:val="22"/>
        </w:rPr>
        <w:t>8</w:t>
      </w:r>
      <w:r w:rsidRPr="00BE4D07">
        <w:rPr>
          <w:szCs w:val="22"/>
        </w:rPr>
        <w:t>0 mg injeksjonsvæske, oppløsning for ferdigfylt penn</w:t>
      </w:r>
    </w:p>
    <w:p w14:paraId="08BD11A4" w14:textId="77777777" w:rsidR="00440154" w:rsidRPr="00BE4D07" w:rsidRDefault="00440154" w:rsidP="00440154">
      <w:pPr>
        <w:pStyle w:val="Endnotentext"/>
        <w:widowControl/>
        <w:suppressAutoHyphens/>
        <w:ind w:left="54"/>
        <w:rPr>
          <w:szCs w:val="22"/>
          <w:lang w:val="nb-NO"/>
        </w:rPr>
      </w:pPr>
      <w:r w:rsidRPr="00BE4D07">
        <w:rPr>
          <w:szCs w:val="22"/>
          <w:lang w:val="nb-NO"/>
        </w:rPr>
        <w:t>adalimumab</w:t>
      </w:r>
    </w:p>
    <w:p w14:paraId="585A84E9" w14:textId="77777777" w:rsidR="00440154" w:rsidRPr="00BE4D07" w:rsidRDefault="00440154" w:rsidP="00440154">
      <w:pPr>
        <w:suppressAutoHyphens/>
        <w:ind w:left="54"/>
        <w:rPr>
          <w:szCs w:val="22"/>
        </w:rPr>
      </w:pPr>
    </w:p>
    <w:p w14:paraId="23A9D1A9"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7038ED7E" w14:textId="77777777" w:rsidTr="00B9623C">
        <w:tc>
          <w:tcPr>
            <w:tcW w:w="9281" w:type="dxa"/>
          </w:tcPr>
          <w:p w14:paraId="44DD1344" w14:textId="77777777" w:rsidR="00440154" w:rsidRPr="00BE4D07" w:rsidRDefault="00440154" w:rsidP="00B9623C">
            <w:pPr>
              <w:suppressAutoHyphens/>
              <w:ind w:left="567" w:hanging="567"/>
              <w:rPr>
                <w:b/>
                <w:szCs w:val="22"/>
              </w:rPr>
            </w:pPr>
            <w:r w:rsidRPr="00BE4D07">
              <w:rPr>
                <w:b/>
                <w:szCs w:val="22"/>
              </w:rPr>
              <w:t>2.</w:t>
            </w:r>
            <w:r w:rsidRPr="00BE4D07">
              <w:rPr>
                <w:b/>
                <w:szCs w:val="22"/>
              </w:rPr>
              <w:tab/>
              <w:t xml:space="preserve">DEKLARASJON AV VIRKESTOFF </w:t>
            </w:r>
          </w:p>
        </w:tc>
      </w:tr>
    </w:tbl>
    <w:p w14:paraId="52FBFA27" w14:textId="77777777" w:rsidR="00440154" w:rsidRPr="00BE4D07" w:rsidRDefault="00440154" w:rsidP="00440154">
      <w:pPr>
        <w:suppressAutoHyphens/>
        <w:ind w:left="54"/>
        <w:rPr>
          <w:szCs w:val="22"/>
        </w:rPr>
      </w:pPr>
    </w:p>
    <w:p w14:paraId="27B87BEB" w14:textId="77777777" w:rsidR="00440154" w:rsidRPr="00BE4D07" w:rsidRDefault="00440154" w:rsidP="00440154">
      <w:pPr>
        <w:suppressAutoHyphens/>
        <w:ind w:left="54"/>
        <w:rPr>
          <w:szCs w:val="22"/>
        </w:rPr>
      </w:pPr>
      <w:r w:rsidRPr="00BE4D07">
        <w:rPr>
          <w:szCs w:val="22"/>
        </w:rPr>
        <w:t>En 0,</w:t>
      </w:r>
      <w:r>
        <w:rPr>
          <w:szCs w:val="22"/>
        </w:rPr>
        <w:t>8</w:t>
      </w:r>
      <w:r w:rsidRPr="00BE4D07">
        <w:rPr>
          <w:szCs w:val="22"/>
        </w:rPr>
        <w:t> ml ferdigfylt penn inneholder </w:t>
      </w:r>
      <w:r>
        <w:rPr>
          <w:szCs w:val="22"/>
        </w:rPr>
        <w:t>8</w:t>
      </w:r>
      <w:r w:rsidRPr="00BE4D07">
        <w:rPr>
          <w:szCs w:val="22"/>
        </w:rPr>
        <w:t>0 mg adalimumab.</w:t>
      </w:r>
    </w:p>
    <w:p w14:paraId="6B76A05D" w14:textId="77777777" w:rsidR="00440154" w:rsidRPr="00BE4D07" w:rsidRDefault="00440154" w:rsidP="00440154">
      <w:pPr>
        <w:suppressAutoHyphens/>
        <w:ind w:left="54"/>
        <w:rPr>
          <w:szCs w:val="22"/>
        </w:rPr>
      </w:pPr>
    </w:p>
    <w:p w14:paraId="40F30041"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307CE65A" w14:textId="77777777" w:rsidTr="00B9623C">
        <w:tc>
          <w:tcPr>
            <w:tcW w:w="9281" w:type="dxa"/>
          </w:tcPr>
          <w:p w14:paraId="455D89D1" w14:textId="77777777" w:rsidR="00440154" w:rsidRPr="00BE4D07" w:rsidRDefault="00440154" w:rsidP="00B9623C">
            <w:pPr>
              <w:suppressAutoHyphens/>
              <w:ind w:left="567" w:hanging="567"/>
              <w:rPr>
                <w:b/>
                <w:szCs w:val="22"/>
              </w:rPr>
            </w:pPr>
            <w:r w:rsidRPr="00BE4D07">
              <w:rPr>
                <w:b/>
                <w:szCs w:val="22"/>
              </w:rPr>
              <w:t>3.</w:t>
            </w:r>
            <w:r w:rsidRPr="00BE4D07">
              <w:rPr>
                <w:b/>
                <w:szCs w:val="22"/>
              </w:rPr>
              <w:tab/>
              <w:t>LISTE OVER HJELPESTOFFER</w:t>
            </w:r>
          </w:p>
        </w:tc>
      </w:tr>
    </w:tbl>
    <w:p w14:paraId="429DD2DA" w14:textId="77777777" w:rsidR="00440154" w:rsidRPr="00BE4D07" w:rsidRDefault="00440154" w:rsidP="00440154">
      <w:pPr>
        <w:suppressAutoHyphens/>
        <w:ind w:left="54"/>
        <w:rPr>
          <w:szCs w:val="22"/>
        </w:rPr>
      </w:pPr>
    </w:p>
    <w:p w14:paraId="3BAECBF6" w14:textId="77777777" w:rsidR="00440154" w:rsidRPr="00BE4D07" w:rsidRDefault="00440154" w:rsidP="00440154">
      <w:pPr>
        <w:suppressAutoHyphens/>
        <w:ind w:left="54"/>
        <w:rPr>
          <w:szCs w:val="22"/>
        </w:rPr>
      </w:pPr>
      <w:r w:rsidRPr="00BE4D07">
        <w:rPr>
          <w:szCs w:val="22"/>
        </w:rPr>
        <w:t xml:space="preserve">Natriumklorid, sukrose, polysorbat 80, vann til injeksjon, saltsyre, natriumhydroksid. </w:t>
      </w:r>
    </w:p>
    <w:p w14:paraId="3BD3833F" w14:textId="77777777" w:rsidR="00440154" w:rsidRPr="00BE4D07" w:rsidRDefault="00440154" w:rsidP="00440154">
      <w:pPr>
        <w:suppressAutoHyphens/>
        <w:ind w:left="54"/>
        <w:rPr>
          <w:szCs w:val="22"/>
        </w:rPr>
      </w:pPr>
    </w:p>
    <w:p w14:paraId="3C5ECA6C" w14:textId="77777777" w:rsidR="00440154" w:rsidRPr="00BE4D07" w:rsidRDefault="00440154" w:rsidP="00440154">
      <w:pPr>
        <w:suppressAutoHyphens/>
        <w:ind w:left="54"/>
        <w:rPr>
          <w:szCs w:val="22"/>
        </w:rPr>
      </w:pPr>
      <w:r w:rsidRPr="00BE4D07">
        <w:rPr>
          <w:szCs w:val="22"/>
        </w:rPr>
        <w:t>Se pakningsvedlegg for ytterligere informasjon.</w:t>
      </w:r>
    </w:p>
    <w:p w14:paraId="1B887677" w14:textId="77777777" w:rsidR="00440154" w:rsidRPr="00BE4D07" w:rsidRDefault="00440154" w:rsidP="00440154">
      <w:pPr>
        <w:suppressAutoHyphens/>
        <w:ind w:left="54"/>
        <w:rPr>
          <w:szCs w:val="22"/>
        </w:rPr>
      </w:pPr>
    </w:p>
    <w:p w14:paraId="5D3575E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0D76C9CC" w14:textId="77777777" w:rsidTr="00B9623C">
        <w:tc>
          <w:tcPr>
            <w:tcW w:w="9281" w:type="dxa"/>
          </w:tcPr>
          <w:p w14:paraId="66F9852C" w14:textId="77777777" w:rsidR="00440154" w:rsidRPr="00BE4D07" w:rsidRDefault="00440154" w:rsidP="00B9623C">
            <w:pPr>
              <w:suppressAutoHyphens/>
              <w:ind w:left="567" w:hanging="567"/>
              <w:rPr>
                <w:b/>
                <w:szCs w:val="22"/>
              </w:rPr>
            </w:pPr>
            <w:r w:rsidRPr="00BE4D07">
              <w:rPr>
                <w:b/>
                <w:szCs w:val="22"/>
              </w:rPr>
              <w:t>4.</w:t>
            </w:r>
            <w:r w:rsidRPr="00BE4D07">
              <w:rPr>
                <w:b/>
                <w:szCs w:val="22"/>
              </w:rPr>
              <w:tab/>
              <w:t>LEGEMIDDELFORM OG INNHOLD (PAKNINGSSTØRRELSE)</w:t>
            </w:r>
          </w:p>
        </w:tc>
      </w:tr>
    </w:tbl>
    <w:p w14:paraId="21283E4D" w14:textId="77777777" w:rsidR="00440154" w:rsidRPr="00BE4D07" w:rsidRDefault="00440154" w:rsidP="00440154">
      <w:pPr>
        <w:suppressAutoHyphens/>
        <w:ind w:left="54"/>
        <w:rPr>
          <w:szCs w:val="22"/>
        </w:rPr>
      </w:pPr>
    </w:p>
    <w:p w14:paraId="1FEAC360" w14:textId="77777777" w:rsidR="00440154" w:rsidRPr="00BE4D07" w:rsidRDefault="00440154" w:rsidP="00440154">
      <w:pPr>
        <w:suppressAutoHyphens/>
        <w:ind w:left="54"/>
        <w:rPr>
          <w:szCs w:val="22"/>
        </w:rPr>
      </w:pPr>
      <w:r w:rsidRPr="00BE4D07">
        <w:rPr>
          <w:szCs w:val="22"/>
          <w:shd w:val="pct15" w:color="auto" w:fill="FFFFFF"/>
        </w:rPr>
        <w:t>Injeksjonsvæske, oppløsning</w:t>
      </w:r>
    </w:p>
    <w:p w14:paraId="0C560495" w14:textId="77777777" w:rsidR="00440154" w:rsidRPr="00BE4D07" w:rsidRDefault="00440154" w:rsidP="00440154">
      <w:pPr>
        <w:suppressAutoHyphens/>
        <w:ind w:left="54"/>
        <w:rPr>
          <w:szCs w:val="22"/>
        </w:rPr>
      </w:pPr>
    </w:p>
    <w:p w14:paraId="5AFA7F46" w14:textId="77777777" w:rsidR="00440154" w:rsidRPr="00BE4D07" w:rsidRDefault="00440154" w:rsidP="00440154">
      <w:pPr>
        <w:suppressAutoHyphens/>
        <w:ind w:left="54"/>
        <w:rPr>
          <w:szCs w:val="22"/>
        </w:rPr>
      </w:pPr>
      <w:r w:rsidRPr="00BE4D07">
        <w:rPr>
          <w:szCs w:val="22"/>
        </w:rPr>
        <w:t>1 ferdigfylt penn</w:t>
      </w:r>
    </w:p>
    <w:p w14:paraId="56F194A4" w14:textId="77777777" w:rsidR="00440154" w:rsidRDefault="00440154" w:rsidP="00440154">
      <w:pPr>
        <w:suppressAutoHyphens/>
        <w:ind w:left="54"/>
        <w:rPr>
          <w:szCs w:val="22"/>
        </w:rPr>
      </w:pPr>
      <w:r w:rsidRPr="00BE4D07">
        <w:rPr>
          <w:szCs w:val="22"/>
        </w:rPr>
        <w:t>1 injeksjonstørk</w:t>
      </w:r>
    </w:p>
    <w:p w14:paraId="0CE04D38" w14:textId="77777777" w:rsidR="00440154" w:rsidRPr="00BE4D07" w:rsidRDefault="00440154" w:rsidP="00440154">
      <w:pPr>
        <w:suppressAutoHyphens/>
        <w:ind w:left="54"/>
        <w:rPr>
          <w:szCs w:val="22"/>
        </w:rPr>
      </w:pPr>
    </w:p>
    <w:p w14:paraId="13FF1791" w14:textId="77777777" w:rsidR="00440154" w:rsidRPr="00BE4D07" w:rsidRDefault="00440154" w:rsidP="00440154">
      <w:pPr>
        <w:suppressAutoHyphens/>
        <w:ind w:left="54"/>
        <w:rPr>
          <w:szCs w:val="22"/>
          <w:shd w:val="pct15" w:color="auto" w:fill="FFFFFF"/>
        </w:rPr>
      </w:pPr>
      <w:r>
        <w:rPr>
          <w:szCs w:val="22"/>
          <w:shd w:val="pct15" w:color="auto" w:fill="FFFFFF"/>
        </w:rPr>
        <w:t>3</w:t>
      </w:r>
      <w:r w:rsidRPr="00BE4D07">
        <w:rPr>
          <w:szCs w:val="22"/>
          <w:shd w:val="pct15" w:color="auto" w:fill="FFFFFF"/>
        </w:rPr>
        <w:t> ferdigfylte penner</w:t>
      </w:r>
    </w:p>
    <w:p w14:paraId="3C37CE52" w14:textId="77777777" w:rsidR="00440154" w:rsidRPr="00BE4D07" w:rsidRDefault="00440154" w:rsidP="00440154">
      <w:pPr>
        <w:suppressAutoHyphens/>
        <w:ind w:left="54"/>
        <w:rPr>
          <w:szCs w:val="22"/>
          <w:shd w:val="pct15" w:color="auto" w:fill="FFFFFF"/>
        </w:rPr>
      </w:pPr>
      <w:r>
        <w:rPr>
          <w:szCs w:val="22"/>
          <w:shd w:val="pct15" w:color="auto" w:fill="FFFFFF"/>
        </w:rPr>
        <w:t>3</w:t>
      </w:r>
      <w:r w:rsidRPr="00BE4D07">
        <w:rPr>
          <w:szCs w:val="22"/>
          <w:shd w:val="pct15" w:color="auto" w:fill="FFFFFF"/>
        </w:rPr>
        <w:t> injeksjonstørk</w:t>
      </w:r>
    </w:p>
    <w:p w14:paraId="43F305EB" w14:textId="77777777" w:rsidR="00440154" w:rsidRPr="00BE4D07" w:rsidRDefault="00440154" w:rsidP="00440154">
      <w:pPr>
        <w:suppressAutoHyphens/>
        <w:ind w:left="54"/>
        <w:rPr>
          <w:b/>
        </w:rPr>
      </w:pPr>
    </w:p>
    <w:p w14:paraId="5D36D1F3"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658844FF" w14:textId="77777777" w:rsidTr="00B9623C">
        <w:tc>
          <w:tcPr>
            <w:tcW w:w="9281" w:type="dxa"/>
          </w:tcPr>
          <w:p w14:paraId="1B213F5B" w14:textId="77777777" w:rsidR="00440154" w:rsidRPr="00BE4D07" w:rsidRDefault="00440154" w:rsidP="00B9623C">
            <w:pPr>
              <w:suppressAutoHyphens/>
              <w:ind w:left="567" w:hanging="567"/>
              <w:rPr>
                <w:b/>
                <w:szCs w:val="22"/>
              </w:rPr>
            </w:pPr>
            <w:r w:rsidRPr="00BE4D07">
              <w:rPr>
                <w:b/>
                <w:szCs w:val="22"/>
              </w:rPr>
              <w:t>5.</w:t>
            </w:r>
            <w:r w:rsidRPr="00BE4D07">
              <w:rPr>
                <w:b/>
                <w:szCs w:val="22"/>
              </w:rPr>
              <w:tab/>
              <w:t>ADMINISTRASJONSMÅTE OG -VEI</w:t>
            </w:r>
          </w:p>
        </w:tc>
      </w:tr>
    </w:tbl>
    <w:p w14:paraId="37CBDAA8" w14:textId="77777777" w:rsidR="00440154" w:rsidRPr="00BE4D07" w:rsidRDefault="00440154" w:rsidP="00440154">
      <w:pPr>
        <w:suppressAutoHyphens/>
        <w:ind w:left="54"/>
        <w:rPr>
          <w:szCs w:val="22"/>
        </w:rPr>
      </w:pPr>
    </w:p>
    <w:p w14:paraId="229027B7" w14:textId="77777777" w:rsidR="00440154" w:rsidRPr="00BE4D07" w:rsidRDefault="00440154" w:rsidP="00440154">
      <w:pPr>
        <w:suppressAutoHyphens/>
        <w:ind w:left="54"/>
        <w:rPr>
          <w:szCs w:val="22"/>
        </w:rPr>
      </w:pPr>
      <w:r w:rsidRPr="00BE4D07">
        <w:rPr>
          <w:szCs w:val="22"/>
        </w:rPr>
        <w:t>Subkutan bruk</w:t>
      </w:r>
    </w:p>
    <w:p w14:paraId="0F50524D" w14:textId="77777777" w:rsidR="00440154" w:rsidRPr="00BE4D07" w:rsidRDefault="00440154" w:rsidP="00440154">
      <w:pPr>
        <w:suppressAutoHyphens/>
        <w:ind w:left="54"/>
        <w:rPr>
          <w:szCs w:val="22"/>
        </w:rPr>
      </w:pPr>
      <w:r w:rsidRPr="00BE4D07">
        <w:rPr>
          <w:szCs w:val="22"/>
        </w:rPr>
        <w:t>Kun til engangsbruk</w:t>
      </w:r>
    </w:p>
    <w:p w14:paraId="17721E01" w14:textId="77777777" w:rsidR="00440154" w:rsidRPr="00BE4D07" w:rsidRDefault="00440154" w:rsidP="00440154">
      <w:pPr>
        <w:suppressAutoHyphens/>
        <w:ind w:left="54"/>
        <w:rPr>
          <w:szCs w:val="22"/>
        </w:rPr>
      </w:pPr>
      <w:r w:rsidRPr="00BE4D07">
        <w:rPr>
          <w:szCs w:val="22"/>
        </w:rPr>
        <w:t>Les pakningsvedlegget før bruk.</w:t>
      </w:r>
    </w:p>
    <w:p w14:paraId="0FF5D186" w14:textId="77777777" w:rsidR="00440154" w:rsidRPr="00BE4D07" w:rsidRDefault="00440154" w:rsidP="00440154">
      <w:pPr>
        <w:suppressAutoHyphens/>
        <w:ind w:left="54"/>
        <w:rPr>
          <w:szCs w:val="22"/>
        </w:rPr>
      </w:pPr>
    </w:p>
    <w:p w14:paraId="6068E2A7"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62820F7" w14:textId="77777777" w:rsidTr="00B9623C">
        <w:tc>
          <w:tcPr>
            <w:tcW w:w="9281" w:type="dxa"/>
          </w:tcPr>
          <w:p w14:paraId="32CBF94F" w14:textId="77777777" w:rsidR="00440154" w:rsidRPr="00BE4D07" w:rsidRDefault="00440154" w:rsidP="00B9623C">
            <w:pPr>
              <w:suppressAutoHyphens/>
              <w:ind w:left="567" w:hanging="567"/>
              <w:rPr>
                <w:b/>
                <w:szCs w:val="22"/>
              </w:rPr>
            </w:pPr>
            <w:r w:rsidRPr="00BE4D07">
              <w:rPr>
                <w:b/>
                <w:szCs w:val="22"/>
              </w:rPr>
              <w:t>6.</w:t>
            </w:r>
            <w:r w:rsidRPr="00BE4D07">
              <w:rPr>
                <w:b/>
                <w:szCs w:val="22"/>
              </w:rPr>
              <w:tab/>
              <w:t>ADVARSEL OM AT LEGEMIDLET SKAL OPPBEVARES UTILGJENGELIG FOR BARN</w:t>
            </w:r>
          </w:p>
        </w:tc>
      </w:tr>
    </w:tbl>
    <w:p w14:paraId="5C8598B1" w14:textId="77777777" w:rsidR="00440154" w:rsidRPr="00BE4D07" w:rsidRDefault="00440154" w:rsidP="00440154">
      <w:pPr>
        <w:suppressAutoHyphens/>
        <w:ind w:left="54"/>
        <w:rPr>
          <w:szCs w:val="22"/>
        </w:rPr>
      </w:pPr>
    </w:p>
    <w:p w14:paraId="0C3FACE6" w14:textId="77777777" w:rsidR="00440154" w:rsidRPr="00BE4D07" w:rsidRDefault="00440154" w:rsidP="00440154">
      <w:pPr>
        <w:suppressAutoHyphens/>
        <w:ind w:left="54"/>
        <w:rPr>
          <w:szCs w:val="22"/>
        </w:rPr>
      </w:pPr>
      <w:r w:rsidRPr="00BE4D07">
        <w:rPr>
          <w:szCs w:val="22"/>
        </w:rPr>
        <w:t>Oppbevares utilgjengelig for barn.</w:t>
      </w:r>
    </w:p>
    <w:p w14:paraId="01D8AAEE" w14:textId="77777777" w:rsidR="00440154" w:rsidRPr="00BE4D07" w:rsidRDefault="00440154" w:rsidP="00440154">
      <w:pPr>
        <w:suppressAutoHyphens/>
        <w:ind w:left="54"/>
        <w:rPr>
          <w:szCs w:val="22"/>
        </w:rPr>
      </w:pPr>
    </w:p>
    <w:p w14:paraId="702228D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8FF204D" w14:textId="77777777" w:rsidTr="00B9623C">
        <w:tc>
          <w:tcPr>
            <w:tcW w:w="9281" w:type="dxa"/>
          </w:tcPr>
          <w:p w14:paraId="69861C78" w14:textId="77777777" w:rsidR="00440154" w:rsidRPr="00BE4D07" w:rsidRDefault="00440154" w:rsidP="00B9623C">
            <w:pPr>
              <w:suppressAutoHyphens/>
              <w:ind w:left="567" w:hanging="567"/>
              <w:rPr>
                <w:b/>
                <w:szCs w:val="22"/>
              </w:rPr>
            </w:pPr>
            <w:r w:rsidRPr="00BE4D07">
              <w:rPr>
                <w:b/>
                <w:szCs w:val="22"/>
              </w:rPr>
              <w:t>7.</w:t>
            </w:r>
            <w:r w:rsidRPr="00BE4D07">
              <w:rPr>
                <w:b/>
                <w:szCs w:val="22"/>
              </w:rPr>
              <w:tab/>
              <w:t>EVENTUELLE ANDRE SPESIELLE ADVARSLER</w:t>
            </w:r>
          </w:p>
        </w:tc>
      </w:tr>
    </w:tbl>
    <w:p w14:paraId="4E871BB7" w14:textId="77777777" w:rsidR="00440154" w:rsidRPr="00BE4D07" w:rsidRDefault="00440154" w:rsidP="00440154">
      <w:pPr>
        <w:suppressAutoHyphens/>
        <w:rPr>
          <w:szCs w:val="22"/>
        </w:rPr>
      </w:pPr>
    </w:p>
    <w:p w14:paraId="303F0AFB"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A52BF58" w14:textId="77777777" w:rsidTr="00B9623C">
        <w:tc>
          <w:tcPr>
            <w:tcW w:w="9281" w:type="dxa"/>
          </w:tcPr>
          <w:p w14:paraId="7D950E4E" w14:textId="77777777" w:rsidR="00440154" w:rsidRPr="00BE4D07" w:rsidRDefault="00440154" w:rsidP="00B9623C">
            <w:pPr>
              <w:keepNext/>
              <w:suppressAutoHyphens/>
              <w:ind w:left="567" w:hanging="567"/>
              <w:rPr>
                <w:b/>
                <w:szCs w:val="22"/>
              </w:rPr>
            </w:pPr>
            <w:r w:rsidRPr="00BE4D07">
              <w:rPr>
                <w:b/>
                <w:szCs w:val="22"/>
              </w:rPr>
              <w:t>8.</w:t>
            </w:r>
            <w:r w:rsidRPr="00BE4D07">
              <w:rPr>
                <w:b/>
                <w:szCs w:val="22"/>
              </w:rPr>
              <w:tab/>
              <w:t>UTLØPSDATO</w:t>
            </w:r>
          </w:p>
        </w:tc>
      </w:tr>
    </w:tbl>
    <w:p w14:paraId="33837A4C" w14:textId="77777777" w:rsidR="00440154" w:rsidRPr="00BE4D07" w:rsidRDefault="00440154" w:rsidP="00440154">
      <w:pPr>
        <w:keepNext/>
        <w:suppressAutoHyphens/>
        <w:ind w:left="621" w:hanging="567"/>
        <w:rPr>
          <w:szCs w:val="22"/>
        </w:rPr>
      </w:pPr>
    </w:p>
    <w:p w14:paraId="55F77B97" w14:textId="77777777" w:rsidR="00440154" w:rsidRPr="00BE4D07" w:rsidRDefault="00440154" w:rsidP="00440154">
      <w:pPr>
        <w:keepNext/>
        <w:suppressAutoHyphens/>
        <w:ind w:left="57"/>
        <w:rPr>
          <w:szCs w:val="22"/>
        </w:rPr>
      </w:pPr>
      <w:r w:rsidRPr="00BE4D07">
        <w:rPr>
          <w:szCs w:val="22"/>
        </w:rPr>
        <w:t>EXP</w:t>
      </w:r>
    </w:p>
    <w:p w14:paraId="124D42B9" w14:textId="77777777" w:rsidR="00440154" w:rsidRPr="00BE4D07" w:rsidRDefault="00440154" w:rsidP="00440154">
      <w:pPr>
        <w:keepNext/>
        <w:suppressAutoHyphens/>
        <w:ind w:left="54"/>
        <w:rPr>
          <w:szCs w:val="22"/>
        </w:rPr>
      </w:pPr>
    </w:p>
    <w:p w14:paraId="39057824"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7D88BFCC" w14:textId="77777777" w:rsidTr="00B9623C">
        <w:tc>
          <w:tcPr>
            <w:tcW w:w="9281" w:type="dxa"/>
          </w:tcPr>
          <w:p w14:paraId="21DEDB1E" w14:textId="77777777" w:rsidR="00440154" w:rsidRPr="00BE4D07" w:rsidRDefault="00440154" w:rsidP="00B9623C">
            <w:pPr>
              <w:suppressAutoHyphens/>
              <w:ind w:left="567" w:hanging="567"/>
              <w:rPr>
                <w:b/>
                <w:szCs w:val="22"/>
              </w:rPr>
            </w:pPr>
            <w:r w:rsidRPr="00BE4D07">
              <w:rPr>
                <w:b/>
                <w:szCs w:val="22"/>
              </w:rPr>
              <w:lastRenderedPageBreak/>
              <w:t>9.</w:t>
            </w:r>
            <w:r w:rsidRPr="00BE4D07">
              <w:rPr>
                <w:b/>
                <w:szCs w:val="22"/>
              </w:rPr>
              <w:tab/>
              <w:t>OPPBEVARINGSBETINGELSER</w:t>
            </w:r>
          </w:p>
        </w:tc>
      </w:tr>
    </w:tbl>
    <w:p w14:paraId="0232F444" w14:textId="77777777" w:rsidR="00440154" w:rsidRPr="00BE4D07" w:rsidRDefault="00440154" w:rsidP="00440154">
      <w:pPr>
        <w:suppressAutoHyphens/>
        <w:ind w:left="54"/>
        <w:rPr>
          <w:szCs w:val="22"/>
        </w:rPr>
      </w:pPr>
    </w:p>
    <w:p w14:paraId="77D1919E" w14:textId="77777777" w:rsidR="00440154" w:rsidRPr="00BE4D07" w:rsidRDefault="00440154" w:rsidP="00440154">
      <w:pPr>
        <w:suppressAutoHyphens/>
        <w:rPr>
          <w:szCs w:val="22"/>
        </w:rPr>
      </w:pPr>
      <w:r w:rsidRPr="00BE4D07">
        <w:rPr>
          <w:szCs w:val="22"/>
        </w:rPr>
        <w:t>Oppbevares i kjøleskap. Skal ikke fryses.</w:t>
      </w:r>
      <w:r w:rsidRPr="00BE4D07">
        <w:rPr>
          <w:szCs w:val="22"/>
        </w:rPr>
        <w:br/>
      </w:r>
      <w:r w:rsidRPr="00BE4D07">
        <w:rPr>
          <w:rStyle w:val="normaltextrun"/>
          <w:szCs w:val="22"/>
        </w:rPr>
        <w:t>Se pakningsvedlegg for alternative oppbevaringsbetingelser.</w:t>
      </w:r>
      <w:r w:rsidRPr="00BE4D07">
        <w:rPr>
          <w:rStyle w:val="eop"/>
          <w:szCs w:val="22"/>
        </w:rPr>
        <w:t> </w:t>
      </w:r>
      <w:r w:rsidRPr="00BE4D07">
        <w:rPr>
          <w:rStyle w:val="eop"/>
          <w:szCs w:val="22"/>
        </w:rPr>
        <w:br/>
      </w:r>
      <w:r w:rsidRPr="00BE4D07">
        <w:rPr>
          <w:szCs w:val="22"/>
        </w:rPr>
        <w:t>Ferdigfylt penn oppbevares i ytterkartongen for å beskytte mot lys.</w:t>
      </w:r>
    </w:p>
    <w:p w14:paraId="3DCC4E17" w14:textId="77777777" w:rsidR="00440154" w:rsidRPr="00BE4D07" w:rsidRDefault="00440154" w:rsidP="00440154">
      <w:pPr>
        <w:suppressAutoHyphens/>
        <w:ind w:left="54"/>
        <w:rPr>
          <w:szCs w:val="22"/>
        </w:rPr>
      </w:pPr>
    </w:p>
    <w:p w14:paraId="61DCA44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1CD06513" w14:textId="77777777" w:rsidTr="00B9623C">
        <w:tc>
          <w:tcPr>
            <w:tcW w:w="9281" w:type="dxa"/>
          </w:tcPr>
          <w:p w14:paraId="6897A636" w14:textId="77777777" w:rsidR="00440154" w:rsidRPr="00BE4D07" w:rsidRDefault="00440154" w:rsidP="00B9623C">
            <w:pPr>
              <w:suppressAutoHyphens/>
              <w:ind w:left="567" w:hanging="567"/>
              <w:rPr>
                <w:b/>
                <w:szCs w:val="22"/>
              </w:rPr>
            </w:pPr>
            <w:r w:rsidRPr="00BE4D07">
              <w:rPr>
                <w:b/>
                <w:szCs w:val="22"/>
              </w:rPr>
              <w:t>10.</w:t>
            </w:r>
            <w:r w:rsidRPr="00BE4D07">
              <w:rPr>
                <w:b/>
                <w:szCs w:val="22"/>
              </w:rPr>
              <w:tab/>
              <w:t>EVENTUELLE SPESIELLE FORHOLDSREGLER VED DESTRUKSJON AV UBRUKTE LEGEMIDLER ELLER AVFALL</w:t>
            </w:r>
          </w:p>
        </w:tc>
      </w:tr>
    </w:tbl>
    <w:p w14:paraId="01C23C42" w14:textId="77777777" w:rsidR="00440154" w:rsidRPr="00BE4D07" w:rsidRDefault="00440154" w:rsidP="00440154">
      <w:pPr>
        <w:suppressAutoHyphens/>
        <w:ind w:left="54"/>
        <w:rPr>
          <w:szCs w:val="22"/>
        </w:rPr>
      </w:pPr>
    </w:p>
    <w:p w14:paraId="138E65D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10669A76" w14:textId="77777777" w:rsidTr="00B9623C">
        <w:tc>
          <w:tcPr>
            <w:tcW w:w="9281" w:type="dxa"/>
          </w:tcPr>
          <w:p w14:paraId="58E626AD" w14:textId="77777777" w:rsidR="00440154" w:rsidRPr="00BE4D07" w:rsidRDefault="00440154" w:rsidP="00B9623C">
            <w:pPr>
              <w:suppressAutoHyphens/>
              <w:ind w:left="567" w:hanging="567"/>
              <w:rPr>
                <w:b/>
                <w:szCs w:val="22"/>
              </w:rPr>
            </w:pPr>
            <w:r w:rsidRPr="00BE4D07">
              <w:rPr>
                <w:b/>
                <w:szCs w:val="22"/>
              </w:rPr>
              <w:t>11.</w:t>
            </w:r>
            <w:r w:rsidRPr="00BE4D07">
              <w:rPr>
                <w:b/>
                <w:szCs w:val="22"/>
              </w:rPr>
              <w:tab/>
              <w:t>NAVN OG ADRESSE PÅ INNEHAVEREN AV MARKEDSFØRINGSTILLATELSEN</w:t>
            </w:r>
          </w:p>
        </w:tc>
      </w:tr>
    </w:tbl>
    <w:p w14:paraId="4B404BA7" w14:textId="77777777" w:rsidR="00440154" w:rsidRPr="00BE4D07" w:rsidRDefault="00440154" w:rsidP="00440154">
      <w:pPr>
        <w:suppressAutoHyphens/>
        <w:ind w:left="54"/>
        <w:rPr>
          <w:szCs w:val="22"/>
        </w:rPr>
      </w:pPr>
    </w:p>
    <w:p w14:paraId="7CA314A4" w14:textId="77777777" w:rsidR="00440154" w:rsidRPr="00BE4D07" w:rsidRDefault="00440154" w:rsidP="00440154">
      <w:pPr>
        <w:suppressAutoHyphens/>
        <w:rPr>
          <w:szCs w:val="22"/>
        </w:rPr>
      </w:pPr>
      <w:r w:rsidRPr="00BE4D07">
        <w:rPr>
          <w:szCs w:val="22"/>
        </w:rPr>
        <w:t>STADA Arzneimittel AG</w:t>
      </w:r>
      <w:r w:rsidRPr="00BE4D07">
        <w:rPr>
          <w:szCs w:val="22"/>
        </w:rPr>
        <w:br/>
        <w:t>Stadastrasse 2–18</w:t>
      </w:r>
      <w:r w:rsidRPr="00BE4D07">
        <w:rPr>
          <w:szCs w:val="22"/>
        </w:rPr>
        <w:br/>
        <w:t>61118 Bad Vilbel</w:t>
      </w:r>
    </w:p>
    <w:p w14:paraId="175BC2A7" w14:textId="77777777" w:rsidR="00440154" w:rsidRPr="00BE4D07" w:rsidRDefault="00440154" w:rsidP="00440154">
      <w:pPr>
        <w:suppressAutoHyphens/>
        <w:rPr>
          <w:szCs w:val="22"/>
        </w:rPr>
      </w:pPr>
      <w:r w:rsidRPr="00BE4D07">
        <w:rPr>
          <w:szCs w:val="22"/>
        </w:rPr>
        <w:t>Tyskland</w:t>
      </w:r>
    </w:p>
    <w:p w14:paraId="364749E0" w14:textId="77777777" w:rsidR="00440154" w:rsidRPr="00BE4D07" w:rsidRDefault="00440154" w:rsidP="00440154">
      <w:pPr>
        <w:suppressAutoHyphens/>
        <w:ind w:left="54"/>
        <w:rPr>
          <w:szCs w:val="22"/>
        </w:rPr>
      </w:pPr>
    </w:p>
    <w:p w14:paraId="67E9DB9B"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7940031F" w14:textId="77777777" w:rsidTr="00B9623C">
        <w:tc>
          <w:tcPr>
            <w:tcW w:w="9281" w:type="dxa"/>
          </w:tcPr>
          <w:p w14:paraId="119AC338" w14:textId="77777777" w:rsidR="00440154" w:rsidRPr="00BE4D07" w:rsidRDefault="00440154" w:rsidP="00B9623C">
            <w:pPr>
              <w:suppressAutoHyphens/>
              <w:ind w:left="567" w:hanging="567"/>
              <w:rPr>
                <w:b/>
                <w:szCs w:val="22"/>
              </w:rPr>
            </w:pPr>
            <w:r w:rsidRPr="00BE4D07">
              <w:rPr>
                <w:b/>
                <w:szCs w:val="22"/>
              </w:rPr>
              <w:t>12.</w:t>
            </w:r>
            <w:r w:rsidRPr="00BE4D07">
              <w:rPr>
                <w:b/>
                <w:szCs w:val="22"/>
              </w:rPr>
              <w:tab/>
              <w:t>MARKEDSFØRINGSTILLATELSESNUMMER (NUMRE)</w:t>
            </w:r>
          </w:p>
        </w:tc>
      </w:tr>
    </w:tbl>
    <w:p w14:paraId="27C4BCEA" w14:textId="77777777" w:rsidR="00440154" w:rsidRPr="00BE4D07" w:rsidRDefault="00440154" w:rsidP="00440154">
      <w:pPr>
        <w:suppressAutoHyphens/>
        <w:ind w:left="54"/>
        <w:rPr>
          <w:szCs w:val="22"/>
        </w:rPr>
      </w:pPr>
    </w:p>
    <w:p w14:paraId="41903234" w14:textId="791BDE79" w:rsidR="00440154" w:rsidRDefault="00440154" w:rsidP="00440154">
      <w:r w:rsidRPr="00C22A48">
        <w:t>EU/1/21/159</w:t>
      </w:r>
      <w:r>
        <w:t>0</w:t>
      </w:r>
      <w:r w:rsidRPr="00C22A48">
        <w:t>/00</w:t>
      </w:r>
      <w:r>
        <w:t>8</w:t>
      </w:r>
    </w:p>
    <w:p w14:paraId="53E2BC85" w14:textId="65CCE6FE" w:rsidR="00440154" w:rsidRDefault="00440154" w:rsidP="00440154">
      <w:r w:rsidRPr="001A0DAD">
        <w:rPr>
          <w:highlight w:val="lightGray"/>
        </w:rPr>
        <w:t>EU/1/21/1590/009</w:t>
      </w:r>
    </w:p>
    <w:p w14:paraId="3C672D08" w14:textId="77777777" w:rsidR="00440154" w:rsidRPr="00BE4D07" w:rsidRDefault="00440154" w:rsidP="00440154">
      <w:pPr>
        <w:suppressAutoHyphens/>
        <w:rPr>
          <w:szCs w:val="22"/>
        </w:rPr>
      </w:pPr>
    </w:p>
    <w:p w14:paraId="5D376944"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4FDFE3B3" w14:textId="77777777" w:rsidTr="00B9623C">
        <w:tc>
          <w:tcPr>
            <w:tcW w:w="9281" w:type="dxa"/>
          </w:tcPr>
          <w:p w14:paraId="31CE3BFB" w14:textId="77777777" w:rsidR="00440154" w:rsidRPr="00BE4D07" w:rsidRDefault="00440154" w:rsidP="00B9623C">
            <w:pPr>
              <w:suppressAutoHyphens/>
              <w:ind w:left="567" w:hanging="567"/>
              <w:rPr>
                <w:b/>
                <w:szCs w:val="22"/>
              </w:rPr>
            </w:pPr>
            <w:r w:rsidRPr="00BE4D07">
              <w:rPr>
                <w:b/>
                <w:szCs w:val="22"/>
              </w:rPr>
              <w:t>13.</w:t>
            </w:r>
            <w:r w:rsidRPr="00BE4D07">
              <w:rPr>
                <w:b/>
                <w:szCs w:val="22"/>
              </w:rPr>
              <w:tab/>
              <w:t>PRODUKSJONSNUMMER</w:t>
            </w:r>
          </w:p>
        </w:tc>
      </w:tr>
    </w:tbl>
    <w:p w14:paraId="5B2F29DC" w14:textId="77777777" w:rsidR="00440154" w:rsidRPr="00BE4D07" w:rsidRDefault="00440154" w:rsidP="00440154">
      <w:pPr>
        <w:suppressAutoHyphens/>
        <w:ind w:left="54"/>
        <w:rPr>
          <w:szCs w:val="22"/>
        </w:rPr>
      </w:pPr>
    </w:p>
    <w:p w14:paraId="3B65C2FA" w14:textId="77777777" w:rsidR="00440154" w:rsidRPr="00BE4D07" w:rsidRDefault="00440154" w:rsidP="00440154">
      <w:pPr>
        <w:suppressAutoHyphens/>
        <w:ind w:left="54"/>
        <w:rPr>
          <w:szCs w:val="22"/>
        </w:rPr>
      </w:pPr>
      <w:r w:rsidRPr="00BE4D07">
        <w:rPr>
          <w:szCs w:val="22"/>
        </w:rPr>
        <w:t>Lot</w:t>
      </w:r>
    </w:p>
    <w:p w14:paraId="49F5B36E" w14:textId="77777777" w:rsidR="00440154" w:rsidRPr="00BE4D07" w:rsidRDefault="00440154" w:rsidP="00440154">
      <w:pPr>
        <w:suppressAutoHyphens/>
        <w:ind w:left="54"/>
        <w:rPr>
          <w:szCs w:val="22"/>
        </w:rPr>
      </w:pPr>
    </w:p>
    <w:p w14:paraId="71F16F28"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45301A1E" w14:textId="77777777" w:rsidTr="00B9623C">
        <w:tc>
          <w:tcPr>
            <w:tcW w:w="9281" w:type="dxa"/>
          </w:tcPr>
          <w:p w14:paraId="56423675" w14:textId="77777777" w:rsidR="00440154" w:rsidRPr="00BE4D07" w:rsidRDefault="00440154" w:rsidP="00B9623C">
            <w:pPr>
              <w:suppressAutoHyphens/>
              <w:ind w:left="567" w:hanging="567"/>
              <w:rPr>
                <w:b/>
                <w:szCs w:val="22"/>
              </w:rPr>
            </w:pPr>
            <w:r w:rsidRPr="00BE4D07">
              <w:rPr>
                <w:b/>
                <w:szCs w:val="22"/>
              </w:rPr>
              <w:t>14.</w:t>
            </w:r>
            <w:r w:rsidRPr="00BE4D07">
              <w:rPr>
                <w:b/>
                <w:szCs w:val="22"/>
              </w:rPr>
              <w:tab/>
              <w:t>GENERELL KLASSIFIKASJON FOR UTLEVERING</w:t>
            </w:r>
          </w:p>
        </w:tc>
      </w:tr>
    </w:tbl>
    <w:p w14:paraId="6166D527" w14:textId="77777777" w:rsidR="00440154" w:rsidRPr="00BE4D07" w:rsidRDefault="00440154" w:rsidP="00440154">
      <w:pPr>
        <w:suppressAutoHyphens/>
        <w:ind w:left="774" w:hanging="720"/>
        <w:rPr>
          <w:szCs w:val="22"/>
        </w:rPr>
      </w:pPr>
    </w:p>
    <w:p w14:paraId="410C145B" w14:textId="77777777" w:rsidR="00440154" w:rsidRPr="00BE4D07" w:rsidRDefault="00440154" w:rsidP="00440154">
      <w:pPr>
        <w:suppressAutoHyphens/>
        <w:ind w:left="774"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4BC9657A" w14:textId="77777777" w:rsidTr="00B9623C">
        <w:tc>
          <w:tcPr>
            <w:tcW w:w="9281" w:type="dxa"/>
          </w:tcPr>
          <w:p w14:paraId="0775C313" w14:textId="77777777" w:rsidR="00440154" w:rsidRPr="00BE4D07" w:rsidRDefault="00440154" w:rsidP="00B9623C">
            <w:pPr>
              <w:suppressAutoHyphens/>
              <w:ind w:left="567" w:hanging="567"/>
              <w:rPr>
                <w:b/>
                <w:szCs w:val="22"/>
              </w:rPr>
            </w:pPr>
            <w:r w:rsidRPr="00BE4D07">
              <w:rPr>
                <w:b/>
                <w:szCs w:val="22"/>
              </w:rPr>
              <w:t>15.</w:t>
            </w:r>
            <w:r w:rsidRPr="00BE4D07">
              <w:rPr>
                <w:b/>
                <w:szCs w:val="22"/>
              </w:rPr>
              <w:tab/>
              <w:t>BRUKSANVISNING</w:t>
            </w:r>
          </w:p>
        </w:tc>
      </w:tr>
    </w:tbl>
    <w:p w14:paraId="0846CE4B" w14:textId="77777777" w:rsidR="00440154" w:rsidRPr="00BE4D07" w:rsidRDefault="00440154" w:rsidP="00440154">
      <w:pPr>
        <w:suppressAutoHyphens/>
        <w:ind w:left="54"/>
        <w:rPr>
          <w:szCs w:val="22"/>
        </w:rPr>
      </w:pPr>
    </w:p>
    <w:p w14:paraId="1F64C5F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74F20638" w14:textId="77777777" w:rsidTr="00B9623C">
        <w:tc>
          <w:tcPr>
            <w:tcW w:w="9281" w:type="dxa"/>
          </w:tcPr>
          <w:p w14:paraId="780BBA2B" w14:textId="77777777" w:rsidR="00440154" w:rsidRPr="00BE4D07" w:rsidRDefault="00440154" w:rsidP="00B9623C">
            <w:pPr>
              <w:suppressAutoHyphens/>
              <w:ind w:left="567" w:hanging="567"/>
              <w:rPr>
                <w:b/>
                <w:szCs w:val="22"/>
              </w:rPr>
            </w:pPr>
            <w:r w:rsidRPr="00BE4D07">
              <w:rPr>
                <w:b/>
                <w:szCs w:val="22"/>
              </w:rPr>
              <w:t>16.</w:t>
            </w:r>
            <w:r w:rsidRPr="00BE4D07">
              <w:rPr>
                <w:b/>
                <w:szCs w:val="22"/>
              </w:rPr>
              <w:tab/>
              <w:t>INFORMASJON PÅ BLINDESKRIFT</w:t>
            </w:r>
          </w:p>
        </w:tc>
      </w:tr>
    </w:tbl>
    <w:p w14:paraId="03E58344" w14:textId="77777777" w:rsidR="00440154" w:rsidRPr="00BE4D07" w:rsidRDefault="00440154" w:rsidP="00440154">
      <w:pPr>
        <w:suppressAutoHyphens/>
        <w:ind w:left="54"/>
        <w:rPr>
          <w:szCs w:val="22"/>
        </w:rPr>
      </w:pPr>
    </w:p>
    <w:p w14:paraId="16E970FE" w14:textId="77777777" w:rsidR="00440154" w:rsidRPr="00BE4D07" w:rsidRDefault="00440154" w:rsidP="00440154">
      <w:pPr>
        <w:suppressAutoHyphens/>
        <w:ind w:left="54"/>
        <w:rPr>
          <w:szCs w:val="22"/>
        </w:rPr>
      </w:pPr>
      <w:r>
        <w:rPr>
          <w:szCs w:val="22"/>
        </w:rPr>
        <w:t>Libmyris</w:t>
      </w:r>
      <w:r w:rsidRPr="00BE4D07">
        <w:rPr>
          <w:szCs w:val="22"/>
        </w:rPr>
        <w:t> </w:t>
      </w:r>
      <w:r>
        <w:rPr>
          <w:szCs w:val="22"/>
        </w:rPr>
        <w:t>8</w:t>
      </w:r>
      <w:r w:rsidRPr="00BE4D07">
        <w:rPr>
          <w:szCs w:val="22"/>
        </w:rPr>
        <w:t>0 mg</w:t>
      </w:r>
    </w:p>
    <w:p w14:paraId="14A076F9" w14:textId="77777777" w:rsidR="00440154" w:rsidRPr="00BE4D07" w:rsidRDefault="00440154" w:rsidP="00440154">
      <w:pPr>
        <w:tabs>
          <w:tab w:val="left" w:pos="562"/>
        </w:tabs>
        <w:suppressAutoHyphens/>
        <w:ind w:left="540" w:hanging="540"/>
      </w:pPr>
    </w:p>
    <w:p w14:paraId="6B00F8DC" w14:textId="77777777" w:rsidR="00440154" w:rsidRPr="00BE4D07" w:rsidRDefault="00440154" w:rsidP="00440154">
      <w:pPr>
        <w:tabs>
          <w:tab w:val="left" w:pos="562"/>
        </w:tabs>
        <w:suppressAutoHyphens/>
        <w:ind w:left="540" w:hanging="540"/>
      </w:pPr>
    </w:p>
    <w:p w14:paraId="1F57F7ED" w14:textId="77777777" w:rsidR="00440154" w:rsidRPr="00BE4D07" w:rsidRDefault="00440154" w:rsidP="00440154">
      <w:pPr>
        <w:pBdr>
          <w:top w:val="single" w:sz="4" w:space="1" w:color="auto"/>
          <w:left w:val="single" w:sz="4" w:space="4" w:color="auto"/>
          <w:bottom w:val="single" w:sz="4" w:space="1" w:color="auto"/>
          <w:right w:val="single" w:sz="4" w:space="4" w:color="auto"/>
        </w:pBdr>
        <w:tabs>
          <w:tab w:val="left" w:pos="562"/>
        </w:tabs>
        <w:suppressAutoHyphens/>
        <w:rPr>
          <w:b/>
          <w:bCs/>
          <w:caps/>
        </w:rPr>
      </w:pPr>
      <w:r w:rsidRPr="00BE4D07">
        <w:rPr>
          <w:b/>
          <w:bCs/>
          <w:caps/>
        </w:rPr>
        <w:t xml:space="preserve">17. </w:t>
      </w:r>
      <w:r w:rsidRPr="00BE4D07">
        <w:rPr>
          <w:b/>
          <w:bCs/>
          <w:caps/>
        </w:rPr>
        <w:tab/>
        <w:t>SIKKERHETSANORDNING (UNIK IDENTITET) – TODIMENSJONAL STREKKODE</w:t>
      </w:r>
    </w:p>
    <w:p w14:paraId="0CCEF713" w14:textId="77777777" w:rsidR="00440154" w:rsidRPr="00BE4D07" w:rsidRDefault="00440154" w:rsidP="00440154">
      <w:pPr>
        <w:tabs>
          <w:tab w:val="left" w:pos="562"/>
        </w:tabs>
        <w:suppressAutoHyphens/>
      </w:pPr>
    </w:p>
    <w:p w14:paraId="7AE93B50" w14:textId="77777777" w:rsidR="00440154" w:rsidRPr="00BE4D07" w:rsidRDefault="00440154" w:rsidP="00440154">
      <w:pPr>
        <w:tabs>
          <w:tab w:val="left" w:pos="562"/>
        </w:tabs>
        <w:suppressAutoHyphens/>
        <w:rPr>
          <w:shd w:val="clear" w:color="auto" w:fill="BFBFBF"/>
        </w:rPr>
      </w:pPr>
      <w:r w:rsidRPr="00BE4D07">
        <w:rPr>
          <w:shd w:val="clear" w:color="auto" w:fill="BFBFBF"/>
        </w:rPr>
        <w:t>Todimensjonal strekkode, inkludert unik identitet.</w:t>
      </w:r>
    </w:p>
    <w:p w14:paraId="60955ABB" w14:textId="77777777" w:rsidR="00440154" w:rsidRPr="00BE4D07" w:rsidRDefault="00440154" w:rsidP="00440154">
      <w:pPr>
        <w:tabs>
          <w:tab w:val="left" w:pos="562"/>
        </w:tabs>
        <w:suppressAutoHyphens/>
        <w:rPr>
          <w:shd w:val="clear" w:color="auto" w:fill="BFBFBF"/>
        </w:rPr>
      </w:pPr>
    </w:p>
    <w:p w14:paraId="5CC69CB6" w14:textId="77777777" w:rsidR="00440154" w:rsidRPr="00BE4D07" w:rsidRDefault="00440154" w:rsidP="00440154">
      <w:pPr>
        <w:tabs>
          <w:tab w:val="left" w:pos="562"/>
        </w:tabs>
        <w:suppressAutoHyphens/>
        <w:rPr>
          <w:shd w:val="clear" w:color="auto" w:fill="BFBFBF"/>
        </w:rPr>
      </w:pPr>
    </w:p>
    <w:p w14:paraId="4A76D7B8" w14:textId="77777777" w:rsidR="00440154" w:rsidRPr="00BE4D07" w:rsidRDefault="00440154" w:rsidP="00440154">
      <w:pPr>
        <w:keepNext/>
        <w:pBdr>
          <w:top w:val="single" w:sz="4" w:space="1" w:color="auto"/>
          <w:left w:val="single" w:sz="4" w:space="4" w:color="auto"/>
          <w:bottom w:val="single" w:sz="4" w:space="1" w:color="auto"/>
          <w:right w:val="single" w:sz="4" w:space="4" w:color="auto"/>
        </w:pBdr>
        <w:tabs>
          <w:tab w:val="left" w:pos="562"/>
        </w:tabs>
        <w:suppressAutoHyphens/>
        <w:rPr>
          <w:caps/>
        </w:rPr>
      </w:pPr>
      <w:r w:rsidRPr="00BE4D07">
        <w:rPr>
          <w:b/>
          <w:bCs/>
          <w:caps/>
        </w:rPr>
        <w:t xml:space="preserve">18. </w:t>
      </w:r>
      <w:r w:rsidRPr="00BE4D07">
        <w:rPr>
          <w:b/>
          <w:bCs/>
          <w:caps/>
        </w:rPr>
        <w:tab/>
        <w:t>SIKKERHETSANORDNING (UNIK IDENTITET) – I ET FORMAT LESBART FOR MENNESKER</w:t>
      </w:r>
    </w:p>
    <w:p w14:paraId="4C3E935F" w14:textId="77777777" w:rsidR="00440154" w:rsidRPr="00BE4D07" w:rsidRDefault="00440154" w:rsidP="00440154">
      <w:pPr>
        <w:keepNext/>
        <w:tabs>
          <w:tab w:val="left" w:pos="562"/>
        </w:tabs>
        <w:suppressAutoHyphens/>
        <w:ind w:left="540" w:hanging="540"/>
      </w:pPr>
    </w:p>
    <w:p w14:paraId="17A88213" w14:textId="77777777" w:rsidR="00440154" w:rsidRPr="00BE4D07" w:rsidRDefault="00440154" w:rsidP="00440154">
      <w:pPr>
        <w:keepNext/>
        <w:tabs>
          <w:tab w:val="left" w:pos="562"/>
        </w:tabs>
        <w:suppressAutoHyphens/>
        <w:ind w:left="540" w:hanging="540"/>
      </w:pPr>
      <w:r w:rsidRPr="00BE4D07">
        <w:t>PC</w:t>
      </w:r>
    </w:p>
    <w:p w14:paraId="3692CF38" w14:textId="77777777" w:rsidR="00440154" w:rsidRPr="00BE4D07" w:rsidRDefault="00440154" w:rsidP="00440154">
      <w:pPr>
        <w:keepNext/>
        <w:tabs>
          <w:tab w:val="left" w:pos="562"/>
        </w:tabs>
        <w:suppressAutoHyphens/>
        <w:ind w:left="540" w:hanging="540"/>
      </w:pPr>
      <w:r w:rsidRPr="00BE4D07">
        <w:t>SN</w:t>
      </w:r>
    </w:p>
    <w:p w14:paraId="392479A7" w14:textId="77777777" w:rsidR="00440154" w:rsidRPr="00BE4D07" w:rsidRDefault="00440154" w:rsidP="00440154">
      <w:pPr>
        <w:suppressAutoHyphens/>
        <w:rPr>
          <w:szCs w:val="22"/>
        </w:rPr>
      </w:pPr>
      <w:r w:rsidRPr="00BE4D07">
        <w:t>NN</w:t>
      </w:r>
      <w:r w:rsidRPr="00BE4D07">
        <w:rPr>
          <w:szCs w:val="22"/>
        </w:rPr>
        <w:br w:type="page"/>
      </w:r>
    </w:p>
    <w:p w14:paraId="475BBB22" w14:textId="77777777" w:rsidR="00440154" w:rsidRPr="00BE4D07" w:rsidRDefault="00440154" w:rsidP="00440154">
      <w:pPr>
        <w:suppressAutoHyphen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94CC9F1" w14:textId="77777777" w:rsidTr="00B9623C">
        <w:tc>
          <w:tcPr>
            <w:tcW w:w="9281" w:type="dxa"/>
          </w:tcPr>
          <w:p w14:paraId="2526DB6C" w14:textId="77777777" w:rsidR="00440154" w:rsidRPr="00BE4D07" w:rsidRDefault="00440154" w:rsidP="00B9623C">
            <w:pPr>
              <w:suppressAutoHyphens/>
              <w:rPr>
                <w:b/>
                <w:szCs w:val="22"/>
              </w:rPr>
            </w:pPr>
            <w:r w:rsidRPr="00BE4D07">
              <w:rPr>
                <w:b/>
                <w:szCs w:val="22"/>
              </w:rPr>
              <w:t>MINSTEKRAV TIL OPPLYSNINGER SOM SKAL ANGIS PÅ BLISTER ELLER STRIP</w:t>
            </w:r>
          </w:p>
          <w:p w14:paraId="5EBC906E" w14:textId="77777777" w:rsidR="00440154" w:rsidRPr="00BE4D07" w:rsidRDefault="00440154" w:rsidP="00B9623C">
            <w:pPr>
              <w:suppressAutoHyphens/>
              <w:rPr>
                <w:b/>
                <w:szCs w:val="22"/>
              </w:rPr>
            </w:pPr>
          </w:p>
          <w:p w14:paraId="02FDAFC5" w14:textId="77777777" w:rsidR="00440154" w:rsidRPr="00BE4D07" w:rsidRDefault="00440154" w:rsidP="00B9623C">
            <w:pPr>
              <w:suppressAutoHyphens/>
              <w:rPr>
                <w:b/>
                <w:szCs w:val="22"/>
              </w:rPr>
            </w:pPr>
            <w:r w:rsidRPr="00BE4D07">
              <w:rPr>
                <w:b/>
                <w:szCs w:val="22"/>
              </w:rPr>
              <w:t>TEKST PÅ BLISTER</w:t>
            </w:r>
          </w:p>
        </w:tc>
      </w:tr>
    </w:tbl>
    <w:p w14:paraId="71EC174A" w14:textId="77777777" w:rsidR="00440154" w:rsidRPr="00BE4D07" w:rsidRDefault="00440154" w:rsidP="00440154">
      <w:pPr>
        <w:suppressAutoHyphens/>
        <w:ind w:left="54"/>
        <w:rPr>
          <w:szCs w:val="22"/>
        </w:rPr>
      </w:pPr>
    </w:p>
    <w:p w14:paraId="09466294" w14:textId="77777777" w:rsidR="00440154" w:rsidRPr="00BE4D07" w:rsidRDefault="00440154" w:rsidP="00440154">
      <w:pPr>
        <w:suppressAutoHyphens/>
        <w:ind w:left="621" w:hanging="567"/>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01D8BEC9" w14:textId="77777777" w:rsidTr="00B9623C">
        <w:tc>
          <w:tcPr>
            <w:tcW w:w="9281" w:type="dxa"/>
          </w:tcPr>
          <w:p w14:paraId="6C40826F" w14:textId="77777777" w:rsidR="00440154" w:rsidRPr="00BE4D07" w:rsidRDefault="00440154" w:rsidP="00B9623C">
            <w:pPr>
              <w:suppressAutoHyphens/>
              <w:ind w:left="567" w:hanging="567"/>
              <w:rPr>
                <w:b/>
                <w:szCs w:val="22"/>
              </w:rPr>
            </w:pPr>
            <w:r w:rsidRPr="00BE4D07">
              <w:rPr>
                <w:b/>
                <w:szCs w:val="22"/>
              </w:rPr>
              <w:t>1.</w:t>
            </w:r>
            <w:r w:rsidRPr="00BE4D07">
              <w:rPr>
                <w:b/>
                <w:szCs w:val="22"/>
              </w:rPr>
              <w:tab/>
              <w:t>LEGEMIDLETS NAVN</w:t>
            </w:r>
          </w:p>
        </w:tc>
      </w:tr>
    </w:tbl>
    <w:p w14:paraId="731BCC34" w14:textId="77777777" w:rsidR="00440154" w:rsidRPr="00BE4D07" w:rsidRDefault="00440154" w:rsidP="00440154">
      <w:pPr>
        <w:suppressAutoHyphens/>
        <w:ind w:left="54"/>
        <w:rPr>
          <w:szCs w:val="22"/>
        </w:rPr>
      </w:pPr>
    </w:p>
    <w:p w14:paraId="0C75E706" w14:textId="77777777" w:rsidR="00440154" w:rsidRPr="00BE4D07" w:rsidRDefault="00440154" w:rsidP="00440154">
      <w:pPr>
        <w:suppressAutoHyphens/>
        <w:ind w:left="54"/>
        <w:rPr>
          <w:szCs w:val="22"/>
        </w:rPr>
      </w:pPr>
      <w:r>
        <w:rPr>
          <w:szCs w:val="22"/>
        </w:rPr>
        <w:t>Libmyris</w:t>
      </w:r>
      <w:r w:rsidRPr="00BE4D07">
        <w:rPr>
          <w:szCs w:val="22"/>
        </w:rPr>
        <w:t xml:space="preserve"> </w:t>
      </w:r>
      <w:r>
        <w:rPr>
          <w:szCs w:val="22"/>
        </w:rPr>
        <w:t>8</w:t>
      </w:r>
      <w:r w:rsidRPr="00BE4D07">
        <w:rPr>
          <w:szCs w:val="22"/>
        </w:rPr>
        <w:t xml:space="preserve">0 mg injeksjonsvæske, oppløsning </w:t>
      </w:r>
      <w:r w:rsidRPr="001A0DAD">
        <w:rPr>
          <w:szCs w:val="22"/>
          <w:highlight w:val="lightGray"/>
        </w:rPr>
        <w:t>i ferdigfylt penn</w:t>
      </w:r>
    </w:p>
    <w:p w14:paraId="222C8C9A" w14:textId="77777777" w:rsidR="00440154" w:rsidRPr="00BE4D07" w:rsidRDefault="00440154" w:rsidP="00440154">
      <w:pPr>
        <w:suppressAutoHyphens/>
        <w:ind w:left="54"/>
        <w:rPr>
          <w:szCs w:val="22"/>
        </w:rPr>
      </w:pPr>
      <w:r w:rsidRPr="00BE4D07">
        <w:rPr>
          <w:szCs w:val="22"/>
        </w:rPr>
        <w:t>adalimumab</w:t>
      </w:r>
    </w:p>
    <w:p w14:paraId="221AA4FF" w14:textId="77777777" w:rsidR="00440154" w:rsidRPr="00BE4D07" w:rsidRDefault="00440154" w:rsidP="00440154">
      <w:pPr>
        <w:suppressAutoHyphens/>
        <w:ind w:left="54"/>
        <w:rPr>
          <w:szCs w:val="22"/>
        </w:rPr>
      </w:pPr>
    </w:p>
    <w:p w14:paraId="73389530"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7A5611E" w14:textId="77777777" w:rsidTr="00B9623C">
        <w:tc>
          <w:tcPr>
            <w:tcW w:w="9281" w:type="dxa"/>
          </w:tcPr>
          <w:p w14:paraId="5CC04860" w14:textId="77777777" w:rsidR="00440154" w:rsidRPr="00BE4D07" w:rsidRDefault="00440154" w:rsidP="00B9623C">
            <w:pPr>
              <w:suppressAutoHyphens/>
              <w:ind w:left="567" w:hanging="567"/>
              <w:rPr>
                <w:b/>
                <w:szCs w:val="22"/>
              </w:rPr>
            </w:pPr>
            <w:r w:rsidRPr="00BE4D07">
              <w:rPr>
                <w:b/>
                <w:szCs w:val="22"/>
              </w:rPr>
              <w:t>2.</w:t>
            </w:r>
            <w:r w:rsidRPr="00BE4D07">
              <w:rPr>
                <w:b/>
                <w:szCs w:val="22"/>
              </w:rPr>
              <w:tab/>
              <w:t>NAVN PÅ INNEHAVEREN AV MARKEDSFØRINGSTILLATELSEN</w:t>
            </w:r>
          </w:p>
        </w:tc>
      </w:tr>
    </w:tbl>
    <w:p w14:paraId="7E8B985B" w14:textId="77777777" w:rsidR="00440154" w:rsidRPr="00BE4D07" w:rsidRDefault="00440154" w:rsidP="00440154">
      <w:pPr>
        <w:suppressAutoHyphens/>
        <w:ind w:left="54"/>
        <w:rPr>
          <w:szCs w:val="22"/>
        </w:rPr>
      </w:pPr>
    </w:p>
    <w:p w14:paraId="4C60E0CE" w14:textId="77777777" w:rsidR="00440154" w:rsidRPr="00BE4D07" w:rsidRDefault="00440154" w:rsidP="00440154">
      <w:pPr>
        <w:suppressAutoHyphens/>
        <w:ind w:left="54"/>
        <w:rPr>
          <w:szCs w:val="22"/>
        </w:rPr>
      </w:pPr>
      <w:r w:rsidRPr="00BE4D07">
        <w:rPr>
          <w:szCs w:val="22"/>
        </w:rPr>
        <w:t>STADA Arzneimittel AG</w:t>
      </w:r>
    </w:p>
    <w:p w14:paraId="3B9D2184" w14:textId="77777777" w:rsidR="00440154" w:rsidRPr="00BE4D07" w:rsidRDefault="00440154" w:rsidP="00440154">
      <w:pPr>
        <w:suppressAutoHyphens/>
        <w:ind w:left="54"/>
        <w:rPr>
          <w:szCs w:val="22"/>
        </w:rPr>
      </w:pPr>
    </w:p>
    <w:p w14:paraId="161BA743"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3349D6E8" w14:textId="77777777" w:rsidTr="00B9623C">
        <w:tc>
          <w:tcPr>
            <w:tcW w:w="9281" w:type="dxa"/>
          </w:tcPr>
          <w:p w14:paraId="3DEC74CE" w14:textId="77777777" w:rsidR="00440154" w:rsidRPr="00BE4D07" w:rsidRDefault="00440154" w:rsidP="00B9623C">
            <w:pPr>
              <w:suppressAutoHyphens/>
              <w:ind w:left="567" w:hanging="567"/>
              <w:rPr>
                <w:b/>
                <w:szCs w:val="22"/>
              </w:rPr>
            </w:pPr>
            <w:r w:rsidRPr="00BE4D07">
              <w:rPr>
                <w:b/>
                <w:szCs w:val="22"/>
              </w:rPr>
              <w:t>3.</w:t>
            </w:r>
            <w:r w:rsidRPr="00BE4D07">
              <w:rPr>
                <w:b/>
                <w:szCs w:val="22"/>
              </w:rPr>
              <w:tab/>
              <w:t>UTLØPSDATO</w:t>
            </w:r>
          </w:p>
        </w:tc>
      </w:tr>
    </w:tbl>
    <w:p w14:paraId="32C6547B" w14:textId="77777777" w:rsidR="00440154" w:rsidRPr="00BE4D07" w:rsidRDefault="00440154" w:rsidP="00440154">
      <w:pPr>
        <w:suppressAutoHyphens/>
        <w:ind w:left="54"/>
        <w:rPr>
          <w:szCs w:val="22"/>
        </w:rPr>
      </w:pPr>
    </w:p>
    <w:p w14:paraId="7DA3B01F" w14:textId="77777777" w:rsidR="00440154" w:rsidRPr="00BE4D07" w:rsidRDefault="00440154" w:rsidP="00440154">
      <w:pPr>
        <w:suppressAutoHyphens/>
        <w:ind w:left="54"/>
        <w:rPr>
          <w:szCs w:val="22"/>
        </w:rPr>
      </w:pPr>
      <w:r w:rsidRPr="00BE4D07">
        <w:rPr>
          <w:szCs w:val="22"/>
        </w:rPr>
        <w:t>EXP</w:t>
      </w:r>
    </w:p>
    <w:p w14:paraId="0BA8935F" w14:textId="77777777" w:rsidR="00440154" w:rsidRPr="00BE4D07" w:rsidRDefault="00440154" w:rsidP="00440154">
      <w:pPr>
        <w:suppressAutoHyphens/>
        <w:ind w:left="54"/>
        <w:rPr>
          <w:szCs w:val="22"/>
        </w:rPr>
      </w:pPr>
    </w:p>
    <w:p w14:paraId="5D2A4B99"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1C3FC324" w14:textId="77777777" w:rsidTr="00B9623C">
        <w:tc>
          <w:tcPr>
            <w:tcW w:w="9281" w:type="dxa"/>
          </w:tcPr>
          <w:p w14:paraId="3AA30D3D" w14:textId="77777777" w:rsidR="00440154" w:rsidRPr="00BE4D07" w:rsidRDefault="00440154" w:rsidP="00B9623C">
            <w:pPr>
              <w:suppressAutoHyphens/>
              <w:ind w:left="567" w:hanging="567"/>
              <w:rPr>
                <w:b/>
                <w:szCs w:val="22"/>
              </w:rPr>
            </w:pPr>
            <w:r w:rsidRPr="00BE4D07">
              <w:rPr>
                <w:b/>
                <w:szCs w:val="22"/>
              </w:rPr>
              <w:t>4.</w:t>
            </w:r>
            <w:r w:rsidRPr="00BE4D07">
              <w:rPr>
                <w:b/>
                <w:szCs w:val="22"/>
              </w:rPr>
              <w:tab/>
              <w:t>PRODUKSJONSNUMMER</w:t>
            </w:r>
          </w:p>
        </w:tc>
      </w:tr>
    </w:tbl>
    <w:p w14:paraId="552DF7B8" w14:textId="77777777" w:rsidR="00440154" w:rsidRPr="00BE4D07" w:rsidRDefault="00440154" w:rsidP="00440154">
      <w:pPr>
        <w:suppressAutoHyphens/>
        <w:ind w:left="54"/>
        <w:rPr>
          <w:szCs w:val="22"/>
        </w:rPr>
      </w:pPr>
    </w:p>
    <w:p w14:paraId="5F853E29" w14:textId="77777777" w:rsidR="00440154" w:rsidRPr="00BE4D07" w:rsidRDefault="00440154" w:rsidP="00440154">
      <w:pPr>
        <w:suppressAutoHyphens/>
        <w:ind w:left="54"/>
        <w:rPr>
          <w:szCs w:val="22"/>
        </w:rPr>
      </w:pPr>
      <w:r w:rsidRPr="00BE4D07">
        <w:rPr>
          <w:szCs w:val="22"/>
        </w:rPr>
        <w:t>Lot</w:t>
      </w:r>
    </w:p>
    <w:p w14:paraId="15AE8F74" w14:textId="77777777" w:rsidR="00440154" w:rsidRPr="00BE4D07" w:rsidRDefault="00440154" w:rsidP="00440154">
      <w:pPr>
        <w:suppressAutoHyphens/>
        <w:ind w:left="54"/>
        <w:rPr>
          <w:szCs w:val="22"/>
        </w:rPr>
      </w:pPr>
    </w:p>
    <w:p w14:paraId="64C1FF79"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28DD8045" w14:textId="77777777" w:rsidTr="00B9623C">
        <w:tc>
          <w:tcPr>
            <w:tcW w:w="9281" w:type="dxa"/>
          </w:tcPr>
          <w:p w14:paraId="0172B6DA" w14:textId="77777777" w:rsidR="00440154" w:rsidRPr="00BE4D07" w:rsidRDefault="00440154" w:rsidP="00B9623C">
            <w:pPr>
              <w:suppressAutoHyphens/>
              <w:ind w:left="567" w:hanging="567"/>
              <w:rPr>
                <w:b/>
                <w:szCs w:val="22"/>
              </w:rPr>
            </w:pPr>
            <w:r w:rsidRPr="00BE4D07">
              <w:rPr>
                <w:b/>
                <w:szCs w:val="22"/>
              </w:rPr>
              <w:t>5.</w:t>
            </w:r>
            <w:r w:rsidRPr="00BE4D07">
              <w:rPr>
                <w:b/>
                <w:szCs w:val="22"/>
              </w:rPr>
              <w:tab/>
              <w:t>ANNET</w:t>
            </w:r>
          </w:p>
        </w:tc>
      </w:tr>
    </w:tbl>
    <w:p w14:paraId="548E9DF3" w14:textId="77777777" w:rsidR="00440154" w:rsidRPr="00BE4D07" w:rsidRDefault="00440154" w:rsidP="00440154">
      <w:pPr>
        <w:suppressAutoHyphens/>
        <w:ind w:left="54"/>
        <w:rPr>
          <w:szCs w:val="22"/>
        </w:rPr>
      </w:pPr>
    </w:p>
    <w:p w14:paraId="7E4E522C" w14:textId="77777777" w:rsidR="00440154" w:rsidRPr="00BE4D07" w:rsidRDefault="00440154" w:rsidP="00440154">
      <w:pPr>
        <w:suppressAutoHyphens/>
        <w:rPr>
          <w:szCs w:val="22"/>
        </w:rPr>
      </w:pPr>
      <w:r w:rsidRPr="00BE4D07">
        <w:rPr>
          <w:szCs w:val="22"/>
        </w:rPr>
        <w:t>For oppbevaring, se pakningsvedlegget.</w:t>
      </w:r>
    </w:p>
    <w:p w14:paraId="1DB350E1" w14:textId="77777777" w:rsidR="00440154" w:rsidRPr="00BE4D07" w:rsidRDefault="00440154" w:rsidP="00440154">
      <w:pPr>
        <w:suppressAutoHyphens/>
        <w:rPr>
          <w:szCs w:val="22"/>
        </w:rPr>
      </w:pPr>
    </w:p>
    <w:p w14:paraId="03329AFD" w14:textId="77777777" w:rsidR="00440154" w:rsidRPr="00BE4D07" w:rsidRDefault="00440154" w:rsidP="00440154">
      <w:pPr>
        <w:suppressAutoHyphens/>
        <w:rPr>
          <w:szCs w:val="22"/>
        </w:rPr>
      </w:pPr>
      <w:r>
        <w:rPr>
          <w:szCs w:val="22"/>
        </w:rPr>
        <w:t>8</w:t>
      </w:r>
      <w:r w:rsidRPr="00BE4D07">
        <w:rPr>
          <w:szCs w:val="22"/>
        </w:rPr>
        <w:t>0 mg / 0,</w:t>
      </w:r>
      <w:r>
        <w:rPr>
          <w:szCs w:val="22"/>
        </w:rPr>
        <w:t>8</w:t>
      </w:r>
      <w:r w:rsidRPr="00BE4D07">
        <w:rPr>
          <w:szCs w:val="22"/>
        </w:rPr>
        <w:t> ml</w:t>
      </w:r>
    </w:p>
    <w:p w14:paraId="477087D1" w14:textId="77777777" w:rsidR="00440154" w:rsidRPr="00BE4D07" w:rsidRDefault="00440154" w:rsidP="00440154">
      <w:pPr>
        <w:suppressAutoHyphens/>
        <w:ind w:left="54"/>
        <w:rPr>
          <w:szCs w:val="22"/>
        </w:rPr>
      </w:pPr>
    </w:p>
    <w:p w14:paraId="431747B3" w14:textId="77777777" w:rsidR="00440154" w:rsidRPr="00BE4D07" w:rsidRDefault="00440154" w:rsidP="00440154">
      <w:pPr>
        <w:suppressAutoHyphens/>
        <w:ind w:left="54"/>
        <w:rPr>
          <w:b/>
          <w:szCs w:val="22"/>
        </w:rPr>
      </w:pPr>
      <w:r w:rsidRPr="00BE4D07">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2658F019" w14:textId="77777777" w:rsidTr="00B9623C">
        <w:trPr>
          <w:trHeight w:val="1070"/>
        </w:trPr>
        <w:tc>
          <w:tcPr>
            <w:tcW w:w="9281" w:type="dxa"/>
            <w:tcBorders>
              <w:bottom w:val="single" w:sz="4" w:space="0" w:color="auto"/>
            </w:tcBorders>
          </w:tcPr>
          <w:p w14:paraId="6F2688A6" w14:textId="77777777" w:rsidR="00440154" w:rsidRPr="00BE4D07" w:rsidRDefault="00440154" w:rsidP="00B9623C">
            <w:pPr>
              <w:suppressAutoHyphens/>
              <w:rPr>
                <w:b/>
                <w:szCs w:val="22"/>
              </w:rPr>
            </w:pPr>
            <w:r w:rsidRPr="00BE4D07">
              <w:rPr>
                <w:b/>
                <w:szCs w:val="22"/>
              </w:rPr>
              <w:lastRenderedPageBreak/>
              <w:t>MINSTEKRAV TIL OPPLYSNINGER SOM SKAL ANGIS PÅ SMÅ INDRE EMBALLASJER</w:t>
            </w:r>
          </w:p>
          <w:p w14:paraId="3455345A" w14:textId="77777777" w:rsidR="00440154" w:rsidRPr="00BE4D07" w:rsidRDefault="00440154" w:rsidP="00B9623C">
            <w:pPr>
              <w:suppressAutoHyphens/>
              <w:rPr>
                <w:b/>
                <w:szCs w:val="22"/>
              </w:rPr>
            </w:pPr>
          </w:p>
          <w:p w14:paraId="43C637D6" w14:textId="77777777" w:rsidR="00440154" w:rsidRPr="00BE4D07" w:rsidRDefault="00440154" w:rsidP="00B9623C">
            <w:pPr>
              <w:suppressAutoHyphens/>
              <w:rPr>
                <w:b/>
                <w:szCs w:val="22"/>
              </w:rPr>
            </w:pPr>
            <w:r w:rsidRPr="00BE4D07">
              <w:rPr>
                <w:b/>
                <w:szCs w:val="22"/>
              </w:rPr>
              <w:t>ETIKETT PÅ PENN</w:t>
            </w:r>
          </w:p>
        </w:tc>
      </w:tr>
    </w:tbl>
    <w:p w14:paraId="3CFFC360" w14:textId="77777777" w:rsidR="00440154" w:rsidRPr="00BE4D07" w:rsidRDefault="00440154" w:rsidP="00440154">
      <w:pPr>
        <w:suppressAutoHyphens/>
        <w:ind w:left="54"/>
        <w:rPr>
          <w:szCs w:val="22"/>
        </w:rPr>
      </w:pPr>
    </w:p>
    <w:p w14:paraId="3AF720FA"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12995935" w14:textId="77777777" w:rsidTr="00B9623C">
        <w:tc>
          <w:tcPr>
            <w:tcW w:w="9281" w:type="dxa"/>
          </w:tcPr>
          <w:p w14:paraId="35B8EE43" w14:textId="77777777" w:rsidR="00440154" w:rsidRPr="00BE4D07" w:rsidRDefault="00440154" w:rsidP="00B9623C">
            <w:pPr>
              <w:suppressAutoHyphens/>
              <w:ind w:left="567" w:hanging="567"/>
              <w:rPr>
                <w:b/>
                <w:szCs w:val="22"/>
              </w:rPr>
            </w:pPr>
            <w:r w:rsidRPr="00BE4D07">
              <w:rPr>
                <w:b/>
                <w:szCs w:val="22"/>
              </w:rPr>
              <w:t>1.</w:t>
            </w:r>
            <w:r w:rsidRPr="00BE4D07">
              <w:rPr>
                <w:b/>
                <w:szCs w:val="22"/>
              </w:rPr>
              <w:tab/>
              <w:t>LEGEMIDLETS NAVN OG ADMINISTRASJONSVEI</w:t>
            </w:r>
          </w:p>
        </w:tc>
      </w:tr>
    </w:tbl>
    <w:p w14:paraId="20000A11" w14:textId="77777777" w:rsidR="00440154" w:rsidRPr="00BE4D07" w:rsidRDefault="00440154" w:rsidP="00440154">
      <w:pPr>
        <w:suppressAutoHyphens/>
        <w:ind w:left="54"/>
        <w:rPr>
          <w:szCs w:val="22"/>
        </w:rPr>
      </w:pPr>
    </w:p>
    <w:p w14:paraId="3C8EF06A" w14:textId="77777777" w:rsidR="00440154" w:rsidRPr="00BE4D07" w:rsidRDefault="00440154" w:rsidP="00440154">
      <w:pPr>
        <w:suppressAutoHyphens/>
        <w:ind w:left="54"/>
        <w:rPr>
          <w:szCs w:val="22"/>
        </w:rPr>
      </w:pPr>
      <w:r>
        <w:rPr>
          <w:szCs w:val="22"/>
        </w:rPr>
        <w:t>Libmyris</w:t>
      </w:r>
      <w:r w:rsidRPr="00BE4D07">
        <w:rPr>
          <w:szCs w:val="22"/>
        </w:rPr>
        <w:t> </w:t>
      </w:r>
      <w:r>
        <w:rPr>
          <w:szCs w:val="22"/>
        </w:rPr>
        <w:t>8</w:t>
      </w:r>
      <w:r w:rsidRPr="00BE4D07">
        <w:rPr>
          <w:szCs w:val="22"/>
        </w:rPr>
        <w:t>0 mg injeksjon</w:t>
      </w:r>
    </w:p>
    <w:p w14:paraId="52A9DBDD" w14:textId="77777777" w:rsidR="00440154" w:rsidRPr="00BE4D07" w:rsidRDefault="00440154" w:rsidP="00440154">
      <w:pPr>
        <w:suppressAutoHyphens/>
        <w:ind w:left="54"/>
        <w:rPr>
          <w:szCs w:val="22"/>
        </w:rPr>
      </w:pPr>
      <w:r w:rsidRPr="00BE4D07">
        <w:rPr>
          <w:szCs w:val="22"/>
        </w:rPr>
        <w:t>adalimumab</w:t>
      </w:r>
    </w:p>
    <w:p w14:paraId="59648074" w14:textId="77777777" w:rsidR="00440154" w:rsidRPr="00BE4D07" w:rsidRDefault="00440154" w:rsidP="00440154">
      <w:pPr>
        <w:suppressAutoHyphens/>
        <w:ind w:left="54"/>
        <w:rPr>
          <w:szCs w:val="22"/>
        </w:rPr>
      </w:pPr>
      <w:r w:rsidRPr="00BE4D07">
        <w:rPr>
          <w:szCs w:val="22"/>
        </w:rPr>
        <w:t>s.c.</w:t>
      </w:r>
    </w:p>
    <w:p w14:paraId="7FA0D3CE" w14:textId="77777777" w:rsidR="00440154" w:rsidRPr="00BE4D07" w:rsidRDefault="00440154" w:rsidP="00440154">
      <w:pPr>
        <w:suppressAutoHyphens/>
        <w:ind w:left="54"/>
        <w:rPr>
          <w:szCs w:val="22"/>
        </w:rPr>
      </w:pPr>
    </w:p>
    <w:p w14:paraId="57EA74BB"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33D99FFC" w14:textId="77777777" w:rsidTr="00B9623C">
        <w:tc>
          <w:tcPr>
            <w:tcW w:w="9281" w:type="dxa"/>
          </w:tcPr>
          <w:p w14:paraId="588CFD2E" w14:textId="77777777" w:rsidR="00440154" w:rsidRPr="00BE4D07" w:rsidRDefault="00440154" w:rsidP="00B9623C">
            <w:pPr>
              <w:suppressAutoHyphens/>
              <w:ind w:left="567" w:hanging="567"/>
              <w:rPr>
                <w:b/>
                <w:szCs w:val="22"/>
              </w:rPr>
            </w:pPr>
            <w:r w:rsidRPr="00BE4D07">
              <w:rPr>
                <w:b/>
                <w:szCs w:val="22"/>
              </w:rPr>
              <w:t>2.</w:t>
            </w:r>
            <w:r w:rsidRPr="00BE4D07">
              <w:rPr>
                <w:b/>
                <w:szCs w:val="22"/>
              </w:rPr>
              <w:tab/>
              <w:t>ADMINISTRASJONSMÅTE</w:t>
            </w:r>
          </w:p>
        </w:tc>
      </w:tr>
    </w:tbl>
    <w:p w14:paraId="3EDB4AF5" w14:textId="77777777" w:rsidR="00440154" w:rsidRPr="00BE4D07" w:rsidRDefault="00440154" w:rsidP="00440154">
      <w:pPr>
        <w:suppressAutoHyphens/>
        <w:ind w:left="54"/>
        <w:rPr>
          <w:szCs w:val="22"/>
        </w:rPr>
      </w:pPr>
    </w:p>
    <w:p w14:paraId="7DD76C9F"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5A1ADB9E" w14:textId="77777777" w:rsidTr="00B9623C">
        <w:tc>
          <w:tcPr>
            <w:tcW w:w="9281" w:type="dxa"/>
          </w:tcPr>
          <w:p w14:paraId="4C6F04E0" w14:textId="77777777" w:rsidR="00440154" w:rsidRPr="00BE4D07" w:rsidRDefault="00440154" w:rsidP="00B9623C">
            <w:pPr>
              <w:suppressAutoHyphens/>
              <w:ind w:left="567" w:hanging="567"/>
              <w:rPr>
                <w:b/>
                <w:szCs w:val="22"/>
              </w:rPr>
            </w:pPr>
            <w:r w:rsidRPr="00BE4D07">
              <w:rPr>
                <w:b/>
                <w:szCs w:val="22"/>
              </w:rPr>
              <w:t>3.</w:t>
            </w:r>
            <w:r w:rsidRPr="00BE4D07">
              <w:rPr>
                <w:b/>
                <w:szCs w:val="22"/>
              </w:rPr>
              <w:tab/>
              <w:t>UTLØPSDATO</w:t>
            </w:r>
          </w:p>
        </w:tc>
      </w:tr>
    </w:tbl>
    <w:p w14:paraId="536818DC" w14:textId="77777777" w:rsidR="00440154" w:rsidRPr="00BE4D07" w:rsidRDefault="00440154" w:rsidP="00440154">
      <w:pPr>
        <w:suppressAutoHyphens/>
        <w:ind w:left="621" w:hanging="567"/>
        <w:rPr>
          <w:szCs w:val="22"/>
        </w:rPr>
      </w:pPr>
    </w:p>
    <w:p w14:paraId="5B8E8F4E" w14:textId="77777777" w:rsidR="00440154" w:rsidRPr="00BE4D07" w:rsidRDefault="00440154" w:rsidP="00440154">
      <w:pPr>
        <w:suppressAutoHyphens/>
        <w:ind w:left="621" w:hanging="567"/>
        <w:rPr>
          <w:szCs w:val="22"/>
        </w:rPr>
      </w:pPr>
      <w:r w:rsidRPr="00BE4D07">
        <w:rPr>
          <w:szCs w:val="22"/>
        </w:rPr>
        <w:t>EXP</w:t>
      </w:r>
    </w:p>
    <w:p w14:paraId="071C85F2" w14:textId="77777777" w:rsidR="00440154" w:rsidRPr="00BE4D07" w:rsidRDefault="00440154" w:rsidP="00440154">
      <w:pPr>
        <w:suppressAutoHyphens/>
        <w:ind w:left="621" w:hanging="567"/>
        <w:rPr>
          <w:szCs w:val="22"/>
        </w:rPr>
      </w:pPr>
    </w:p>
    <w:p w14:paraId="6C4B49E3" w14:textId="77777777" w:rsidR="00440154" w:rsidRPr="00BE4D07" w:rsidRDefault="00440154" w:rsidP="00440154">
      <w:pPr>
        <w:suppressAutoHyphens/>
        <w:ind w:left="621"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057E7D5B" w14:textId="77777777" w:rsidTr="00B9623C">
        <w:tc>
          <w:tcPr>
            <w:tcW w:w="9281" w:type="dxa"/>
          </w:tcPr>
          <w:p w14:paraId="1F5E736A" w14:textId="77777777" w:rsidR="00440154" w:rsidRPr="00BE4D07" w:rsidRDefault="00440154" w:rsidP="00B9623C">
            <w:pPr>
              <w:suppressAutoHyphens/>
              <w:ind w:left="567" w:hanging="567"/>
              <w:rPr>
                <w:b/>
                <w:szCs w:val="22"/>
              </w:rPr>
            </w:pPr>
            <w:r w:rsidRPr="00BE4D07">
              <w:rPr>
                <w:b/>
                <w:szCs w:val="22"/>
              </w:rPr>
              <w:t>4.</w:t>
            </w:r>
            <w:r w:rsidRPr="00BE4D07">
              <w:rPr>
                <w:b/>
                <w:szCs w:val="22"/>
              </w:rPr>
              <w:tab/>
              <w:t>PRODUKSJONSNUMMER</w:t>
            </w:r>
          </w:p>
        </w:tc>
      </w:tr>
    </w:tbl>
    <w:p w14:paraId="609BC959" w14:textId="77777777" w:rsidR="00440154" w:rsidRPr="00BE4D07" w:rsidRDefault="00440154" w:rsidP="00440154">
      <w:pPr>
        <w:suppressAutoHyphens/>
        <w:ind w:left="54"/>
        <w:rPr>
          <w:szCs w:val="22"/>
        </w:rPr>
      </w:pPr>
    </w:p>
    <w:p w14:paraId="53884B80" w14:textId="77777777" w:rsidR="00440154" w:rsidRPr="00BE4D07" w:rsidRDefault="00440154" w:rsidP="00440154">
      <w:pPr>
        <w:suppressAutoHyphens/>
        <w:ind w:left="54"/>
        <w:rPr>
          <w:szCs w:val="22"/>
        </w:rPr>
      </w:pPr>
      <w:r w:rsidRPr="00BE4D07">
        <w:rPr>
          <w:szCs w:val="22"/>
        </w:rPr>
        <w:t>Lot</w:t>
      </w:r>
    </w:p>
    <w:p w14:paraId="2EC5441E" w14:textId="77777777" w:rsidR="00440154" w:rsidRPr="00BE4D07" w:rsidRDefault="00440154" w:rsidP="00440154">
      <w:pPr>
        <w:suppressAutoHyphens/>
        <w:ind w:left="54"/>
        <w:rPr>
          <w:szCs w:val="22"/>
        </w:rPr>
      </w:pPr>
    </w:p>
    <w:p w14:paraId="60D30BD6" w14:textId="77777777" w:rsidR="00440154" w:rsidRPr="00BE4D07" w:rsidRDefault="00440154" w:rsidP="00440154">
      <w:pPr>
        <w:suppressAutoHyphens/>
        <w:ind w:left="54"/>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32A71F95" w14:textId="77777777" w:rsidTr="00B9623C">
        <w:tc>
          <w:tcPr>
            <w:tcW w:w="9281" w:type="dxa"/>
          </w:tcPr>
          <w:p w14:paraId="1B7A01E3" w14:textId="77777777" w:rsidR="00440154" w:rsidRPr="00BE4D07" w:rsidRDefault="00440154" w:rsidP="00B9623C">
            <w:pPr>
              <w:suppressAutoHyphens/>
              <w:ind w:left="567" w:hanging="567"/>
              <w:rPr>
                <w:b/>
                <w:szCs w:val="22"/>
              </w:rPr>
            </w:pPr>
            <w:r w:rsidRPr="00BE4D07">
              <w:rPr>
                <w:b/>
                <w:szCs w:val="22"/>
              </w:rPr>
              <w:t>5.</w:t>
            </w:r>
            <w:r w:rsidRPr="00BE4D07">
              <w:rPr>
                <w:b/>
                <w:szCs w:val="22"/>
              </w:rPr>
              <w:tab/>
              <w:t>INNHOLD ANGITT ETTER VEKT, VOLUM ELLER ANTALL DOSER</w:t>
            </w:r>
          </w:p>
        </w:tc>
      </w:tr>
    </w:tbl>
    <w:p w14:paraId="507360DC" w14:textId="77777777" w:rsidR="00440154" w:rsidRPr="00BE4D07" w:rsidRDefault="00440154" w:rsidP="00440154">
      <w:pPr>
        <w:suppressAutoHyphens/>
        <w:ind w:left="54"/>
        <w:rPr>
          <w:szCs w:val="22"/>
        </w:rPr>
      </w:pPr>
    </w:p>
    <w:p w14:paraId="7557A791" w14:textId="77777777" w:rsidR="00440154" w:rsidRPr="00BE4D07" w:rsidRDefault="00440154" w:rsidP="00440154">
      <w:pPr>
        <w:suppressAutoHyphens/>
        <w:ind w:left="54"/>
        <w:rPr>
          <w:szCs w:val="22"/>
        </w:rPr>
      </w:pPr>
      <w:r>
        <w:rPr>
          <w:szCs w:val="22"/>
        </w:rPr>
        <w:t>8</w:t>
      </w:r>
      <w:r w:rsidRPr="00BE4D07">
        <w:rPr>
          <w:szCs w:val="22"/>
        </w:rPr>
        <w:t>0 mg / 0,</w:t>
      </w:r>
      <w:r>
        <w:rPr>
          <w:szCs w:val="22"/>
        </w:rPr>
        <w:t>8</w:t>
      </w:r>
      <w:r w:rsidRPr="00BE4D07">
        <w:rPr>
          <w:szCs w:val="22"/>
        </w:rPr>
        <w:t> ml</w:t>
      </w:r>
    </w:p>
    <w:p w14:paraId="3EC4691A" w14:textId="77777777" w:rsidR="00440154" w:rsidRPr="00BE4D07" w:rsidRDefault="00440154" w:rsidP="00440154">
      <w:pPr>
        <w:suppressAutoHyphens/>
        <w:ind w:right="-449"/>
        <w:rPr>
          <w:b/>
          <w:szCs w:val="22"/>
        </w:rPr>
      </w:pPr>
    </w:p>
    <w:p w14:paraId="1000D501" w14:textId="77777777" w:rsidR="00440154" w:rsidRPr="00BE4D07" w:rsidRDefault="00440154" w:rsidP="00440154">
      <w:pPr>
        <w:suppressAutoHyphens/>
        <w:ind w:right="-449"/>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440154" w:rsidRPr="00BE4D07" w14:paraId="6E6C4D7E" w14:textId="77777777" w:rsidTr="00B9623C">
        <w:tc>
          <w:tcPr>
            <w:tcW w:w="9281" w:type="dxa"/>
          </w:tcPr>
          <w:p w14:paraId="0AF83094" w14:textId="77777777" w:rsidR="00440154" w:rsidRPr="00BE4D07" w:rsidRDefault="00440154" w:rsidP="00B9623C">
            <w:pPr>
              <w:suppressAutoHyphens/>
              <w:ind w:left="567" w:hanging="567"/>
              <w:rPr>
                <w:b/>
                <w:szCs w:val="22"/>
              </w:rPr>
            </w:pPr>
            <w:r w:rsidRPr="00BE4D07">
              <w:rPr>
                <w:b/>
                <w:szCs w:val="22"/>
              </w:rPr>
              <w:t>6.</w:t>
            </w:r>
            <w:r w:rsidRPr="00BE4D07">
              <w:rPr>
                <w:b/>
                <w:szCs w:val="22"/>
              </w:rPr>
              <w:tab/>
              <w:t>ANNET</w:t>
            </w:r>
          </w:p>
        </w:tc>
      </w:tr>
    </w:tbl>
    <w:p w14:paraId="4A5C6E05" w14:textId="22166165" w:rsidR="00440154" w:rsidRPr="00440154" w:rsidRDefault="00440154" w:rsidP="001A0DAD">
      <w:pPr>
        <w:suppressAutoHyphens/>
        <w:ind w:left="54"/>
        <w:rPr>
          <w:szCs w:val="22"/>
        </w:rPr>
      </w:pPr>
      <w:r w:rsidRPr="00BE4D07">
        <w:rPr>
          <w:b/>
          <w:szCs w:val="22"/>
        </w:rPr>
        <w:br w:type="page"/>
      </w:r>
    </w:p>
    <w:p w14:paraId="25036593" w14:textId="77777777" w:rsidR="001A0D26" w:rsidRPr="00BE4D07" w:rsidRDefault="001A0D26" w:rsidP="005E0153">
      <w:pPr>
        <w:suppressAutoHyphens/>
        <w:rPr>
          <w:szCs w:val="22"/>
        </w:rPr>
      </w:pPr>
    </w:p>
    <w:p w14:paraId="0E5C7BEB" w14:textId="77777777" w:rsidR="001A0D26" w:rsidRPr="00BE4D07" w:rsidRDefault="001A0D26" w:rsidP="005E0153">
      <w:pPr>
        <w:suppressAutoHyphens/>
        <w:rPr>
          <w:szCs w:val="22"/>
        </w:rPr>
      </w:pPr>
    </w:p>
    <w:p w14:paraId="0D0A8CBD" w14:textId="77777777" w:rsidR="001A0D26" w:rsidRPr="00BE4D07" w:rsidRDefault="001A0D26" w:rsidP="005E0153">
      <w:pPr>
        <w:suppressAutoHyphens/>
        <w:rPr>
          <w:szCs w:val="22"/>
        </w:rPr>
      </w:pPr>
    </w:p>
    <w:p w14:paraId="68C5E222" w14:textId="77777777" w:rsidR="001A0D26" w:rsidRPr="00BE4D07" w:rsidRDefault="001A0D26" w:rsidP="005E0153">
      <w:pPr>
        <w:suppressAutoHyphens/>
        <w:rPr>
          <w:szCs w:val="22"/>
        </w:rPr>
      </w:pPr>
    </w:p>
    <w:p w14:paraId="0A812A64" w14:textId="77777777" w:rsidR="001A0D26" w:rsidRPr="00BE4D07" w:rsidRDefault="001A0D26" w:rsidP="005E0153">
      <w:pPr>
        <w:suppressAutoHyphens/>
        <w:rPr>
          <w:szCs w:val="22"/>
        </w:rPr>
      </w:pPr>
    </w:p>
    <w:p w14:paraId="1843F15B" w14:textId="77777777" w:rsidR="001A0D26" w:rsidRPr="00BE4D07" w:rsidRDefault="001A0D26" w:rsidP="005E0153">
      <w:pPr>
        <w:suppressAutoHyphens/>
        <w:rPr>
          <w:szCs w:val="22"/>
        </w:rPr>
      </w:pPr>
    </w:p>
    <w:p w14:paraId="018EFE4A" w14:textId="77777777" w:rsidR="001A0D26" w:rsidRPr="00BE4D07" w:rsidRDefault="001A0D26" w:rsidP="005E0153">
      <w:pPr>
        <w:suppressAutoHyphens/>
        <w:rPr>
          <w:szCs w:val="22"/>
        </w:rPr>
      </w:pPr>
    </w:p>
    <w:p w14:paraId="65BE0245" w14:textId="77777777" w:rsidR="001A0D26" w:rsidRPr="00BE4D07" w:rsidRDefault="001A0D26" w:rsidP="005E0153">
      <w:pPr>
        <w:suppressAutoHyphens/>
        <w:rPr>
          <w:szCs w:val="22"/>
        </w:rPr>
      </w:pPr>
    </w:p>
    <w:p w14:paraId="456A0368" w14:textId="77777777" w:rsidR="001A0D26" w:rsidRPr="00BE4D07" w:rsidRDefault="001A0D26" w:rsidP="005E0153">
      <w:pPr>
        <w:suppressAutoHyphens/>
        <w:rPr>
          <w:szCs w:val="22"/>
        </w:rPr>
      </w:pPr>
    </w:p>
    <w:p w14:paraId="0F119922" w14:textId="77777777" w:rsidR="001A0D26" w:rsidRPr="00BE4D07" w:rsidRDefault="001A0D26" w:rsidP="005E0153">
      <w:pPr>
        <w:suppressAutoHyphens/>
        <w:rPr>
          <w:szCs w:val="22"/>
        </w:rPr>
      </w:pPr>
    </w:p>
    <w:p w14:paraId="312C537E" w14:textId="77777777" w:rsidR="001A0D26" w:rsidRPr="00BE4D07" w:rsidRDefault="001A0D26" w:rsidP="005E0153">
      <w:pPr>
        <w:suppressAutoHyphens/>
        <w:rPr>
          <w:szCs w:val="22"/>
        </w:rPr>
      </w:pPr>
    </w:p>
    <w:p w14:paraId="0C8BCDB6" w14:textId="77777777" w:rsidR="001A0D26" w:rsidRPr="00BE4D07" w:rsidRDefault="001A0D26" w:rsidP="005E0153">
      <w:pPr>
        <w:suppressAutoHyphens/>
        <w:rPr>
          <w:szCs w:val="22"/>
        </w:rPr>
      </w:pPr>
    </w:p>
    <w:p w14:paraId="6A5F76C9" w14:textId="77777777" w:rsidR="001A0D26" w:rsidRPr="00BE4D07" w:rsidRDefault="001A0D26" w:rsidP="005E0153">
      <w:pPr>
        <w:rPr>
          <w:szCs w:val="22"/>
        </w:rPr>
      </w:pPr>
    </w:p>
    <w:p w14:paraId="6B5CFBA5" w14:textId="77777777" w:rsidR="001A0D26" w:rsidRPr="00BE4D07" w:rsidRDefault="001A0D26" w:rsidP="005E0153">
      <w:pPr>
        <w:suppressAutoHyphens/>
        <w:rPr>
          <w:szCs w:val="22"/>
        </w:rPr>
      </w:pPr>
    </w:p>
    <w:p w14:paraId="692EE818" w14:textId="77777777" w:rsidR="001A0D26" w:rsidRPr="00BE4D07" w:rsidRDefault="001A0D26" w:rsidP="005E0153">
      <w:pPr>
        <w:suppressAutoHyphens/>
        <w:rPr>
          <w:szCs w:val="22"/>
        </w:rPr>
      </w:pPr>
    </w:p>
    <w:p w14:paraId="478AC400" w14:textId="77777777" w:rsidR="001A0D26" w:rsidRPr="00BE4D07" w:rsidRDefault="001A0D26" w:rsidP="005E0153">
      <w:pPr>
        <w:suppressAutoHyphens/>
        <w:rPr>
          <w:szCs w:val="22"/>
        </w:rPr>
      </w:pPr>
    </w:p>
    <w:p w14:paraId="318E0154" w14:textId="77777777" w:rsidR="001A0D26" w:rsidRPr="00BE4D07" w:rsidRDefault="001A0D26" w:rsidP="005E0153">
      <w:pPr>
        <w:suppressAutoHyphens/>
        <w:rPr>
          <w:szCs w:val="22"/>
        </w:rPr>
      </w:pPr>
    </w:p>
    <w:p w14:paraId="2FD5B860" w14:textId="77777777" w:rsidR="001A0D26" w:rsidRPr="00BE4D07" w:rsidRDefault="001A0D26" w:rsidP="005E0153">
      <w:pPr>
        <w:suppressAutoHyphens/>
        <w:rPr>
          <w:szCs w:val="22"/>
        </w:rPr>
      </w:pPr>
    </w:p>
    <w:p w14:paraId="350F11F1" w14:textId="77777777" w:rsidR="001A0D26" w:rsidRPr="00BE4D07" w:rsidRDefault="001A0D26" w:rsidP="005E0153">
      <w:pPr>
        <w:suppressAutoHyphens/>
        <w:rPr>
          <w:szCs w:val="22"/>
        </w:rPr>
      </w:pPr>
    </w:p>
    <w:p w14:paraId="1E3026F1" w14:textId="77777777" w:rsidR="001A0D26" w:rsidRPr="00BE4D07" w:rsidRDefault="001A0D26" w:rsidP="005E0153">
      <w:pPr>
        <w:suppressAutoHyphens/>
        <w:rPr>
          <w:szCs w:val="22"/>
        </w:rPr>
      </w:pPr>
    </w:p>
    <w:p w14:paraId="38529D9B" w14:textId="77777777" w:rsidR="001A0D26" w:rsidRPr="00BE4D07" w:rsidRDefault="001A0D26" w:rsidP="005E0153">
      <w:pPr>
        <w:suppressAutoHyphens/>
        <w:rPr>
          <w:szCs w:val="22"/>
        </w:rPr>
      </w:pPr>
    </w:p>
    <w:p w14:paraId="547503AC" w14:textId="77777777" w:rsidR="001A0D26" w:rsidRPr="00BE4D07" w:rsidRDefault="001A0D26" w:rsidP="005E0153">
      <w:pPr>
        <w:suppressAutoHyphens/>
        <w:rPr>
          <w:szCs w:val="22"/>
        </w:rPr>
      </w:pPr>
    </w:p>
    <w:p w14:paraId="281AB873" w14:textId="77777777" w:rsidR="001A0D26" w:rsidRPr="00BE4D07" w:rsidRDefault="001A0D26" w:rsidP="005E0153">
      <w:pPr>
        <w:pStyle w:val="TitleA"/>
        <w:rPr>
          <w:lang w:val="nb-NO"/>
        </w:rPr>
      </w:pPr>
      <w:r w:rsidRPr="00BE4D07">
        <w:rPr>
          <w:lang w:val="nb-NO"/>
        </w:rPr>
        <w:t>B. PAKNINGSVEDLEGG</w:t>
      </w:r>
    </w:p>
    <w:p w14:paraId="2422DAE3" w14:textId="77777777" w:rsidR="001A0D26" w:rsidRPr="00BE4D07" w:rsidRDefault="001A0D26" w:rsidP="005E0153">
      <w:pPr>
        <w:rPr>
          <w:b/>
          <w:szCs w:val="22"/>
        </w:rPr>
      </w:pPr>
      <w:r w:rsidRPr="00BE4D07">
        <w:rPr>
          <w:b/>
          <w:szCs w:val="22"/>
        </w:rPr>
        <w:br w:type="page"/>
      </w:r>
    </w:p>
    <w:p w14:paraId="6833F866" w14:textId="77777777" w:rsidR="0058301A" w:rsidRPr="00BE4D07" w:rsidRDefault="0058301A" w:rsidP="005E0153">
      <w:pPr>
        <w:suppressAutoHyphens/>
        <w:ind w:right="-449"/>
        <w:rPr>
          <w:b/>
          <w:szCs w:val="22"/>
        </w:rPr>
      </w:pPr>
    </w:p>
    <w:p w14:paraId="2CCD5B44" w14:textId="77777777" w:rsidR="0058301A" w:rsidRPr="00BE4D07" w:rsidRDefault="001A0D26" w:rsidP="005E0153">
      <w:pPr>
        <w:suppressAutoHyphens/>
        <w:ind w:left="54"/>
        <w:jc w:val="center"/>
        <w:rPr>
          <w:szCs w:val="22"/>
        </w:rPr>
      </w:pPr>
      <w:r w:rsidRPr="00BE4D07">
        <w:rPr>
          <w:b/>
          <w:szCs w:val="22"/>
        </w:rPr>
        <w:t>Pakningsvedlegg: Informasjon til pasienten</w:t>
      </w:r>
    </w:p>
    <w:p w14:paraId="5D32FCFE" w14:textId="77777777" w:rsidR="0058301A" w:rsidRPr="00BE4D07" w:rsidRDefault="0058301A" w:rsidP="005E0153">
      <w:pPr>
        <w:suppressAutoHyphens/>
        <w:jc w:val="center"/>
        <w:rPr>
          <w:szCs w:val="22"/>
        </w:rPr>
      </w:pPr>
    </w:p>
    <w:p w14:paraId="08208C72" w14:textId="77777777" w:rsidR="0058301A" w:rsidRPr="00BE4D07" w:rsidRDefault="00E14840" w:rsidP="00054305">
      <w:pPr>
        <w:suppressAutoHyphens/>
        <w:jc w:val="center"/>
        <w:rPr>
          <w:szCs w:val="22"/>
        </w:rPr>
      </w:pPr>
      <w:r>
        <w:rPr>
          <w:b/>
          <w:bCs/>
          <w:szCs w:val="22"/>
        </w:rPr>
        <w:t>Libmyris</w:t>
      </w:r>
      <w:r w:rsidR="001A0D26" w:rsidRPr="00BE4D07">
        <w:rPr>
          <w:b/>
          <w:szCs w:val="22"/>
        </w:rPr>
        <w:t> 40 mg injeksjonsvæske, oppløsning i ferdigfylt sprøyte</w:t>
      </w:r>
    </w:p>
    <w:p w14:paraId="63B8A1AB" w14:textId="77777777" w:rsidR="0058301A" w:rsidRPr="00BE4D07" w:rsidRDefault="001A0D26" w:rsidP="005E0153">
      <w:pPr>
        <w:suppressAutoHyphens/>
        <w:ind w:left="54"/>
        <w:jc w:val="center"/>
        <w:rPr>
          <w:szCs w:val="22"/>
        </w:rPr>
      </w:pPr>
      <w:r w:rsidRPr="00BE4D07">
        <w:rPr>
          <w:szCs w:val="22"/>
        </w:rPr>
        <w:t>adalimumab</w:t>
      </w:r>
    </w:p>
    <w:p w14:paraId="3D1EF610" w14:textId="77777777" w:rsidR="0058301A" w:rsidRPr="00BE4D07" w:rsidRDefault="0058301A" w:rsidP="005E0153">
      <w:pPr>
        <w:suppressAutoHyphens/>
        <w:ind w:left="54"/>
        <w:jc w:val="center"/>
        <w:rPr>
          <w:szCs w:val="22"/>
        </w:rPr>
      </w:pPr>
    </w:p>
    <w:p w14:paraId="67D28E97" w14:textId="77777777" w:rsidR="0058301A" w:rsidRPr="00BE4D07" w:rsidRDefault="001A0D26" w:rsidP="005E0153">
      <w:pPr>
        <w:numPr>
          <w:ilvl w:val="0"/>
          <w:numId w:val="27"/>
        </w:numPr>
        <w:rPr>
          <w:sz w:val="24"/>
          <w:szCs w:val="22"/>
        </w:rPr>
      </w:pPr>
      <w:r w:rsidRPr="00BE4D07">
        <w:rPr>
          <w:szCs w:val="22"/>
        </w:rPr>
        <w:t>Dette legemidlet er underlagt særlig overvåking for å oppdage ny sikkerhetsinformasjon så raskt som mulig. Du kan bidra ved å melde enhver mistenkt bivirkning. Se avsnitt 4 for informasjon om hvordan du melder bivirkninger.</w:t>
      </w:r>
    </w:p>
    <w:p w14:paraId="13B51B56" w14:textId="77777777" w:rsidR="0058301A" w:rsidRPr="00BE4D07" w:rsidRDefault="0058301A" w:rsidP="005E0153">
      <w:pPr>
        <w:suppressAutoHyphens/>
        <w:ind w:left="54"/>
        <w:jc w:val="center"/>
        <w:rPr>
          <w:szCs w:val="22"/>
        </w:rPr>
      </w:pPr>
    </w:p>
    <w:p w14:paraId="25E67BF9" w14:textId="77777777" w:rsidR="0058301A" w:rsidRPr="00BE4D07" w:rsidRDefault="001A0D26" w:rsidP="005E0153">
      <w:pPr>
        <w:suppressAutoHyphens/>
        <w:rPr>
          <w:szCs w:val="22"/>
        </w:rPr>
      </w:pPr>
      <w:r w:rsidRPr="00BE4D07">
        <w:rPr>
          <w:b/>
          <w:szCs w:val="22"/>
        </w:rPr>
        <w:t>Les nøye gjennom dette pakningsvedlegget før du begynner å bruke dette legemidlet. Det inneholder informasjon som er viktig for deg.</w:t>
      </w:r>
    </w:p>
    <w:p w14:paraId="162ECF1C" w14:textId="77777777" w:rsidR="0058301A" w:rsidRPr="00BE4D07" w:rsidRDefault="001A0D26" w:rsidP="005E0153">
      <w:pPr>
        <w:numPr>
          <w:ilvl w:val="0"/>
          <w:numId w:val="1"/>
        </w:numPr>
        <w:suppressAutoHyphens/>
        <w:ind w:left="567" w:right="-2" w:hanging="567"/>
        <w:rPr>
          <w:szCs w:val="22"/>
        </w:rPr>
      </w:pPr>
      <w:r w:rsidRPr="00BE4D07">
        <w:rPr>
          <w:szCs w:val="22"/>
        </w:rPr>
        <w:t>Ta vare på dette pakningsvedlegget. Du kan få behov for å lese det igjen.</w:t>
      </w:r>
    </w:p>
    <w:p w14:paraId="1CCC1BDF" w14:textId="77777777" w:rsidR="0058301A" w:rsidRPr="00BE4D07" w:rsidRDefault="001A0D26" w:rsidP="005E0153">
      <w:pPr>
        <w:numPr>
          <w:ilvl w:val="0"/>
          <w:numId w:val="1"/>
        </w:numPr>
        <w:suppressAutoHyphens/>
        <w:ind w:left="567" w:right="-2" w:hanging="567"/>
        <w:rPr>
          <w:szCs w:val="22"/>
        </w:rPr>
      </w:pPr>
      <w:r w:rsidRPr="00BE4D07">
        <w:rPr>
          <w:szCs w:val="22"/>
        </w:rPr>
        <w:t xml:space="preserve">Legen din vil også gi deg et </w:t>
      </w:r>
      <w:r w:rsidRPr="00BE4D07">
        <w:rPr>
          <w:b/>
        </w:rPr>
        <w:t>pasientkort</w:t>
      </w:r>
      <w:r w:rsidRPr="00BE4D07">
        <w:rPr>
          <w:szCs w:val="22"/>
        </w:rPr>
        <w:t xml:space="preserve"> som inneholder viktige sikkerhetsopplysninger som du må være oppmerksom på før du begynner å bruke </w:t>
      </w:r>
      <w:r w:rsidR="00E14840">
        <w:rPr>
          <w:szCs w:val="22"/>
        </w:rPr>
        <w:t>Libmyris</w:t>
      </w:r>
      <w:r w:rsidRPr="00BE4D07">
        <w:rPr>
          <w:szCs w:val="22"/>
        </w:rPr>
        <w:t xml:space="preserve"> og under behandling med </w:t>
      </w:r>
      <w:r w:rsidR="00E14840">
        <w:rPr>
          <w:szCs w:val="22"/>
        </w:rPr>
        <w:t>Libmyris</w:t>
      </w:r>
      <w:r w:rsidRPr="00BE4D07">
        <w:rPr>
          <w:szCs w:val="22"/>
        </w:rPr>
        <w:t xml:space="preserve">. Ha dette </w:t>
      </w:r>
      <w:r w:rsidRPr="00BE4D07">
        <w:rPr>
          <w:b/>
        </w:rPr>
        <w:t>pasientkortet</w:t>
      </w:r>
      <w:r w:rsidRPr="00BE4D07">
        <w:rPr>
          <w:szCs w:val="22"/>
        </w:rPr>
        <w:t xml:space="preserve"> </w:t>
      </w:r>
      <w:r w:rsidRPr="00BE4D07">
        <w:rPr>
          <w:b/>
          <w:bCs/>
          <w:szCs w:val="22"/>
        </w:rPr>
        <w:t xml:space="preserve">på deg under behandlingen og i 4 måneder etter den siste injeksjonen av </w:t>
      </w:r>
      <w:r w:rsidR="00E14840">
        <w:rPr>
          <w:b/>
          <w:bCs/>
          <w:szCs w:val="22"/>
        </w:rPr>
        <w:t>Libmyris</w:t>
      </w:r>
      <w:r w:rsidRPr="00BE4D07">
        <w:rPr>
          <w:szCs w:val="22"/>
        </w:rPr>
        <w:t>.</w:t>
      </w:r>
    </w:p>
    <w:p w14:paraId="5D56046A" w14:textId="77777777" w:rsidR="0058301A" w:rsidRPr="00BE4D07" w:rsidRDefault="001A0D26" w:rsidP="005E0153">
      <w:pPr>
        <w:numPr>
          <w:ilvl w:val="0"/>
          <w:numId w:val="1"/>
        </w:numPr>
        <w:suppressAutoHyphens/>
        <w:ind w:left="567" w:hanging="567"/>
        <w:rPr>
          <w:szCs w:val="22"/>
        </w:rPr>
      </w:pPr>
      <w:r w:rsidRPr="00BE4D07">
        <w:rPr>
          <w:szCs w:val="22"/>
        </w:rPr>
        <w:t xml:space="preserve">Spør lege eller apotek hvis du har flere spørsmål eller trenger mer informasjon. </w:t>
      </w:r>
    </w:p>
    <w:p w14:paraId="47F43E82" w14:textId="77777777" w:rsidR="0058301A" w:rsidRPr="00BE4D07" w:rsidRDefault="001A0D26" w:rsidP="005E0153">
      <w:pPr>
        <w:numPr>
          <w:ilvl w:val="0"/>
          <w:numId w:val="1"/>
        </w:numPr>
        <w:suppressAutoHyphens/>
        <w:ind w:left="567" w:right="-2" w:hanging="567"/>
        <w:rPr>
          <w:b/>
          <w:szCs w:val="22"/>
        </w:rPr>
      </w:pPr>
      <w:r w:rsidRPr="00BE4D07">
        <w:rPr>
          <w:szCs w:val="22"/>
        </w:rPr>
        <w:t>Dette legemidlet er skrevet ut kun til deg. Ikke gi det videre til andre. Det kan skade dem, selv om de har symptomer på sykdom som ligner dine.</w:t>
      </w:r>
    </w:p>
    <w:p w14:paraId="000EDF91" w14:textId="77777777" w:rsidR="0058301A" w:rsidRPr="00BE4D07" w:rsidRDefault="001A0D26" w:rsidP="005E0153">
      <w:pPr>
        <w:numPr>
          <w:ilvl w:val="0"/>
          <w:numId w:val="1"/>
        </w:numPr>
        <w:suppressAutoHyphens/>
        <w:ind w:left="567" w:right="-2" w:hanging="567"/>
        <w:rPr>
          <w:b/>
          <w:szCs w:val="22"/>
        </w:rPr>
      </w:pPr>
      <w:r w:rsidRPr="00BE4D07">
        <w:rPr>
          <w:szCs w:val="22"/>
        </w:rPr>
        <w:t>Kontakt lege eller apotek dersom du opplever bivirkninger, inkludert mulige bivirkninger som ikke er nevnt i dette pakningsvedlegget. Se avsnitt 4.</w:t>
      </w:r>
    </w:p>
    <w:p w14:paraId="55A36516" w14:textId="77777777" w:rsidR="0058301A" w:rsidRPr="00BE4D07" w:rsidRDefault="0058301A" w:rsidP="005E0153">
      <w:pPr>
        <w:suppressAutoHyphens/>
        <w:ind w:left="54" w:right="-2"/>
        <w:rPr>
          <w:szCs w:val="22"/>
        </w:rPr>
      </w:pPr>
    </w:p>
    <w:p w14:paraId="7869EBA9" w14:textId="77777777" w:rsidR="0058301A" w:rsidRPr="00BE4D07" w:rsidRDefault="001A0D26" w:rsidP="005E0153">
      <w:pPr>
        <w:keepNext/>
        <w:suppressAutoHyphens/>
        <w:rPr>
          <w:szCs w:val="22"/>
        </w:rPr>
      </w:pPr>
      <w:r w:rsidRPr="00BE4D07">
        <w:rPr>
          <w:b/>
          <w:szCs w:val="22"/>
        </w:rPr>
        <w:t>I dette pakningsvedlegget finner du informasjon om</w:t>
      </w:r>
    </w:p>
    <w:p w14:paraId="1282A4BD" w14:textId="77777777" w:rsidR="0058301A" w:rsidRPr="00BE4D07" w:rsidRDefault="001A0D26" w:rsidP="005E0153">
      <w:pPr>
        <w:suppressAutoHyphens/>
        <w:ind w:left="567" w:right="-29" w:hanging="567"/>
        <w:rPr>
          <w:szCs w:val="22"/>
        </w:rPr>
      </w:pPr>
      <w:r w:rsidRPr="00BE4D07">
        <w:rPr>
          <w:szCs w:val="22"/>
        </w:rPr>
        <w:t>1.</w:t>
      </w:r>
      <w:r w:rsidRPr="00BE4D07">
        <w:rPr>
          <w:szCs w:val="22"/>
        </w:rPr>
        <w:tab/>
        <w:t xml:space="preserve">Hva </w:t>
      </w:r>
      <w:r w:rsidR="00E14840">
        <w:rPr>
          <w:szCs w:val="22"/>
        </w:rPr>
        <w:t>Libmyris</w:t>
      </w:r>
      <w:r w:rsidRPr="00BE4D07">
        <w:rPr>
          <w:szCs w:val="22"/>
        </w:rPr>
        <w:t xml:space="preserve"> er og hva det brukes mot</w:t>
      </w:r>
    </w:p>
    <w:p w14:paraId="38F6A154" w14:textId="77777777" w:rsidR="0058301A" w:rsidRPr="00BE4D07" w:rsidRDefault="001A0D26" w:rsidP="005E0153">
      <w:pPr>
        <w:suppressAutoHyphens/>
        <w:ind w:left="567" w:right="-29" w:hanging="567"/>
        <w:rPr>
          <w:szCs w:val="22"/>
        </w:rPr>
      </w:pPr>
      <w:r w:rsidRPr="00BE4D07">
        <w:rPr>
          <w:szCs w:val="22"/>
        </w:rPr>
        <w:t>2.</w:t>
      </w:r>
      <w:r w:rsidRPr="00BE4D07">
        <w:rPr>
          <w:szCs w:val="22"/>
        </w:rPr>
        <w:tab/>
        <w:t xml:space="preserve">Hva du må vite før du bruker </w:t>
      </w:r>
      <w:r w:rsidR="00E14840">
        <w:rPr>
          <w:szCs w:val="22"/>
        </w:rPr>
        <w:t>Libmyris</w:t>
      </w:r>
    </w:p>
    <w:p w14:paraId="6897F5F8" w14:textId="77777777" w:rsidR="0058301A" w:rsidRPr="00BE4D07" w:rsidRDefault="001A0D26" w:rsidP="005E0153">
      <w:pPr>
        <w:suppressAutoHyphens/>
        <w:ind w:left="567" w:right="-29" w:hanging="567"/>
        <w:rPr>
          <w:szCs w:val="22"/>
        </w:rPr>
      </w:pPr>
      <w:r w:rsidRPr="00BE4D07">
        <w:rPr>
          <w:szCs w:val="22"/>
        </w:rPr>
        <w:t>3.</w:t>
      </w:r>
      <w:r w:rsidRPr="00BE4D07">
        <w:rPr>
          <w:szCs w:val="22"/>
        </w:rPr>
        <w:tab/>
        <w:t xml:space="preserve">Hvordan du bruker </w:t>
      </w:r>
      <w:r w:rsidR="00E14840">
        <w:rPr>
          <w:szCs w:val="22"/>
        </w:rPr>
        <w:t>Libmyris</w:t>
      </w:r>
    </w:p>
    <w:p w14:paraId="28C41EDC" w14:textId="77777777" w:rsidR="0058301A" w:rsidRPr="00BE4D07" w:rsidRDefault="001A0D26" w:rsidP="005E0153">
      <w:pPr>
        <w:suppressAutoHyphens/>
        <w:ind w:left="567" w:right="-29" w:hanging="567"/>
        <w:rPr>
          <w:szCs w:val="22"/>
        </w:rPr>
      </w:pPr>
      <w:r w:rsidRPr="00BE4D07">
        <w:rPr>
          <w:szCs w:val="22"/>
        </w:rPr>
        <w:t>4.</w:t>
      </w:r>
      <w:r w:rsidRPr="00BE4D07">
        <w:rPr>
          <w:szCs w:val="22"/>
        </w:rPr>
        <w:tab/>
        <w:t>Mulige bivirkninger</w:t>
      </w:r>
    </w:p>
    <w:p w14:paraId="06E0A9C1" w14:textId="77777777" w:rsidR="0058301A" w:rsidRPr="00BE4D07" w:rsidRDefault="001A0D26" w:rsidP="005E0153">
      <w:pPr>
        <w:suppressAutoHyphens/>
        <w:ind w:left="567" w:right="-29" w:hanging="567"/>
        <w:rPr>
          <w:szCs w:val="22"/>
        </w:rPr>
      </w:pPr>
      <w:r w:rsidRPr="00BE4D07">
        <w:rPr>
          <w:szCs w:val="22"/>
        </w:rPr>
        <w:t>5.</w:t>
      </w:r>
      <w:r w:rsidRPr="00BE4D07">
        <w:rPr>
          <w:szCs w:val="22"/>
        </w:rPr>
        <w:tab/>
        <w:t xml:space="preserve">Hvordan du oppbevarer </w:t>
      </w:r>
      <w:r w:rsidR="00E14840">
        <w:rPr>
          <w:szCs w:val="22"/>
        </w:rPr>
        <w:t>Libmyris</w:t>
      </w:r>
    </w:p>
    <w:p w14:paraId="73DCFDB1" w14:textId="77777777" w:rsidR="0058301A" w:rsidRPr="00BE4D07" w:rsidRDefault="001A0D26" w:rsidP="005E0153">
      <w:pPr>
        <w:suppressAutoHyphens/>
        <w:ind w:left="567" w:right="-29" w:hanging="567"/>
        <w:rPr>
          <w:szCs w:val="22"/>
        </w:rPr>
      </w:pPr>
      <w:r w:rsidRPr="00BE4D07">
        <w:rPr>
          <w:szCs w:val="22"/>
        </w:rPr>
        <w:t>6.</w:t>
      </w:r>
      <w:r w:rsidRPr="00BE4D07">
        <w:rPr>
          <w:szCs w:val="22"/>
        </w:rPr>
        <w:tab/>
        <w:t>Innholdet i pakningen og ytterligere informasjon</w:t>
      </w:r>
    </w:p>
    <w:p w14:paraId="7FFD726C" w14:textId="77777777" w:rsidR="0058301A" w:rsidRPr="00BE4D07" w:rsidRDefault="001A0D26" w:rsidP="005E0153">
      <w:pPr>
        <w:suppressAutoHyphens/>
        <w:ind w:left="567" w:right="-29" w:hanging="567"/>
        <w:rPr>
          <w:szCs w:val="22"/>
        </w:rPr>
      </w:pPr>
      <w:r w:rsidRPr="00BE4D07">
        <w:rPr>
          <w:szCs w:val="22"/>
        </w:rPr>
        <w:t>7.</w:t>
      </w:r>
      <w:r w:rsidRPr="00BE4D07">
        <w:rPr>
          <w:szCs w:val="22"/>
        </w:rPr>
        <w:tab/>
        <w:t>Bruksanvisning</w:t>
      </w:r>
    </w:p>
    <w:p w14:paraId="391B94A4" w14:textId="77777777" w:rsidR="0058301A" w:rsidRPr="00BE4D07" w:rsidRDefault="0058301A" w:rsidP="005E0153">
      <w:pPr>
        <w:suppressAutoHyphens/>
        <w:ind w:right="-29"/>
        <w:rPr>
          <w:szCs w:val="22"/>
        </w:rPr>
      </w:pPr>
    </w:p>
    <w:p w14:paraId="722237B5" w14:textId="77777777" w:rsidR="0058301A" w:rsidRPr="00BE4D07" w:rsidRDefault="0058301A" w:rsidP="005E0153">
      <w:pPr>
        <w:suppressAutoHyphens/>
        <w:rPr>
          <w:szCs w:val="22"/>
        </w:rPr>
      </w:pPr>
    </w:p>
    <w:p w14:paraId="25C01CAE" w14:textId="77777777" w:rsidR="0058301A" w:rsidRPr="00BE4D07" w:rsidRDefault="001A0D26" w:rsidP="005E0153">
      <w:pPr>
        <w:keepNext/>
        <w:suppressAutoHyphens/>
        <w:ind w:left="567" w:hanging="567"/>
        <w:rPr>
          <w:szCs w:val="22"/>
        </w:rPr>
      </w:pPr>
      <w:r w:rsidRPr="00BE4D07">
        <w:rPr>
          <w:b/>
          <w:szCs w:val="22"/>
        </w:rPr>
        <w:t>1.</w:t>
      </w:r>
      <w:r w:rsidRPr="00BE4D07">
        <w:rPr>
          <w:b/>
          <w:szCs w:val="22"/>
        </w:rPr>
        <w:tab/>
        <w:t xml:space="preserve">Hva </w:t>
      </w:r>
      <w:r w:rsidR="00E14840">
        <w:rPr>
          <w:b/>
          <w:bCs/>
          <w:szCs w:val="22"/>
        </w:rPr>
        <w:t>Libmyris</w:t>
      </w:r>
      <w:r w:rsidRPr="00BE4D07">
        <w:rPr>
          <w:b/>
          <w:szCs w:val="22"/>
        </w:rPr>
        <w:t xml:space="preserve"> er og hva det brukes mot</w:t>
      </w:r>
    </w:p>
    <w:p w14:paraId="561917DA" w14:textId="77777777" w:rsidR="0058301A" w:rsidRPr="00BE4D07" w:rsidRDefault="0058301A" w:rsidP="005E0153">
      <w:pPr>
        <w:keepNext/>
        <w:suppressAutoHyphens/>
        <w:ind w:left="567" w:hanging="567"/>
        <w:rPr>
          <w:szCs w:val="22"/>
        </w:rPr>
      </w:pPr>
    </w:p>
    <w:p w14:paraId="1BB4DB77" w14:textId="77777777" w:rsidR="0058301A" w:rsidRPr="00BE4D07" w:rsidRDefault="00E14840" w:rsidP="005E0153">
      <w:pPr>
        <w:suppressAutoHyphens/>
        <w:rPr>
          <w:szCs w:val="22"/>
        </w:rPr>
      </w:pPr>
      <w:r>
        <w:rPr>
          <w:szCs w:val="22"/>
        </w:rPr>
        <w:t>Libmyris</w:t>
      </w:r>
      <w:r w:rsidR="001A0D26" w:rsidRPr="00BE4D07">
        <w:rPr>
          <w:szCs w:val="22"/>
        </w:rPr>
        <w:t xml:space="preserve"> inneholder virkestoffet adalimumab.</w:t>
      </w:r>
    </w:p>
    <w:p w14:paraId="045432D6" w14:textId="77777777" w:rsidR="0058301A" w:rsidRPr="00BE4D07" w:rsidRDefault="0058301A" w:rsidP="005E0153">
      <w:pPr>
        <w:suppressAutoHyphens/>
        <w:rPr>
          <w:szCs w:val="22"/>
        </w:rPr>
      </w:pPr>
    </w:p>
    <w:p w14:paraId="2D2EDD9C"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betennelsessykdommene beskrevet under:</w:t>
      </w:r>
    </w:p>
    <w:p w14:paraId="79F88767" w14:textId="77777777" w:rsidR="0058301A" w:rsidRPr="00BE4D07" w:rsidRDefault="001A0D26" w:rsidP="005E0153">
      <w:pPr>
        <w:numPr>
          <w:ilvl w:val="0"/>
          <w:numId w:val="22"/>
        </w:numPr>
        <w:tabs>
          <w:tab w:val="left" w:pos="720"/>
        </w:tabs>
        <w:suppressAutoHyphens/>
        <w:ind w:left="567" w:hanging="590"/>
      </w:pPr>
      <w:r w:rsidRPr="00BE4D07">
        <w:t>Revmatoid artritt</w:t>
      </w:r>
    </w:p>
    <w:p w14:paraId="4E6F8389" w14:textId="77777777" w:rsidR="0058301A" w:rsidRPr="00BE4D07" w:rsidRDefault="001A0D26" w:rsidP="005E0153">
      <w:pPr>
        <w:numPr>
          <w:ilvl w:val="0"/>
          <w:numId w:val="22"/>
        </w:numPr>
        <w:tabs>
          <w:tab w:val="left" w:pos="720"/>
        </w:tabs>
        <w:suppressAutoHyphens/>
        <w:ind w:left="567" w:hanging="590"/>
      </w:pPr>
      <w:r w:rsidRPr="00BE4D07">
        <w:t>Polyartikulær juvenil idiopatisk artritt</w:t>
      </w:r>
    </w:p>
    <w:p w14:paraId="27160832" w14:textId="77777777" w:rsidR="0058301A" w:rsidRPr="00BE4D07" w:rsidRDefault="001A0D26" w:rsidP="005E0153">
      <w:pPr>
        <w:numPr>
          <w:ilvl w:val="0"/>
          <w:numId w:val="22"/>
        </w:numPr>
        <w:tabs>
          <w:tab w:val="left" w:pos="720"/>
        </w:tabs>
        <w:suppressAutoHyphens/>
        <w:ind w:left="567" w:hanging="590"/>
      </w:pPr>
      <w:r w:rsidRPr="00BE4D07">
        <w:t>Entesittrelatert artritt</w:t>
      </w:r>
    </w:p>
    <w:p w14:paraId="13452F72" w14:textId="77777777" w:rsidR="0058301A" w:rsidRPr="00BE4D07" w:rsidRDefault="001A0D26" w:rsidP="005E0153">
      <w:pPr>
        <w:numPr>
          <w:ilvl w:val="0"/>
          <w:numId w:val="22"/>
        </w:numPr>
        <w:tabs>
          <w:tab w:val="left" w:pos="720"/>
        </w:tabs>
        <w:suppressAutoHyphens/>
        <w:ind w:left="567" w:hanging="590"/>
      </w:pPr>
      <w:r w:rsidRPr="00BE4D07">
        <w:t>Bekhterrevs sykdom (ankyloserende spondylitt)</w:t>
      </w:r>
    </w:p>
    <w:p w14:paraId="6039F49D" w14:textId="77777777" w:rsidR="0058301A" w:rsidRPr="00BE4D07" w:rsidRDefault="001A0D26" w:rsidP="005E0153">
      <w:pPr>
        <w:numPr>
          <w:ilvl w:val="0"/>
          <w:numId w:val="22"/>
        </w:numPr>
        <w:tabs>
          <w:tab w:val="left" w:pos="720"/>
        </w:tabs>
        <w:suppressAutoHyphens/>
        <w:ind w:left="567" w:hanging="590"/>
      </w:pPr>
      <w:r w:rsidRPr="00BE4D07">
        <w:rPr>
          <w:szCs w:val="22"/>
        </w:rPr>
        <w:t>Aksial spondylartritt uten radiografisk bevis på ankyloserende spondylitt</w:t>
      </w:r>
    </w:p>
    <w:p w14:paraId="2A6A20D3" w14:textId="77777777" w:rsidR="0058301A" w:rsidRPr="00BE4D07" w:rsidRDefault="001A0D26" w:rsidP="005E0153">
      <w:pPr>
        <w:numPr>
          <w:ilvl w:val="0"/>
          <w:numId w:val="22"/>
        </w:numPr>
        <w:tabs>
          <w:tab w:val="left" w:pos="720"/>
        </w:tabs>
        <w:suppressAutoHyphens/>
        <w:ind w:left="567" w:hanging="590"/>
      </w:pPr>
      <w:r w:rsidRPr="00BE4D07">
        <w:rPr>
          <w:szCs w:val="22"/>
        </w:rPr>
        <w:t>Psoriasisartritt</w:t>
      </w:r>
    </w:p>
    <w:p w14:paraId="447A06CF" w14:textId="77777777" w:rsidR="0058301A" w:rsidRPr="00BE4D07" w:rsidRDefault="001A0D26" w:rsidP="005E0153">
      <w:pPr>
        <w:numPr>
          <w:ilvl w:val="0"/>
          <w:numId w:val="22"/>
        </w:numPr>
        <w:tabs>
          <w:tab w:val="left" w:pos="720"/>
        </w:tabs>
        <w:suppressAutoHyphens/>
        <w:ind w:left="567" w:hanging="590"/>
      </w:pPr>
      <w:r w:rsidRPr="00BE4D07">
        <w:t>Plakkpsoriasis</w:t>
      </w:r>
    </w:p>
    <w:p w14:paraId="186409F8" w14:textId="77777777" w:rsidR="0058301A" w:rsidRPr="00BE4D07" w:rsidRDefault="001A0D26" w:rsidP="005E0153">
      <w:pPr>
        <w:numPr>
          <w:ilvl w:val="0"/>
          <w:numId w:val="22"/>
        </w:numPr>
        <w:tabs>
          <w:tab w:val="left" w:pos="720"/>
        </w:tabs>
        <w:suppressAutoHyphens/>
        <w:ind w:left="567" w:hanging="590"/>
      </w:pPr>
      <w:r w:rsidRPr="00BE4D07">
        <w:t>Hidrosadenitt</w:t>
      </w:r>
    </w:p>
    <w:p w14:paraId="50DF2F9B" w14:textId="77777777" w:rsidR="0058301A" w:rsidRPr="00BE4D07" w:rsidRDefault="001A0D26" w:rsidP="005E0153">
      <w:pPr>
        <w:numPr>
          <w:ilvl w:val="0"/>
          <w:numId w:val="22"/>
        </w:numPr>
        <w:tabs>
          <w:tab w:val="left" w:pos="720"/>
        </w:tabs>
        <w:suppressAutoHyphens/>
        <w:ind w:left="567" w:hanging="590"/>
      </w:pPr>
      <w:r w:rsidRPr="00BE4D07">
        <w:t xml:space="preserve">Crohns </w:t>
      </w:r>
      <w:r w:rsidRPr="00BE4D07">
        <w:rPr>
          <w:szCs w:val="22"/>
        </w:rPr>
        <w:t>sykdom</w:t>
      </w:r>
    </w:p>
    <w:p w14:paraId="1D323636" w14:textId="77777777" w:rsidR="0058301A" w:rsidRPr="00BE4D07" w:rsidRDefault="001A0D26" w:rsidP="005E0153">
      <w:pPr>
        <w:numPr>
          <w:ilvl w:val="0"/>
          <w:numId w:val="22"/>
        </w:numPr>
        <w:tabs>
          <w:tab w:val="left" w:pos="720"/>
        </w:tabs>
        <w:suppressAutoHyphens/>
        <w:ind w:left="567" w:hanging="590"/>
      </w:pPr>
      <w:r w:rsidRPr="00BE4D07">
        <w:t>Ulcerøs kolitt</w:t>
      </w:r>
    </w:p>
    <w:p w14:paraId="2A56747C" w14:textId="77777777" w:rsidR="0058301A" w:rsidRPr="00BE4D07" w:rsidRDefault="001A0D26" w:rsidP="005E0153">
      <w:pPr>
        <w:numPr>
          <w:ilvl w:val="0"/>
          <w:numId w:val="22"/>
        </w:numPr>
        <w:tabs>
          <w:tab w:val="left" w:pos="720"/>
        </w:tabs>
        <w:suppressAutoHyphens/>
        <w:ind w:left="567" w:hanging="590"/>
      </w:pPr>
      <w:r w:rsidRPr="00BE4D07">
        <w:t>Ikke-infeksiøs uveitt</w:t>
      </w:r>
    </w:p>
    <w:p w14:paraId="51BF7BBB" w14:textId="77777777" w:rsidR="0058301A" w:rsidRPr="00BE4D07" w:rsidRDefault="0058301A" w:rsidP="005E0153">
      <w:pPr>
        <w:suppressAutoHyphens/>
        <w:rPr>
          <w:szCs w:val="22"/>
        </w:rPr>
      </w:pPr>
    </w:p>
    <w:p w14:paraId="39FAA819" w14:textId="77777777" w:rsidR="0058301A" w:rsidRPr="00BE4D07" w:rsidRDefault="001A0D26" w:rsidP="005E0153">
      <w:pPr>
        <w:suppressAutoHyphens/>
        <w:rPr>
          <w:szCs w:val="22"/>
        </w:rPr>
      </w:pPr>
      <w:r w:rsidRPr="00BE4D07">
        <w:rPr>
          <w:szCs w:val="22"/>
        </w:rPr>
        <w:t xml:space="preserve">Virkestoffet i </w:t>
      </w:r>
      <w:r w:rsidR="00E14840">
        <w:rPr>
          <w:szCs w:val="22"/>
        </w:rPr>
        <w:t>Libmyris</w:t>
      </w:r>
      <w:r w:rsidRPr="00BE4D07">
        <w:rPr>
          <w:szCs w:val="22"/>
        </w:rPr>
        <w:t>, adalimumab, er et humant monoklonalt antistoff. Monoklonale antistoffer er proteiner som fester seg til et spesifikt mål.</w:t>
      </w:r>
    </w:p>
    <w:p w14:paraId="600FA7E3" w14:textId="77777777" w:rsidR="0058301A" w:rsidRPr="00BE4D07" w:rsidRDefault="0058301A" w:rsidP="005E0153">
      <w:pPr>
        <w:suppressAutoHyphens/>
        <w:rPr>
          <w:szCs w:val="22"/>
        </w:rPr>
      </w:pPr>
    </w:p>
    <w:p w14:paraId="53A8A361" w14:textId="77777777" w:rsidR="0058301A" w:rsidRPr="00BE4D07" w:rsidRDefault="001A0D26" w:rsidP="005E0153">
      <w:pPr>
        <w:suppressAutoHyphens/>
        <w:rPr>
          <w:szCs w:val="22"/>
        </w:rPr>
      </w:pPr>
      <w:r w:rsidRPr="00BE4D07">
        <w:rPr>
          <w:szCs w:val="22"/>
        </w:rPr>
        <w:t xml:space="preserve">Målet til adalimumab er et protein som kalles tumornekrosefaktor (TNFα), som er involvert i immunforsvaret. Ved betennelsessykdommene ovenfor foreligger det i økte nivåer. Ved å feste seg til TNFα, senker </w:t>
      </w:r>
      <w:r w:rsidR="00E14840">
        <w:rPr>
          <w:szCs w:val="22"/>
        </w:rPr>
        <w:t>Libmyris</w:t>
      </w:r>
      <w:r w:rsidRPr="00BE4D07">
        <w:rPr>
          <w:szCs w:val="22"/>
        </w:rPr>
        <w:t xml:space="preserve"> betennelsesprosessen ved disse tilstandene.</w:t>
      </w:r>
    </w:p>
    <w:p w14:paraId="07909A02" w14:textId="77777777" w:rsidR="0058301A" w:rsidRPr="00BE4D07" w:rsidRDefault="0058301A" w:rsidP="005E0153">
      <w:pPr>
        <w:suppressAutoHyphens/>
        <w:rPr>
          <w:szCs w:val="22"/>
        </w:rPr>
      </w:pPr>
    </w:p>
    <w:p w14:paraId="5170E311" w14:textId="77777777" w:rsidR="0058301A" w:rsidRPr="00BE4D07" w:rsidRDefault="001A0D26" w:rsidP="005E0153">
      <w:pPr>
        <w:suppressAutoHyphens/>
        <w:rPr>
          <w:bCs/>
          <w:szCs w:val="22"/>
          <w:u w:val="single"/>
        </w:rPr>
      </w:pPr>
      <w:r w:rsidRPr="00BE4D07">
        <w:rPr>
          <w:bCs/>
          <w:szCs w:val="22"/>
          <w:u w:val="single"/>
        </w:rPr>
        <w:t>Revmatoid artritt</w:t>
      </w:r>
    </w:p>
    <w:p w14:paraId="72C3E0AF" w14:textId="77777777" w:rsidR="0058301A" w:rsidRPr="00BE4D07" w:rsidRDefault="0058301A" w:rsidP="005E0153">
      <w:pPr>
        <w:suppressAutoHyphens/>
        <w:rPr>
          <w:bCs/>
          <w:szCs w:val="22"/>
          <w:u w:val="single"/>
        </w:rPr>
      </w:pPr>
    </w:p>
    <w:p w14:paraId="5F8F8DC9" w14:textId="77777777" w:rsidR="0058301A" w:rsidRPr="00BE4D07" w:rsidRDefault="001A0D26" w:rsidP="005E0153">
      <w:pPr>
        <w:suppressAutoHyphens/>
        <w:rPr>
          <w:szCs w:val="22"/>
        </w:rPr>
      </w:pPr>
      <w:r w:rsidRPr="00BE4D07">
        <w:rPr>
          <w:szCs w:val="22"/>
        </w:rPr>
        <w:t>Revmatoid artritt er en betennelsessykdom i leddene.</w:t>
      </w:r>
    </w:p>
    <w:p w14:paraId="213F4DBC" w14:textId="77777777" w:rsidR="0058301A" w:rsidRPr="00BE4D07" w:rsidRDefault="0058301A" w:rsidP="005E0153">
      <w:pPr>
        <w:suppressAutoHyphens/>
        <w:rPr>
          <w:szCs w:val="22"/>
        </w:rPr>
      </w:pPr>
    </w:p>
    <w:p w14:paraId="1495E67D"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moderat til alvorlig revmatoid artritt hos voksne. Det kan hende du først får andre sykdomsmodifiserende legemidler, som metotreksat. Dersom disse legemidlene ikke virker godt nok, vil du få </w:t>
      </w:r>
      <w:r>
        <w:rPr>
          <w:szCs w:val="22"/>
        </w:rPr>
        <w:t>Libmyris</w:t>
      </w:r>
      <w:r w:rsidR="001A0D26" w:rsidRPr="00BE4D07">
        <w:rPr>
          <w:szCs w:val="22"/>
        </w:rPr>
        <w:t>.</w:t>
      </w:r>
    </w:p>
    <w:p w14:paraId="55B7FDEF" w14:textId="77777777" w:rsidR="0058301A" w:rsidRPr="00BE4D07" w:rsidRDefault="0058301A" w:rsidP="005E0153">
      <w:pPr>
        <w:suppressAutoHyphens/>
        <w:rPr>
          <w:szCs w:val="22"/>
        </w:rPr>
      </w:pPr>
    </w:p>
    <w:p w14:paraId="0E95A054" w14:textId="77777777" w:rsidR="0058301A" w:rsidRPr="00BE4D07" w:rsidRDefault="00E14840" w:rsidP="005E0153">
      <w:pPr>
        <w:suppressAutoHyphens/>
        <w:rPr>
          <w:szCs w:val="22"/>
        </w:rPr>
      </w:pPr>
      <w:r>
        <w:rPr>
          <w:szCs w:val="22"/>
        </w:rPr>
        <w:t>Libmyris</w:t>
      </w:r>
      <w:r w:rsidR="001A0D26" w:rsidRPr="00BE4D07">
        <w:rPr>
          <w:szCs w:val="22"/>
        </w:rPr>
        <w:t xml:space="preserve"> kan også brukes til å behandle alvorlig, aktiv og progrdierende revmatoid artritt uten tidligere metotreksatbehandling.</w:t>
      </w:r>
    </w:p>
    <w:p w14:paraId="1D347C93" w14:textId="77777777" w:rsidR="0058301A" w:rsidRPr="00BE4D07" w:rsidRDefault="0058301A" w:rsidP="005E0153">
      <w:pPr>
        <w:suppressAutoHyphens/>
        <w:rPr>
          <w:szCs w:val="22"/>
        </w:rPr>
      </w:pPr>
    </w:p>
    <w:p w14:paraId="019BE6E0" w14:textId="77777777" w:rsidR="0058301A" w:rsidRPr="00BE4D07" w:rsidRDefault="00E14840" w:rsidP="005E0153">
      <w:pPr>
        <w:suppressAutoHyphens/>
        <w:rPr>
          <w:szCs w:val="22"/>
        </w:rPr>
      </w:pPr>
      <w:r>
        <w:rPr>
          <w:szCs w:val="22"/>
        </w:rPr>
        <w:t>Libmyris</w:t>
      </w:r>
      <w:r w:rsidR="001A0D26" w:rsidRPr="00BE4D07">
        <w:t xml:space="preserve"> har vist seg å kunne bremse skadevirkninger av sykdommen på bindevev og ben i leddene og kan hjelpe til å forbedre din fysiske funksjon.</w:t>
      </w:r>
    </w:p>
    <w:p w14:paraId="54F4E030" w14:textId="77777777" w:rsidR="0058301A" w:rsidRPr="00BE4D07" w:rsidRDefault="0058301A" w:rsidP="005E0153">
      <w:pPr>
        <w:suppressAutoHyphens/>
        <w:rPr>
          <w:szCs w:val="22"/>
        </w:rPr>
      </w:pPr>
    </w:p>
    <w:p w14:paraId="51496FD9" w14:textId="77777777" w:rsidR="0058301A" w:rsidRPr="00BE4D07" w:rsidRDefault="001A0D26" w:rsidP="005E0153">
      <w:pPr>
        <w:suppressAutoHyphens/>
        <w:rPr>
          <w:szCs w:val="22"/>
        </w:rPr>
      </w:pPr>
      <w:r w:rsidRPr="00BE4D07">
        <w:t xml:space="preserve">Vanligvis brukes </w:t>
      </w:r>
      <w:r w:rsidR="00E14840">
        <w:t>Libmyris</w:t>
      </w:r>
      <w:r w:rsidRPr="00BE4D07">
        <w:t xml:space="preserve"> sammen med metotreksat. Hvis legen din vurderer at metotreksat ikke er egnet kan </w:t>
      </w:r>
      <w:r w:rsidR="00E14840">
        <w:t>Libmyris</w:t>
      </w:r>
      <w:r w:rsidRPr="00BE4D07">
        <w:t xml:space="preserve"> gis alene.</w:t>
      </w:r>
      <w:r w:rsidR="00E14840">
        <w:rPr>
          <w:szCs w:val="22"/>
        </w:rPr>
        <w:t>Libmyris</w:t>
      </w:r>
    </w:p>
    <w:p w14:paraId="0954B80B" w14:textId="77777777" w:rsidR="0058301A" w:rsidRPr="00BE4D07" w:rsidRDefault="0058301A" w:rsidP="005E0153">
      <w:pPr>
        <w:suppressAutoHyphens/>
        <w:rPr>
          <w:szCs w:val="22"/>
        </w:rPr>
      </w:pPr>
    </w:p>
    <w:p w14:paraId="12253A2B" w14:textId="77777777" w:rsidR="0058301A" w:rsidRPr="00BE4D07" w:rsidRDefault="001A0D26" w:rsidP="005E0153">
      <w:pPr>
        <w:keepNext/>
        <w:suppressAutoHyphens/>
        <w:rPr>
          <w:szCs w:val="22"/>
          <w:u w:val="single"/>
        </w:rPr>
      </w:pPr>
      <w:r w:rsidRPr="00BE4D07">
        <w:rPr>
          <w:szCs w:val="22"/>
          <w:u w:val="single"/>
        </w:rPr>
        <w:t>Polyartikulær juvenil idiopatisk artritt</w:t>
      </w:r>
    </w:p>
    <w:p w14:paraId="393531A1" w14:textId="77777777" w:rsidR="0058301A" w:rsidRPr="00BE4D07" w:rsidRDefault="0058301A" w:rsidP="005E0153">
      <w:pPr>
        <w:keepNext/>
        <w:suppressAutoHyphens/>
        <w:rPr>
          <w:szCs w:val="22"/>
          <w:u w:val="single"/>
        </w:rPr>
      </w:pPr>
    </w:p>
    <w:p w14:paraId="48BDB532" w14:textId="77777777" w:rsidR="0058301A" w:rsidRPr="00BE4D07" w:rsidRDefault="001A0D26" w:rsidP="005E0153">
      <w:pPr>
        <w:suppressAutoHyphens/>
        <w:rPr>
          <w:szCs w:val="22"/>
          <w:u w:val="single"/>
        </w:rPr>
      </w:pPr>
      <w:r w:rsidRPr="00BE4D07">
        <w:rPr>
          <w:szCs w:val="22"/>
        </w:rPr>
        <w:t>Polyartikulær juvenil idiopatisk artritt er en betennelsessykdom i leddene.</w:t>
      </w:r>
    </w:p>
    <w:p w14:paraId="30DD127C" w14:textId="77777777" w:rsidR="0058301A" w:rsidRPr="00BE4D07" w:rsidRDefault="0058301A" w:rsidP="005E0153">
      <w:pPr>
        <w:suppressAutoHyphens/>
        <w:rPr>
          <w:szCs w:val="22"/>
        </w:rPr>
      </w:pPr>
    </w:p>
    <w:p w14:paraId="2C1AF84A"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polyartikulær juvenil idiopatisk artritt hos pasienter over 2 år. Det kan hende du først får andre sykdomsmodifiserende legemidler, som metotreksat. Dersom disse legemidlene ikke virker godt nok, vil du få </w:t>
      </w:r>
      <w:r>
        <w:rPr>
          <w:szCs w:val="22"/>
        </w:rPr>
        <w:t>Libmyris</w:t>
      </w:r>
      <w:r w:rsidR="001A0D26" w:rsidRPr="00BE4D07">
        <w:rPr>
          <w:szCs w:val="22"/>
        </w:rPr>
        <w:t xml:space="preserve"> for å behandle polyartikulær juvenil idiopatisk artritt.</w:t>
      </w:r>
    </w:p>
    <w:p w14:paraId="21B3EF2C" w14:textId="77777777" w:rsidR="0058301A" w:rsidRPr="00BE4D07" w:rsidRDefault="0058301A" w:rsidP="005E0153">
      <w:pPr>
        <w:suppressAutoHyphens/>
        <w:rPr>
          <w:szCs w:val="22"/>
        </w:rPr>
      </w:pPr>
    </w:p>
    <w:p w14:paraId="0EEB3EFB" w14:textId="77777777" w:rsidR="0058301A" w:rsidRPr="00BE4D07" w:rsidRDefault="001A0D26" w:rsidP="005E0153">
      <w:pPr>
        <w:suppressAutoHyphens/>
        <w:rPr>
          <w:szCs w:val="22"/>
        </w:rPr>
      </w:pPr>
      <w:r w:rsidRPr="00BE4D07">
        <w:rPr>
          <w:szCs w:val="22"/>
        </w:rPr>
        <w:t xml:space="preserve">Legen din vil bestemme om </w:t>
      </w:r>
      <w:r w:rsidR="00E14840">
        <w:rPr>
          <w:szCs w:val="22"/>
        </w:rPr>
        <w:t>Libmyris</w:t>
      </w:r>
      <w:r w:rsidRPr="00BE4D07">
        <w:rPr>
          <w:szCs w:val="22"/>
        </w:rPr>
        <w:t xml:space="preserve"> skal brukes sammen med metotreksat eller alene.</w:t>
      </w:r>
    </w:p>
    <w:p w14:paraId="71DBEE69" w14:textId="77777777" w:rsidR="0058301A" w:rsidRPr="00BE4D07" w:rsidRDefault="0058301A" w:rsidP="005E0153">
      <w:pPr>
        <w:suppressAutoHyphens/>
        <w:rPr>
          <w:szCs w:val="22"/>
        </w:rPr>
      </w:pPr>
    </w:p>
    <w:p w14:paraId="1D561A13" w14:textId="77777777" w:rsidR="0058301A" w:rsidRPr="00BE4D07" w:rsidRDefault="001A0D26" w:rsidP="005E0153">
      <w:pPr>
        <w:keepNext/>
        <w:suppressAutoHyphens/>
        <w:rPr>
          <w:szCs w:val="22"/>
          <w:u w:val="single"/>
        </w:rPr>
      </w:pPr>
      <w:r w:rsidRPr="00BE4D07">
        <w:rPr>
          <w:szCs w:val="22"/>
          <w:u w:val="single"/>
        </w:rPr>
        <w:t>Entesittrelatert artritt</w:t>
      </w:r>
    </w:p>
    <w:p w14:paraId="0B32FBFC" w14:textId="77777777" w:rsidR="0058301A" w:rsidRPr="00BE4D07" w:rsidRDefault="0058301A" w:rsidP="005E0153">
      <w:pPr>
        <w:keepNext/>
        <w:suppressAutoHyphens/>
        <w:rPr>
          <w:szCs w:val="22"/>
          <w:u w:val="single"/>
        </w:rPr>
      </w:pPr>
    </w:p>
    <w:p w14:paraId="3DF9A50D" w14:textId="77777777" w:rsidR="0058301A" w:rsidRPr="00BE4D07" w:rsidRDefault="001A0D26" w:rsidP="005E0153">
      <w:pPr>
        <w:suppressAutoHyphens/>
        <w:rPr>
          <w:szCs w:val="22"/>
          <w:u w:val="single"/>
        </w:rPr>
      </w:pPr>
      <w:r w:rsidRPr="00BE4D07">
        <w:rPr>
          <w:szCs w:val="22"/>
        </w:rPr>
        <w:t>Entesittrelatert artritt er en betennelsessykdom i leddene og stedene der sener møter ben.</w:t>
      </w:r>
    </w:p>
    <w:p w14:paraId="2D3DA789" w14:textId="77777777" w:rsidR="0058301A" w:rsidRPr="00BE4D07" w:rsidRDefault="0058301A" w:rsidP="005E0153">
      <w:pPr>
        <w:suppressAutoHyphens/>
        <w:rPr>
          <w:szCs w:val="22"/>
        </w:rPr>
      </w:pPr>
    </w:p>
    <w:p w14:paraId="3150F502"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entesittrelatert artritt hos pasienter over 6 år. Det kan hende du først får andre sykdomsmodifiserende legemidler, som metotreksat. Dersom disse legemidlene ikke virker godt nok, vil du få </w:t>
      </w:r>
      <w:r>
        <w:rPr>
          <w:szCs w:val="22"/>
        </w:rPr>
        <w:t>Libmyris</w:t>
      </w:r>
      <w:r w:rsidR="001A0D26" w:rsidRPr="00BE4D07">
        <w:rPr>
          <w:szCs w:val="22"/>
        </w:rPr>
        <w:t xml:space="preserve"> for å behandle entesittrelatert artritt.</w:t>
      </w:r>
    </w:p>
    <w:p w14:paraId="09D41716" w14:textId="77777777" w:rsidR="0058301A" w:rsidRPr="00BE4D07" w:rsidRDefault="0058301A" w:rsidP="005E0153">
      <w:pPr>
        <w:suppressAutoHyphens/>
        <w:rPr>
          <w:szCs w:val="22"/>
        </w:rPr>
      </w:pPr>
    </w:p>
    <w:p w14:paraId="288653CD" w14:textId="77777777" w:rsidR="0058301A" w:rsidRPr="00BE4D07" w:rsidRDefault="001A0D26" w:rsidP="005E0153">
      <w:pPr>
        <w:suppressAutoHyphens/>
        <w:rPr>
          <w:bCs/>
          <w:szCs w:val="22"/>
          <w:u w:val="single"/>
        </w:rPr>
      </w:pPr>
      <w:r w:rsidRPr="00BE4D07">
        <w:rPr>
          <w:bCs/>
          <w:szCs w:val="22"/>
          <w:u w:val="single"/>
        </w:rPr>
        <w:t>Ankyloserende spondylitt og aksial spondylartritt uten radiografisk bevis på ankyloserende spondylitt</w:t>
      </w:r>
    </w:p>
    <w:p w14:paraId="4449AAC7" w14:textId="77777777" w:rsidR="0058301A" w:rsidRPr="00BE4D07" w:rsidRDefault="0058301A" w:rsidP="005E0153">
      <w:pPr>
        <w:suppressAutoHyphens/>
        <w:rPr>
          <w:bCs/>
          <w:szCs w:val="22"/>
          <w:u w:val="single"/>
        </w:rPr>
      </w:pPr>
    </w:p>
    <w:p w14:paraId="59295CD3" w14:textId="77777777" w:rsidR="0058301A" w:rsidRPr="00BE4D07" w:rsidRDefault="001A0D26" w:rsidP="005E0153">
      <w:pPr>
        <w:suppressAutoHyphens/>
        <w:rPr>
          <w:szCs w:val="22"/>
        </w:rPr>
      </w:pPr>
      <w:r w:rsidRPr="00BE4D07">
        <w:rPr>
          <w:szCs w:val="22"/>
        </w:rPr>
        <w:t>Ankyloserende</w:t>
      </w:r>
      <w:r w:rsidRPr="00BE4D07">
        <w:rPr>
          <w:b/>
          <w:szCs w:val="22"/>
        </w:rPr>
        <w:t xml:space="preserve"> </w:t>
      </w:r>
      <w:r w:rsidRPr="00BE4D07">
        <w:rPr>
          <w:szCs w:val="22"/>
        </w:rPr>
        <w:t>spondylitt</w:t>
      </w:r>
      <w:r w:rsidRPr="00BE4D07">
        <w:rPr>
          <w:b/>
          <w:szCs w:val="22"/>
        </w:rPr>
        <w:t xml:space="preserve"> </w:t>
      </w:r>
      <w:r w:rsidRPr="00BE4D07">
        <w:rPr>
          <w:szCs w:val="22"/>
        </w:rPr>
        <w:t>og</w:t>
      </w:r>
      <w:r w:rsidRPr="00BE4D07">
        <w:rPr>
          <w:b/>
          <w:szCs w:val="22"/>
        </w:rPr>
        <w:t xml:space="preserve"> </w:t>
      </w:r>
      <w:r w:rsidRPr="00BE4D07">
        <w:rPr>
          <w:szCs w:val="22"/>
        </w:rPr>
        <w:t>aksial</w:t>
      </w:r>
      <w:r w:rsidRPr="00BE4D07">
        <w:rPr>
          <w:b/>
          <w:szCs w:val="22"/>
        </w:rPr>
        <w:t xml:space="preserve"> </w:t>
      </w:r>
      <w:r w:rsidRPr="00BE4D07">
        <w:rPr>
          <w:szCs w:val="22"/>
        </w:rPr>
        <w:t>spondylartritt</w:t>
      </w:r>
      <w:r w:rsidRPr="00BE4D07">
        <w:rPr>
          <w:b/>
          <w:szCs w:val="22"/>
        </w:rPr>
        <w:t xml:space="preserve"> </w:t>
      </w:r>
      <w:r w:rsidRPr="00BE4D07">
        <w:rPr>
          <w:szCs w:val="22"/>
        </w:rPr>
        <w:t>uten</w:t>
      </w:r>
      <w:r w:rsidRPr="00BE4D07">
        <w:rPr>
          <w:b/>
          <w:szCs w:val="22"/>
        </w:rPr>
        <w:t xml:space="preserve"> </w:t>
      </w:r>
      <w:r w:rsidRPr="00BE4D07">
        <w:rPr>
          <w:szCs w:val="22"/>
        </w:rPr>
        <w:t>radiografisk</w:t>
      </w:r>
      <w:r w:rsidRPr="00BE4D07">
        <w:rPr>
          <w:b/>
          <w:szCs w:val="22"/>
        </w:rPr>
        <w:t xml:space="preserve"> </w:t>
      </w:r>
      <w:r w:rsidRPr="00BE4D07">
        <w:rPr>
          <w:szCs w:val="22"/>
        </w:rPr>
        <w:t>bevis</w:t>
      </w:r>
      <w:r w:rsidRPr="00BE4D07">
        <w:rPr>
          <w:b/>
          <w:szCs w:val="22"/>
        </w:rPr>
        <w:t xml:space="preserve"> </w:t>
      </w:r>
      <w:r w:rsidRPr="00BE4D07">
        <w:rPr>
          <w:szCs w:val="22"/>
        </w:rPr>
        <w:t>på</w:t>
      </w:r>
      <w:r w:rsidRPr="00BE4D07">
        <w:rPr>
          <w:b/>
          <w:szCs w:val="22"/>
        </w:rPr>
        <w:t xml:space="preserve"> </w:t>
      </w:r>
      <w:r w:rsidRPr="00BE4D07">
        <w:rPr>
          <w:szCs w:val="22"/>
        </w:rPr>
        <w:t>ankyloserende</w:t>
      </w:r>
      <w:r w:rsidRPr="00BE4D07">
        <w:rPr>
          <w:b/>
          <w:szCs w:val="22"/>
        </w:rPr>
        <w:t xml:space="preserve"> </w:t>
      </w:r>
      <w:r w:rsidRPr="00BE4D07">
        <w:rPr>
          <w:szCs w:val="22"/>
        </w:rPr>
        <w:t>spondylitt er en betennelsessykdom i ryggraden.</w:t>
      </w:r>
    </w:p>
    <w:p w14:paraId="22DADDE6" w14:textId="77777777" w:rsidR="0058301A" w:rsidRPr="00BE4D07" w:rsidRDefault="0058301A" w:rsidP="005E0153">
      <w:pPr>
        <w:suppressAutoHyphens/>
        <w:rPr>
          <w:b/>
          <w:szCs w:val="22"/>
          <w:u w:val="single"/>
        </w:rPr>
      </w:pPr>
    </w:p>
    <w:p w14:paraId="417F92D4"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alvorlig ankyloserende</w:t>
      </w:r>
      <w:r w:rsidR="001A0D26" w:rsidRPr="00BE4D07">
        <w:rPr>
          <w:b/>
          <w:szCs w:val="22"/>
        </w:rPr>
        <w:t xml:space="preserve"> </w:t>
      </w:r>
      <w:r w:rsidR="001A0D26" w:rsidRPr="00BE4D07">
        <w:rPr>
          <w:szCs w:val="22"/>
        </w:rPr>
        <w:t>spondylitt</w:t>
      </w:r>
      <w:r w:rsidR="001A0D26" w:rsidRPr="00BE4D07">
        <w:rPr>
          <w:b/>
          <w:szCs w:val="22"/>
        </w:rPr>
        <w:t xml:space="preserve"> </w:t>
      </w:r>
      <w:r w:rsidR="001A0D26" w:rsidRPr="00BE4D07">
        <w:rPr>
          <w:szCs w:val="22"/>
        </w:rPr>
        <w:t>og</w:t>
      </w:r>
      <w:r w:rsidR="001A0D26" w:rsidRPr="00BE4D07">
        <w:rPr>
          <w:b/>
          <w:szCs w:val="22"/>
        </w:rPr>
        <w:t xml:space="preserve"> </w:t>
      </w:r>
      <w:r w:rsidR="001A0D26" w:rsidRPr="00BE4D07">
        <w:rPr>
          <w:szCs w:val="22"/>
        </w:rPr>
        <w:t>aksial</w:t>
      </w:r>
      <w:r w:rsidR="001A0D26" w:rsidRPr="00BE4D07">
        <w:rPr>
          <w:b/>
          <w:szCs w:val="22"/>
        </w:rPr>
        <w:t xml:space="preserve"> </w:t>
      </w:r>
      <w:r w:rsidR="001A0D26" w:rsidRPr="00BE4D07">
        <w:rPr>
          <w:szCs w:val="22"/>
        </w:rPr>
        <w:t>spondylartritt</w:t>
      </w:r>
      <w:r w:rsidR="001A0D26" w:rsidRPr="00BE4D07">
        <w:rPr>
          <w:b/>
          <w:szCs w:val="22"/>
        </w:rPr>
        <w:t xml:space="preserve"> </w:t>
      </w:r>
      <w:r w:rsidR="001A0D26" w:rsidRPr="00BE4D07">
        <w:rPr>
          <w:szCs w:val="22"/>
        </w:rPr>
        <w:t>uten</w:t>
      </w:r>
      <w:r w:rsidR="001A0D26" w:rsidRPr="00BE4D07">
        <w:rPr>
          <w:b/>
          <w:szCs w:val="22"/>
        </w:rPr>
        <w:t xml:space="preserve"> </w:t>
      </w:r>
      <w:r w:rsidR="001A0D26" w:rsidRPr="00BE4D07">
        <w:rPr>
          <w:szCs w:val="22"/>
        </w:rPr>
        <w:t>radiografisk</w:t>
      </w:r>
      <w:r w:rsidR="001A0D26" w:rsidRPr="00BE4D07">
        <w:rPr>
          <w:b/>
          <w:szCs w:val="22"/>
        </w:rPr>
        <w:t xml:space="preserve"> </w:t>
      </w:r>
      <w:r w:rsidR="001A0D26" w:rsidRPr="00BE4D07">
        <w:rPr>
          <w:szCs w:val="22"/>
        </w:rPr>
        <w:t>bevis</w:t>
      </w:r>
      <w:r w:rsidR="001A0D26" w:rsidRPr="00BE4D07">
        <w:rPr>
          <w:b/>
          <w:szCs w:val="22"/>
        </w:rPr>
        <w:t xml:space="preserve"> </w:t>
      </w:r>
      <w:r w:rsidR="001A0D26" w:rsidRPr="00BE4D07">
        <w:rPr>
          <w:szCs w:val="22"/>
        </w:rPr>
        <w:t>på</w:t>
      </w:r>
      <w:r w:rsidR="001A0D26" w:rsidRPr="00BE4D07">
        <w:rPr>
          <w:b/>
          <w:szCs w:val="22"/>
        </w:rPr>
        <w:t xml:space="preserve"> </w:t>
      </w:r>
      <w:r w:rsidR="001A0D26" w:rsidRPr="00BE4D07">
        <w:rPr>
          <w:szCs w:val="22"/>
        </w:rPr>
        <w:t>ankyloserende</w:t>
      </w:r>
      <w:r w:rsidR="001A0D26" w:rsidRPr="00BE4D07">
        <w:rPr>
          <w:b/>
          <w:szCs w:val="22"/>
        </w:rPr>
        <w:t xml:space="preserve"> </w:t>
      </w:r>
      <w:r w:rsidR="001A0D26" w:rsidRPr="00BE4D07">
        <w:rPr>
          <w:szCs w:val="22"/>
        </w:rPr>
        <w:t xml:space="preserve">spondylitt hos voksne. Du kan først bli gitt andre legemidler. Dersom disse legemidlene ikke virker godt nok, vil du få </w:t>
      </w:r>
      <w:r>
        <w:rPr>
          <w:szCs w:val="22"/>
        </w:rPr>
        <w:t>Libmyris</w:t>
      </w:r>
      <w:r w:rsidR="001A0D26" w:rsidRPr="00BE4D07">
        <w:rPr>
          <w:szCs w:val="22"/>
        </w:rPr>
        <w:t>.</w:t>
      </w:r>
    </w:p>
    <w:p w14:paraId="5630936D" w14:textId="77777777" w:rsidR="0058301A" w:rsidRPr="00BE4D07" w:rsidRDefault="0058301A" w:rsidP="005E0153">
      <w:pPr>
        <w:suppressAutoHyphens/>
        <w:rPr>
          <w:szCs w:val="22"/>
        </w:rPr>
      </w:pPr>
    </w:p>
    <w:p w14:paraId="20949038" w14:textId="77777777" w:rsidR="0058301A" w:rsidRPr="00BE4D07" w:rsidRDefault="001A0D26" w:rsidP="005E0153">
      <w:pPr>
        <w:suppressAutoHyphens/>
        <w:rPr>
          <w:bCs/>
          <w:szCs w:val="22"/>
          <w:u w:val="single"/>
        </w:rPr>
      </w:pPr>
      <w:r w:rsidRPr="00BE4D07">
        <w:rPr>
          <w:bCs/>
          <w:szCs w:val="22"/>
          <w:u w:val="single"/>
        </w:rPr>
        <w:t>Psoriasisartritt</w:t>
      </w:r>
    </w:p>
    <w:p w14:paraId="7E6D8317" w14:textId="77777777" w:rsidR="0058301A" w:rsidRPr="00BE4D07" w:rsidRDefault="0058301A" w:rsidP="005E0153">
      <w:pPr>
        <w:suppressAutoHyphens/>
        <w:rPr>
          <w:bCs/>
          <w:szCs w:val="22"/>
          <w:u w:val="single"/>
        </w:rPr>
      </w:pPr>
    </w:p>
    <w:p w14:paraId="4A4B05E3" w14:textId="77777777" w:rsidR="0058301A" w:rsidRPr="00BE4D07" w:rsidRDefault="001A0D26" w:rsidP="005E0153">
      <w:pPr>
        <w:suppressAutoHyphens/>
        <w:rPr>
          <w:b/>
          <w:szCs w:val="22"/>
          <w:u w:val="single"/>
        </w:rPr>
      </w:pPr>
      <w:bookmarkStart w:id="12" w:name="_Hlk79075953"/>
      <w:r w:rsidRPr="00BE4D07">
        <w:rPr>
          <w:szCs w:val="22"/>
        </w:rPr>
        <w:t>Psoriasisartritt</w:t>
      </w:r>
      <w:bookmarkEnd w:id="12"/>
      <w:r w:rsidRPr="00BE4D07">
        <w:rPr>
          <w:szCs w:val="22"/>
        </w:rPr>
        <w:t xml:space="preserve"> er en betennelsessykdom i leddene som vanligvis er forbundet med psoriasis.</w:t>
      </w:r>
    </w:p>
    <w:p w14:paraId="3B2DAB1C" w14:textId="77777777" w:rsidR="0058301A" w:rsidRPr="00BE4D07" w:rsidRDefault="0058301A" w:rsidP="005E0153">
      <w:pPr>
        <w:suppressAutoHyphens/>
        <w:rPr>
          <w:szCs w:val="22"/>
        </w:rPr>
      </w:pPr>
    </w:p>
    <w:p w14:paraId="620A1C40"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psoriasisartritt hos voksne. </w:t>
      </w:r>
      <w:r>
        <w:rPr>
          <w:szCs w:val="22"/>
        </w:rPr>
        <w:t>Libmyris</w:t>
      </w:r>
      <w:r w:rsidR="001A0D26" w:rsidRPr="00BE4D07">
        <w:rPr>
          <w:szCs w:val="22"/>
        </w:rPr>
        <w:t xml:space="preserve"> kan sinke progresjonen av leddskadene forårsaket av betennelsessykdommen og kan hjelpe dem å bevege seg friere. Det kan hende du først får andre legemidler. Dersom disse legemidlene ikke virker godt nok, vil du få </w:t>
      </w:r>
      <w:r>
        <w:rPr>
          <w:szCs w:val="22"/>
        </w:rPr>
        <w:t>Libmyris</w:t>
      </w:r>
      <w:r w:rsidR="001A0D26" w:rsidRPr="00BE4D07">
        <w:rPr>
          <w:szCs w:val="22"/>
        </w:rPr>
        <w:t>.</w:t>
      </w:r>
    </w:p>
    <w:p w14:paraId="38EA9D3D" w14:textId="77777777" w:rsidR="0058301A" w:rsidRPr="00BE4D07" w:rsidRDefault="0058301A" w:rsidP="005E0153">
      <w:pPr>
        <w:suppressAutoHyphens/>
      </w:pPr>
    </w:p>
    <w:p w14:paraId="1B9F0CC5" w14:textId="77777777" w:rsidR="0058301A" w:rsidRPr="00BE4D07" w:rsidRDefault="001A0D26" w:rsidP="005E0153">
      <w:pPr>
        <w:keepNext/>
        <w:suppressAutoHyphens/>
        <w:rPr>
          <w:u w:val="single"/>
        </w:rPr>
      </w:pPr>
      <w:r w:rsidRPr="00BE4D07">
        <w:rPr>
          <w:u w:val="single"/>
        </w:rPr>
        <w:lastRenderedPageBreak/>
        <w:t>Plakkpsoriasis</w:t>
      </w:r>
    </w:p>
    <w:p w14:paraId="3FB9B2B7" w14:textId="77777777" w:rsidR="0058301A" w:rsidRPr="00BE4D07" w:rsidRDefault="0058301A" w:rsidP="005E0153">
      <w:pPr>
        <w:keepNext/>
        <w:suppressAutoHyphens/>
        <w:rPr>
          <w:szCs w:val="22"/>
          <w:u w:val="single"/>
        </w:rPr>
      </w:pPr>
    </w:p>
    <w:p w14:paraId="5209E574" w14:textId="77777777" w:rsidR="0058301A" w:rsidRPr="00BE4D07" w:rsidRDefault="001A0D26" w:rsidP="005E0153">
      <w:pPr>
        <w:suppressAutoHyphens/>
        <w:rPr>
          <w:szCs w:val="22"/>
        </w:rPr>
      </w:pPr>
      <w:r w:rsidRPr="00BE4D07">
        <w:rPr>
          <w:szCs w:val="22"/>
        </w:rPr>
        <w:t xml:space="preserve">Plakkpsoriasis er en hudsykdom som forårsaker røde, flassende, tørre flekker på huden dekket med sølvfarget, skjellaktig hud. Plakkpsoriasis kan også påvirke neglene, føre til smuldring, fortykkelse og løsning fra neglesengen som kan være smertefullt. </w:t>
      </w:r>
    </w:p>
    <w:p w14:paraId="60B47E36" w14:textId="77777777" w:rsidR="0058301A" w:rsidRPr="00BE4D07" w:rsidRDefault="0058301A" w:rsidP="005E0153">
      <w:pPr>
        <w:suppressAutoHyphens/>
        <w:rPr>
          <w:szCs w:val="22"/>
        </w:rPr>
      </w:pPr>
    </w:p>
    <w:p w14:paraId="075ACD1D"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417B8FCD"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kronisk plakkpsoriasis hos voksne og</w:t>
      </w:r>
    </w:p>
    <w:p w14:paraId="3C488324" w14:textId="77777777" w:rsidR="0058301A" w:rsidRPr="00BE4D07" w:rsidRDefault="001A0D26" w:rsidP="005E0153">
      <w:pPr>
        <w:suppressAutoHyphens/>
        <w:ind w:left="567" w:hanging="590"/>
        <w:rPr>
          <w:szCs w:val="22"/>
        </w:rPr>
      </w:pPr>
      <w:r w:rsidRPr="00BE4D07">
        <w:rPr>
          <w:szCs w:val="22"/>
        </w:rPr>
        <w:t>•</w:t>
      </w:r>
      <w:r w:rsidRPr="00BE4D07">
        <w:rPr>
          <w:szCs w:val="22"/>
        </w:rPr>
        <w:tab/>
        <w:t>alvorlig kronisk plakkpsoriasis hos barn og ungdom fra 4 til 17 år, hvor topikal (lokal) behandling og lysbehandling ikke har virket godt nok eller ikke er egnet</w:t>
      </w:r>
      <w:r w:rsidRPr="00BE4D07">
        <w:t>.</w:t>
      </w:r>
    </w:p>
    <w:p w14:paraId="44DBC37C" w14:textId="77777777" w:rsidR="0058301A" w:rsidRPr="00BE4D07" w:rsidRDefault="0058301A" w:rsidP="005E0153">
      <w:pPr>
        <w:suppressAutoHyphens/>
        <w:ind w:left="567" w:hanging="590"/>
        <w:rPr>
          <w:b/>
          <w:szCs w:val="22"/>
          <w:u w:val="single"/>
        </w:rPr>
      </w:pPr>
    </w:p>
    <w:p w14:paraId="3DE749DC" w14:textId="77777777" w:rsidR="0058301A" w:rsidRPr="00BE4D07" w:rsidRDefault="001A0D26" w:rsidP="005E0153">
      <w:pPr>
        <w:suppressAutoHyphens/>
        <w:rPr>
          <w:bCs/>
          <w:szCs w:val="22"/>
          <w:u w:val="single"/>
        </w:rPr>
      </w:pPr>
      <w:r w:rsidRPr="00BE4D07">
        <w:rPr>
          <w:bCs/>
          <w:szCs w:val="22"/>
          <w:u w:val="single"/>
        </w:rPr>
        <w:t>Hidrosadenitt</w:t>
      </w:r>
    </w:p>
    <w:p w14:paraId="6D094048" w14:textId="77777777" w:rsidR="0058301A" w:rsidRPr="00BE4D07" w:rsidRDefault="0058301A" w:rsidP="005E0153">
      <w:pPr>
        <w:suppressAutoHyphens/>
        <w:rPr>
          <w:bCs/>
          <w:szCs w:val="22"/>
          <w:u w:val="single"/>
        </w:rPr>
      </w:pPr>
    </w:p>
    <w:p w14:paraId="16F3EF50" w14:textId="77777777" w:rsidR="0058301A" w:rsidRPr="00BE4D07" w:rsidRDefault="001A0D26" w:rsidP="005E0153">
      <w:pPr>
        <w:suppressAutoHyphens/>
        <w:rPr>
          <w:szCs w:val="22"/>
        </w:rPr>
      </w:pPr>
      <w:r w:rsidRPr="00BE4D07">
        <w:rPr>
          <w:szCs w:val="22"/>
        </w:rPr>
        <w:t>Hidrosadenitt (noen ganger kalt acne inversa) er en kronisk og ofte smertefull hudbetennelsessykdom. symptomer kan inkludere ømme noduler (klumper) og byller som kan lekke puss. Den innvirker vanligvis på spesielle hudområder slik som under brystene, armhulene, innsiden av lårene, lysken og baken. Arrdannelse kan også forekomme i påvirkede områder.</w:t>
      </w:r>
    </w:p>
    <w:p w14:paraId="27308BEF" w14:textId="77777777" w:rsidR="0058301A" w:rsidRPr="00BE4D07" w:rsidRDefault="0058301A" w:rsidP="005E0153">
      <w:pPr>
        <w:suppressAutoHyphens/>
        <w:rPr>
          <w:szCs w:val="22"/>
        </w:rPr>
      </w:pPr>
    </w:p>
    <w:p w14:paraId="0C750853"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00CD09FC" w14:textId="77777777" w:rsidR="0058301A" w:rsidRPr="00BE4D07" w:rsidRDefault="001A0D26" w:rsidP="005E0153">
      <w:pPr>
        <w:suppressAutoHyphens/>
        <w:rPr>
          <w:szCs w:val="22"/>
        </w:rPr>
      </w:pPr>
      <w:r w:rsidRPr="00BE4D07">
        <w:rPr>
          <w:szCs w:val="22"/>
        </w:rPr>
        <w:t>•</w:t>
      </w:r>
      <w:r w:rsidRPr="00BE4D07">
        <w:rPr>
          <w:szCs w:val="22"/>
        </w:rPr>
        <w:tab/>
        <w:t>moderat til alvorlig hidrosadenitt hos voksne og</w:t>
      </w:r>
    </w:p>
    <w:p w14:paraId="5504B401" w14:textId="77777777" w:rsidR="0058301A" w:rsidRPr="00BE4D07" w:rsidRDefault="001A0D26" w:rsidP="005E0153">
      <w:pPr>
        <w:suppressAutoHyphens/>
        <w:rPr>
          <w:szCs w:val="22"/>
        </w:rPr>
      </w:pPr>
      <w:r w:rsidRPr="00BE4D07">
        <w:rPr>
          <w:szCs w:val="22"/>
        </w:rPr>
        <w:t>•</w:t>
      </w:r>
      <w:r w:rsidRPr="00BE4D07">
        <w:rPr>
          <w:szCs w:val="22"/>
        </w:rPr>
        <w:tab/>
        <w:t>moderat til alvorlig hidrosadenitt hos ungdom i 12 til 17 årsalderen.</w:t>
      </w:r>
    </w:p>
    <w:p w14:paraId="307A71B1" w14:textId="77777777" w:rsidR="0058301A" w:rsidRPr="00BE4D07" w:rsidRDefault="0058301A" w:rsidP="005E0153">
      <w:pPr>
        <w:suppressAutoHyphens/>
        <w:rPr>
          <w:szCs w:val="22"/>
        </w:rPr>
      </w:pPr>
    </w:p>
    <w:p w14:paraId="646864BF" w14:textId="77777777" w:rsidR="0058301A" w:rsidRPr="00BE4D07" w:rsidRDefault="00E14840" w:rsidP="005E0153">
      <w:pPr>
        <w:suppressAutoHyphens/>
        <w:rPr>
          <w:szCs w:val="22"/>
        </w:rPr>
      </w:pPr>
      <w:r>
        <w:rPr>
          <w:szCs w:val="22"/>
        </w:rPr>
        <w:t>Libmyris</w:t>
      </w:r>
      <w:r w:rsidR="001A0D26" w:rsidRPr="00BE4D07">
        <w:rPr>
          <w:szCs w:val="22"/>
        </w:rPr>
        <w:t xml:space="preserve"> kan redusere antallet knuter og byller forårsaket av sykdommen. Det kan hende du først får andre legemidler. Dersom disse legemidlene ikke virker godt nok, vil du få </w:t>
      </w:r>
      <w:r>
        <w:rPr>
          <w:szCs w:val="22"/>
        </w:rPr>
        <w:t>Libmyris</w:t>
      </w:r>
      <w:r w:rsidR="001A0D26" w:rsidRPr="00BE4D07">
        <w:rPr>
          <w:szCs w:val="22"/>
        </w:rPr>
        <w:t>.</w:t>
      </w:r>
    </w:p>
    <w:p w14:paraId="13EDDE3D" w14:textId="77777777" w:rsidR="0058301A" w:rsidRPr="00BE4D07" w:rsidRDefault="0058301A" w:rsidP="005E0153">
      <w:pPr>
        <w:suppressAutoHyphens/>
        <w:rPr>
          <w:b/>
          <w:szCs w:val="22"/>
          <w:u w:val="single"/>
        </w:rPr>
      </w:pPr>
    </w:p>
    <w:p w14:paraId="27737E63" w14:textId="77777777" w:rsidR="0058301A" w:rsidRPr="00BE4D07" w:rsidRDefault="001A0D26" w:rsidP="005E0153">
      <w:pPr>
        <w:keepNext/>
        <w:suppressAutoHyphens/>
        <w:rPr>
          <w:u w:val="single"/>
        </w:rPr>
      </w:pPr>
      <w:r w:rsidRPr="00BE4D07">
        <w:rPr>
          <w:u w:val="single"/>
        </w:rPr>
        <w:t>Crohns sykdom</w:t>
      </w:r>
    </w:p>
    <w:p w14:paraId="14C46699" w14:textId="77777777" w:rsidR="0058301A" w:rsidRPr="00BE4D07" w:rsidRDefault="0058301A" w:rsidP="005E0153">
      <w:pPr>
        <w:keepNext/>
        <w:suppressAutoHyphens/>
        <w:rPr>
          <w:b/>
          <w:bCs/>
          <w:szCs w:val="22"/>
        </w:rPr>
      </w:pPr>
    </w:p>
    <w:p w14:paraId="4DA0ABC3" w14:textId="77777777" w:rsidR="0058301A" w:rsidRPr="00BE4D07" w:rsidRDefault="001A0D26" w:rsidP="005E0153">
      <w:pPr>
        <w:suppressAutoHyphens/>
        <w:rPr>
          <w:szCs w:val="22"/>
        </w:rPr>
      </w:pPr>
      <w:r w:rsidRPr="00BE4D07">
        <w:rPr>
          <w:szCs w:val="22"/>
        </w:rPr>
        <w:t>Crohns sykdom er en betennelsessykdom i fordøyelseskanalen.</w:t>
      </w:r>
    </w:p>
    <w:p w14:paraId="27EA29D0" w14:textId="77777777" w:rsidR="0058301A" w:rsidRPr="00BE4D07" w:rsidRDefault="0058301A" w:rsidP="005E0153">
      <w:pPr>
        <w:suppressAutoHyphens/>
        <w:rPr>
          <w:szCs w:val="22"/>
        </w:rPr>
      </w:pPr>
    </w:p>
    <w:p w14:paraId="5D52DF76"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4F5395F9" w14:textId="77777777" w:rsidR="0058301A" w:rsidRPr="00BE4D07" w:rsidRDefault="001A0D26" w:rsidP="005E0153">
      <w:pPr>
        <w:suppressAutoHyphens/>
        <w:rPr>
          <w:szCs w:val="22"/>
        </w:rPr>
      </w:pPr>
      <w:r w:rsidRPr="00BE4D07">
        <w:rPr>
          <w:szCs w:val="22"/>
        </w:rPr>
        <w:t>•</w:t>
      </w:r>
      <w:r w:rsidRPr="00BE4D07">
        <w:rPr>
          <w:szCs w:val="22"/>
        </w:rPr>
        <w:tab/>
        <w:t>moderat til alvorlig Crohns sykdom hos voksne og</w:t>
      </w:r>
    </w:p>
    <w:p w14:paraId="54AD3EB5" w14:textId="77777777" w:rsidR="0058301A" w:rsidRPr="00BE4D07" w:rsidRDefault="001A0D26" w:rsidP="005E0153">
      <w:pPr>
        <w:suppressAutoHyphens/>
        <w:rPr>
          <w:szCs w:val="22"/>
        </w:rPr>
      </w:pPr>
      <w:r w:rsidRPr="00BE4D07">
        <w:rPr>
          <w:szCs w:val="22"/>
        </w:rPr>
        <w:t>•</w:t>
      </w:r>
      <w:r w:rsidRPr="00BE4D07">
        <w:rPr>
          <w:szCs w:val="22"/>
        </w:rPr>
        <w:tab/>
      </w:r>
      <w:r w:rsidRPr="00BE4D07">
        <w:rPr>
          <w:szCs w:val="21"/>
        </w:rPr>
        <w:t xml:space="preserve"> moderat til alvorlig Crohns sykdom hos</w:t>
      </w:r>
      <w:r w:rsidRPr="00BE4D07">
        <w:t xml:space="preserve"> barn </w:t>
      </w:r>
      <w:r w:rsidRPr="00BE4D07">
        <w:rPr>
          <w:szCs w:val="21"/>
        </w:rPr>
        <w:t xml:space="preserve">og ungdom </w:t>
      </w:r>
      <w:r w:rsidRPr="00BE4D07">
        <w:rPr>
          <w:szCs w:val="22"/>
        </w:rPr>
        <w:t>fra</w:t>
      </w:r>
      <w:r w:rsidRPr="00BE4D07">
        <w:t> 6 til 17 år.</w:t>
      </w:r>
    </w:p>
    <w:p w14:paraId="154B8A03" w14:textId="77777777" w:rsidR="0058301A" w:rsidRPr="00BE4D07" w:rsidRDefault="0058301A" w:rsidP="005E0153">
      <w:pPr>
        <w:suppressAutoHyphens/>
        <w:rPr>
          <w:szCs w:val="22"/>
        </w:rPr>
      </w:pPr>
    </w:p>
    <w:p w14:paraId="0DFA49EB"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r w:rsidRPr="00BE4D07">
        <w:rPr>
          <w:szCs w:val="22"/>
        </w:rPr>
        <w:t>.</w:t>
      </w:r>
    </w:p>
    <w:p w14:paraId="55F27205" w14:textId="77777777" w:rsidR="0058301A" w:rsidRPr="00BE4D07" w:rsidRDefault="0058301A" w:rsidP="005E0153">
      <w:pPr>
        <w:suppressAutoHyphens/>
        <w:rPr>
          <w:szCs w:val="22"/>
        </w:rPr>
      </w:pPr>
    </w:p>
    <w:p w14:paraId="510D05C1" w14:textId="77777777" w:rsidR="0058301A" w:rsidRPr="00BE4D07" w:rsidRDefault="001A0D26" w:rsidP="005E0153">
      <w:pPr>
        <w:suppressAutoHyphens/>
        <w:rPr>
          <w:bCs/>
          <w:szCs w:val="22"/>
          <w:u w:val="single"/>
        </w:rPr>
      </w:pPr>
      <w:r w:rsidRPr="00BE4D07">
        <w:rPr>
          <w:bCs/>
          <w:szCs w:val="22"/>
          <w:u w:val="single"/>
        </w:rPr>
        <w:t>Ulcerøs kolitt</w:t>
      </w:r>
    </w:p>
    <w:p w14:paraId="7BA29214" w14:textId="77777777" w:rsidR="0058301A" w:rsidRPr="00BE4D07" w:rsidRDefault="0058301A" w:rsidP="005E0153">
      <w:pPr>
        <w:suppressAutoHyphens/>
        <w:rPr>
          <w:szCs w:val="22"/>
        </w:rPr>
      </w:pPr>
    </w:p>
    <w:p w14:paraId="26CB08B8" w14:textId="77777777" w:rsidR="0058301A" w:rsidRPr="00BE4D07" w:rsidRDefault="001A0D26" w:rsidP="005E0153">
      <w:pPr>
        <w:suppressAutoHyphens/>
        <w:rPr>
          <w:szCs w:val="22"/>
        </w:rPr>
      </w:pPr>
      <w:r w:rsidRPr="00BE4D07">
        <w:rPr>
          <w:szCs w:val="22"/>
        </w:rPr>
        <w:t>Ulcerøs kolitt er en betennelsessykdom i tykktarmen.</w:t>
      </w:r>
    </w:p>
    <w:p w14:paraId="561A53A2" w14:textId="77777777" w:rsidR="0058301A" w:rsidRPr="00BE4D07" w:rsidRDefault="0058301A" w:rsidP="005E0153">
      <w:pPr>
        <w:suppressAutoHyphens/>
        <w:rPr>
          <w:szCs w:val="22"/>
        </w:rPr>
      </w:pPr>
    </w:p>
    <w:p w14:paraId="4B07510E"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72BD72CE"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ulcerøs kolitt hos voksne og</w:t>
      </w:r>
    </w:p>
    <w:p w14:paraId="68EA382D" w14:textId="77777777" w:rsidR="0058301A" w:rsidRPr="00BE4D07" w:rsidRDefault="001A0D26" w:rsidP="005E0153">
      <w:pPr>
        <w:suppressAutoHyphens/>
        <w:ind w:left="567" w:hanging="590"/>
        <w:rPr>
          <w:szCs w:val="22"/>
        </w:rPr>
      </w:pPr>
      <w:r w:rsidRPr="00BE4D07">
        <w:rPr>
          <w:szCs w:val="22"/>
        </w:rPr>
        <w:t>•</w:t>
      </w:r>
      <w:r w:rsidRPr="00BE4D07">
        <w:rPr>
          <w:szCs w:val="22"/>
        </w:rPr>
        <w:tab/>
      </w:r>
      <w:r w:rsidRPr="00BE4D07">
        <w:rPr>
          <w:szCs w:val="21"/>
        </w:rPr>
        <w:t xml:space="preserve">moderat til alvorlig </w:t>
      </w:r>
      <w:r w:rsidRPr="00BE4D07">
        <w:rPr>
          <w:szCs w:val="22"/>
        </w:rPr>
        <w:t>ulcerøs kolitt</w:t>
      </w:r>
      <w:r w:rsidRPr="00BE4D07">
        <w:rPr>
          <w:szCs w:val="21"/>
        </w:rPr>
        <w:t xml:space="preserve"> hos</w:t>
      </w:r>
      <w:r w:rsidRPr="00BE4D07">
        <w:t xml:space="preserve"> barn </w:t>
      </w:r>
      <w:r w:rsidRPr="00BE4D07">
        <w:rPr>
          <w:szCs w:val="21"/>
        </w:rPr>
        <w:t xml:space="preserve">og ungdom </w:t>
      </w:r>
      <w:r w:rsidRPr="00BE4D07">
        <w:rPr>
          <w:szCs w:val="22"/>
        </w:rPr>
        <w:t>fra</w:t>
      </w:r>
      <w:r w:rsidRPr="00BE4D07">
        <w:t> 6 til 17 år.</w:t>
      </w:r>
    </w:p>
    <w:p w14:paraId="7C7A138D" w14:textId="77777777" w:rsidR="0058301A" w:rsidRPr="00BE4D07" w:rsidRDefault="0058301A" w:rsidP="005E0153">
      <w:pPr>
        <w:suppressAutoHyphens/>
        <w:ind w:left="567" w:hanging="590"/>
        <w:rPr>
          <w:szCs w:val="22"/>
        </w:rPr>
      </w:pPr>
    </w:p>
    <w:p w14:paraId="724CF611"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p>
    <w:p w14:paraId="0D88CF1C" w14:textId="77777777" w:rsidR="0058301A" w:rsidRPr="00BE4D07" w:rsidRDefault="0058301A" w:rsidP="005E0153">
      <w:pPr>
        <w:suppressAutoHyphens/>
        <w:rPr>
          <w:szCs w:val="22"/>
        </w:rPr>
      </w:pPr>
    </w:p>
    <w:p w14:paraId="547E0C0F" w14:textId="77777777" w:rsidR="0058301A" w:rsidRPr="00BE4D07" w:rsidRDefault="001A0D26" w:rsidP="005E0153">
      <w:pPr>
        <w:keepNext/>
        <w:suppressAutoHyphens/>
        <w:rPr>
          <w:u w:val="single"/>
        </w:rPr>
      </w:pPr>
      <w:r w:rsidRPr="00BE4D07">
        <w:rPr>
          <w:szCs w:val="22"/>
        </w:rPr>
        <w:t xml:space="preserve"> </w:t>
      </w:r>
      <w:r w:rsidRPr="00BE4D07">
        <w:rPr>
          <w:szCs w:val="22"/>
          <w:u w:val="single"/>
        </w:rPr>
        <w:t>Ikke-infeksiøs</w:t>
      </w:r>
      <w:r w:rsidRPr="00BE4D07">
        <w:rPr>
          <w:u w:val="single"/>
        </w:rPr>
        <w:t xml:space="preserve"> uveitt</w:t>
      </w:r>
    </w:p>
    <w:p w14:paraId="02A17FB5" w14:textId="77777777" w:rsidR="0058301A" w:rsidRPr="00BE4D07" w:rsidRDefault="0058301A" w:rsidP="005E0153">
      <w:pPr>
        <w:keepNext/>
        <w:suppressAutoHyphens/>
        <w:rPr>
          <w:b/>
          <w:bCs/>
        </w:rPr>
      </w:pPr>
    </w:p>
    <w:p w14:paraId="08ACF795" w14:textId="77777777" w:rsidR="0058301A" w:rsidRPr="00BE4D07" w:rsidRDefault="001A0D26" w:rsidP="005E0153">
      <w:pPr>
        <w:suppressAutoHyphens/>
        <w:rPr>
          <w:szCs w:val="22"/>
        </w:rPr>
      </w:pPr>
      <w:r w:rsidRPr="00BE4D07">
        <w:rPr>
          <w:szCs w:val="22"/>
        </w:rPr>
        <w:t>Ikke-infeksiøs uveitt er en betennelsessykdom som påvirker visse deler av øyet.</w:t>
      </w:r>
    </w:p>
    <w:p w14:paraId="6EA2C4C7" w14:textId="77777777" w:rsidR="0058301A" w:rsidRPr="00BE4D07" w:rsidRDefault="001A0D26" w:rsidP="005E0153">
      <w:pPr>
        <w:suppressAutoHyphens/>
        <w:rPr>
          <w:szCs w:val="22"/>
        </w:rPr>
      </w:pPr>
      <w:r w:rsidRPr="00BE4D07">
        <w:rPr>
          <w:szCs w:val="22"/>
        </w:rPr>
        <w:t xml:space="preserve"> </w:t>
      </w:r>
    </w:p>
    <w:p w14:paraId="7563F938"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175CE2D7" w14:textId="77777777" w:rsidR="0058301A" w:rsidRPr="00BE4D07" w:rsidRDefault="001A0D26" w:rsidP="005E0153">
      <w:pPr>
        <w:suppressAutoHyphens/>
        <w:ind w:left="567" w:hanging="590"/>
        <w:rPr>
          <w:szCs w:val="22"/>
        </w:rPr>
      </w:pPr>
      <w:r w:rsidRPr="00BE4D07">
        <w:rPr>
          <w:szCs w:val="22"/>
        </w:rPr>
        <w:t>•</w:t>
      </w:r>
      <w:r w:rsidRPr="00BE4D07">
        <w:rPr>
          <w:szCs w:val="22"/>
        </w:rPr>
        <w:tab/>
        <w:t>voksne med ikke-infeksiøs uveitt med betennelse som påvirker bakre del av øyet</w:t>
      </w:r>
    </w:p>
    <w:p w14:paraId="61771191" w14:textId="77777777" w:rsidR="0058301A" w:rsidRPr="00BE4D07" w:rsidRDefault="001A0D26" w:rsidP="005E0153">
      <w:pPr>
        <w:suppressAutoHyphens/>
        <w:ind w:left="567" w:hanging="590"/>
        <w:rPr>
          <w:szCs w:val="22"/>
        </w:rPr>
      </w:pPr>
      <w:r w:rsidRPr="00BE4D07">
        <w:rPr>
          <w:szCs w:val="22"/>
        </w:rPr>
        <w:t>•</w:t>
      </w:r>
      <w:r w:rsidRPr="00BE4D07">
        <w:rPr>
          <w:szCs w:val="22"/>
        </w:rPr>
        <w:tab/>
        <w:t xml:space="preserve">barn over 2 år med kronisk ikke-infeksiøs uveitt med betennelse som påvirker fremre del av øyet. </w:t>
      </w:r>
    </w:p>
    <w:p w14:paraId="2FE9E21C" w14:textId="77777777" w:rsidR="0058301A" w:rsidRPr="00BE4D07" w:rsidRDefault="0058301A" w:rsidP="005E0153">
      <w:pPr>
        <w:suppressAutoHyphens/>
        <w:rPr>
          <w:szCs w:val="22"/>
        </w:rPr>
      </w:pPr>
    </w:p>
    <w:p w14:paraId="3A941E5E" w14:textId="77777777" w:rsidR="0058301A" w:rsidRPr="00BE4D07" w:rsidRDefault="001A0D26" w:rsidP="005E0153">
      <w:pPr>
        <w:suppressAutoHyphens/>
        <w:rPr>
          <w:szCs w:val="22"/>
        </w:rPr>
      </w:pPr>
      <w:r w:rsidRPr="00BE4D07">
        <w:rPr>
          <w:szCs w:val="22"/>
        </w:rPr>
        <w:lastRenderedPageBreak/>
        <w:t xml:space="preserve">Denne betennelsen kan føre til nedsatt syn og/eller tilstedeværelse av flytende legemer i øyet (svarte prikker eller ujevne linjer som beveger seg over synsfeltet). </w:t>
      </w:r>
      <w:r w:rsidR="00E14840">
        <w:rPr>
          <w:szCs w:val="22"/>
        </w:rPr>
        <w:t>Libmyris</w:t>
      </w:r>
      <w:r w:rsidRPr="00BE4D07">
        <w:rPr>
          <w:szCs w:val="22"/>
        </w:rPr>
        <w:t xml:space="preserve"> virker ved å redusere denne betennelsen.</w:t>
      </w:r>
    </w:p>
    <w:p w14:paraId="5F5DDFF4" w14:textId="77777777" w:rsidR="0058301A" w:rsidRPr="00BE4D07" w:rsidRDefault="0058301A" w:rsidP="005E0153">
      <w:pPr>
        <w:suppressAutoHyphens/>
        <w:rPr>
          <w:szCs w:val="22"/>
        </w:rPr>
      </w:pPr>
    </w:p>
    <w:p w14:paraId="2F656B62"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r w:rsidRPr="00BE4D07">
        <w:rPr>
          <w:szCs w:val="22"/>
        </w:rPr>
        <w:t>.</w:t>
      </w:r>
    </w:p>
    <w:p w14:paraId="60D55CFA" w14:textId="77777777" w:rsidR="0058301A" w:rsidRPr="00BE4D07" w:rsidRDefault="0058301A" w:rsidP="005E0153">
      <w:pPr>
        <w:suppressAutoHyphens/>
        <w:rPr>
          <w:szCs w:val="22"/>
        </w:rPr>
      </w:pPr>
    </w:p>
    <w:p w14:paraId="745CBC82" w14:textId="77777777" w:rsidR="0058301A" w:rsidRPr="00BE4D07" w:rsidRDefault="0058301A" w:rsidP="005E0153">
      <w:pPr>
        <w:suppressAutoHyphens/>
        <w:rPr>
          <w:szCs w:val="22"/>
        </w:rPr>
      </w:pPr>
    </w:p>
    <w:p w14:paraId="24B8B154" w14:textId="77777777" w:rsidR="0058301A" w:rsidRPr="00BE4D07" w:rsidRDefault="001A0D26" w:rsidP="005E0153">
      <w:pPr>
        <w:keepNext/>
        <w:suppressAutoHyphens/>
        <w:ind w:left="621" w:hanging="621"/>
        <w:rPr>
          <w:szCs w:val="22"/>
        </w:rPr>
      </w:pPr>
      <w:r w:rsidRPr="00BE4D07">
        <w:rPr>
          <w:b/>
          <w:szCs w:val="22"/>
        </w:rPr>
        <w:t>2.</w:t>
      </w:r>
      <w:r w:rsidRPr="00BE4D07">
        <w:rPr>
          <w:b/>
          <w:szCs w:val="22"/>
        </w:rPr>
        <w:tab/>
        <w:t xml:space="preserve">Hva du må vite før du bruker </w:t>
      </w:r>
      <w:r w:rsidR="00E14840">
        <w:rPr>
          <w:b/>
          <w:bCs/>
          <w:szCs w:val="22"/>
        </w:rPr>
        <w:t>Libmyris</w:t>
      </w:r>
    </w:p>
    <w:p w14:paraId="5C779EC8" w14:textId="77777777" w:rsidR="0058301A" w:rsidRPr="00BE4D07" w:rsidRDefault="0058301A" w:rsidP="005E0153">
      <w:pPr>
        <w:keepNext/>
        <w:suppressAutoHyphens/>
        <w:ind w:left="621" w:hanging="621"/>
        <w:rPr>
          <w:szCs w:val="22"/>
        </w:rPr>
      </w:pPr>
    </w:p>
    <w:p w14:paraId="7413527E" w14:textId="77777777" w:rsidR="0058301A" w:rsidRPr="00BE4D07" w:rsidRDefault="001A0D26" w:rsidP="005E0153">
      <w:pPr>
        <w:keepNext/>
        <w:suppressAutoHyphens/>
        <w:ind w:left="480" w:hanging="480"/>
        <w:rPr>
          <w:b/>
          <w:szCs w:val="22"/>
        </w:rPr>
      </w:pPr>
      <w:r w:rsidRPr="00BE4D07">
        <w:rPr>
          <w:b/>
          <w:szCs w:val="22"/>
        </w:rPr>
        <w:t xml:space="preserve">Bruk ikke </w:t>
      </w:r>
      <w:r w:rsidR="00E14840">
        <w:rPr>
          <w:b/>
          <w:bCs/>
          <w:szCs w:val="22"/>
        </w:rPr>
        <w:t>Libmyris</w:t>
      </w:r>
      <w:r w:rsidRPr="00BE4D07">
        <w:rPr>
          <w:b/>
          <w:bCs/>
          <w:szCs w:val="22"/>
        </w:rPr>
        <w:t>:</w:t>
      </w:r>
    </w:p>
    <w:p w14:paraId="2450A4EF" w14:textId="77777777" w:rsidR="0058301A" w:rsidRPr="00BE4D07" w:rsidRDefault="001A0D26" w:rsidP="005E0153">
      <w:pPr>
        <w:numPr>
          <w:ilvl w:val="0"/>
          <w:numId w:val="2"/>
        </w:numPr>
        <w:suppressAutoHyphens/>
        <w:ind w:left="567" w:hanging="590"/>
        <w:rPr>
          <w:szCs w:val="22"/>
        </w:rPr>
      </w:pPr>
      <w:r w:rsidRPr="00BE4D07">
        <w:rPr>
          <w:szCs w:val="22"/>
        </w:rPr>
        <w:t>Dersom du er allergisk overfor adalimumab eller noen av de andre innholdsstoffene i dette legemidlet (listet opp i avsnitt 6).</w:t>
      </w:r>
    </w:p>
    <w:p w14:paraId="44D433B9" w14:textId="77777777" w:rsidR="0058301A" w:rsidRPr="00BE4D07" w:rsidRDefault="001A0D26" w:rsidP="005E0153">
      <w:pPr>
        <w:numPr>
          <w:ilvl w:val="0"/>
          <w:numId w:val="2"/>
        </w:numPr>
        <w:suppressAutoHyphens/>
        <w:ind w:left="567" w:hanging="590"/>
        <w:rPr>
          <w:szCs w:val="22"/>
        </w:rPr>
      </w:pPr>
      <w:r w:rsidRPr="00BE4D07">
        <w:rPr>
          <w:szCs w:val="22"/>
        </w:rPr>
        <w:t>Dersom du har aktiv tuberkulose eller andre alvorlige infeksjoner (se «Advarsler og forsiktighetsregler»). Det er viktig at du informerer legen din om du har symptomer på infeksjon, som f.eks. feber, sår, tretthet, problemer med tennene.</w:t>
      </w:r>
    </w:p>
    <w:p w14:paraId="1BD12450" w14:textId="77777777" w:rsidR="0058301A" w:rsidRPr="00BE4D07" w:rsidRDefault="001A0D26" w:rsidP="005E0153">
      <w:pPr>
        <w:numPr>
          <w:ilvl w:val="0"/>
          <w:numId w:val="2"/>
        </w:numPr>
        <w:suppressAutoHyphens/>
        <w:ind w:left="567" w:hanging="590"/>
        <w:rPr>
          <w:szCs w:val="22"/>
        </w:rPr>
      </w:pPr>
      <w:r w:rsidRPr="00BE4D07">
        <w:rPr>
          <w:szCs w:val="22"/>
        </w:rPr>
        <w:t>Dersom du har moderat til alvorlig hjertesvikt. Det er viktig at du forteller legen din hvis har eller har hatt en alvorlig hjertesykdom (se «Advarsler og forsiktighetsregler»).</w:t>
      </w:r>
    </w:p>
    <w:p w14:paraId="416ADE50" w14:textId="77777777" w:rsidR="0058301A" w:rsidRPr="00BE4D07" w:rsidRDefault="0058301A" w:rsidP="005E0153">
      <w:pPr>
        <w:tabs>
          <w:tab w:val="num" w:pos="567"/>
        </w:tabs>
        <w:suppressAutoHyphens/>
        <w:ind w:left="567" w:hanging="567"/>
        <w:rPr>
          <w:szCs w:val="22"/>
        </w:rPr>
      </w:pPr>
    </w:p>
    <w:p w14:paraId="3BDF8751" w14:textId="77777777" w:rsidR="0058301A" w:rsidRPr="00BE4D07" w:rsidRDefault="001A0D26" w:rsidP="005E0153">
      <w:pPr>
        <w:tabs>
          <w:tab w:val="num" w:pos="567"/>
        </w:tabs>
        <w:suppressAutoHyphens/>
        <w:ind w:left="567" w:hanging="567"/>
        <w:rPr>
          <w:szCs w:val="22"/>
        </w:rPr>
      </w:pPr>
      <w:r w:rsidRPr="00BE4D07">
        <w:rPr>
          <w:b/>
          <w:szCs w:val="22"/>
        </w:rPr>
        <w:t>Advarsler og forsiktighetsregler</w:t>
      </w:r>
    </w:p>
    <w:p w14:paraId="0957099E" w14:textId="77777777" w:rsidR="0058301A" w:rsidRPr="00BE4D07" w:rsidRDefault="001A0D26" w:rsidP="005E0153">
      <w:pPr>
        <w:suppressAutoHyphens/>
        <w:rPr>
          <w:szCs w:val="22"/>
        </w:rPr>
      </w:pPr>
      <w:r w:rsidRPr="00BE4D07">
        <w:rPr>
          <w:szCs w:val="22"/>
        </w:rPr>
        <w:t xml:space="preserve">Snakk med legen din eller apotek før </w:t>
      </w:r>
      <w:r w:rsidR="00E14840">
        <w:rPr>
          <w:szCs w:val="22"/>
        </w:rPr>
        <w:t>Libmyris</w:t>
      </w:r>
      <w:r w:rsidRPr="00BE4D07">
        <w:rPr>
          <w:szCs w:val="22"/>
        </w:rPr>
        <w:t xml:space="preserve"> brukes.</w:t>
      </w:r>
    </w:p>
    <w:p w14:paraId="6B18A80B" w14:textId="77777777" w:rsidR="0058301A" w:rsidRPr="00BE4D07" w:rsidRDefault="0058301A" w:rsidP="005E0153">
      <w:pPr>
        <w:suppressAutoHyphens/>
        <w:ind w:left="567" w:hanging="567"/>
        <w:rPr>
          <w:szCs w:val="22"/>
        </w:rPr>
      </w:pPr>
    </w:p>
    <w:p w14:paraId="2BF3B04C" w14:textId="77777777" w:rsidR="0058301A" w:rsidRPr="00BE4D07" w:rsidRDefault="001A0D26" w:rsidP="005E0153">
      <w:pPr>
        <w:keepNext/>
        <w:suppressAutoHyphens/>
        <w:ind w:left="567" w:hanging="567"/>
        <w:rPr>
          <w:szCs w:val="22"/>
          <w:u w:val="single"/>
        </w:rPr>
      </w:pPr>
      <w:r w:rsidRPr="00BE4D07">
        <w:rPr>
          <w:szCs w:val="22"/>
          <w:u w:val="single"/>
        </w:rPr>
        <w:t>Allergiske reaksjoner</w:t>
      </w:r>
    </w:p>
    <w:p w14:paraId="3EBF28A7" w14:textId="77777777" w:rsidR="0058301A" w:rsidRPr="00BE4D07" w:rsidRDefault="0058301A" w:rsidP="005E0153">
      <w:pPr>
        <w:keepNext/>
        <w:suppressAutoHyphens/>
        <w:ind w:left="567" w:hanging="567"/>
        <w:rPr>
          <w:szCs w:val="22"/>
        </w:rPr>
      </w:pPr>
    </w:p>
    <w:p w14:paraId="46876EBA" w14:textId="77777777" w:rsidR="0058301A" w:rsidRPr="00BE4D07" w:rsidRDefault="001A0D26" w:rsidP="005E0153">
      <w:pPr>
        <w:numPr>
          <w:ilvl w:val="0"/>
          <w:numId w:val="2"/>
        </w:numPr>
        <w:suppressAutoHyphens/>
        <w:ind w:left="567" w:hanging="590"/>
        <w:rPr>
          <w:szCs w:val="22"/>
        </w:rPr>
      </w:pPr>
      <w:r w:rsidRPr="00BE4D07">
        <w:rPr>
          <w:szCs w:val="22"/>
        </w:rPr>
        <w:t xml:space="preserve">Dersom du får allergiske reaksjoner med symptomer som tetthet eller piping i brystet, svimmelhet, hevelse eller utslett, må du ikke </w:t>
      </w:r>
      <w:r w:rsidRPr="00BE4D07">
        <w:rPr>
          <w:color w:val="000000"/>
          <w:szCs w:val="22"/>
        </w:rPr>
        <w:t>fortsette å injisere</w:t>
      </w:r>
      <w:r w:rsidRPr="00BE4D07">
        <w:rPr>
          <w:szCs w:val="22"/>
        </w:rPr>
        <w:t xml:space="preserve"> </w:t>
      </w:r>
      <w:r w:rsidR="00E14840">
        <w:rPr>
          <w:szCs w:val="22"/>
        </w:rPr>
        <w:t>Libmyris</w:t>
      </w:r>
      <w:r w:rsidRPr="00BE4D07">
        <w:rPr>
          <w:szCs w:val="22"/>
        </w:rPr>
        <w:t>, men kontakte legen din umiddelbart siden disse reaksjonene i sjeldne tilfeller kan være livstruende.</w:t>
      </w:r>
    </w:p>
    <w:p w14:paraId="54AFAA2A" w14:textId="77777777" w:rsidR="0058301A" w:rsidRPr="00BE4D07" w:rsidRDefault="0058301A" w:rsidP="005E0153">
      <w:pPr>
        <w:suppressAutoHyphens/>
        <w:ind w:left="567"/>
        <w:rPr>
          <w:szCs w:val="22"/>
        </w:rPr>
      </w:pPr>
    </w:p>
    <w:p w14:paraId="721FE9DE" w14:textId="77777777" w:rsidR="0058301A" w:rsidRPr="00BE4D07" w:rsidRDefault="001A0D26" w:rsidP="005E0153">
      <w:pPr>
        <w:keepNext/>
        <w:suppressAutoHyphens/>
        <w:ind w:left="567" w:hanging="567"/>
        <w:rPr>
          <w:szCs w:val="22"/>
          <w:u w:val="single"/>
        </w:rPr>
      </w:pPr>
      <w:r w:rsidRPr="00BE4D07">
        <w:rPr>
          <w:szCs w:val="22"/>
          <w:u w:val="single"/>
        </w:rPr>
        <w:t>Infeksjoner</w:t>
      </w:r>
    </w:p>
    <w:p w14:paraId="4D5BD6F8" w14:textId="77777777" w:rsidR="0058301A" w:rsidRPr="00BE4D07" w:rsidRDefault="0058301A" w:rsidP="005E0153">
      <w:pPr>
        <w:keepNext/>
        <w:suppressAutoHyphens/>
        <w:ind w:left="567" w:hanging="567"/>
        <w:rPr>
          <w:szCs w:val="22"/>
        </w:rPr>
      </w:pPr>
    </w:p>
    <w:p w14:paraId="5752C288"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en infeksjon, inkludert langtidsinfeksjon eller en infeksjon i én del av kroppen (f.eks. leggsår) må du snakke med legen din før du begynner å bruke </w:t>
      </w:r>
      <w:r w:rsidR="00E14840">
        <w:rPr>
          <w:szCs w:val="22"/>
        </w:rPr>
        <w:t>Libmyris</w:t>
      </w:r>
      <w:r w:rsidRPr="00BE4D07">
        <w:rPr>
          <w:szCs w:val="22"/>
        </w:rPr>
        <w:t>. Kontakt legen din hvis du er usikker.</w:t>
      </w:r>
    </w:p>
    <w:p w14:paraId="1CFDBE77" w14:textId="77777777" w:rsidR="0058301A" w:rsidRPr="00BE4D07" w:rsidRDefault="001A0D26" w:rsidP="005E0153">
      <w:pPr>
        <w:keepNext/>
        <w:numPr>
          <w:ilvl w:val="0"/>
          <w:numId w:val="2"/>
        </w:numPr>
        <w:suppressAutoHyphens/>
        <w:ind w:left="567" w:hanging="590"/>
        <w:rPr>
          <w:szCs w:val="22"/>
        </w:rPr>
      </w:pPr>
      <w:r w:rsidRPr="00BE4D07">
        <w:rPr>
          <w:szCs w:val="22"/>
        </w:rPr>
        <w:t xml:space="preserve">Du kan lettere få infeksjoner mens du behandles med </w:t>
      </w:r>
      <w:r w:rsidR="00E14840">
        <w:rPr>
          <w:szCs w:val="22"/>
        </w:rPr>
        <w:t>Libmyris</w:t>
      </w:r>
      <w:r w:rsidRPr="00BE4D07">
        <w:rPr>
          <w:szCs w:val="22"/>
        </w:rPr>
        <w:t>. Denne risikoen kan være større hvis du har problemer med sin lungefunksjon. Disse infeksjonene kan være alvorlige og inkluderer:</w:t>
      </w:r>
    </w:p>
    <w:p w14:paraId="4D8093A7" w14:textId="77777777" w:rsidR="0058301A" w:rsidRPr="00BE4D07" w:rsidRDefault="001A0D26" w:rsidP="005E0153">
      <w:pPr>
        <w:numPr>
          <w:ilvl w:val="1"/>
          <w:numId w:val="53"/>
        </w:numPr>
        <w:suppressAutoHyphens/>
      </w:pPr>
      <w:r w:rsidRPr="00BE4D07">
        <w:t>tuberkulose</w:t>
      </w:r>
    </w:p>
    <w:p w14:paraId="58AD3EE4" w14:textId="77777777" w:rsidR="0058301A" w:rsidRPr="00BE4D07" w:rsidRDefault="001A0D26" w:rsidP="005E0153">
      <w:pPr>
        <w:numPr>
          <w:ilvl w:val="1"/>
          <w:numId w:val="53"/>
        </w:numPr>
        <w:suppressAutoHyphens/>
      </w:pPr>
      <w:r w:rsidRPr="00BE4D07">
        <w:t xml:space="preserve">infeksjoner forårsaket av virus, sopp, parasitter eller </w:t>
      </w:r>
      <w:r w:rsidRPr="00BE4D07">
        <w:rPr>
          <w:szCs w:val="22"/>
        </w:rPr>
        <w:t>bakterier</w:t>
      </w:r>
    </w:p>
    <w:p w14:paraId="095286C6" w14:textId="77777777" w:rsidR="0058301A" w:rsidRPr="00BE4D07" w:rsidRDefault="001A0D26" w:rsidP="005E0153">
      <w:pPr>
        <w:numPr>
          <w:ilvl w:val="1"/>
          <w:numId w:val="53"/>
        </w:numPr>
        <w:suppressAutoHyphens/>
        <w:rPr>
          <w:szCs w:val="22"/>
        </w:rPr>
      </w:pPr>
      <w:r w:rsidRPr="00BE4D07">
        <w:t>alvorlige infeksjoner i blodet (blodforgiftning)</w:t>
      </w:r>
    </w:p>
    <w:p w14:paraId="3E091A85" w14:textId="77777777" w:rsidR="0058301A" w:rsidRPr="00BE4D07" w:rsidRDefault="001A0D26" w:rsidP="005E0153">
      <w:pPr>
        <w:suppressAutoHyphens/>
        <w:ind w:left="567"/>
        <w:rPr>
          <w:szCs w:val="22"/>
        </w:rPr>
      </w:pPr>
      <w:r w:rsidRPr="00BE4D07">
        <w:rPr>
          <w:szCs w:val="22"/>
        </w:rPr>
        <w:t xml:space="preserve">I sjeldne tilfeller kan disse infeksjonene være livstruende. Det er viktig å fortelle legen din dersom du får symptomer som feber, sår, tretthet eller problemer med tennene. Legen din kan anbefale å avbryte behandlingen med </w:t>
      </w:r>
      <w:r w:rsidR="00E14840">
        <w:rPr>
          <w:szCs w:val="22"/>
        </w:rPr>
        <w:t>Libmyris</w:t>
      </w:r>
      <w:r w:rsidRPr="00BE4D07">
        <w:rPr>
          <w:szCs w:val="22"/>
        </w:rPr>
        <w:t xml:space="preserve"> en stund.</w:t>
      </w:r>
    </w:p>
    <w:p w14:paraId="7E4B29D1"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bor eller reiser i områder hvor soppinfeksjoner (f.eks. histoplasmose, koksidioidomykose eller blastomykose) er veldig vanlig.</w:t>
      </w:r>
    </w:p>
    <w:p w14:paraId="24903E66"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har hatt gjentatte infeksjoner eller andre lidelser som øker faren for infeksjoner.</w:t>
      </w:r>
    </w:p>
    <w:p w14:paraId="4CB6921D" w14:textId="77777777" w:rsidR="0058301A" w:rsidRPr="00BE4D07" w:rsidRDefault="001A0D26" w:rsidP="005E0153">
      <w:pPr>
        <w:numPr>
          <w:ilvl w:val="0"/>
          <w:numId w:val="2"/>
        </w:numPr>
        <w:suppressAutoHyphens/>
        <w:ind w:left="567" w:hanging="590"/>
        <w:rPr>
          <w:szCs w:val="22"/>
        </w:rPr>
      </w:pPr>
      <w:r w:rsidRPr="00BE4D07">
        <w:t xml:space="preserve">Dersom du er over 65 år gammel, kan det være mer sannsynlig at du får betennelser mens du tar </w:t>
      </w:r>
      <w:r w:rsidR="00E14840">
        <w:rPr>
          <w:szCs w:val="22"/>
        </w:rPr>
        <w:t>Libmyris</w:t>
      </w:r>
      <w:r w:rsidRPr="00BE4D07">
        <w:rPr>
          <w:szCs w:val="22"/>
        </w:rPr>
        <w:t>.</w:t>
      </w:r>
      <w:r w:rsidRPr="00BE4D07">
        <w:t xml:space="preserve"> Legen din bør være særlig oppmerksomme på tegn på infeksjoner mens du blir behandlet med </w:t>
      </w:r>
      <w:r w:rsidR="00E14840">
        <w:t>Libmyris</w:t>
      </w:r>
      <w:r w:rsidRPr="00BE4D07">
        <w:t xml:space="preserve">. Det er viktig at du forteller legen din dersom du får symptomer på infeksjoner, </w:t>
      </w:r>
      <w:r w:rsidRPr="00BE4D07">
        <w:rPr>
          <w:szCs w:val="22"/>
        </w:rPr>
        <w:t>f.eks. feber, sår, trøtthet eller tannproblemer.</w:t>
      </w:r>
    </w:p>
    <w:p w14:paraId="1310522E" w14:textId="77777777" w:rsidR="0058301A" w:rsidRPr="00BE4D07" w:rsidRDefault="0058301A" w:rsidP="005E0153">
      <w:pPr>
        <w:suppressAutoHyphens/>
        <w:ind w:left="720"/>
        <w:rPr>
          <w:szCs w:val="22"/>
        </w:rPr>
      </w:pPr>
    </w:p>
    <w:p w14:paraId="742D7AE9" w14:textId="77777777" w:rsidR="0058301A" w:rsidRPr="00BE4D07" w:rsidRDefault="001A0D26" w:rsidP="005E0153">
      <w:pPr>
        <w:keepNext/>
        <w:suppressAutoHyphens/>
        <w:rPr>
          <w:szCs w:val="22"/>
          <w:u w:val="single"/>
        </w:rPr>
      </w:pPr>
      <w:r w:rsidRPr="00BE4D07">
        <w:rPr>
          <w:szCs w:val="22"/>
          <w:u w:val="single"/>
        </w:rPr>
        <w:t>Tuberkulose</w:t>
      </w:r>
    </w:p>
    <w:p w14:paraId="0FD1326F" w14:textId="77777777" w:rsidR="0058301A" w:rsidRPr="00BE4D07" w:rsidRDefault="0058301A" w:rsidP="005E0153">
      <w:pPr>
        <w:keepNext/>
        <w:suppressAutoHyphens/>
        <w:rPr>
          <w:szCs w:val="22"/>
        </w:rPr>
      </w:pPr>
    </w:p>
    <w:p w14:paraId="6788947A" w14:textId="77777777" w:rsidR="0058301A" w:rsidRPr="00BE4D07" w:rsidRDefault="001A0D26" w:rsidP="005E0153">
      <w:pPr>
        <w:numPr>
          <w:ilvl w:val="0"/>
          <w:numId w:val="2"/>
        </w:numPr>
        <w:suppressAutoHyphens/>
        <w:ind w:left="567" w:hanging="590"/>
        <w:rPr>
          <w:szCs w:val="22"/>
        </w:rPr>
      </w:pPr>
      <w:r w:rsidRPr="00BE4D07">
        <w:rPr>
          <w:szCs w:val="22"/>
        </w:rPr>
        <w:t xml:space="preserve">Det er veldig viktig at du forteller legen din om du noensinne har hatt tuberkulose, eller om du har vært i nær kontakt med noen som har hatt tuberkulose. Bruke ikke </w:t>
      </w:r>
      <w:r w:rsidR="00E14840">
        <w:rPr>
          <w:szCs w:val="22"/>
        </w:rPr>
        <w:t>Libmyris</w:t>
      </w:r>
      <w:r w:rsidRPr="00BE4D07">
        <w:rPr>
          <w:szCs w:val="22"/>
        </w:rPr>
        <w:t xml:space="preserve"> dersom du har aktiv tuberkulose</w:t>
      </w:r>
    </w:p>
    <w:p w14:paraId="7DB50972" w14:textId="77777777" w:rsidR="0058301A" w:rsidRPr="00BE4D07" w:rsidRDefault="001A0D26" w:rsidP="005E0153">
      <w:pPr>
        <w:numPr>
          <w:ilvl w:val="1"/>
          <w:numId w:val="2"/>
        </w:numPr>
        <w:tabs>
          <w:tab w:val="clear" w:pos="1440"/>
          <w:tab w:val="num" w:pos="1134"/>
        </w:tabs>
        <w:suppressAutoHyphens/>
        <w:ind w:left="709" w:hanging="283"/>
        <w:rPr>
          <w:szCs w:val="22"/>
        </w:rPr>
      </w:pPr>
      <w:r w:rsidRPr="00BE4D07">
        <w:rPr>
          <w:szCs w:val="22"/>
        </w:rPr>
        <w:lastRenderedPageBreak/>
        <w:t xml:space="preserve">Ettersom det har vært påvist tilfeller av tuberkulose hos pasienter under behandling med </w:t>
      </w:r>
      <w:r w:rsidRPr="00BE4D07">
        <w:t>adalimumab</w:t>
      </w:r>
      <w:r w:rsidRPr="00BE4D07">
        <w:rPr>
          <w:szCs w:val="22"/>
        </w:rPr>
        <w:t xml:space="preserve">, kommer legen din til å undersøke om har tegn eller symptomer på tuberkulose før </w:t>
      </w:r>
      <w:r w:rsidR="00E14840">
        <w:rPr>
          <w:szCs w:val="22"/>
        </w:rPr>
        <w:t>Libmyris</w:t>
      </w:r>
      <w:r w:rsidRPr="00BE4D07">
        <w:rPr>
          <w:szCs w:val="22"/>
        </w:rPr>
        <w:t xml:space="preserve">-behandling startes opp. Dette omfatter en grundig medisinsk vurdering som vil inkludere din sykdomshistorie og passende screeningtester (f.eks. røntgenbilde av brystkasse og en tuberkulinprøve). Disse testene og resultatene bør registreres i </w:t>
      </w:r>
      <w:r w:rsidRPr="00BE4D07">
        <w:rPr>
          <w:b/>
          <w:szCs w:val="22"/>
        </w:rPr>
        <w:t>pasientkortet</w:t>
      </w:r>
      <w:r w:rsidRPr="00BE4D07">
        <w:rPr>
          <w:szCs w:val="22"/>
        </w:rPr>
        <w:t xml:space="preserve"> ditt.</w:t>
      </w:r>
    </w:p>
    <w:p w14:paraId="253867A8" w14:textId="77777777" w:rsidR="0058301A" w:rsidRPr="00BE4D07" w:rsidRDefault="001A0D26" w:rsidP="005E0153">
      <w:pPr>
        <w:numPr>
          <w:ilvl w:val="0"/>
          <w:numId w:val="54"/>
        </w:numPr>
        <w:tabs>
          <w:tab w:val="num" w:pos="1440"/>
        </w:tabs>
        <w:suppressAutoHyphens/>
        <w:rPr>
          <w:szCs w:val="22"/>
        </w:rPr>
      </w:pPr>
      <w:r w:rsidRPr="00BE4D07">
        <w:rPr>
          <w:szCs w:val="22"/>
        </w:rPr>
        <w:t>Tuberkulose kan utvikles under behandling selv om du har mottatt forebyggende behandling mot tuberkulose.</w:t>
      </w:r>
    </w:p>
    <w:p w14:paraId="7FED5AA4" w14:textId="77777777" w:rsidR="0058301A" w:rsidRPr="00BE4D07" w:rsidRDefault="001A0D26" w:rsidP="005E0153">
      <w:pPr>
        <w:numPr>
          <w:ilvl w:val="0"/>
          <w:numId w:val="54"/>
        </w:numPr>
        <w:tabs>
          <w:tab w:val="num" w:pos="1440"/>
        </w:tabs>
        <w:suppressAutoHyphens/>
        <w:rPr>
          <w:szCs w:val="22"/>
        </w:rPr>
      </w:pPr>
      <w:r w:rsidRPr="00BE4D07">
        <w:rPr>
          <w:szCs w:val="22"/>
        </w:rPr>
        <w:t>Dersom symptomer på tuberkulose (f.eks. vedvarende hoste, vekttap, energitap, lett feber) eller andre infeksjoner dukker opp under eller etter behandlingen må du fortelle legen din om det straks.</w:t>
      </w:r>
    </w:p>
    <w:p w14:paraId="4FBB31C6" w14:textId="77777777" w:rsidR="0058301A" w:rsidRPr="00BE4D07" w:rsidRDefault="0058301A" w:rsidP="005E0153">
      <w:pPr>
        <w:suppressAutoHyphens/>
        <w:ind w:left="567"/>
        <w:rPr>
          <w:szCs w:val="22"/>
        </w:rPr>
      </w:pPr>
    </w:p>
    <w:p w14:paraId="5B715DDB" w14:textId="77777777" w:rsidR="0058301A" w:rsidRPr="00BE4D07" w:rsidRDefault="001A0D26" w:rsidP="005E0153">
      <w:pPr>
        <w:keepNext/>
        <w:suppressAutoHyphens/>
        <w:rPr>
          <w:szCs w:val="22"/>
          <w:u w:val="single"/>
        </w:rPr>
      </w:pPr>
      <w:r w:rsidRPr="00BE4D07">
        <w:rPr>
          <w:szCs w:val="22"/>
          <w:u w:val="single"/>
        </w:rPr>
        <w:t>Hepatitt B</w:t>
      </w:r>
    </w:p>
    <w:p w14:paraId="272A8E1A" w14:textId="77777777" w:rsidR="0058301A" w:rsidRPr="00BE4D07" w:rsidRDefault="0058301A" w:rsidP="005E0153">
      <w:pPr>
        <w:keepNext/>
        <w:suppressAutoHyphens/>
        <w:rPr>
          <w:szCs w:val="22"/>
        </w:rPr>
      </w:pPr>
    </w:p>
    <w:p w14:paraId="269A325F" w14:textId="77777777" w:rsidR="0058301A" w:rsidRPr="00BE4D07" w:rsidRDefault="001A0D26" w:rsidP="005E0153">
      <w:pPr>
        <w:numPr>
          <w:ilvl w:val="0"/>
          <w:numId w:val="2"/>
        </w:numPr>
        <w:suppressAutoHyphens/>
        <w:ind w:left="567" w:hanging="590"/>
        <w:rPr>
          <w:szCs w:val="22"/>
        </w:rPr>
      </w:pPr>
      <w:r w:rsidRPr="00BE4D07">
        <w:t xml:space="preserve">Gi </w:t>
      </w:r>
      <w:r w:rsidRPr="00BE4D07">
        <w:rPr>
          <w:szCs w:val="22"/>
        </w:rPr>
        <w:t>beskjed til legen din dersom du er bærer av hepatitt B-virus (HBV), dersom du har aktiv HBV-infeksjon, eller hvis du tror du kan være utsatt for å få HBV.</w:t>
      </w:r>
    </w:p>
    <w:p w14:paraId="048B1F76" w14:textId="77777777" w:rsidR="0058301A" w:rsidRPr="00BE4D07" w:rsidRDefault="001A0D26" w:rsidP="005E0153">
      <w:pPr>
        <w:pStyle w:val="EMEABullet2"/>
        <w:rPr>
          <w:lang w:val="nb-NO"/>
        </w:rPr>
      </w:pPr>
      <w:r w:rsidRPr="00BE4D07">
        <w:rPr>
          <w:lang w:val="nb-NO"/>
        </w:rPr>
        <w:t xml:space="preserve">Legen din bør teste deg for HBV. Hos personer som er bærere av HBV kan adalimumab forårsake at viruset blir aktivt igjen. </w:t>
      </w:r>
    </w:p>
    <w:p w14:paraId="6842A724" w14:textId="77777777" w:rsidR="0058301A" w:rsidRPr="00BE4D07" w:rsidRDefault="001A0D26" w:rsidP="005E0153">
      <w:pPr>
        <w:pStyle w:val="EMEABullet2"/>
        <w:rPr>
          <w:lang w:val="nb-NO"/>
        </w:rPr>
      </w:pPr>
      <w:r w:rsidRPr="00BE4D07">
        <w:rPr>
          <w:lang w:val="nb-NO"/>
        </w:rPr>
        <w:t>I noen sjeldne tilfeller, særlig hvis du tar andre legemidler som demper immunsystemet, kan reaktivering av HBV være livstruende.</w:t>
      </w:r>
    </w:p>
    <w:p w14:paraId="6012EF89" w14:textId="77777777" w:rsidR="0058301A" w:rsidRPr="00BE4D07" w:rsidRDefault="0058301A" w:rsidP="005E0153">
      <w:pPr>
        <w:suppressAutoHyphens/>
        <w:rPr>
          <w:szCs w:val="22"/>
          <w:u w:val="single"/>
        </w:rPr>
      </w:pPr>
    </w:p>
    <w:p w14:paraId="517C4458" w14:textId="77777777" w:rsidR="0058301A" w:rsidRPr="00BE4D07" w:rsidRDefault="001A0D26" w:rsidP="005E0153">
      <w:pPr>
        <w:keepNext/>
        <w:suppressAutoHyphens/>
        <w:rPr>
          <w:szCs w:val="22"/>
          <w:u w:val="single"/>
        </w:rPr>
      </w:pPr>
      <w:r w:rsidRPr="00BE4D07">
        <w:rPr>
          <w:szCs w:val="22"/>
          <w:u w:val="single"/>
        </w:rPr>
        <w:t>Operasjon eller inngrep i tennene</w:t>
      </w:r>
    </w:p>
    <w:p w14:paraId="2756BB30" w14:textId="77777777" w:rsidR="0058301A" w:rsidRPr="00BE4D07" w:rsidRDefault="0058301A" w:rsidP="005E0153">
      <w:pPr>
        <w:keepNext/>
        <w:suppressAutoHyphens/>
        <w:rPr>
          <w:szCs w:val="22"/>
        </w:rPr>
      </w:pPr>
    </w:p>
    <w:p w14:paraId="4557E466" w14:textId="77777777" w:rsidR="0058301A" w:rsidRPr="00BE4D07" w:rsidRDefault="001A0D26" w:rsidP="005E0153">
      <w:pPr>
        <w:numPr>
          <w:ilvl w:val="0"/>
          <w:numId w:val="2"/>
        </w:numPr>
        <w:suppressAutoHyphens/>
        <w:ind w:left="567" w:hanging="590"/>
        <w:rPr>
          <w:szCs w:val="22"/>
        </w:rPr>
      </w:pPr>
      <w:r w:rsidRPr="00BE4D07">
        <w:rPr>
          <w:szCs w:val="22"/>
        </w:rPr>
        <w:t xml:space="preserve">Dersom du skal opereres eller ha inngrep i tennene skal du si fra til legen din at du bruker </w:t>
      </w:r>
      <w:r w:rsidR="00E14840">
        <w:rPr>
          <w:szCs w:val="22"/>
        </w:rPr>
        <w:t>Libmyris</w:t>
      </w:r>
      <w:r w:rsidRPr="00BE4D07">
        <w:rPr>
          <w:szCs w:val="22"/>
        </w:rPr>
        <w:t xml:space="preserve">. Legen din kan anbefale å avbryte behandlingen med </w:t>
      </w:r>
      <w:r w:rsidR="00E14840">
        <w:rPr>
          <w:szCs w:val="22"/>
        </w:rPr>
        <w:t>Libmyris</w:t>
      </w:r>
      <w:r w:rsidRPr="00BE4D07">
        <w:rPr>
          <w:szCs w:val="22"/>
        </w:rPr>
        <w:t xml:space="preserve"> midlertidig.</w:t>
      </w:r>
    </w:p>
    <w:p w14:paraId="57E1ED3A" w14:textId="77777777" w:rsidR="0058301A" w:rsidRPr="00BE4D07" w:rsidRDefault="0058301A" w:rsidP="005E0153">
      <w:pPr>
        <w:suppressAutoHyphens/>
        <w:ind w:left="567"/>
        <w:rPr>
          <w:szCs w:val="22"/>
        </w:rPr>
      </w:pPr>
    </w:p>
    <w:p w14:paraId="1156B18D" w14:textId="77777777" w:rsidR="0058301A" w:rsidRPr="00BE4D07" w:rsidRDefault="001A0D26" w:rsidP="005E0153">
      <w:pPr>
        <w:keepNext/>
        <w:suppressAutoHyphens/>
        <w:rPr>
          <w:szCs w:val="22"/>
          <w:u w:val="single"/>
        </w:rPr>
      </w:pPr>
      <w:r w:rsidRPr="00BE4D07">
        <w:rPr>
          <w:szCs w:val="22"/>
          <w:u w:val="single"/>
        </w:rPr>
        <w:t>Demyeliniserende sykdom</w:t>
      </w:r>
    </w:p>
    <w:p w14:paraId="45E61BC7" w14:textId="77777777" w:rsidR="0058301A" w:rsidRPr="00BE4D07" w:rsidRDefault="0058301A" w:rsidP="005E0153">
      <w:pPr>
        <w:keepNext/>
        <w:suppressAutoHyphens/>
        <w:rPr>
          <w:szCs w:val="22"/>
        </w:rPr>
      </w:pPr>
    </w:p>
    <w:p w14:paraId="27C48BEB"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eller utvikler en demyeliniserende sykdom (en sykdom som påvirker det isolerende laget rundt nervene, som multippel sklerose), vil legen avgjøre om han/hun kan bruke </w:t>
      </w:r>
      <w:r w:rsidR="00E14840">
        <w:rPr>
          <w:szCs w:val="22"/>
        </w:rPr>
        <w:t>Libmyris</w:t>
      </w:r>
      <w:r w:rsidRPr="00BE4D07">
        <w:rPr>
          <w:szCs w:val="22"/>
        </w:rPr>
        <w:t>. Gi beskjed til legen umiddelbart dersom du opplever symptomer som synsforstyrrelser, svakhet i armer eller ben eller nummenhet eller prikking i noen del av kroppen.</w:t>
      </w:r>
    </w:p>
    <w:p w14:paraId="3A387C0E" w14:textId="77777777" w:rsidR="0058301A" w:rsidRPr="00BE4D07" w:rsidRDefault="0058301A" w:rsidP="005E0153">
      <w:pPr>
        <w:suppressAutoHyphens/>
        <w:ind w:left="720"/>
        <w:rPr>
          <w:szCs w:val="22"/>
        </w:rPr>
      </w:pPr>
    </w:p>
    <w:p w14:paraId="23FBFC14" w14:textId="77777777" w:rsidR="0058301A" w:rsidRPr="00BE4D07" w:rsidRDefault="001A0D26" w:rsidP="005E0153">
      <w:pPr>
        <w:keepNext/>
        <w:suppressAutoHyphens/>
        <w:rPr>
          <w:szCs w:val="22"/>
          <w:u w:val="single"/>
        </w:rPr>
      </w:pPr>
      <w:r w:rsidRPr="00BE4D07">
        <w:rPr>
          <w:szCs w:val="22"/>
          <w:u w:val="single"/>
        </w:rPr>
        <w:t>Vaksinasjoner</w:t>
      </w:r>
    </w:p>
    <w:p w14:paraId="150260B0" w14:textId="77777777" w:rsidR="0058301A" w:rsidRPr="00BE4D07" w:rsidRDefault="0058301A" w:rsidP="005E0153">
      <w:pPr>
        <w:keepNext/>
        <w:suppressAutoHyphens/>
        <w:rPr>
          <w:szCs w:val="22"/>
        </w:rPr>
      </w:pPr>
    </w:p>
    <w:p w14:paraId="1743F61D" w14:textId="77777777" w:rsidR="0058301A" w:rsidRPr="00BE4D07" w:rsidRDefault="001A0D26" w:rsidP="005E0153">
      <w:pPr>
        <w:numPr>
          <w:ilvl w:val="0"/>
          <w:numId w:val="2"/>
        </w:numPr>
        <w:suppressAutoHyphens/>
        <w:ind w:left="567" w:hanging="590"/>
        <w:rPr>
          <w:szCs w:val="22"/>
        </w:rPr>
      </w:pPr>
      <w:r w:rsidRPr="00BE4D07">
        <w:t>Enkelte</w:t>
      </w:r>
      <w:r w:rsidRPr="00BE4D07">
        <w:rPr>
          <w:szCs w:val="22"/>
        </w:rPr>
        <w:t xml:space="preserve"> vaksiner </w:t>
      </w:r>
      <w:r w:rsidRPr="00BE4D07">
        <w:t xml:space="preserve">kan forårsake infeksjoner og bør </w:t>
      </w:r>
      <w:r w:rsidRPr="00BE4D07">
        <w:rPr>
          <w:szCs w:val="22"/>
        </w:rPr>
        <w:t xml:space="preserve">ikke </w:t>
      </w:r>
      <w:r w:rsidRPr="00BE4D07">
        <w:t xml:space="preserve">tas </w:t>
      </w:r>
      <w:r w:rsidRPr="00BE4D07">
        <w:rPr>
          <w:szCs w:val="22"/>
        </w:rPr>
        <w:t xml:space="preserve">under behandling med </w:t>
      </w:r>
      <w:r w:rsidR="00E14840">
        <w:rPr>
          <w:szCs w:val="22"/>
        </w:rPr>
        <w:t>Libmyris</w:t>
      </w:r>
      <w:r w:rsidRPr="00BE4D07">
        <w:rPr>
          <w:szCs w:val="22"/>
        </w:rPr>
        <w:t xml:space="preserve">. </w:t>
      </w:r>
    </w:p>
    <w:p w14:paraId="25457687" w14:textId="77777777" w:rsidR="0058301A" w:rsidRPr="00BE4D07" w:rsidRDefault="001A0D26" w:rsidP="005E0153">
      <w:pPr>
        <w:numPr>
          <w:ilvl w:val="0"/>
          <w:numId w:val="55"/>
        </w:numPr>
        <w:tabs>
          <w:tab w:val="num" w:pos="1440"/>
        </w:tabs>
        <w:suppressAutoHyphens/>
        <w:rPr>
          <w:szCs w:val="22"/>
        </w:rPr>
      </w:pPr>
      <w:r w:rsidRPr="00BE4D07">
        <w:rPr>
          <w:color w:val="000000"/>
          <w:szCs w:val="22"/>
        </w:rPr>
        <w:t xml:space="preserve">Spør </w:t>
      </w:r>
      <w:r w:rsidRPr="00BE4D07">
        <w:rPr>
          <w:szCs w:val="22"/>
        </w:rPr>
        <w:t>legen din før du får vaksiner.</w:t>
      </w:r>
    </w:p>
    <w:p w14:paraId="74E0D129" w14:textId="77777777" w:rsidR="0058301A" w:rsidRPr="00BE4D07" w:rsidRDefault="001A0D26" w:rsidP="005E0153">
      <w:pPr>
        <w:numPr>
          <w:ilvl w:val="0"/>
          <w:numId w:val="55"/>
        </w:numPr>
        <w:tabs>
          <w:tab w:val="num" w:pos="1440"/>
        </w:tabs>
        <w:suppressAutoHyphens/>
        <w:rPr>
          <w:szCs w:val="22"/>
        </w:rPr>
      </w:pPr>
      <w:r w:rsidRPr="00BE4D07">
        <w:rPr>
          <w:szCs w:val="22"/>
        </w:rPr>
        <w:t xml:space="preserve">Det anbefales at barn, hvis mulig, vaksineres som planlagt i henhold til alderen før behandling med </w:t>
      </w:r>
      <w:r w:rsidR="00E14840">
        <w:rPr>
          <w:szCs w:val="22"/>
        </w:rPr>
        <w:t>Libmyris</w:t>
      </w:r>
      <w:r w:rsidRPr="00BE4D07">
        <w:rPr>
          <w:szCs w:val="22"/>
        </w:rPr>
        <w:t xml:space="preserve"> startes.</w:t>
      </w:r>
    </w:p>
    <w:p w14:paraId="6FC513F8" w14:textId="77777777" w:rsidR="0058301A" w:rsidRPr="00BE4D07" w:rsidRDefault="001A0D26" w:rsidP="005E0153">
      <w:pPr>
        <w:numPr>
          <w:ilvl w:val="0"/>
          <w:numId w:val="55"/>
        </w:numPr>
        <w:tabs>
          <w:tab w:val="num" w:pos="1440"/>
        </w:tabs>
        <w:suppressAutoHyphens/>
        <w:rPr>
          <w:szCs w:val="22"/>
        </w:rPr>
      </w:pPr>
      <w:r w:rsidRPr="00BE4D07">
        <w:t xml:space="preserve">Dersom du ble behandlet med </w:t>
      </w:r>
      <w:r w:rsidR="00E14840">
        <w:rPr>
          <w:szCs w:val="22"/>
        </w:rPr>
        <w:t>Libmyris</w:t>
      </w:r>
      <w:r w:rsidRPr="00BE4D07">
        <w:t xml:space="preserve"> under graviditet, kan ditt spedbarn ha større risiko for å få en slik infeksjon inntil omtrent fem måneder etter siste dose som du mottok under graviditeten. Det er viktig at du forteller spedbarnets leger og annet helsepersonell at du brukte </w:t>
      </w:r>
      <w:r w:rsidR="00E14840">
        <w:rPr>
          <w:szCs w:val="22"/>
        </w:rPr>
        <w:t>Libmyris</w:t>
      </w:r>
      <w:r w:rsidRPr="00BE4D07">
        <w:t xml:space="preserve"> under graviditeten, slik at de kan vurdere når du burde vaksineres.</w:t>
      </w:r>
    </w:p>
    <w:p w14:paraId="769BF785" w14:textId="77777777" w:rsidR="0058301A" w:rsidRPr="00BE4D07" w:rsidRDefault="0058301A" w:rsidP="005E0153">
      <w:pPr>
        <w:tabs>
          <w:tab w:val="num" w:pos="1440"/>
        </w:tabs>
        <w:suppressAutoHyphens/>
        <w:ind w:left="1440"/>
      </w:pPr>
    </w:p>
    <w:p w14:paraId="58738ED8" w14:textId="77777777" w:rsidR="0058301A" w:rsidRPr="00BE4D07" w:rsidRDefault="001A0D26" w:rsidP="005E0153">
      <w:pPr>
        <w:keepNext/>
        <w:tabs>
          <w:tab w:val="num" w:pos="1440"/>
        </w:tabs>
        <w:suppressAutoHyphens/>
        <w:rPr>
          <w:u w:val="single"/>
        </w:rPr>
      </w:pPr>
      <w:r w:rsidRPr="00BE4D07">
        <w:rPr>
          <w:u w:val="single"/>
        </w:rPr>
        <w:t>Hjertesvikt</w:t>
      </w:r>
    </w:p>
    <w:p w14:paraId="643BD31A" w14:textId="77777777" w:rsidR="0058301A" w:rsidRPr="00BE4D07" w:rsidRDefault="0058301A" w:rsidP="005E0153">
      <w:pPr>
        <w:keepNext/>
        <w:tabs>
          <w:tab w:val="num" w:pos="1440"/>
        </w:tabs>
        <w:suppressAutoHyphens/>
        <w:rPr>
          <w:szCs w:val="22"/>
        </w:rPr>
      </w:pPr>
    </w:p>
    <w:p w14:paraId="661E7618"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lett hjertesvikt og blir behandlet med </w:t>
      </w:r>
      <w:r w:rsidR="00E14840">
        <w:rPr>
          <w:szCs w:val="22"/>
        </w:rPr>
        <w:t>Libmyris</w:t>
      </w:r>
      <w:r w:rsidRPr="00BE4D07">
        <w:rPr>
          <w:szCs w:val="22"/>
        </w:rPr>
        <w:t xml:space="preserve">,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w:t>
      </w:r>
      <w:r w:rsidR="00E14840">
        <w:rPr>
          <w:szCs w:val="22"/>
        </w:rPr>
        <w:t>Libmyris</w:t>
      </w:r>
      <w:r w:rsidRPr="00BE4D07">
        <w:rPr>
          <w:szCs w:val="22"/>
        </w:rPr>
        <w:t>.</w:t>
      </w:r>
    </w:p>
    <w:p w14:paraId="39A554E8" w14:textId="77777777" w:rsidR="0058301A" w:rsidRPr="00BE4D07" w:rsidRDefault="0058301A" w:rsidP="005E0153">
      <w:pPr>
        <w:tabs>
          <w:tab w:val="num" w:pos="1440"/>
        </w:tabs>
        <w:suppressAutoHyphens/>
        <w:ind w:left="1440"/>
        <w:rPr>
          <w:szCs w:val="22"/>
        </w:rPr>
      </w:pPr>
    </w:p>
    <w:p w14:paraId="16B7081F" w14:textId="77777777" w:rsidR="0058301A" w:rsidRPr="00BE4D07" w:rsidRDefault="001A0D26" w:rsidP="005E0153">
      <w:pPr>
        <w:keepNext/>
        <w:tabs>
          <w:tab w:val="num" w:pos="1440"/>
        </w:tabs>
        <w:suppressAutoHyphens/>
        <w:rPr>
          <w:szCs w:val="22"/>
          <w:u w:val="single"/>
        </w:rPr>
      </w:pPr>
      <w:r w:rsidRPr="00BE4D07">
        <w:rPr>
          <w:szCs w:val="22"/>
          <w:u w:val="single"/>
        </w:rPr>
        <w:t>Feber, blåmerker, blødning eller blekhet</w:t>
      </w:r>
    </w:p>
    <w:p w14:paraId="06BF5DD0" w14:textId="77777777" w:rsidR="0058301A" w:rsidRPr="00BE4D07" w:rsidRDefault="0058301A" w:rsidP="005E0153">
      <w:pPr>
        <w:keepNext/>
        <w:tabs>
          <w:tab w:val="num" w:pos="1440"/>
        </w:tabs>
        <w:suppressAutoHyphens/>
        <w:rPr>
          <w:szCs w:val="22"/>
          <w:u w:val="single"/>
        </w:rPr>
      </w:pPr>
    </w:p>
    <w:p w14:paraId="767EB227" w14:textId="77777777" w:rsidR="0058301A" w:rsidRPr="00BE4D07" w:rsidRDefault="001A0D26" w:rsidP="005E0153">
      <w:pPr>
        <w:numPr>
          <w:ilvl w:val="0"/>
          <w:numId w:val="2"/>
        </w:numPr>
        <w:suppressAutoHyphens/>
        <w:ind w:left="567" w:hanging="590"/>
        <w:rPr>
          <w:szCs w:val="22"/>
        </w:rPr>
      </w:pPr>
      <w:r w:rsidRPr="00BE4D07">
        <w:rPr>
          <w:szCs w:val="22"/>
        </w:rPr>
        <w:t xml:space="preserve">Hos noen pasienter kan kroppen få problemer med å produsere nok av de blodlegemene som forhindrer infeksjoner eller stopper blødninger. Legen din kan bestemme at behandlingen må </w:t>
      </w:r>
      <w:r w:rsidRPr="00BE4D07">
        <w:rPr>
          <w:szCs w:val="22"/>
        </w:rPr>
        <w:lastRenderedPageBreak/>
        <w:t>avbrytes. Kontakt lege snarest hvis du får feber som ikke forsvinner, får blåmerker eller blør svært lett eller ser svært blek ut.</w:t>
      </w:r>
    </w:p>
    <w:p w14:paraId="758567D8" w14:textId="77777777" w:rsidR="0058301A" w:rsidRPr="00BE4D07" w:rsidRDefault="0058301A" w:rsidP="005E0153">
      <w:pPr>
        <w:suppressAutoHyphens/>
        <w:ind w:left="567"/>
        <w:rPr>
          <w:szCs w:val="22"/>
        </w:rPr>
      </w:pPr>
    </w:p>
    <w:p w14:paraId="19EDB60B" w14:textId="77777777" w:rsidR="0058301A" w:rsidRPr="00BE4D07" w:rsidRDefault="001A0D26" w:rsidP="005E0153">
      <w:pPr>
        <w:keepNext/>
        <w:suppressAutoHyphens/>
        <w:rPr>
          <w:szCs w:val="22"/>
          <w:u w:val="single"/>
        </w:rPr>
      </w:pPr>
      <w:r w:rsidRPr="00BE4D07">
        <w:rPr>
          <w:szCs w:val="22"/>
          <w:u w:val="single"/>
        </w:rPr>
        <w:t>Kreft</w:t>
      </w:r>
    </w:p>
    <w:p w14:paraId="4F6D7F1D" w14:textId="77777777" w:rsidR="0058301A" w:rsidRPr="00BE4D07" w:rsidRDefault="0058301A" w:rsidP="005E0153">
      <w:pPr>
        <w:keepNext/>
        <w:suppressAutoHyphens/>
        <w:rPr>
          <w:szCs w:val="22"/>
        </w:rPr>
      </w:pPr>
    </w:p>
    <w:p w14:paraId="36B26170" w14:textId="77777777" w:rsidR="0058301A" w:rsidRPr="00BE4D07" w:rsidRDefault="001A0D26" w:rsidP="005E0153">
      <w:pPr>
        <w:numPr>
          <w:ilvl w:val="0"/>
          <w:numId w:val="2"/>
        </w:numPr>
        <w:suppressAutoHyphens/>
        <w:ind w:left="567" w:hanging="590"/>
        <w:rPr>
          <w:szCs w:val="22"/>
        </w:rPr>
      </w:pPr>
      <w:r w:rsidRPr="00BE4D07">
        <w:rPr>
          <w:szCs w:val="22"/>
        </w:rPr>
        <w:t>Det har vært svært sjeldne tilfeller av visse typer kreft hos barn og voksne som får adalimumab eller andre TNF-blokkere.</w:t>
      </w:r>
    </w:p>
    <w:p w14:paraId="7450E0B9" w14:textId="77777777" w:rsidR="0058301A" w:rsidRPr="00BE4D07" w:rsidRDefault="001A0D26" w:rsidP="005E0153">
      <w:pPr>
        <w:numPr>
          <w:ilvl w:val="0"/>
          <w:numId w:val="56"/>
        </w:numPr>
        <w:tabs>
          <w:tab w:val="num" w:pos="1440"/>
        </w:tabs>
        <w:suppressAutoHyphens/>
        <w:rPr>
          <w:szCs w:val="22"/>
        </w:rPr>
      </w:pPr>
      <w:r w:rsidRPr="00BE4D07">
        <w:rPr>
          <w:szCs w:val="22"/>
        </w:rPr>
        <w:t>Personer med mer alvorlig revmatoid artritt som har hatt sykdommen i lang tid kan ha høyere risiko enn gjennomsnittet for å få lymfom (kreft som angriper lymfesystemet) og leukemi (kreft som angriper blod og benmarg).</w:t>
      </w:r>
    </w:p>
    <w:p w14:paraId="5DCA0DA5" w14:textId="77777777" w:rsidR="0058301A" w:rsidRPr="00BE4D07" w:rsidRDefault="001A0D26" w:rsidP="005E0153">
      <w:pPr>
        <w:numPr>
          <w:ilvl w:val="0"/>
          <w:numId w:val="56"/>
        </w:numPr>
        <w:tabs>
          <w:tab w:val="num" w:pos="1440"/>
        </w:tabs>
        <w:suppressAutoHyphens/>
        <w:rPr>
          <w:szCs w:val="22"/>
        </w:rPr>
      </w:pPr>
      <w:r w:rsidRPr="00BE4D07">
        <w:rPr>
          <w:szCs w:val="22"/>
        </w:rPr>
        <w:t xml:space="preserve">Dersom du tar </w:t>
      </w:r>
      <w:r w:rsidR="00E14840">
        <w:rPr>
          <w:szCs w:val="22"/>
        </w:rPr>
        <w:t>Libmyris</w:t>
      </w:r>
      <w:r w:rsidRPr="00BE4D07">
        <w:rPr>
          <w:szCs w:val="22"/>
        </w:rPr>
        <w:t xml:space="preserve">, kan risikoen for å få lymfom, leukemi og andre typer kreft øke. I sjeldne tilfeller har man sett en sjelden og alvorlig type lymfom hos pasienter som bruker </w:t>
      </w:r>
      <w:r w:rsidRPr="00BE4D07">
        <w:t>adalimumab</w:t>
      </w:r>
      <w:r w:rsidRPr="00BE4D07">
        <w:rPr>
          <w:szCs w:val="22"/>
        </w:rPr>
        <w:t>. Noen av disse pasientene ble også behandlet med azatioprin eller 6-merkaptopurin.</w:t>
      </w:r>
    </w:p>
    <w:p w14:paraId="2B7A5746" w14:textId="77777777" w:rsidR="0058301A" w:rsidRPr="00BE4D07" w:rsidRDefault="001A0D26" w:rsidP="005E0153">
      <w:pPr>
        <w:numPr>
          <w:ilvl w:val="0"/>
          <w:numId w:val="56"/>
        </w:numPr>
        <w:tabs>
          <w:tab w:val="num" w:pos="1440"/>
        </w:tabs>
        <w:suppressAutoHyphens/>
        <w:rPr>
          <w:szCs w:val="22"/>
        </w:rPr>
      </w:pPr>
      <w:r w:rsidRPr="00BE4D07">
        <w:rPr>
          <w:szCs w:val="22"/>
        </w:rPr>
        <w:t xml:space="preserve">Fortell legen din dersom du tar azatioprin eller 6-merkaptopurin sammen med </w:t>
      </w:r>
      <w:r w:rsidR="00E14840">
        <w:rPr>
          <w:szCs w:val="22"/>
        </w:rPr>
        <w:t>Libmyris</w:t>
      </w:r>
      <w:r w:rsidRPr="00BE4D07">
        <w:rPr>
          <w:szCs w:val="22"/>
        </w:rPr>
        <w:t>.</w:t>
      </w:r>
    </w:p>
    <w:p w14:paraId="0F72D43A" w14:textId="77777777" w:rsidR="0058301A" w:rsidRPr="00BE4D07" w:rsidRDefault="001A0D26" w:rsidP="005E0153">
      <w:pPr>
        <w:numPr>
          <w:ilvl w:val="0"/>
          <w:numId w:val="56"/>
        </w:numPr>
        <w:tabs>
          <w:tab w:val="num" w:pos="1440"/>
        </w:tabs>
        <w:suppressAutoHyphens/>
        <w:rPr>
          <w:szCs w:val="22"/>
        </w:rPr>
      </w:pPr>
      <w:r w:rsidRPr="00BE4D07">
        <w:rPr>
          <w:szCs w:val="22"/>
        </w:rPr>
        <w:t xml:space="preserve">Tilfeller av ikke-melanom hudkreft har blitt sett hos pasienter som får </w:t>
      </w:r>
      <w:r w:rsidRPr="00BE4D07">
        <w:t>adalimumab</w:t>
      </w:r>
      <w:r w:rsidRPr="00BE4D07">
        <w:rPr>
          <w:szCs w:val="22"/>
        </w:rPr>
        <w:t>.</w:t>
      </w:r>
    </w:p>
    <w:p w14:paraId="43446699" w14:textId="77777777" w:rsidR="0058301A" w:rsidRPr="00BE4D07" w:rsidRDefault="001A0D26" w:rsidP="005E0153">
      <w:pPr>
        <w:numPr>
          <w:ilvl w:val="0"/>
          <w:numId w:val="56"/>
        </w:numPr>
        <w:tabs>
          <w:tab w:val="num" w:pos="1440"/>
        </w:tabs>
        <w:suppressAutoHyphens/>
        <w:rPr>
          <w:szCs w:val="22"/>
        </w:rPr>
      </w:pPr>
      <w:r w:rsidRPr="00BE4D07">
        <w:rPr>
          <w:szCs w:val="22"/>
        </w:rPr>
        <w:t>Fortell legen din hvis nye hudlesjoner (unormale forandringer på huden) viser seg under eller etter behandling eller hvis eksisterende hudlesjoner forandrer seg.</w:t>
      </w:r>
    </w:p>
    <w:p w14:paraId="3220D7E5" w14:textId="77777777" w:rsidR="0058301A" w:rsidRPr="00BE4D07" w:rsidRDefault="001A0D26" w:rsidP="005E0153">
      <w:pPr>
        <w:numPr>
          <w:ilvl w:val="0"/>
          <w:numId w:val="2"/>
        </w:numPr>
        <w:suppressAutoHyphens/>
        <w:ind w:left="567" w:hanging="590"/>
        <w:rPr>
          <w:szCs w:val="22"/>
        </w:rPr>
      </w:pPr>
      <w:r w:rsidRPr="00BE4D07">
        <w:rPr>
          <w:szCs w:val="22"/>
        </w:rPr>
        <w:t xml:space="preserve">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 </w:t>
      </w:r>
    </w:p>
    <w:p w14:paraId="31073DA4" w14:textId="77777777" w:rsidR="0058301A" w:rsidRPr="00BE4D07" w:rsidRDefault="0058301A" w:rsidP="005E0153">
      <w:pPr>
        <w:suppressAutoHyphens/>
        <w:rPr>
          <w:szCs w:val="22"/>
          <w:u w:val="single"/>
        </w:rPr>
      </w:pPr>
    </w:p>
    <w:p w14:paraId="7DD4810F" w14:textId="77777777" w:rsidR="0058301A" w:rsidRPr="00BE4D07" w:rsidRDefault="001A0D26" w:rsidP="005E0153">
      <w:pPr>
        <w:keepNext/>
        <w:suppressAutoHyphens/>
        <w:rPr>
          <w:szCs w:val="22"/>
          <w:u w:val="single"/>
        </w:rPr>
      </w:pPr>
      <w:r w:rsidRPr="00BE4D07">
        <w:rPr>
          <w:szCs w:val="22"/>
          <w:u w:val="single"/>
        </w:rPr>
        <w:t>Autoimmune sykdomme</w:t>
      </w:r>
    </w:p>
    <w:p w14:paraId="5C681D66" w14:textId="77777777" w:rsidR="0058301A" w:rsidRPr="00BE4D07" w:rsidRDefault="0058301A" w:rsidP="005E0153">
      <w:pPr>
        <w:keepNext/>
        <w:suppressAutoHyphens/>
        <w:rPr>
          <w:szCs w:val="22"/>
        </w:rPr>
      </w:pPr>
    </w:p>
    <w:p w14:paraId="213CC320" w14:textId="77777777" w:rsidR="0058301A" w:rsidRPr="00BE4D07" w:rsidRDefault="001A0D26" w:rsidP="005E0153">
      <w:pPr>
        <w:numPr>
          <w:ilvl w:val="0"/>
          <w:numId w:val="2"/>
        </w:numPr>
        <w:suppressAutoHyphens/>
        <w:ind w:left="567" w:hanging="590"/>
        <w:rPr>
          <w:szCs w:val="22"/>
        </w:rPr>
      </w:pPr>
      <w:r w:rsidRPr="00BE4D07">
        <w:t xml:space="preserve">I sjeldne tilfeller kan behandling med </w:t>
      </w:r>
      <w:r w:rsidR="00E14840">
        <w:rPr>
          <w:szCs w:val="22"/>
        </w:rPr>
        <w:t>Libmyris</w:t>
      </w:r>
      <w:r w:rsidRPr="00BE4D07">
        <w:t xml:space="preserve"> føre til et syndrom som ligner på lupus. Kontakt lege dersom symptomer som vedvarende uforklarlig utslett, feber, leddsmerter eller tretthet oppstår</w:t>
      </w:r>
      <w:r w:rsidRPr="00BE4D07">
        <w:rPr>
          <w:szCs w:val="22"/>
        </w:rPr>
        <w:t>.</w:t>
      </w:r>
    </w:p>
    <w:p w14:paraId="331659C6" w14:textId="77777777" w:rsidR="0058301A" w:rsidRPr="00BE4D07" w:rsidRDefault="0058301A" w:rsidP="005E0153">
      <w:pPr>
        <w:suppressAutoHyphens/>
        <w:rPr>
          <w:b/>
          <w:szCs w:val="22"/>
          <w:u w:val="single"/>
        </w:rPr>
      </w:pPr>
    </w:p>
    <w:p w14:paraId="7B7ECEC7" w14:textId="77777777" w:rsidR="0058301A" w:rsidRPr="00BE4D07" w:rsidRDefault="001A0D26" w:rsidP="005E0153">
      <w:pPr>
        <w:suppressAutoHyphens/>
        <w:rPr>
          <w:szCs w:val="22"/>
        </w:rPr>
      </w:pPr>
      <w:r w:rsidRPr="00BE4D07">
        <w:rPr>
          <w:b/>
          <w:szCs w:val="22"/>
        </w:rPr>
        <w:t>Barn og ungdom</w:t>
      </w:r>
    </w:p>
    <w:p w14:paraId="4ACF9DEE" w14:textId="77777777" w:rsidR="0058301A" w:rsidRPr="00BE4D07" w:rsidRDefault="001A0D26" w:rsidP="005E0153">
      <w:pPr>
        <w:numPr>
          <w:ilvl w:val="0"/>
          <w:numId w:val="2"/>
        </w:numPr>
        <w:suppressAutoHyphens/>
        <w:ind w:left="567" w:hanging="590"/>
        <w:rPr>
          <w:szCs w:val="22"/>
        </w:rPr>
      </w:pPr>
      <w:r w:rsidRPr="00BE4D07">
        <w:rPr>
          <w:szCs w:val="22"/>
        </w:rPr>
        <w:t xml:space="preserve">Vaksinering: Hvis mulig, bør barn og ungdom være up-to-date med alle vaksiner før de bruker </w:t>
      </w:r>
      <w:r w:rsidR="00E14840">
        <w:rPr>
          <w:szCs w:val="22"/>
        </w:rPr>
        <w:t>Libmyris</w:t>
      </w:r>
      <w:r w:rsidRPr="00BE4D07">
        <w:rPr>
          <w:szCs w:val="22"/>
        </w:rPr>
        <w:t>.</w:t>
      </w:r>
    </w:p>
    <w:p w14:paraId="19EA9432" w14:textId="77777777" w:rsidR="0058301A" w:rsidRPr="00BE4D07" w:rsidRDefault="0058301A" w:rsidP="005E0153">
      <w:pPr>
        <w:suppressAutoHyphens/>
        <w:rPr>
          <w:szCs w:val="22"/>
        </w:rPr>
      </w:pPr>
    </w:p>
    <w:p w14:paraId="574408BF" w14:textId="77777777" w:rsidR="0058301A" w:rsidRPr="00BE4D07" w:rsidRDefault="001A0D26" w:rsidP="005E0153">
      <w:pPr>
        <w:keepNext/>
        <w:suppressAutoHyphens/>
        <w:rPr>
          <w:szCs w:val="22"/>
        </w:rPr>
      </w:pPr>
      <w:r w:rsidRPr="00BE4D07">
        <w:rPr>
          <w:b/>
          <w:szCs w:val="22"/>
        </w:rPr>
        <w:t>Andre legemidler og</w:t>
      </w:r>
      <w:r w:rsidRPr="00BE4D07">
        <w:rPr>
          <w:b/>
          <w:bCs/>
          <w:szCs w:val="22"/>
        </w:rPr>
        <w:t xml:space="preserve"> </w:t>
      </w:r>
      <w:r w:rsidR="00E14840">
        <w:rPr>
          <w:b/>
          <w:bCs/>
          <w:szCs w:val="22"/>
        </w:rPr>
        <w:t>Libmyris</w:t>
      </w:r>
    </w:p>
    <w:p w14:paraId="68106545" w14:textId="77777777" w:rsidR="0058301A" w:rsidRPr="00BE4D07" w:rsidRDefault="001A0D26" w:rsidP="005E0153">
      <w:pPr>
        <w:suppressAutoHyphens/>
        <w:rPr>
          <w:szCs w:val="22"/>
        </w:rPr>
      </w:pPr>
      <w:r w:rsidRPr="00BE4D07">
        <w:rPr>
          <w:szCs w:val="22"/>
        </w:rPr>
        <w:t>Snakk med legen din eller apotek dersom du bruker, nylig har brukt eller planlegger å bruke andre legemidler.</w:t>
      </w:r>
    </w:p>
    <w:p w14:paraId="5809F8C2" w14:textId="77777777" w:rsidR="0058301A" w:rsidRPr="00BE4D07" w:rsidRDefault="0058301A" w:rsidP="005E0153">
      <w:pPr>
        <w:suppressAutoHyphens/>
        <w:rPr>
          <w:szCs w:val="22"/>
        </w:rPr>
      </w:pPr>
    </w:p>
    <w:p w14:paraId="11990B83" w14:textId="77777777" w:rsidR="0058301A" w:rsidRPr="00BE4D07" w:rsidRDefault="001A0D26" w:rsidP="005E0153">
      <w:pPr>
        <w:suppressAutoHyphens/>
        <w:rPr>
          <w:szCs w:val="22"/>
        </w:rPr>
      </w:pPr>
      <w:r w:rsidRPr="00BE4D07">
        <w:rPr>
          <w:szCs w:val="22"/>
        </w:rPr>
        <w:t xml:space="preserve">Du må ikke ta </w:t>
      </w:r>
      <w:r w:rsidR="00E14840">
        <w:rPr>
          <w:szCs w:val="22"/>
        </w:rPr>
        <w:t>Libmyris</w:t>
      </w:r>
      <w:r w:rsidRPr="00BE4D07">
        <w:rPr>
          <w:szCs w:val="22"/>
        </w:rPr>
        <w:t xml:space="preserve"> sammen med legemidler som inneholder virkestoffene:</w:t>
      </w:r>
    </w:p>
    <w:p w14:paraId="375B5CAF"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anakinra</w:t>
      </w:r>
    </w:p>
    <w:p w14:paraId="46FF72FA"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abatacept.</w:t>
      </w:r>
    </w:p>
    <w:p w14:paraId="50EAACA6" w14:textId="77777777" w:rsidR="0058301A" w:rsidRPr="00BE4D07" w:rsidRDefault="0058301A" w:rsidP="005E0153">
      <w:pPr>
        <w:suppressAutoHyphens/>
        <w:rPr>
          <w:szCs w:val="22"/>
        </w:rPr>
      </w:pPr>
    </w:p>
    <w:p w14:paraId="55EE2F40" w14:textId="77777777" w:rsidR="0058301A" w:rsidRPr="00BE4D07" w:rsidRDefault="00E14840" w:rsidP="005E0153">
      <w:pPr>
        <w:suppressAutoHyphens/>
        <w:rPr>
          <w:szCs w:val="22"/>
        </w:rPr>
      </w:pPr>
      <w:r>
        <w:rPr>
          <w:szCs w:val="22"/>
        </w:rPr>
        <w:t>Libmyris</w:t>
      </w:r>
      <w:r w:rsidR="001A0D26" w:rsidRPr="00BE4D07">
        <w:rPr>
          <w:szCs w:val="22"/>
        </w:rPr>
        <w:t xml:space="preserve"> kan tas sammen med:</w:t>
      </w:r>
    </w:p>
    <w:p w14:paraId="2D978703" w14:textId="77777777" w:rsidR="0058301A" w:rsidRPr="00BE4D07" w:rsidRDefault="001A0D26" w:rsidP="005E0153">
      <w:pPr>
        <w:numPr>
          <w:ilvl w:val="0"/>
          <w:numId w:val="25"/>
        </w:numPr>
        <w:suppressAutoHyphens/>
        <w:ind w:left="567" w:hanging="590"/>
        <w:rPr>
          <w:szCs w:val="22"/>
        </w:rPr>
      </w:pPr>
      <w:r w:rsidRPr="00BE4D07">
        <w:rPr>
          <w:szCs w:val="22"/>
        </w:rPr>
        <w:t>metotreksat</w:t>
      </w:r>
    </w:p>
    <w:p w14:paraId="292352FC" w14:textId="77777777" w:rsidR="0058301A" w:rsidRPr="00BE4D07" w:rsidRDefault="001A0D26" w:rsidP="005E0153">
      <w:pPr>
        <w:numPr>
          <w:ilvl w:val="0"/>
          <w:numId w:val="25"/>
        </w:numPr>
        <w:suppressAutoHyphens/>
        <w:ind w:left="567" w:hanging="590"/>
        <w:rPr>
          <w:szCs w:val="22"/>
        </w:rPr>
      </w:pPr>
      <w:r w:rsidRPr="00BE4D07">
        <w:rPr>
          <w:szCs w:val="22"/>
        </w:rPr>
        <w:t>visse sykdomsmodifiserende antirevmatiske midler (f.eks. sulfasalasin, hydroksyklorokin, leflunomid og gullpreparater til injeksjon)</w:t>
      </w:r>
    </w:p>
    <w:p w14:paraId="4B335FAB" w14:textId="77777777" w:rsidR="0058301A" w:rsidRPr="00BE4D07" w:rsidRDefault="001A0D26" w:rsidP="005E0153">
      <w:pPr>
        <w:numPr>
          <w:ilvl w:val="0"/>
          <w:numId w:val="25"/>
        </w:numPr>
        <w:suppressAutoHyphens/>
        <w:ind w:left="567" w:hanging="590"/>
        <w:rPr>
          <w:szCs w:val="22"/>
        </w:rPr>
      </w:pPr>
      <w:r w:rsidRPr="00BE4D07">
        <w:rPr>
          <w:szCs w:val="22"/>
        </w:rPr>
        <w:t>steroider eller smertestillende legemidler, deriblant ikke-steroide antiinflammatoriske midler (NSAIDer).</w:t>
      </w:r>
    </w:p>
    <w:p w14:paraId="0CE9FFF6" w14:textId="77777777" w:rsidR="0058301A" w:rsidRPr="00BE4D07" w:rsidRDefault="0058301A" w:rsidP="005E0153">
      <w:pPr>
        <w:suppressAutoHyphens/>
        <w:rPr>
          <w:szCs w:val="22"/>
        </w:rPr>
      </w:pPr>
    </w:p>
    <w:p w14:paraId="080D35DF" w14:textId="77777777" w:rsidR="0058301A" w:rsidRPr="00BE4D07" w:rsidRDefault="001A0D26" w:rsidP="005E0153">
      <w:pPr>
        <w:suppressAutoHyphens/>
        <w:rPr>
          <w:szCs w:val="22"/>
        </w:rPr>
      </w:pPr>
      <w:r w:rsidRPr="00BE4D07">
        <w:rPr>
          <w:szCs w:val="22"/>
        </w:rPr>
        <w:t>Hvis du har spørsmål, kontakt legen din.</w:t>
      </w:r>
    </w:p>
    <w:p w14:paraId="7DD853A5" w14:textId="77777777" w:rsidR="0058301A" w:rsidRPr="00BE4D07" w:rsidRDefault="0058301A" w:rsidP="005E0153">
      <w:pPr>
        <w:suppressAutoHyphens/>
        <w:rPr>
          <w:szCs w:val="22"/>
        </w:rPr>
      </w:pPr>
    </w:p>
    <w:p w14:paraId="6F0DE483" w14:textId="77777777" w:rsidR="0058301A" w:rsidRPr="00BE4D07" w:rsidRDefault="001A0D26" w:rsidP="005E0153">
      <w:pPr>
        <w:keepNext/>
        <w:suppressAutoHyphens/>
        <w:rPr>
          <w:szCs w:val="22"/>
        </w:rPr>
      </w:pPr>
      <w:r w:rsidRPr="00BE4D07">
        <w:rPr>
          <w:b/>
          <w:szCs w:val="22"/>
        </w:rPr>
        <w:t>Graviditet og amming</w:t>
      </w:r>
    </w:p>
    <w:p w14:paraId="0304744C" w14:textId="77777777" w:rsidR="0058301A" w:rsidRPr="00BE4D07" w:rsidRDefault="001A0D26" w:rsidP="005E0153">
      <w:pPr>
        <w:numPr>
          <w:ilvl w:val="0"/>
          <w:numId w:val="26"/>
        </w:numPr>
        <w:suppressAutoHyphens/>
        <w:ind w:left="567" w:hanging="590"/>
        <w:rPr>
          <w:szCs w:val="22"/>
        </w:rPr>
      </w:pPr>
      <w:r w:rsidRPr="00BE4D07">
        <w:rPr>
          <w:szCs w:val="22"/>
        </w:rPr>
        <w:t xml:space="preserve">Du bør vurdere å bruke sikker prevensjon for å forhindre graviditet og fortsette bruken i minst 5 måneder etter siste behandling med </w:t>
      </w:r>
      <w:r w:rsidR="00E14840">
        <w:rPr>
          <w:szCs w:val="22"/>
        </w:rPr>
        <w:t>Libmyris</w:t>
      </w:r>
      <w:r w:rsidRPr="00BE4D07">
        <w:rPr>
          <w:szCs w:val="22"/>
        </w:rPr>
        <w:t xml:space="preserve">. </w:t>
      </w:r>
    </w:p>
    <w:p w14:paraId="5CEE4114" w14:textId="77777777" w:rsidR="0058301A" w:rsidRPr="00BE4D07" w:rsidRDefault="001A0D26" w:rsidP="005E0153">
      <w:pPr>
        <w:numPr>
          <w:ilvl w:val="0"/>
          <w:numId w:val="26"/>
        </w:numPr>
        <w:suppressAutoHyphens/>
        <w:ind w:left="567" w:hanging="590"/>
        <w:rPr>
          <w:szCs w:val="22"/>
        </w:rPr>
      </w:pPr>
      <w:r w:rsidRPr="00BE4D07">
        <w:rPr>
          <w:szCs w:val="22"/>
        </w:rPr>
        <w:t>Snakk med legen din før du tar dette legemidlet dersom du er gravid, tror at du kan være gravid eller planlegger å bli gravid.</w:t>
      </w:r>
    </w:p>
    <w:p w14:paraId="3B438252" w14:textId="77777777" w:rsidR="0058301A" w:rsidRPr="00BE4D07" w:rsidRDefault="00E14840" w:rsidP="005E0153">
      <w:pPr>
        <w:numPr>
          <w:ilvl w:val="0"/>
          <w:numId w:val="26"/>
        </w:numPr>
        <w:suppressAutoHyphens/>
        <w:ind w:left="567" w:hanging="590"/>
        <w:rPr>
          <w:szCs w:val="22"/>
        </w:rPr>
      </w:pPr>
      <w:r>
        <w:rPr>
          <w:szCs w:val="22"/>
        </w:rPr>
        <w:t>Libmyris</w:t>
      </w:r>
      <w:r w:rsidR="001A0D26" w:rsidRPr="00BE4D07">
        <w:rPr>
          <w:szCs w:val="22"/>
        </w:rPr>
        <w:t xml:space="preserve"> bør kun brukes under graviditet dersom det er nødvendig.</w:t>
      </w:r>
    </w:p>
    <w:p w14:paraId="27EB5D68" w14:textId="77777777" w:rsidR="0058301A" w:rsidRPr="00BE4D07" w:rsidRDefault="001A0D26" w:rsidP="005E0153">
      <w:pPr>
        <w:numPr>
          <w:ilvl w:val="0"/>
          <w:numId w:val="26"/>
        </w:numPr>
        <w:suppressAutoHyphens/>
        <w:ind w:left="567" w:hanging="590"/>
        <w:rPr>
          <w:szCs w:val="22"/>
        </w:rPr>
      </w:pPr>
      <w:r w:rsidRPr="00BE4D07">
        <w:rPr>
          <w:szCs w:val="22"/>
        </w:rPr>
        <w:lastRenderedPageBreak/>
        <w:t>I henhold til en studie på gravide var det ingen større risiko for fosterskader når moren hadde fått adalimumab under graviditet sammenlignet med mødre med den samme sykdommen som ikke hadde fått adalimumab.</w:t>
      </w:r>
    </w:p>
    <w:p w14:paraId="0B6B1B8D" w14:textId="77777777" w:rsidR="0058301A" w:rsidRPr="00BE4D07" w:rsidRDefault="001A0D26" w:rsidP="005E0153">
      <w:pPr>
        <w:numPr>
          <w:ilvl w:val="0"/>
          <w:numId w:val="26"/>
        </w:numPr>
        <w:suppressAutoHyphens/>
        <w:ind w:left="567" w:hanging="590"/>
        <w:rPr>
          <w:szCs w:val="22"/>
        </w:rPr>
      </w:pPr>
      <w:r w:rsidRPr="00BE4D07">
        <w:rPr>
          <w:szCs w:val="22"/>
        </w:rPr>
        <w:t xml:space="preserve"> </w:t>
      </w:r>
      <w:r w:rsidR="00E14840">
        <w:rPr>
          <w:szCs w:val="22"/>
        </w:rPr>
        <w:t>Libmyris</w:t>
      </w:r>
      <w:r w:rsidRPr="00BE4D07">
        <w:rPr>
          <w:szCs w:val="22"/>
        </w:rPr>
        <w:t xml:space="preserve"> kan brukes under amming.</w:t>
      </w:r>
    </w:p>
    <w:p w14:paraId="270CAF9D" w14:textId="77777777" w:rsidR="0058301A" w:rsidRPr="00BE4D07" w:rsidRDefault="001A0D26" w:rsidP="005E0153">
      <w:pPr>
        <w:numPr>
          <w:ilvl w:val="0"/>
          <w:numId w:val="26"/>
        </w:numPr>
        <w:suppressAutoHyphens/>
        <w:ind w:left="567" w:hanging="590"/>
        <w:rPr>
          <w:szCs w:val="22"/>
        </w:rPr>
      </w:pPr>
      <w:r w:rsidRPr="00BE4D07">
        <w:rPr>
          <w:szCs w:val="22"/>
        </w:rPr>
        <w:t xml:space="preserve">Dersom du bruker </w:t>
      </w:r>
      <w:r w:rsidR="00E14840">
        <w:rPr>
          <w:szCs w:val="22"/>
        </w:rPr>
        <w:t>Libmyris</w:t>
      </w:r>
      <w:r w:rsidRPr="00BE4D07">
        <w:rPr>
          <w:szCs w:val="22"/>
        </w:rPr>
        <w:t xml:space="preserve"> under graviditet, kan spedbarnet ditt ha en høyere risiko for å få en infeksjon. </w:t>
      </w:r>
    </w:p>
    <w:p w14:paraId="2CB9E723" w14:textId="77777777" w:rsidR="0058301A" w:rsidRPr="00BE4D07" w:rsidRDefault="001A0D26" w:rsidP="005E0153">
      <w:pPr>
        <w:numPr>
          <w:ilvl w:val="0"/>
          <w:numId w:val="26"/>
        </w:numPr>
        <w:suppressAutoHyphens/>
        <w:ind w:left="567" w:hanging="590"/>
        <w:rPr>
          <w:b/>
          <w:szCs w:val="22"/>
        </w:rPr>
      </w:pPr>
      <w:r w:rsidRPr="00BE4D07">
        <w:rPr>
          <w:szCs w:val="22"/>
        </w:rPr>
        <w:t xml:space="preserve">Det er viktig at du forteller legen til spedbarnet og annet helsepersonell om din bruk av </w:t>
      </w:r>
      <w:r w:rsidR="00E14840">
        <w:rPr>
          <w:sz w:val="24"/>
          <w:szCs w:val="22"/>
        </w:rPr>
        <w:t>Libmyris</w:t>
      </w:r>
      <w:r w:rsidRPr="00BE4D07">
        <w:rPr>
          <w:szCs w:val="22"/>
        </w:rPr>
        <w:t xml:space="preserve"> under graviditeten før spedbarnet vaksineres. For mer informasjon om vaksiner, se avsnittet «Advarsler og forsiktighetsregler»</w:t>
      </w:r>
      <w:r w:rsidRPr="00BE4D07">
        <w:rPr>
          <w:sz w:val="24"/>
          <w:szCs w:val="24"/>
        </w:rPr>
        <w:t>.</w:t>
      </w:r>
    </w:p>
    <w:p w14:paraId="72E50008" w14:textId="77777777" w:rsidR="0058301A" w:rsidRPr="00BE4D07" w:rsidRDefault="0058301A" w:rsidP="005E0153">
      <w:pPr>
        <w:suppressAutoHyphens/>
        <w:rPr>
          <w:szCs w:val="22"/>
        </w:rPr>
      </w:pPr>
    </w:p>
    <w:p w14:paraId="563F1656" w14:textId="77777777" w:rsidR="0058301A" w:rsidRPr="00BE4D07" w:rsidRDefault="001A0D26" w:rsidP="005E0153">
      <w:pPr>
        <w:keepNext/>
        <w:suppressAutoHyphens/>
        <w:rPr>
          <w:szCs w:val="22"/>
        </w:rPr>
      </w:pPr>
      <w:r w:rsidRPr="00BE4D07">
        <w:rPr>
          <w:b/>
          <w:szCs w:val="22"/>
        </w:rPr>
        <w:t>Kjøring og bruk av maskiner</w:t>
      </w:r>
    </w:p>
    <w:p w14:paraId="4D48BC94" w14:textId="77777777" w:rsidR="0058301A" w:rsidRPr="00BE4D07" w:rsidRDefault="00E14840" w:rsidP="005E0153">
      <w:pPr>
        <w:suppressAutoHyphens/>
        <w:rPr>
          <w:szCs w:val="22"/>
        </w:rPr>
      </w:pPr>
      <w:r>
        <w:rPr>
          <w:szCs w:val="22"/>
        </w:rPr>
        <w:t>Libmyris</w:t>
      </w:r>
      <w:r w:rsidR="001A0D26" w:rsidRPr="00BE4D07">
        <w:rPr>
          <w:szCs w:val="22"/>
        </w:rPr>
        <w:t xml:space="preserve"> kan ha en liten påvirkning på evnen til å kjøre bil, sykkel eller bruke maskiner. Svimmelhet og synsforstyrrelse kan oppstå etter injeksjon av </w:t>
      </w:r>
      <w:r>
        <w:rPr>
          <w:szCs w:val="22"/>
        </w:rPr>
        <w:t>Libmyris</w:t>
      </w:r>
      <w:r w:rsidR="001A0D26" w:rsidRPr="00BE4D07">
        <w:rPr>
          <w:szCs w:val="22"/>
        </w:rPr>
        <w:t>.</w:t>
      </w:r>
    </w:p>
    <w:p w14:paraId="7A7763B6" w14:textId="77777777" w:rsidR="0058301A" w:rsidRPr="00BE4D07" w:rsidRDefault="0058301A" w:rsidP="005E0153">
      <w:pPr>
        <w:suppressAutoHyphens/>
        <w:rPr>
          <w:szCs w:val="22"/>
        </w:rPr>
      </w:pPr>
    </w:p>
    <w:p w14:paraId="5139372D" w14:textId="37D591DE" w:rsidR="0058301A" w:rsidRPr="00BE4D07" w:rsidRDefault="00E14840" w:rsidP="005E0153">
      <w:pPr>
        <w:keepNext/>
        <w:keepLines/>
        <w:rPr>
          <w:b/>
          <w:bCs/>
        </w:rPr>
      </w:pPr>
      <w:r>
        <w:rPr>
          <w:b/>
          <w:bCs/>
        </w:rPr>
        <w:t>Libmyris</w:t>
      </w:r>
      <w:r w:rsidR="001A0D26" w:rsidRPr="00BE4D07">
        <w:rPr>
          <w:b/>
          <w:bCs/>
        </w:rPr>
        <w:t xml:space="preserve"> inneholder natrium</w:t>
      </w:r>
      <w:r w:rsidR="00440154" w:rsidRPr="00440154">
        <w:rPr>
          <w:b/>
          <w:bCs/>
        </w:rPr>
        <w:t xml:space="preserve"> </w:t>
      </w:r>
      <w:r w:rsidR="00440154" w:rsidRPr="1B1684CF">
        <w:rPr>
          <w:b/>
          <w:bCs/>
        </w:rPr>
        <w:t>og polysorbat 80</w:t>
      </w:r>
    </w:p>
    <w:p w14:paraId="1B068F25" w14:textId="77777777" w:rsidR="0058301A" w:rsidRPr="00BE4D07" w:rsidRDefault="0058301A" w:rsidP="005E0153">
      <w:pPr>
        <w:keepNext/>
        <w:keepLines/>
        <w:rPr>
          <w:b/>
          <w:bCs/>
        </w:rPr>
      </w:pPr>
    </w:p>
    <w:p w14:paraId="65AE3117" w14:textId="77777777" w:rsidR="0058301A" w:rsidRPr="00BE4D07" w:rsidRDefault="001A0D26" w:rsidP="005E0153">
      <w:pPr>
        <w:ind w:right="-2"/>
      </w:pPr>
      <w:r w:rsidRPr="00BE4D07">
        <w:t>Dette legemidlet inneholder mindre enn 1 mmol natrium (23 mg) i hver 0,4 ml, og er så godt som «natriumfritt».</w:t>
      </w:r>
    </w:p>
    <w:p w14:paraId="669E3777" w14:textId="77777777" w:rsidR="0058301A" w:rsidRPr="00BE4D07" w:rsidRDefault="0058301A" w:rsidP="005E0153">
      <w:pPr>
        <w:suppressAutoHyphens/>
        <w:rPr>
          <w:szCs w:val="22"/>
        </w:rPr>
      </w:pPr>
    </w:p>
    <w:p w14:paraId="59B6D74D" w14:textId="77777777" w:rsidR="00440154" w:rsidRDefault="00440154" w:rsidP="00440154">
      <w:pPr>
        <w:ind w:right="-2"/>
      </w:pPr>
      <w:r>
        <w:t xml:space="preserve">Dette legemidlet inneholder 1 mg polysorbat 80 i hver ml. Polysorbater kan forårsake allergiske reaksjoner. Fortell legen din dersom barnet ditt har noen kjente allergier. </w:t>
      </w:r>
    </w:p>
    <w:p w14:paraId="5EC2B096" w14:textId="77777777" w:rsidR="0058301A" w:rsidRPr="00BE4D07" w:rsidRDefault="0058301A" w:rsidP="005E0153">
      <w:pPr>
        <w:suppressAutoHyphens/>
        <w:rPr>
          <w:szCs w:val="22"/>
        </w:rPr>
      </w:pPr>
    </w:p>
    <w:p w14:paraId="6DFD5AF5" w14:textId="77777777" w:rsidR="0058301A" w:rsidRPr="00BE4D07" w:rsidRDefault="001A0D26" w:rsidP="005E0153">
      <w:pPr>
        <w:keepNext/>
        <w:suppressAutoHyphens/>
        <w:rPr>
          <w:szCs w:val="22"/>
        </w:rPr>
      </w:pPr>
      <w:r w:rsidRPr="00BE4D07">
        <w:rPr>
          <w:b/>
          <w:szCs w:val="22"/>
        </w:rPr>
        <w:t>3.</w:t>
      </w:r>
      <w:r w:rsidRPr="00BE4D07">
        <w:rPr>
          <w:b/>
          <w:szCs w:val="22"/>
        </w:rPr>
        <w:tab/>
        <w:t xml:space="preserve">Hvordan du bruker </w:t>
      </w:r>
      <w:r w:rsidR="00E14840">
        <w:rPr>
          <w:b/>
          <w:bCs/>
          <w:szCs w:val="22"/>
        </w:rPr>
        <w:t>Libmyris</w:t>
      </w:r>
    </w:p>
    <w:p w14:paraId="2B975B7F" w14:textId="77777777" w:rsidR="0058301A" w:rsidRPr="00BE4D07" w:rsidRDefault="0058301A" w:rsidP="005E0153">
      <w:pPr>
        <w:keepNext/>
        <w:suppressAutoHyphens/>
        <w:rPr>
          <w:szCs w:val="22"/>
        </w:rPr>
      </w:pPr>
    </w:p>
    <w:p w14:paraId="689DDF97" w14:textId="77777777" w:rsidR="0058301A" w:rsidRPr="00BE4D07" w:rsidRDefault="001A0D26" w:rsidP="005E0153">
      <w:pPr>
        <w:suppressAutoHyphens/>
        <w:rPr>
          <w:szCs w:val="22"/>
        </w:rPr>
      </w:pPr>
      <w:r w:rsidRPr="00BE4D07">
        <w:rPr>
          <w:szCs w:val="22"/>
        </w:rPr>
        <w:t>Bruk alltid dette legemidlet nøyaktig slik legen eller apotek har fortalt deg. Kontakt legen din eller apotek hvis du er usikker.</w:t>
      </w:r>
    </w:p>
    <w:p w14:paraId="0B979680" w14:textId="77777777" w:rsidR="0058301A" w:rsidRPr="00BE4D07" w:rsidRDefault="0058301A" w:rsidP="005E0153">
      <w:pPr>
        <w:suppressAutoHyphens/>
        <w:rPr>
          <w:szCs w:val="22"/>
        </w:rPr>
      </w:pPr>
    </w:p>
    <w:p w14:paraId="51755C87" w14:textId="77777777" w:rsidR="0058301A" w:rsidRPr="00BE4D07" w:rsidRDefault="001A0D26" w:rsidP="005E0153">
      <w:pPr>
        <w:suppressAutoHyphens/>
        <w:rPr>
          <w:szCs w:val="22"/>
        </w:rPr>
      </w:pPr>
      <w:r w:rsidRPr="00BE4D07">
        <w:rPr>
          <w:szCs w:val="22"/>
        </w:rPr>
        <w:t xml:space="preserve">Anbefalte doser med </w:t>
      </w:r>
      <w:r w:rsidR="00E14840">
        <w:rPr>
          <w:szCs w:val="22"/>
        </w:rPr>
        <w:t>Libmyris</w:t>
      </w:r>
      <w:r w:rsidRPr="00BE4D07">
        <w:rPr>
          <w:szCs w:val="22"/>
        </w:rPr>
        <w:t xml:space="preserve"> for hvert godkjent bruksområde er vist i tabellen under. Legen din kan forskrive en annen styrke av </w:t>
      </w:r>
      <w:r w:rsidR="00E14840">
        <w:rPr>
          <w:szCs w:val="22"/>
        </w:rPr>
        <w:t>Libmyris</w:t>
      </w:r>
      <w:r w:rsidRPr="00BE4D07">
        <w:rPr>
          <w:szCs w:val="22"/>
        </w:rPr>
        <w:t xml:space="preserve"> dersom du trenger en annen dose.</w:t>
      </w:r>
    </w:p>
    <w:p w14:paraId="1E6B9172"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58301A" w:rsidRPr="00BE4D07" w14:paraId="5BCB0228" w14:textId="77777777">
        <w:tc>
          <w:tcPr>
            <w:tcW w:w="9287" w:type="dxa"/>
            <w:gridSpan w:val="3"/>
            <w:tcBorders>
              <w:top w:val="single" w:sz="4" w:space="0" w:color="auto"/>
              <w:left w:val="single" w:sz="4" w:space="0" w:color="auto"/>
              <w:bottom w:val="single" w:sz="4" w:space="0" w:color="auto"/>
              <w:right w:val="single" w:sz="4" w:space="0" w:color="auto"/>
            </w:tcBorders>
            <w:hideMark/>
          </w:tcPr>
          <w:p w14:paraId="1FB77332" w14:textId="77777777" w:rsidR="0058301A" w:rsidRPr="00BE4D07" w:rsidRDefault="001A0D26" w:rsidP="005E0153">
            <w:pPr>
              <w:numPr>
                <w:ilvl w:val="12"/>
                <w:numId w:val="0"/>
              </w:numPr>
              <w:tabs>
                <w:tab w:val="left" w:pos="720"/>
              </w:tabs>
              <w:suppressAutoHyphens/>
              <w:ind w:right="-2"/>
            </w:pPr>
            <w:r w:rsidRPr="00BE4D07">
              <w:rPr>
                <w:b/>
                <w:szCs w:val="22"/>
              </w:rPr>
              <w:t>Revmatoid artritt, psoriatiskartritt, ankyloserende spondylitt eller aksial spondylartritt uten radiografisk bevis på ankyloserende spondylitt</w:t>
            </w:r>
          </w:p>
        </w:tc>
      </w:tr>
      <w:tr w:rsidR="0058301A" w:rsidRPr="00BE4D07" w14:paraId="4B5E2073" w14:textId="77777777">
        <w:tc>
          <w:tcPr>
            <w:tcW w:w="3095" w:type="dxa"/>
            <w:tcBorders>
              <w:top w:val="single" w:sz="4" w:space="0" w:color="auto"/>
              <w:left w:val="single" w:sz="4" w:space="0" w:color="auto"/>
              <w:bottom w:val="single" w:sz="4" w:space="0" w:color="auto"/>
              <w:right w:val="single" w:sz="4" w:space="0" w:color="auto"/>
            </w:tcBorders>
            <w:hideMark/>
          </w:tcPr>
          <w:p w14:paraId="161E8CD4"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96" w:type="dxa"/>
            <w:tcBorders>
              <w:top w:val="single" w:sz="4" w:space="0" w:color="auto"/>
              <w:left w:val="single" w:sz="4" w:space="0" w:color="auto"/>
              <w:bottom w:val="single" w:sz="4" w:space="0" w:color="auto"/>
              <w:right w:val="single" w:sz="4" w:space="0" w:color="auto"/>
            </w:tcBorders>
            <w:hideMark/>
          </w:tcPr>
          <w:p w14:paraId="2D0D61C1"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96" w:type="dxa"/>
            <w:tcBorders>
              <w:top w:val="single" w:sz="4" w:space="0" w:color="auto"/>
              <w:left w:val="single" w:sz="4" w:space="0" w:color="auto"/>
              <w:bottom w:val="single" w:sz="4" w:space="0" w:color="auto"/>
              <w:right w:val="single" w:sz="4" w:space="0" w:color="auto"/>
            </w:tcBorders>
            <w:hideMark/>
          </w:tcPr>
          <w:p w14:paraId="756C008D"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65C2EF85" w14:textId="77777777">
        <w:tc>
          <w:tcPr>
            <w:tcW w:w="3095" w:type="dxa"/>
            <w:tcBorders>
              <w:top w:val="single" w:sz="4" w:space="0" w:color="auto"/>
              <w:left w:val="single" w:sz="4" w:space="0" w:color="auto"/>
              <w:bottom w:val="single" w:sz="4" w:space="0" w:color="auto"/>
              <w:right w:val="single" w:sz="4" w:space="0" w:color="auto"/>
            </w:tcBorders>
            <w:hideMark/>
          </w:tcPr>
          <w:p w14:paraId="750FC619" w14:textId="77777777" w:rsidR="0058301A" w:rsidRPr="00BE4D07" w:rsidRDefault="001A0D26" w:rsidP="005E0153">
            <w:pPr>
              <w:numPr>
                <w:ilvl w:val="12"/>
                <w:numId w:val="0"/>
              </w:numPr>
              <w:tabs>
                <w:tab w:val="left" w:pos="720"/>
              </w:tabs>
              <w:suppressAutoHyphens/>
              <w:ind w:right="-2"/>
            </w:pPr>
            <w:r w:rsidRPr="00BE4D07">
              <w:t>Voksne</w:t>
            </w:r>
          </w:p>
        </w:tc>
        <w:tc>
          <w:tcPr>
            <w:tcW w:w="3096" w:type="dxa"/>
            <w:tcBorders>
              <w:top w:val="single" w:sz="4" w:space="0" w:color="auto"/>
              <w:left w:val="single" w:sz="4" w:space="0" w:color="auto"/>
              <w:bottom w:val="single" w:sz="4" w:space="0" w:color="auto"/>
              <w:right w:val="single" w:sz="4" w:space="0" w:color="auto"/>
            </w:tcBorders>
            <w:hideMark/>
          </w:tcPr>
          <w:p w14:paraId="792FA39E"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96" w:type="dxa"/>
            <w:tcBorders>
              <w:top w:val="single" w:sz="4" w:space="0" w:color="auto"/>
              <w:left w:val="single" w:sz="4" w:space="0" w:color="auto"/>
              <w:bottom w:val="single" w:sz="4" w:space="0" w:color="auto"/>
              <w:right w:val="single" w:sz="4" w:space="0" w:color="auto"/>
            </w:tcBorders>
          </w:tcPr>
          <w:p w14:paraId="33A4CC06" w14:textId="77777777" w:rsidR="0058301A" w:rsidRPr="00BE4D07" w:rsidRDefault="001A0D26" w:rsidP="005E0153">
            <w:pPr>
              <w:numPr>
                <w:ilvl w:val="12"/>
                <w:numId w:val="0"/>
              </w:numPr>
              <w:tabs>
                <w:tab w:val="left" w:pos="720"/>
              </w:tabs>
              <w:suppressAutoHyphens/>
              <w:ind w:right="-2"/>
              <w:rPr>
                <w:szCs w:val="22"/>
              </w:rPr>
            </w:pPr>
            <w:r w:rsidRPr="00BE4D07">
              <w:t>Ved revmatoid artritt forsettes metotreksat mens du bruker</w:t>
            </w:r>
            <w:r w:rsidRPr="00BE4D07">
              <w:rPr>
                <w:szCs w:val="22"/>
              </w:rPr>
              <w:t xml:space="preserve"> </w:t>
            </w:r>
            <w:r w:rsidR="00E14840">
              <w:rPr>
                <w:szCs w:val="22"/>
              </w:rPr>
              <w:t>Libmyris</w:t>
            </w:r>
            <w:r w:rsidRPr="00BE4D07">
              <w:t xml:space="preserve">. Dersom legen din bestemmer at metotreksat er uegnet, kan </w:t>
            </w:r>
            <w:r w:rsidR="00E14840">
              <w:rPr>
                <w:szCs w:val="22"/>
              </w:rPr>
              <w:t>Libmyris</w:t>
            </w:r>
            <w:r w:rsidRPr="00BE4D07">
              <w:rPr>
                <w:szCs w:val="22"/>
              </w:rPr>
              <w:t xml:space="preserve"> bli gitt alene.</w:t>
            </w:r>
          </w:p>
          <w:p w14:paraId="5433E41C" w14:textId="77777777" w:rsidR="0058301A" w:rsidRPr="00BE4D07" w:rsidRDefault="001A0D26" w:rsidP="005E0153">
            <w:pPr>
              <w:numPr>
                <w:ilvl w:val="12"/>
                <w:numId w:val="0"/>
              </w:numPr>
              <w:tabs>
                <w:tab w:val="left" w:pos="720"/>
              </w:tabs>
              <w:suppressAutoHyphens/>
              <w:ind w:right="-2"/>
            </w:pPr>
            <w:r w:rsidRPr="00BE4D07">
              <w:rPr>
                <w:szCs w:val="22"/>
              </w:rPr>
              <w:t xml:space="preserve">Dersom du har revmatoid artritt og du ikke får metotreksat med </w:t>
            </w:r>
            <w:r w:rsidR="00E14840">
              <w:rPr>
                <w:szCs w:val="22"/>
              </w:rPr>
              <w:t>Libmyris</w:t>
            </w:r>
            <w:r w:rsidRPr="00BE4D07">
              <w:rPr>
                <w:szCs w:val="22"/>
              </w:rPr>
              <w:t xml:space="preserve">-behandlingen, kan legen din bestemme seg for å gi </w:t>
            </w:r>
            <w:r w:rsidR="00E14840">
              <w:rPr>
                <w:szCs w:val="22"/>
              </w:rPr>
              <w:t>Libmyris</w:t>
            </w:r>
            <w:r w:rsidRPr="00BE4D07">
              <w:rPr>
                <w:szCs w:val="22"/>
              </w:rPr>
              <w:t> 40 mg hver uke eller 80 mg annenhver uke.</w:t>
            </w:r>
          </w:p>
        </w:tc>
      </w:tr>
      <w:tr w:rsidR="0058301A" w:rsidRPr="00BE4D07" w14:paraId="427CA288" w14:textId="77777777">
        <w:tc>
          <w:tcPr>
            <w:tcW w:w="3095" w:type="dxa"/>
            <w:tcBorders>
              <w:top w:val="single" w:sz="4" w:space="0" w:color="auto"/>
              <w:left w:val="single" w:sz="4" w:space="0" w:color="auto"/>
              <w:bottom w:val="single" w:sz="4" w:space="0" w:color="auto"/>
              <w:right w:val="single" w:sz="4" w:space="0" w:color="auto"/>
            </w:tcBorders>
            <w:hideMark/>
          </w:tcPr>
          <w:p w14:paraId="026BA9FF" w14:textId="77777777" w:rsidR="0058301A" w:rsidRPr="00BE4D07" w:rsidRDefault="0058301A" w:rsidP="005E0153">
            <w:pPr>
              <w:numPr>
                <w:ilvl w:val="12"/>
                <w:numId w:val="0"/>
              </w:numPr>
              <w:tabs>
                <w:tab w:val="left" w:pos="720"/>
              </w:tabs>
              <w:suppressAutoHyphens/>
              <w:ind w:right="-2"/>
            </w:pPr>
          </w:p>
        </w:tc>
        <w:tc>
          <w:tcPr>
            <w:tcW w:w="3096" w:type="dxa"/>
            <w:tcBorders>
              <w:top w:val="single" w:sz="4" w:space="0" w:color="auto"/>
              <w:left w:val="single" w:sz="4" w:space="0" w:color="auto"/>
              <w:bottom w:val="single" w:sz="4" w:space="0" w:color="auto"/>
              <w:right w:val="single" w:sz="4" w:space="0" w:color="auto"/>
            </w:tcBorders>
            <w:hideMark/>
          </w:tcPr>
          <w:p w14:paraId="77654598" w14:textId="77777777" w:rsidR="0058301A" w:rsidRPr="00BE4D07" w:rsidRDefault="0058301A" w:rsidP="005E0153">
            <w:pPr>
              <w:numPr>
                <w:ilvl w:val="12"/>
                <w:numId w:val="0"/>
              </w:numPr>
              <w:tabs>
                <w:tab w:val="left" w:pos="720"/>
              </w:tabs>
              <w:suppressAutoHyphens/>
              <w:ind w:right="-2"/>
            </w:pPr>
          </w:p>
        </w:tc>
        <w:tc>
          <w:tcPr>
            <w:tcW w:w="3096" w:type="dxa"/>
            <w:tcBorders>
              <w:top w:val="single" w:sz="4" w:space="0" w:color="auto"/>
              <w:left w:val="single" w:sz="4" w:space="0" w:color="auto"/>
              <w:bottom w:val="single" w:sz="4" w:space="0" w:color="auto"/>
              <w:right w:val="single" w:sz="4" w:space="0" w:color="auto"/>
            </w:tcBorders>
          </w:tcPr>
          <w:p w14:paraId="032BCDA3" w14:textId="77777777" w:rsidR="0058301A" w:rsidRPr="00BE4D07" w:rsidRDefault="0058301A" w:rsidP="005E0153">
            <w:pPr>
              <w:numPr>
                <w:ilvl w:val="12"/>
                <w:numId w:val="0"/>
              </w:numPr>
              <w:tabs>
                <w:tab w:val="left" w:pos="720"/>
              </w:tabs>
              <w:suppressAutoHyphens/>
              <w:ind w:right="-2"/>
            </w:pPr>
          </w:p>
        </w:tc>
      </w:tr>
    </w:tbl>
    <w:p w14:paraId="42741DB7" w14:textId="77777777" w:rsidR="0058301A" w:rsidRPr="00BE4D07" w:rsidRDefault="0058301A" w:rsidP="005E0153">
      <w:pPr>
        <w:suppressAutoHyphens/>
        <w:rPr>
          <w:szCs w:val="22"/>
        </w:rPr>
      </w:pPr>
    </w:p>
    <w:p w14:paraId="7BA4CBF2"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4"/>
        <w:gridCol w:w="3021"/>
      </w:tblGrid>
      <w:tr w:rsidR="0058301A" w:rsidRPr="00BE4D07" w14:paraId="7D184140"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7C30F447" w14:textId="77777777" w:rsidR="0058301A" w:rsidRPr="00BE4D07" w:rsidRDefault="001A0D26" w:rsidP="005E0153">
            <w:pPr>
              <w:numPr>
                <w:ilvl w:val="12"/>
                <w:numId w:val="0"/>
              </w:numPr>
              <w:tabs>
                <w:tab w:val="left" w:pos="720"/>
              </w:tabs>
              <w:suppressAutoHyphens/>
              <w:ind w:right="-2"/>
            </w:pPr>
            <w:r w:rsidRPr="00BE4D07">
              <w:rPr>
                <w:b/>
                <w:szCs w:val="22"/>
              </w:rPr>
              <w:t>Polyartikulær juvenil idiopatisk artritt</w:t>
            </w:r>
          </w:p>
        </w:tc>
      </w:tr>
      <w:tr w:rsidR="0058301A" w:rsidRPr="00BE4D07" w14:paraId="0A85B1C5" w14:textId="77777777">
        <w:tc>
          <w:tcPr>
            <w:tcW w:w="3020" w:type="dxa"/>
            <w:tcBorders>
              <w:top w:val="single" w:sz="4" w:space="0" w:color="auto"/>
              <w:left w:val="single" w:sz="4" w:space="0" w:color="auto"/>
              <w:bottom w:val="single" w:sz="4" w:space="0" w:color="auto"/>
              <w:right w:val="single" w:sz="4" w:space="0" w:color="auto"/>
            </w:tcBorders>
            <w:hideMark/>
          </w:tcPr>
          <w:p w14:paraId="268C1F06"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14" w:type="dxa"/>
            <w:tcBorders>
              <w:top w:val="single" w:sz="4" w:space="0" w:color="auto"/>
              <w:left w:val="single" w:sz="4" w:space="0" w:color="auto"/>
              <w:bottom w:val="single" w:sz="4" w:space="0" w:color="auto"/>
              <w:right w:val="single" w:sz="4" w:space="0" w:color="auto"/>
            </w:tcBorders>
            <w:hideMark/>
          </w:tcPr>
          <w:p w14:paraId="688EFCDF"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21" w:type="dxa"/>
            <w:tcBorders>
              <w:top w:val="single" w:sz="4" w:space="0" w:color="auto"/>
              <w:left w:val="single" w:sz="4" w:space="0" w:color="auto"/>
              <w:bottom w:val="single" w:sz="4" w:space="0" w:color="auto"/>
              <w:right w:val="single" w:sz="4" w:space="0" w:color="auto"/>
            </w:tcBorders>
            <w:hideMark/>
          </w:tcPr>
          <w:p w14:paraId="5087F318"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3531D712" w14:textId="77777777">
        <w:tc>
          <w:tcPr>
            <w:tcW w:w="3020" w:type="dxa"/>
            <w:tcBorders>
              <w:top w:val="single" w:sz="4" w:space="0" w:color="auto"/>
              <w:left w:val="single" w:sz="4" w:space="0" w:color="auto"/>
              <w:bottom w:val="single" w:sz="4" w:space="0" w:color="auto"/>
              <w:right w:val="single" w:sz="4" w:space="0" w:color="auto"/>
            </w:tcBorders>
            <w:hideMark/>
          </w:tcPr>
          <w:p w14:paraId="46018212" w14:textId="77777777" w:rsidR="0058301A" w:rsidRPr="00BE4D07" w:rsidRDefault="001A0D26" w:rsidP="005E0153">
            <w:pPr>
              <w:numPr>
                <w:ilvl w:val="12"/>
                <w:numId w:val="0"/>
              </w:numPr>
              <w:tabs>
                <w:tab w:val="left" w:pos="720"/>
              </w:tabs>
              <w:suppressAutoHyphens/>
              <w:ind w:right="-2"/>
            </w:pPr>
            <w:r w:rsidRPr="00BE4D07">
              <w:t>Barn, ungdom og voksne over 2 år som veier 30 kg eller mer</w:t>
            </w:r>
          </w:p>
        </w:tc>
        <w:tc>
          <w:tcPr>
            <w:tcW w:w="3014" w:type="dxa"/>
            <w:tcBorders>
              <w:top w:val="single" w:sz="4" w:space="0" w:color="auto"/>
              <w:left w:val="single" w:sz="4" w:space="0" w:color="auto"/>
              <w:bottom w:val="single" w:sz="4" w:space="0" w:color="auto"/>
              <w:right w:val="single" w:sz="4" w:space="0" w:color="auto"/>
            </w:tcBorders>
            <w:hideMark/>
          </w:tcPr>
          <w:p w14:paraId="42E7CC86"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21" w:type="dxa"/>
            <w:tcBorders>
              <w:top w:val="single" w:sz="4" w:space="0" w:color="auto"/>
              <w:left w:val="single" w:sz="4" w:space="0" w:color="auto"/>
              <w:bottom w:val="single" w:sz="4" w:space="0" w:color="auto"/>
              <w:right w:val="single" w:sz="4" w:space="0" w:color="auto"/>
            </w:tcBorders>
          </w:tcPr>
          <w:p w14:paraId="519DFE4E" w14:textId="77777777" w:rsidR="0058301A" w:rsidRPr="00BE4D07" w:rsidRDefault="001A0D26" w:rsidP="005E0153">
            <w:pPr>
              <w:numPr>
                <w:ilvl w:val="12"/>
                <w:numId w:val="0"/>
              </w:numPr>
              <w:tabs>
                <w:tab w:val="left" w:pos="720"/>
              </w:tabs>
              <w:suppressAutoHyphens/>
              <w:ind w:right="-2"/>
            </w:pPr>
            <w:r w:rsidRPr="00BE4D07">
              <w:t>Ikke aktuelt</w:t>
            </w:r>
          </w:p>
        </w:tc>
      </w:tr>
    </w:tbl>
    <w:p w14:paraId="5414941F" w14:textId="77777777" w:rsidR="0058301A" w:rsidRPr="00BE4D07" w:rsidRDefault="0058301A" w:rsidP="005E0153">
      <w:pPr>
        <w:numPr>
          <w:ilvl w:val="12"/>
          <w:numId w:val="0"/>
        </w:numPr>
        <w:tabs>
          <w:tab w:val="left" w:pos="720"/>
        </w:tabs>
        <w:suppressAutoHyphen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4"/>
        <w:gridCol w:w="3021"/>
      </w:tblGrid>
      <w:tr w:rsidR="0058301A" w:rsidRPr="00BE4D07" w14:paraId="2B4D4723"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34834726" w14:textId="77777777" w:rsidR="0058301A" w:rsidRPr="00BE4D07" w:rsidRDefault="001A0D26" w:rsidP="005E0153">
            <w:pPr>
              <w:numPr>
                <w:ilvl w:val="12"/>
                <w:numId w:val="0"/>
              </w:numPr>
              <w:tabs>
                <w:tab w:val="left" w:pos="720"/>
              </w:tabs>
              <w:suppressAutoHyphens/>
              <w:ind w:right="-2"/>
              <w:rPr>
                <w:b/>
              </w:rPr>
            </w:pPr>
            <w:r w:rsidRPr="00BE4D07">
              <w:rPr>
                <w:b/>
              </w:rPr>
              <w:lastRenderedPageBreak/>
              <w:t>Entesittrelatert artritt</w:t>
            </w:r>
          </w:p>
        </w:tc>
      </w:tr>
      <w:tr w:rsidR="0058301A" w:rsidRPr="00BE4D07" w14:paraId="5B664905" w14:textId="77777777">
        <w:tc>
          <w:tcPr>
            <w:tcW w:w="3020" w:type="dxa"/>
            <w:tcBorders>
              <w:top w:val="single" w:sz="4" w:space="0" w:color="auto"/>
              <w:left w:val="single" w:sz="4" w:space="0" w:color="auto"/>
              <w:bottom w:val="single" w:sz="4" w:space="0" w:color="auto"/>
              <w:right w:val="single" w:sz="4" w:space="0" w:color="auto"/>
            </w:tcBorders>
            <w:hideMark/>
          </w:tcPr>
          <w:p w14:paraId="4EAEC462"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14" w:type="dxa"/>
            <w:tcBorders>
              <w:top w:val="single" w:sz="4" w:space="0" w:color="auto"/>
              <w:left w:val="single" w:sz="4" w:space="0" w:color="auto"/>
              <w:bottom w:val="single" w:sz="4" w:space="0" w:color="auto"/>
              <w:right w:val="single" w:sz="4" w:space="0" w:color="auto"/>
            </w:tcBorders>
            <w:hideMark/>
          </w:tcPr>
          <w:p w14:paraId="21B0C60F"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21" w:type="dxa"/>
            <w:tcBorders>
              <w:top w:val="single" w:sz="4" w:space="0" w:color="auto"/>
              <w:left w:val="single" w:sz="4" w:space="0" w:color="auto"/>
              <w:bottom w:val="single" w:sz="4" w:space="0" w:color="auto"/>
              <w:right w:val="single" w:sz="4" w:space="0" w:color="auto"/>
            </w:tcBorders>
            <w:hideMark/>
          </w:tcPr>
          <w:p w14:paraId="15AAFADA"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520E69C9" w14:textId="77777777">
        <w:tc>
          <w:tcPr>
            <w:tcW w:w="3020" w:type="dxa"/>
            <w:tcBorders>
              <w:top w:val="single" w:sz="4" w:space="0" w:color="auto"/>
              <w:left w:val="single" w:sz="4" w:space="0" w:color="auto"/>
              <w:bottom w:val="single" w:sz="4" w:space="0" w:color="auto"/>
              <w:right w:val="single" w:sz="4" w:space="0" w:color="auto"/>
            </w:tcBorders>
            <w:hideMark/>
          </w:tcPr>
          <w:p w14:paraId="7E0C3E1F" w14:textId="77777777" w:rsidR="0058301A" w:rsidRPr="00BE4D07" w:rsidRDefault="001A0D26" w:rsidP="005E0153">
            <w:pPr>
              <w:numPr>
                <w:ilvl w:val="12"/>
                <w:numId w:val="0"/>
              </w:numPr>
              <w:tabs>
                <w:tab w:val="left" w:pos="720"/>
              </w:tabs>
              <w:suppressAutoHyphens/>
              <w:ind w:right="-2"/>
            </w:pPr>
            <w:r w:rsidRPr="00BE4D07">
              <w:t>Barn, ungdom og voksne over 6 år som veier 30 kg eller mer</w:t>
            </w:r>
          </w:p>
        </w:tc>
        <w:tc>
          <w:tcPr>
            <w:tcW w:w="3014" w:type="dxa"/>
            <w:tcBorders>
              <w:top w:val="single" w:sz="4" w:space="0" w:color="auto"/>
              <w:left w:val="single" w:sz="4" w:space="0" w:color="auto"/>
              <w:bottom w:val="single" w:sz="4" w:space="0" w:color="auto"/>
              <w:right w:val="single" w:sz="4" w:space="0" w:color="auto"/>
            </w:tcBorders>
            <w:hideMark/>
          </w:tcPr>
          <w:p w14:paraId="36B82E63"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21" w:type="dxa"/>
            <w:tcBorders>
              <w:top w:val="single" w:sz="4" w:space="0" w:color="auto"/>
              <w:left w:val="single" w:sz="4" w:space="0" w:color="auto"/>
              <w:bottom w:val="single" w:sz="4" w:space="0" w:color="auto"/>
              <w:right w:val="single" w:sz="4" w:space="0" w:color="auto"/>
            </w:tcBorders>
          </w:tcPr>
          <w:p w14:paraId="52D86102" w14:textId="77777777" w:rsidR="0058301A" w:rsidRPr="00BE4D07" w:rsidRDefault="001A0D26" w:rsidP="005E0153">
            <w:pPr>
              <w:numPr>
                <w:ilvl w:val="12"/>
                <w:numId w:val="0"/>
              </w:numPr>
              <w:tabs>
                <w:tab w:val="left" w:pos="720"/>
              </w:tabs>
              <w:suppressAutoHyphens/>
              <w:ind w:right="-2"/>
            </w:pPr>
            <w:r w:rsidRPr="00BE4D07">
              <w:t>Ikke aktuelt.</w:t>
            </w:r>
          </w:p>
        </w:tc>
      </w:tr>
    </w:tbl>
    <w:p w14:paraId="0DFD189E"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6"/>
        <w:gridCol w:w="3023"/>
      </w:tblGrid>
      <w:tr w:rsidR="0058301A" w:rsidRPr="00BE4D07" w14:paraId="1C7F7644" w14:textId="77777777">
        <w:tc>
          <w:tcPr>
            <w:tcW w:w="9281" w:type="dxa"/>
            <w:gridSpan w:val="3"/>
          </w:tcPr>
          <w:p w14:paraId="41A61BA6" w14:textId="77777777" w:rsidR="0058301A" w:rsidRPr="00BE4D07" w:rsidRDefault="001A0D26" w:rsidP="005E0153">
            <w:pPr>
              <w:keepNext/>
              <w:numPr>
                <w:ilvl w:val="12"/>
                <w:numId w:val="0"/>
              </w:numPr>
              <w:suppressAutoHyphens/>
              <w:ind w:right="-2"/>
              <w:rPr>
                <w:szCs w:val="22"/>
              </w:rPr>
            </w:pPr>
            <w:r w:rsidRPr="00BE4D07">
              <w:rPr>
                <w:b/>
                <w:szCs w:val="22"/>
              </w:rPr>
              <w:t>Plakkpsoriasis</w:t>
            </w:r>
          </w:p>
        </w:tc>
      </w:tr>
      <w:tr w:rsidR="0058301A" w:rsidRPr="00BE4D07" w14:paraId="5D6D27EB" w14:textId="77777777">
        <w:tc>
          <w:tcPr>
            <w:tcW w:w="3093" w:type="dxa"/>
          </w:tcPr>
          <w:p w14:paraId="60E8C2B4"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5C824F7A"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0E2FDE3B"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7FA72DB1" w14:textId="77777777">
        <w:tc>
          <w:tcPr>
            <w:tcW w:w="3093" w:type="dxa"/>
          </w:tcPr>
          <w:p w14:paraId="3FA13BD6" w14:textId="77777777" w:rsidR="0058301A" w:rsidRPr="00BE4D07" w:rsidRDefault="001A0D26" w:rsidP="005E0153">
            <w:pPr>
              <w:keepNext/>
              <w:numPr>
                <w:ilvl w:val="12"/>
                <w:numId w:val="0"/>
              </w:numPr>
              <w:suppressAutoHyphens/>
              <w:ind w:right="-2"/>
            </w:pPr>
            <w:r w:rsidRPr="00BE4D07">
              <w:t>Voksne</w:t>
            </w:r>
          </w:p>
          <w:p w14:paraId="278155F0" w14:textId="77777777" w:rsidR="0058301A" w:rsidRPr="00BE4D07" w:rsidRDefault="0058301A" w:rsidP="005E0153">
            <w:pPr>
              <w:keepNext/>
              <w:numPr>
                <w:ilvl w:val="12"/>
                <w:numId w:val="0"/>
              </w:numPr>
              <w:suppressAutoHyphens/>
              <w:ind w:right="-2"/>
            </w:pPr>
          </w:p>
          <w:p w14:paraId="27CA9FD2" w14:textId="77777777" w:rsidR="0058301A" w:rsidRPr="00BE4D07" w:rsidRDefault="0058301A" w:rsidP="005E0153">
            <w:pPr>
              <w:keepNext/>
              <w:numPr>
                <w:ilvl w:val="12"/>
                <w:numId w:val="0"/>
              </w:numPr>
              <w:suppressAutoHyphens/>
              <w:ind w:right="-2"/>
            </w:pPr>
          </w:p>
          <w:p w14:paraId="236207A5" w14:textId="77777777" w:rsidR="0058301A" w:rsidRPr="00BE4D07" w:rsidRDefault="0058301A" w:rsidP="005E0153">
            <w:pPr>
              <w:keepNext/>
              <w:numPr>
                <w:ilvl w:val="12"/>
                <w:numId w:val="0"/>
              </w:numPr>
              <w:suppressAutoHyphens/>
              <w:ind w:right="-2"/>
            </w:pPr>
          </w:p>
          <w:p w14:paraId="02CBFBF1" w14:textId="77777777" w:rsidR="0058301A" w:rsidRPr="00BE4D07" w:rsidRDefault="0058301A" w:rsidP="005E0153">
            <w:pPr>
              <w:keepNext/>
              <w:numPr>
                <w:ilvl w:val="12"/>
                <w:numId w:val="0"/>
              </w:numPr>
              <w:suppressAutoHyphens/>
              <w:ind w:right="-2"/>
              <w:rPr>
                <w:szCs w:val="22"/>
              </w:rPr>
            </w:pPr>
          </w:p>
        </w:tc>
        <w:tc>
          <w:tcPr>
            <w:tcW w:w="3094" w:type="dxa"/>
          </w:tcPr>
          <w:p w14:paraId="668D0C76" w14:textId="77777777" w:rsidR="0058301A" w:rsidRPr="00BE4D07" w:rsidRDefault="001A0D26" w:rsidP="005E0153">
            <w:pPr>
              <w:keepNext/>
              <w:numPr>
                <w:ilvl w:val="12"/>
                <w:numId w:val="0"/>
              </w:numPr>
              <w:suppressAutoHyphens/>
              <w:ind w:right="-2"/>
              <w:rPr>
                <w:szCs w:val="22"/>
              </w:rPr>
            </w:pPr>
            <w:r w:rsidRPr="00BE4D07">
              <w:rPr>
                <w:szCs w:val="22"/>
              </w:rPr>
              <w:t>Første dose på 80 mg (to doser på 40 mg), etterfulgt av 40 mg annenhver uke med start fra en uke etter den første dosen.</w:t>
            </w:r>
          </w:p>
          <w:p w14:paraId="4C2408C0" w14:textId="77777777" w:rsidR="0058301A" w:rsidRPr="00BE4D07" w:rsidRDefault="0058301A" w:rsidP="005E0153">
            <w:pPr>
              <w:keepNext/>
              <w:numPr>
                <w:ilvl w:val="12"/>
                <w:numId w:val="0"/>
              </w:numPr>
              <w:suppressAutoHyphens/>
              <w:ind w:right="-2"/>
              <w:rPr>
                <w:szCs w:val="22"/>
              </w:rPr>
            </w:pPr>
          </w:p>
        </w:tc>
        <w:tc>
          <w:tcPr>
            <w:tcW w:w="3094" w:type="dxa"/>
          </w:tcPr>
          <w:p w14:paraId="1D707E3A" w14:textId="77777777" w:rsidR="0058301A" w:rsidRPr="00BE4D07" w:rsidRDefault="001A0D26" w:rsidP="005E0153">
            <w:pPr>
              <w:keepNext/>
              <w:suppressAutoHyphens/>
              <w:rPr>
                <w:szCs w:val="22"/>
              </w:rPr>
            </w:pPr>
            <w:r w:rsidRPr="00BE4D07">
              <w:t>Dersom du har en utilstrekkelig respons, kan legen din øke dosen til 40 mg hver uke eller 80 mg annenhver uke.</w:t>
            </w:r>
          </w:p>
        </w:tc>
      </w:tr>
      <w:tr w:rsidR="0058301A" w:rsidRPr="00BE4D07" w14:paraId="67CFB47E" w14:textId="77777777">
        <w:tc>
          <w:tcPr>
            <w:tcW w:w="3093" w:type="dxa"/>
          </w:tcPr>
          <w:p w14:paraId="4B90C919" w14:textId="77777777" w:rsidR="0058301A" w:rsidRPr="00BE4D07" w:rsidRDefault="001A0D26" w:rsidP="005E0153">
            <w:pPr>
              <w:keepNext/>
              <w:numPr>
                <w:ilvl w:val="12"/>
                <w:numId w:val="0"/>
              </w:numPr>
              <w:suppressAutoHyphens/>
              <w:ind w:right="-2"/>
              <w:rPr>
                <w:szCs w:val="22"/>
              </w:rPr>
            </w:pPr>
            <w:r w:rsidRPr="00BE4D07">
              <w:t>Barn og ungdom fra 4 til 17 år som veier 30 kg eller mer</w:t>
            </w:r>
          </w:p>
        </w:tc>
        <w:tc>
          <w:tcPr>
            <w:tcW w:w="3094" w:type="dxa"/>
          </w:tcPr>
          <w:p w14:paraId="0C7FB035" w14:textId="77777777" w:rsidR="0058301A" w:rsidRPr="00BE4D07" w:rsidRDefault="001A0D26" w:rsidP="005E0153">
            <w:pPr>
              <w:keepNext/>
              <w:numPr>
                <w:ilvl w:val="12"/>
                <w:numId w:val="0"/>
              </w:numPr>
              <w:suppressAutoHyphens/>
              <w:ind w:right="-2"/>
              <w:rPr>
                <w:szCs w:val="22"/>
              </w:rPr>
            </w:pPr>
            <w:r w:rsidRPr="00BE4D07">
              <w:rPr>
                <w:szCs w:val="22"/>
              </w:rPr>
              <w:t>ørste dose på 40 mg, etterfulgt av 40 mg en uke senere. Deretter er vanlig dose 40 mg annenhver uke.</w:t>
            </w:r>
          </w:p>
        </w:tc>
        <w:tc>
          <w:tcPr>
            <w:tcW w:w="3094" w:type="dxa"/>
          </w:tcPr>
          <w:p w14:paraId="199798DA" w14:textId="77777777" w:rsidR="0058301A" w:rsidRPr="00BE4D07" w:rsidRDefault="001A0D26" w:rsidP="005E0153">
            <w:pPr>
              <w:keepNext/>
              <w:suppressAutoHyphens/>
              <w:rPr>
                <w:szCs w:val="22"/>
              </w:rPr>
            </w:pPr>
            <w:r w:rsidRPr="00BE4D07">
              <w:t>Ikke aktuelt.</w:t>
            </w:r>
          </w:p>
        </w:tc>
      </w:tr>
    </w:tbl>
    <w:p w14:paraId="264C22B0" w14:textId="77777777" w:rsidR="0058301A" w:rsidRPr="00BE4D07" w:rsidRDefault="0058301A" w:rsidP="005E0153">
      <w:pPr>
        <w:suppressAutoHyphens/>
        <w:autoSpaceDE w:val="0"/>
        <w:autoSpaceDN w:val="0"/>
        <w:adjustRightInd w:val="0"/>
        <w:rPr>
          <w:szCs w:val="22"/>
        </w:rPr>
      </w:pPr>
    </w:p>
    <w:p w14:paraId="51DB7667"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5"/>
        <w:gridCol w:w="3027"/>
      </w:tblGrid>
      <w:tr w:rsidR="0058301A" w:rsidRPr="00BE4D07" w14:paraId="7FFC59FA" w14:textId="77777777">
        <w:tc>
          <w:tcPr>
            <w:tcW w:w="9281" w:type="dxa"/>
            <w:gridSpan w:val="3"/>
          </w:tcPr>
          <w:p w14:paraId="6B5A3DA9" w14:textId="77777777" w:rsidR="0058301A" w:rsidRPr="00BE4D07" w:rsidRDefault="001A0D26" w:rsidP="005E0153">
            <w:pPr>
              <w:keepNext/>
              <w:numPr>
                <w:ilvl w:val="12"/>
                <w:numId w:val="0"/>
              </w:numPr>
              <w:suppressAutoHyphens/>
              <w:ind w:right="-2"/>
              <w:rPr>
                <w:szCs w:val="22"/>
              </w:rPr>
            </w:pPr>
            <w:r w:rsidRPr="00BE4D07">
              <w:rPr>
                <w:b/>
                <w:szCs w:val="22"/>
              </w:rPr>
              <w:t>Hidrosadenitt</w:t>
            </w:r>
          </w:p>
        </w:tc>
      </w:tr>
      <w:tr w:rsidR="0058301A" w:rsidRPr="00BE4D07" w14:paraId="6685A439" w14:textId="77777777">
        <w:tc>
          <w:tcPr>
            <w:tcW w:w="3093" w:type="dxa"/>
          </w:tcPr>
          <w:p w14:paraId="0F14C715"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2B261C77"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701EBEAB"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68269F11" w14:textId="77777777">
        <w:tc>
          <w:tcPr>
            <w:tcW w:w="3093" w:type="dxa"/>
          </w:tcPr>
          <w:p w14:paraId="2FFA1386" w14:textId="77777777" w:rsidR="0058301A" w:rsidRPr="00BE4D07" w:rsidRDefault="001A0D26" w:rsidP="005E0153">
            <w:pPr>
              <w:keepNext/>
              <w:numPr>
                <w:ilvl w:val="12"/>
                <w:numId w:val="0"/>
              </w:numPr>
              <w:suppressAutoHyphens/>
              <w:ind w:right="-2"/>
            </w:pPr>
            <w:r w:rsidRPr="00BE4D07">
              <w:t>Voksne</w:t>
            </w:r>
          </w:p>
          <w:p w14:paraId="27CBB5FA" w14:textId="77777777" w:rsidR="0058301A" w:rsidRPr="00BE4D07" w:rsidRDefault="0058301A" w:rsidP="005E0153">
            <w:pPr>
              <w:keepNext/>
              <w:numPr>
                <w:ilvl w:val="12"/>
                <w:numId w:val="0"/>
              </w:numPr>
              <w:suppressAutoHyphens/>
              <w:ind w:right="-2"/>
            </w:pPr>
          </w:p>
          <w:p w14:paraId="4D10F76F" w14:textId="77777777" w:rsidR="0058301A" w:rsidRPr="00BE4D07" w:rsidRDefault="0058301A" w:rsidP="005E0153">
            <w:pPr>
              <w:keepNext/>
              <w:numPr>
                <w:ilvl w:val="12"/>
                <w:numId w:val="0"/>
              </w:numPr>
              <w:suppressAutoHyphens/>
              <w:ind w:right="-2"/>
            </w:pPr>
          </w:p>
          <w:p w14:paraId="1EF13F55" w14:textId="77777777" w:rsidR="0058301A" w:rsidRPr="00BE4D07" w:rsidRDefault="0058301A" w:rsidP="005E0153">
            <w:pPr>
              <w:keepNext/>
              <w:numPr>
                <w:ilvl w:val="12"/>
                <w:numId w:val="0"/>
              </w:numPr>
              <w:suppressAutoHyphens/>
              <w:ind w:right="-2"/>
            </w:pPr>
          </w:p>
          <w:p w14:paraId="281769D6" w14:textId="77777777" w:rsidR="0058301A" w:rsidRPr="00BE4D07" w:rsidRDefault="0058301A" w:rsidP="005E0153">
            <w:pPr>
              <w:keepNext/>
              <w:numPr>
                <w:ilvl w:val="12"/>
                <w:numId w:val="0"/>
              </w:numPr>
              <w:suppressAutoHyphens/>
              <w:ind w:right="-2"/>
            </w:pPr>
          </w:p>
          <w:p w14:paraId="2543F4EF" w14:textId="77777777" w:rsidR="0058301A" w:rsidRPr="00BE4D07" w:rsidRDefault="0058301A" w:rsidP="005E0153">
            <w:pPr>
              <w:keepNext/>
              <w:numPr>
                <w:ilvl w:val="12"/>
                <w:numId w:val="0"/>
              </w:numPr>
              <w:suppressAutoHyphens/>
              <w:ind w:right="-2"/>
            </w:pPr>
          </w:p>
          <w:p w14:paraId="3B184586" w14:textId="77777777" w:rsidR="0058301A" w:rsidRPr="00BE4D07" w:rsidRDefault="0058301A" w:rsidP="005E0153">
            <w:pPr>
              <w:keepNext/>
              <w:numPr>
                <w:ilvl w:val="12"/>
                <w:numId w:val="0"/>
              </w:numPr>
              <w:suppressAutoHyphens/>
              <w:ind w:right="-2"/>
            </w:pPr>
          </w:p>
          <w:p w14:paraId="2D2FF135" w14:textId="77777777" w:rsidR="0058301A" w:rsidRPr="00BE4D07" w:rsidRDefault="0058301A" w:rsidP="005E0153">
            <w:pPr>
              <w:keepNext/>
              <w:numPr>
                <w:ilvl w:val="12"/>
                <w:numId w:val="0"/>
              </w:numPr>
              <w:suppressAutoHyphens/>
              <w:ind w:right="-2"/>
            </w:pPr>
          </w:p>
          <w:p w14:paraId="23455BB1" w14:textId="77777777" w:rsidR="0058301A" w:rsidRPr="00BE4D07" w:rsidRDefault="0058301A" w:rsidP="005E0153">
            <w:pPr>
              <w:keepNext/>
              <w:numPr>
                <w:ilvl w:val="12"/>
                <w:numId w:val="0"/>
              </w:numPr>
              <w:suppressAutoHyphens/>
              <w:ind w:right="-2"/>
            </w:pPr>
          </w:p>
          <w:p w14:paraId="36DB5C2F" w14:textId="77777777" w:rsidR="0058301A" w:rsidRPr="00BE4D07" w:rsidRDefault="0058301A" w:rsidP="005E0153">
            <w:pPr>
              <w:keepNext/>
              <w:numPr>
                <w:ilvl w:val="12"/>
                <w:numId w:val="0"/>
              </w:numPr>
              <w:suppressAutoHyphens/>
              <w:ind w:right="-2"/>
            </w:pPr>
          </w:p>
          <w:p w14:paraId="186C4A79" w14:textId="77777777" w:rsidR="0058301A" w:rsidRPr="00BE4D07" w:rsidRDefault="0058301A" w:rsidP="005E0153">
            <w:pPr>
              <w:keepNext/>
              <w:numPr>
                <w:ilvl w:val="12"/>
                <w:numId w:val="0"/>
              </w:numPr>
              <w:suppressAutoHyphens/>
              <w:ind w:right="-2"/>
              <w:rPr>
                <w:szCs w:val="22"/>
              </w:rPr>
            </w:pPr>
          </w:p>
        </w:tc>
        <w:tc>
          <w:tcPr>
            <w:tcW w:w="3094" w:type="dxa"/>
          </w:tcPr>
          <w:p w14:paraId="0D71BDCE"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160 mg (fire injeksjoner på 40 mg på én dag eller to 40 mg injeksjoner per dag på to etterfølgende dager), etterfulgt av en dose på 80 mg (to 40 mg injeksjoner på én dag) to uker senere. Etter ytterligere to uker fortsett med en dose på 40 mg hver uke eller 80 mg annenhver uke som foreskrevet av legen din. </w:t>
            </w:r>
          </w:p>
          <w:p w14:paraId="5F8B4400" w14:textId="77777777" w:rsidR="0058301A" w:rsidRPr="00BE4D07" w:rsidRDefault="0058301A" w:rsidP="005E0153">
            <w:pPr>
              <w:keepNext/>
              <w:numPr>
                <w:ilvl w:val="12"/>
                <w:numId w:val="0"/>
              </w:numPr>
              <w:suppressAutoHyphens/>
              <w:ind w:right="-2"/>
              <w:rPr>
                <w:szCs w:val="22"/>
              </w:rPr>
            </w:pPr>
          </w:p>
        </w:tc>
        <w:tc>
          <w:tcPr>
            <w:tcW w:w="3094" w:type="dxa"/>
          </w:tcPr>
          <w:p w14:paraId="7CBCAEBB" w14:textId="77777777" w:rsidR="0058301A" w:rsidRPr="00BE4D07" w:rsidRDefault="001A0D26" w:rsidP="005E0153">
            <w:pPr>
              <w:keepNext/>
              <w:suppressAutoHyphens/>
            </w:pPr>
            <w:r w:rsidRPr="00BE4D07">
              <w:t>Det anbefales at du bruker en antiseptisk vask daglig på det påvirkede området.</w:t>
            </w:r>
          </w:p>
          <w:p w14:paraId="6D882A00" w14:textId="77777777" w:rsidR="0058301A" w:rsidRPr="00BE4D07" w:rsidRDefault="0058301A" w:rsidP="005E0153">
            <w:pPr>
              <w:keepNext/>
              <w:suppressAutoHyphens/>
            </w:pPr>
          </w:p>
          <w:p w14:paraId="1BC03BC3" w14:textId="77777777" w:rsidR="0058301A" w:rsidRPr="00BE4D07" w:rsidRDefault="0058301A" w:rsidP="005E0153">
            <w:pPr>
              <w:keepNext/>
              <w:suppressAutoHyphens/>
            </w:pPr>
          </w:p>
          <w:p w14:paraId="38C161C3" w14:textId="77777777" w:rsidR="0058301A" w:rsidRPr="00BE4D07" w:rsidRDefault="0058301A" w:rsidP="005E0153">
            <w:pPr>
              <w:keepNext/>
              <w:suppressAutoHyphens/>
            </w:pPr>
          </w:p>
          <w:p w14:paraId="6DD038F9" w14:textId="77777777" w:rsidR="0058301A" w:rsidRPr="00BE4D07" w:rsidRDefault="0058301A" w:rsidP="005E0153">
            <w:pPr>
              <w:keepNext/>
              <w:suppressAutoHyphens/>
            </w:pPr>
          </w:p>
        </w:tc>
      </w:tr>
      <w:tr w:rsidR="0058301A" w:rsidRPr="00BE4D07" w14:paraId="4A75FFE3" w14:textId="77777777">
        <w:tc>
          <w:tcPr>
            <w:tcW w:w="3093" w:type="dxa"/>
          </w:tcPr>
          <w:p w14:paraId="2CB13DB2" w14:textId="77777777" w:rsidR="0058301A" w:rsidRPr="00BE4D07" w:rsidRDefault="001A0D26" w:rsidP="005E0153">
            <w:pPr>
              <w:keepNext/>
              <w:numPr>
                <w:ilvl w:val="12"/>
                <w:numId w:val="0"/>
              </w:numPr>
              <w:suppressAutoHyphens/>
              <w:ind w:right="-2"/>
              <w:rPr>
                <w:szCs w:val="22"/>
              </w:rPr>
            </w:pPr>
            <w:r w:rsidRPr="00BE4D07">
              <w:t>Barn og ungdom fra 12 til 17 år som veier 30 kg eller mer</w:t>
            </w:r>
          </w:p>
        </w:tc>
        <w:tc>
          <w:tcPr>
            <w:tcW w:w="3094" w:type="dxa"/>
          </w:tcPr>
          <w:p w14:paraId="2698AC6F" w14:textId="77777777" w:rsidR="0058301A" w:rsidRPr="00BE4D07" w:rsidRDefault="001A0D26" w:rsidP="005E0153">
            <w:pPr>
              <w:keepNext/>
              <w:numPr>
                <w:ilvl w:val="12"/>
                <w:numId w:val="0"/>
              </w:numPr>
              <w:suppressAutoHyphens/>
              <w:ind w:right="-2"/>
              <w:rPr>
                <w:szCs w:val="22"/>
              </w:rPr>
            </w:pPr>
            <w:r w:rsidRPr="00BE4D07">
              <w:rPr>
                <w:szCs w:val="22"/>
              </w:rPr>
              <w:t>Første dose på 80 mg (to injeksjoner på 40 mg på én dag),</w:t>
            </w:r>
          </w:p>
          <w:p w14:paraId="4A1BDED6" w14:textId="77777777" w:rsidR="0058301A" w:rsidRPr="00BE4D07" w:rsidRDefault="001A0D26" w:rsidP="005E0153">
            <w:pPr>
              <w:keepNext/>
              <w:numPr>
                <w:ilvl w:val="12"/>
                <w:numId w:val="0"/>
              </w:numPr>
              <w:suppressAutoHyphens/>
              <w:ind w:right="-2"/>
              <w:rPr>
                <w:szCs w:val="22"/>
              </w:rPr>
            </w:pPr>
            <w:r w:rsidRPr="00BE4D07">
              <w:rPr>
                <w:szCs w:val="22"/>
              </w:rPr>
              <w:t>etterfulgt av 40 mg annenhver uke med start en uke senere.</w:t>
            </w:r>
          </w:p>
          <w:p w14:paraId="2A40A0A5" w14:textId="77777777" w:rsidR="0058301A" w:rsidRPr="00BE4D07" w:rsidRDefault="0058301A" w:rsidP="005E0153">
            <w:pPr>
              <w:keepNext/>
              <w:numPr>
                <w:ilvl w:val="12"/>
                <w:numId w:val="0"/>
              </w:numPr>
              <w:suppressAutoHyphens/>
              <w:ind w:right="-2"/>
              <w:rPr>
                <w:szCs w:val="22"/>
              </w:rPr>
            </w:pPr>
          </w:p>
        </w:tc>
        <w:tc>
          <w:tcPr>
            <w:tcW w:w="3094" w:type="dxa"/>
          </w:tcPr>
          <w:p w14:paraId="0C5F98CF" w14:textId="77777777" w:rsidR="0058301A" w:rsidRPr="00BE4D07" w:rsidRDefault="001A0D26" w:rsidP="005E0153">
            <w:pPr>
              <w:keepNext/>
              <w:suppressAutoHyphens/>
            </w:pPr>
            <w:r w:rsidRPr="00BE4D07">
              <w:t xml:space="preserve">Dersom du har en utilstrekkelig respons til </w:t>
            </w:r>
            <w:r w:rsidR="00E14840">
              <w:t>Libmyris</w:t>
            </w:r>
            <w:r w:rsidRPr="00BE4D07">
              <w:t> 40 mg annenhver uke, kan legen din øke dosen til 40 mg hver uke eller 80 mg annenhver uke. Det anbefales at du bruker en antiseptisk vask daglig på det påvirkede området.</w:t>
            </w:r>
          </w:p>
        </w:tc>
      </w:tr>
    </w:tbl>
    <w:p w14:paraId="2BE67445" w14:textId="77777777" w:rsidR="0058301A" w:rsidRPr="00BE4D07" w:rsidRDefault="0058301A" w:rsidP="005E0153">
      <w:pPr>
        <w:suppressAutoHyphens/>
        <w:autoSpaceDE w:val="0"/>
        <w:autoSpaceDN w:val="0"/>
        <w:adjustRightInd w:val="0"/>
        <w:rPr>
          <w:szCs w:val="22"/>
        </w:rPr>
      </w:pPr>
    </w:p>
    <w:p w14:paraId="43073583" w14:textId="77777777" w:rsidR="0058301A" w:rsidRPr="00BE4D07" w:rsidRDefault="0058301A" w:rsidP="005E0153">
      <w:pPr>
        <w:suppressAutoHyphens/>
        <w:autoSpaceDE w:val="0"/>
        <w:autoSpaceDN w:val="0"/>
        <w:adjustRightIn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10"/>
        <w:gridCol w:w="3042"/>
      </w:tblGrid>
      <w:tr w:rsidR="0058301A" w:rsidRPr="00BE4D07" w14:paraId="441E2ED8" w14:textId="77777777">
        <w:tc>
          <w:tcPr>
            <w:tcW w:w="9281" w:type="dxa"/>
            <w:gridSpan w:val="3"/>
          </w:tcPr>
          <w:p w14:paraId="069CB025" w14:textId="77777777" w:rsidR="0058301A" w:rsidRPr="00BE4D07" w:rsidRDefault="001A0D26" w:rsidP="005E0153">
            <w:pPr>
              <w:keepNext/>
              <w:numPr>
                <w:ilvl w:val="12"/>
                <w:numId w:val="0"/>
              </w:numPr>
              <w:suppressAutoHyphens/>
              <w:ind w:right="-2"/>
              <w:rPr>
                <w:szCs w:val="22"/>
              </w:rPr>
            </w:pPr>
            <w:r w:rsidRPr="00BE4D07">
              <w:rPr>
                <w:b/>
                <w:szCs w:val="22"/>
              </w:rPr>
              <w:lastRenderedPageBreak/>
              <w:t xml:space="preserve"> Crohns sykdom</w:t>
            </w:r>
          </w:p>
        </w:tc>
      </w:tr>
      <w:tr w:rsidR="0058301A" w:rsidRPr="00BE4D07" w14:paraId="3618522F" w14:textId="77777777">
        <w:tc>
          <w:tcPr>
            <w:tcW w:w="3093" w:type="dxa"/>
          </w:tcPr>
          <w:p w14:paraId="54F7DF2C"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4439787F"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6BD06DFC"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48CF38D8" w14:textId="77777777">
        <w:tc>
          <w:tcPr>
            <w:tcW w:w="3093" w:type="dxa"/>
          </w:tcPr>
          <w:p w14:paraId="5E15B5CE" w14:textId="77777777" w:rsidR="0058301A" w:rsidRPr="00BE4D07" w:rsidRDefault="001A0D26" w:rsidP="005E0153">
            <w:pPr>
              <w:keepNext/>
              <w:numPr>
                <w:ilvl w:val="12"/>
                <w:numId w:val="0"/>
              </w:numPr>
              <w:suppressAutoHyphens/>
              <w:ind w:right="-2"/>
              <w:rPr>
                <w:szCs w:val="22"/>
              </w:rPr>
            </w:pPr>
            <w:r w:rsidRPr="00BE4D07">
              <w:rPr>
                <w:szCs w:val="22"/>
              </w:rPr>
              <w:t>Barn, ungdom og voksne fra 6 år som veier 40 kg eller mer</w:t>
            </w:r>
          </w:p>
        </w:tc>
        <w:tc>
          <w:tcPr>
            <w:tcW w:w="3094" w:type="dxa"/>
          </w:tcPr>
          <w:p w14:paraId="01EC8CC9" w14:textId="77777777" w:rsidR="0058301A" w:rsidRPr="00BE4D07" w:rsidRDefault="001A0D26" w:rsidP="005E0153">
            <w:pPr>
              <w:keepNext/>
              <w:suppressAutoHyphens/>
              <w:rPr>
                <w:szCs w:val="22"/>
              </w:rPr>
            </w:pPr>
            <w:r w:rsidRPr="00BE4D07">
              <w:rPr>
                <w:szCs w:val="22"/>
              </w:rPr>
              <w:t>Første dose på 80 mg (to injeksjoner på 40 mg på én dag), etterfulgt av 40 mg to uker senere.</w:t>
            </w:r>
          </w:p>
          <w:p w14:paraId="6AE1B28A" w14:textId="77777777" w:rsidR="0058301A" w:rsidRPr="00BE4D07" w:rsidRDefault="0058301A" w:rsidP="005E0153">
            <w:pPr>
              <w:keepNext/>
              <w:suppressAutoHyphens/>
              <w:rPr>
                <w:szCs w:val="22"/>
              </w:rPr>
            </w:pPr>
          </w:p>
          <w:p w14:paraId="6F8B48D3" w14:textId="77777777" w:rsidR="0058301A" w:rsidRPr="00BE4D07" w:rsidRDefault="001A0D26" w:rsidP="005E0153">
            <w:pPr>
              <w:keepNext/>
              <w:suppressAutoHyphens/>
              <w:rPr>
                <w:szCs w:val="22"/>
              </w:rPr>
            </w:pPr>
            <w:r w:rsidRPr="00BE4D07">
              <w:rPr>
                <w:szCs w:val="22"/>
              </w:rPr>
              <w:t>Dersom det er behov for en raskere respons, kan legen foreskrive en første dose på 160 mg (fire 40 mg injeksjoner på én dag eller to 40 mg injeksjoner på to etterfølgende dager), etterfulgt av 80 mg (to 40 mg injeksjoner på én dag) to uker senere.</w:t>
            </w:r>
          </w:p>
          <w:p w14:paraId="4D75BEC3" w14:textId="77777777" w:rsidR="0058301A" w:rsidRPr="00BE4D07" w:rsidRDefault="0058301A" w:rsidP="005E0153">
            <w:pPr>
              <w:keepNext/>
              <w:suppressAutoHyphens/>
              <w:rPr>
                <w:szCs w:val="22"/>
              </w:rPr>
            </w:pPr>
          </w:p>
          <w:p w14:paraId="39241F46"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39D09181" w14:textId="77777777" w:rsidR="0058301A" w:rsidRPr="00BE4D07" w:rsidRDefault="001A0D26" w:rsidP="005E0153">
            <w:pPr>
              <w:keepNext/>
              <w:suppressAutoHyphens/>
              <w:rPr>
                <w:szCs w:val="22"/>
              </w:rPr>
            </w:pPr>
            <w:r w:rsidRPr="00BE4D07">
              <w:rPr>
                <w:szCs w:val="22"/>
              </w:rPr>
              <w:t>Legen din kan øke dosen til 40 mg hver uke eller 80 mg annenhver uke.</w:t>
            </w:r>
          </w:p>
          <w:p w14:paraId="116AC9DF" w14:textId="77777777" w:rsidR="0058301A" w:rsidRPr="00BE4D07" w:rsidRDefault="0058301A" w:rsidP="005E0153">
            <w:pPr>
              <w:keepNext/>
              <w:suppressAutoHyphens/>
              <w:rPr>
                <w:szCs w:val="22"/>
              </w:rPr>
            </w:pPr>
          </w:p>
        </w:tc>
      </w:tr>
      <w:tr w:rsidR="0058301A" w:rsidRPr="00BE4D07" w14:paraId="1D268435" w14:textId="77777777">
        <w:tc>
          <w:tcPr>
            <w:tcW w:w="3093" w:type="dxa"/>
          </w:tcPr>
          <w:p w14:paraId="50C47F39" w14:textId="77777777" w:rsidR="0058301A" w:rsidRPr="00BE4D07" w:rsidRDefault="001A0D26" w:rsidP="005E0153">
            <w:pPr>
              <w:numPr>
                <w:ilvl w:val="12"/>
                <w:numId w:val="0"/>
              </w:numPr>
              <w:suppressAutoHyphens/>
              <w:ind w:right="-2"/>
              <w:rPr>
                <w:szCs w:val="22"/>
              </w:rPr>
            </w:pPr>
            <w:r w:rsidRPr="00BE4D07">
              <w:rPr>
                <w:szCs w:val="22"/>
              </w:rPr>
              <w:t>Barn og ungdom fra 6 til 17 år som veier under 40 kg</w:t>
            </w:r>
          </w:p>
        </w:tc>
        <w:tc>
          <w:tcPr>
            <w:tcW w:w="3094" w:type="dxa"/>
          </w:tcPr>
          <w:p w14:paraId="1D5195DC" w14:textId="77777777" w:rsidR="0058301A" w:rsidRPr="00BE4D07" w:rsidRDefault="001A0D26" w:rsidP="005E0153">
            <w:pPr>
              <w:suppressAutoHyphens/>
              <w:rPr>
                <w:szCs w:val="22"/>
              </w:rPr>
            </w:pPr>
            <w:r w:rsidRPr="00BE4D07">
              <w:rPr>
                <w:szCs w:val="22"/>
              </w:rPr>
              <w:t xml:space="preserve">Første dose på 40 mg, etterfulgt av 20 mg to uker senere. </w:t>
            </w:r>
          </w:p>
          <w:p w14:paraId="5DEEDED4" w14:textId="77777777" w:rsidR="0058301A" w:rsidRPr="00BE4D07" w:rsidRDefault="0058301A" w:rsidP="005E0153">
            <w:pPr>
              <w:suppressAutoHyphens/>
              <w:rPr>
                <w:szCs w:val="22"/>
              </w:rPr>
            </w:pPr>
          </w:p>
          <w:p w14:paraId="2FE756EA" w14:textId="77777777" w:rsidR="0058301A" w:rsidRPr="00BE4D07" w:rsidRDefault="001A0D26" w:rsidP="005E0153">
            <w:pPr>
              <w:suppressAutoHyphens/>
              <w:rPr>
                <w:szCs w:val="22"/>
              </w:rPr>
            </w:pPr>
            <w:r w:rsidRPr="00BE4D07">
              <w:rPr>
                <w:szCs w:val="22"/>
              </w:rPr>
              <w:t>Dersom det er behov for en raskere respons, kan legen forskrive en første dose på 80 mg (to 40 mg injeksjoner på én dag), etterfulgt av 40 mg to uker senere.</w:t>
            </w:r>
          </w:p>
          <w:p w14:paraId="58FE1810" w14:textId="77777777" w:rsidR="0058301A" w:rsidRPr="00BE4D07" w:rsidRDefault="0058301A" w:rsidP="005E0153">
            <w:pPr>
              <w:suppressAutoHyphens/>
              <w:rPr>
                <w:szCs w:val="22"/>
              </w:rPr>
            </w:pPr>
          </w:p>
          <w:p w14:paraId="26EDFB7A" w14:textId="77777777" w:rsidR="0058301A" w:rsidRPr="00BE4D07" w:rsidRDefault="001A0D26" w:rsidP="005E0153">
            <w:pPr>
              <w:numPr>
                <w:ilvl w:val="12"/>
                <w:numId w:val="0"/>
              </w:numPr>
              <w:suppressAutoHyphens/>
              <w:ind w:right="-2"/>
              <w:rPr>
                <w:szCs w:val="22"/>
              </w:rPr>
            </w:pPr>
            <w:r w:rsidRPr="00BE4D07">
              <w:rPr>
                <w:szCs w:val="22"/>
              </w:rPr>
              <w:t>Deretter er vanlig dose 20 mg annenhver uke.</w:t>
            </w:r>
          </w:p>
        </w:tc>
        <w:tc>
          <w:tcPr>
            <w:tcW w:w="3094" w:type="dxa"/>
          </w:tcPr>
          <w:p w14:paraId="12D52CBF" w14:textId="77777777" w:rsidR="0058301A" w:rsidRPr="00BE4D07" w:rsidRDefault="001A0D26" w:rsidP="005E0153">
            <w:pPr>
              <w:suppressAutoHyphens/>
              <w:rPr>
                <w:szCs w:val="22"/>
              </w:rPr>
            </w:pPr>
            <w:r w:rsidRPr="00BE4D07">
              <w:rPr>
                <w:szCs w:val="22"/>
              </w:rPr>
              <w:t>Legen din kan øke doseringsfrekvensen til 20 mg hver uke*.</w:t>
            </w:r>
          </w:p>
          <w:p w14:paraId="1722626C" w14:textId="77777777" w:rsidR="0058301A" w:rsidRPr="00BE4D07" w:rsidRDefault="0058301A" w:rsidP="005E0153">
            <w:pPr>
              <w:numPr>
                <w:ilvl w:val="12"/>
                <w:numId w:val="0"/>
              </w:numPr>
              <w:suppressAutoHyphens/>
              <w:ind w:right="-2"/>
              <w:rPr>
                <w:szCs w:val="22"/>
              </w:rPr>
            </w:pPr>
          </w:p>
        </w:tc>
      </w:tr>
    </w:tbl>
    <w:p w14:paraId="69AA96DB" w14:textId="050687AF" w:rsidR="0058301A" w:rsidRPr="00BE4D07" w:rsidRDefault="001A0D26" w:rsidP="005E0153">
      <w:r w:rsidRPr="00BE4D07">
        <w:t xml:space="preserve">* </w:t>
      </w:r>
      <w:r w:rsidR="00E14840">
        <w:t>Libmyris</w:t>
      </w:r>
      <w:r w:rsidRPr="00BE4D07">
        <w:t xml:space="preserve"> er kun tilgjengelig som 40 mg ferdigfylt sprøyte, 40 mg ferdigfylt penn</w:t>
      </w:r>
      <w:r w:rsidR="00440154">
        <w:t xml:space="preserve">, </w:t>
      </w:r>
      <w:r w:rsidRPr="00BE4D07">
        <w:t>80 mg ferdigfylt sprøyte</w:t>
      </w:r>
      <w:r w:rsidR="00440154">
        <w:t xml:space="preserve"> og 8</w:t>
      </w:r>
      <w:r w:rsidR="00440154" w:rsidRPr="00BE4D07">
        <w:t>0 mg ferdigfylt penn</w:t>
      </w:r>
      <w:r w:rsidRPr="00BE4D07">
        <w:t xml:space="preserve">. </w:t>
      </w:r>
      <w:r w:rsidRPr="00BE4D07">
        <w:rPr>
          <w:color w:val="000000" w:themeColor="text1"/>
        </w:rPr>
        <w:t xml:space="preserve">Derfor er det ikke mulig å administrere </w:t>
      </w:r>
      <w:r w:rsidR="00E14840">
        <w:rPr>
          <w:color w:val="000000" w:themeColor="text1"/>
        </w:rPr>
        <w:t>Libmyris</w:t>
      </w:r>
      <w:r w:rsidRPr="00BE4D07">
        <w:rPr>
          <w:color w:val="000000" w:themeColor="text1"/>
        </w:rPr>
        <w:t xml:space="preserve"> til pasienter som krever mindre enn en full 40 mg dose.</w:t>
      </w:r>
    </w:p>
    <w:p w14:paraId="506A32D7"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3"/>
        <w:gridCol w:w="3020"/>
      </w:tblGrid>
      <w:tr w:rsidR="0058301A" w:rsidRPr="00BE4D07" w14:paraId="01817A30" w14:textId="77777777">
        <w:tc>
          <w:tcPr>
            <w:tcW w:w="9281" w:type="dxa"/>
            <w:gridSpan w:val="3"/>
          </w:tcPr>
          <w:p w14:paraId="152D2F6F" w14:textId="77777777" w:rsidR="0058301A" w:rsidRPr="00BE4D07" w:rsidRDefault="001A0D26" w:rsidP="005E0153">
            <w:pPr>
              <w:keepNext/>
              <w:numPr>
                <w:ilvl w:val="12"/>
                <w:numId w:val="0"/>
              </w:numPr>
              <w:suppressAutoHyphens/>
              <w:ind w:right="-2"/>
              <w:rPr>
                <w:szCs w:val="22"/>
              </w:rPr>
            </w:pPr>
            <w:r w:rsidRPr="00BE4D07">
              <w:rPr>
                <w:b/>
                <w:szCs w:val="22"/>
              </w:rPr>
              <w:lastRenderedPageBreak/>
              <w:t>Ulcerøs kolitt</w:t>
            </w:r>
          </w:p>
        </w:tc>
      </w:tr>
      <w:tr w:rsidR="0058301A" w:rsidRPr="00BE4D07" w14:paraId="27C052E2" w14:textId="77777777">
        <w:tc>
          <w:tcPr>
            <w:tcW w:w="3093" w:type="dxa"/>
          </w:tcPr>
          <w:p w14:paraId="5F393424"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30922578"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71B42A1B"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75E42577" w14:textId="77777777">
        <w:tc>
          <w:tcPr>
            <w:tcW w:w="3093" w:type="dxa"/>
          </w:tcPr>
          <w:p w14:paraId="1838725C" w14:textId="77777777" w:rsidR="0058301A" w:rsidRPr="00BE4D07" w:rsidRDefault="001A0D26" w:rsidP="005E0153">
            <w:pPr>
              <w:keepNext/>
              <w:numPr>
                <w:ilvl w:val="12"/>
                <w:numId w:val="0"/>
              </w:numPr>
              <w:suppressAutoHyphens/>
              <w:ind w:right="-2"/>
            </w:pPr>
            <w:r w:rsidRPr="00BE4D07">
              <w:t>Voksne</w:t>
            </w:r>
          </w:p>
          <w:p w14:paraId="4887E71F" w14:textId="77777777" w:rsidR="0058301A" w:rsidRPr="00BE4D07" w:rsidRDefault="0058301A" w:rsidP="005E0153">
            <w:pPr>
              <w:keepNext/>
              <w:numPr>
                <w:ilvl w:val="12"/>
                <w:numId w:val="0"/>
              </w:numPr>
              <w:suppressAutoHyphens/>
              <w:ind w:right="-2"/>
            </w:pPr>
          </w:p>
          <w:p w14:paraId="20BA76D7" w14:textId="77777777" w:rsidR="0058301A" w:rsidRPr="00BE4D07" w:rsidRDefault="0058301A" w:rsidP="005E0153">
            <w:pPr>
              <w:keepNext/>
              <w:numPr>
                <w:ilvl w:val="12"/>
                <w:numId w:val="0"/>
              </w:numPr>
              <w:suppressAutoHyphens/>
              <w:ind w:right="-2"/>
            </w:pPr>
          </w:p>
          <w:p w14:paraId="2C6DE322" w14:textId="77777777" w:rsidR="0058301A" w:rsidRPr="00BE4D07" w:rsidRDefault="0058301A" w:rsidP="005E0153">
            <w:pPr>
              <w:keepNext/>
              <w:numPr>
                <w:ilvl w:val="12"/>
                <w:numId w:val="0"/>
              </w:numPr>
              <w:suppressAutoHyphens/>
              <w:ind w:right="-2"/>
            </w:pPr>
          </w:p>
          <w:p w14:paraId="0EAF5EB4" w14:textId="77777777" w:rsidR="0058301A" w:rsidRPr="00BE4D07" w:rsidRDefault="0058301A" w:rsidP="005E0153">
            <w:pPr>
              <w:keepNext/>
              <w:numPr>
                <w:ilvl w:val="12"/>
                <w:numId w:val="0"/>
              </w:numPr>
              <w:suppressAutoHyphens/>
              <w:ind w:right="-2"/>
            </w:pPr>
          </w:p>
          <w:p w14:paraId="78D0E093" w14:textId="77777777" w:rsidR="0058301A" w:rsidRPr="00BE4D07" w:rsidRDefault="0058301A" w:rsidP="005E0153">
            <w:pPr>
              <w:keepNext/>
              <w:numPr>
                <w:ilvl w:val="12"/>
                <w:numId w:val="0"/>
              </w:numPr>
              <w:suppressAutoHyphens/>
              <w:ind w:right="-2"/>
            </w:pPr>
          </w:p>
          <w:p w14:paraId="004468A8" w14:textId="77777777" w:rsidR="0058301A" w:rsidRPr="00BE4D07" w:rsidRDefault="0058301A" w:rsidP="005E0153">
            <w:pPr>
              <w:keepNext/>
              <w:numPr>
                <w:ilvl w:val="12"/>
                <w:numId w:val="0"/>
              </w:numPr>
              <w:suppressAutoHyphens/>
              <w:ind w:right="-2"/>
            </w:pPr>
          </w:p>
          <w:p w14:paraId="5B6FB53E" w14:textId="77777777" w:rsidR="0058301A" w:rsidRPr="00BE4D07" w:rsidRDefault="0058301A" w:rsidP="005E0153">
            <w:pPr>
              <w:keepNext/>
              <w:numPr>
                <w:ilvl w:val="12"/>
                <w:numId w:val="0"/>
              </w:numPr>
              <w:suppressAutoHyphens/>
              <w:ind w:right="-2"/>
            </w:pPr>
          </w:p>
          <w:p w14:paraId="6788FEEA" w14:textId="77777777" w:rsidR="0058301A" w:rsidRPr="00BE4D07" w:rsidRDefault="0058301A" w:rsidP="005E0153">
            <w:pPr>
              <w:keepNext/>
              <w:numPr>
                <w:ilvl w:val="12"/>
                <w:numId w:val="0"/>
              </w:numPr>
              <w:suppressAutoHyphens/>
              <w:ind w:right="-2"/>
            </w:pPr>
          </w:p>
          <w:p w14:paraId="0DA834BF" w14:textId="77777777" w:rsidR="0058301A" w:rsidRPr="00BE4D07" w:rsidRDefault="0058301A" w:rsidP="005E0153">
            <w:pPr>
              <w:keepNext/>
              <w:numPr>
                <w:ilvl w:val="12"/>
                <w:numId w:val="0"/>
              </w:numPr>
              <w:suppressAutoHyphens/>
              <w:ind w:right="-2"/>
              <w:rPr>
                <w:szCs w:val="22"/>
              </w:rPr>
            </w:pPr>
          </w:p>
        </w:tc>
        <w:tc>
          <w:tcPr>
            <w:tcW w:w="3094" w:type="dxa"/>
          </w:tcPr>
          <w:p w14:paraId="08FC3FC8" w14:textId="77777777" w:rsidR="0058301A" w:rsidRPr="00BE4D07" w:rsidRDefault="001A0D26" w:rsidP="005E0153">
            <w:pPr>
              <w:keepNext/>
              <w:numPr>
                <w:ilvl w:val="12"/>
                <w:numId w:val="0"/>
              </w:numPr>
              <w:suppressAutoHyphens/>
              <w:ind w:right="-2"/>
              <w:rPr>
                <w:szCs w:val="22"/>
              </w:rPr>
            </w:pPr>
            <w:r w:rsidRPr="00BE4D07">
              <w:rPr>
                <w:szCs w:val="22"/>
              </w:rPr>
              <w:t>Første dose på 160 mg (fire doser på 40 mg på én dag eller to 40 mg injeksjoner per dag på to etterfølgende dager), etterfulgt av 80 mg (to 40 mg injeksjoner på én dag) to uker senere.</w:t>
            </w:r>
          </w:p>
          <w:p w14:paraId="50279E91"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1AFB0263" w14:textId="77777777" w:rsidR="0058301A" w:rsidRPr="00BE4D07" w:rsidRDefault="001A0D26" w:rsidP="005E0153">
            <w:pPr>
              <w:keepNext/>
              <w:suppressAutoHyphens/>
            </w:pPr>
            <w:r w:rsidRPr="00BE4D07">
              <w:t>Legen din kan øke dosen til 40 mg hver uke eller 80 mg annenhver uke.</w:t>
            </w:r>
          </w:p>
          <w:p w14:paraId="2A973E0C" w14:textId="77777777" w:rsidR="0058301A" w:rsidRPr="00BE4D07" w:rsidRDefault="0058301A" w:rsidP="005E0153">
            <w:pPr>
              <w:keepNext/>
              <w:suppressAutoHyphens/>
            </w:pPr>
          </w:p>
          <w:p w14:paraId="0734210A" w14:textId="77777777" w:rsidR="0058301A" w:rsidRPr="00BE4D07" w:rsidRDefault="0058301A" w:rsidP="005E0153">
            <w:pPr>
              <w:keepNext/>
              <w:suppressAutoHyphens/>
              <w:rPr>
                <w:szCs w:val="22"/>
              </w:rPr>
            </w:pPr>
          </w:p>
        </w:tc>
      </w:tr>
      <w:tr w:rsidR="0058301A" w:rsidRPr="00BE4D07" w14:paraId="3B3FF236" w14:textId="77777777">
        <w:tc>
          <w:tcPr>
            <w:tcW w:w="3093" w:type="dxa"/>
          </w:tcPr>
          <w:p w14:paraId="4C7E4635" w14:textId="77777777" w:rsidR="0058301A" w:rsidRPr="00BE4D07" w:rsidRDefault="001A0D26" w:rsidP="005E0153">
            <w:pPr>
              <w:keepNext/>
              <w:numPr>
                <w:ilvl w:val="12"/>
                <w:numId w:val="0"/>
              </w:numPr>
              <w:suppressAutoHyphens/>
              <w:ind w:right="-2"/>
            </w:pPr>
            <w:r w:rsidRPr="00BE4D07">
              <w:t>Barn og ungdom fra 6 år som veier mindre enn 40 kg</w:t>
            </w:r>
          </w:p>
        </w:tc>
        <w:tc>
          <w:tcPr>
            <w:tcW w:w="3094" w:type="dxa"/>
          </w:tcPr>
          <w:p w14:paraId="23584263"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80 mg (to 40 mg injeksjoner på én dag), etterfulgt av 40 mg (én 40 mg injeksjon) to uker senere. </w:t>
            </w:r>
          </w:p>
          <w:p w14:paraId="0BF78F5C"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33436329" w14:textId="77777777" w:rsidR="0058301A" w:rsidRPr="00BE4D07" w:rsidRDefault="001A0D26" w:rsidP="005E0153">
            <w:pPr>
              <w:keepNext/>
              <w:suppressAutoHyphens/>
            </w:pPr>
            <w:r w:rsidRPr="00BE4D07">
              <w:t>Du bør fortsette å ta adalimumab ved din vanlige dose, selv etter at du blir 18 år gammel.</w:t>
            </w:r>
          </w:p>
        </w:tc>
      </w:tr>
      <w:tr w:rsidR="0058301A" w:rsidRPr="00BE4D07" w14:paraId="61E8BF29" w14:textId="77777777">
        <w:tc>
          <w:tcPr>
            <w:tcW w:w="3093" w:type="dxa"/>
          </w:tcPr>
          <w:p w14:paraId="1F3BE50D" w14:textId="77777777" w:rsidR="0058301A" w:rsidRPr="00BE4D07" w:rsidRDefault="001A0D26" w:rsidP="005E0153">
            <w:pPr>
              <w:keepNext/>
              <w:numPr>
                <w:ilvl w:val="12"/>
                <w:numId w:val="0"/>
              </w:numPr>
              <w:suppressAutoHyphens/>
              <w:ind w:right="-2"/>
              <w:rPr>
                <w:szCs w:val="22"/>
              </w:rPr>
            </w:pPr>
            <w:r w:rsidRPr="00BE4D07">
              <w:rPr>
                <w:szCs w:val="22"/>
              </w:rPr>
              <w:t>Barn og ungdom fra 6 år som veier 40 kg eller mer.</w:t>
            </w:r>
          </w:p>
        </w:tc>
        <w:tc>
          <w:tcPr>
            <w:tcW w:w="3094" w:type="dxa"/>
          </w:tcPr>
          <w:p w14:paraId="57CED89F"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160 mg (fire doser på 40 mg på én dag eller to 40 mg injeksjoner per dag på to etterfølgende dager), etterfulgt av 80 mg (to 40 mg injeksjoner på én dag) to uker senere. </w:t>
            </w:r>
          </w:p>
          <w:p w14:paraId="35592EBE" w14:textId="77777777" w:rsidR="0058301A" w:rsidRPr="00BE4D07" w:rsidRDefault="001A0D26" w:rsidP="005E0153">
            <w:pPr>
              <w:keepNext/>
              <w:numPr>
                <w:ilvl w:val="12"/>
                <w:numId w:val="0"/>
              </w:numPr>
              <w:suppressAutoHyphens/>
              <w:ind w:right="-2"/>
              <w:rPr>
                <w:szCs w:val="22"/>
              </w:rPr>
            </w:pPr>
            <w:r w:rsidRPr="00BE4D07">
              <w:rPr>
                <w:szCs w:val="22"/>
              </w:rPr>
              <w:t>Deretter er vanlig dose 80 mg annenhver uke.</w:t>
            </w:r>
          </w:p>
          <w:p w14:paraId="396306D7" w14:textId="77777777" w:rsidR="0058301A" w:rsidRPr="00BE4D07" w:rsidRDefault="0058301A" w:rsidP="005E0153">
            <w:pPr>
              <w:keepNext/>
              <w:numPr>
                <w:ilvl w:val="12"/>
                <w:numId w:val="0"/>
              </w:numPr>
              <w:suppressAutoHyphens/>
              <w:ind w:right="-2"/>
              <w:rPr>
                <w:szCs w:val="22"/>
              </w:rPr>
            </w:pPr>
          </w:p>
          <w:p w14:paraId="270A3B73" w14:textId="77777777" w:rsidR="0058301A" w:rsidRPr="00BE4D07" w:rsidRDefault="0058301A" w:rsidP="005E0153">
            <w:pPr>
              <w:keepNext/>
              <w:numPr>
                <w:ilvl w:val="12"/>
                <w:numId w:val="0"/>
              </w:numPr>
              <w:suppressAutoHyphens/>
              <w:ind w:right="-2"/>
              <w:rPr>
                <w:szCs w:val="22"/>
              </w:rPr>
            </w:pPr>
          </w:p>
          <w:p w14:paraId="4E978058" w14:textId="77777777" w:rsidR="0058301A" w:rsidRPr="00BE4D07" w:rsidRDefault="0058301A" w:rsidP="005E0153">
            <w:pPr>
              <w:keepNext/>
              <w:numPr>
                <w:ilvl w:val="12"/>
                <w:numId w:val="0"/>
              </w:numPr>
              <w:suppressAutoHyphens/>
              <w:ind w:right="-2"/>
              <w:rPr>
                <w:szCs w:val="22"/>
              </w:rPr>
            </w:pPr>
          </w:p>
        </w:tc>
        <w:tc>
          <w:tcPr>
            <w:tcW w:w="3094" w:type="dxa"/>
          </w:tcPr>
          <w:p w14:paraId="25239A72" w14:textId="77777777" w:rsidR="0058301A" w:rsidRPr="00BE4D07" w:rsidRDefault="001A0D26" w:rsidP="005E0153">
            <w:pPr>
              <w:keepNext/>
              <w:suppressAutoHyphens/>
              <w:rPr>
                <w:szCs w:val="22"/>
              </w:rPr>
            </w:pPr>
            <w:r w:rsidRPr="00BE4D07">
              <w:t>Du bør fortsette å ta adalimumab ved din vanlige dose, selv etter at du blir 18 år gammel.</w:t>
            </w:r>
          </w:p>
        </w:tc>
      </w:tr>
    </w:tbl>
    <w:p w14:paraId="38FA6721"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58301A" w:rsidRPr="00BE4D07" w14:paraId="5AD692F2" w14:textId="77777777">
        <w:tc>
          <w:tcPr>
            <w:tcW w:w="9281" w:type="dxa"/>
            <w:gridSpan w:val="3"/>
          </w:tcPr>
          <w:p w14:paraId="795331A7" w14:textId="77777777" w:rsidR="0058301A" w:rsidRPr="00BE4D07" w:rsidRDefault="0058301A" w:rsidP="005E0153">
            <w:pPr>
              <w:numPr>
                <w:ilvl w:val="12"/>
                <w:numId w:val="0"/>
              </w:numPr>
              <w:suppressAutoHyphens/>
              <w:ind w:right="-2"/>
              <w:rPr>
                <w:b/>
                <w:szCs w:val="22"/>
              </w:rPr>
            </w:pPr>
          </w:p>
          <w:p w14:paraId="07A4DD9D" w14:textId="77777777" w:rsidR="0058301A" w:rsidRPr="00BE4D07" w:rsidRDefault="001A0D26" w:rsidP="005E0153">
            <w:pPr>
              <w:numPr>
                <w:ilvl w:val="12"/>
                <w:numId w:val="0"/>
              </w:numPr>
              <w:suppressAutoHyphens/>
              <w:ind w:right="-2"/>
              <w:rPr>
                <w:szCs w:val="22"/>
              </w:rPr>
            </w:pPr>
            <w:r w:rsidRPr="00BE4D07">
              <w:rPr>
                <w:b/>
                <w:szCs w:val="22"/>
              </w:rPr>
              <w:t>Ikke-infeksiøs uveitt</w:t>
            </w:r>
          </w:p>
        </w:tc>
      </w:tr>
      <w:tr w:rsidR="0058301A" w:rsidRPr="00BE4D07" w14:paraId="67AF8F9B" w14:textId="77777777">
        <w:tc>
          <w:tcPr>
            <w:tcW w:w="3093" w:type="dxa"/>
          </w:tcPr>
          <w:p w14:paraId="74D02F9E" w14:textId="77777777" w:rsidR="0058301A" w:rsidRPr="00BE4D07" w:rsidRDefault="001A0D26" w:rsidP="005E0153">
            <w:pPr>
              <w:numPr>
                <w:ilvl w:val="12"/>
                <w:numId w:val="0"/>
              </w:numPr>
              <w:suppressAutoHyphens/>
              <w:ind w:right="-2"/>
              <w:rPr>
                <w:szCs w:val="22"/>
              </w:rPr>
            </w:pPr>
            <w:r w:rsidRPr="00BE4D07">
              <w:rPr>
                <w:b/>
                <w:szCs w:val="22"/>
              </w:rPr>
              <w:t>Alder eller kroppsvekt</w:t>
            </w:r>
          </w:p>
        </w:tc>
        <w:tc>
          <w:tcPr>
            <w:tcW w:w="3094" w:type="dxa"/>
          </w:tcPr>
          <w:p w14:paraId="71BFBB34" w14:textId="77777777" w:rsidR="0058301A" w:rsidRPr="00BE4D07" w:rsidRDefault="001A0D26" w:rsidP="005E0153">
            <w:pPr>
              <w:numPr>
                <w:ilvl w:val="12"/>
                <w:numId w:val="0"/>
              </w:numPr>
              <w:suppressAutoHyphens/>
              <w:ind w:right="-2"/>
              <w:rPr>
                <w:szCs w:val="22"/>
              </w:rPr>
            </w:pPr>
            <w:r w:rsidRPr="00BE4D07">
              <w:rPr>
                <w:b/>
                <w:szCs w:val="22"/>
              </w:rPr>
              <w:t>Hvor mye og hvor ofte du skal ta?</w:t>
            </w:r>
          </w:p>
        </w:tc>
        <w:tc>
          <w:tcPr>
            <w:tcW w:w="3094" w:type="dxa"/>
          </w:tcPr>
          <w:p w14:paraId="637DAF00" w14:textId="77777777" w:rsidR="0058301A" w:rsidRPr="00BE4D07" w:rsidRDefault="001A0D26" w:rsidP="005E0153">
            <w:pPr>
              <w:numPr>
                <w:ilvl w:val="12"/>
                <w:numId w:val="0"/>
              </w:numPr>
              <w:suppressAutoHyphens/>
              <w:ind w:right="-2"/>
              <w:rPr>
                <w:szCs w:val="22"/>
              </w:rPr>
            </w:pPr>
            <w:r w:rsidRPr="00BE4D07">
              <w:rPr>
                <w:b/>
                <w:szCs w:val="22"/>
              </w:rPr>
              <w:t>Merknader</w:t>
            </w:r>
          </w:p>
        </w:tc>
      </w:tr>
      <w:tr w:rsidR="0058301A" w:rsidRPr="00BE4D07" w14:paraId="118C2824" w14:textId="77777777">
        <w:tc>
          <w:tcPr>
            <w:tcW w:w="3093" w:type="dxa"/>
          </w:tcPr>
          <w:p w14:paraId="552509C5" w14:textId="77777777" w:rsidR="0058301A" w:rsidRPr="00BE4D07" w:rsidRDefault="001A0D26" w:rsidP="005E0153">
            <w:pPr>
              <w:numPr>
                <w:ilvl w:val="12"/>
                <w:numId w:val="0"/>
              </w:numPr>
              <w:suppressAutoHyphens/>
              <w:ind w:right="-2"/>
            </w:pPr>
            <w:r w:rsidRPr="00BE4D07">
              <w:t>Voksne</w:t>
            </w:r>
          </w:p>
          <w:p w14:paraId="08F4A9F4" w14:textId="77777777" w:rsidR="0058301A" w:rsidRPr="00BE4D07" w:rsidRDefault="0058301A" w:rsidP="005E0153">
            <w:pPr>
              <w:numPr>
                <w:ilvl w:val="12"/>
                <w:numId w:val="0"/>
              </w:numPr>
              <w:suppressAutoHyphens/>
              <w:ind w:right="-2"/>
            </w:pPr>
          </w:p>
          <w:p w14:paraId="2D28B1E2" w14:textId="77777777" w:rsidR="0058301A" w:rsidRPr="00BE4D07" w:rsidRDefault="0058301A" w:rsidP="005E0153">
            <w:pPr>
              <w:numPr>
                <w:ilvl w:val="12"/>
                <w:numId w:val="0"/>
              </w:numPr>
              <w:suppressAutoHyphens/>
              <w:ind w:right="-2"/>
            </w:pPr>
          </w:p>
          <w:p w14:paraId="0D3D0671" w14:textId="77777777" w:rsidR="0058301A" w:rsidRPr="00BE4D07" w:rsidRDefault="0058301A" w:rsidP="005E0153">
            <w:pPr>
              <w:numPr>
                <w:ilvl w:val="12"/>
                <w:numId w:val="0"/>
              </w:numPr>
              <w:suppressAutoHyphens/>
              <w:ind w:right="-2"/>
            </w:pPr>
          </w:p>
          <w:p w14:paraId="792CE0A2" w14:textId="77777777" w:rsidR="0058301A" w:rsidRPr="00BE4D07" w:rsidRDefault="0058301A" w:rsidP="005E0153">
            <w:pPr>
              <w:numPr>
                <w:ilvl w:val="12"/>
                <w:numId w:val="0"/>
              </w:numPr>
              <w:suppressAutoHyphens/>
              <w:ind w:right="-2"/>
              <w:rPr>
                <w:szCs w:val="22"/>
              </w:rPr>
            </w:pPr>
          </w:p>
        </w:tc>
        <w:tc>
          <w:tcPr>
            <w:tcW w:w="3094" w:type="dxa"/>
          </w:tcPr>
          <w:p w14:paraId="49B2A0E9" w14:textId="77777777" w:rsidR="0058301A" w:rsidRPr="00BE4D07" w:rsidRDefault="001A0D26" w:rsidP="005E0153">
            <w:pPr>
              <w:keepNext/>
              <w:numPr>
                <w:ilvl w:val="12"/>
                <w:numId w:val="0"/>
              </w:numPr>
              <w:suppressAutoHyphens/>
              <w:ind w:right="-2"/>
              <w:rPr>
                <w:szCs w:val="22"/>
              </w:rPr>
            </w:pPr>
            <w:r w:rsidRPr="00BE4D07">
              <w:rPr>
                <w:szCs w:val="22"/>
              </w:rPr>
              <w:t>Første dose på 80 mg (to injeksjoner på 40 mg på én dag),</w:t>
            </w:r>
          </w:p>
          <w:p w14:paraId="64D3E06F" w14:textId="77777777" w:rsidR="0058301A" w:rsidRPr="00BE4D07" w:rsidRDefault="001A0D26" w:rsidP="005E0153">
            <w:pPr>
              <w:numPr>
                <w:ilvl w:val="12"/>
                <w:numId w:val="0"/>
              </w:numPr>
              <w:suppressAutoHyphens/>
              <w:ind w:right="-2"/>
              <w:rPr>
                <w:szCs w:val="22"/>
              </w:rPr>
            </w:pPr>
            <w:r w:rsidRPr="00BE4D07">
              <w:rPr>
                <w:szCs w:val="22"/>
              </w:rPr>
              <w:t>etterfulgt av 40 mg annenhver uke med start en uke etter den første dosen.</w:t>
            </w:r>
          </w:p>
        </w:tc>
        <w:tc>
          <w:tcPr>
            <w:tcW w:w="3094" w:type="dxa"/>
          </w:tcPr>
          <w:p w14:paraId="2F5601B4" w14:textId="77777777" w:rsidR="0058301A" w:rsidRPr="00BE4D07" w:rsidRDefault="001A0D26" w:rsidP="005E0153">
            <w:pPr>
              <w:suppressAutoHyphens/>
              <w:rPr>
                <w:szCs w:val="22"/>
              </w:rPr>
            </w:pPr>
            <w:r w:rsidRPr="00BE4D07">
              <w:rPr>
                <w:szCs w:val="22"/>
              </w:rPr>
              <w:t xml:space="preserve">Kortikosteroider eller andre legemidler som influerer immunsystemet kan fortsettes mens du bruker </w:t>
            </w:r>
            <w:r w:rsidR="00E14840">
              <w:rPr>
                <w:szCs w:val="22"/>
              </w:rPr>
              <w:t>Libmyris</w:t>
            </w:r>
            <w:r w:rsidRPr="00BE4D07">
              <w:rPr>
                <w:szCs w:val="22"/>
              </w:rPr>
              <w:t xml:space="preserve">. </w:t>
            </w:r>
            <w:r w:rsidR="00E14840">
              <w:rPr>
                <w:szCs w:val="22"/>
              </w:rPr>
              <w:t>Libmyris</w:t>
            </w:r>
            <w:r w:rsidRPr="00BE4D07">
              <w:rPr>
                <w:szCs w:val="22"/>
              </w:rPr>
              <w:t xml:space="preserve"> kan også gis alene.</w:t>
            </w:r>
          </w:p>
        </w:tc>
      </w:tr>
      <w:tr w:rsidR="0058301A" w:rsidRPr="00BE4D07" w14:paraId="3C349004" w14:textId="77777777">
        <w:tc>
          <w:tcPr>
            <w:tcW w:w="3093" w:type="dxa"/>
          </w:tcPr>
          <w:p w14:paraId="48ECA713" w14:textId="77777777" w:rsidR="0058301A" w:rsidRPr="00BE4D07" w:rsidRDefault="001A0D26" w:rsidP="005E0153">
            <w:pPr>
              <w:numPr>
                <w:ilvl w:val="12"/>
                <w:numId w:val="0"/>
              </w:numPr>
              <w:suppressAutoHyphens/>
              <w:ind w:right="-2"/>
              <w:rPr>
                <w:szCs w:val="22"/>
              </w:rPr>
            </w:pPr>
            <w:r w:rsidRPr="00BE4D07">
              <w:t>Barn og ungdom over 2 år som veier 30 kg eller mer</w:t>
            </w:r>
          </w:p>
        </w:tc>
        <w:tc>
          <w:tcPr>
            <w:tcW w:w="3094" w:type="dxa"/>
          </w:tcPr>
          <w:p w14:paraId="39D24E02" w14:textId="77777777" w:rsidR="0058301A" w:rsidRPr="00BE4D07" w:rsidRDefault="001A0D26" w:rsidP="005E0153">
            <w:pPr>
              <w:numPr>
                <w:ilvl w:val="12"/>
                <w:numId w:val="0"/>
              </w:numPr>
              <w:suppressAutoHyphens/>
              <w:ind w:right="-2"/>
              <w:rPr>
                <w:szCs w:val="22"/>
              </w:rPr>
            </w:pPr>
            <w:r w:rsidRPr="00BE4D07">
              <w:rPr>
                <w:szCs w:val="22"/>
              </w:rPr>
              <w:t>40 mg annenhver uke</w:t>
            </w:r>
          </w:p>
        </w:tc>
        <w:tc>
          <w:tcPr>
            <w:tcW w:w="3094" w:type="dxa"/>
          </w:tcPr>
          <w:p w14:paraId="54076EDA" w14:textId="77777777" w:rsidR="0058301A" w:rsidRPr="00BE4D07" w:rsidRDefault="001A0D26" w:rsidP="005E0153">
            <w:pPr>
              <w:numPr>
                <w:ilvl w:val="12"/>
                <w:numId w:val="0"/>
              </w:numPr>
              <w:suppressAutoHyphens/>
              <w:ind w:right="-2"/>
              <w:rPr>
                <w:szCs w:val="22"/>
              </w:rPr>
            </w:pPr>
            <w:r w:rsidRPr="00BE4D07">
              <w:rPr>
                <w:szCs w:val="22"/>
              </w:rPr>
              <w:t xml:space="preserve">Legen kan forskrive en startdose på 80 mg som skal gis én uke før oppstart av den vanlige dosen på 40 mg annenhver uke. Det anbefales å bruke </w:t>
            </w:r>
            <w:r w:rsidR="00E14840">
              <w:rPr>
                <w:szCs w:val="22"/>
              </w:rPr>
              <w:t>Libmyris</w:t>
            </w:r>
            <w:r w:rsidRPr="00BE4D07">
              <w:rPr>
                <w:szCs w:val="22"/>
              </w:rPr>
              <w:t xml:space="preserve"> sammen med metotreksat.</w:t>
            </w:r>
          </w:p>
        </w:tc>
      </w:tr>
    </w:tbl>
    <w:p w14:paraId="4785B5BB" w14:textId="77777777" w:rsidR="0058301A" w:rsidRPr="00BE4D07" w:rsidRDefault="0058301A" w:rsidP="005E0153">
      <w:pPr>
        <w:suppressAutoHyphens/>
        <w:rPr>
          <w:szCs w:val="22"/>
          <w:u w:val="single"/>
        </w:rPr>
      </w:pPr>
    </w:p>
    <w:p w14:paraId="6F999D53" w14:textId="77777777" w:rsidR="0058301A" w:rsidRPr="00BE4D07" w:rsidRDefault="001A0D26" w:rsidP="005E0153">
      <w:pPr>
        <w:keepNext/>
        <w:suppressAutoHyphens/>
        <w:rPr>
          <w:szCs w:val="22"/>
        </w:rPr>
      </w:pPr>
      <w:r w:rsidRPr="00BE4D07">
        <w:rPr>
          <w:b/>
          <w:szCs w:val="22"/>
        </w:rPr>
        <w:t>Metode og administrasjonsmåte</w:t>
      </w:r>
    </w:p>
    <w:p w14:paraId="7335638C" w14:textId="77777777" w:rsidR="0058301A" w:rsidRPr="00BE4D07" w:rsidRDefault="00E14840" w:rsidP="005E0153">
      <w:pPr>
        <w:suppressAutoHyphens/>
        <w:rPr>
          <w:szCs w:val="22"/>
        </w:rPr>
      </w:pPr>
      <w:r>
        <w:rPr>
          <w:szCs w:val="22"/>
        </w:rPr>
        <w:t>Libmyris</w:t>
      </w:r>
      <w:r w:rsidR="001A0D26" w:rsidRPr="00BE4D07">
        <w:rPr>
          <w:szCs w:val="22"/>
        </w:rPr>
        <w:t xml:space="preserve"> administreres ved injeksjon under huden (ved subkutan injeksjon).</w:t>
      </w:r>
    </w:p>
    <w:p w14:paraId="6238EF5D" w14:textId="77777777" w:rsidR="0058301A" w:rsidRPr="00BE4D07" w:rsidRDefault="0058301A" w:rsidP="005E0153">
      <w:pPr>
        <w:suppressAutoHyphens/>
      </w:pPr>
    </w:p>
    <w:p w14:paraId="3D43A637" w14:textId="77777777" w:rsidR="0058301A" w:rsidRPr="00BE4D07" w:rsidRDefault="001A0D26" w:rsidP="005E0153">
      <w:pPr>
        <w:suppressAutoHyphens/>
        <w:rPr>
          <w:b/>
          <w:bCs/>
          <w:szCs w:val="22"/>
        </w:rPr>
      </w:pPr>
      <w:r w:rsidRPr="00BE4D07">
        <w:rPr>
          <w:b/>
          <w:szCs w:val="22"/>
        </w:rPr>
        <w:t xml:space="preserve">Detaljerte instruksjoner om hvordan du injiserer </w:t>
      </w:r>
      <w:r w:rsidR="00E14840">
        <w:rPr>
          <w:b/>
          <w:bCs/>
          <w:szCs w:val="22"/>
        </w:rPr>
        <w:t>Libmyris</w:t>
      </w:r>
      <w:r w:rsidRPr="00BE4D07">
        <w:rPr>
          <w:b/>
          <w:bCs/>
          <w:szCs w:val="22"/>
        </w:rPr>
        <w:t xml:space="preserve"> finnes i avsnitt 7 «</w:t>
      </w:r>
      <w:r w:rsidRPr="00BE4D07">
        <w:rPr>
          <w:b/>
          <w:szCs w:val="22"/>
        </w:rPr>
        <w:t>Bruksanvisning</w:t>
      </w:r>
      <w:r w:rsidRPr="00BE4D07">
        <w:rPr>
          <w:b/>
          <w:bCs/>
          <w:szCs w:val="22"/>
        </w:rPr>
        <w:t>».</w:t>
      </w:r>
    </w:p>
    <w:p w14:paraId="674C673E" w14:textId="77777777" w:rsidR="0058301A" w:rsidRPr="00BE4D07" w:rsidRDefault="0058301A" w:rsidP="005E0153">
      <w:pPr>
        <w:suppressAutoHyphens/>
        <w:rPr>
          <w:szCs w:val="22"/>
        </w:rPr>
      </w:pPr>
    </w:p>
    <w:p w14:paraId="79219880" w14:textId="77777777" w:rsidR="0058301A" w:rsidRPr="00BE4D07" w:rsidRDefault="001A0D26" w:rsidP="005E0153">
      <w:pPr>
        <w:keepNext/>
        <w:suppressAutoHyphens/>
        <w:rPr>
          <w:szCs w:val="22"/>
        </w:rPr>
      </w:pPr>
      <w:r w:rsidRPr="00BE4D07">
        <w:rPr>
          <w:b/>
          <w:szCs w:val="22"/>
        </w:rPr>
        <w:lastRenderedPageBreak/>
        <w:t xml:space="preserve">Dersom du tar for mye av </w:t>
      </w:r>
      <w:r w:rsidR="00E14840">
        <w:rPr>
          <w:b/>
          <w:bCs/>
          <w:szCs w:val="22"/>
        </w:rPr>
        <w:t>Libmyris</w:t>
      </w:r>
    </w:p>
    <w:p w14:paraId="18E464AF" w14:textId="77777777" w:rsidR="0058301A" w:rsidRPr="00BE4D07" w:rsidRDefault="001A0D26" w:rsidP="005E0153">
      <w:pPr>
        <w:suppressAutoHyphens/>
        <w:rPr>
          <w:szCs w:val="22"/>
        </w:rPr>
      </w:pPr>
      <w:r w:rsidRPr="00BE4D07">
        <w:rPr>
          <w:szCs w:val="22"/>
        </w:rPr>
        <w:t xml:space="preserve">Dersom du ved et uhell injiserer </w:t>
      </w:r>
      <w:r w:rsidR="00E14840">
        <w:rPr>
          <w:szCs w:val="22"/>
        </w:rPr>
        <w:t>Libmyris</w:t>
      </w:r>
      <w:r w:rsidRPr="00BE4D07">
        <w:rPr>
          <w:szCs w:val="22"/>
        </w:rPr>
        <w:t xml:space="preserve"> oftere enn legen har forskrevet, oppsøk legen din eller farmasøyt på apotek og fortell dem at du har tatt for mye. Ta alltid med deg ytterpakningen til legemidlet, selv om den er tom.</w:t>
      </w:r>
    </w:p>
    <w:p w14:paraId="0CF73C8F" w14:textId="77777777" w:rsidR="0058301A" w:rsidRPr="00BE4D07" w:rsidRDefault="0058301A" w:rsidP="005E0153">
      <w:pPr>
        <w:suppressAutoHyphens/>
        <w:rPr>
          <w:szCs w:val="22"/>
        </w:rPr>
      </w:pPr>
    </w:p>
    <w:p w14:paraId="03DAE928" w14:textId="77777777" w:rsidR="0058301A" w:rsidRPr="00BE4D07" w:rsidRDefault="001A0D26" w:rsidP="005E0153">
      <w:pPr>
        <w:keepNext/>
        <w:suppressAutoHyphens/>
        <w:rPr>
          <w:szCs w:val="22"/>
        </w:rPr>
      </w:pPr>
      <w:r w:rsidRPr="00BE4D07">
        <w:rPr>
          <w:b/>
          <w:szCs w:val="22"/>
        </w:rPr>
        <w:t xml:space="preserve">Dersom du har glemt å ta </w:t>
      </w:r>
      <w:r w:rsidR="00E14840">
        <w:rPr>
          <w:b/>
          <w:bCs/>
          <w:szCs w:val="22"/>
        </w:rPr>
        <w:t>Libmyris</w:t>
      </w:r>
    </w:p>
    <w:p w14:paraId="002F67A5" w14:textId="77777777" w:rsidR="0058301A" w:rsidRPr="00BE4D07" w:rsidRDefault="001A0D26" w:rsidP="005E0153">
      <w:pPr>
        <w:suppressAutoHyphens/>
        <w:rPr>
          <w:szCs w:val="22"/>
        </w:rPr>
      </w:pPr>
      <w:r w:rsidRPr="00BE4D07">
        <w:rPr>
          <w:szCs w:val="22"/>
        </w:rPr>
        <w:t xml:space="preserve">Dersom du glemmer å ta en injeksjon, skal du injisere neste dose </w:t>
      </w:r>
      <w:r w:rsidR="00E14840">
        <w:rPr>
          <w:szCs w:val="22"/>
        </w:rPr>
        <w:t>Libmyris</w:t>
      </w:r>
      <w:r w:rsidRPr="00BE4D07">
        <w:rPr>
          <w:szCs w:val="22"/>
        </w:rPr>
        <w:t xml:space="preserve"> så snart du </w:t>
      </w:r>
      <w:r w:rsidRPr="00BE4D07">
        <w:rPr>
          <w:color w:val="000000"/>
          <w:szCs w:val="22"/>
        </w:rPr>
        <w:t xml:space="preserve">husker </w:t>
      </w:r>
      <w:r w:rsidRPr="00BE4D07">
        <w:rPr>
          <w:szCs w:val="22"/>
        </w:rPr>
        <w:t xml:space="preserve">det. </w:t>
      </w:r>
      <w:r w:rsidRPr="00BE4D07">
        <w:rPr>
          <w:color w:val="000000"/>
          <w:szCs w:val="22"/>
        </w:rPr>
        <w:t>Deretter</w:t>
      </w:r>
      <w:r w:rsidRPr="00BE4D07">
        <w:rPr>
          <w:szCs w:val="22"/>
        </w:rPr>
        <w:t xml:space="preserve"> tar du neste dose den dagen det opprinnelig var planlagt, som om du ikke hadde glemt en dose.</w:t>
      </w:r>
    </w:p>
    <w:p w14:paraId="35A7DCB0" w14:textId="77777777" w:rsidR="0058301A" w:rsidRPr="00BE4D07" w:rsidRDefault="0058301A" w:rsidP="005E0153">
      <w:pPr>
        <w:suppressAutoHyphens/>
        <w:rPr>
          <w:szCs w:val="22"/>
        </w:rPr>
      </w:pPr>
    </w:p>
    <w:p w14:paraId="03CA2B2D" w14:textId="77777777" w:rsidR="0058301A" w:rsidRPr="00BE4D07" w:rsidRDefault="001A0D26" w:rsidP="005E0153">
      <w:pPr>
        <w:keepNext/>
        <w:suppressAutoHyphens/>
        <w:rPr>
          <w:szCs w:val="22"/>
        </w:rPr>
      </w:pPr>
      <w:r w:rsidRPr="00BE4D07">
        <w:rPr>
          <w:b/>
          <w:szCs w:val="22"/>
        </w:rPr>
        <w:t xml:space="preserve">Dersom du avbryter behandling med </w:t>
      </w:r>
      <w:r w:rsidR="00E14840">
        <w:rPr>
          <w:b/>
          <w:bCs/>
          <w:szCs w:val="22"/>
        </w:rPr>
        <w:t>Libmyris</w:t>
      </w:r>
    </w:p>
    <w:p w14:paraId="7DE71A09" w14:textId="77777777" w:rsidR="0058301A" w:rsidRPr="00BE4D07" w:rsidRDefault="001A0D26" w:rsidP="005E0153">
      <w:pPr>
        <w:suppressAutoHyphens/>
        <w:rPr>
          <w:szCs w:val="22"/>
        </w:rPr>
      </w:pPr>
      <w:r w:rsidRPr="00BE4D07">
        <w:rPr>
          <w:szCs w:val="22"/>
        </w:rPr>
        <w:t xml:space="preserve">Beslutningen om å avbryte behandling med </w:t>
      </w:r>
      <w:r w:rsidR="00E14840">
        <w:rPr>
          <w:szCs w:val="22"/>
        </w:rPr>
        <w:t>Libmyris</w:t>
      </w:r>
      <w:r w:rsidRPr="00BE4D07">
        <w:rPr>
          <w:szCs w:val="22"/>
        </w:rPr>
        <w:t xml:space="preserve"> bør diskuteres med legen din. Dine symptomer kan komme tilbake hvis du slutter å bruke </w:t>
      </w:r>
      <w:r w:rsidR="00E14840">
        <w:rPr>
          <w:szCs w:val="22"/>
        </w:rPr>
        <w:t>Libmyris</w:t>
      </w:r>
      <w:r w:rsidRPr="00BE4D07">
        <w:rPr>
          <w:szCs w:val="22"/>
        </w:rPr>
        <w:t>.</w:t>
      </w:r>
    </w:p>
    <w:p w14:paraId="25DED06B" w14:textId="77777777" w:rsidR="0058301A" w:rsidRPr="00BE4D07" w:rsidRDefault="0058301A" w:rsidP="005E0153">
      <w:pPr>
        <w:suppressAutoHyphens/>
        <w:rPr>
          <w:szCs w:val="22"/>
        </w:rPr>
      </w:pPr>
    </w:p>
    <w:p w14:paraId="6FEE6A2A" w14:textId="77777777" w:rsidR="0058301A" w:rsidRPr="00BE4D07" w:rsidRDefault="001A0D26" w:rsidP="005E0153">
      <w:pPr>
        <w:suppressAutoHyphens/>
        <w:rPr>
          <w:szCs w:val="22"/>
        </w:rPr>
      </w:pPr>
      <w:r w:rsidRPr="00BE4D07">
        <w:rPr>
          <w:szCs w:val="22"/>
        </w:rPr>
        <w:t>Spør lege eller apotek dersom du har noen spørsmål om bruken av dette legemidlet.</w:t>
      </w:r>
    </w:p>
    <w:p w14:paraId="286BD089" w14:textId="77777777" w:rsidR="0058301A" w:rsidRPr="00BE4D07" w:rsidRDefault="0058301A" w:rsidP="005E0153">
      <w:pPr>
        <w:suppressAutoHyphens/>
        <w:rPr>
          <w:szCs w:val="22"/>
        </w:rPr>
      </w:pPr>
    </w:p>
    <w:p w14:paraId="4B2BD43C" w14:textId="77777777" w:rsidR="0058301A" w:rsidRPr="00BE4D07" w:rsidRDefault="0058301A" w:rsidP="005E0153">
      <w:pPr>
        <w:suppressAutoHyphens/>
        <w:rPr>
          <w:szCs w:val="22"/>
        </w:rPr>
      </w:pPr>
    </w:p>
    <w:p w14:paraId="6B79F20A" w14:textId="77777777" w:rsidR="0058301A" w:rsidRPr="00BE4D07" w:rsidRDefault="001A0D26" w:rsidP="005E0153">
      <w:pPr>
        <w:keepNext/>
        <w:suppressAutoHyphens/>
        <w:rPr>
          <w:szCs w:val="22"/>
        </w:rPr>
      </w:pPr>
      <w:r w:rsidRPr="00BE4D07">
        <w:rPr>
          <w:b/>
          <w:szCs w:val="22"/>
        </w:rPr>
        <w:t>4.</w:t>
      </w:r>
      <w:r w:rsidRPr="00BE4D07">
        <w:rPr>
          <w:b/>
          <w:szCs w:val="22"/>
        </w:rPr>
        <w:tab/>
        <w:t>Mulige bivirkninger</w:t>
      </w:r>
    </w:p>
    <w:p w14:paraId="40474738" w14:textId="77777777" w:rsidR="0058301A" w:rsidRPr="00BE4D07" w:rsidRDefault="0058301A" w:rsidP="005E0153">
      <w:pPr>
        <w:keepNext/>
        <w:suppressAutoHyphens/>
        <w:rPr>
          <w:szCs w:val="22"/>
        </w:rPr>
      </w:pPr>
    </w:p>
    <w:p w14:paraId="0984043E" w14:textId="77777777" w:rsidR="0058301A" w:rsidRPr="00BE4D07" w:rsidRDefault="001A0D26" w:rsidP="005E0153">
      <w:pPr>
        <w:suppressAutoHyphens/>
        <w:rPr>
          <w:szCs w:val="22"/>
        </w:rPr>
      </w:pPr>
      <w:r w:rsidRPr="00BE4D07">
        <w:rPr>
          <w:szCs w:val="22"/>
        </w:rPr>
        <w:t xml:space="preserve">Som alle legemidler kan dette legemidlet forårsake bivirkninger, men ikke alle får det. De fleste bivirkningene er milde til moderate. Noen kan imidlertid være alvorlige og kreve behandling. Bivirkninger kan oppstå i minst 4 måneder etter siste injeksjon med </w:t>
      </w:r>
      <w:r w:rsidR="00E14840">
        <w:rPr>
          <w:szCs w:val="22"/>
        </w:rPr>
        <w:t>Libmyris</w:t>
      </w:r>
      <w:r w:rsidRPr="00BE4D07">
        <w:rPr>
          <w:szCs w:val="22"/>
        </w:rPr>
        <w:t>.</w:t>
      </w:r>
    </w:p>
    <w:p w14:paraId="28A36A49" w14:textId="77777777" w:rsidR="0058301A" w:rsidRPr="00BE4D07" w:rsidRDefault="0058301A" w:rsidP="005E0153">
      <w:pPr>
        <w:suppressAutoHyphens/>
        <w:rPr>
          <w:szCs w:val="22"/>
        </w:rPr>
      </w:pPr>
    </w:p>
    <w:p w14:paraId="203128FF" w14:textId="77777777" w:rsidR="0058301A" w:rsidRPr="00BE4D07" w:rsidRDefault="001A0D26" w:rsidP="005E0153">
      <w:pPr>
        <w:keepNext/>
        <w:suppressAutoHyphens/>
        <w:rPr>
          <w:szCs w:val="22"/>
        </w:rPr>
      </w:pPr>
      <w:r w:rsidRPr="00BE4D07">
        <w:rPr>
          <w:b/>
          <w:szCs w:val="22"/>
        </w:rPr>
        <w:t>Gi beskjed til legen din umiddelbart dersom</w:t>
      </w:r>
      <w:r w:rsidRPr="00BE4D07">
        <w:rPr>
          <w:b/>
        </w:rPr>
        <w:t xml:space="preserve"> du merker noe av det følgende</w:t>
      </w:r>
    </w:p>
    <w:p w14:paraId="18FE7423"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alvorlig utslett, elveblest eller andre tegn på allergisk reaksjon</w:t>
      </w:r>
    </w:p>
    <w:p w14:paraId="74BA30B6"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hovent ansikt, hender, føtter</w:t>
      </w:r>
    </w:p>
    <w:p w14:paraId="25EBB9B1"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puste-, svelgebesvær</w:t>
      </w:r>
    </w:p>
    <w:p w14:paraId="5F3F93A4"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kortpustethet i forbindelse med fysisk aktivitet eller når man ligger ned, eller hevelse i føttene</w:t>
      </w:r>
    </w:p>
    <w:p w14:paraId="250FDA57" w14:textId="77777777" w:rsidR="0058301A" w:rsidRPr="00BE4D07" w:rsidRDefault="0058301A" w:rsidP="005E0153">
      <w:pPr>
        <w:tabs>
          <w:tab w:val="num" w:pos="567"/>
        </w:tabs>
        <w:suppressAutoHyphens/>
        <w:ind w:left="567" w:hanging="567"/>
        <w:rPr>
          <w:szCs w:val="22"/>
        </w:rPr>
      </w:pPr>
    </w:p>
    <w:p w14:paraId="6C37F453" w14:textId="77777777" w:rsidR="0058301A" w:rsidRPr="00BE4D07" w:rsidRDefault="001A0D26" w:rsidP="005E0153">
      <w:pPr>
        <w:keepNext/>
        <w:tabs>
          <w:tab w:val="num" w:pos="567"/>
        </w:tabs>
        <w:suppressAutoHyphens/>
        <w:ind w:left="567" w:hanging="567"/>
        <w:rPr>
          <w:szCs w:val="22"/>
        </w:rPr>
      </w:pPr>
      <w:r w:rsidRPr="00BE4D07">
        <w:rPr>
          <w:b/>
        </w:rPr>
        <w:t xml:space="preserve">Gi beskjed til legen </w:t>
      </w:r>
      <w:r w:rsidRPr="00BE4D07">
        <w:rPr>
          <w:b/>
          <w:szCs w:val="22"/>
        </w:rPr>
        <w:t xml:space="preserve">din </w:t>
      </w:r>
      <w:r w:rsidRPr="00BE4D07">
        <w:rPr>
          <w:b/>
        </w:rPr>
        <w:t>så raskt som mulig dersom du merker noe av dette</w:t>
      </w:r>
    </w:p>
    <w:p w14:paraId="39A50140"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tegn på infeksjoner, som feber, uvelhet, sår, tannproblemer, svie ved vannlating</w:t>
      </w:r>
    </w:p>
    <w:p w14:paraId="0A2DB9B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følelse av svakhet eller tretthet</w:t>
      </w:r>
    </w:p>
    <w:p w14:paraId="173A3D35"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hoste</w:t>
      </w:r>
    </w:p>
    <w:p w14:paraId="304AD5AC"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prikking</w:t>
      </w:r>
    </w:p>
    <w:p w14:paraId="41F402E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nummenhet</w:t>
      </w:r>
    </w:p>
    <w:p w14:paraId="491FFC1C"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dobbeltsyn</w:t>
      </w:r>
    </w:p>
    <w:p w14:paraId="6B178DBE"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svakhet i armer eller bein</w:t>
      </w:r>
    </w:p>
    <w:p w14:paraId="01A5AE7C"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en kul eller åpent sår som ikke gror</w:t>
      </w:r>
    </w:p>
    <w:p w14:paraId="4C237348"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tegn og symptomer på blodsykdommer som f.eks. vedvarende feber, blåmerker, blødninger, blekhet</w:t>
      </w:r>
    </w:p>
    <w:p w14:paraId="070A7FC1" w14:textId="77777777" w:rsidR="0058301A" w:rsidRPr="00BE4D07" w:rsidRDefault="0058301A" w:rsidP="005E0153">
      <w:pPr>
        <w:suppressAutoHyphens/>
        <w:rPr>
          <w:szCs w:val="22"/>
        </w:rPr>
      </w:pPr>
    </w:p>
    <w:p w14:paraId="38D3D1F3" w14:textId="77777777" w:rsidR="0058301A" w:rsidRPr="00BE4D07" w:rsidRDefault="001A0D26" w:rsidP="005E0153">
      <w:pPr>
        <w:suppressAutoHyphens/>
        <w:rPr>
          <w:szCs w:val="22"/>
        </w:rPr>
      </w:pPr>
      <w:r w:rsidRPr="00BE4D07">
        <w:rPr>
          <w:szCs w:val="22"/>
        </w:rPr>
        <w:t>Symptomene beskrevet over kan være tegn på bivirkningene nedenfor, som er sett med adalimumab.</w:t>
      </w:r>
    </w:p>
    <w:p w14:paraId="312A3204" w14:textId="77777777" w:rsidR="0058301A" w:rsidRPr="00BE4D07" w:rsidRDefault="0058301A" w:rsidP="005E0153">
      <w:pPr>
        <w:suppressAutoHyphens/>
        <w:rPr>
          <w:szCs w:val="22"/>
        </w:rPr>
      </w:pPr>
    </w:p>
    <w:p w14:paraId="3ACD9C05" w14:textId="77777777" w:rsidR="0058301A" w:rsidRPr="00BE4D07" w:rsidRDefault="001A0D26" w:rsidP="005E0153">
      <w:pPr>
        <w:keepNext/>
        <w:suppressAutoHyphens/>
        <w:rPr>
          <w:szCs w:val="22"/>
        </w:rPr>
      </w:pPr>
      <w:r w:rsidRPr="00BE4D07">
        <w:rPr>
          <w:b/>
        </w:rPr>
        <w:t>Svært vanlige</w:t>
      </w:r>
      <w:r w:rsidRPr="00BE4D07">
        <w:rPr>
          <w:szCs w:val="22"/>
        </w:rPr>
        <w:t xml:space="preserve"> (kan forekomme hos flere enn 1 av 10 personer)</w:t>
      </w:r>
    </w:p>
    <w:p w14:paraId="7CE73A1D" w14:textId="77777777" w:rsidR="0058301A" w:rsidRPr="00BE4D07" w:rsidRDefault="001A0D26" w:rsidP="005E0153">
      <w:pPr>
        <w:numPr>
          <w:ilvl w:val="0"/>
          <w:numId w:val="5"/>
        </w:numPr>
        <w:tabs>
          <w:tab w:val="num" w:pos="540"/>
        </w:tabs>
        <w:suppressAutoHyphens/>
        <w:rPr>
          <w:szCs w:val="22"/>
        </w:rPr>
      </w:pPr>
      <w:r w:rsidRPr="00BE4D07">
        <w:rPr>
          <w:szCs w:val="22"/>
        </w:rPr>
        <w:t>reaksjoner på injeksjonsstedet (inkludert smerter, hevelse, rødme eller kløe)</w:t>
      </w:r>
    </w:p>
    <w:p w14:paraId="4DAD639E" w14:textId="77777777" w:rsidR="0058301A" w:rsidRPr="00BE4D07" w:rsidRDefault="001A0D26" w:rsidP="005E0153">
      <w:pPr>
        <w:numPr>
          <w:ilvl w:val="0"/>
          <w:numId w:val="5"/>
        </w:numPr>
        <w:tabs>
          <w:tab w:val="num" w:pos="540"/>
        </w:tabs>
        <w:suppressAutoHyphens/>
        <w:rPr>
          <w:szCs w:val="22"/>
        </w:rPr>
      </w:pPr>
      <w:r w:rsidRPr="00BE4D07">
        <w:rPr>
          <w:szCs w:val="22"/>
        </w:rPr>
        <w:t>luftveisinfeksjon (inkludert forkjølelse, rennende nese, bihulebetennelse, lungebetennelse)</w:t>
      </w:r>
    </w:p>
    <w:p w14:paraId="0FD3929F" w14:textId="77777777" w:rsidR="0058301A" w:rsidRPr="00BE4D07" w:rsidRDefault="001A0D26" w:rsidP="005E0153">
      <w:pPr>
        <w:numPr>
          <w:ilvl w:val="0"/>
          <w:numId w:val="5"/>
        </w:numPr>
        <w:tabs>
          <w:tab w:val="num" w:pos="540"/>
        </w:tabs>
        <w:suppressAutoHyphens/>
        <w:rPr>
          <w:szCs w:val="22"/>
        </w:rPr>
      </w:pPr>
      <w:r w:rsidRPr="00BE4D07">
        <w:rPr>
          <w:szCs w:val="22"/>
        </w:rPr>
        <w:t>hodepine</w:t>
      </w:r>
    </w:p>
    <w:p w14:paraId="42AC98A8" w14:textId="77777777" w:rsidR="0058301A" w:rsidRPr="00BE4D07" w:rsidRDefault="001A0D26" w:rsidP="005E0153">
      <w:pPr>
        <w:numPr>
          <w:ilvl w:val="0"/>
          <w:numId w:val="5"/>
        </w:numPr>
        <w:tabs>
          <w:tab w:val="num" w:pos="540"/>
        </w:tabs>
        <w:suppressAutoHyphens/>
        <w:rPr>
          <w:szCs w:val="22"/>
        </w:rPr>
      </w:pPr>
      <w:r w:rsidRPr="00BE4D07">
        <w:rPr>
          <w:szCs w:val="22"/>
        </w:rPr>
        <w:t>smerter i buken</w:t>
      </w:r>
    </w:p>
    <w:p w14:paraId="72693607" w14:textId="77777777" w:rsidR="0058301A" w:rsidRPr="00BE4D07" w:rsidRDefault="001A0D26" w:rsidP="005E0153">
      <w:pPr>
        <w:numPr>
          <w:ilvl w:val="0"/>
          <w:numId w:val="5"/>
        </w:numPr>
        <w:tabs>
          <w:tab w:val="num" w:pos="540"/>
        </w:tabs>
        <w:suppressAutoHyphens/>
        <w:rPr>
          <w:szCs w:val="22"/>
        </w:rPr>
      </w:pPr>
      <w:r w:rsidRPr="00BE4D07">
        <w:rPr>
          <w:szCs w:val="22"/>
        </w:rPr>
        <w:t>kvalme og oppkast</w:t>
      </w:r>
    </w:p>
    <w:p w14:paraId="494A91F2" w14:textId="77777777" w:rsidR="0058301A" w:rsidRPr="00BE4D07" w:rsidRDefault="001A0D26" w:rsidP="005E0153">
      <w:pPr>
        <w:numPr>
          <w:ilvl w:val="0"/>
          <w:numId w:val="5"/>
        </w:numPr>
        <w:tabs>
          <w:tab w:val="num" w:pos="540"/>
        </w:tabs>
        <w:suppressAutoHyphens/>
        <w:rPr>
          <w:szCs w:val="22"/>
        </w:rPr>
      </w:pPr>
      <w:r w:rsidRPr="00BE4D07">
        <w:rPr>
          <w:szCs w:val="22"/>
        </w:rPr>
        <w:t>utslett</w:t>
      </w:r>
    </w:p>
    <w:p w14:paraId="4CCDBDDD" w14:textId="77777777" w:rsidR="0058301A" w:rsidRPr="00BE4D07" w:rsidRDefault="001A0D26" w:rsidP="005E0153">
      <w:pPr>
        <w:numPr>
          <w:ilvl w:val="0"/>
          <w:numId w:val="5"/>
        </w:numPr>
        <w:tabs>
          <w:tab w:val="num" w:pos="540"/>
        </w:tabs>
        <w:suppressAutoHyphens/>
        <w:rPr>
          <w:szCs w:val="22"/>
        </w:rPr>
      </w:pPr>
      <w:r w:rsidRPr="00BE4D07">
        <w:rPr>
          <w:szCs w:val="22"/>
        </w:rPr>
        <w:t>smerter i muskler og skjelett</w:t>
      </w:r>
    </w:p>
    <w:p w14:paraId="0BF9B608" w14:textId="77777777" w:rsidR="0058301A" w:rsidRPr="00BE4D07" w:rsidRDefault="0058301A" w:rsidP="005E0153">
      <w:pPr>
        <w:suppressAutoHyphens/>
        <w:rPr>
          <w:szCs w:val="22"/>
        </w:rPr>
      </w:pPr>
    </w:p>
    <w:p w14:paraId="05C91638" w14:textId="77777777" w:rsidR="0058301A" w:rsidRPr="00BE4D07" w:rsidRDefault="001A0D26" w:rsidP="005E0153">
      <w:pPr>
        <w:keepNext/>
        <w:suppressAutoHyphens/>
        <w:rPr>
          <w:szCs w:val="22"/>
        </w:rPr>
      </w:pPr>
      <w:r w:rsidRPr="00BE4D07">
        <w:rPr>
          <w:b/>
        </w:rPr>
        <w:t>Vanlige</w:t>
      </w:r>
      <w:r w:rsidRPr="00BE4D07">
        <w:rPr>
          <w:szCs w:val="22"/>
        </w:rPr>
        <w:t xml:space="preserve"> (kan forekomme hos opptil 1 av 10 personer)</w:t>
      </w:r>
    </w:p>
    <w:p w14:paraId="0E66167F"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alvorlige infeksjoner (inkludert blodforgiftning og influensa</w:t>
      </w:r>
      <w:r w:rsidRPr="00BE4D07">
        <w:t>)</w:t>
      </w:r>
    </w:p>
    <w:p w14:paraId="7D79C9CB" w14:textId="77777777" w:rsidR="0058301A" w:rsidRPr="00BE4D07" w:rsidRDefault="001A0D26" w:rsidP="005E0153">
      <w:pPr>
        <w:numPr>
          <w:ilvl w:val="0"/>
          <w:numId w:val="5"/>
        </w:numPr>
        <w:tabs>
          <w:tab w:val="num" w:pos="540"/>
        </w:tabs>
        <w:suppressAutoHyphens/>
        <w:ind w:left="540" w:hanging="540"/>
        <w:rPr>
          <w:szCs w:val="22"/>
        </w:rPr>
      </w:pPr>
      <w:r w:rsidRPr="00BE4D07">
        <w:t>mageinfeksjon (inkludert gastroenteritt)</w:t>
      </w:r>
    </w:p>
    <w:p w14:paraId="443F71C6"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hudinfeksjon (inkludert cellulitt (betennelse med hevelse og ømhet i bindevev) og helvetesild</w:t>
      </w:r>
      <w:r w:rsidRPr="00BE4D07">
        <w:t>)</w:t>
      </w:r>
    </w:p>
    <w:p w14:paraId="50FC8AAD" w14:textId="77777777" w:rsidR="0058301A" w:rsidRPr="00BE4D07" w:rsidRDefault="001A0D26" w:rsidP="005E0153">
      <w:pPr>
        <w:numPr>
          <w:ilvl w:val="0"/>
          <w:numId w:val="5"/>
        </w:numPr>
        <w:tabs>
          <w:tab w:val="num" w:pos="540"/>
        </w:tabs>
        <w:suppressAutoHyphens/>
        <w:ind w:left="540" w:hanging="540"/>
      </w:pPr>
      <w:r w:rsidRPr="00BE4D07">
        <w:lastRenderedPageBreak/>
        <w:t>øreinfeksjon</w:t>
      </w:r>
    </w:p>
    <w:p w14:paraId="0360EF36"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munninfeksjon (inkludert tanninfeksjoner og forkjølelsessår</w:t>
      </w:r>
      <w:r w:rsidRPr="00BE4D07">
        <w:t>)</w:t>
      </w:r>
    </w:p>
    <w:p w14:paraId="38C58E5C" w14:textId="77777777" w:rsidR="0058301A" w:rsidRPr="00BE4D07" w:rsidRDefault="001A0D26" w:rsidP="005E0153">
      <w:pPr>
        <w:numPr>
          <w:ilvl w:val="0"/>
          <w:numId w:val="5"/>
        </w:numPr>
        <w:tabs>
          <w:tab w:val="num" w:pos="540"/>
        </w:tabs>
        <w:suppressAutoHyphens/>
        <w:ind w:left="540" w:hanging="540"/>
      </w:pPr>
      <w:r w:rsidRPr="00BE4D07">
        <w:t>infeksjoner i forplantningskanal</w:t>
      </w:r>
    </w:p>
    <w:p w14:paraId="0DF32B8D" w14:textId="77777777" w:rsidR="0058301A" w:rsidRPr="00BE4D07" w:rsidRDefault="001A0D26" w:rsidP="005E0153">
      <w:pPr>
        <w:numPr>
          <w:ilvl w:val="0"/>
          <w:numId w:val="5"/>
        </w:numPr>
        <w:tabs>
          <w:tab w:val="num" w:pos="540"/>
        </w:tabs>
        <w:suppressAutoHyphens/>
        <w:ind w:left="540" w:hanging="540"/>
      </w:pPr>
      <w:r w:rsidRPr="00BE4D07">
        <w:t>urinveisinfeksjon</w:t>
      </w:r>
    </w:p>
    <w:p w14:paraId="44DA88AE" w14:textId="77777777" w:rsidR="0058301A" w:rsidRPr="00BE4D07" w:rsidRDefault="001A0D26" w:rsidP="005E0153">
      <w:pPr>
        <w:numPr>
          <w:ilvl w:val="0"/>
          <w:numId w:val="5"/>
        </w:numPr>
        <w:tabs>
          <w:tab w:val="num" w:pos="540"/>
        </w:tabs>
        <w:suppressAutoHyphens/>
        <w:ind w:left="540" w:hanging="540"/>
      </w:pPr>
      <w:r w:rsidRPr="00BE4D07">
        <w:t xml:space="preserve">soppinfeksjon </w:t>
      </w:r>
    </w:p>
    <w:p w14:paraId="0EBA477E" w14:textId="77777777" w:rsidR="0058301A" w:rsidRPr="00BE4D07" w:rsidRDefault="001A0D26" w:rsidP="005E0153">
      <w:pPr>
        <w:numPr>
          <w:ilvl w:val="0"/>
          <w:numId w:val="5"/>
        </w:numPr>
        <w:tabs>
          <w:tab w:val="num" w:pos="540"/>
        </w:tabs>
        <w:suppressAutoHyphens/>
        <w:ind w:left="540" w:hanging="540"/>
      </w:pPr>
      <w:r w:rsidRPr="00BE4D07">
        <w:t>leddinfeksjoner</w:t>
      </w:r>
    </w:p>
    <w:p w14:paraId="1B555CCE" w14:textId="77777777" w:rsidR="0058301A" w:rsidRPr="00BE4D07" w:rsidRDefault="001A0D26" w:rsidP="005E0153">
      <w:pPr>
        <w:numPr>
          <w:ilvl w:val="0"/>
          <w:numId w:val="5"/>
        </w:numPr>
        <w:tabs>
          <w:tab w:val="num" w:pos="540"/>
        </w:tabs>
        <w:suppressAutoHyphens/>
        <w:ind w:left="540" w:hanging="540"/>
      </w:pPr>
      <w:r w:rsidRPr="00BE4D07">
        <w:t>godartede tumorer</w:t>
      </w:r>
    </w:p>
    <w:p w14:paraId="34D60EDF" w14:textId="77777777" w:rsidR="0058301A" w:rsidRPr="00BE4D07" w:rsidRDefault="001A0D26" w:rsidP="005E0153">
      <w:pPr>
        <w:numPr>
          <w:ilvl w:val="0"/>
          <w:numId w:val="5"/>
        </w:numPr>
        <w:tabs>
          <w:tab w:val="num" w:pos="540"/>
        </w:tabs>
        <w:suppressAutoHyphens/>
        <w:ind w:left="540" w:hanging="540"/>
      </w:pPr>
      <w:r w:rsidRPr="00BE4D07">
        <w:t>hudkreft</w:t>
      </w:r>
    </w:p>
    <w:p w14:paraId="13055828" w14:textId="77777777" w:rsidR="0058301A" w:rsidRPr="00BE4D07" w:rsidRDefault="001A0D26" w:rsidP="005E0153">
      <w:pPr>
        <w:numPr>
          <w:ilvl w:val="0"/>
          <w:numId w:val="5"/>
        </w:numPr>
        <w:tabs>
          <w:tab w:val="num" w:pos="540"/>
        </w:tabs>
        <w:suppressAutoHyphens/>
        <w:ind w:left="540" w:hanging="540"/>
      </w:pPr>
      <w:r w:rsidRPr="00BE4D07">
        <w:t>allergiske reaksjoner (inkludert sesongallergi)</w:t>
      </w:r>
    </w:p>
    <w:p w14:paraId="4F13B386" w14:textId="77777777" w:rsidR="0058301A" w:rsidRPr="00BE4D07" w:rsidRDefault="001A0D26" w:rsidP="005E0153">
      <w:pPr>
        <w:numPr>
          <w:ilvl w:val="0"/>
          <w:numId w:val="5"/>
        </w:numPr>
        <w:tabs>
          <w:tab w:val="num" w:pos="540"/>
        </w:tabs>
        <w:suppressAutoHyphens/>
        <w:ind w:left="540" w:hanging="540"/>
      </w:pPr>
      <w:r w:rsidRPr="00BE4D07">
        <w:t>dehydrering</w:t>
      </w:r>
    </w:p>
    <w:p w14:paraId="41DAEFF9" w14:textId="77777777" w:rsidR="0058301A" w:rsidRPr="00BE4D07" w:rsidRDefault="001A0D26" w:rsidP="005E0153">
      <w:pPr>
        <w:numPr>
          <w:ilvl w:val="0"/>
          <w:numId w:val="5"/>
        </w:numPr>
        <w:tabs>
          <w:tab w:val="num" w:pos="540"/>
        </w:tabs>
        <w:suppressAutoHyphens/>
        <w:ind w:left="547" w:hanging="547"/>
      </w:pPr>
      <w:r w:rsidRPr="00BE4D07">
        <w:t>humørsvingninger (inkludert depresjon)</w:t>
      </w:r>
    </w:p>
    <w:p w14:paraId="07350A90" w14:textId="77777777" w:rsidR="0058301A" w:rsidRPr="00BE4D07" w:rsidRDefault="001A0D26" w:rsidP="005E0153">
      <w:pPr>
        <w:numPr>
          <w:ilvl w:val="0"/>
          <w:numId w:val="5"/>
        </w:numPr>
        <w:tabs>
          <w:tab w:val="num" w:pos="540"/>
        </w:tabs>
        <w:suppressAutoHyphens/>
        <w:ind w:left="540" w:hanging="540"/>
      </w:pPr>
      <w:r w:rsidRPr="00BE4D07">
        <w:t>angst</w:t>
      </w:r>
    </w:p>
    <w:p w14:paraId="18E2E765" w14:textId="77777777" w:rsidR="0058301A" w:rsidRPr="00BE4D07" w:rsidRDefault="001A0D26" w:rsidP="005E0153">
      <w:pPr>
        <w:numPr>
          <w:ilvl w:val="0"/>
          <w:numId w:val="5"/>
        </w:numPr>
        <w:tabs>
          <w:tab w:val="num" w:pos="540"/>
        </w:tabs>
        <w:suppressAutoHyphens/>
        <w:ind w:left="540" w:hanging="540"/>
      </w:pPr>
      <w:r w:rsidRPr="00BE4D07">
        <w:t>søvnvansker</w:t>
      </w:r>
    </w:p>
    <w:p w14:paraId="53D3C031"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sanseforstyrrelser som kribling, prikking eller nummenhet</w:t>
      </w:r>
    </w:p>
    <w:p w14:paraId="7D8101F9" w14:textId="77777777" w:rsidR="0058301A" w:rsidRPr="00BE4D07" w:rsidRDefault="001A0D26" w:rsidP="005E0153">
      <w:pPr>
        <w:numPr>
          <w:ilvl w:val="0"/>
          <w:numId w:val="5"/>
        </w:numPr>
        <w:tabs>
          <w:tab w:val="num" w:pos="540"/>
        </w:tabs>
        <w:suppressAutoHyphens/>
        <w:ind w:left="540" w:hanging="540"/>
      </w:pPr>
      <w:r w:rsidRPr="00BE4D07">
        <w:t>migrene</w:t>
      </w:r>
    </w:p>
    <w:p w14:paraId="5935960E"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kompresjon av nerverot (inkludert smerter i korsryggen og i beina</w:t>
      </w:r>
      <w:r w:rsidRPr="00BE4D07">
        <w:t>)</w:t>
      </w:r>
    </w:p>
    <w:p w14:paraId="77CA86CD" w14:textId="77777777" w:rsidR="0058301A" w:rsidRPr="00BE4D07" w:rsidRDefault="001A0D26" w:rsidP="005E0153">
      <w:pPr>
        <w:numPr>
          <w:ilvl w:val="0"/>
          <w:numId w:val="5"/>
        </w:numPr>
        <w:tabs>
          <w:tab w:val="num" w:pos="540"/>
        </w:tabs>
        <w:suppressAutoHyphens/>
        <w:ind w:left="540" w:hanging="540"/>
      </w:pPr>
      <w:r w:rsidRPr="00BE4D07">
        <w:t>synsforstyrrelser</w:t>
      </w:r>
    </w:p>
    <w:p w14:paraId="2FA26002" w14:textId="77777777" w:rsidR="0058301A" w:rsidRPr="00BE4D07" w:rsidRDefault="001A0D26" w:rsidP="005E0153">
      <w:pPr>
        <w:numPr>
          <w:ilvl w:val="0"/>
          <w:numId w:val="5"/>
        </w:numPr>
        <w:tabs>
          <w:tab w:val="num" w:pos="540"/>
        </w:tabs>
        <w:suppressAutoHyphens/>
        <w:ind w:left="540" w:hanging="540"/>
      </w:pPr>
      <w:r w:rsidRPr="00BE4D07">
        <w:t>øyeinfeksjon</w:t>
      </w:r>
    </w:p>
    <w:p w14:paraId="0349F82F"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betennelse i øyelokk og opphovnet øye</w:t>
      </w:r>
    </w:p>
    <w:p w14:paraId="47C2D32E" w14:textId="77777777" w:rsidR="0058301A" w:rsidRPr="00BE4D07" w:rsidRDefault="001A0D26" w:rsidP="005E0153">
      <w:pPr>
        <w:numPr>
          <w:ilvl w:val="0"/>
          <w:numId w:val="5"/>
        </w:numPr>
        <w:tabs>
          <w:tab w:val="num" w:pos="540"/>
        </w:tabs>
        <w:suppressAutoHyphens/>
        <w:ind w:left="540" w:hanging="540"/>
        <w:rPr>
          <w:szCs w:val="22"/>
        </w:rPr>
      </w:pPr>
      <w:r w:rsidRPr="00BE4D07">
        <w:t xml:space="preserve">følelse av </w:t>
      </w:r>
      <w:r w:rsidRPr="00BE4D07">
        <w:rPr>
          <w:szCs w:val="22"/>
        </w:rPr>
        <w:t>svimmelhet</w:t>
      </w:r>
      <w:r w:rsidRPr="00BE4D07">
        <w:t xml:space="preserve"> eller av å spinne</w:t>
      </w:r>
    </w:p>
    <w:p w14:paraId="182C56B8"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følelse av at hjertet slår raskt</w:t>
      </w:r>
    </w:p>
    <w:p w14:paraId="78079480" w14:textId="77777777" w:rsidR="0058301A" w:rsidRPr="00BE4D07" w:rsidRDefault="001A0D26" w:rsidP="005E0153">
      <w:pPr>
        <w:numPr>
          <w:ilvl w:val="0"/>
          <w:numId w:val="5"/>
        </w:numPr>
        <w:tabs>
          <w:tab w:val="num" w:pos="540"/>
        </w:tabs>
        <w:suppressAutoHyphens/>
        <w:ind w:left="540" w:hanging="540"/>
      </w:pPr>
      <w:r w:rsidRPr="00BE4D07">
        <w:t>høyt blodtrykk</w:t>
      </w:r>
    </w:p>
    <w:p w14:paraId="55D8F387" w14:textId="77777777" w:rsidR="0058301A" w:rsidRPr="00BE4D07" w:rsidRDefault="001A0D26" w:rsidP="005E0153">
      <w:pPr>
        <w:numPr>
          <w:ilvl w:val="0"/>
          <w:numId w:val="5"/>
        </w:numPr>
        <w:tabs>
          <w:tab w:val="num" w:pos="540"/>
        </w:tabs>
        <w:suppressAutoHyphens/>
        <w:ind w:left="540" w:hanging="540"/>
      </w:pPr>
      <w:r w:rsidRPr="00BE4D07">
        <w:t>rødme</w:t>
      </w:r>
    </w:p>
    <w:p w14:paraId="7F0353C9"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blodansamling utenfor blodårer (hematom)</w:t>
      </w:r>
    </w:p>
    <w:p w14:paraId="3DB24CBE"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hoste</w:t>
      </w:r>
    </w:p>
    <w:p w14:paraId="7C36DF46"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astma</w:t>
      </w:r>
    </w:p>
    <w:p w14:paraId="602080DB"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kortpusthet</w:t>
      </w:r>
    </w:p>
    <w:p w14:paraId="59FC3849"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mageblødning</w:t>
      </w:r>
    </w:p>
    <w:p w14:paraId="3C08237C"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dyspepsi (forstyrrelser i øvre mage-tarm-kanal, dårlig fordøyelse, oppblåsthet, halsbrann)</w:t>
      </w:r>
    </w:p>
    <w:p w14:paraId="1F461328"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sure oppstøt</w:t>
      </w:r>
    </w:p>
    <w:p w14:paraId="5E59A777"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Sjøgrens syndrom (inkludert tørre øyne og munn)</w:t>
      </w:r>
    </w:p>
    <w:p w14:paraId="307A7A71"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kløe</w:t>
      </w:r>
    </w:p>
    <w:p w14:paraId="65B7FE57"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kløende utslett</w:t>
      </w:r>
    </w:p>
    <w:p w14:paraId="5EA53FC6"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blåmerke</w:t>
      </w:r>
    </w:p>
    <w:p w14:paraId="048C658D"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hudbetennelse (som eksem)</w:t>
      </w:r>
    </w:p>
    <w:p w14:paraId="192084CD" w14:textId="77777777" w:rsidR="0058301A" w:rsidRPr="00BE4D07" w:rsidRDefault="001A0D26" w:rsidP="005E0153">
      <w:pPr>
        <w:numPr>
          <w:ilvl w:val="0"/>
          <w:numId w:val="5"/>
        </w:numPr>
        <w:tabs>
          <w:tab w:val="clear" w:pos="720"/>
          <w:tab w:val="num" w:pos="540"/>
          <w:tab w:val="num" w:pos="567"/>
        </w:tabs>
        <w:suppressAutoHyphens/>
        <w:ind w:hanging="720"/>
        <w:rPr>
          <w:szCs w:val="22"/>
        </w:rPr>
      </w:pPr>
      <w:r w:rsidRPr="00BE4D07">
        <w:rPr>
          <w:szCs w:val="22"/>
        </w:rPr>
        <w:t>brekking av fingernegl og tånegl</w:t>
      </w:r>
    </w:p>
    <w:p w14:paraId="0F937741" w14:textId="77777777" w:rsidR="0058301A" w:rsidRPr="00BE4D07" w:rsidRDefault="001A0D26" w:rsidP="005E0153">
      <w:pPr>
        <w:numPr>
          <w:ilvl w:val="0"/>
          <w:numId w:val="5"/>
        </w:numPr>
        <w:tabs>
          <w:tab w:val="num" w:pos="540"/>
        </w:tabs>
        <w:suppressAutoHyphens/>
        <w:ind w:hanging="720"/>
        <w:rPr>
          <w:szCs w:val="22"/>
        </w:rPr>
      </w:pPr>
      <w:r w:rsidRPr="00BE4D07">
        <w:rPr>
          <w:szCs w:val="22"/>
        </w:rPr>
        <w:t>økt svette</w:t>
      </w:r>
    </w:p>
    <w:p w14:paraId="2752B6BB" w14:textId="77777777" w:rsidR="0058301A" w:rsidRPr="00BE4D07" w:rsidRDefault="001A0D26" w:rsidP="005E0153">
      <w:pPr>
        <w:numPr>
          <w:ilvl w:val="0"/>
          <w:numId w:val="5"/>
        </w:numPr>
        <w:tabs>
          <w:tab w:val="num" w:pos="540"/>
        </w:tabs>
        <w:suppressAutoHyphens/>
        <w:ind w:hanging="720"/>
        <w:rPr>
          <w:szCs w:val="22"/>
        </w:rPr>
      </w:pPr>
      <w:r w:rsidRPr="00BE4D07">
        <w:rPr>
          <w:szCs w:val="22"/>
        </w:rPr>
        <w:t>hårtap</w:t>
      </w:r>
    </w:p>
    <w:p w14:paraId="2B38EDAA" w14:textId="77777777" w:rsidR="0058301A" w:rsidRPr="00BE4D07" w:rsidRDefault="001A0D26" w:rsidP="005E0153">
      <w:pPr>
        <w:numPr>
          <w:ilvl w:val="0"/>
          <w:numId w:val="5"/>
        </w:numPr>
        <w:tabs>
          <w:tab w:val="num" w:pos="540"/>
        </w:tabs>
        <w:suppressAutoHyphens/>
        <w:ind w:hanging="720"/>
        <w:rPr>
          <w:szCs w:val="22"/>
        </w:rPr>
      </w:pPr>
      <w:r w:rsidRPr="00BE4D07">
        <w:rPr>
          <w:szCs w:val="22"/>
        </w:rPr>
        <w:t>nytt tilfelle eller forverring av psoriasis</w:t>
      </w:r>
    </w:p>
    <w:p w14:paraId="42026268" w14:textId="77777777" w:rsidR="0058301A" w:rsidRPr="00BE4D07" w:rsidRDefault="001A0D26" w:rsidP="005E0153">
      <w:pPr>
        <w:numPr>
          <w:ilvl w:val="0"/>
          <w:numId w:val="5"/>
        </w:numPr>
        <w:tabs>
          <w:tab w:val="num" w:pos="540"/>
        </w:tabs>
        <w:suppressAutoHyphens/>
        <w:ind w:hanging="720"/>
        <w:rPr>
          <w:szCs w:val="22"/>
        </w:rPr>
      </w:pPr>
      <w:r w:rsidRPr="00BE4D07">
        <w:rPr>
          <w:szCs w:val="22"/>
        </w:rPr>
        <w:t>muskelkramper</w:t>
      </w:r>
    </w:p>
    <w:p w14:paraId="70860CD7" w14:textId="77777777" w:rsidR="0058301A" w:rsidRPr="00BE4D07" w:rsidRDefault="001A0D26" w:rsidP="005E0153">
      <w:pPr>
        <w:numPr>
          <w:ilvl w:val="0"/>
          <w:numId w:val="5"/>
        </w:numPr>
        <w:tabs>
          <w:tab w:val="num" w:pos="540"/>
        </w:tabs>
        <w:suppressAutoHyphens/>
        <w:ind w:hanging="720"/>
        <w:rPr>
          <w:szCs w:val="22"/>
        </w:rPr>
      </w:pPr>
      <w:r w:rsidRPr="00BE4D07">
        <w:rPr>
          <w:szCs w:val="22"/>
        </w:rPr>
        <w:t>blod i urin</w:t>
      </w:r>
    </w:p>
    <w:p w14:paraId="61A784DF" w14:textId="77777777" w:rsidR="0058301A" w:rsidRPr="00BE4D07" w:rsidRDefault="001A0D26" w:rsidP="005E0153">
      <w:pPr>
        <w:numPr>
          <w:ilvl w:val="0"/>
          <w:numId w:val="5"/>
        </w:numPr>
        <w:tabs>
          <w:tab w:val="num" w:pos="540"/>
        </w:tabs>
        <w:suppressAutoHyphens/>
        <w:ind w:hanging="720"/>
        <w:rPr>
          <w:szCs w:val="22"/>
        </w:rPr>
      </w:pPr>
      <w:r w:rsidRPr="00BE4D07">
        <w:rPr>
          <w:szCs w:val="22"/>
        </w:rPr>
        <w:t>nyreproblemer</w:t>
      </w:r>
    </w:p>
    <w:p w14:paraId="72A14716" w14:textId="77777777" w:rsidR="0058301A" w:rsidRPr="00BE4D07" w:rsidRDefault="001A0D26" w:rsidP="005E0153">
      <w:pPr>
        <w:numPr>
          <w:ilvl w:val="0"/>
          <w:numId w:val="5"/>
        </w:numPr>
        <w:tabs>
          <w:tab w:val="num" w:pos="540"/>
        </w:tabs>
        <w:suppressAutoHyphens/>
        <w:ind w:hanging="720"/>
        <w:rPr>
          <w:szCs w:val="22"/>
        </w:rPr>
      </w:pPr>
      <w:r w:rsidRPr="00BE4D07">
        <w:rPr>
          <w:szCs w:val="22"/>
        </w:rPr>
        <w:t>brystsmerter</w:t>
      </w:r>
    </w:p>
    <w:p w14:paraId="3030FC4C" w14:textId="77777777" w:rsidR="0058301A" w:rsidRPr="00BE4D07" w:rsidRDefault="001A0D26" w:rsidP="005E0153">
      <w:pPr>
        <w:numPr>
          <w:ilvl w:val="0"/>
          <w:numId w:val="5"/>
        </w:numPr>
        <w:tabs>
          <w:tab w:val="num" w:pos="540"/>
        </w:tabs>
        <w:suppressAutoHyphens/>
        <w:ind w:hanging="720"/>
        <w:rPr>
          <w:szCs w:val="22"/>
        </w:rPr>
      </w:pPr>
      <w:r w:rsidRPr="00BE4D07">
        <w:rPr>
          <w:szCs w:val="22"/>
        </w:rPr>
        <w:t>ødem (hevelse)</w:t>
      </w:r>
    </w:p>
    <w:p w14:paraId="624BB943" w14:textId="77777777" w:rsidR="0058301A" w:rsidRPr="00BE4D07" w:rsidRDefault="001A0D26" w:rsidP="005E0153">
      <w:pPr>
        <w:numPr>
          <w:ilvl w:val="0"/>
          <w:numId w:val="5"/>
        </w:numPr>
        <w:tabs>
          <w:tab w:val="num" w:pos="540"/>
        </w:tabs>
        <w:suppressAutoHyphens/>
        <w:ind w:hanging="720"/>
        <w:rPr>
          <w:szCs w:val="22"/>
        </w:rPr>
      </w:pPr>
      <w:r w:rsidRPr="00BE4D07">
        <w:rPr>
          <w:szCs w:val="22"/>
        </w:rPr>
        <w:t>feber</w:t>
      </w:r>
    </w:p>
    <w:p w14:paraId="0E0F2E63" w14:textId="77777777" w:rsidR="0058301A" w:rsidRPr="00BE4D07" w:rsidRDefault="001A0D26" w:rsidP="005E0153">
      <w:pPr>
        <w:numPr>
          <w:ilvl w:val="0"/>
          <w:numId w:val="5"/>
        </w:numPr>
        <w:tabs>
          <w:tab w:val="num" w:pos="540"/>
        </w:tabs>
        <w:suppressAutoHyphens/>
        <w:ind w:hanging="720"/>
        <w:rPr>
          <w:szCs w:val="22"/>
        </w:rPr>
      </w:pPr>
      <w:r w:rsidRPr="00BE4D07">
        <w:rPr>
          <w:szCs w:val="22"/>
        </w:rPr>
        <w:t>reduksjon i blodplater som øker risiko for blødning eller blåmerke</w:t>
      </w:r>
    </w:p>
    <w:p w14:paraId="777346C8" w14:textId="77777777" w:rsidR="0058301A" w:rsidRPr="00BE4D07" w:rsidRDefault="001A0D26" w:rsidP="005E0153">
      <w:pPr>
        <w:numPr>
          <w:ilvl w:val="0"/>
          <w:numId w:val="5"/>
        </w:numPr>
        <w:tabs>
          <w:tab w:val="num" w:pos="540"/>
        </w:tabs>
        <w:suppressAutoHyphens/>
        <w:ind w:hanging="720"/>
        <w:rPr>
          <w:szCs w:val="22"/>
        </w:rPr>
      </w:pPr>
      <w:r w:rsidRPr="00BE4D07">
        <w:rPr>
          <w:szCs w:val="22"/>
        </w:rPr>
        <w:t>svekket heling</w:t>
      </w:r>
    </w:p>
    <w:p w14:paraId="1C6F570D" w14:textId="77777777" w:rsidR="0058301A" w:rsidRPr="00BE4D07" w:rsidRDefault="0058301A" w:rsidP="005E0153">
      <w:pPr>
        <w:suppressAutoHyphens/>
        <w:rPr>
          <w:szCs w:val="22"/>
        </w:rPr>
      </w:pPr>
    </w:p>
    <w:p w14:paraId="766B52E1"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0E5774AF"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opportunistiske infeksjoner (inkludert tuberkulose og andre infeksjoner som oppstår ved svekket immunforsvar)</w:t>
      </w:r>
    </w:p>
    <w:p w14:paraId="4C24034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nevrologiske sykdommer (inkludert hjernehinnebetennelse)</w:t>
      </w:r>
    </w:p>
    <w:p w14:paraId="1C9E093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øyebetennelser</w:t>
      </w:r>
    </w:p>
    <w:p w14:paraId="75D36D3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bakterieinfeksjoner</w:t>
      </w:r>
    </w:p>
    <w:p w14:paraId="4B11138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lastRenderedPageBreak/>
        <w:t>divertikulitt (betennelse og infeksjon i tykktarmen)</w:t>
      </w:r>
    </w:p>
    <w:p w14:paraId="6927A96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w:t>
      </w:r>
    </w:p>
    <w:p w14:paraId="319B334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 som påvirker lymfesystemet</w:t>
      </w:r>
    </w:p>
    <w:p w14:paraId="2A0A2619"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melanom</w:t>
      </w:r>
    </w:p>
    <w:p w14:paraId="62644C9F"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forstyrrelser i immunsystemet som kan påvirke lungene, huden og lymfeknutene (vises vanligvis som sarkoidose)</w:t>
      </w:r>
    </w:p>
    <w:p w14:paraId="3CDC4AC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vaskulitt (betennelse i blodårene)</w:t>
      </w:r>
    </w:p>
    <w:p w14:paraId="6A2E688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skjelving</w:t>
      </w:r>
    </w:p>
    <w:p w14:paraId="116DA70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nevropati (forstyrrelser av nerver)</w:t>
      </w:r>
    </w:p>
    <w:p w14:paraId="36ADFED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slag</w:t>
      </w:r>
    </w:p>
    <w:p w14:paraId="4C16D15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hørseltap, øresus</w:t>
      </w:r>
    </w:p>
    <w:p w14:paraId="22695F15"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følelse av at hjertet slår uregelmessig</w:t>
      </w:r>
    </w:p>
    <w:p w14:paraId="3F715AC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hjerteproblemer som forårsaker andpustenhet eller hevelse i ankler</w:t>
      </w:r>
    </w:p>
    <w:p w14:paraId="7AB38BC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hjerteinfarkt</w:t>
      </w:r>
    </w:p>
    <w:p w14:paraId="55075B0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en utposning på veggen av en stor pulsåre, betennelse og blodpropp i en blodåre, blokade av et blodkar</w:t>
      </w:r>
    </w:p>
    <w:p w14:paraId="163C7C8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lungesykdom som forårsaker andpustenhet (inkludert betennelse)</w:t>
      </w:r>
    </w:p>
    <w:p w14:paraId="298318F9"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lungeemboli (blodpropp i en blodåre i lungene)</w:t>
      </w:r>
    </w:p>
    <w:p w14:paraId="2561C39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pleuravæske (unormal samling av væske i lungesekken)</w:t>
      </w:r>
    </w:p>
    <w:p w14:paraId="3298C44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bukspyttkjertel som forårsaker sterke smerter i mage og rygg</w:t>
      </w:r>
    </w:p>
    <w:p w14:paraId="29AFBF6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svelgeproblemer</w:t>
      </w:r>
    </w:p>
    <w:p w14:paraId="564D93F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opphovnet ansikt</w:t>
      </w:r>
    </w:p>
    <w:p w14:paraId="7931B57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galleblæren, gallestein</w:t>
      </w:r>
    </w:p>
    <w:p w14:paraId="030B1DB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fettlever</w:t>
      </w:r>
    </w:p>
    <w:p w14:paraId="5C80225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nattesvette</w:t>
      </w:r>
    </w:p>
    <w:p w14:paraId="3AB23F2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arrdannelse</w:t>
      </w:r>
    </w:p>
    <w:p w14:paraId="632E441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unormal muskeltap</w:t>
      </w:r>
    </w:p>
    <w:p w14:paraId="00F7F12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systemisk lupus erythematosus (inkludert betennelser i hud, hjerte, lunge, ledd og andre organer)</w:t>
      </w:r>
    </w:p>
    <w:p w14:paraId="42EBAFE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søvnforstyrrelser</w:t>
      </w:r>
    </w:p>
    <w:p w14:paraId="66C8DE8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impotens</w:t>
      </w:r>
    </w:p>
    <w:p w14:paraId="430CE42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betennelser</w:t>
      </w:r>
    </w:p>
    <w:p w14:paraId="6098F46B" w14:textId="77777777" w:rsidR="0058301A" w:rsidRPr="00BE4D07" w:rsidRDefault="0058301A" w:rsidP="005E0153">
      <w:pPr>
        <w:suppressAutoHyphens/>
        <w:rPr>
          <w:szCs w:val="22"/>
        </w:rPr>
      </w:pPr>
    </w:p>
    <w:p w14:paraId="66E5A7AD"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135E8CE4" w14:textId="77777777" w:rsidR="0058301A" w:rsidRPr="00BE4D07" w:rsidRDefault="001A0D26" w:rsidP="005E0153">
      <w:pPr>
        <w:numPr>
          <w:ilvl w:val="0"/>
          <w:numId w:val="7"/>
        </w:numPr>
        <w:tabs>
          <w:tab w:val="num" w:pos="540"/>
        </w:tabs>
        <w:suppressAutoHyphens/>
        <w:ind w:hanging="720"/>
        <w:rPr>
          <w:szCs w:val="22"/>
        </w:rPr>
      </w:pPr>
      <w:r w:rsidRPr="00BE4D07">
        <w:rPr>
          <w:szCs w:val="22"/>
        </w:rPr>
        <w:t>leukemi (kreft som påvirker blod og benmarg)</w:t>
      </w:r>
    </w:p>
    <w:p w14:paraId="2D4FAFAA"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alvorlig allergisk reaksjon med sjokk</w:t>
      </w:r>
    </w:p>
    <w:p w14:paraId="6512E65F" w14:textId="77777777" w:rsidR="0058301A" w:rsidRPr="00BE4D07" w:rsidRDefault="001A0D26" w:rsidP="005E0153">
      <w:pPr>
        <w:numPr>
          <w:ilvl w:val="0"/>
          <w:numId w:val="7"/>
        </w:numPr>
        <w:tabs>
          <w:tab w:val="num" w:pos="540"/>
        </w:tabs>
        <w:suppressAutoHyphens/>
        <w:ind w:hanging="720"/>
        <w:rPr>
          <w:szCs w:val="22"/>
        </w:rPr>
      </w:pPr>
      <w:r w:rsidRPr="00BE4D07">
        <w:rPr>
          <w:szCs w:val="22"/>
        </w:rPr>
        <w:t>multippel sklerose</w:t>
      </w:r>
    </w:p>
    <w:p w14:paraId="211CADA5"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nerveforstyrrelser (som betennelse på øyenervene og Guillain-Barré syndrom som kan forårsake muskelsvakhet, unormale sanseinntrykk, prikking i armene og overkroppen)</w:t>
      </w:r>
    </w:p>
    <w:p w14:paraId="643E5254" w14:textId="77777777" w:rsidR="0058301A" w:rsidRPr="00BE4D07" w:rsidRDefault="001A0D26" w:rsidP="005E0153">
      <w:pPr>
        <w:numPr>
          <w:ilvl w:val="0"/>
          <w:numId w:val="7"/>
        </w:numPr>
        <w:tabs>
          <w:tab w:val="num" w:pos="540"/>
        </w:tabs>
        <w:suppressAutoHyphens/>
        <w:ind w:hanging="720"/>
        <w:rPr>
          <w:szCs w:val="22"/>
        </w:rPr>
      </w:pPr>
      <w:r w:rsidRPr="00BE4D07">
        <w:rPr>
          <w:szCs w:val="22"/>
        </w:rPr>
        <w:t>hjertet slutter å pumpe</w:t>
      </w:r>
    </w:p>
    <w:p w14:paraId="45E953FB"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lungefibrose (arrdannelse i lungene)</w:t>
      </w:r>
    </w:p>
    <w:p w14:paraId="23479A81"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hull på tarmen (perforasjon)</w:t>
      </w:r>
    </w:p>
    <w:p w14:paraId="0CFF03EF"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hepatitt</w:t>
      </w:r>
    </w:p>
    <w:p w14:paraId="2E469CBA"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reaktivering av hepatitt B</w:t>
      </w:r>
    </w:p>
    <w:p w14:paraId="65F7482F"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autoimmun hepatitt (leverbetennelse forårsaket av kroppens eget immunforsvar)</w:t>
      </w:r>
    </w:p>
    <w:p w14:paraId="5A993141"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betennelse i blodkarene i huden</w:t>
      </w:r>
    </w:p>
    <w:p w14:paraId="42035FF5"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Stevens-Johnson syndrom (tidlige symptomer inkludert diffus følelse av ubehag og tretthet, feber, hodepine og utslett)</w:t>
      </w:r>
    </w:p>
    <w:p w14:paraId="16850F93"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ansiktsødem (opphovnet ansikt) i forbindelse med allergiske reaksjoner</w:t>
      </w:r>
    </w:p>
    <w:p w14:paraId="09B33E84"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erythema multiforme (hudutslett med inflammasjon)</w:t>
      </w:r>
    </w:p>
    <w:p w14:paraId="3C7205B3"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lupuslignende syndrom</w:t>
      </w:r>
    </w:p>
    <w:p w14:paraId="7D518342"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angioødem (lokalisert opphovning av huden)</w:t>
      </w:r>
    </w:p>
    <w:p w14:paraId="3B257602"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lichenoid hudreaksjon (kløende rødlig-lilla utslett)</w:t>
      </w:r>
    </w:p>
    <w:p w14:paraId="272D0E75" w14:textId="77777777" w:rsidR="0058301A" w:rsidRPr="00BE4D07" w:rsidRDefault="0058301A" w:rsidP="005E0153">
      <w:pPr>
        <w:suppressAutoHyphens/>
        <w:rPr>
          <w:szCs w:val="22"/>
        </w:rPr>
      </w:pPr>
    </w:p>
    <w:p w14:paraId="06906F48" w14:textId="77777777" w:rsidR="0058301A" w:rsidRPr="00BE4D07" w:rsidRDefault="001A0D26" w:rsidP="005E0153">
      <w:pPr>
        <w:keepNext/>
        <w:suppressAutoHyphens/>
        <w:rPr>
          <w:szCs w:val="22"/>
        </w:rPr>
      </w:pPr>
      <w:r w:rsidRPr="00BE4D07">
        <w:rPr>
          <w:b/>
        </w:rPr>
        <w:lastRenderedPageBreak/>
        <w:t>Ikke kjent</w:t>
      </w:r>
      <w:r w:rsidRPr="00BE4D07">
        <w:rPr>
          <w:szCs w:val="22"/>
        </w:rPr>
        <w:t xml:space="preserve"> (frekvens kan ikke anslås ut ifra tilgjengelige data)</w:t>
      </w:r>
    </w:p>
    <w:p w14:paraId="6E09C949"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hepatosplenisk T-cellelymfom (en sjelden form for blodkreft, som ofte er dødelig)</w:t>
      </w:r>
    </w:p>
    <w:p w14:paraId="087BF533"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merkelcellekarsinom (en type hudkreft)</w:t>
      </w:r>
    </w:p>
    <w:p w14:paraId="167A6CC9"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Kaposis sarkom, en sjelden krefttype relatert til infeksjon med humant herpes virus 8. Kaposis sarkom opptrer som oftest som lilla lesjoner i huden</w:t>
      </w:r>
    </w:p>
    <w:p w14:paraId="71AC2AE4"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leversvikt</w:t>
      </w:r>
    </w:p>
    <w:p w14:paraId="74F65ECB"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forverring av en tilstand kalt dermatomyositt (forekommer som hudutslett ledsaget med muskelsvakhet)</w:t>
      </w:r>
    </w:p>
    <w:p w14:paraId="2A9F763A"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vektøkning (for de fleste pasientene var vektøkningen liten)</w:t>
      </w:r>
    </w:p>
    <w:p w14:paraId="428758E0" w14:textId="77777777" w:rsidR="0058301A" w:rsidRPr="00BE4D07" w:rsidRDefault="0058301A" w:rsidP="005E0153">
      <w:pPr>
        <w:suppressAutoHyphens/>
        <w:rPr>
          <w:szCs w:val="22"/>
        </w:rPr>
      </w:pPr>
    </w:p>
    <w:p w14:paraId="5D695FFE" w14:textId="77777777" w:rsidR="0058301A" w:rsidRPr="00BE4D07" w:rsidRDefault="001A0D26" w:rsidP="005E0153">
      <w:pPr>
        <w:suppressAutoHyphens/>
        <w:rPr>
          <w:szCs w:val="22"/>
        </w:rPr>
      </w:pPr>
      <w:r w:rsidRPr="00BE4D07">
        <w:rPr>
          <w:szCs w:val="22"/>
        </w:rPr>
        <w:t>Noen bivirkninger som er observert med adalimumab har ikke symptomer og kan bare vises gjennom blodprøver. Disse er:</w:t>
      </w:r>
    </w:p>
    <w:p w14:paraId="2E946C37" w14:textId="77777777" w:rsidR="0058301A" w:rsidRPr="00BE4D07" w:rsidRDefault="0058301A" w:rsidP="005E0153">
      <w:pPr>
        <w:suppressAutoHyphens/>
        <w:rPr>
          <w:szCs w:val="22"/>
        </w:rPr>
      </w:pPr>
    </w:p>
    <w:p w14:paraId="0F0844C3" w14:textId="77777777" w:rsidR="0058301A" w:rsidRPr="00BE4D07" w:rsidRDefault="001A0D26" w:rsidP="005E0153">
      <w:pPr>
        <w:suppressAutoHyphens/>
        <w:rPr>
          <w:szCs w:val="22"/>
        </w:rPr>
      </w:pPr>
      <w:r w:rsidRPr="00BE4D07">
        <w:rPr>
          <w:b/>
        </w:rPr>
        <w:t>Svært vanlige</w:t>
      </w:r>
      <w:r w:rsidRPr="00BE4D07">
        <w:rPr>
          <w:szCs w:val="22"/>
        </w:rPr>
        <w:t xml:space="preserve"> (kan forekomme hos flere enn 1 av 10 personer)</w:t>
      </w:r>
    </w:p>
    <w:p w14:paraId="4B42AAF4"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hvite blodlegemer</w:t>
      </w:r>
    </w:p>
    <w:p w14:paraId="57A542BB"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røde blodlegemer</w:t>
      </w:r>
    </w:p>
    <w:p w14:paraId="79FDF5F1"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lipider i blod</w:t>
      </w:r>
    </w:p>
    <w:p w14:paraId="1ED121FA"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leverenzymer</w:t>
      </w:r>
    </w:p>
    <w:p w14:paraId="58113E5F" w14:textId="77777777" w:rsidR="0058301A" w:rsidRPr="00BE4D07" w:rsidRDefault="0058301A" w:rsidP="005E0153">
      <w:pPr>
        <w:suppressAutoHyphens/>
        <w:rPr>
          <w:szCs w:val="22"/>
        </w:rPr>
      </w:pPr>
    </w:p>
    <w:p w14:paraId="2892B873" w14:textId="77777777" w:rsidR="0058301A" w:rsidRPr="00BE4D07" w:rsidRDefault="001A0D26" w:rsidP="005E0153">
      <w:pPr>
        <w:suppressAutoHyphens/>
        <w:rPr>
          <w:szCs w:val="22"/>
        </w:rPr>
      </w:pPr>
      <w:r w:rsidRPr="00BE4D07">
        <w:rPr>
          <w:b/>
        </w:rPr>
        <w:t>Vanlige</w:t>
      </w:r>
      <w:r w:rsidRPr="00BE4D07">
        <w:rPr>
          <w:szCs w:val="22"/>
        </w:rPr>
        <w:t xml:space="preserve"> (kan forekomme hos opptil 1 av 10 personer)</w:t>
      </w:r>
    </w:p>
    <w:p w14:paraId="1FBAE9DF"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høye blodverdier for hvite blodlegemer</w:t>
      </w:r>
    </w:p>
    <w:p w14:paraId="60AADE89"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blodplater</w:t>
      </w:r>
    </w:p>
    <w:p w14:paraId="16281566"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forhøyet urinsyre i blod</w:t>
      </w:r>
    </w:p>
    <w:p w14:paraId="1AC9A58D" w14:textId="77777777" w:rsidR="0058301A" w:rsidRPr="00BE4D07" w:rsidRDefault="001A0D26" w:rsidP="005E0153">
      <w:pPr>
        <w:numPr>
          <w:ilvl w:val="0"/>
          <w:numId w:val="7"/>
        </w:numPr>
        <w:tabs>
          <w:tab w:val="num" w:pos="540"/>
        </w:tabs>
        <w:suppressAutoHyphens/>
        <w:ind w:hanging="720"/>
        <w:rPr>
          <w:szCs w:val="22"/>
        </w:rPr>
      </w:pPr>
      <w:r w:rsidRPr="00BE4D07">
        <w:rPr>
          <w:szCs w:val="22"/>
        </w:rPr>
        <w:t>unormale blodverdier for natrium</w:t>
      </w:r>
    </w:p>
    <w:p w14:paraId="44E0CE3E"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kalsium</w:t>
      </w:r>
    </w:p>
    <w:p w14:paraId="7F54E6F4"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fosfat</w:t>
      </w:r>
    </w:p>
    <w:p w14:paraId="772D14F3"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høyt blodsukker</w:t>
      </w:r>
    </w:p>
    <w:p w14:paraId="1789A74A"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høye blodverdier for laktatdehydrogenase</w:t>
      </w:r>
    </w:p>
    <w:p w14:paraId="16E382D9" w14:textId="77777777" w:rsidR="0058301A" w:rsidRPr="00BE4D07" w:rsidRDefault="001A0D26" w:rsidP="005E0153">
      <w:pPr>
        <w:numPr>
          <w:ilvl w:val="0"/>
          <w:numId w:val="7"/>
        </w:numPr>
        <w:tabs>
          <w:tab w:val="num" w:pos="540"/>
        </w:tabs>
        <w:suppressAutoHyphens/>
        <w:ind w:hanging="720"/>
        <w:rPr>
          <w:szCs w:val="22"/>
        </w:rPr>
      </w:pPr>
      <w:r w:rsidRPr="00BE4D07">
        <w:rPr>
          <w:szCs w:val="22"/>
        </w:rPr>
        <w:t>tilstedeværelse av autoantistoffer i blod</w:t>
      </w:r>
    </w:p>
    <w:p w14:paraId="311F84D1" w14:textId="77777777" w:rsidR="0058301A" w:rsidRPr="00BE4D07" w:rsidRDefault="001A0D26" w:rsidP="005E0153">
      <w:pPr>
        <w:numPr>
          <w:ilvl w:val="0"/>
          <w:numId w:val="7"/>
        </w:numPr>
        <w:tabs>
          <w:tab w:val="num" w:pos="540"/>
        </w:tabs>
        <w:suppressAutoHyphens/>
        <w:ind w:hanging="720"/>
        <w:rPr>
          <w:szCs w:val="22"/>
        </w:rPr>
      </w:pPr>
      <w:r w:rsidRPr="00BE4D07">
        <w:rPr>
          <w:szCs w:val="22"/>
        </w:rPr>
        <w:t>lavt kaliumnivå i blodet</w:t>
      </w:r>
    </w:p>
    <w:p w14:paraId="2137126E" w14:textId="77777777" w:rsidR="0058301A" w:rsidRPr="00BE4D07" w:rsidRDefault="0058301A" w:rsidP="005E0153">
      <w:pPr>
        <w:suppressAutoHyphens/>
        <w:rPr>
          <w:szCs w:val="22"/>
        </w:rPr>
      </w:pPr>
    </w:p>
    <w:p w14:paraId="58CACAE5"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76D69139"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bilirubinverdier (leverblodprøve)</w:t>
      </w:r>
    </w:p>
    <w:p w14:paraId="208E3657" w14:textId="77777777" w:rsidR="0058301A" w:rsidRPr="00BE4D07" w:rsidRDefault="0058301A" w:rsidP="005E0153">
      <w:pPr>
        <w:suppressAutoHyphens/>
        <w:rPr>
          <w:szCs w:val="22"/>
        </w:rPr>
      </w:pPr>
    </w:p>
    <w:p w14:paraId="0AC75A30"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1CDB87DB"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hvite blodlegemer, røde blodlegemer og antall plater</w:t>
      </w:r>
    </w:p>
    <w:p w14:paraId="2CF79AAD" w14:textId="77777777" w:rsidR="0058301A" w:rsidRPr="00BE4D07" w:rsidRDefault="0058301A" w:rsidP="005E0153">
      <w:pPr>
        <w:suppressAutoHyphens/>
        <w:rPr>
          <w:szCs w:val="22"/>
        </w:rPr>
      </w:pPr>
    </w:p>
    <w:p w14:paraId="31F5A894" w14:textId="77777777" w:rsidR="0058301A" w:rsidRPr="00BE4D07" w:rsidRDefault="001A0D26" w:rsidP="005E0153">
      <w:pPr>
        <w:keepNext/>
        <w:suppressAutoHyphens/>
        <w:rPr>
          <w:b/>
          <w:szCs w:val="22"/>
        </w:rPr>
      </w:pPr>
      <w:r w:rsidRPr="00BE4D07">
        <w:rPr>
          <w:rFonts w:eastAsia="SimSun"/>
          <w:b/>
          <w:szCs w:val="22"/>
        </w:rPr>
        <w:t>Melding av bivirkninger</w:t>
      </w:r>
    </w:p>
    <w:p w14:paraId="3851056A" w14:textId="668FEC49" w:rsidR="0058301A" w:rsidRPr="00BE4D07" w:rsidRDefault="001A0D26" w:rsidP="005E0153">
      <w:pPr>
        <w:suppressAutoHyphens/>
        <w:rPr>
          <w:szCs w:val="22"/>
        </w:rPr>
      </w:pPr>
      <w:r w:rsidRPr="00BE4D07">
        <w:rPr>
          <w:szCs w:val="22"/>
        </w:rPr>
        <w:t xml:space="preserve">Kontakt legen din eller apotek dersom du opplever bivirkninger. Dette gjelder også bivirkninger som ikke er nevnt i pakningsvedlegget. Du kan også melde fra om bivirkninger direkte via </w:t>
      </w:r>
      <w:r w:rsidRPr="00BE4D07">
        <w:rPr>
          <w:szCs w:val="22"/>
          <w:highlight w:val="lightGray"/>
        </w:rPr>
        <w:t xml:space="preserve">det nasjonale meldesystemet som beskrevet i </w:t>
      </w:r>
      <w:hyperlink r:id="rId23" w:history="1">
        <w:r w:rsidRPr="00BE4D07">
          <w:rPr>
            <w:color w:val="0000FF"/>
            <w:szCs w:val="22"/>
            <w:highlight w:val="lightGray"/>
            <w:u w:val="single"/>
          </w:rPr>
          <w:t>Appendix V</w:t>
        </w:r>
      </w:hyperlink>
      <w:r w:rsidRPr="00BE4D07">
        <w:rPr>
          <w:szCs w:val="22"/>
        </w:rPr>
        <w:t>. Ved å melde fra om bivirkninger bidrar du med informasjon om sikkerheten ved bruk av dette legemidlet.</w:t>
      </w:r>
    </w:p>
    <w:p w14:paraId="17499092" w14:textId="77777777" w:rsidR="0058301A" w:rsidRPr="00BE4D07" w:rsidRDefault="0058301A" w:rsidP="005E0153">
      <w:pPr>
        <w:suppressAutoHyphens/>
        <w:rPr>
          <w:szCs w:val="22"/>
        </w:rPr>
      </w:pPr>
    </w:p>
    <w:p w14:paraId="7C3BFB71" w14:textId="77777777" w:rsidR="0058301A" w:rsidRPr="00BE4D07" w:rsidRDefault="0058301A" w:rsidP="005E0153">
      <w:pPr>
        <w:suppressAutoHyphens/>
        <w:rPr>
          <w:szCs w:val="22"/>
        </w:rPr>
      </w:pPr>
    </w:p>
    <w:p w14:paraId="242A060E" w14:textId="77777777" w:rsidR="0058301A" w:rsidRPr="00BE4D07" w:rsidRDefault="001A0D26" w:rsidP="005E0153">
      <w:pPr>
        <w:keepNext/>
        <w:suppressAutoHyphens/>
        <w:ind w:left="567" w:hanging="567"/>
        <w:rPr>
          <w:szCs w:val="22"/>
        </w:rPr>
      </w:pPr>
      <w:r w:rsidRPr="00BE4D07">
        <w:rPr>
          <w:b/>
          <w:szCs w:val="22"/>
        </w:rPr>
        <w:t>5.</w:t>
      </w:r>
      <w:r w:rsidRPr="00BE4D07">
        <w:rPr>
          <w:b/>
          <w:szCs w:val="22"/>
        </w:rPr>
        <w:tab/>
        <w:t xml:space="preserve">Hvordan du oppbevarer </w:t>
      </w:r>
      <w:r w:rsidR="00E14840">
        <w:rPr>
          <w:b/>
          <w:bCs/>
          <w:szCs w:val="22"/>
        </w:rPr>
        <w:t>Libmyris</w:t>
      </w:r>
    </w:p>
    <w:p w14:paraId="7B36FF0E" w14:textId="77777777" w:rsidR="0058301A" w:rsidRPr="00BE4D07" w:rsidRDefault="0058301A" w:rsidP="005E0153">
      <w:pPr>
        <w:keepNext/>
        <w:suppressAutoHyphens/>
        <w:rPr>
          <w:szCs w:val="22"/>
        </w:rPr>
      </w:pPr>
    </w:p>
    <w:p w14:paraId="07E3B03B" w14:textId="77777777" w:rsidR="0058301A" w:rsidRPr="00BE4D07" w:rsidRDefault="001A0D26" w:rsidP="005E0153">
      <w:pPr>
        <w:suppressAutoHyphens/>
        <w:rPr>
          <w:szCs w:val="22"/>
        </w:rPr>
      </w:pPr>
      <w:r w:rsidRPr="00BE4D07">
        <w:rPr>
          <w:szCs w:val="22"/>
        </w:rPr>
        <w:t>Oppbevar dette legemidlet utilgjengelig for barn.</w:t>
      </w:r>
    </w:p>
    <w:p w14:paraId="44EC6987" w14:textId="77777777" w:rsidR="0058301A" w:rsidRPr="00BE4D07" w:rsidRDefault="0058301A" w:rsidP="005E0153">
      <w:pPr>
        <w:suppressAutoHyphens/>
        <w:rPr>
          <w:szCs w:val="22"/>
        </w:rPr>
      </w:pPr>
    </w:p>
    <w:p w14:paraId="3C992C52" w14:textId="77777777" w:rsidR="0058301A" w:rsidRPr="00BE4D07" w:rsidRDefault="001A0D26" w:rsidP="005E0153">
      <w:pPr>
        <w:suppressAutoHyphens/>
        <w:rPr>
          <w:szCs w:val="22"/>
        </w:rPr>
      </w:pPr>
      <w:r w:rsidRPr="00BE4D07">
        <w:rPr>
          <w:szCs w:val="22"/>
        </w:rPr>
        <w:t>Bruk ikke dette legemidlet etter utløpsdatoen som er angitt på etiketten/esken etter EXP. Utløpsdatoen henviser til den siste dagen av den måneden.</w:t>
      </w:r>
    </w:p>
    <w:p w14:paraId="5B461C2E" w14:textId="77777777" w:rsidR="0058301A" w:rsidRPr="00BE4D07" w:rsidRDefault="0058301A" w:rsidP="005E0153">
      <w:pPr>
        <w:suppressAutoHyphens/>
        <w:rPr>
          <w:szCs w:val="22"/>
        </w:rPr>
      </w:pPr>
    </w:p>
    <w:p w14:paraId="2BB3FB1C" w14:textId="77777777" w:rsidR="0058301A" w:rsidRPr="00BE4D07" w:rsidRDefault="001A0D26" w:rsidP="005E0153">
      <w:pPr>
        <w:suppressAutoHyphens/>
        <w:rPr>
          <w:szCs w:val="22"/>
        </w:rPr>
      </w:pPr>
      <w:r w:rsidRPr="00BE4D07">
        <w:rPr>
          <w:szCs w:val="22"/>
        </w:rPr>
        <w:t>Oppbevares i kjøleskap (2 °C – 8 °C). Skal ikke fryses.</w:t>
      </w:r>
    </w:p>
    <w:p w14:paraId="32B53851" w14:textId="77777777" w:rsidR="0058301A" w:rsidRPr="00BE4D07" w:rsidRDefault="001A0D26" w:rsidP="005E0153">
      <w:pPr>
        <w:suppressAutoHyphens/>
        <w:rPr>
          <w:szCs w:val="22"/>
        </w:rPr>
      </w:pPr>
      <w:r w:rsidRPr="00BE4D07">
        <w:rPr>
          <w:szCs w:val="22"/>
        </w:rPr>
        <w:t>Den ferdigfylte sprøyten oppbevares i ytterpakningen for å beskytte mot lys.</w:t>
      </w:r>
    </w:p>
    <w:p w14:paraId="6D3E386A" w14:textId="77777777" w:rsidR="0058301A" w:rsidRPr="00BE4D07" w:rsidRDefault="0058301A" w:rsidP="005E0153">
      <w:pPr>
        <w:suppressAutoHyphens/>
        <w:rPr>
          <w:szCs w:val="22"/>
        </w:rPr>
      </w:pPr>
    </w:p>
    <w:p w14:paraId="0707352B" w14:textId="77777777" w:rsidR="0058301A" w:rsidRPr="00BE4D07" w:rsidRDefault="001A0D26" w:rsidP="005E0153">
      <w:pPr>
        <w:suppressAutoHyphens/>
        <w:rPr>
          <w:szCs w:val="22"/>
        </w:rPr>
      </w:pPr>
      <w:r w:rsidRPr="00BE4D07">
        <w:rPr>
          <w:szCs w:val="22"/>
        </w:rPr>
        <w:t>Alternativ oppbevaring:</w:t>
      </w:r>
    </w:p>
    <w:p w14:paraId="3A8F736F" w14:textId="77777777" w:rsidR="0058301A" w:rsidRPr="00BE4D07" w:rsidRDefault="001A0D26" w:rsidP="005E0153">
      <w:pPr>
        <w:suppressAutoHyphens/>
        <w:rPr>
          <w:szCs w:val="22"/>
        </w:rPr>
      </w:pPr>
      <w:r w:rsidRPr="00BE4D07">
        <w:rPr>
          <w:szCs w:val="22"/>
        </w:rPr>
        <w:lastRenderedPageBreak/>
        <w:t xml:space="preserve">Ved behov (f.eks. når du er på reise) kan en enkelt </w:t>
      </w:r>
      <w:r w:rsidR="00E14840">
        <w:rPr>
          <w:szCs w:val="22"/>
        </w:rPr>
        <w:t>Libmyris</w:t>
      </w:r>
      <w:r w:rsidRPr="00BE4D07">
        <w:rPr>
          <w:szCs w:val="22"/>
        </w:rPr>
        <w:t xml:space="preserve"> ferdigfylt sprøyte oppbevares ved 20 °C til 25 °C for en periode på maksimum </w:t>
      </w:r>
      <w:r w:rsidR="00FB3031">
        <w:rPr>
          <w:szCs w:val="22"/>
        </w:rPr>
        <w:t>30</w:t>
      </w:r>
      <w:r w:rsidRPr="00BE4D07">
        <w:rPr>
          <w:szCs w:val="22"/>
        </w:rPr>
        <w:t xml:space="preserve"> dager – sørg for å beskytte den mot lys. I det øyeblikk den tas fra kjøleskap for oppbevaring ved 20 °C til 25 °C </w:t>
      </w:r>
      <w:r w:rsidRPr="00BE4D07">
        <w:rPr>
          <w:b/>
          <w:szCs w:val="22"/>
        </w:rPr>
        <w:t>må sprøyten brukes innen </w:t>
      </w:r>
      <w:r w:rsidR="00FB3031">
        <w:rPr>
          <w:b/>
          <w:szCs w:val="22"/>
        </w:rPr>
        <w:t>30</w:t>
      </w:r>
      <w:r w:rsidRPr="00BE4D07">
        <w:rPr>
          <w:b/>
          <w:szCs w:val="22"/>
        </w:rPr>
        <w:t> dager eller kastes</w:t>
      </w:r>
      <w:r w:rsidRPr="00BE4D07">
        <w:rPr>
          <w:szCs w:val="22"/>
        </w:rPr>
        <w:t>, selv om den blir lagt tilbake i kjøleskapet.</w:t>
      </w:r>
    </w:p>
    <w:p w14:paraId="2C4C47BC" w14:textId="77777777" w:rsidR="0058301A" w:rsidRPr="00BE4D07" w:rsidRDefault="0058301A" w:rsidP="005E0153">
      <w:pPr>
        <w:suppressAutoHyphens/>
        <w:rPr>
          <w:szCs w:val="22"/>
        </w:rPr>
      </w:pPr>
    </w:p>
    <w:p w14:paraId="0568CC0B" w14:textId="77777777" w:rsidR="0058301A" w:rsidRPr="00BE4D07" w:rsidRDefault="001A0D26" w:rsidP="005E0153">
      <w:pPr>
        <w:suppressAutoHyphens/>
        <w:rPr>
          <w:szCs w:val="22"/>
        </w:rPr>
      </w:pPr>
      <w:r w:rsidRPr="00BE4D07">
        <w:rPr>
          <w:szCs w:val="22"/>
        </w:rPr>
        <w:t>Du bør notere datoen når sprøyten først tas ut fra kjøleskapet, og datoen for når den burde bli kastet.</w:t>
      </w:r>
    </w:p>
    <w:p w14:paraId="2068862F" w14:textId="77777777" w:rsidR="0058301A" w:rsidRPr="00BE4D07" w:rsidRDefault="0058301A" w:rsidP="005E0153">
      <w:pPr>
        <w:suppressAutoHyphens/>
        <w:rPr>
          <w:szCs w:val="22"/>
        </w:rPr>
      </w:pPr>
    </w:p>
    <w:p w14:paraId="64F077CA" w14:textId="77777777" w:rsidR="0058301A" w:rsidRPr="00BE4D07" w:rsidRDefault="001A0D26" w:rsidP="005E0153">
      <w:pPr>
        <w:suppressAutoHyphens/>
        <w:rPr>
          <w:szCs w:val="22"/>
        </w:rPr>
      </w:pPr>
      <w:r w:rsidRPr="00BE4D07">
        <w:rPr>
          <w:szCs w:val="22"/>
        </w:rPr>
        <w:t>Ikke bruk dette legemidlet dersom væsken er uklar, misfarget eller har flak eller partikler.</w:t>
      </w:r>
    </w:p>
    <w:p w14:paraId="78305B7E" w14:textId="77777777" w:rsidR="0058301A" w:rsidRPr="00BE4D07" w:rsidRDefault="0058301A" w:rsidP="005E0153">
      <w:pPr>
        <w:suppressAutoHyphens/>
        <w:rPr>
          <w:szCs w:val="22"/>
        </w:rPr>
      </w:pPr>
    </w:p>
    <w:p w14:paraId="7232EC2D" w14:textId="77777777" w:rsidR="0058301A" w:rsidRPr="00BE4D07" w:rsidRDefault="001A0D26" w:rsidP="005E0153">
      <w:pPr>
        <w:suppressAutoHyphens/>
        <w:rPr>
          <w:szCs w:val="22"/>
        </w:rPr>
      </w:pPr>
      <w:r w:rsidRPr="00BE4D07">
        <w:rPr>
          <w:szCs w:val="22"/>
        </w:rPr>
        <w:t>Legemidler skal ikke kastes i avløpsvann eller sammen med husholdningsavfall. Spør på apoteket hvordan legemidler som du ikke lenger bruker skal kastes. Disse tiltakene bidrar til å beskytte miljøet.</w:t>
      </w:r>
    </w:p>
    <w:p w14:paraId="269B80D9" w14:textId="77777777" w:rsidR="0058301A" w:rsidRPr="00BE4D07" w:rsidRDefault="0058301A" w:rsidP="005E0153">
      <w:pPr>
        <w:suppressAutoHyphens/>
        <w:rPr>
          <w:szCs w:val="22"/>
        </w:rPr>
      </w:pPr>
    </w:p>
    <w:p w14:paraId="36AABA1B" w14:textId="77777777" w:rsidR="0058301A" w:rsidRPr="00BE4D07" w:rsidRDefault="0058301A" w:rsidP="005E0153">
      <w:pPr>
        <w:suppressAutoHyphens/>
        <w:rPr>
          <w:szCs w:val="22"/>
        </w:rPr>
      </w:pPr>
    </w:p>
    <w:p w14:paraId="4EB27D44" w14:textId="77777777" w:rsidR="0058301A" w:rsidRPr="00BE4D07" w:rsidRDefault="001A0D26" w:rsidP="005E0153">
      <w:pPr>
        <w:keepNext/>
        <w:suppressAutoHyphens/>
        <w:ind w:left="540" w:hanging="540"/>
        <w:rPr>
          <w:szCs w:val="22"/>
        </w:rPr>
      </w:pPr>
      <w:r w:rsidRPr="00BE4D07">
        <w:rPr>
          <w:b/>
          <w:szCs w:val="22"/>
        </w:rPr>
        <w:t>6.</w:t>
      </w:r>
      <w:r w:rsidRPr="00BE4D07">
        <w:rPr>
          <w:b/>
          <w:szCs w:val="22"/>
        </w:rPr>
        <w:tab/>
        <w:t>Innholdet i pakningen og ytterligere informasjon</w:t>
      </w:r>
    </w:p>
    <w:p w14:paraId="307C8347" w14:textId="77777777" w:rsidR="0058301A" w:rsidRPr="00BE4D07" w:rsidRDefault="0058301A" w:rsidP="005E0153">
      <w:pPr>
        <w:keepNext/>
        <w:suppressAutoHyphens/>
        <w:rPr>
          <w:szCs w:val="22"/>
        </w:rPr>
      </w:pPr>
    </w:p>
    <w:p w14:paraId="33C51203" w14:textId="77777777" w:rsidR="0058301A" w:rsidRPr="00BE4D07" w:rsidRDefault="001A0D26" w:rsidP="005E0153">
      <w:pPr>
        <w:suppressAutoHyphens/>
        <w:rPr>
          <w:szCs w:val="22"/>
        </w:rPr>
      </w:pPr>
      <w:r w:rsidRPr="00BE4D07">
        <w:rPr>
          <w:b/>
          <w:szCs w:val="22"/>
        </w:rPr>
        <w:t xml:space="preserve">Sammensetning av </w:t>
      </w:r>
      <w:r w:rsidR="00E14840">
        <w:rPr>
          <w:b/>
          <w:bCs/>
          <w:szCs w:val="22"/>
        </w:rPr>
        <w:t>Libmyris</w:t>
      </w:r>
    </w:p>
    <w:p w14:paraId="2A50C10D" w14:textId="77777777" w:rsidR="0058301A" w:rsidRPr="00BE4D07" w:rsidRDefault="001A0D26" w:rsidP="005E0153">
      <w:pPr>
        <w:suppressAutoHyphens/>
        <w:rPr>
          <w:szCs w:val="22"/>
        </w:rPr>
      </w:pPr>
      <w:r w:rsidRPr="00BE4D07">
        <w:rPr>
          <w:szCs w:val="22"/>
        </w:rPr>
        <w:t>Virkestoffet er adalimumab.</w:t>
      </w:r>
    </w:p>
    <w:p w14:paraId="770ADFE5" w14:textId="656A8406" w:rsidR="0058301A" w:rsidRPr="00BE4D07" w:rsidRDefault="001A0D26" w:rsidP="005E0153">
      <w:pPr>
        <w:suppressAutoHyphens/>
        <w:rPr>
          <w:szCs w:val="22"/>
        </w:rPr>
      </w:pPr>
      <w:r w:rsidRPr="00BE4D07">
        <w:rPr>
          <w:szCs w:val="22"/>
        </w:rPr>
        <w:t>De andre ingrediensene er natriumklorid, sukrose, polysorbat 80</w:t>
      </w:r>
      <w:r w:rsidR="001279CE">
        <w:rPr>
          <w:szCs w:val="22"/>
        </w:rPr>
        <w:t xml:space="preserve"> (E 433)</w:t>
      </w:r>
      <w:r w:rsidRPr="00BE4D07">
        <w:rPr>
          <w:szCs w:val="22"/>
        </w:rPr>
        <w:t>, vann til injeksjon, saltsyre (for pH-justering, natriumhydroksid (for pH-justering).</w:t>
      </w:r>
    </w:p>
    <w:p w14:paraId="773C3BAA" w14:textId="77777777" w:rsidR="0058301A" w:rsidRPr="00BE4D07" w:rsidRDefault="0058301A" w:rsidP="005E0153">
      <w:pPr>
        <w:suppressAutoHyphens/>
        <w:rPr>
          <w:szCs w:val="22"/>
        </w:rPr>
      </w:pPr>
    </w:p>
    <w:p w14:paraId="5CC9E31D" w14:textId="77777777" w:rsidR="0058301A" w:rsidRPr="00BE4D07" w:rsidRDefault="001A0D26" w:rsidP="005E0153">
      <w:pPr>
        <w:keepNext/>
        <w:suppressAutoHyphens/>
        <w:rPr>
          <w:szCs w:val="22"/>
        </w:rPr>
      </w:pPr>
      <w:r w:rsidRPr="00BE4D07">
        <w:rPr>
          <w:b/>
          <w:szCs w:val="22"/>
        </w:rPr>
        <w:t xml:space="preserve">Hvordan </w:t>
      </w:r>
      <w:r w:rsidR="00E14840">
        <w:rPr>
          <w:b/>
          <w:szCs w:val="22"/>
        </w:rPr>
        <w:t>Libmyris</w:t>
      </w:r>
      <w:r w:rsidRPr="00BE4D07">
        <w:rPr>
          <w:b/>
          <w:szCs w:val="22"/>
        </w:rPr>
        <w:t xml:space="preserve"> ferdigfylt sprøyte ser ut og innholdet i pakningen</w:t>
      </w:r>
    </w:p>
    <w:p w14:paraId="481AC134" w14:textId="77777777" w:rsidR="0058301A" w:rsidRPr="00BE4D07" w:rsidRDefault="00E14840" w:rsidP="005E0153">
      <w:pPr>
        <w:suppressAutoHyphens/>
        <w:rPr>
          <w:szCs w:val="22"/>
        </w:rPr>
      </w:pPr>
      <w:r>
        <w:rPr>
          <w:szCs w:val="22"/>
        </w:rPr>
        <w:t>Libmyris</w:t>
      </w:r>
      <w:r w:rsidR="001A0D26" w:rsidRPr="00BE4D07">
        <w:rPr>
          <w:szCs w:val="22"/>
        </w:rPr>
        <w:t> 40 mg injeksjonsvæske, oppløsning i ferdigfylt sprøyte med kanylebeskyttelse leveres som en steril oppløsning av 40 mg adalimumab oppløst i 0,4 ml oppløsning.</w:t>
      </w:r>
    </w:p>
    <w:p w14:paraId="4572B06C" w14:textId="77777777" w:rsidR="0058301A" w:rsidRPr="00BE4D07" w:rsidRDefault="00E14840" w:rsidP="005E0153">
      <w:pPr>
        <w:suppressAutoHyphens/>
        <w:rPr>
          <w:szCs w:val="22"/>
        </w:rPr>
      </w:pPr>
      <w:r>
        <w:rPr>
          <w:szCs w:val="22"/>
        </w:rPr>
        <w:t>Libmyris</w:t>
      </w:r>
      <w:r w:rsidR="001A0D26" w:rsidRPr="00BE4D07">
        <w:rPr>
          <w:szCs w:val="22"/>
        </w:rPr>
        <w:t xml:space="preserve"> ferdigfylt sprøyte er en glassprøyte som inneholder adalimumaboppløsning.</w:t>
      </w:r>
    </w:p>
    <w:p w14:paraId="5BE6F27A" w14:textId="77777777" w:rsidR="0058301A" w:rsidRPr="00BE4D07" w:rsidRDefault="001A0D26" w:rsidP="005E0153">
      <w:pPr>
        <w:suppressAutoHyphens/>
        <w:rPr>
          <w:szCs w:val="22"/>
        </w:rPr>
      </w:pPr>
      <w:r w:rsidRPr="00BE4D07">
        <w:rPr>
          <w:szCs w:val="22"/>
        </w:rPr>
        <w:t>Hver pakke inneholder 1, 2 eller 6 ferdigfylte sprøyte(r) pakket i en blister med 1, 2 eller 6 </w:t>
      </w:r>
      <w:r w:rsidRPr="00BE4D07">
        <w:t>injeksjonstørk</w:t>
      </w:r>
      <w:r w:rsidRPr="00BE4D07">
        <w:rPr>
          <w:szCs w:val="22"/>
        </w:rPr>
        <w:t>.</w:t>
      </w:r>
    </w:p>
    <w:p w14:paraId="45F12AF4" w14:textId="77777777" w:rsidR="0058301A" w:rsidRPr="00BE4D07" w:rsidRDefault="0058301A" w:rsidP="005E0153">
      <w:pPr>
        <w:suppressAutoHyphens/>
        <w:rPr>
          <w:szCs w:val="22"/>
        </w:rPr>
      </w:pPr>
    </w:p>
    <w:p w14:paraId="5009BD6A" w14:textId="77777777" w:rsidR="0058301A" w:rsidRPr="00BE4D07" w:rsidRDefault="001A0D26" w:rsidP="005E0153">
      <w:pPr>
        <w:suppressAutoHyphens/>
        <w:rPr>
          <w:szCs w:val="22"/>
        </w:rPr>
      </w:pPr>
      <w:r w:rsidRPr="00BE4D07">
        <w:rPr>
          <w:szCs w:val="22"/>
        </w:rPr>
        <w:t>Ikke alle pakkestørrelser markedsføres.</w:t>
      </w:r>
    </w:p>
    <w:p w14:paraId="20B45F21" w14:textId="77777777" w:rsidR="0058301A" w:rsidRPr="00BE4D07" w:rsidRDefault="0058301A" w:rsidP="005E0153">
      <w:pPr>
        <w:suppressAutoHyphens/>
        <w:rPr>
          <w:szCs w:val="22"/>
        </w:rPr>
      </w:pPr>
    </w:p>
    <w:p w14:paraId="42B243BD" w14:textId="77777777" w:rsidR="0058301A" w:rsidRPr="00BE4D07" w:rsidRDefault="00E14840" w:rsidP="005E0153">
      <w:pPr>
        <w:suppressAutoHyphens/>
        <w:rPr>
          <w:szCs w:val="22"/>
        </w:rPr>
      </w:pPr>
      <w:r>
        <w:rPr>
          <w:szCs w:val="22"/>
        </w:rPr>
        <w:t>Libmyris</w:t>
      </w:r>
      <w:r w:rsidR="001A0D26" w:rsidRPr="00BE4D07">
        <w:rPr>
          <w:szCs w:val="22"/>
        </w:rPr>
        <w:t xml:space="preserve"> kan være tilgjengelig som en ferdigfylt sprøyte</w:t>
      </w:r>
      <w:r w:rsidR="001A0D26" w:rsidRPr="00BE4D07">
        <w:t xml:space="preserve"> og/eller en</w:t>
      </w:r>
      <w:r w:rsidR="001A0D26" w:rsidRPr="00BE4D07">
        <w:rPr>
          <w:szCs w:val="22"/>
        </w:rPr>
        <w:t xml:space="preserve"> ferdigfylt penn.</w:t>
      </w:r>
    </w:p>
    <w:p w14:paraId="4BDD7FD4" w14:textId="77777777" w:rsidR="0058301A" w:rsidRPr="00BE4D07" w:rsidRDefault="0058301A" w:rsidP="005E0153">
      <w:pPr>
        <w:suppressAutoHyphens/>
        <w:rPr>
          <w:szCs w:val="22"/>
        </w:rPr>
      </w:pPr>
    </w:p>
    <w:p w14:paraId="0B7DBD83" w14:textId="77777777" w:rsidR="0058301A" w:rsidRPr="00BE4D07" w:rsidRDefault="001A0D26" w:rsidP="005E0153">
      <w:pPr>
        <w:keepNext/>
        <w:suppressAutoHyphens/>
        <w:rPr>
          <w:szCs w:val="22"/>
        </w:rPr>
      </w:pPr>
      <w:r w:rsidRPr="00BE4D07">
        <w:rPr>
          <w:b/>
          <w:szCs w:val="22"/>
        </w:rPr>
        <w:t>Innehaver av markedsføringstillatelsen</w:t>
      </w:r>
    </w:p>
    <w:p w14:paraId="71DC07BB" w14:textId="77777777" w:rsidR="0058301A" w:rsidRPr="00BE4D07" w:rsidRDefault="001A0D26" w:rsidP="005E0153">
      <w:pPr>
        <w:suppressAutoHyphens/>
        <w:rPr>
          <w:szCs w:val="22"/>
        </w:rPr>
      </w:pPr>
      <w:r w:rsidRPr="00BE4D07">
        <w:rPr>
          <w:szCs w:val="22"/>
        </w:rPr>
        <w:t>STADA Arzneimittel AG</w:t>
      </w:r>
    </w:p>
    <w:p w14:paraId="2121732B" w14:textId="77777777" w:rsidR="0058301A" w:rsidRPr="00BE4D07" w:rsidRDefault="001A0D26" w:rsidP="005E0153">
      <w:pPr>
        <w:suppressAutoHyphens/>
        <w:rPr>
          <w:szCs w:val="22"/>
        </w:rPr>
      </w:pPr>
      <w:r w:rsidRPr="00BE4D07">
        <w:rPr>
          <w:szCs w:val="22"/>
        </w:rPr>
        <w:t>Stadastrasse 2-18</w:t>
      </w:r>
    </w:p>
    <w:p w14:paraId="1B4BF132" w14:textId="77777777" w:rsidR="0058301A" w:rsidRPr="00BE4D07" w:rsidRDefault="001A0D26" w:rsidP="005E0153">
      <w:pPr>
        <w:suppressAutoHyphens/>
        <w:rPr>
          <w:szCs w:val="22"/>
        </w:rPr>
      </w:pPr>
      <w:r w:rsidRPr="00BE4D07">
        <w:rPr>
          <w:szCs w:val="22"/>
        </w:rPr>
        <w:t>61118 Bad Vilbel</w:t>
      </w:r>
    </w:p>
    <w:p w14:paraId="4B70C3F6" w14:textId="77777777" w:rsidR="0058301A" w:rsidRPr="00BE4D07" w:rsidRDefault="001A0D26" w:rsidP="005E0153">
      <w:pPr>
        <w:suppressAutoHyphens/>
        <w:rPr>
          <w:szCs w:val="22"/>
        </w:rPr>
      </w:pPr>
      <w:r w:rsidRPr="00BE4D07">
        <w:rPr>
          <w:szCs w:val="22"/>
        </w:rPr>
        <w:t>Tyskland</w:t>
      </w:r>
    </w:p>
    <w:p w14:paraId="401A8211" w14:textId="77777777" w:rsidR="0058301A" w:rsidRPr="00BE4D07" w:rsidRDefault="0058301A" w:rsidP="005E0153">
      <w:pPr>
        <w:tabs>
          <w:tab w:val="left" w:pos="1216"/>
        </w:tabs>
        <w:suppressAutoHyphens/>
      </w:pPr>
    </w:p>
    <w:p w14:paraId="53FCADE0" w14:textId="77777777" w:rsidR="00AC557A" w:rsidRDefault="0091040E" w:rsidP="005E0153">
      <w:pPr>
        <w:numPr>
          <w:ilvl w:val="12"/>
          <w:numId w:val="0"/>
        </w:numPr>
        <w:tabs>
          <w:tab w:val="left" w:pos="720"/>
        </w:tabs>
        <w:suppressAutoHyphens/>
        <w:rPr>
          <w:b/>
          <w:bCs/>
        </w:rPr>
      </w:pPr>
      <w:r w:rsidRPr="002A6678">
        <w:rPr>
          <w:b/>
          <w:bCs/>
        </w:rPr>
        <w:t>Tilvirkere</w:t>
      </w:r>
    </w:p>
    <w:p w14:paraId="1FA75334" w14:textId="77777777" w:rsidR="0058301A" w:rsidRPr="00BE4D07" w:rsidRDefault="001A0D26" w:rsidP="005E0153">
      <w:pPr>
        <w:numPr>
          <w:ilvl w:val="12"/>
          <w:numId w:val="0"/>
        </w:numPr>
        <w:tabs>
          <w:tab w:val="left" w:pos="720"/>
        </w:tabs>
        <w:suppressAutoHyphens/>
        <w:rPr>
          <w:szCs w:val="22"/>
        </w:rPr>
      </w:pPr>
      <w:r w:rsidRPr="00BE4D07">
        <w:rPr>
          <w:szCs w:val="22"/>
        </w:rPr>
        <w:t>Ivers-Lee CSM</w:t>
      </w:r>
    </w:p>
    <w:p w14:paraId="712FA9C9" w14:textId="77777777" w:rsidR="0058301A" w:rsidRPr="00BE4D07" w:rsidRDefault="001A0D26" w:rsidP="005E0153">
      <w:pPr>
        <w:numPr>
          <w:ilvl w:val="12"/>
          <w:numId w:val="0"/>
        </w:numPr>
        <w:tabs>
          <w:tab w:val="left" w:pos="720"/>
        </w:tabs>
        <w:suppressAutoHyphens/>
        <w:rPr>
          <w:szCs w:val="22"/>
        </w:rPr>
      </w:pPr>
      <w:r w:rsidRPr="00BE4D07">
        <w:rPr>
          <w:szCs w:val="22"/>
        </w:rPr>
        <w:t>Marie-Curie-Str 8</w:t>
      </w:r>
    </w:p>
    <w:p w14:paraId="4C917131" w14:textId="77777777" w:rsidR="0058301A" w:rsidRPr="00BE4D07" w:rsidRDefault="001A0D26" w:rsidP="005E0153">
      <w:pPr>
        <w:numPr>
          <w:ilvl w:val="12"/>
          <w:numId w:val="0"/>
        </w:numPr>
        <w:tabs>
          <w:tab w:val="left" w:pos="720"/>
        </w:tabs>
        <w:suppressAutoHyphens/>
        <w:rPr>
          <w:szCs w:val="22"/>
        </w:rPr>
      </w:pPr>
      <w:r w:rsidRPr="00BE4D07">
        <w:rPr>
          <w:szCs w:val="22"/>
        </w:rPr>
        <w:t>79539 Lörrach</w:t>
      </w:r>
    </w:p>
    <w:p w14:paraId="02B0314E" w14:textId="77777777" w:rsidR="0058301A" w:rsidRPr="00BE4D07" w:rsidRDefault="001A0D26" w:rsidP="005E0153">
      <w:pPr>
        <w:numPr>
          <w:ilvl w:val="12"/>
          <w:numId w:val="0"/>
        </w:numPr>
        <w:tabs>
          <w:tab w:val="left" w:pos="720"/>
        </w:tabs>
        <w:suppressAutoHyphens/>
        <w:rPr>
          <w:szCs w:val="22"/>
        </w:rPr>
      </w:pPr>
      <w:r w:rsidRPr="00BE4D07">
        <w:rPr>
          <w:szCs w:val="22"/>
        </w:rPr>
        <w:t>Tyskland</w:t>
      </w:r>
    </w:p>
    <w:p w14:paraId="3C604245" w14:textId="77777777" w:rsidR="0058301A" w:rsidRDefault="0058301A" w:rsidP="005E0153">
      <w:pPr>
        <w:suppressAutoHyphens/>
      </w:pPr>
    </w:p>
    <w:p w14:paraId="53DB2F1A" w14:textId="77777777" w:rsidR="0091040E" w:rsidRPr="00812A29" w:rsidRDefault="0091040E" w:rsidP="0091040E">
      <w:pPr>
        <w:rPr>
          <w:szCs w:val="22"/>
          <w:highlight w:val="lightGray"/>
        </w:rPr>
      </w:pPr>
      <w:r w:rsidRPr="00812A29">
        <w:rPr>
          <w:szCs w:val="22"/>
          <w:highlight w:val="lightGray"/>
        </w:rPr>
        <w:t>Alvotech Hf</w:t>
      </w:r>
    </w:p>
    <w:p w14:paraId="1AAAE7B7" w14:textId="77777777" w:rsidR="0091040E" w:rsidRPr="00812A29" w:rsidRDefault="0091040E" w:rsidP="0091040E">
      <w:pPr>
        <w:rPr>
          <w:szCs w:val="22"/>
          <w:highlight w:val="lightGray"/>
        </w:rPr>
      </w:pPr>
      <w:r w:rsidRPr="00812A29">
        <w:rPr>
          <w:szCs w:val="22"/>
          <w:highlight w:val="lightGray"/>
        </w:rPr>
        <w:t>Sæmundargata 15-19</w:t>
      </w:r>
    </w:p>
    <w:p w14:paraId="29882735" w14:textId="3A6890B3" w:rsidR="0091040E" w:rsidRPr="00812A29" w:rsidRDefault="0091040E" w:rsidP="0091040E">
      <w:pPr>
        <w:rPr>
          <w:szCs w:val="22"/>
          <w:highlight w:val="lightGray"/>
        </w:rPr>
      </w:pPr>
      <w:r w:rsidRPr="00812A29">
        <w:rPr>
          <w:szCs w:val="22"/>
          <w:highlight w:val="lightGray"/>
        </w:rPr>
        <w:t>Reykjavik, 10</w:t>
      </w:r>
      <w:r w:rsidR="00B475E2">
        <w:rPr>
          <w:szCs w:val="22"/>
          <w:highlight w:val="lightGray"/>
        </w:rPr>
        <w:t>2</w:t>
      </w:r>
      <w:r w:rsidRPr="00812A29">
        <w:rPr>
          <w:szCs w:val="22"/>
          <w:highlight w:val="lightGray"/>
        </w:rPr>
        <w:t xml:space="preserve"> </w:t>
      </w:r>
    </w:p>
    <w:p w14:paraId="6754D9EB" w14:textId="77777777" w:rsidR="0091040E" w:rsidRPr="00BE4D07" w:rsidRDefault="0091040E" w:rsidP="0091040E">
      <w:pPr>
        <w:suppressAutoHyphens/>
        <w:rPr>
          <w:szCs w:val="22"/>
        </w:rPr>
      </w:pPr>
      <w:r w:rsidRPr="00812A29">
        <w:rPr>
          <w:szCs w:val="22"/>
          <w:highlight w:val="lightGray"/>
        </w:rPr>
        <w:t>Island</w:t>
      </w:r>
    </w:p>
    <w:p w14:paraId="3D38F905" w14:textId="77777777" w:rsidR="006A74EB" w:rsidRDefault="006A74EB" w:rsidP="006A74EB">
      <w:pPr>
        <w:suppressAutoHyphens/>
      </w:pPr>
    </w:p>
    <w:p w14:paraId="4DB5F6D4" w14:textId="77777777" w:rsidR="006A74EB" w:rsidRPr="00785B47" w:rsidRDefault="006A74EB" w:rsidP="006A74EB">
      <w:pPr>
        <w:suppressAutoHyphens/>
        <w:rPr>
          <w:szCs w:val="22"/>
          <w:highlight w:val="lightGray"/>
        </w:rPr>
      </w:pPr>
      <w:r w:rsidRPr="00785B47">
        <w:rPr>
          <w:szCs w:val="22"/>
          <w:highlight w:val="lightGray"/>
        </w:rPr>
        <w:t>STADA Arzneimittel AG</w:t>
      </w:r>
    </w:p>
    <w:p w14:paraId="58CAFDD4" w14:textId="77777777" w:rsidR="006A74EB" w:rsidRPr="00785B47" w:rsidRDefault="006A74EB" w:rsidP="006A74EB">
      <w:pPr>
        <w:suppressAutoHyphens/>
        <w:rPr>
          <w:szCs w:val="22"/>
          <w:highlight w:val="lightGray"/>
        </w:rPr>
      </w:pPr>
      <w:r w:rsidRPr="00785B47">
        <w:rPr>
          <w:szCs w:val="22"/>
          <w:highlight w:val="lightGray"/>
        </w:rPr>
        <w:t>Stadastrasse 2-18</w:t>
      </w:r>
    </w:p>
    <w:p w14:paraId="7E788D8C" w14:textId="77777777" w:rsidR="006A74EB" w:rsidRPr="00785B47" w:rsidRDefault="006A74EB" w:rsidP="006A74EB">
      <w:pPr>
        <w:suppressAutoHyphens/>
        <w:rPr>
          <w:szCs w:val="22"/>
          <w:highlight w:val="lightGray"/>
        </w:rPr>
      </w:pPr>
      <w:r w:rsidRPr="00785B47">
        <w:rPr>
          <w:szCs w:val="22"/>
          <w:highlight w:val="lightGray"/>
        </w:rPr>
        <w:t xml:space="preserve">61118 Bad Vilbel </w:t>
      </w:r>
    </w:p>
    <w:p w14:paraId="71DB2466" w14:textId="77777777" w:rsidR="006A74EB" w:rsidRPr="00BE4D07" w:rsidRDefault="006A74EB" w:rsidP="006A74EB">
      <w:pPr>
        <w:suppressAutoHyphens/>
        <w:rPr>
          <w:szCs w:val="22"/>
        </w:rPr>
      </w:pPr>
      <w:r w:rsidRPr="00785B47">
        <w:rPr>
          <w:szCs w:val="22"/>
          <w:highlight w:val="lightGray"/>
        </w:rPr>
        <w:t>Tyskland</w:t>
      </w:r>
    </w:p>
    <w:p w14:paraId="7F1056A9" w14:textId="77777777" w:rsidR="0091040E" w:rsidRPr="00BE4D07" w:rsidRDefault="0091040E" w:rsidP="005E0153">
      <w:pPr>
        <w:suppressAutoHyphens/>
      </w:pPr>
    </w:p>
    <w:p w14:paraId="30D98A1B" w14:textId="77777777" w:rsidR="0058301A" w:rsidRPr="00BE4D07" w:rsidRDefault="001A0D26" w:rsidP="005E0153">
      <w:pPr>
        <w:suppressAutoHyphens/>
        <w:rPr>
          <w:szCs w:val="22"/>
        </w:rPr>
      </w:pPr>
      <w:r w:rsidRPr="00BE4D07">
        <w:rPr>
          <w:szCs w:val="22"/>
        </w:rPr>
        <w:t>Ta kontakt med den lokale representanten for innehaveren av markedsføringstillatelsen for ytterligere informasjon om dette legemidlet:</w:t>
      </w:r>
    </w:p>
    <w:p w14:paraId="2493F943" w14:textId="77777777" w:rsidR="0058301A" w:rsidRPr="00BE4D07" w:rsidRDefault="0058301A" w:rsidP="005E0153">
      <w:pPr>
        <w:suppressAutoHyphens/>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58301A" w:rsidRPr="00BE4D07" w14:paraId="059B2F9F" w14:textId="77777777">
        <w:trPr>
          <w:cantSplit/>
          <w:trHeight w:val="20"/>
        </w:trPr>
        <w:tc>
          <w:tcPr>
            <w:tcW w:w="4535" w:type="dxa"/>
          </w:tcPr>
          <w:p w14:paraId="5BCE55CE" w14:textId="77777777" w:rsidR="0058301A" w:rsidRPr="00BE4D07" w:rsidRDefault="001A0D26" w:rsidP="005E0153">
            <w:pPr>
              <w:suppressAutoHyphens/>
              <w:rPr>
                <w:color w:val="000000"/>
                <w:szCs w:val="22"/>
              </w:rPr>
            </w:pPr>
            <w:r w:rsidRPr="00BE4D07">
              <w:rPr>
                <w:b/>
                <w:color w:val="000000"/>
                <w:szCs w:val="22"/>
              </w:rPr>
              <w:lastRenderedPageBreak/>
              <w:t>België/Belgique/Belgien</w:t>
            </w:r>
          </w:p>
          <w:p w14:paraId="15BEB135" w14:textId="77777777" w:rsidR="0058301A" w:rsidRPr="00BE4D07" w:rsidRDefault="001A0D26" w:rsidP="005E0153">
            <w:pPr>
              <w:suppressAutoHyphens/>
              <w:rPr>
                <w:color w:val="000000"/>
                <w:szCs w:val="22"/>
              </w:rPr>
            </w:pPr>
            <w:r w:rsidRPr="00BE4D07">
              <w:rPr>
                <w:color w:val="000000"/>
                <w:szCs w:val="22"/>
              </w:rPr>
              <w:t xml:space="preserve">EG </w:t>
            </w:r>
            <w:r w:rsidRPr="00BE4D07">
              <w:rPr>
                <w:szCs w:val="22"/>
                <w:lang w:eastAsia="hu-HU"/>
              </w:rPr>
              <w:t>(Eurogenerics) NV</w:t>
            </w:r>
          </w:p>
          <w:p w14:paraId="4FA0EAE9" w14:textId="77777777" w:rsidR="0058301A" w:rsidRPr="00BE4D07" w:rsidRDefault="001A0D26" w:rsidP="005E0153">
            <w:pPr>
              <w:suppressAutoHyphens/>
              <w:rPr>
                <w:color w:val="000000"/>
                <w:szCs w:val="22"/>
              </w:rPr>
            </w:pPr>
            <w:r w:rsidRPr="00BE4D07">
              <w:rPr>
                <w:color w:val="000000"/>
                <w:szCs w:val="22"/>
              </w:rPr>
              <w:t>Tél/Tel: +32 24797878</w:t>
            </w:r>
          </w:p>
          <w:p w14:paraId="6B60D05F" w14:textId="77777777" w:rsidR="0058301A" w:rsidRPr="00BE4D07" w:rsidRDefault="0058301A" w:rsidP="005E0153">
            <w:pPr>
              <w:suppressAutoHyphens/>
              <w:rPr>
                <w:color w:val="000000"/>
                <w:szCs w:val="22"/>
              </w:rPr>
            </w:pPr>
          </w:p>
        </w:tc>
        <w:tc>
          <w:tcPr>
            <w:tcW w:w="4535" w:type="dxa"/>
          </w:tcPr>
          <w:p w14:paraId="7C26C3A5" w14:textId="77777777" w:rsidR="0058301A" w:rsidRPr="00BE4D07" w:rsidRDefault="001A0D26" w:rsidP="005E0153">
            <w:pPr>
              <w:suppressAutoHyphens/>
              <w:autoSpaceDE w:val="0"/>
              <w:autoSpaceDN w:val="0"/>
              <w:adjustRightInd w:val="0"/>
              <w:rPr>
                <w:color w:val="000000"/>
                <w:szCs w:val="22"/>
              </w:rPr>
            </w:pPr>
            <w:r w:rsidRPr="00BE4D07">
              <w:rPr>
                <w:b/>
                <w:color w:val="000000"/>
                <w:szCs w:val="22"/>
              </w:rPr>
              <w:t>Lietuva</w:t>
            </w:r>
          </w:p>
          <w:p w14:paraId="762C89F3"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25B5169B"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Tel: +370 52603926</w:t>
            </w:r>
          </w:p>
          <w:p w14:paraId="2F30FE5E" w14:textId="77777777" w:rsidR="0058301A" w:rsidRPr="00BE4D07" w:rsidRDefault="0058301A" w:rsidP="005E0153">
            <w:pPr>
              <w:suppressAutoHyphens/>
              <w:rPr>
                <w:color w:val="000000"/>
                <w:szCs w:val="22"/>
              </w:rPr>
            </w:pPr>
          </w:p>
        </w:tc>
      </w:tr>
      <w:tr w:rsidR="0058301A" w:rsidRPr="00BE4D07" w14:paraId="7B2DF2DB" w14:textId="77777777">
        <w:trPr>
          <w:cantSplit/>
          <w:trHeight w:val="20"/>
        </w:trPr>
        <w:tc>
          <w:tcPr>
            <w:tcW w:w="4535" w:type="dxa"/>
          </w:tcPr>
          <w:p w14:paraId="2D7EA793" w14:textId="77777777" w:rsidR="0058301A" w:rsidRPr="00BE4D07" w:rsidRDefault="001A0D26" w:rsidP="005E0153">
            <w:pPr>
              <w:suppressAutoHyphens/>
              <w:autoSpaceDE w:val="0"/>
              <w:autoSpaceDN w:val="0"/>
              <w:adjustRightInd w:val="0"/>
              <w:rPr>
                <w:b/>
                <w:bCs/>
                <w:color w:val="000000"/>
                <w:szCs w:val="22"/>
              </w:rPr>
            </w:pPr>
            <w:r w:rsidRPr="00BE4D07">
              <w:rPr>
                <w:b/>
                <w:bCs/>
                <w:color w:val="000000"/>
                <w:szCs w:val="22"/>
              </w:rPr>
              <w:t>България</w:t>
            </w:r>
          </w:p>
          <w:p w14:paraId="6EEF90CF"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STADA Bulgaria EOOD</w:t>
            </w:r>
          </w:p>
          <w:p w14:paraId="7793504E"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Teл.: +359 29624626</w:t>
            </w:r>
          </w:p>
          <w:p w14:paraId="697CAAF5" w14:textId="77777777" w:rsidR="0058301A" w:rsidRPr="00BE4D07" w:rsidRDefault="0058301A" w:rsidP="005E0153">
            <w:pPr>
              <w:suppressAutoHyphens/>
              <w:autoSpaceDE w:val="0"/>
              <w:autoSpaceDN w:val="0"/>
              <w:adjustRightInd w:val="0"/>
              <w:rPr>
                <w:color w:val="000000"/>
                <w:szCs w:val="22"/>
              </w:rPr>
            </w:pPr>
          </w:p>
        </w:tc>
        <w:tc>
          <w:tcPr>
            <w:tcW w:w="4535" w:type="dxa"/>
          </w:tcPr>
          <w:p w14:paraId="6EB7651F" w14:textId="77777777" w:rsidR="0058301A" w:rsidRPr="00BE4D07" w:rsidRDefault="001A0D26" w:rsidP="005E0153">
            <w:pPr>
              <w:suppressAutoHyphens/>
              <w:rPr>
                <w:color w:val="000000"/>
                <w:szCs w:val="22"/>
              </w:rPr>
            </w:pPr>
            <w:r w:rsidRPr="00BE4D07">
              <w:rPr>
                <w:b/>
                <w:color w:val="000000"/>
                <w:szCs w:val="22"/>
              </w:rPr>
              <w:t>Luxembourg/Luxemburg</w:t>
            </w:r>
          </w:p>
          <w:p w14:paraId="0CAF5A97" w14:textId="77777777" w:rsidR="0058301A" w:rsidRPr="00BE4D07" w:rsidRDefault="001A0D26" w:rsidP="005E0153">
            <w:pPr>
              <w:suppressAutoHyphens/>
              <w:rPr>
                <w:color w:val="000000"/>
                <w:szCs w:val="22"/>
              </w:rPr>
            </w:pPr>
            <w:r w:rsidRPr="00BE4D07">
              <w:rPr>
                <w:color w:val="000000"/>
                <w:szCs w:val="22"/>
              </w:rPr>
              <w:t>EG (Eurogenerics) NV</w:t>
            </w:r>
          </w:p>
          <w:p w14:paraId="3E32FDF1" w14:textId="79B67CA4" w:rsidR="0058301A" w:rsidRPr="00BE4D07" w:rsidRDefault="001A0D26" w:rsidP="005E0153">
            <w:pPr>
              <w:suppressAutoHyphens/>
              <w:rPr>
                <w:color w:val="000000"/>
                <w:szCs w:val="22"/>
              </w:rPr>
            </w:pPr>
            <w:r w:rsidRPr="00BE4D07">
              <w:rPr>
                <w:color w:val="000000"/>
                <w:szCs w:val="22"/>
              </w:rPr>
              <w:t>Tél/Tel: +32 </w:t>
            </w:r>
            <w:r w:rsidR="00440154">
              <w:rPr>
                <w:color w:val="000000"/>
                <w:szCs w:val="22"/>
              </w:rPr>
              <w:t>2</w:t>
            </w:r>
            <w:r w:rsidRPr="00BE4D07">
              <w:rPr>
                <w:color w:val="000000"/>
                <w:szCs w:val="22"/>
              </w:rPr>
              <w:t>4797878</w:t>
            </w:r>
          </w:p>
          <w:p w14:paraId="4544CB09" w14:textId="77777777" w:rsidR="0058301A" w:rsidRPr="00BE4D07" w:rsidRDefault="0058301A" w:rsidP="005E0153">
            <w:pPr>
              <w:suppressAutoHyphens/>
              <w:rPr>
                <w:color w:val="000000"/>
                <w:szCs w:val="22"/>
              </w:rPr>
            </w:pPr>
          </w:p>
        </w:tc>
      </w:tr>
      <w:tr w:rsidR="0058301A" w:rsidRPr="00BE4D07" w14:paraId="4AE4AEEA" w14:textId="77777777">
        <w:trPr>
          <w:cantSplit/>
          <w:trHeight w:val="20"/>
        </w:trPr>
        <w:tc>
          <w:tcPr>
            <w:tcW w:w="4535" w:type="dxa"/>
          </w:tcPr>
          <w:p w14:paraId="2CCAAC8D" w14:textId="77777777" w:rsidR="0058301A" w:rsidRPr="00BE4D07" w:rsidRDefault="001A0D26" w:rsidP="005E0153">
            <w:pPr>
              <w:suppressAutoHyphens/>
              <w:rPr>
                <w:color w:val="000000"/>
                <w:szCs w:val="22"/>
              </w:rPr>
            </w:pPr>
            <w:r w:rsidRPr="00BE4D07">
              <w:rPr>
                <w:b/>
                <w:color w:val="000000"/>
                <w:szCs w:val="22"/>
              </w:rPr>
              <w:t>Česká republika</w:t>
            </w:r>
          </w:p>
          <w:p w14:paraId="764A73C3" w14:textId="77777777" w:rsidR="0058301A" w:rsidRPr="00BE4D07" w:rsidRDefault="001A0D26" w:rsidP="005E0153">
            <w:pPr>
              <w:suppressAutoHyphens/>
              <w:rPr>
                <w:color w:val="000000"/>
                <w:szCs w:val="22"/>
              </w:rPr>
            </w:pPr>
            <w:r w:rsidRPr="00BE4D07">
              <w:rPr>
                <w:color w:val="000000"/>
                <w:szCs w:val="22"/>
              </w:rPr>
              <w:t>STADA PHARMA CZ s.r.o.</w:t>
            </w:r>
          </w:p>
          <w:p w14:paraId="2147F82D" w14:textId="77777777" w:rsidR="0058301A" w:rsidRPr="00BE4D07" w:rsidRDefault="001A0D26" w:rsidP="005E0153">
            <w:pPr>
              <w:suppressAutoHyphens/>
              <w:rPr>
                <w:color w:val="000000"/>
                <w:szCs w:val="22"/>
                <w:lang w:eastAsia="cs-CZ"/>
              </w:rPr>
            </w:pPr>
            <w:r w:rsidRPr="00BE4D07">
              <w:rPr>
                <w:color w:val="000000"/>
                <w:szCs w:val="22"/>
              </w:rPr>
              <w:t xml:space="preserve">Tel: </w:t>
            </w:r>
            <w:r w:rsidRPr="00BE4D07">
              <w:rPr>
                <w:color w:val="000000"/>
                <w:szCs w:val="22"/>
                <w:lang w:eastAsia="cs-CZ"/>
              </w:rPr>
              <w:t>+420 257888111</w:t>
            </w:r>
          </w:p>
          <w:p w14:paraId="6108A565" w14:textId="77777777" w:rsidR="0058301A" w:rsidRPr="00BE4D07" w:rsidRDefault="0058301A" w:rsidP="005E0153">
            <w:pPr>
              <w:suppressAutoHyphens/>
              <w:rPr>
                <w:color w:val="000000"/>
                <w:szCs w:val="22"/>
              </w:rPr>
            </w:pPr>
          </w:p>
        </w:tc>
        <w:tc>
          <w:tcPr>
            <w:tcW w:w="4535" w:type="dxa"/>
          </w:tcPr>
          <w:p w14:paraId="23BE05BC" w14:textId="77777777" w:rsidR="0058301A" w:rsidRPr="00BE4D07" w:rsidRDefault="001A0D26" w:rsidP="005E0153">
            <w:pPr>
              <w:suppressAutoHyphens/>
              <w:rPr>
                <w:b/>
                <w:color w:val="000000"/>
                <w:szCs w:val="22"/>
              </w:rPr>
            </w:pPr>
            <w:r w:rsidRPr="00BE4D07">
              <w:rPr>
                <w:b/>
                <w:color w:val="000000"/>
                <w:szCs w:val="22"/>
              </w:rPr>
              <w:t>Magyarország</w:t>
            </w:r>
          </w:p>
          <w:p w14:paraId="4BEEC24E" w14:textId="77777777" w:rsidR="0058301A" w:rsidRPr="00BE4D07" w:rsidRDefault="001A0D26" w:rsidP="005E0153">
            <w:pPr>
              <w:suppressAutoHyphens/>
              <w:rPr>
                <w:color w:val="000000"/>
                <w:szCs w:val="22"/>
              </w:rPr>
            </w:pPr>
            <w:r w:rsidRPr="00BE4D07">
              <w:rPr>
                <w:color w:val="000000"/>
                <w:szCs w:val="22"/>
              </w:rPr>
              <w:t>STADA Hungary Kft</w:t>
            </w:r>
          </w:p>
          <w:p w14:paraId="21A10F57" w14:textId="77777777" w:rsidR="0058301A" w:rsidRPr="00BE4D07" w:rsidRDefault="001A0D26" w:rsidP="005E0153">
            <w:pPr>
              <w:suppressAutoHyphens/>
              <w:rPr>
                <w:color w:val="000000"/>
                <w:szCs w:val="22"/>
              </w:rPr>
            </w:pPr>
            <w:r w:rsidRPr="00BE4D07">
              <w:rPr>
                <w:color w:val="000000"/>
                <w:szCs w:val="22"/>
              </w:rPr>
              <w:t>Tel.: +36 18009747</w:t>
            </w:r>
          </w:p>
          <w:p w14:paraId="3AD650C0" w14:textId="77777777" w:rsidR="0058301A" w:rsidRPr="00BE4D07" w:rsidRDefault="0058301A" w:rsidP="005E0153">
            <w:pPr>
              <w:suppressAutoHyphens/>
              <w:rPr>
                <w:color w:val="000000"/>
                <w:szCs w:val="22"/>
              </w:rPr>
            </w:pPr>
          </w:p>
        </w:tc>
      </w:tr>
      <w:tr w:rsidR="0058301A" w:rsidRPr="00BE4D07" w14:paraId="2458D955" w14:textId="77777777">
        <w:trPr>
          <w:cantSplit/>
          <w:trHeight w:val="20"/>
        </w:trPr>
        <w:tc>
          <w:tcPr>
            <w:tcW w:w="4535" w:type="dxa"/>
          </w:tcPr>
          <w:p w14:paraId="421726B1" w14:textId="77777777" w:rsidR="0058301A" w:rsidRPr="00BE4D07" w:rsidRDefault="001A0D26" w:rsidP="005E0153">
            <w:pPr>
              <w:suppressAutoHyphens/>
              <w:rPr>
                <w:color w:val="000000"/>
                <w:szCs w:val="22"/>
              </w:rPr>
            </w:pPr>
            <w:r w:rsidRPr="00BE4D07">
              <w:rPr>
                <w:b/>
                <w:color w:val="000000"/>
                <w:szCs w:val="22"/>
              </w:rPr>
              <w:t>Danmark</w:t>
            </w:r>
          </w:p>
          <w:p w14:paraId="0D342C6B" w14:textId="77777777" w:rsidR="0058301A" w:rsidRPr="00BE4D07" w:rsidRDefault="001A0D26" w:rsidP="005E0153">
            <w:pPr>
              <w:suppressAutoHyphens/>
              <w:rPr>
                <w:color w:val="000000"/>
                <w:szCs w:val="22"/>
              </w:rPr>
            </w:pPr>
            <w:r w:rsidRPr="00BE4D07">
              <w:rPr>
                <w:color w:val="000000"/>
                <w:szCs w:val="22"/>
              </w:rPr>
              <w:t>STADA Nordic ApS</w:t>
            </w:r>
          </w:p>
          <w:p w14:paraId="2598CFBA" w14:textId="77777777" w:rsidR="0058301A" w:rsidRPr="00BE4D07" w:rsidRDefault="001A0D26" w:rsidP="005E0153">
            <w:pPr>
              <w:suppressAutoHyphens/>
              <w:rPr>
                <w:color w:val="000000"/>
                <w:szCs w:val="22"/>
              </w:rPr>
            </w:pPr>
            <w:r w:rsidRPr="00BE4D07">
              <w:rPr>
                <w:color w:val="000000"/>
                <w:szCs w:val="22"/>
              </w:rPr>
              <w:t>Tlf: +45 44859999</w:t>
            </w:r>
          </w:p>
          <w:p w14:paraId="7265D7A7" w14:textId="77777777" w:rsidR="0058301A" w:rsidRPr="00BE4D07" w:rsidRDefault="0058301A" w:rsidP="005E0153">
            <w:pPr>
              <w:suppressAutoHyphens/>
              <w:rPr>
                <w:color w:val="000000"/>
                <w:szCs w:val="22"/>
              </w:rPr>
            </w:pPr>
          </w:p>
        </w:tc>
        <w:tc>
          <w:tcPr>
            <w:tcW w:w="4535" w:type="dxa"/>
          </w:tcPr>
          <w:p w14:paraId="480F0DA4" w14:textId="77777777" w:rsidR="0058301A" w:rsidRPr="00BE4D07" w:rsidRDefault="001A0D26" w:rsidP="005E0153">
            <w:pPr>
              <w:suppressAutoHyphens/>
              <w:rPr>
                <w:b/>
                <w:color w:val="000000"/>
                <w:szCs w:val="22"/>
              </w:rPr>
            </w:pPr>
            <w:r w:rsidRPr="00BE4D07">
              <w:rPr>
                <w:b/>
                <w:color w:val="000000"/>
                <w:szCs w:val="22"/>
              </w:rPr>
              <w:t>Malta</w:t>
            </w:r>
          </w:p>
          <w:p w14:paraId="048B1CAE" w14:textId="77777777" w:rsidR="0058301A" w:rsidRPr="00BE4D07" w:rsidRDefault="001A0D26" w:rsidP="005E0153">
            <w:pPr>
              <w:suppressAutoHyphens/>
              <w:rPr>
                <w:color w:val="000000"/>
                <w:szCs w:val="22"/>
              </w:rPr>
            </w:pPr>
            <w:r w:rsidRPr="00BE4D07">
              <w:rPr>
                <w:color w:val="000000"/>
                <w:szCs w:val="22"/>
              </w:rPr>
              <w:t xml:space="preserve">Pharma.MT </w:t>
            </w:r>
            <w:r w:rsidRPr="00BE4D07">
              <w:rPr>
                <w:szCs w:val="24"/>
              </w:rPr>
              <w:t>Ltd</w:t>
            </w:r>
          </w:p>
          <w:p w14:paraId="67D7F95A" w14:textId="77777777" w:rsidR="0058301A" w:rsidRPr="00BE4D07" w:rsidRDefault="001A0D26" w:rsidP="005E0153">
            <w:pPr>
              <w:suppressAutoHyphens/>
              <w:rPr>
                <w:color w:val="000000"/>
                <w:szCs w:val="22"/>
              </w:rPr>
            </w:pPr>
            <w:r w:rsidRPr="00BE4D07">
              <w:rPr>
                <w:color w:val="000000"/>
                <w:szCs w:val="22"/>
              </w:rPr>
              <w:t>Tel: +356 21337008</w:t>
            </w:r>
          </w:p>
          <w:p w14:paraId="6385F019" w14:textId="77777777" w:rsidR="0058301A" w:rsidRPr="00BE4D07" w:rsidRDefault="0058301A" w:rsidP="005E0153">
            <w:pPr>
              <w:suppressAutoHyphens/>
              <w:rPr>
                <w:color w:val="000000"/>
                <w:szCs w:val="22"/>
              </w:rPr>
            </w:pPr>
          </w:p>
        </w:tc>
      </w:tr>
      <w:tr w:rsidR="0058301A" w:rsidRPr="00BE4D07" w14:paraId="30F07C07" w14:textId="77777777">
        <w:trPr>
          <w:cantSplit/>
          <w:trHeight w:val="20"/>
        </w:trPr>
        <w:tc>
          <w:tcPr>
            <w:tcW w:w="4535" w:type="dxa"/>
          </w:tcPr>
          <w:p w14:paraId="7F965B15" w14:textId="77777777" w:rsidR="0058301A" w:rsidRPr="00BE4D07" w:rsidRDefault="001A0D26" w:rsidP="005E0153">
            <w:pPr>
              <w:suppressAutoHyphens/>
              <w:rPr>
                <w:color w:val="000000"/>
                <w:szCs w:val="22"/>
              </w:rPr>
            </w:pPr>
            <w:r w:rsidRPr="00BE4D07">
              <w:rPr>
                <w:b/>
                <w:color w:val="000000"/>
                <w:szCs w:val="22"/>
              </w:rPr>
              <w:t>Deutschland</w:t>
            </w:r>
          </w:p>
          <w:p w14:paraId="4631203A" w14:textId="77777777" w:rsidR="0058301A" w:rsidRPr="00BE4D07" w:rsidRDefault="001A0D26" w:rsidP="005E0153">
            <w:pPr>
              <w:suppressAutoHyphens/>
              <w:rPr>
                <w:color w:val="000000"/>
                <w:szCs w:val="22"/>
              </w:rPr>
            </w:pPr>
            <w:r w:rsidRPr="00BE4D07">
              <w:rPr>
                <w:color w:val="000000"/>
                <w:szCs w:val="22"/>
              </w:rPr>
              <w:t>STADAPHARM GmbH</w:t>
            </w:r>
          </w:p>
          <w:p w14:paraId="65AE249D" w14:textId="77777777" w:rsidR="0058301A" w:rsidRPr="00BE4D07" w:rsidRDefault="001A0D26" w:rsidP="005E0153">
            <w:pPr>
              <w:suppressAutoHyphens/>
              <w:rPr>
                <w:color w:val="000000"/>
                <w:szCs w:val="22"/>
              </w:rPr>
            </w:pPr>
            <w:r w:rsidRPr="00BE4D07">
              <w:rPr>
                <w:color w:val="000000"/>
                <w:szCs w:val="22"/>
              </w:rPr>
              <w:t>Tel: +49 61016030</w:t>
            </w:r>
          </w:p>
          <w:p w14:paraId="64BF892E" w14:textId="77777777" w:rsidR="0058301A" w:rsidRPr="00BE4D07" w:rsidRDefault="0058301A" w:rsidP="005E0153">
            <w:pPr>
              <w:suppressAutoHyphens/>
              <w:rPr>
                <w:color w:val="000000"/>
                <w:szCs w:val="22"/>
              </w:rPr>
            </w:pPr>
          </w:p>
        </w:tc>
        <w:tc>
          <w:tcPr>
            <w:tcW w:w="4535" w:type="dxa"/>
          </w:tcPr>
          <w:p w14:paraId="22FE8400" w14:textId="77777777" w:rsidR="0058301A" w:rsidRPr="00BE4D07" w:rsidRDefault="001A0D26" w:rsidP="005E0153">
            <w:pPr>
              <w:suppressAutoHyphens/>
              <w:rPr>
                <w:color w:val="000000"/>
                <w:szCs w:val="22"/>
              </w:rPr>
            </w:pPr>
            <w:r w:rsidRPr="00BE4D07">
              <w:rPr>
                <w:b/>
                <w:color w:val="000000"/>
                <w:szCs w:val="22"/>
              </w:rPr>
              <w:t>Nederland</w:t>
            </w:r>
          </w:p>
          <w:p w14:paraId="191AC91F" w14:textId="77777777" w:rsidR="0058301A" w:rsidRPr="00BE4D07" w:rsidRDefault="001A0D26" w:rsidP="005E0153">
            <w:pPr>
              <w:suppressAutoHyphens/>
              <w:rPr>
                <w:color w:val="000000"/>
                <w:szCs w:val="22"/>
              </w:rPr>
            </w:pPr>
            <w:r w:rsidRPr="00BE4D07">
              <w:rPr>
                <w:color w:val="000000"/>
                <w:szCs w:val="22"/>
              </w:rPr>
              <w:t>Centrafarm B.V.</w:t>
            </w:r>
          </w:p>
          <w:p w14:paraId="33A26AED" w14:textId="77777777" w:rsidR="0058301A" w:rsidRPr="00BE4D07" w:rsidRDefault="001A0D26" w:rsidP="005E0153">
            <w:pPr>
              <w:suppressAutoHyphens/>
              <w:rPr>
                <w:color w:val="000000"/>
                <w:szCs w:val="22"/>
              </w:rPr>
            </w:pPr>
            <w:r w:rsidRPr="00BE4D07">
              <w:rPr>
                <w:color w:val="000000"/>
                <w:szCs w:val="22"/>
              </w:rPr>
              <w:t>Tel.: +31 765081000</w:t>
            </w:r>
          </w:p>
          <w:p w14:paraId="78ECD691" w14:textId="77777777" w:rsidR="0058301A" w:rsidRPr="00BE4D07" w:rsidRDefault="0058301A" w:rsidP="005E0153">
            <w:pPr>
              <w:suppressAutoHyphens/>
              <w:rPr>
                <w:color w:val="000000"/>
                <w:szCs w:val="22"/>
              </w:rPr>
            </w:pPr>
          </w:p>
        </w:tc>
      </w:tr>
      <w:tr w:rsidR="0058301A" w:rsidRPr="00BE4D07" w14:paraId="7FD31119" w14:textId="77777777">
        <w:trPr>
          <w:cantSplit/>
          <w:trHeight w:val="20"/>
        </w:trPr>
        <w:tc>
          <w:tcPr>
            <w:tcW w:w="4535" w:type="dxa"/>
          </w:tcPr>
          <w:p w14:paraId="14D2DC0E" w14:textId="77777777" w:rsidR="0058301A" w:rsidRPr="00BE4D07" w:rsidRDefault="001A0D26" w:rsidP="005E0153">
            <w:pPr>
              <w:suppressAutoHyphens/>
              <w:rPr>
                <w:b/>
                <w:bCs/>
                <w:color w:val="000000"/>
                <w:szCs w:val="22"/>
              </w:rPr>
            </w:pPr>
            <w:r w:rsidRPr="00BE4D07">
              <w:rPr>
                <w:b/>
                <w:bCs/>
                <w:color w:val="000000"/>
                <w:szCs w:val="22"/>
              </w:rPr>
              <w:t>Eesti</w:t>
            </w:r>
          </w:p>
          <w:p w14:paraId="7850D1CF"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4F8DF267" w14:textId="44315C6A" w:rsidR="0058301A" w:rsidRPr="00BE4D07" w:rsidRDefault="001A0D26" w:rsidP="005E0153">
            <w:pPr>
              <w:suppressAutoHyphens/>
              <w:autoSpaceDE w:val="0"/>
              <w:autoSpaceDN w:val="0"/>
              <w:adjustRightInd w:val="0"/>
              <w:rPr>
                <w:color w:val="000000"/>
                <w:szCs w:val="22"/>
              </w:rPr>
            </w:pPr>
            <w:r w:rsidRPr="00BE4D07">
              <w:rPr>
                <w:color w:val="000000"/>
                <w:szCs w:val="22"/>
              </w:rPr>
              <w:t xml:space="preserve">Tel: </w:t>
            </w:r>
            <w:r w:rsidR="00440154" w:rsidRPr="00CE6D7D">
              <w:rPr>
                <w:color w:val="000000"/>
                <w:szCs w:val="22"/>
              </w:rPr>
              <w:t>+</w:t>
            </w:r>
            <w:bookmarkStart w:id="13" w:name="_Hlk195172682"/>
            <w:r w:rsidR="00440154" w:rsidRPr="0097129F">
              <w:t>372 53072153</w:t>
            </w:r>
            <w:bookmarkEnd w:id="13"/>
          </w:p>
          <w:p w14:paraId="13992B2B" w14:textId="77777777" w:rsidR="0058301A" w:rsidRPr="00BE4D07" w:rsidRDefault="0058301A" w:rsidP="005E0153">
            <w:pPr>
              <w:suppressAutoHyphens/>
              <w:rPr>
                <w:color w:val="000000"/>
                <w:szCs w:val="22"/>
              </w:rPr>
            </w:pPr>
          </w:p>
        </w:tc>
        <w:tc>
          <w:tcPr>
            <w:tcW w:w="4535" w:type="dxa"/>
          </w:tcPr>
          <w:p w14:paraId="7619CA9D" w14:textId="77777777" w:rsidR="0058301A" w:rsidRPr="00BE4D07" w:rsidRDefault="001A0D26" w:rsidP="005E0153">
            <w:pPr>
              <w:suppressAutoHyphens/>
              <w:rPr>
                <w:color w:val="000000"/>
                <w:szCs w:val="22"/>
              </w:rPr>
            </w:pPr>
            <w:r w:rsidRPr="00BE4D07">
              <w:rPr>
                <w:b/>
                <w:color w:val="000000"/>
                <w:szCs w:val="22"/>
              </w:rPr>
              <w:t>Norge</w:t>
            </w:r>
          </w:p>
          <w:p w14:paraId="567ED980" w14:textId="77777777" w:rsidR="0058301A" w:rsidRPr="00BE4D07" w:rsidRDefault="001A0D26" w:rsidP="005E0153">
            <w:pPr>
              <w:suppressAutoHyphens/>
              <w:rPr>
                <w:color w:val="000000"/>
                <w:szCs w:val="22"/>
              </w:rPr>
            </w:pPr>
            <w:r w:rsidRPr="00BE4D07">
              <w:rPr>
                <w:color w:val="000000"/>
                <w:szCs w:val="22"/>
              </w:rPr>
              <w:t>STADA Nordic ApS</w:t>
            </w:r>
          </w:p>
          <w:p w14:paraId="5B6AF610" w14:textId="77777777" w:rsidR="0058301A" w:rsidRPr="00BE4D07" w:rsidRDefault="001A0D26" w:rsidP="005E0153">
            <w:pPr>
              <w:suppressAutoHyphens/>
              <w:rPr>
                <w:color w:val="000000"/>
                <w:szCs w:val="22"/>
              </w:rPr>
            </w:pPr>
            <w:r w:rsidRPr="00BE4D07">
              <w:rPr>
                <w:color w:val="000000"/>
                <w:szCs w:val="22"/>
              </w:rPr>
              <w:t>Tlf: +45 44859999</w:t>
            </w:r>
          </w:p>
          <w:p w14:paraId="316EB99A" w14:textId="77777777" w:rsidR="0058301A" w:rsidRPr="00BE4D07" w:rsidRDefault="0058301A" w:rsidP="005E0153">
            <w:pPr>
              <w:suppressAutoHyphens/>
              <w:rPr>
                <w:color w:val="000000"/>
                <w:szCs w:val="22"/>
              </w:rPr>
            </w:pPr>
          </w:p>
        </w:tc>
      </w:tr>
      <w:tr w:rsidR="0058301A" w:rsidRPr="00BE4D07" w14:paraId="52BF828B" w14:textId="77777777">
        <w:trPr>
          <w:cantSplit/>
          <w:trHeight w:val="20"/>
        </w:trPr>
        <w:tc>
          <w:tcPr>
            <w:tcW w:w="4535" w:type="dxa"/>
          </w:tcPr>
          <w:p w14:paraId="5F43E936" w14:textId="77777777" w:rsidR="0058301A" w:rsidRPr="00BE4D07" w:rsidRDefault="001A0D26" w:rsidP="005E0153">
            <w:pPr>
              <w:suppressAutoHyphens/>
              <w:rPr>
                <w:color w:val="000000"/>
                <w:szCs w:val="22"/>
              </w:rPr>
            </w:pPr>
            <w:r w:rsidRPr="00BE4D07">
              <w:rPr>
                <w:b/>
                <w:color w:val="000000"/>
                <w:szCs w:val="22"/>
              </w:rPr>
              <w:t>Ελλάδα</w:t>
            </w:r>
          </w:p>
          <w:p w14:paraId="6910312A" w14:textId="77777777" w:rsidR="00940411" w:rsidRPr="0087302B" w:rsidRDefault="00940411" w:rsidP="00940411">
            <w:pPr>
              <w:rPr>
                <w:ins w:id="14" w:author="PL" w:date="2026-02-08T11:02:00Z" w16du:dateUtc="2026-02-08T10:02:00Z"/>
                <w:color w:val="000000"/>
                <w:szCs w:val="22"/>
                <w:lang w:val="el-GR"/>
              </w:rPr>
            </w:pPr>
            <w:ins w:id="15" w:author="PL" w:date="2026-02-08T11:02:00Z" w16du:dateUtc="2026-02-08T10:02:00Z">
              <w:r w:rsidRPr="0087302B">
                <w:rPr>
                  <w:color w:val="000000"/>
                  <w:szCs w:val="22"/>
                  <w:lang w:val="el-GR"/>
                </w:rPr>
                <w:t>BioARS Therapeutics A.E.</w:t>
              </w:r>
            </w:ins>
          </w:p>
          <w:p w14:paraId="2D3B0880" w14:textId="77777777" w:rsidR="00940411" w:rsidRPr="00940411" w:rsidRDefault="00940411" w:rsidP="00940411">
            <w:pPr>
              <w:rPr>
                <w:ins w:id="16" w:author="PL" w:date="2026-02-08T11:02:00Z" w16du:dateUtc="2026-02-08T10:02:00Z"/>
                <w:color w:val="000000"/>
                <w:szCs w:val="22"/>
                <w:lang w:val="en-US"/>
                <w:rPrChange w:id="17" w:author="PL" w:date="2026-02-08T11:02:00Z" w16du:dateUtc="2026-02-08T10:02:00Z">
                  <w:rPr>
                    <w:ins w:id="18" w:author="PL" w:date="2026-02-08T11:02:00Z" w16du:dateUtc="2026-02-08T10:02:00Z"/>
                    <w:color w:val="000000"/>
                    <w:szCs w:val="22"/>
                    <w:lang w:val="de-DE"/>
                  </w:rPr>
                </w:rPrChange>
              </w:rPr>
            </w:pPr>
            <w:ins w:id="19" w:author="PL" w:date="2026-02-08T11:02:00Z" w16du:dateUtc="2026-02-08T10:02:00Z">
              <w:r w:rsidRPr="00CE6D7D">
                <w:rPr>
                  <w:color w:val="000000"/>
                  <w:szCs w:val="22"/>
                </w:rPr>
                <w:t>Τηλ</w:t>
              </w:r>
              <w:r w:rsidRPr="00CB64F6">
                <w:rPr>
                  <w:color w:val="000000"/>
                  <w:szCs w:val="22"/>
                </w:rPr>
                <w:t xml:space="preserve">: </w:t>
              </w:r>
              <w:r w:rsidRPr="0087302B">
                <w:rPr>
                  <w:color w:val="000000"/>
                  <w:szCs w:val="22"/>
                  <w:lang w:val="el-GR"/>
                </w:rPr>
                <w:t>+30 210 7717598</w:t>
              </w:r>
            </w:ins>
          </w:p>
          <w:p w14:paraId="4B56A3A5" w14:textId="0D517302" w:rsidR="0058301A" w:rsidRPr="00BE4D07" w:rsidDel="00940411" w:rsidRDefault="001A0D26" w:rsidP="005E0153">
            <w:pPr>
              <w:suppressAutoHyphens/>
              <w:rPr>
                <w:del w:id="20" w:author="PL" w:date="2026-02-08T11:02:00Z" w16du:dateUtc="2026-02-08T10:02:00Z"/>
                <w:color w:val="000000"/>
                <w:szCs w:val="22"/>
              </w:rPr>
            </w:pPr>
            <w:del w:id="21" w:author="PL" w:date="2026-02-08T11:02:00Z" w16du:dateUtc="2026-02-08T10:02:00Z">
              <w:r w:rsidRPr="00BE4D07" w:rsidDel="00940411">
                <w:rPr>
                  <w:color w:val="000000"/>
                  <w:szCs w:val="22"/>
                </w:rPr>
                <w:delText>STADA Arzneimittel AG</w:delText>
              </w:r>
            </w:del>
          </w:p>
          <w:p w14:paraId="55D0C16A" w14:textId="3F60364E" w:rsidR="0058301A" w:rsidRPr="00BE4D07" w:rsidDel="00940411" w:rsidRDefault="001A0D26" w:rsidP="005E0153">
            <w:pPr>
              <w:suppressAutoHyphens/>
              <w:rPr>
                <w:del w:id="22" w:author="PL" w:date="2026-02-08T11:02:00Z" w16du:dateUtc="2026-02-08T10:02:00Z"/>
                <w:color w:val="000000"/>
                <w:szCs w:val="22"/>
              </w:rPr>
            </w:pPr>
            <w:del w:id="23" w:author="PL" w:date="2026-02-08T11:02:00Z" w16du:dateUtc="2026-02-08T10:02:00Z">
              <w:r w:rsidRPr="00BE4D07" w:rsidDel="00940411">
                <w:rPr>
                  <w:color w:val="000000"/>
                  <w:szCs w:val="22"/>
                </w:rPr>
                <w:delText>Τηλ: +30 2106664667</w:delText>
              </w:r>
            </w:del>
          </w:p>
          <w:p w14:paraId="4498DC7E" w14:textId="77777777" w:rsidR="0058301A" w:rsidRPr="00BE4D07" w:rsidRDefault="0058301A" w:rsidP="005E0153">
            <w:pPr>
              <w:suppressAutoHyphens/>
              <w:rPr>
                <w:color w:val="000000"/>
                <w:szCs w:val="22"/>
              </w:rPr>
            </w:pPr>
          </w:p>
        </w:tc>
        <w:tc>
          <w:tcPr>
            <w:tcW w:w="4535" w:type="dxa"/>
          </w:tcPr>
          <w:p w14:paraId="374FB793" w14:textId="77777777" w:rsidR="0058301A" w:rsidRPr="00BE4D07" w:rsidRDefault="001A0D26" w:rsidP="005E0153">
            <w:pPr>
              <w:suppressAutoHyphens/>
              <w:rPr>
                <w:color w:val="000000"/>
                <w:szCs w:val="22"/>
              </w:rPr>
            </w:pPr>
            <w:r w:rsidRPr="00BE4D07">
              <w:rPr>
                <w:b/>
                <w:color w:val="000000"/>
                <w:szCs w:val="22"/>
              </w:rPr>
              <w:t>Österreich</w:t>
            </w:r>
          </w:p>
          <w:p w14:paraId="0842482A" w14:textId="77777777" w:rsidR="0058301A" w:rsidRPr="00BE4D07" w:rsidRDefault="001A0D26" w:rsidP="005E0153">
            <w:pPr>
              <w:suppressAutoHyphens/>
              <w:rPr>
                <w:i/>
                <w:color w:val="000000"/>
                <w:szCs w:val="22"/>
              </w:rPr>
            </w:pPr>
            <w:r w:rsidRPr="00BE4D07">
              <w:rPr>
                <w:color w:val="000000"/>
                <w:szCs w:val="22"/>
              </w:rPr>
              <w:t>STADA Arzneimittel GmbH</w:t>
            </w:r>
          </w:p>
          <w:p w14:paraId="71D72ADA" w14:textId="77777777" w:rsidR="0058301A" w:rsidRPr="00BE4D07" w:rsidRDefault="001A0D26" w:rsidP="005E0153">
            <w:pPr>
              <w:suppressAutoHyphens/>
              <w:rPr>
                <w:color w:val="000000"/>
                <w:szCs w:val="22"/>
              </w:rPr>
            </w:pPr>
            <w:r w:rsidRPr="00BE4D07">
              <w:rPr>
                <w:color w:val="000000"/>
                <w:szCs w:val="22"/>
              </w:rPr>
              <w:t>Tel: +43 136785850</w:t>
            </w:r>
          </w:p>
          <w:p w14:paraId="6693E4DB" w14:textId="77777777" w:rsidR="0058301A" w:rsidRPr="00BE4D07" w:rsidRDefault="0058301A" w:rsidP="005E0153">
            <w:pPr>
              <w:suppressAutoHyphens/>
              <w:rPr>
                <w:color w:val="000000"/>
                <w:szCs w:val="22"/>
              </w:rPr>
            </w:pPr>
          </w:p>
        </w:tc>
      </w:tr>
      <w:tr w:rsidR="0058301A" w:rsidRPr="00BE4D07" w14:paraId="2BD7CE01" w14:textId="77777777">
        <w:trPr>
          <w:cantSplit/>
          <w:trHeight w:val="20"/>
        </w:trPr>
        <w:tc>
          <w:tcPr>
            <w:tcW w:w="4535" w:type="dxa"/>
          </w:tcPr>
          <w:p w14:paraId="17FFF84C" w14:textId="77777777" w:rsidR="0058301A" w:rsidRPr="00BE4D07" w:rsidRDefault="001A0D26" w:rsidP="005E0153">
            <w:pPr>
              <w:suppressAutoHyphens/>
              <w:rPr>
                <w:b/>
                <w:color w:val="000000"/>
                <w:szCs w:val="22"/>
              </w:rPr>
            </w:pPr>
            <w:r w:rsidRPr="00BE4D07">
              <w:rPr>
                <w:b/>
                <w:color w:val="000000"/>
                <w:szCs w:val="22"/>
              </w:rPr>
              <w:t>España</w:t>
            </w:r>
          </w:p>
          <w:p w14:paraId="51E5415E" w14:textId="77777777" w:rsidR="0058301A" w:rsidRPr="00BE4D07" w:rsidRDefault="001A0D26" w:rsidP="005E0153">
            <w:pPr>
              <w:suppressAutoHyphens/>
              <w:rPr>
                <w:color w:val="000000"/>
                <w:szCs w:val="22"/>
              </w:rPr>
            </w:pPr>
            <w:r w:rsidRPr="00BE4D07">
              <w:rPr>
                <w:color w:val="000000"/>
                <w:szCs w:val="22"/>
              </w:rPr>
              <w:t>Laboratorio STADA, S.L.</w:t>
            </w:r>
          </w:p>
          <w:p w14:paraId="6309911B" w14:textId="77777777" w:rsidR="0058301A" w:rsidRPr="00BE4D07" w:rsidRDefault="001A0D26" w:rsidP="005E0153">
            <w:pPr>
              <w:suppressAutoHyphens/>
              <w:rPr>
                <w:color w:val="000000"/>
                <w:szCs w:val="22"/>
              </w:rPr>
            </w:pPr>
            <w:r w:rsidRPr="00BE4D07">
              <w:rPr>
                <w:color w:val="000000"/>
                <w:szCs w:val="22"/>
              </w:rPr>
              <w:t>Tel: +34 934738889</w:t>
            </w:r>
          </w:p>
          <w:p w14:paraId="0110B079" w14:textId="77777777" w:rsidR="0058301A" w:rsidRPr="00BE4D07" w:rsidRDefault="0058301A" w:rsidP="005E0153">
            <w:pPr>
              <w:suppressAutoHyphens/>
              <w:rPr>
                <w:color w:val="000000"/>
                <w:szCs w:val="22"/>
              </w:rPr>
            </w:pPr>
          </w:p>
        </w:tc>
        <w:tc>
          <w:tcPr>
            <w:tcW w:w="4535" w:type="dxa"/>
          </w:tcPr>
          <w:p w14:paraId="784EC880" w14:textId="77777777" w:rsidR="0058301A" w:rsidRPr="00BE4D07" w:rsidRDefault="001A0D26" w:rsidP="005E0153">
            <w:pPr>
              <w:suppressAutoHyphens/>
              <w:rPr>
                <w:b/>
                <w:bCs/>
                <w:i/>
                <w:iCs/>
                <w:color w:val="000000"/>
                <w:szCs w:val="22"/>
              </w:rPr>
            </w:pPr>
            <w:r w:rsidRPr="00BE4D07">
              <w:rPr>
                <w:b/>
                <w:color w:val="000000"/>
                <w:szCs w:val="22"/>
              </w:rPr>
              <w:t>Polska</w:t>
            </w:r>
          </w:p>
          <w:p w14:paraId="016EDFB3" w14:textId="196C27AC" w:rsidR="0058301A" w:rsidRPr="00BE4D07" w:rsidRDefault="001A0D26" w:rsidP="005E0153">
            <w:pPr>
              <w:suppressAutoHyphens/>
              <w:rPr>
                <w:color w:val="000000"/>
                <w:szCs w:val="22"/>
                <w:lang w:eastAsia="en-CA"/>
              </w:rPr>
            </w:pPr>
            <w:r w:rsidRPr="00BE4D07">
              <w:rPr>
                <w:color w:val="000000"/>
                <w:szCs w:val="22"/>
                <w:lang w:eastAsia="en-CA"/>
              </w:rPr>
              <w:t xml:space="preserve">STADA </w:t>
            </w:r>
            <w:r w:rsidR="00440154">
              <w:rPr>
                <w:color w:val="000000"/>
                <w:szCs w:val="22"/>
                <w:lang w:eastAsia="en-CA"/>
              </w:rPr>
              <w:t>Pharma</w:t>
            </w:r>
            <w:r w:rsidR="00440154" w:rsidRPr="00BE4D07">
              <w:rPr>
                <w:color w:val="000000"/>
                <w:szCs w:val="22"/>
                <w:lang w:eastAsia="en-CA"/>
              </w:rPr>
              <w:t xml:space="preserve"> </w:t>
            </w:r>
            <w:r w:rsidRPr="00BE4D07">
              <w:rPr>
                <w:color w:val="000000"/>
                <w:szCs w:val="22"/>
                <w:lang w:eastAsia="en-CA"/>
              </w:rPr>
              <w:t xml:space="preserve">Sp. </w:t>
            </w:r>
            <w:r w:rsidR="006D28EB" w:rsidRPr="008C3041">
              <w:rPr>
                <w:color w:val="000000"/>
                <w:szCs w:val="22"/>
                <w:lang w:val="pl-PL" w:eastAsia="en-CA"/>
              </w:rPr>
              <w:t>z</w:t>
            </w:r>
            <w:r w:rsidR="006D28EB">
              <w:rPr>
                <w:color w:val="000000"/>
                <w:szCs w:val="22"/>
                <w:lang w:val="pl-PL" w:eastAsia="en-CA"/>
              </w:rPr>
              <w:t xml:space="preserve"> </w:t>
            </w:r>
            <w:r w:rsidR="006D28EB" w:rsidRPr="008C3041">
              <w:rPr>
                <w:color w:val="000000"/>
                <w:szCs w:val="22"/>
                <w:lang w:val="pl-PL" w:eastAsia="en-CA"/>
              </w:rPr>
              <w:t>o</w:t>
            </w:r>
            <w:r w:rsidR="006D28EB">
              <w:rPr>
                <w:color w:val="000000"/>
                <w:szCs w:val="22"/>
                <w:lang w:val="pl-PL" w:eastAsia="en-CA"/>
              </w:rPr>
              <w:t>.</w:t>
            </w:r>
            <w:r w:rsidR="006D28EB" w:rsidRPr="008C3041">
              <w:rPr>
                <w:color w:val="000000"/>
                <w:szCs w:val="22"/>
                <w:lang w:val="pl-PL" w:eastAsia="en-CA"/>
              </w:rPr>
              <w:t>o.</w:t>
            </w:r>
          </w:p>
          <w:p w14:paraId="15888529" w14:textId="77777777" w:rsidR="0058301A" w:rsidRPr="00BE4D07" w:rsidRDefault="001A0D26" w:rsidP="005E0153">
            <w:pPr>
              <w:suppressAutoHyphens/>
              <w:rPr>
                <w:color w:val="000000"/>
                <w:szCs w:val="22"/>
              </w:rPr>
            </w:pPr>
            <w:r w:rsidRPr="00BE4D07">
              <w:rPr>
                <w:color w:val="000000"/>
                <w:szCs w:val="22"/>
                <w:lang w:eastAsia="en-CA"/>
              </w:rPr>
              <w:t>Tel: +48 227377920</w:t>
            </w:r>
          </w:p>
          <w:p w14:paraId="3169330A" w14:textId="77777777" w:rsidR="0058301A" w:rsidRPr="00BE4D07" w:rsidRDefault="0058301A" w:rsidP="005E0153">
            <w:pPr>
              <w:suppressAutoHyphens/>
              <w:rPr>
                <w:color w:val="000000"/>
                <w:szCs w:val="22"/>
              </w:rPr>
            </w:pPr>
          </w:p>
        </w:tc>
      </w:tr>
      <w:tr w:rsidR="0058301A" w:rsidRPr="00BE4D07" w14:paraId="496A431E" w14:textId="77777777">
        <w:trPr>
          <w:cantSplit/>
          <w:trHeight w:val="20"/>
        </w:trPr>
        <w:tc>
          <w:tcPr>
            <w:tcW w:w="4535" w:type="dxa"/>
          </w:tcPr>
          <w:p w14:paraId="1106C383" w14:textId="77777777" w:rsidR="0058301A" w:rsidRPr="00BE4D07" w:rsidRDefault="001A0D26" w:rsidP="005E0153">
            <w:pPr>
              <w:suppressAutoHyphens/>
              <w:rPr>
                <w:b/>
                <w:color w:val="000000"/>
                <w:szCs w:val="22"/>
              </w:rPr>
            </w:pPr>
            <w:r w:rsidRPr="00BE4D07">
              <w:rPr>
                <w:b/>
                <w:color w:val="000000"/>
                <w:szCs w:val="22"/>
              </w:rPr>
              <w:t>France</w:t>
            </w:r>
          </w:p>
          <w:p w14:paraId="4B872AD4" w14:textId="77777777" w:rsidR="00E14840" w:rsidRPr="00D47D72" w:rsidRDefault="00442B6E" w:rsidP="00E14840">
            <w:pPr>
              <w:suppressAutoHyphens/>
              <w:rPr>
                <w:bCs/>
                <w:color w:val="000000"/>
                <w:szCs w:val="22"/>
                <w:lang w:val="fr-FR"/>
              </w:rPr>
            </w:pPr>
            <w:r>
              <w:rPr>
                <w:lang w:val="en-US"/>
              </w:rPr>
              <w:t>Laboratoires</w:t>
            </w:r>
            <w:r w:rsidRPr="00D47D72">
              <w:rPr>
                <w:bCs/>
                <w:color w:val="000000"/>
                <w:szCs w:val="22"/>
              </w:rPr>
              <w:t xml:space="preserve"> </w:t>
            </w:r>
            <w:r w:rsidR="00E14840" w:rsidRPr="00D47D72">
              <w:rPr>
                <w:bCs/>
                <w:color w:val="000000"/>
                <w:szCs w:val="22"/>
                <w:lang w:val="fr-FR"/>
              </w:rPr>
              <w:t xml:space="preserve">Biogaran </w:t>
            </w:r>
          </w:p>
          <w:p w14:paraId="1B82EBFC" w14:textId="77777777" w:rsidR="00E14840" w:rsidRPr="00D47D72" w:rsidRDefault="00E14840" w:rsidP="00E14840">
            <w:pPr>
              <w:rPr>
                <w:bCs/>
                <w:color w:val="000000"/>
                <w:szCs w:val="22"/>
                <w:lang w:val="fr-FR"/>
              </w:rPr>
            </w:pPr>
            <w:r w:rsidRPr="00D47D72">
              <w:rPr>
                <w:bCs/>
                <w:color w:val="000000"/>
                <w:szCs w:val="22"/>
                <w:lang w:val="fr-FR"/>
              </w:rPr>
              <w:t xml:space="preserve">Tél: +33 </w:t>
            </w:r>
            <w:r w:rsidR="00442B6E">
              <w:rPr>
                <w:lang w:val="en-US"/>
              </w:rPr>
              <w:t>800970109</w:t>
            </w:r>
          </w:p>
          <w:p w14:paraId="08A3DFFE" w14:textId="77777777" w:rsidR="0058301A" w:rsidRPr="00BE4D07" w:rsidRDefault="0058301A" w:rsidP="005E0153">
            <w:pPr>
              <w:suppressAutoHyphens/>
              <w:rPr>
                <w:b/>
                <w:color w:val="000000"/>
                <w:szCs w:val="22"/>
              </w:rPr>
            </w:pPr>
          </w:p>
        </w:tc>
        <w:tc>
          <w:tcPr>
            <w:tcW w:w="4535" w:type="dxa"/>
          </w:tcPr>
          <w:p w14:paraId="11D4C4A8" w14:textId="77777777" w:rsidR="0058301A" w:rsidRPr="00BE4D07" w:rsidRDefault="001A0D26" w:rsidP="005E0153">
            <w:pPr>
              <w:suppressAutoHyphens/>
              <w:rPr>
                <w:color w:val="000000"/>
                <w:szCs w:val="22"/>
              </w:rPr>
            </w:pPr>
            <w:r w:rsidRPr="00BE4D07">
              <w:rPr>
                <w:b/>
                <w:color w:val="000000"/>
                <w:szCs w:val="22"/>
              </w:rPr>
              <w:t>Portugal</w:t>
            </w:r>
          </w:p>
          <w:p w14:paraId="2A89090B" w14:textId="77777777" w:rsidR="0058301A" w:rsidRPr="00BE4D07" w:rsidRDefault="001A0D26" w:rsidP="005E0153">
            <w:pPr>
              <w:suppressAutoHyphens/>
              <w:rPr>
                <w:color w:val="000000"/>
                <w:szCs w:val="22"/>
              </w:rPr>
            </w:pPr>
            <w:r w:rsidRPr="00BE4D07">
              <w:rPr>
                <w:color w:val="000000"/>
                <w:szCs w:val="22"/>
              </w:rPr>
              <w:t>Stada, Lda.</w:t>
            </w:r>
          </w:p>
          <w:p w14:paraId="662CC4AF" w14:textId="77777777" w:rsidR="0058301A" w:rsidRPr="00BE4D07" w:rsidRDefault="001A0D26" w:rsidP="005E0153">
            <w:pPr>
              <w:suppressAutoHyphens/>
              <w:rPr>
                <w:color w:val="000000"/>
                <w:szCs w:val="22"/>
              </w:rPr>
            </w:pPr>
            <w:r w:rsidRPr="00BE4D07">
              <w:rPr>
                <w:color w:val="000000"/>
                <w:szCs w:val="22"/>
              </w:rPr>
              <w:t>Tel: +351 211209870</w:t>
            </w:r>
          </w:p>
          <w:p w14:paraId="5E8257AC" w14:textId="77777777" w:rsidR="0058301A" w:rsidRPr="00BE4D07" w:rsidRDefault="0058301A" w:rsidP="005E0153">
            <w:pPr>
              <w:suppressAutoHyphens/>
              <w:rPr>
                <w:color w:val="000000"/>
                <w:szCs w:val="22"/>
              </w:rPr>
            </w:pPr>
          </w:p>
        </w:tc>
      </w:tr>
      <w:tr w:rsidR="0058301A" w:rsidRPr="00BE4D07" w14:paraId="3152A5A6" w14:textId="77777777">
        <w:trPr>
          <w:cantSplit/>
          <w:trHeight w:val="20"/>
        </w:trPr>
        <w:tc>
          <w:tcPr>
            <w:tcW w:w="4535" w:type="dxa"/>
          </w:tcPr>
          <w:p w14:paraId="0C9DA361" w14:textId="77777777" w:rsidR="0058301A" w:rsidRPr="00BE4D07" w:rsidRDefault="001A0D26" w:rsidP="005E0153">
            <w:pPr>
              <w:suppressAutoHyphens/>
              <w:rPr>
                <w:color w:val="000000"/>
                <w:szCs w:val="22"/>
              </w:rPr>
            </w:pPr>
            <w:r w:rsidRPr="00BE4D07">
              <w:rPr>
                <w:b/>
                <w:color w:val="000000"/>
                <w:szCs w:val="22"/>
              </w:rPr>
              <w:t>Hrvatska</w:t>
            </w:r>
          </w:p>
          <w:p w14:paraId="16916CAC" w14:textId="77777777" w:rsidR="0058301A" w:rsidRPr="00BE4D07" w:rsidRDefault="001A0D26" w:rsidP="005E0153">
            <w:pPr>
              <w:suppressAutoHyphens/>
              <w:rPr>
                <w:color w:val="000000"/>
                <w:szCs w:val="22"/>
              </w:rPr>
            </w:pPr>
            <w:r w:rsidRPr="00BE4D07">
              <w:rPr>
                <w:color w:val="000000"/>
                <w:szCs w:val="22"/>
              </w:rPr>
              <w:t>STADA d.o.o.</w:t>
            </w:r>
          </w:p>
          <w:p w14:paraId="6402D14F" w14:textId="77777777" w:rsidR="0058301A" w:rsidRPr="00BE4D07" w:rsidRDefault="001A0D26" w:rsidP="005E0153">
            <w:pPr>
              <w:suppressAutoHyphens/>
              <w:rPr>
                <w:color w:val="000000"/>
                <w:szCs w:val="22"/>
              </w:rPr>
            </w:pPr>
            <w:r w:rsidRPr="00BE4D07">
              <w:rPr>
                <w:color w:val="000000"/>
                <w:szCs w:val="22"/>
              </w:rPr>
              <w:t>Tel: +385 13764111</w:t>
            </w:r>
          </w:p>
          <w:p w14:paraId="5B24A0D5" w14:textId="77777777" w:rsidR="0058301A" w:rsidRPr="00BE4D07" w:rsidRDefault="0058301A" w:rsidP="005E0153">
            <w:pPr>
              <w:suppressAutoHyphens/>
              <w:rPr>
                <w:b/>
                <w:color w:val="000000"/>
                <w:szCs w:val="22"/>
              </w:rPr>
            </w:pPr>
          </w:p>
        </w:tc>
        <w:tc>
          <w:tcPr>
            <w:tcW w:w="4535" w:type="dxa"/>
          </w:tcPr>
          <w:p w14:paraId="273B031E" w14:textId="77777777" w:rsidR="0058301A" w:rsidRPr="00BE4D07" w:rsidRDefault="001A0D26" w:rsidP="005E0153">
            <w:pPr>
              <w:suppressAutoHyphens/>
              <w:rPr>
                <w:b/>
                <w:color w:val="000000"/>
                <w:szCs w:val="22"/>
              </w:rPr>
            </w:pPr>
            <w:r w:rsidRPr="00BE4D07">
              <w:rPr>
                <w:b/>
                <w:color w:val="000000"/>
                <w:szCs w:val="22"/>
              </w:rPr>
              <w:t>România</w:t>
            </w:r>
          </w:p>
          <w:p w14:paraId="1DF3536B" w14:textId="77777777" w:rsidR="0058301A" w:rsidRPr="00BE4D07" w:rsidRDefault="001A0D26" w:rsidP="005E0153">
            <w:pPr>
              <w:suppressAutoHyphens/>
              <w:rPr>
                <w:color w:val="000000"/>
                <w:szCs w:val="22"/>
              </w:rPr>
            </w:pPr>
            <w:r w:rsidRPr="00BE4D07">
              <w:rPr>
                <w:color w:val="000000"/>
                <w:szCs w:val="22"/>
              </w:rPr>
              <w:t>STADA M&amp;D SRL</w:t>
            </w:r>
          </w:p>
          <w:p w14:paraId="1AD3E838" w14:textId="77777777" w:rsidR="0058301A" w:rsidRPr="00BE4D07" w:rsidRDefault="001A0D26" w:rsidP="005E0153">
            <w:pPr>
              <w:suppressAutoHyphens/>
              <w:rPr>
                <w:color w:val="000000"/>
                <w:szCs w:val="22"/>
              </w:rPr>
            </w:pPr>
            <w:r w:rsidRPr="00BE4D07">
              <w:rPr>
                <w:color w:val="000000"/>
                <w:szCs w:val="22"/>
              </w:rPr>
              <w:t>Tel: +40 213160640</w:t>
            </w:r>
          </w:p>
          <w:p w14:paraId="4E807699" w14:textId="77777777" w:rsidR="0058301A" w:rsidRPr="00BE4D07" w:rsidRDefault="0058301A" w:rsidP="005E0153">
            <w:pPr>
              <w:suppressAutoHyphens/>
              <w:rPr>
                <w:b/>
                <w:color w:val="000000"/>
                <w:szCs w:val="22"/>
              </w:rPr>
            </w:pPr>
          </w:p>
        </w:tc>
      </w:tr>
      <w:tr w:rsidR="0058301A" w:rsidRPr="00BE4D07" w14:paraId="79E89FD5" w14:textId="77777777">
        <w:trPr>
          <w:cantSplit/>
          <w:trHeight w:val="20"/>
        </w:trPr>
        <w:tc>
          <w:tcPr>
            <w:tcW w:w="4535" w:type="dxa"/>
          </w:tcPr>
          <w:p w14:paraId="4AA99185" w14:textId="77777777" w:rsidR="0058301A" w:rsidRPr="00BE4D07" w:rsidRDefault="001A0D26" w:rsidP="005E0153">
            <w:pPr>
              <w:suppressAutoHyphens/>
              <w:rPr>
                <w:color w:val="000000"/>
                <w:szCs w:val="22"/>
              </w:rPr>
            </w:pPr>
            <w:r w:rsidRPr="00BE4D07">
              <w:rPr>
                <w:color w:val="000000"/>
                <w:szCs w:val="22"/>
              </w:rPr>
              <w:br w:type="page"/>
            </w:r>
            <w:r w:rsidRPr="00BE4D07">
              <w:rPr>
                <w:b/>
                <w:color w:val="000000"/>
                <w:szCs w:val="22"/>
              </w:rPr>
              <w:t>Ireland</w:t>
            </w:r>
          </w:p>
          <w:p w14:paraId="66406857" w14:textId="77777777" w:rsidR="0058301A" w:rsidRPr="00BE4D07" w:rsidRDefault="001A0D26" w:rsidP="005E0153">
            <w:pPr>
              <w:suppressAutoHyphens/>
              <w:rPr>
                <w:color w:val="000000"/>
                <w:szCs w:val="22"/>
              </w:rPr>
            </w:pPr>
            <w:r w:rsidRPr="00BE4D07">
              <w:rPr>
                <w:color w:val="000000"/>
                <w:szCs w:val="22"/>
              </w:rPr>
              <w:t>Clonmel Healthcare Ltd.</w:t>
            </w:r>
          </w:p>
          <w:p w14:paraId="4FEFC751" w14:textId="77777777" w:rsidR="0058301A" w:rsidRPr="00BE4D07" w:rsidRDefault="001A0D26" w:rsidP="005E0153">
            <w:pPr>
              <w:suppressAutoHyphens/>
              <w:rPr>
                <w:color w:val="000000"/>
                <w:szCs w:val="22"/>
              </w:rPr>
            </w:pPr>
            <w:r w:rsidRPr="00BE4D07">
              <w:rPr>
                <w:color w:val="000000"/>
                <w:szCs w:val="22"/>
              </w:rPr>
              <w:t>Tel: +353 526177777</w:t>
            </w:r>
          </w:p>
          <w:p w14:paraId="3CBE55FA" w14:textId="77777777" w:rsidR="0058301A" w:rsidRPr="00BE4D07" w:rsidRDefault="0058301A" w:rsidP="005E0153">
            <w:pPr>
              <w:suppressAutoHyphens/>
              <w:rPr>
                <w:color w:val="000000"/>
                <w:szCs w:val="22"/>
              </w:rPr>
            </w:pPr>
          </w:p>
        </w:tc>
        <w:tc>
          <w:tcPr>
            <w:tcW w:w="4535" w:type="dxa"/>
          </w:tcPr>
          <w:p w14:paraId="6CF532B5" w14:textId="77777777" w:rsidR="0058301A" w:rsidRPr="00BE4D07" w:rsidRDefault="001A0D26" w:rsidP="005E0153">
            <w:pPr>
              <w:suppressAutoHyphens/>
              <w:rPr>
                <w:color w:val="000000"/>
                <w:szCs w:val="22"/>
              </w:rPr>
            </w:pPr>
            <w:r w:rsidRPr="00BE4D07">
              <w:rPr>
                <w:b/>
                <w:color w:val="000000"/>
                <w:szCs w:val="22"/>
              </w:rPr>
              <w:t>Slovenija</w:t>
            </w:r>
          </w:p>
          <w:p w14:paraId="15A73042" w14:textId="77777777" w:rsidR="0058301A" w:rsidRPr="00BE4D07" w:rsidRDefault="001A0D26" w:rsidP="005E0153">
            <w:pPr>
              <w:suppressAutoHyphens/>
              <w:rPr>
                <w:color w:val="000000"/>
                <w:szCs w:val="22"/>
              </w:rPr>
            </w:pPr>
            <w:r w:rsidRPr="00BE4D07">
              <w:rPr>
                <w:color w:val="000000"/>
                <w:szCs w:val="22"/>
              </w:rPr>
              <w:t>Stada d.o.o.</w:t>
            </w:r>
          </w:p>
          <w:p w14:paraId="49F31A09" w14:textId="77777777" w:rsidR="0058301A" w:rsidRPr="00BE4D07" w:rsidRDefault="001A0D26" w:rsidP="005E0153">
            <w:pPr>
              <w:suppressAutoHyphens/>
              <w:rPr>
                <w:color w:val="000000"/>
                <w:szCs w:val="22"/>
              </w:rPr>
            </w:pPr>
            <w:r w:rsidRPr="00BE4D07">
              <w:rPr>
                <w:color w:val="000000"/>
                <w:szCs w:val="22"/>
              </w:rPr>
              <w:t>Tel: +386 15896710</w:t>
            </w:r>
          </w:p>
          <w:p w14:paraId="0E3A9EBE" w14:textId="77777777" w:rsidR="0058301A" w:rsidRPr="00BE4D07" w:rsidRDefault="0058301A" w:rsidP="005E0153">
            <w:pPr>
              <w:suppressAutoHyphens/>
              <w:rPr>
                <w:color w:val="000000"/>
                <w:szCs w:val="22"/>
              </w:rPr>
            </w:pPr>
          </w:p>
        </w:tc>
      </w:tr>
      <w:tr w:rsidR="0058301A" w:rsidRPr="00BE4D07" w14:paraId="6E5478B0" w14:textId="77777777">
        <w:trPr>
          <w:cantSplit/>
          <w:trHeight w:val="20"/>
        </w:trPr>
        <w:tc>
          <w:tcPr>
            <w:tcW w:w="4535" w:type="dxa"/>
          </w:tcPr>
          <w:p w14:paraId="6C48B326" w14:textId="77777777" w:rsidR="0058301A" w:rsidRPr="00BE4D07" w:rsidRDefault="001A0D26" w:rsidP="005E0153">
            <w:pPr>
              <w:suppressAutoHyphens/>
              <w:rPr>
                <w:b/>
                <w:color w:val="000000"/>
                <w:szCs w:val="22"/>
              </w:rPr>
            </w:pPr>
            <w:r w:rsidRPr="00BE4D07">
              <w:rPr>
                <w:b/>
                <w:color w:val="000000"/>
                <w:szCs w:val="22"/>
              </w:rPr>
              <w:t>Ísland</w:t>
            </w:r>
          </w:p>
          <w:p w14:paraId="3C0DB3EA" w14:textId="77777777" w:rsidR="0058301A" w:rsidRPr="00BE4D07" w:rsidRDefault="001A0D26" w:rsidP="005E0153">
            <w:pPr>
              <w:suppressAutoHyphens/>
              <w:rPr>
                <w:color w:val="000000"/>
                <w:szCs w:val="22"/>
              </w:rPr>
            </w:pPr>
            <w:r w:rsidRPr="00BE4D07">
              <w:rPr>
                <w:color w:val="000000"/>
                <w:szCs w:val="22"/>
              </w:rPr>
              <w:t>STADA Arzneimittel AG</w:t>
            </w:r>
          </w:p>
          <w:p w14:paraId="74BBDC44" w14:textId="77777777" w:rsidR="0058301A" w:rsidRPr="00BE4D07" w:rsidRDefault="001A0D26" w:rsidP="005E0153">
            <w:pPr>
              <w:suppressAutoHyphens/>
              <w:rPr>
                <w:color w:val="000000"/>
                <w:szCs w:val="22"/>
              </w:rPr>
            </w:pPr>
            <w:r w:rsidRPr="00BE4D07">
              <w:rPr>
                <w:color w:val="000000"/>
                <w:szCs w:val="22"/>
              </w:rPr>
              <w:t>Sími: +49 61016030</w:t>
            </w:r>
          </w:p>
          <w:p w14:paraId="65FE08BF" w14:textId="77777777" w:rsidR="0058301A" w:rsidRPr="00BE4D07" w:rsidRDefault="0058301A" w:rsidP="005E0153">
            <w:pPr>
              <w:suppressAutoHyphens/>
              <w:rPr>
                <w:color w:val="000000"/>
                <w:szCs w:val="22"/>
              </w:rPr>
            </w:pPr>
          </w:p>
        </w:tc>
        <w:tc>
          <w:tcPr>
            <w:tcW w:w="4535" w:type="dxa"/>
          </w:tcPr>
          <w:p w14:paraId="5DA284E4" w14:textId="77777777" w:rsidR="0058301A" w:rsidRPr="00BE4D07" w:rsidRDefault="001A0D26" w:rsidP="005E0153">
            <w:pPr>
              <w:suppressAutoHyphens/>
              <w:rPr>
                <w:b/>
                <w:color w:val="000000"/>
                <w:szCs w:val="22"/>
              </w:rPr>
            </w:pPr>
            <w:r w:rsidRPr="00BE4D07">
              <w:rPr>
                <w:b/>
                <w:color w:val="000000"/>
                <w:szCs w:val="22"/>
              </w:rPr>
              <w:t>Slovenská republika</w:t>
            </w:r>
          </w:p>
          <w:p w14:paraId="3ED1022F" w14:textId="77777777" w:rsidR="0058301A" w:rsidRPr="00BE4D07" w:rsidRDefault="001A0D26" w:rsidP="005E0153">
            <w:pPr>
              <w:suppressAutoHyphens/>
              <w:rPr>
                <w:color w:val="000000"/>
                <w:szCs w:val="22"/>
              </w:rPr>
            </w:pPr>
            <w:r w:rsidRPr="00BE4D07">
              <w:rPr>
                <w:color w:val="000000"/>
                <w:szCs w:val="22"/>
              </w:rPr>
              <w:t>STADA PHARMA Slovakia, s.r.o.</w:t>
            </w:r>
          </w:p>
          <w:p w14:paraId="734D995E" w14:textId="77777777" w:rsidR="0058301A" w:rsidRPr="00BE4D07" w:rsidRDefault="001A0D26" w:rsidP="005E0153">
            <w:pPr>
              <w:suppressAutoHyphens/>
              <w:rPr>
                <w:color w:val="000000"/>
                <w:szCs w:val="22"/>
              </w:rPr>
            </w:pPr>
            <w:r w:rsidRPr="00BE4D07">
              <w:rPr>
                <w:color w:val="000000"/>
                <w:szCs w:val="22"/>
              </w:rPr>
              <w:t>Tel: +421 252621933</w:t>
            </w:r>
          </w:p>
          <w:p w14:paraId="03019241" w14:textId="77777777" w:rsidR="0058301A" w:rsidRPr="00BE4D07" w:rsidRDefault="0058301A" w:rsidP="005E0153">
            <w:pPr>
              <w:suppressAutoHyphens/>
              <w:rPr>
                <w:b/>
                <w:color w:val="000000"/>
                <w:szCs w:val="22"/>
              </w:rPr>
            </w:pPr>
          </w:p>
        </w:tc>
      </w:tr>
      <w:tr w:rsidR="0058301A" w:rsidRPr="00BE4D07" w14:paraId="325CDDD9" w14:textId="77777777">
        <w:trPr>
          <w:cantSplit/>
          <w:trHeight w:val="20"/>
        </w:trPr>
        <w:tc>
          <w:tcPr>
            <w:tcW w:w="4535" w:type="dxa"/>
          </w:tcPr>
          <w:p w14:paraId="39A6F72B" w14:textId="77777777" w:rsidR="0058301A" w:rsidRPr="00BE4D07" w:rsidRDefault="001A0D26" w:rsidP="005E0153">
            <w:pPr>
              <w:suppressAutoHyphens/>
              <w:rPr>
                <w:color w:val="000000"/>
                <w:szCs w:val="22"/>
              </w:rPr>
            </w:pPr>
            <w:r w:rsidRPr="00BE4D07">
              <w:rPr>
                <w:b/>
                <w:color w:val="000000"/>
                <w:szCs w:val="22"/>
              </w:rPr>
              <w:t>Italia</w:t>
            </w:r>
          </w:p>
          <w:p w14:paraId="55650782" w14:textId="77777777" w:rsidR="0058301A" w:rsidRPr="00BE4D07" w:rsidRDefault="001A0D26" w:rsidP="005E0153">
            <w:pPr>
              <w:suppressAutoHyphens/>
              <w:autoSpaceDE w:val="0"/>
              <w:autoSpaceDN w:val="0"/>
              <w:rPr>
                <w:bCs/>
                <w:color w:val="000000"/>
                <w:szCs w:val="22"/>
              </w:rPr>
            </w:pPr>
            <w:r w:rsidRPr="00BE4D07">
              <w:rPr>
                <w:bCs/>
                <w:color w:val="000000"/>
                <w:szCs w:val="22"/>
              </w:rPr>
              <w:t>EG SpA</w:t>
            </w:r>
          </w:p>
          <w:p w14:paraId="1FDDECBB" w14:textId="77777777" w:rsidR="0058301A" w:rsidRPr="00BE4D07" w:rsidRDefault="001A0D26" w:rsidP="005E0153">
            <w:pPr>
              <w:suppressAutoHyphens/>
              <w:rPr>
                <w:bCs/>
                <w:color w:val="000000"/>
                <w:szCs w:val="22"/>
              </w:rPr>
            </w:pPr>
            <w:r w:rsidRPr="00BE4D07">
              <w:rPr>
                <w:bCs/>
                <w:color w:val="000000"/>
                <w:szCs w:val="22"/>
              </w:rPr>
              <w:t>Tel: +39 028310371</w:t>
            </w:r>
          </w:p>
          <w:p w14:paraId="1FCF87FE" w14:textId="77777777" w:rsidR="0058301A" w:rsidRPr="00BE4D07" w:rsidRDefault="0058301A" w:rsidP="005E0153">
            <w:pPr>
              <w:suppressAutoHyphens/>
              <w:rPr>
                <w:b/>
                <w:color w:val="000000"/>
                <w:szCs w:val="22"/>
              </w:rPr>
            </w:pPr>
          </w:p>
        </w:tc>
        <w:tc>
          <w:tcPr>
            <w:tcW w:w="4535" w:type="dxa"/>
          </w:tcPr>
          <w:p w14:paraId="77A0EEBE" w14:textId="77777777" w:rsidR="0058301A" w:rsidRPr="00BE4D07" w:rsidRDefault="001A0D26" w:rsidP="005E0153">
            <w:pPr>
              <w:suppressAutoHyphens/>
              <w:rPr>
                <w:color w:val="000000"/>
                <w:szCs w:val="22"/>
              </w:rPr>
            </w:pPr>
            <w:r w:rsidRPr="00BE4D07">
              <w:rPr>
                <w:b/>
                <w:color w:val="000000"/>
                <w:szCs w:val="22"/>
              </w:rPr>
              <w:t>Suomi/Finland</w:t>
            </w:r>
          </w:p>
          <w:p w14:paraId="73F3D632" w14:textId="77777777" w:rsidR="0058301A" w:rsidRPr="00BE4D07" w:rsidRDefault="001A0D26" w:rsidP="005E0153">
            <w:pPr>
              <w:suppressAutoHyphens/>
              <w:rPr>
                <w:color w:val="000000"/>
                <w:szCs w:val="22"/>
              </w:rPr>
            </w:pPr>
            <w:r w:rsidRPr="00BE4D07">
              <w:rPr>
                <w:color w:val="000000"/>
                <w:szCs w:val="22"/>
                <w:lang w:eastAsia="da-DK"/>
              </w:rPr>
              <w:t>STADA Nordic ApS, Suomen sivuliike</w:t>
            </w:r>
          </w:p>
          <w:p w14:paraId="6C6D4102" w14:textId="77777777" w:rsidR="0058301A" w:rsidRPr="00BE4D07" w:rsidRDefault="001A0D26" w:rsidP="005E0153">
            <w:pPr>
              <w:suppressAutoHyphens/>
              <w:rPr>
                <w:color w:val="000000"/>
                <w:szCs w:val="22"/>
              </w:rPr>
            </w:pPr>
            <w:r w:rsidRPr="00BE4D07">
              <w:rPr>
                <w:color w:val="000000"/>
                <w:szCs w:val="22"/>
              </w:rPr>
              <w:t>Puh/Tel: +358 207416888</w:t>
            </w:r>
          </w:p>
          <w:p w14:paraId="3663EBE1" w14:textId="77777777" w:rsidR="0058301A" w:rsidRPr="00BE4D07" w:rsidRDefault="0058301A" w:rsidP="005E0153">
            <w:pPr>
              <w:suppressAutoHyphens/>
              <w:rPr>
                <w:color w:val="000000"/>
                <w:szCs w:val="22"/>
              </w:rPr>
            </w:pPr>
          </w:p>
        </w:tc>
      </w:tr>
      <w:tr w:rsidR="0058301A" w:rsidRPr="00BE4D07" w14:paraId="2FAED576" w14:textId="77777777">
        <w:trPr>
          <w:cantSplit/>
          <w:trHeight w:val="20"/>
        </w:trPr>
        <w:tc>
          <w:tcPr>
            <w:tcW w:w="4535" w:type="dxa"/>
          </w:tcPr>
          <w:p w14:paraId="2FB78FC5" w14:textId="77777777" w:rsidR="0058301A" w:rsidRPr="00BE4D07" w:rsidRDefault="001A0D26" w:rsidP="005E0153">
            <w:pPr>
              <w:suppressAutoHyphens/>
              <w:rPr>
                <w:b/>
                <w:color w:val="000000"/>
                <w:szCs w:val="22"/>
              </w:rPr>
            </w:pPr>
            <w:r w:rsidRPr="00BE4D07">
              <w:rPr>
                <w:b/>
                <w:color w:val="000000"/>
                <w:szCs w:val="22"/>
              </w:rPr>
              <w:t>Κύπρος</w:t>
            </w:r>
          </w:p>
          <w:p w14:paraId="30134C6A" w14:textId="77777777" w:rsidR="0058301A" w:rsidRPr="00BE4D07" w:rsidRDefault="001A0D26" w:rsidP="005E0153">
            <w:pPr>
              <w:suppressAutoHyphens/>
              <w:rPr>
                <w:color w:val="000000"/>
                <w:szCs w:val="22"/>
              </w:rPr>
            </w:pPr>
            <w:r w:rsidRPr="00BE4D07">
              <w:rPr>
                <w:color w:val="000000"/>
                <w:szCs w:val="22"/>
              </w:rPr>
              <w:t>STADA Arzneimittel AG</w:t>
            </w:r>
          </w:p>
          <w:p w14:paraId="6F673BCC" w14:textId="77777777" w:rsidR="0058301A" w:rsidRPr="00BE4D07" w:rsidRDefault="001A0D26" w:rsidP="005E0153">
            <w:pPr>
              <w:suppressAutoHyphens/>
              <w:rPr>
                <w:color w:val="000000"/>
                <w:szCs w:val="22"/>
              </w:rPr>
            </w:pPr>
            <w:r w:rsidRPr="00BE4D07">
              <w:rPr>
                <w:color w:val="000000"/>
                <w:szCs w:val="22"/>
              </w:rPr>
              <w:t>Τηλ: +30 2106664667</w:t>
            </w:r>
          </w:p>
          <w:p w14:paraId="666DF146" w14:textId="77777777" w:rsidR="0058301A" w:rsidRPr="00BE4D07" w:rsidRDefault="0058301A" w:rsidP="005E0153">
            <w:pPr>
              <w:suppressAutoHyphens/>
              <w:rPr>
                <w:b/>
                <w:color w:val="000000"/>
                <w:szCs w:val="22"/>
              </w:rPr>
            </w:pPr>
          </w:p>
        </w:tc>
        <w:tc>
          <w:tcPr>
            <w:tcW w:w="4535" w:type="dxa"/>
          </w:tcPr>
          <w:p w14:paraId="22CE077D" w14:textId="77777777" w:rsidR="0058301A" w:rsidRPr="00BE4D07" w:rsidRDefault="001A0D26" w:rsidP="005E0153">
            <w:pPr>
              <w:suppressAutoHyphens/>
              <w:rPr>
                <w:b/>
                <w:color w:val="000000"/>
                <w:szCs w:val="22"/>
              </w:rPr>
            </w:pPr>
            <w:r w:rsidRPr="00BE4D07">
              <w:rPr>
                <w:b/>
                <w:color w:val="000000"/>
                <w:szCs w:val="22"/>
              </w:rPr>
              <w:t>Sverige</w:t>
            </w:r>
          </w:p>
          <w:p w14:paraId="5501FFF4" w14:textId="77777777" w:rsidR="0058301A" w:rsidRPr="00BE4D07" w:rsidRDefault="001A0D26" w:rsidP="005E0153">
            <w:pPr>
              <w:suppressAutoHyphens/>
              <w:rPr>
                <w:color w:val="000000"/>
                <w:szCs w:val="22"/>
              </w:rPr>
            </w:pPr>
            <w:r w:rsidRPr="00BE4D07">
              <w:rPr>
                <w:color w:val="000000"/>
                <w:szCs w:val="22"/>
              </w:rPr>
              <w:t>STADA Nordic ApS</w:t>
            </w:r>
          </w:p>
          <w:p w14:paraId="48C520A9" w14:textId="77777777" w:rsidR="0058301A" w:rsidRPr="00BE4D07" w:rsidRDefault="001A0D26" w:rsidP="005E0153">
            <w:pPr>
              <w:suppressAutoHyphens/>
              <w:rPr>
                <w:color w:val="000000"/>
                <w:szCs w:val="22"/>
              </w:rPr>
            </w:pPr>
            <w:r w:rsidRPr="00BE4D07">
              <w:rPr>
                <w:color w:val="000000"/>
                <w:szCs w:val="22"/>
              </w:rPr>
              <w:t>Tel: +45 44859999</w:t>
            </w:r>
          </w:p>
          <w:p w14:paraId="4D82D83F" w14:textId="77777777" w:rsidR="0058301A" w:rsidRPr="00BE4D07" w:rsidRDefault="0058301A" w:rsidP="005E0153">
            <w:pPr>
              <w:suppressAutoHyphens/>
              <w:rPr>
                <w:b/>
                <w:color w:val="000000"/>
                <w:szCs w:val="22"/>
              </w:rPr>
            </w:pPr>
          </w:p>
        </w:tc>
      </w:tr>
      <w:tr w:rsidR="0058301A" w:rsidRPr="00BE4D07" w14:paraId="6700D306" w14:textId="77777777">
        <w:trPr>
          <w:cantSplit/>
          <w:trHeight w:val="20"/>
        </w:trPr>
        <w:tc>
          <w:tcPr>
            <w:tcW w:w="4535" w:type="dxa"/>
          </w:tcPr>
          <w:p w14:paraId="613FCAE9" w14:textId="77777777" w:rsidR="0058301A" w:rsidRPr="00BE4D07" w:rsidRDefault="001A0D26" w:rsidP="005E0153">
            <w:pPr>
              <w:suppressAutoHyphens/>
              <w:rPr>
                <w:b/>
                <w:color w:val="000000"/>
                <w:szCs w:val="22"/>
              </w:rPr>
            </w:pPr>
            <w:r w:rsidRPr="00BE4D07">
              <w:rPr>
                <w:b/>
                <w:color w:val="000000"/>
                <w:szCs w:val="22"/>
              </w:rPr>
              <w:lastRenderedPageBreak/>
              <w:t>Latvija</w:t>
            </w:r>
          </w:p>
          <w:p w14:paraId="67582B94"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3C8CABED" w14:textId="5A811496" w:rsidR="0058301A" w:rsidRPr="00BE4D07" w:rsidRDefault="001A0D26" w:rsidP="005E0153">
            <w:pPr>
              <w:suppressAutoHyphens/>
              <w:autoSpaceDE w:val="0"/>
              <w:autoSpaceDN w:val="0"/>
              <w:adjustRightInd w:val="0"/>
              <w:rPr>
                <w:color w:val="000000"/>
                <w:szCs w:val="22"/>
              </w:rPr>
            </w:pPr>
            <w:r w:rsidRPr="00BE4D07">
              <w:rPr>
                <w:color w:val="000000"/>
                <w:szCs w:val="22"/>
              </w:rPr>
              <w:t xml:space="preserve">Tel: </w:t>
            </w:r>
            <w:r w:rsidR="00440154" w:rsidRPr="00CE6D7D">
              <w:rPr>
                <w:color w:val="000000"/>
                <w:szCs w:val="22"/>
              </w:rPr>
              <w:t>+</w:t>
            </w:r>
            <w:r w:rsidR="00440154" w:rsidRPr="0097129F">
              <w:t>371 28016404</w:t>
            </w:r>
          </w:p>
          <w:p w14:paraId="7BAC70CC" w14:textId="77777777" w:rsidR="0058301A" w:rsidRPr="00BE4D07" w:rsidRDefault="0058301A" w:rsidP="005E0153">
            <w:pPr>
              <w:suppressAutoHyphens/>
              <w:rPr>
                <w:color w:val="000000"/>
                <w:szCs w:val="22"/>
              </w:rPr>
            </w:pPr>
          </w:p>
        </w:tc>
        <w:tc>
          <w:tcPr>
            <w:tcW w:w="4535" w:type="dxa"/>
          </w:tcPr>
          <w:p w14:paraId="217029D0" w14:textId="77777777" w:rsidR="0058301A" w:rsidRPr="00BE4D07" w:rsidRDefault="0058301A" w:rsidP="005E0153">
            <w:pPr>
              <w:suppressAutoHyphens/>
              <w:rPr>
                <w:color w:val="000000"/>
                <w:szCs w:val="22"/>
              </w:rPr>
            </w:pPr>
          </w:p>
        </w:tc>
      </w:tr>
    </w:tbl>
    <w:p w14:paraId="25AC6B71" w14:textId="77777777" w:rsidR="0058301A" w:rsidRPr="00BE4D07" w:rsidRDefault="0058301A" w:rsidP="005E0153">
      <w:pPr>
        <w:suppressAutoHyphens/>
        <w:rPr>
          <w:szCs w:val="22"/>
        </w:rPr>
      </w:pPr>
    </w:p>
    <w:p w14:paraId="62A294DB" w14:textId="77777777" w:rsidR="0058301A" w:rsidRPr="00BE4D07" w:rsidRDefault="001A0D26" w:rsidP="005E0153">
      <w:pPr>
        <w:keepNext/>
        <w:suppressAutoHyphens/>
        <w:rPr>
          <w:b/>
          <w:szCs w:val="22"/>
        </w:rPr>
      </w:pPr>
      <w:r w:rsidRPr="00BE4D07">
        <w:rPr>
          <w:b/>
          <w:szCs w:val="22"/>
        </w:rPr>
        <w:t>Dette pakningsvedlegget ble sist oppdatert i</w:t>
      </w:r>
    </w:p>
    <w:p w14:paraId="1235885A" w14:textId="77777777" w:rsidR="0058301A" w:rsidRPr="00BE4D07" w:rsidRDefault="0058301A" w:rsidP="005E0153">
      <w:pPr>
        <w:keepNext/>
        <w:suppressAutoHyphens/>
        <w:rPr>
          <w:b/>
          <w:szCs w:val="22"/>
        </w:rPr>
      </w:pPr>
    </w:p>
    <w:p w14:paraId="2ABCA2AA" w14:textId="77777777" w:rsidR="0058301A" w:rsidRPr="00BE4D07" w:rsidRDefault="001A0D26" w:rsidP="005E0153">
      <w:pPr>
        <w:keepNext/>
        <w:suppressAutoHyphens/>
        <w:rPr>
          <w:szCs w:val="22"/>
        </w:rPr>
      </w:pPr>
      <w:r w:rsidRPr="00BE4D07">
        <w:rPr>
          <w:b/>
          <w:szCs w:val="22"/>
        </w:rPr>
        <w:t>Andre informasjonskilder</w:t>
      </w:r>
    </w:p>
    <w:p w14:paraId="21B90F8E" w14:textId="77777777" w:rsidR="0058301A" w:rsidRPr="00BE4D07" w:rsidRDefault="001A0D26" w:rsidP="005E0153">
      <w:pPr>
        <w:suppressAutoHyphens/>
      </w:pPr>
      <w:r w:rsidRPr="00BE4D07">
        <w:t xml:space="preserve">Detaljert informasjon om dette legemidlet er tilgjengelig på nettstedet til Det europeiske legemiddelkontoret (the European Medicines Agency): </w:t>
      </w:r>
      <w:hyperlink r:id="rId24" w:history="1">
        <w:r w:rsidR="003B0AAE">
          <w:rPr>
            <w:rStyle w:val="Hyperlink"/>
            <w:noProof/>
            <w:szCs w:val="22"/>
          </w:rPr>
          <w:t>https://www.ema.europa.eu</w:t>
        </w:r>
      </w:hyperlink>
      <w:r w:rsidRPr="00BE4D07">
        <w:t>.</w:t>
      </w:r>
    </w:p>
    <w:p w14:paraId="53966C1D" w14:textId="77777777" w:rsidR="0058301A" w:rsidRPr="00BE4D07" w:rsidRDefault="001A0D26" w:rsidP="005E0153">
      <w:r w:rsidRPr="00BE4D07">
        <w:br w:type="page"/>
      </w:r>
    </w:p>
    <w:p w14:paraId="4CBE70D9" w14:textId="77777777" w:rsidR="0058301A" w:rsidRPr="00BE4D07" w:rsidRDefault="001A0D26" w:rsidP="005E0153">
      <w:pPr>
        <w:keepNext/>
        <w:suppressAutoHyphens/>
        <w:ind w:left="567" w:hanging="567"/>
        <w:rPr>
          <w:b/>
          <w:szCs w:val="22"/>
        </w:rPr>
      </w:pPr>
      <w:r w:rsidRPr="00BE4D07">
        <w:rPr>
          <w:b/>
          <w:szCs w:val="22"/>
        </w:rPr>
        <w:lastRenderedPageBreak/>
        <w:t>7.</w:t>
      </w:r>
      <w:r w:rsidRPr="00BE4D07">
        <w:rPr>
          <w:b/>
          <w:szCs w:val="22"/>
        </w:rPr>
        <w:tab/>
        <w:t>Bruksanvisning</w:t>
      </w:r>
    </w:p>
    <w:p w14:paraId="40FC0648" w14:textId="77777777" w:rsidR="0058301A" w:rsidRPr="00BE4D07" w:rsidRDefault="0058301A" w:rsidP="005E0153">
      <w:pPr>
        <w:keepNext/>
        <w:suppressAutoHyphens/>
        <w:ind w:left="567" w:hanging="567"/>
        <w:rPr>
          <w:b/>
          <w:szCs w:val="22"/>
        </w:rPr>
      </w:pPr>
    </w:p>
    <w:p w14:paraId="1F89BCA5" w14:textId="77777777" w:rsidR="0058301A" w:rsidRPr="00BE4D07" w:rsidRDefault="001A0D26" w:rsidP="005E0153">
      <w:pPr>
        <w:keepNext/>
        <w:suppressAutoHyphens/>
        <w:ind w:left="567" w:hanging="567"/>
        <w:rPr>
          <w:b/>
          <w:szCs w:val="22"/>
        </w:rPr>
      </w:pPr>
      <w:r w:rsidRPr="00BE4D07">
        <w:rPr>
          <w:b/>
          <w:szCs w:val="22"/>
        </w:rPr>
        <w:t>BRUKSANVISNING</w:t>
      </w:r>
      <w:r w:rsidRPr="00BE4D07">
        <w:rPr>
          <w:b/>
          <w:szCs w:val="22"/>
        </w:rPr>
        <w:tab/>
      </w:r>
    </w:p>
    <w:p w14:paraId="0216BA2C" w14:textId="77777777" w:rsidR="0058301A" w:rsidRPr="00BE4D07" w:rsidRDefault="00E14840" w:rsidP="005E0153">
      <w:pPr>
        <w:keepNext/>
        <w:suppressAutoHyphens/>
        <w:ind w:left="567" w:hanging="567"/>
        <w:rPr>
          <w:b/>
          <w:szCs w:val="22"/>
        </w:rPr>
      </w:pPr>
      <w:r>
        <w:rPr>
          <w:b/>
          <w:szCs w:val="22"/>
        </w:rPr>
        <w:t>Libmyris</w:t>
      </w:r>
      <w:r w:rsidR="001A0D26" w:rsidRPr="00BE4D07">
        <w:rPr>
          <w:b/>
          <w:szCs w:val="22"/>
        </w:rPr>
        <w:t xml:space="preserve"> (adalimumab) ferdigfylt sprøyte</w:t>
      </w:r>
    </w:p>
    <w:p w14:paraId="3CF0CE40" w14:textId="77777777" w:rsidR="0058301A" w:rsidRPr="00BE4D07" w:rsidRDefault="001A0D26" w:rsidP="005E0153">
      <w:pPr>
        <w:keepNext/>
        <w:suppressAutoHyphens/>
        <w:ind w:left="567" w:hanging="567"/>
        <w:rPr>
          <w:b/>
          <w:szCs w:val="22"/>
        </w:rPr>
      </w:pPr>
      <w:r w:rsidRPr="00BE4D07">
        <w:rPr>
          <w:b/>
          <w:szCs w:val="22"/>
        </w:rPr>
        <w:t>40 mg / 0,4 ml injeksjonsvæske, oppløsning, for subkutan bruk</w:t>
      </w:r>
    </w:p>
    <w:p w14:paraId="7D2543CB" w14:textId="77777777" w:rsidR="0058301A" w:rsidRPr="00BE4D07" w:rsidRDefault="0058301A" w:rsidP="005E0153">
      <w:pPr>
        <w:keepNext/>
        <w:suppressAutoHyphens/>
        <w:ind w:left="567" w:hanging="567"/>
        <w:rPr>
          <w:b/>
          <w:szCs w:val="22"/>
        </w:rPr>
      </w:pPr>
    </w:p>
    <w:p w14:paraId="19A6ABB9" w14:textId="77777777" w:rsidR="0058301A" w:rsidRPr="00BE4D07" w:rsidRDefault="001A0D26" w:rsidP="005E0153">
      <w:pPr>
        <w:keepNext/>
        <w:suppressAutoHyphens/>
        <w:ind w:left="567" w:hanging="567"/>
        <w:rPr>
          <w:b/>
          <w:szCs w:val="22"/>
        </w:rPr>
      </w:pPr>
      <w:r w:rsidRPr="00BE4D07">
        <w:rPr>
          <w:b/>
          <w:szCs w:val="22"/>
        </w:rPr>
        <w:t xml:space="preserve">Les bruksanvisningen nøye før du bruker </w:t>
      </w:r>
      <w:r w:rsidR="00E14840">
        <w:rPr>
          <w:b/>
          <w:szCs w:val="22"/>
        </w:rPr>
        <w:t>Libmyris</w:t>
      </w:r>
      <w:r w:rsidRPr="00BE4D07">
        <w:rPr>
          <w:b/>
          <w:szCs w:val="22"/>
        </w:rPr>
        <w:t xml:space="preserve"> ferdigfylt sprøyte for engangsbruk</w:t>
      </w:r>
    </w:p>
    <w:p w14:paraId="2A169E1E" w14:textId="77777777" w:rsidR="0058301A" w:rsidRPr="00BE4D07" w:rsidRDefault="0058301A" w:rsidP="005E0153">
      <w:pPr>
        <w:keepNext/>
        <w:suppressAutoHyphens/>
        <w:ind w:left="567" w:hanging="567"/>
        <w:rPr>
          <w:b/>
          <w:szCs w:val="22"/>
        </w:rPr>
      </w:pPr>
    </w:p>
    <w:p w14:paraId="40BCAA6F" w14:textId="77777777" w:rsidR="0058301A" w:rsidRPr="00BE4D07" w:rsidRDefault="00E14840" w:rsidP="005E0153">
      <w:pPr>
        <w:keepNext/>
        <w:suppressAutoHyphens/>
        <w:ind w:left="567" w:hanging="567"/>
        <w:rPr>
          <w:b/>
          <w:szCs w:val="22"/>
        </w:rPr>
      </w:pPr>
      <w:r>
        <w:rPr>
          <w:b/>
          <w:szCs w:val="22"/>
        </w:rPr>
        <w:t>Libmyris</w:t>
      </w:r>
      <w:r w:rsidR="001A0D26" w:rsidRPr="00BE4D07">
        <w:rPr>
          <w:b/>
          <w:szCs w:val="22"/>
        </w:rPr>
        <w:t xml:space="preserve"> ferdigfylt sprøyte</w:t>
      </w:r>
    </w:p>
    <w:p w14:paraId="20E32D62" w14:textId="77777777" w:rsidR="0058301A" w:rsidRPr="00BE4D07" w:rsidRDefault="0058301A" w:rsidP="005E0153">
      <w:pPr>
        <w:keepNext/>
        <w:suppressAutoHyphens/>
        <w:ind w:left="567" w:hanging="567"/>
        <w:rPr>
          <w:b/>
          <w:szCs w:val="22"/>
        </w:rPr>
      </w:pPr>
    </w:p>
    <w:p w14:paraId="4650BFE6" w14:textId="77777777" w:rsidR="0058301A" w:rsidRPr="00BE4D07" w:rsidRDefault="001A0D26" w:rsidP="005E0153">
      <w:pPr>
        <w:keepNext/>
        <w:suppressAutoHyphens/>
        <w:ind w:left="567" w:hanging="567"/>
        <w:rPr>
          <w:szCs w:val="22"/>
        </w:rPr>
      </w:pPr>
      <w:r w:rsidRPr="00BE4D07">
        <w:rPr>
          <w:b/>
          <w:noProof/>
          <w:szCs w:val="22"/>
          <w:lang w:eastAsia="zh-CN"/>
        </w:rPr>
        <mc:AlternateContent>
          <mc:Choice Requires="wps">
            <w:drawing>
              <wp:anchor distT="45720" distB="45720" distL="114300" distR="114300" simplePos="0" relativeHeight="251662336" behindDoc="0" locked="0" layoutInCell="1" allowOverlap="1" wp14:anchorId="61776688" wp14:editId="3CA55529">
                <wp:simplePos x="0" y="0"/>
                <wp:positionH relativeFrom="column">
                  <wp:posOffset>3852545</wp:posOffset>
                </wp:positionH>
                <wp:positionV relativeFrom="paragraph">
                  <wp:posOffset>899160</wp:posOffset>
                </wp:positionV>
                <wp:extent cx="742950" cy="25654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6540"/>
                        </a:xfrm>
                        <a:prstGeom prst="rect">
                          <a:avLst/>
                        </a:prstGeom>
                        <a:solidFill>
                          <a:srgbClr val="FFFFFF"/>
                        </a:solidFill>
                        <a:ln w="9525">
                          <a:noFill/>
                          <a:miter lim="800000"/>
                          <a:headEnd/>
                          <a:tailEnd/>
                        </a:ln>
                      </wps:spPr>
                      <wps:txbx>
                        <w:txbxContent>
                          <w:p w14:paraId="55732442" w14:textId="77777777" w:rsidR="000D14C3" w:rsidRDefault="000D14C3">
                            <w:r>
                              <w:t>Stempel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76688" id="_x0000_s1034" type="#_x0000_t202" style="position:absolute;left:0;text-align:left;margin-left:303.35pt;margin-top:70.8pt;width:58.5pt;height:20.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" stroked="f">
                <v:textbox style="mso-fit-shape-to-text:t">
                  <w:txbxContent>
                    <w:p w14:paraId="55732442" w14:textId="77777777" w:rsidR="000D14C3" w:rsidRDefault="000D14C3">
                      <w:r>
                        <w:t>Stempel</w:t>
                      </w:r>
                    </w:p>
                  </w:txbxContent>
                </v:textbox>
                <w10:wrap type="square"/>
              </v:shape>
            </w:pict>
          </mc:Fallback>
        </mc:AlternateContent>
      </w:r>
      <w:r w:rsidRPr="00BE4D07">
        <w:rPr>
          <w:b/>
          <w:noProof/>
          <w:szCs w:val="22"/>
          <w:lang w:eastAsia="zh-CN"/>
        </w:rPr>
        <mc:AlternateContent>
          <mc:Choice Requires="wps">
            <w:drawing>
              <wp:anchor distT="0" distB="0" distL="114300" distR="114300" simplePos="0" relativeHeight="251661312" behindDoc="0" locked="0" layoutInCell="1" allowOverlap="1" wp14:anchorId="2DC0D2FF" wp14:editId="596B56F4">
                <wp:simplePos x="0" y="0"/>
                <wp:positionH relativeFrom="column">
                  <wp:posOffset>2618740</wp:posOffset>
                </wp:positionH>
                <wp:positionV relativeFrom="paragraph">
                  <wp:posOffset>330200</wp:posOffset>
                </wp:positionV>
                <wp:extent cx="1062990" cy="25654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256540"/>
                        </a:xfrm>
                        <a:prstGeom prst="rect">
                          <a:avLst/>
                        </a:prstGeom>
                        <a:solidFill>
                          <a:srgbClr val="FFFFFF"/>
                        </a:solidFill>
                        <a:ln w="9525">
                          <a:noFill/>
                          <a:miter lim="800000"/>
                          <a:headEnd/>
                          <a:tailEnd/>
                        </a:ln>
                      </wps:spPr>
                      <wps:txbx>
                        <w:txbxContent>
                          <w:p w14:paraId="472D53F6" w14:textId="77777777" w:rsidR="000D14C3" w:rsidRDefault="000D14C3">
                            <w:r>
                              <w:t>Fingergrep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shape w14:anchorId="2DC0D2FF" id="Text Box 84" o:spid="_x0000_s1035" type="#_x0000_t202" style="position:absolute;left:0;text-align:left;margin-left:206.2pt;margin-top:26pt;width:83.7pt;height:20.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" stroked="f">
                <v:textbox style="mso-fit-shape-to-text:t">
                  <w:txbxContent>
                    <w:p w14:paraId="472D53F6" w14:textId="77777777" w:rsidR="000D14C3" w:rsidRDefault="000D14C3">
                      <w:r>
                        <w:t>Fingergrep</w:t>
                      </w:r>
                    </w:p>
                  </w:txbxContent>
                </v:textbox>
                <w10:wrap type="square"/>
              </v:shape>
            </w:pict>
          </mc:Fallback>
        </mc:AlternateContent>
      </w:r>
      <w:r w:rsidRPr="00BE4D07">
        <w:rPr>
          <w:noProof/>
          <w:szCs w:val="22"/>
          <w:lang w:eastAsia="zh-CN"/>
        </w:rPr>
        <mc:AlternateContent>
          <mc:Choice Requires="wps">
            <w:drawing>
              <wp:anchor distT="45720" distB="45720" distL="114300" distR="114300" simplePos="0" relativeHeight="251660288" behindDoc="0" locked="0" layoutInCell="1" allowOverlap="1" wp14:anchorId="05F3B213" wp14:editId="710337CD">
                <wp:simplePos x="0" y="0"/>
                <wp:positionH relativeFrom="column">
                  <wp:posOffset>24130</wp:posOffset>
                </wp:positionH>
                <wp:positionV relativeFrom="paragraph">
                  <wp:posOffset>362585</wp:posOffset>
                </wp:positionV>
                <wp:extent cx="903605" cy="256540"/>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56540"/>
                        </a:xfrm>
                        <a:prstGeom prst="rect">
                          <a:avLst/>
                        </a:prstGeom>
                        <a:solidFill>
                          <a:srgbClr val="FFFFFF"/>
                        </a:solidFill>
                        <a:ln w="9525">
                          <a:noFill/>
                          <a:miter lim="800000"/>
                          <a:headEnd/>
                          <a:tailEnd/>
                        </a:ln>
                      </wps:spPr>
                      <wps:txbx>
                        <w:txbxContent>
                          <w:p w14:paraId="21E9776A" w14:textId="77777777" w:rsidR="000D14C3" w:rsidRDefault="000D14C3">
                            <w:r>
                              <w:t>Kanylehette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3B213" id="_x0000_s1036" type="#_x0000_t202" style="position:absolute;left:0;text-align:left;margin-left:1.9pt;margin-top:28.55pt;width:71.15pt;height:20.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" stroked="f">
                <v:textbox style="mso-fit-shape-to-text:t">
                  <w:txbxContent>
                    <w:p w14:paraId="21E9776A" w14:textId="77777777" w:rsidR="000D14C3" w:rsidRDefault="000D14C3">
                      <w:r>
                        <w:t>Kanylehette</w:t>
                      </w:r>
                    </w:p>
                  </w:txbxContent>
                </v:textbox>
                <w10:wrap type="square"/>
              </v:shape>
            </w:pict>
          </mc:Fallback>
        </mc:AlternateContent>
      </w:r>
      <w:r w:rsidRPr="00BE4D07">
        <w:rPr>
          <w:noProof/>
          <w:szCs w:val="22"/>
          <w:lang w:eastAsia="zh-CN"/>
        </w:rPr>
        <w:drawing>
          <wp:anchor distT="0" distB="0" distL="114300" distR="114300" simplePos="0" relativeHeight="251659264" behindDoc="1" locked="0" layoutInCell="1" allowOverlap="1" wp14:anchorId="23809674" wp14:editId="1718B809">
            <wp:simplePos x="0" y="0"/>
            <wp:positionH relativeFrom="column">
              <wp:posOffset>-18415</wp:posOffset>
            </wp:positionH>
            <wp:positionV relativeFrom="paragraph">
              <wp:posOffset>276860</wp:posOffset>
            </wp:positionV>
            <wp:extent cx="3806190" cy="1483360"/>
            <wp:effectExtent l="0" t="0" r="3810" b="2540"/>
            <wp:wrapTopAndBottom/>
            <wp:docPr id="82" name="Picture 8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weap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6190" cy="1483360"/>
                    </a:xfrm>
                    <a:prstGeom prst="rect">
                      <a:avLst/>
                    </a:prstGeom>
                  </pic:spPr>
                </pic:pic>
              </a:graphicData>
            </a:graphic>
          </wp:anchor>
        </w:drawing>
      </w:r>
    </w:p>
    <w:p w14:paraId="22DEB658" w14:textId="77777777" w:rsidR="0058301A" w:rsidRPr="00BE4D07" w:rsidRDefault="0058301A" w:rsidP="005E0153">
      <w:pPr>
        <w:keepNext/>
        <w:suppressAutoHyphens/>
        <w:rPr>
          <w:szCs w:val="22"/>
        </w:rPr>
      </w:pPr>
    </w:p>
    <w:p w14:paraId="55061500" w14:textId="77777777" w:rsidR="0058301A" w:rsidRPr="00BE4D07" w:rsidRDefault="0058301A" w:rsidP="000D14C3">
      <w:pPr>
        <w:tabs>
          <w:tab w:val="left" w:pos="-993"/>
          <w:tab w:val="left" w:pos="-720"/>
        </w:tabs>
        <w:suppressAutoHyphens/>
        <w:kinsoku w:val="0"/>
        <w:overflowPunct w:val="0"/>
        <w:rPr>
          <w:b/>
          <w:bCs/>
          <w:szCs w:val="22"/>
        </w:rPr>
      </w:pPr>
    </w:p>
    <w:p w14:paraId="65608254" w14:textId="77777777" w:rsidR="0058301A" w:rsidRPr="00BE4D07" w:rsidRDefault="001A0D26" w:rsidP="000D14C3">
      <w:pPr>
        <w:tabs>
          <w:tab w:val="left" w:pos="-993"/>
          <w:tab w:val="left" w:pos="-720"/>
        </w:tabs>
        <w:suppressAutoHyphens/>
        <w:kinsoku w:val="0"/>
        <w:overflowPunct w:val="0"/>
        <w:rPr>
          <w:bCs/>
          <w:i/>
          <w:szCs w:val="22"/>
        </w:rPr>
      </w:pPr>
      <w:r w:rsidRPr="00BE4D07">
        <w:rPr>
          <w:b/>
          <w:bCs/>
          <w:szCs w:val="22"/>
        </w:rPr>
        <w:t xml:space="preserve">Viktig informasjon før du injiserer </w:t>
      </w:r>
      <w:r w:rsidR="00E14840">
        <w:rPr>
          <w:b/>
          <w:bCs/>
          <w:szCs w:val="22"/>
        </w:rPr>
        <w:t>Libmyris</w:t>
      </w:r>
      <w:r w:rsidRPr="00BE4D07">
        <w:rPr>
          <w:b/>
          <w:bCs/>
          <w:szCs w:val="22"/>
        </w:rPr>
        <w:t xml:space="preserve"> ferdigfylt sprøyte til engangsbruk</w:t>
      </w:r>
    </w:p>
    <w:p w14:paraId="4274CED8" w14:textId="77777777" w:rsidR="0058301A" w:rsidRPr="00BE4D07" w:rsidRDefault="0058301A" w:rsidP="005E0153">
      <w:pPr>
        <w:numPr>
          <w:ilvl w:val="12"/>
          <w:numId w:val="0"/>
        </w:numPr>
        <w:suppressAutoHyphens/>
        <w:ind w:right="-2"/>
        <w:rPr>
          <w:b/>
          <w:szCs w:val="22"/>
        </w:rPr>
      </w:pPr>
    </w:p>
    <w:p w14:paraId="163017C0" w14:textId="77777777" w:rsidR="0058301A" w:rsidRPr="00BE4D07" w:rsidRDefault="001A0D26" w:rsidP="005E0153">
      <w:pPr>
        <w:numPr>
          <w:ilvl w:val="12"/>
          <w:numId w:val="0"/>
        </w:numPr>
        <w:suppressAutoHyphens/>
        <w:ind w:right="-2"/>
        <w:rPr>
          <w:b/>
          <w:szCs w:val="22"/>
        </w:rPr>
      </w:pPr>
      <w:r w:rsidRPr="00BE4D07">
        <w:rPr>
          <w:b/>
          <w:szCs w:val="22"/>
        </w:rPr>
        <w:t>Viktig informasjon:</w:t>
      </w:r>
    </w:p>
    <w:p w14:paraId="4E0BEE13" w14:textId="77777777" w:rsidR="0058301A" w:rsidRPr="00BE4D07" w:rsidRDefault="001A0D26" w:rsidP="005E0153">
      <w:pPr>
        <w:numPr>
          <w:ilvl w:val="0"/>
          <w:numId w:val="28"/>
        </w:numPr>
        <w:suppressAutoHyphens/>
        <w:ind w:left="567" w:right="-2" w:hanging="567"/>
        <w:rPr>
          <w:bCs/>
          <w:szCs w:val="22"/>
        </w:rPr>
      </w:pPr>
      <w:bookmarkStart w:id="24" w:name="_Hlk31193342"/>
      <w:r w:rsidRPr="00BE4D07">
        <w:rPr>
          <w:bCs/>
          <w:szCs w:val="22"/>
        </w:rPr>
        <w:t>Kun til subkutan injeksjon</w:t>
      </w:r>
    </w:p>
    <w:p w14:paraId="3AB93A20" w14:textId="77777777" w:rsidR="0058301A" w:rsidRPr="00BE4D07" w:rsidRDefault="001A0D26" w:rsidP="005E0153">
      <w:pPr>
        <w:numPr>
          <w:ilvl w:val="0"/>
          <w:numId w:val="28"/>
        </w:numPr>
        <w:suppressAutoHyphens/>
        <w:ind w:left="567" w:right="-2" w:hanging="567"/>
        <w:rPr>
          <w:bCs/>
          <w:szCs w:val="22"/>
        </w:rPr>
      </w:pPr>
      <w:r w:rsidRPr="00BE4D07">
        <w:rPr>
          <w:b/>
          <w:szCs w:val="22"/>
        </w:rPr>
        <w:t>Bruk ikke</w:t>
      </w:r>
      <w:r w:rsidRPr="00BE4D07">
        <w:rPr>
          <w:bCs/>
          <w:szCs w:val="22"/>
        </w:rPr>
        <w:t xml:space="preserve"> sprøyten, og ring helsepersonell eller farmasøyten dersom:</w:t>
      </w:r>
    </w:p>
    <w:p w14:paraId="6EF7B4B0"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Væsken er uklar, misfarget eller har flak og partikler i seg</w:t>
      </w:r>
    </w:p>
    <w:p w14:paraId="2FDBC6B0"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Utløpsdatoen er passert</w:t>
      </w:r>
    </w:p>
    <w:p w14:paraId="1D62266E"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Væsken har vært fryst (selv vis tint), eller i direkte sollys</w:t>
      </w:r>
    </w:p>
    <w:p w14:paraId="5969114B"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Den ferdigfylte sprøyten har falt på gulvet eller knust</w:t>
      </w:r>
    </w:p>
    <w:p w14:paraId="2EC94117" w14:textId="77777777" w:rsidR="0058301A" w:rsidRPr="00BE4D07" w:rsidRDefault="001A0D26" w:rsidP="005E0153">
      <w:pPr>
        <w:numPr>
          <w:ilvl w:val="0"/>
          <w:numId w:val="28"/>
        </w:numPr>
        <w:suppressAutoHyphens/>
        <w:ind w:left="567" w:right="-2" w:hanging="567"/>
        <w:rPr>
          <w:bCs/>
          <w:szCs w:val="22"/>
        </w:rPr>
      </w:pPr>
      <w:bookmarkStart w:id="25" w:name="_Hlk31193361"/>
      <w:bookmarkEnd w:id="24"/>
      <w:r w:rsidRPr="00BE4D07">
        <w:rPr>
          <w:bCs/>
          <w:szCs w:val="22"/>
        </w:rPr>
        <w:t>Ikke fjern kanylehetten før rett før du skal sette en injeksjon. Oppbevares utilgjengelig for barn.</w:t>
      </w:r>
    </w:p>
    <w:p w14:paraId="79D2D6D5" w14:textId="77777777" w:rsidR="0058301A" w:rsidRPr="00BE4D07" w:rsidRDefault="001A0D26" w:rsidP="005E0153">
      <w:pPr>
        <w:numPr>
          <w:ilvl w:val="0"/>
          <w:numId w:val="28"/>
        </w:numPr>
        <w:suppressAutoHyphens/>
        <w:ind w:left="567" w:right="-2" w:hanging="567"/>
        <w:rPr>
          <w:bCs/>
          <w:szCs w:val="22"/>
        </w:rPr>
      </w:pPr>
      <w:r w:rsidRPr="00BE4D07">
        <w:rPr>
          <w:bCs/>
          <w:szCs w:val="22"/>
        </w:rPr>
        <w:t xml:space="preserve">Se avsnitt 5 i pakningsvedlegget om hvordan du skal oppbevare </w:t>
      </w:r>
      <w:r w:rsidR="00E14840">
        <w:rPr>
          <w:bCs/>
          <w:szCs w:val="22"/>
        </w:rPr>
        <w:t>Libmyris</w:t>
      </w:r>
      <w:r w:rsidRPr="00BE4D07">
        <w:rPr>
          <w:bCs/>
          <w:szCs w:val="22"/>
        </w:rPr>
        <w:t xml:space="preserve"> ferdigfylt sprøyte til engangsbruk.</w:t>
      </w:r>
    </w:p>
    <w:bookmarkEnd w:id="25"/>
    <w:p w14:paraId="2888B486" w14:textId="77777777" w:rsidR="0058301A" w:rsidRPr="00BE4D07" w:rsidRDefault="0058301A" w:rsidP="005E0153">
      <w:pPr>
        <w:numPr>
          <w:ilvl w:val="12"/>
          <w:numId w:val="0"/>
        </w:numPr>
        <w:suppressAutoHyphens/>
        <w:ind w:right="-2"/>
        <w:rPr>
          <w:bCs/>
          <w:szCs w:val="22"/>
        </w:rPr>
      </w:pPr>
    </w:p>
    <w:p w14:paraId="1F8237FF" w14:textId="77777777" w:rsidR="0058301A" w:rsidRPr="00BE4D07" w:rsidRDefault="001A0D26" w:rsidP="005E0153">
      <w:pPr>
        <w:numPr>
          <w:ilvl w:val="12"/>
          <w:numId w:val="0"/>
        </w:numPr>
        <w:suppressAutoHyphens/>
        <w:ind w:right="-2"/>
        <w:rPr>
          <w:szCs w:val="22"/>
        </w:rPr>
      </w:pPr>
      <w:r w:rsidRPr="00BE4D07">
        <w:rPr>
          <w:b/>
          <w:szCs w:val="22"/>
          <w:u w:val="single"/>
        </w:rPr>
        <w:t>Før injisering:</w:t>
      </w:r>
      <w:r w:rsidRPr="00BE4D07">
        <w:rPr>
          <w:b/>
          <w:szCs w:val="22"/>
          <w:u w:val="single"/>
        </w:rPr>
        <w:br/>
      </w:r>
      <w:r w:rsidRPr="00BE4D07">
        <w:rPr>
          <w:szCs w:val="22"/>
        </w:rPr>
        <w:t xml:space="preserve">Legen din bør vise deg hvordan du skal bruke </w:t>
      </w:r>
      <w:r w:rsidR="00E14840">
        <w:rPr>
          <w:szCs w:val="22"/>
        </w:rPr>
        <w:t>Libmyris</w:t>
      </w:r>
      <w:r w:rsidRPr="00BE4D07">
        <w:rPr>
          <w:szCs w:val="22"/>
        </w:rPr>
        <w:t xml:space="preserve"> ferdigfylt sprøyte til engangsbruk for første gang.</w:t>
      </w:r>
    </w:p>
    <w:p w14:paraId="61AAF7C5" w14:textId="77777777" w:rsidR="0058301A" w:rsidRPr="00BE4D07" w:rsidRDefault="0058301A" w:rsidP="005E0153">
      <w:pPr>
        <w:numPr>
          <w:ilvl w:val="12"/>
          <w:numId w:val="0"/>
        </w:numPr>
        <w:suppressAutoHyphens/>
        <w:ind w:right="-2"/>
        <w:rPr>
          <w:b/>
          <w:szCs w:val="22"/>
          <w:u w:val="single"/>
        </w:rPr>
      </w:pPr>
    </w:p>
    <w:p w14:paraId="76F01B00" w14:textId="77777777" w:rsidR="0058301A" w:rsidRPr="00BE4D07" w:rsidRDefault="001A0D26" w:rsidP="005E0153">
      <w:pPr>
        <w:numPr>
          <w:ilvl w:val="12"/>
          <w:numId w:val="0"/>
        </w:numPr>
        <w:suppressAutoHyphens/>
        <w:ind w:right="-2"/>
        <w:rPr>
          <w:b/>
          <w:szCs w:val="22"/>
        </w:rPr>
      </w:pPr>
      <w:r w:rsidRPr="00BE4D07">
        <w:rPr>
          <w:b/>
          <w:szCs w:val="22"/>
        </w:rPr>
        <w:t>Nåværende bruk av adalimumabsprøyter:</w:t>
      </w:r>
    </w:p>
    <w:p w14:paraId="7448D86A" w14:textId="77777777" w:rsidR="0058301A" w:rsidRPr="00BE4D07" w:rsidRDefault="001A0D26" w:rsidP="005E0153">
      <w:pPr>
        <w:numPr>
          <w:ilvl w:val="12"/>
          <w:numId w:val="0"/>
        </w:numPr>
        <w:suppressAutoHyphens/>
        <w:ind w:right="-2"/>
        <w:rPr>
          <w:bCs/>
          <w:szCs w:val="22"/>
        </w:rPr>
      </w:pPr>
      <w:r w:rsidRPr="00BE4D07">
        <w:rPr>
          <w:bCs/>
          <w:szCs w:val="22"/>
        </w:rPr>
        <w:t>Selv om du har brukt andre adalimumabsprøyter tidligere, må du likevel lese bruksanvisningen nøye for å forstå hvordan du bruker enheten på riktig måte før du injiserer.</w:t>
      </w:r>
    </w:p>
    <w:p w14:paraId="29A35FCF" w14:textId="77777777" w:rsidR="0058301A" w:rsidRPr="00BE4D07" w:rsidRDefault="0058301A" w:rsidP="005E0153">
      <w:pPr>
        <w:numPr>
          <w:ilvl w:val="12"/>
          <w:numId w:val="0"/>
        </w:numPr>
        <w:suppressAutoHyphens/>
        <w:ind w:right="-2"/>
        <w:rPr>
          <w:b/>
          <w:szCs w:val="22"/>
        </w:rPr>
      </w:pPr>
    </w:p>
    <w:p w14:paraId="7B9F4111" w14:textId="77777777" w:rsidR="0058301A" w:rsidRPr="00BE4D07" w:rsidRDefault="001A0D26" w:rsidP="005E0153">
      <w:pPr>
        <w:numPr>
          <w:ilvl w:val="12"/>
          <w:numId w:val="0"/>
        </w:numPr>
        <w:suppressAutoHyphens/>
        <w:ind w:right="-2"/>
        <w:rPr>
          <w:b/>
          <w:szCs w:val="22"/>
        </w:rPr>
      </w:pPr>
      <w:r w:rsidRPr="00BE4D07">
        <w:rPr>
          <w:b/>
          <w:szCs w:val="22"/>
        </w:rPr>
        <w:t xml:space="preserve">Spørsmål om bruk av </w:t>
      </w:r>
      <w:r w:rsidR="00E14840">
        <w:rPr>
          <w:b/>
          <w:szCs w:val="22"/>
        </w:rPr>
        <w:t>Libmyris</w:t>
      </w:r>
      <w:r w:rsidRPr="00BE4D07">
        <w:rPr>
          <w:b/>
          <w:szCs w:val="22"/>
        </w:rPr>
        <w:t xml:space="preserve"> ferdigfylt sprøyte?</w:t>
      </w:r>
    </w:p>
    <w:p w14:paraId="27902436" w14:textId="77777777" w:rsidR="0058301A" w:rsidRPr="00BE4D07" w:rsidRDefault="001A0D26" w:rsidP="005E0153">
      <w:pPr>
        <w:numPr>
          <w:ilvl w:val="12"/>
          <w:numId w:val="0"/>
        </w:numPr>
        <w:suppressAutoHyphens/>
        <w:ind w:right="-2"/>
        <w:rPr>
          <w:bCs/>
          <w:szCs w:val="22"/>
        </w:rPr>
      </w:pPr>
      <w:r w:rsidRPr="00BE4D07">
        <w:t>Spør legen din dersom du har spørsmål.</w:t>
      </w:r>
    </w:p>
    <w:p w14:paraId="5FC9E8FB" w14:textId="77777777" w:rsidR="0058301A" w:rsidRPr="00BE4D07" w:rsidRDefault="0058301A" w:rsidP="005E0153">
      <w:pPr>
        <w:keepNext/>
        <w:suppressAutoHyphens/>
        <w:rPr>
          <w:szCs w:val="22"/>
        </w:rPr>
      </w:pPr>
    </w:p>
    <w:p w14:paraId="5FFBDC51" w14:textId="77777777" w:rsidR="0058301A" w:rsidRPr="00BE4D07" w:rsidRDefault="001A0D26" w:rsidP="005E0153">
      <w:pPr>
        <w:keepNext/>
        <w:numPr>
          <w:ilvl w:val="12"/>
          <w:numId w:val="0"/>
        </w:numPr>
        <w:suppressAutoHyphens/>
        <w:rPr>
          <w:b/>
          <w:szCs w:val="22"/>
          <w:u w:val="single"/>
        </w:rPr>
      </w:pPr>
      <w:r w:rsidRPr="00BE4D07">
        <w:rPr>
          <w:b/>
          <w:szCs w:val="22"/>
          <w:u w:val="single"/>
        </w:rPr>
        <w:t xml:space="preserve">Forberede injisering av </w:t>
      </w:r>
      <w:r w:rsidR="00E14840">
        <w:rPr>
          <w:b/>
          <w:szCs w:val="22"/>
          <w:u w:val="single"/>
        </w:rPr>
        <w:t>Libmyris</w:t>
      </w:r>
      <w:r w:rsidRPr="00BE4D07">
        <w:rPr>
          <w:b/>
          <w:szCs w:val="22"/>
          <w:u w:val="single"/>
        </w:rPr>
        <w:t xml:space="preserve"> ferdigfylt sprøyte</w:t>
      </w:r>
    </w:p>
    <w:p w14:paraId="5C400849" w14:textId="77777777" w:rsidR="0058301A" w:rsidRPr="00BE4D07" w:rsidRDefault="0058301A" w:rsidP="005E0153">
      <w:pPr>
        <w:keepNext/>
        <w:numPr>
          <w:ilvl w:val="12"/>
          <w:numId w:val="0"/>
        </w:numPr>
        <w:suppressAutoHyphens/>
        <w:rPr>
          <w:b/>
          <w:szCs w:val="22"/>
        </w:rPr>
      </w:pPr>
    </w:p>
    <w:p w14:paraId="1F8AB1D6" w14:textId="77777777" w:rsidR="0058301A" w:rsidRPr="00BE4D07" w:rsidRDefault="001A0D26" w:rsidP="005E0153">
      <w:pPr>
        <w:keepNext/>
        <w:numPr>
          <w:ilvl w:val="12"/>
          <w:numId w:val="0"/>
        </w:numPr>
        <w:suppressAutoHyphens/>
        <w:rPr>
          <w:b/>
          <w:szCs w:val="22"/>
        </w:rPr>
      </w:pPr>
      <w:r w:rsidRPr="00BE4D07">
        <w:rPr>
          <w:b/>
          <w:szCs w:val="22"/>
        </w:rPr>
        <w:t>TRINN 1: Ta sprøyten ut av kjøleskapet og varm den til 20 °C till 25 °C i 15-30 minutter</w:t>
      </w:r>
    </w:p>
    <w:p w14:paraId="26D52600" w14:textId="77777777" w:rsidR="0058301A" w:rsidRPr="00BE4D07" w:rsidRDefault="0058301A" w:rsidP="005E0153">
      <w:pPr>
        <w:numPr>
          <w:ilvl w:val="12"/>
          <w:numId w:val="0"/>
        </w:numPr>
        <w:suppressAutoHyphens/>
        <w:ind w:right="-2"/>
        <w:rPr>
          <w:bCs/>
          <w:szCs w:val="22"/>
        </w:rPr>
      </w:pPr>
    </w:p>
    <w:p w14:paraId="5A1F9DDF" w14:textId="77777777" w:rsidR="0058301A" w:rsidRPr="00BE4D07" w:rsidRDefault="001A0D26" w:rsidP="005E0153">
      <w:pPr>
        <w:numPr>
          <w:ilvl w:val="12"/>
          <w:numId w:val="0"/>
        </w:numPr>
        <w:suppressAutoHyphens/>
        <w:ind w:right="-2"/>
        <w:rPr>
          <w:bCs/>
          <w:szCs w:val="22"/>
        </w:rPr>
      </w:pPr>
      <w:r w:rsidRPr="00BE4D07">
        <w:rPr>
          <w:bCs/>
          <w:szCs w:val="22"/>
        </w:rPr>
        <w:t xml:space="preserve">1.1 Ta </w:t>
      </w:r>
      <w:r w:rsidR="00E14840">
        <w:rPr>
          <w:bCs/>
          <w:szCs w:val="22"/>
        </w:rPr>
        <w:t>Libmyris</w:t>
      </w:r>
      <w:r w:rsidRPr="00BE4D07">
        <w:rPr>
          <w:bCs/>
          <w:szCs w:val="22"/>
        </w:rPr>
        <w:t xml:space="preserve"> ut av kjøleskapet (se Figur A).</w:t>
      </w:r>
    </w:p>
    <w:p w14:paraId="09F865FB" w14:textId="77777777" w:rsidR="0058301A" w:rsidRPr="00BE4D07" w:rsidRDefault="0058301A" w:rsidP="005E0153">
      <w:pPr>
        <w:numPr>
          <w:ilvl w:val="12"/>
          <w:numId w:val="0"/>
        </w:numPr>
        <w:suppressAutoHyphens/>
        <w:ind w:right="-2"/>
        <w:rPr>
          <w:bCs/>
          <w:szCs w:val="22"/>
        </w:rPr>
      </w:pPr>
    </w:p>
    <w:p w14:paraId="196D0C3A" w14:textId="77777777" w:rsidR="0058301A" w:rsidRPr="00BE4D07" w:rsidRDefault="001A0D26" w:rsidP="005E0153">
      <w:pPr>
        <w:numPr>
          <w:ilvl w:val="12"/>
          <w:numId w:val="0"/>
        </w:numPr>
        <w:suppressAutoHyphens/>
        <w:ind w:right="-2"/>
        <w:rPr>
          <w:bCs/>
          <w:szCs w:val="22"/>
        </w:rPr>
      </w:pPr>
      <w:r w:rsidRPr="00BE4D07">
        <w:rPr>
          <w:bCs/>
          <w:szCs w:val="22"/>
        </w:rPr>
        <w:t xml:space="preserve">1.2 Legg </w:t>
      </w:r>
      <w:r w:rsidR="00E14840">
        <w:rPr>
          <w:bCs/>
          <w:szCs w:val="22"/>
        </w:rPr>
        <w:t>Libmyris</w:t>
      </w:r>
      <w:r w:rsidRPr="00BE4D07">
        <w:rPr>
          <w:bCs/>
          <w:szCs w:val="22"/>
        </w:rPr>
        <w:t xml:space="preserve"> i 20 °C til 25 °C i 15 til 30 minutter før injisering (se Figur B).</w:t>
      </w:r>
    </w:p>
    <w:p w14:paraId="077ACFD6" w14:textId="77777777" w:rsidR="0058301A" w:rsidRPr="00BE4D07" w:rsidRDefault="0058301A" w:rsidP="005E0153">
      <w:pPr>
        <w:numPr>
          <w:ilvl w:val="12"/>
          <w:numId w:val="0"/>
        </w:numPr>
        <w:suppressAutoHyphens/>
        <w:ind w:right="-2"/>
        <w:rPr>
          <w:bCs/>
          <w:szCs w:val="22"/>
        </w:rPr>
      </w:pPr>
    </w:p>
    <w:p w14:paraId="0D83F227" w14:textId="77777777" w:rsidR="0058301A" w:rsidRPr="00BE4D07" w:rsidRDefault="001A0D26" w:rsidP="005E0153">
      <w:pPr>
        <w:numPr>
          <w:ilvl w:val="0"/>
          <w:numId w:val="20"/>
        </w:numPr>
        <w:tabs>
          <w:tab w:val="left" w:pos="1134"/>
        </w:tabs>
        <w:suppressAutoHyphens/>
        <w:ind w:right="-2"/>
        <w:rPr>
          <w:bCs/>
          <w:sz w:val="24"/>
          <w:szCs w:val="22"/>
        </w:rPr>
      </w:pPr>
      <w:r w:rsidRPr="00BE4D07">
        <w:rPr>
          <w:b/>
          <w:sz w:val="24"/>
          <w:szCs w:val="22"/>
        </w:rPr>
        <w:t>Fjern ikke</w:t>
      </w:r>
      <w:r w:rsidRPr="00BE4D07">
        <w:rPr>
          <w:bCs/>
          <w:sz w:val="24"/>
          <w:szCs w:val="22"/>
        </w:rPr>
        <w:t xml:space="preserve"> den grå kanylehetten mens </w:t>
      </w:r>
      <w:r w:rsidR="00E14840">
        <w:rPr>
          <w:bCs/>
          <w:sz w:val="24"/>
          <w:szCs w:val="22"/>
        </w:rPr>
        <w:t>Libmyris</w:t>
      </w:r>
      <w:r w:rsidRPr="00BE4D07">
        <w:rPr>
          <w:bCs/>
          <w:sz w:val="24"/>
          <w:szCs w:val="22"/>
        </w:rPr>
        <w:t xml:space="preserve"> når 20 °C til 25°C</w:t>
      </w:r>
    </w:p>
    <w:p w14:paraId="19ED787E" w14:textId="77777777" w:rsidR="0058301A" w:rsidRPr="00BE4D07" w:rsidRDefault="001A0D26" w:rsidP="005E0153">
      <w:pPr>
        <w:numPr>
          <w:ilvl w:val="0"/>
          <w:numId w:val="20"/>
        </w:numPr>
        <w:suppressAutoHyphens/>
        <w:rPr>
          <w:b/>
          <w:sz w:val="24"/>
          <w:szCs w:val="22"/>
        </w:rPr>
      </w:pPr>
      <w:r w:rsidRPr="00BE4D07">
        <w:rPr>
          <w:b/>
          <w:sz w:val="24"/>
          <w:szCs w:val="22"/>
        </w:rPr>
        <w:lastRenderedPageBreak/>
        <w:t xml:space="preserve">Ikke </w:t>
      </w:r>
      <w:r w:rsidRPr="00BE4D07">
        <w:rPr>
          <w:bCs/>
          <w:sz w:val="24"/>
          <w:szCs w:val="22"/>
        </w:rPr>
        <w:t xml:space="preserve">varm opp </w:t>
      </w:r>
      <w:r w:rsidR="00E14840">
        <w:rPr>
          <w:bCs/>
          <w:sz w:val="24"/>
          <w:szCs w:val="22"/>
        </w:rPr>
        <w:t>Libmyris</w:t>
      </w:r>
      <w:r w:rsidRPr="00BE4D07">
        <w:rPr>
          <w:bCs/>
          <w:sz w:val="24"/>
          <w:szCs w:val="22"/>
        </w:rPr>
        <w:t xml:space="preserve"> på noen annen måte. F.eks</w:t>
      </w:r>
      <w:r w:rsidRPr="00BE4D07">
        <w:rPr>
          <w:b/>
          <w:sz w:val="24"/>
          <w:szCs w:val="22"/>
        </w:rPr>
        <w:t xml:space="preserve">. ikke </w:t>
      </w:r>
      <w:r w:rsidRPr="00BE4D07">
        <w:rPr>
          <w:bCs/>
          <w:sz w:val="24"/>
          <w:szCs w:val="22"/>
        </w:rPr>
        <w:t>varm den opp i en mikrobølgeovn eller i varmt vann</w:t>
      </w:r>
      <w:r w:rsidRPr="00BE4D07">
        <w:rPr>
          <w:b/>
          <w:sz w:val="24"/>
          <w:szCs w:val="22"/>
        </w:rPr>
        <w:t xml:space="preserve"> </w:t>
      </w:r>
    </w:p>
    <w:p w14:paraId="463447B3" w14:textId="77777777" w:rsidR="0058301A" w:rsidRPr="00BE4D07" w:rsidRDefault="001A0D26" w:rsidP="005E0153">
      <w:pPr>
        <w:numPr>
          <w:ilvl w:val="0"/>
          <w:numId w:val="20"/>
        </w:numPr>
        <w:tabs>
          <w:tab w:val="left" w:pos="1134"/>
        </w:tabs>
        <w:suppressAutoHyphens/>
        <w:ind w:right="-2"/>
        <w:rPr>
          <w:bCs/>
          <w:sz w:val="24"/>
          <w:szCs w:val="22"/>
        </w:rPr>
      </w:pPr>
      <w:r w:rsidRPr="00BE4D07">
        <w:rPr>
          <w:b/>
          <w:sz w:val="24"/>
          <w:szCs w:val="22"/>
        </w:rPr>
        <w:t xml:space="preserve">Ikke </w:t>
      </w:r>
      <w:r w:rsidRPr="00BE4D07">
        <w:rPr>
          <w:bCs/>
          <w:sz w:val="24"/>
          <w:szCs w:val="22"/>
        </w:rPr>
        <w:t>bruk den ferdigfylte sprøyten hvis væsken har vært fryst (selv vis tint)</w:t>
      </w:r>
    </w:p>
    <w:p w14:paraId="5EAF7445" w14:textId="77777777" w:rsidR="0058301A" w:rsidRPr="00BE4D07" w:rsidRDefault="0058301A" w:rsidP="005E0153">
      <w:pPr>
        <w:suppressAutoHyphens/>
        <w:ind w:right="-2"/>
        <w:rPr>
          <w:szCs w:val="22"/>
        </w:rPr>
      </w:pPr>
    </w:p>
    <w:p w14:paraId="0C0C5788" w14:textId="77777777" w:rsidR="0058301A" w:rsidRPr="00BE4D07" w:rsidRDefault="001A0D26" w:rsidP="005E0153">
      <w:pPr>
        <w:suppressAutoHyphens/>
        <w:ind w:right="-2"/>
        <w:rPr>
          <w:szCs w:val="22"/>
        </w:rPr>
      </w:pPr>
      <w:r w:rsidRPr="00BE4D07">
        <w:rPr>
          <w:szCs w:val="22"/>
        </w:rPr>
        <w:tab/>
      </w:r>
      <w:r w:rsidRPr="00BE4D07">
        <w:rPr>
          <w:noProof/>
          <w:szCs w:val="22"/>
          <w:lang w:eastAsia="zh-CN"/>
        </w:rPr>
        <w:drawing>
          <wp:inline distT="0" distB="0" distL="0" distR="0" wp14:anchorId="2A58E738" wp14:editId="2FAB20CB">
            <wp:extent cx="1440000" cy="777143"/>
            <wp:effectExtent l="0" t="0" r="8255" b="4445"/>
            <wp:docPr id="116" name="Picture 116"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p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5086B56D" w14:textId="77777777" w:rsidR="0058301A" w:rsidRPr="00BE4D07" w:rsidRDefault="001A0D26" w:rsidP="005E0153">
      <w:pPr>
        <w:suppressAutoHyphens/>
        <w:ind w:right="-2"/>
        <w:rPr>
          <w:szCs w:val="22"/>
        </w:rPr>
      </w:pPr>
      <w:r w:rsidRPr="00BE4D07">
        <w:rPr>
          <w:szCs w:val="22"/>
        </w:rPr>
        <w:tab/>
        <w:t>Figur A</w:t>
      </w:r>
    </w:p>
    <w:p w14:paraId="5AEAF934" w14:textId="77777777" w:rsidR="0058301A" w:rsidRPr="00BE4D07" w:rsidRDefault="0058301A" w:rsidP="005E0153">
      <w:pPr>
        <w:suppressAutoHyphens/>
        <w:ind w:right="-2"/>
        <w:rPr>
          <w:szCs w:val="22"/>
        </w:rPr>
      </w:pPr>
    </w:p>
    <w:p w14:paraId="03671B3B" w14:textId="77777777" w:rsidR="0058301A" w:rsidRPr="00BE4D07" w:rsidRDefault="001A0D26" w:rsidP="005E0153">
      <w:pPr>
        <w:tabs>
          <w:tab w:val="left" w:pos="1134"/>
        </w:tabs>
        <w:suppressAutoHyphens/>
        <w:ind w:right="-2"/>
        <w:rPr>
          <w:szCs w:val="22"/>
        </w:rPr>
      </w:pPr>
      <w:r w:rsidRPr="00BE4D07">
        <w:rPr>
          <w:bCs/>
          <w:noProof/>
          <w:szCs w:val="22"/>
          <w:lang w:eastAsia="zh-CN"/>
        </w:rPr>
        <mc:AlternateContent>
          <mc:Choice Requires="wps">
            <w:drawing>
              <wp:anchor distT="0" distB="0" distL="114300" distR="114300" simplePos="0" relativeHeight="251663360" behindDoc="0" locked="0" layoutInCell="1" allowOverlap="1" wp14:anchorId="5315D03B" wp14:editId="06E24207">
                <wp:simplePos x="0" y="0"/>
                <wp:positionH relativeFrom="column">
                  <wp:posOffset>1014095</wp:posOffset>
                </wp:positionH>
                <wp:positionV relativeFrom="paragraph">
                  <wp:posOffset>313690</wp:posOffset>
                </wp:positionV>
                <wp:extent cx="438150" cy="321310"/>
                <wp:effectExtent l="0" t="0" r="0" b="0"/>
                <wp:wrapNone/>
                <wp:docPr id="8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78F8E3EC" w14:textId="77777777" w:rsidR="000D14C3" w:rsidRDefault="000D14C3">
                            <w:pPr>
                              <w:jc w:val="center"/>
                              <w:rPr>
                                <w:b/>
                              </w:rPr>
                            </w:pPr>
                            <w:r>
                              <w:rPr>
                                <w:b/>
                              </w:rPr>
                              <w:t>15–30</w:t>
                            </w:r>
                          </w:p>
                          <w:p w14:paraId="7F4CD1A3" w14:textId="77777777" w:rsidR="000D14C3" w:rsidRDefault="000D14C3">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15D03B" id="Textfeld 3" o:spid="_x0000_s1037" type="#_x0000_t202" style="position:absolute;margin-left:79.85pt;margin-top:24.7pt;width:34.5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g6nL&#10;0UoCAACX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78F8E3EC" w14:textId="77777777" w:rsidR="000D14C3" w:rsidRDefault="000D14C3">
                      <w:pPr>
                        <w:jc w:val="center"/>
                        <w:rPr>
                          <w:b/>
                        </w:rPr>
                      </w:pPr>
                      <w:r>
                        <w:rPr>
                          <w:b/>
                        </w:rPr>
                        <w:t>15–30</w:t>
                      </w:r>
                    </w:p>
                    <w:p w14:paraId="7F4CD1A3" w14:textId="77777777" w:rsidR="000D14C3" w:rsidRDefault="000D14C3">
                      <w:pPr>
                        <w:jc w:val="center"/>
                        <w:rPr>
                          <w:b/>
                        </w:rPr>
                      </w:pPr>
                      <w:r>
                        <w:rPr>
                          <w:b/>
                        </w:rPr>
                        <w:t>MIN</w:t>
                      </w:r>
                    </w:p>
                  </w:txbxContent>
                </v:textbox>
              </v:shape>
            </w:pict>
          </mc:Fallback>
        </mc:AlternateContent>
      </w:r>
      <w:r w:rsidRPr="00BE4D07">
        <w:rPr>
          <w:szCs w:val="22"/>
        </w:rPr>
        <w:tab/>
      </w:r>
      <w:r w:rsidRPr="00BE4D07">
        <w:rPr>
          <w:noProof/>
          <w:lang w:eastAsia="zh-CN"/>
        </w:rPr>
        <w:drawing>
          <wp:inline distT="0" distB="0" distL="0" distR="0" wp14:anchorId="310BAACF" wp14:editId="27A49DBE">
            <wp:extent cx="1017917" cy="944532"/>
            <wp:effectExtent l="0" t="0" r="0" b="8255"/>
            <wp:docPr id="131" name="Picture 131"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con, circle&#10;&#10;Description automatically generated"/>
                    <pic:cNvPicPr/>
                  </pic:nvPicPr>
                  <pic:blipFill>
                    <a:blip r:embed="rId27" cstate="print"/>
                    <a:stretch>
                      <a:fillRect/>
                    </a:stretch>
                  </pic:blipFill>
                  <pic:spPr>
                    <a:xfrm>
                      <a:off x="0" y="0"/>
                      <a:ext cx="1022664" cy="948936"/>
                    </a:xfrm>
                    <a:prstGeom prst="rect">
                      <a:avLst/>
                    </a:prstGeom>
                  </pic:spPr>
                </pic:pic>
              </a:graphicData>
            </a:graphic>
          </wp:inline>
        </w:drawing>
      </w:r>
    </w:p>
    <w:p w14:paraId="258C6A05" w14:textId="77777777" w:rsidR="0058301A" w:rsidRPr="00BE4D07" w:rsidRDefault="001A0D26" w:rsidP="005E0153">
      <w:pPr>
        <w:suppressAutoHyphens/>
        <w:ind w:right="-2"/>
        <w:rPr>
          <w:szCs w:val="22"/>
        </w:rPr>
      </w:pPr>
      <w:r w:rsidRPr="00BE4D07">
        <w:rPr>
          <w:szCs w:val="22"/>
        </w:rPr>
        <w:tab/>
        <w:t>Figur B</w:t>
      </w:r>
    </w:p>
    <w:p w14:paraId="16CC1584" w14:textId="77777777" w:rsidR="0058301A" w:rsidRPr="00BE4D07" w:rsidRDefault="0058301A" w:rsidP="005E0153">
      <w:pPr>
        <w:suppressAutoHyphens/>
        <w:ind w:right="-2"/>
        <w:rPr>
          <w:szCs w:val="22"/>
        </w:rPr>
      </w:pPr>
    </w:p>
    <w:p w14:paraId="2E62184F"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 xml:space="preserve">TRINN 2: Sjekk utløpsdato og flytende legemiddel </w:t>
      </w:r>
    </w:p>
    <w:p w14:paraId="044B60C0" w14:textId="77777777" w:rsidR="0058301A" w:rsidRPr="00BE4D07" w:rsidRDefault="0058301A" w:rsidP="005E0153">
      <w:pPr>
        <w:suppressAutoHyphens/>
        <w:ind w:right="-2"/>
        <w:rPr>
          <w:bCs/>
          <w:szCs w:val="22"/>
        </w:rPr>
      </w:pPr>
    </w:p>
    <w:p w14:paraId="5ACB5541" w14:textId="77777777" w:rsidR="0058301A" w:rsidRPr="00BE4D07" w:rsidRDefault="001A0D26" w:rsidP="005E0153">
      <w:pPr>
        <w:suppressAutoHyphens/>
        <w:ind w:right="-2"/>
        <w:rPr>
          <w:bCs/>
          <w:szCs w:val="22"/>
        </w:rPr>
      </w:pPr>
      <w:r w:rsidRPr="00BE4D07">
        <w:rPr>
          <w:bCs/>
          <w:szCs w:val="22"/>
        </w:rPr>
        <w:t>2.1 Sjekk utløpsdatoen på etiketten til den ferdigfylte sprøyten (se Figur C).</w:t>
      </w:r>
    </w:p>
    <w:p w14:paraId="45927E99" w14:textId="77777777" w:rsidR="0058301A" w:rsidRPr="00BE4D07" w:rsidRDefault="0058301A" w:rsidP="005E0153">
      <w:pPr>
        <w:suppressAutoHyphens/>
        <w:ind w:right="-2"/>
        <w:rPr>
          <w:bCs/>
          <w:szCs w:val="22"/>
        </w:rPr>
      </w:pPr>
    </w:p>
    <w:p w14:paraId="200F8136" w14:textId="77777777" w:rsidR="0058301A" w:rsidRPr="00BE4D07" w:rsidRDefault="001A0D26" w:rsidP="005E0153">
      <w:pPr>
        <w:numPr>
          <w:ilvl w:val="0"/>
          <w:numId w:val="29"/>
        </w:numPr>
        <w:suppressAutoHyphens/>
        <w:ind w:right="-2"/>
        <w:rPr>
          <w:sz w:val="24"/>
          <w:szCs w:val="22"/>
        </w:rPr>
      </w:pPr>
      <w:r w:rsidRPr="00BE4D07">
        <w:rPr>
          <w:b/>
          <w:bCs/>
          <w:szCs w:val="22"/>
        </w:rPr>
        <w:t>Ikke</w:t>
      </w:r>
      <w:r w:rsidRPr="00BE4D07">
        <w:rPr>
          <w:szCs w:val="22"/>
        </w:rPr>
        <w:t xml:space="preserve"> bruk den ferdigfylte sprøyten dersom utløpsdatoen (EXP) har passert</w:t>
      </w:r>
    </w:p>
    <w:p w14:paraId="0DDCAEFD" w14:textId="77777777" w:rsidR="0058301A" w:rsidRPr="00BE4D07" w:rsidRDefault="0058301A" w:rsidP="005E0153">
      <w:pPr>
        <w:suppressAutoHyphens/>
        <w:ind w:right="-2"/>
        <w:rPr>
          <w:bCs/>
          <w:szCs w:val="22"/>
        </w:rPr>
      </w:pPr>
    </w:p>
    <w:p w14:paraId="6631E67E" w14:textId="77777777" w:rsidR="0058301A" w:rsidRPr="00BE4D07" w:rsidRDefault="001A0D26" w:rsidP="005E0153">
      <w:pPr>
        <w:suppressAutoHyphens/>
        <w:ind w:right="-2"/>
        <w:rPr>
          <w:bCs/>
          <w:szCs w:val="22"/>
        </w:rPr>
      </w:pPr>
      <w:r w:rsidRPr="00BE4D07">
        <w:rPr>
          <w:bCs/>
          <w:szCs w:val="22"/>
        </w:rPr>
        <w:t>2.2 Sjekk det flytende legemidlet for å sikre at det er klart og fargeløst (Figur C).</w:t>
      </w:r>
    </w:p>
    <w:p w14:paraId="23644DA9" w14:textId="77777777" w:rsidR="0058301A" w:rsidRPr="00BE4D07" w:rsidRDefault="0058301A" w:rsidP="005E0153">
      <w:pPr>
        <w:suppressAutoHyphens/>
        <w:ind w:right="-2"/>
        <w:rPr>
          <w:bCs/>
          <w:szCs w:val="22"/>
        </w:rPr>
      </w:pPr>
    </w:p>
    <w:p w14:paraId="5A0416B9"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r>
      <w:r w:rsidRPr="00BE4D07">
        <w:rPr>
          <w:b/>
          <w:szCs w:val="22"/>
        </w:rPr>
        <w:t xml:space="preserve">Ikke </w:t>
      </w:r>
      <w:r w:rsidRPr="00BE4D07">
        <w:rPr>
          <w:bCs/>
          <w:szCs w:val="22"/>
        </w:rPr>
        <w:t>bruk sprøyten, og ring legen eller farmasøyten dersom: væsken er uklar, misfarget, eller har flak og partikler i seg.</w:t>
      </w:r>
    </w:p>
    <w:p w14:paraId="69E8983D" w14:textId="77777777" w:rsidR="0058301A" w:rsidRPr="00BE4D07" w:rsidRDefault="0058301A" w:rsidP="005E0153">
      <w:pPr>
        <w:suppressAutoHyphens/>
        <w:ind w:left="567" w:right="-2" w:hanging="567"/>
        <w:rPr>
          <w:bCs/>
          <w:szCs w:val="22"/>
        </w:rPr>
      </w:pPr>
    </w:p>
    <w:p w14:paraId="1B253E9E" w14:textId="77777777" w:rsidR="0058301A" w:rsidRPr="00BE4D07" w:rsidRDefault="001A0D26" w:rsidP="005E0153">
      <w:pPr>
        <w:suppressAutoHyphens/>
        <w:ind w:left="567" w:right="-2" w:hanging="567"/>
        <w:rPr>
          <w:bCs/>
          <w:szCs w:val="22"/>
        </w:rPr>
      </w:pPr>
      <w:r w:rsidRPr="00BE4D07">
        <w:rPr>
          <w:bCs/>
          <w:noProof/>
          <w:szCs w:val="22"/>
          <w:lang w:eastAsia="zh-CN"/>
        </w:rPr>
        <mc:AlternateContent>
          <mc:Choice Requires="wps">
            <w:drawing>
              <wp:anchor distT="0" distB="0" distL="114300" distR="114300" simplePos="0" relativeHeight="251664384" behindDoc="0" locked="0" layoutInCell="1" allowOverlap="1" wp14:anchorId="714453FE" wp14:editId="65572C89">
                <wp:simplePos x="0" y="0"/>
                <wp:positionH relativeFrom="column">
                  <wp:posOffset>442595</wp:posOffset>
                </wp:positionH>
                <wp:positionV relativeFrom="paragraph">
                  <wp:posOffset>1219835</wp:posOffset>
                </wp:positionV>
                <wp:extent cx="1129030" cy="241300"/>
                <wp:effectExtent l="0" t="0" r="0" b="0"/>
                <wp:wrapNone/>
                <wp:docPr id="8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1D559A12" w14:textId="77777777" w:rsidR="000D14C3" w:rsidRDefault="000D14C3">
                            <w:pPr>
                              <w:jc w:val="center"/>
                            </w:pPr>
                            <w:r>
                              <w:t>EXP: MM/ÅÅÅÅ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53FE" id="_x0000_s1038" type="#_x0000_t202" style="position:absolute;left:0;text-align:left;margin-left:34.85pt;margin-top:96.05pt;width:88.9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" fillcolor="window" stroked="f" strokeweight=".5pt">
                <v:textbox inset="1mm,0,1mm,0">
                  <w:txbxContent>
                    <w:p w14:paraId="1D559A12" w14:textId="77777777" w:rsidR="000D14C3" w:rsidRDefault="000D14C3">
                      <w:pPr>
                        <w:jc w:val="center"/>
                      </w:pPr>
                      <w:r>
                        <w:t>EXP: MM/ÅÅÅÅ</w:t>
                      </w:r>
                    </w:p>
                  </w:txbxContent>
                </v:textbox>
              </v:shape>
            </w:pict>
          </mc:Fallback>
        </mc:AlternateContent>
      </w:r>
      <w:r w:rsidRPr="00BE4D07">
        <w:rPr>
          <w:bCs/>
          <w:noProof/>
          <w:szCs w:val="22"/>
          <w:lang w:eastAsia="zh-CN"/>
        </w:rPr>
        <mc:AlternateContent>
          <mc:Choice Requires="wps">
            <w:drawing>
              <wp:anchor distT="0" distB="0" distL="114300" distR="114300" simplePos="0" relativeHeight="251665408" behindDoc="0" locked="0" layoutInCell="1" allowOverlap="1" wp14:anchorId="5C5467F2" wp14:editId="2D24A980">
                <wp:simplePos x="0" y="0"/>
                <wp:positionH relativeFrom="column">
                  <wp:posOffset>1111885</wp:posOffset>
                </wp:positionH>
                <wp:positionV relativeFrom="paragraph">
                  <wp:posOffset>13970</wp:posOffset>
                </wp:positionV>
                <wp:extent cx="1405890" cy="353695"/>
                <wp:effectExtent l="0" t="0" r="0" b="0"/>
                <wp:wrapNone/>
                <wp:docPr id="9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353695"/>
                        </a:xfrm>
                        <a:prstGeom prst="rect">
                          <a:avLst/>
                        </a:prstGeom>
                        <a:solidFill>
                          <a:sysClr val="window" lastClr="FFFFFF"/>
                        </a:solidFill>
                        <a:ln w="6350">
                          <a:noFill/>
                        </a:ln>
                      </wps:spPr>
                      <wps:txbx>
                        <w:txbxContent>
                          <w:p w14:paraId="5BA86C7E" w14:textId="77777777" w:rsidR="000D14C3" w:rsidRDefault="000D14C3">
                            <w:pPr>
                              <w:jc w:val="center"/>
                            </w:pPr>
                            <w:r>
                              <w:rPr>
                                <w:bCs/>
                                <w:szCs w:val="22"/>
                              </w:rPr>
                              <w:t>Sjekk utløpsdato og flytende legemiddel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67F2" id="_x0000_s1039" type="#_x0000_t202" style="position:absolute;left:0;text-align:left;margin-left:87.55pt;margin-top:1.1pt;width:110.7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" fillcolor="window" stroked="f" strokeweight=".5pt">
                <v:textbox inset="1mm,0,1mm,0">
                  <w:txbxContent>
                    <w:p w14:paraId="5BA86C7E" w14:textId="77777777" w:rsidR="000D14C3" w:rsidRDefault="000D14C3">
                      <w:pPr>
                        <w:jc w:val="center"/>
                      </w:pPr>
                      <w:r>
                        <w:rPr>
                          <w:bCs/>
                          <w:szCs w:val="22"/>
                        </w:rPr>
                        <w:t>Sjekk utløpsdato og flytende legemiddel</w:t>
                      </w:r>
                    </w:p>
                  </w:txbxContent>
                </v:textbox>
              </v:shape>
            </w:pict>
          </mc:Fallback>
        </mc:AlternateContent>
      </w:r>
      <w:r w:rsidRPr="00BE4D07">
        <w:rPr>
          <w:bCs/>
          <w:szCs w:val="22"/>
        </w:rPr>
        <w:tab/>
      </w:r>
      <w:r w:rsidRPr="00BE4D07">
        <w:rPr>
          <w:noProof/>
          <w:lang w:eastAsia="zh-CN"/>
        </w:rPr>
        <w:drawing>
          <wp:inline distT="0" distB="0" distL="0" distR="0" wp14:anchorId="72874D44" wp14:editId="4BAC2BA1">
            <wp:extent cx="1908000" cy="177790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908000" cy="1777909"/>
                    </a:xfrm>
                    <a:prstGeom prst="rect">
                      <a:avLst/>
                    </a:prstGeom>
                  </pic:spPr>
                </pic:pic>
              </a:graphicData>
            </a:graphic>
          </wp:inline>
        </w:drawing>
      </w:r>
    </w:p>
    <w:p w14:paraId="7EE000CC" w14:textId="77777777" w:rsidR="0058301A" w:rsidRPr="00BE4D07" w:rsidRDefault="001A0D26" w:rsidP="005E0153">
      <w:pPr>
        <w:suppressAutoHyphens/>
        <w:ind w:left="567" w:right="-2" w:hanging="567"/>
        <w:rPr>
          <w:bCs/>
          <w:szCs w:val="22"/>
        </w:rPr>
      </w:pPr>
      <w:r w:rsidRPr="00BE4D07">
        <w:rPr>
          <w:bCs/>
          <w:szCs w:val="22"/>
        </w:rPr>
        <w:tab/>
        <w:t>Figur C</w:t>
      </w:r>
    </w:p>
    <w:p w14:paraId="728B844C" w14:textId="77777777" w:rsidR="0058301A" w:rsidRPr="00BE4D07" w:rsidRDefault="0058301A" w:rsidP="005E0153">
      <w:pPr>
        <w:suppressAutoHyphens/>
        <w:ind w:left="567" w:right="-2" w:hanging="567"/>
        <w:rPr>
          <w:bCs/>
          <w:szCs w:val="22"/>
        </w:rPr>
      </w:pPr>
    </w:p>
    <w:p w14:paraId="6D5F50EA"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3: Samle utstyr og vask hendene</w:t>
      </w:r>
    </w:p>
    <w:p w14:paraId="7CB02434" w14:textId="77777777" w:rsidR="0058301A" w:rsidRPr="00BE4D07" w:rsidRDefault="0058301A" w:rsidP="005E0153">
      <w:pPr>
        <w:suppressAutoHyphens/>
        <w:ind w:right="-2"/>
        <w:rPr>
          <w:bCs/>
          <w:szCs w:val="22"/>
        </w:rPr>
      </w:pPr>
    </w:p>
    <w:p w14:paraId="0C69E132" w14:textId="77777777" w:rsidR="0058301A" w:rsidRPr="00BE4D07" w:rsidRDefault="001A0D26" w:rsidP="005E0153">
      <w:pPr>
        <w:suppressAutoHyphens/>
        <w:ind w:right="-2"/>
        <w:rPr>
          <w:bCs/>
          <w:szCs w:val="22"/>
        </w:rPr>
      </w:pPr>
      <w:r w:rsidRPr="00BE4D07">
        <w:rPr>
          <w:bCs/>
          <w:szCs w:val="22"/>
        </w:rPr>
        <w:t>3.1 Plasser følgende på en ren, flat overflate (se Figur D):</w:t>
      </w:r>
    </w:p>
    <w:p w14:paraId="54F0E9D8" w14:textId="77777777" w:rsidR="0058301A" w:rsidRPr="00BE4D07" w:rsidRDefault="0058301A" w:rsidP="005E0153">
      <w:pPr>
        <w:suppressAutoHyphens/>
        <w:ind w:right="-2"/>
        <w:rPr>
          <w:bCs/>
          <w:szCs w:val="22"/>
        </w:rPr>
      </w:pPr>
    </w:p>
    <w:p w14:paraId="3947E387" w14:textId="77777777" w:rsidR="0058301A" w:rsidRPr="00BE4D07" w:rsidRDefault="001A0D26" w:rsidP="005E0153">
      <w:pPr>
        <w:numPr>
          <w:ilvl w:val="0"/>
          <w:numId w:val="28"/>
        </w:numPr>
        <w:tabs>
          <w:tab w:val="left" w:pos="1134"/>
        </w:tabs>
        <w:suppressAutoHyphens/>
        <w:ind w:left="1134" w:right="-2" w:hanging="567"/>
        <w:rPr>
          <w:bCs/>
        </w:rPr>
      </w:pPr>
      <w:r w:rsidRPr="00BE4D07">
        <w:rPr>
          <w:bCs/>
        </w:rPr>
        <w:t>1 ferdigfylt sprøyte til engangsbruk og injeksjonstørk</w:t>
      </w:r>
    </w:p>
    <w:p w14:paraId="15F086A4" w14:textId="77777777" w:rsidR="0058301A" w:rsidRPr="00BE4D07" w:rsidRDefault="001A0D26" w:rsidP="005E0153">
      <w:pPr>
        <w:numPr>
          <w:ilvl w:val="0"/>
          <w:numId w:val="28"/>
        </w:numPr>
        <w:tabs>
          <w:tab w:val="left" w:pos="1134"/>
        </w:tabs>
        <w:suppressAutoHyphens/>
        <w:ind w:left="1134" w:right="-2" w:hanging="567"/>
        <w:rPr>
          <w:bCs/>
        </w:rPr>
      </w:pPr>
      <w:r w:rsidRPr="00BE4D07">
        <w:rPr>
          <w:bCs/>
        </w:rPr>
        <w:t>1 bomullsdott eller gasbind (ikke inkludert)</w:t>
      </w:r>
    </w:p>
    <w:p w14:paraId="4769F7D3" w14:textId="77777777" w:rsidR="0058301A" w:rsidRPr="00BE4D07" w:rsidRDefault="001A0D26" w:rsidP="005E0153">
      <w:pPr>
        <w:numPr>
          <w:ilvl w:val="0"/>
          <w:numId w:val="28"/>
        </w:numPr>
        <w:tabs>
          <w:tab w:val="left" w:pos="1134"/>
        </w:tabs>
        <w:suppressAutoHyphens/>
        <w:ind w:left="1134" w:right="-2" w:hanging="567"/>
        <w:rPr>
          <w:bCs/>
        </w:rPr>
      </w:pPr>
      <w:r w:rsidRPr="00BE4D07">
        <w:rPr>
          <w:szCs w:val="22"/>
        </w:rPr>
        <w:t xml:space="preserve">Punkteringsbestandig beholder for avfallshåndtering </w:t>
      </w:r>
      <w:r w:rsidRPr="00BE4D07">
        <w:rPr>
          <w:bCs/>
        </w:rPr>
        <w:t>(ikke inkludert). Se Trinn 9.</w:t>
      </w:r>
    </w:p>
    <w:p w14:paraId="475546F9" w14:textId="77777777" w:rsidR="0058301A" w:rsidRPr="00BE4D07" w:rsidRDefault="0058301A" w:rsidP="005E0153">
      <w:pPr>
        <w:suppressAutoHyphens/>
        <w:ind w:right="-2"/>
        <w:rPr>
          <w:bCs/>
          <w:szCs w:val="22"/>
        </w:rPr>
      </w:pPr>
    </w:p>
    <w:p w14:paraId="2D9098D2" w14:textId="77777777" w:rsidR="0058301A" w:rsidRPr="00BE4D07" w:rsidRDefault="001A0D26" w:rsidP="005E0153">
      <w:pPr>
        <w:tabs>
          <w:tab w:val="left" w:pos="993"/>
        </w:tabs>
        <w:suppressAutoHyphens/>
        <w:ind w:right="-2"/>
        <w:rPr>
          <w:bCs/>
          <w:szCs w:val="22"/>
        </w:rPr>
      </w:pPr>
      <w:r w:rsidRPr="00BE4D07">
        <w:rPr>
          <w:noProof/>
          <w:lang w:eastAsia="zh-CN"/>
        </w:rPr>
        <w:lastRenderedPageBreak/>
        <mc:AlternateContent>
          <mc:Choice Requires="wps">
            <w:drawing>
              <wp:anchor distT="0" distB="0" distL="114300" distR="114300" simplePos="0" relativeHeight="251669504" behindDoc="0" locked="0" layoutInCell="1" allowOverlap="1" wp14:anchorId="27129821" wp14:editId="0F62FF43">
                <wp:simplePos x="0" y="0"/>
                <wp:positionH relativeFrom="column">
                  <wp:posOffset>69215</wp:posOffset>
                </wp:positionH>
                <wp:positionV relativeFrom="paragraph">
                  <wp:posOffset>389890</wp:posOffset>
                </wp:positionV>
                <wp:extent cx="558800" cy="387985"/>
                <wp:effectExtent l="0" t="0" r="0" b="0"/>
                <wp:wrapNone/>
                <wp:docPr id="10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387985"/>
                        </a:xfrm>
                        <a:prstGeom prst="rect">
                          <a:avLst/>
                        </a:prstGeom>
                        <a:solidFill>
                          <a:sysClr val="window" lastClr="FFFFFF"/>
                        </a:solidFill>
                        <a:ln w="6350">
                          <a:noFill/>
                        </a:ln>
                      </wps:spPr>
                      <wps:txbx>
                        <w:txbxContent>
                          <w:p w14:paraId="0F7FC709" w14:textId="77777777" w:rsidR="000D14C3" w:rsidRDefault="00585FAD">
                            <w:pPr>
                              <w:jc w:val="center"/>
                            </w:pPr>
                            <w:r>
                              <w:t>I</w:t>
                            </w:r>
                            <w:r w:rsidRPr="005E0153">
                              <w:t>njeksjonstørk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9821" id="_x0000_s1040" type="#_x0000_t202" style="position:absolute;margin-left:5.45pt;margin-top:30.7pt;width:44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" fillcolor="window" stroked="f" strokeweight=".5pt">
                <v:textbox inset="0,0,0,0">
                  <w:txbxContent>
                    <w:p w14:paraId="0F7FC709" w14:textId="77777777" w:rsidR="000D14C3" w:rsidRDefault="00585FAD">
                      <w:pPr>
                        <w:jc w:val="center"/>
                      </w:pPr>
                      <w:r>
                        <w:t>I</w:t>
                      </w:r>
                      <w:r w:rsidRPr="005E0153">
                        <w:t>njeksjonstørk</w:t>
                      </w:r>
                    </w:p>
                  </w:txbxContent>
                </v:textbox>
              </v:shape>
            </w:pict>
          </mc:Fallback>
        </mc:AlternateContent>
      </w:r>
      <w:r w:rsidRPr="00BE4D07">
        <w:rPr>
          <w:bCs/>
          <w:szCs w:val="22"/>
        </w:rPr>
        <w:tab/>
      </w:r>
      <w:r w:rsidRPr="00BE4D07">
        <w:rPr>
          <w:bCs/>
          <w:szCs w:val="22"/>
        </w:rPr>
        <w:tab/>
      </w:r>
      <w:r w:rsidRPr="00BE4D07">
        <w:rPr>
          <w:noProof/>
          <w:lang w:eastAsia="zh-CN"/>
        </w:rPr>
        <w:drawing>
          <wp:inline distT="0" distB="0" distL="0" distR="0" wp14:anchorId="63E75593" wp14:editId="3CCAD6FF">
            <wp:extent cx="2340000" cy="1018745"/>
            <wp:effectExtent l="0" t="0" r="3175" b="0"/>
            <wp:docPr id="160" name="Picture 1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text&#10;&#10;Description automatically generated"/>
                    <pic:cNvPicPr/>
                  </pic:nvPicPr>
                  <pic:blipFill>
                    <a:blip r:embed="rId29" cstate="print"/>
                    <a:stretch>
                      <a:fillRect/>
                    </a:stretch>
                  </pic:blipFill>
                  <pic:spPr>
                    <a:xfrm>
                      <a:off x="0" y="0"/>
                      <a:ext cx="2340000" cy="1018745"/>
                    </a:xfrm>
                    <a:prstGeom prst="rect">
                      <a:avLst/>
                    </a:prstGeom>
                  </pic:spPr>
                </pic:pic>
              </a:graphicData>
            </a:graphic>
          </wp:inline>
        </w:drawing>
      </w:r>
    </w:p>
    <w:p w14:paraId="1F438C61" w14:textId="77777777" w:rsidR="0058301A" w:rsidRPr="00BE4D07" w:rsidRDefault="001A0D26" w:rsidP="005E0153">
      <w:pPr>
        <w:tabs>
          <w:tab w:val="left" w:pos="993"/>
        </w:tabs>
        <w:suppressAutoHyphens/>
        <w:ind w:right="-2"/>
        <w:rPr>
          <w:bCs/>
          <w:szCs w:val="22"/>
        </w:rPr>
      </w:pPr>
      <w:r w:rsidRPr="00BE4D07">
        <w:rPr>
          <w:bCs/>
          <w:szCs w:val="22"/>
        </w:rPr>
        <w:tab/>
        <w:t>Figur D</w:t>
      </w:r>
    </w:p>
    <w:p w14:paraId="7D6D21C7" w14:textId="77777777" w:rsidR="0058301A" w:rsidRPr="00BE4D07" w:rsidRDefault="0058301A" w:rsidP="005E0153">
      <w:pPr>
        <w:suppressAutoHyphens/>
        <w:ind w:right="-2"/>
        <w:rPr>
          <w:bCs/>
          <w:szCs w:val="22"/>
        </w:rPr>
      </w:pPr>
    </w:p>
    <w:p w14:paraId="5EB5C681" w14:textId="77777777" w:rsidR="0058301A" w:rsidRPr="00BE4D07" w:rsidRDefault="001A0D26" w:rsidP="005E0153">
      <w:pPr>
        <w:suppressAutoHyphens/>
        <w:ind w:right="-2"/>
        <w:rPr>
          <w:bCs/>
          <w:szCs w:val="22"/>
        </w:rPr>
      </w:pPr>
      <w:r w:rsidRPr="00BE4D07">
        <w:rPr>
          <w:bCs/>
          <w:szCs w:val="22"/>
        </w:rPr>
        <w:t>3.2 Vask og tørk hendene (se Figur E).</w:t>
      </w:r>
    </w:p>
    <w:p w14:paraId="7E8D1C66" w14:textId="77777777" w:rsidR="0058301A" w:rsidRPr="00BE4D07" w:rsidRDefault="0058301A" w:rsidP="005E0153">
      <w:pPr>
        <w:suppressAutoHyphens/>
        <w:ind w:right="-2"/>
        <w:rPr>
          <w:bCs/>
          <w:szCs w:val="22"/>
        </w:rPr>
      </w:pPr>
    </w:p>
    <w:p w14:paraId="06877795" w14:textId="77777777" w:rsidR="0058301A" w:rsidRPr="00BE4D07" w:rsidRDefault="001A0D26" w:rsidP="005E0153">
      <w:pPr>
        <w:tabs>
          <w:tab w:val="left" w:pos="993"/>
        </w:tabs>
        <w:suppressAutoHyphens/>
        <w:ind w:right="-2"/>
        <w:rPr>
          <w:bCs/>
          <w:szCs w:val="22"/>
        </w:rPr>
      </w:pPr>
      <w:r w:rsidRPr="00BE4D07">
        <w:rPr>
          <w:bCs/>
          <w:szCs w:val="22"/>
        </w:rPr>
        <w:tab/>
      </w:r>
      <w:r w:rsidRPr="00BE4D07">
        <w:rPr>
          <w:noProof/>
          <w:lang w:eastAsia="zh-CN"/>
        </w:rPr>
        <w:drawing>
          <wp:inline distT="0" distB="0" distL="0" distR="0" wp14:anchorId="4CA6D25F" wp14:editId="36E16945">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919257" cy="1581750"/>
                    </a:xfrm>
                    <a:prstGeom prst="rect">
                      <a:avLst/>
                    </a:prstGeom>
                  </pic:spPr>
                </pic:pic>
              </a:graphicData>
            </a:graphic>
          </wp:inline>
        </w:drawing>
      </w:r>
    </w:p>
    <w:p w14:paraId="160352CB" w14:textId="77777777" w:rsidR="0058301A" w:rsidRPr="00BE4D07" w:rsidRDefault="001A0D26" w:rsidP="005E0153">
      <w:pPr>
        <w:tabs>
          <w:tab w:val="left" w:pos="993"/>
        </w:tabs>
        <w:suppressAutoHyphens/>
        <w:ind w:right="-2"/>
        <w:rPr>
          <w:bCs/>
          <w:szCs w:val="22"/>
        </w:rPr>
      </w:pPr>
      <w:r w:rsidRPr="00BE4D07">
        <w:rPr>
          <w:bCs/>
          <w:szCs w:val="22"/>
        </w:rPr>
        <w:tab/>
        <w:t>Figur E</w:t>
      </w:r>
    </w:p>
    <w:p w14:paraId="188BEA0C" w14:textId="77777777" w:rsidR="0058301A" w:rsidRPr="00BE4D07" w:rsidRDefault="0058301A" w:rsidP="005E0153">
      <w:pPr>
        <w:suppressAutoHyphens/>
        <w:autoSpaceDE w:val="0"/>
        <w:autoSpaceDN w:val="0"/>
        <w:adjustRightInd w:val="0"/>
        <w:rPr>
          <w:b/>
          <w:bCs/>
          <w:szCs w:val="22"/>
          <w:lang w:eastAsia="en-GB"/>
        </w:rPr>
      </w:pPr>
    </w:p>
    <w:p w14:paraId="4A9E9FF5" w14:textId="77777777" w:rsidR="0058301A" w:rsidRPr="00BE4D07" w:rsidRDefault="001A0D26" w:rsidP="005E0153">
      <w:pPr>
        <w:numPr>
          <w:ilvl w:val="12"/>
          <w:numId w:val="0"/>
        </w:numPr>
        <w:suppressAutoHyphens/>
        <w:ind w:right="-2"/>
        <w:rPr>
          <w:b/>
          <w:szCs w:val="22"/>
          <w:u w:val="single"/>
        </w:rPr>
      </w:pPr>
      <w:r w:rsidRPr="00BE4D07">
        <w:rPr>
          <w:b/>
          <w:szCs w:val="22"/>
          <w:u w:val="single"/>
        </w:rPr>
        <w:t xml:space="preserve">Injisere </w:t>
      </w:r>
      <w:r w:rsidR="00E14840">
        <w:rPr>
          <w:b/>
          <w:szCs w:val="22"/>
          <w:u w:val="single"/>
        </w:rPr>
        <w:t>Libmyris</w:t>
      </w:r>
      <w:r w:rsidRPr="00BE4D07">
        <w:rPr>
          <w:b/>
          <w:szCs w:val="22"/>
          <w:u w:val="single"/>
        </w:rPr>
        <w:t xml:space="preserve"> ferdigfylt sprøyte</w:t>
      </w:r>
    </w:p>
    <w:p w14:paraId="426B4C6D" w14:textId="77777777" w:rsidR="0058301A" w:rsidRPr="00BE4D07" w:rsidRDefault="0058301A" w:rsidP="005E0153">
      <w:pPr>
        <w:suppressAutoHyphens/>
        <w:autoSpaceDE w:val="0"/>
        <w:autoSpaceDN w:val="0"/>
        <w:adjustRightInd w:val="0"/>
        <w:rPr>
          <w:b/>
          <w:bCs/>
          <w:szCs w:val="22"/>
          <w:lang w:eastAsia="en-GB"/>
        </w:rPr>
      </w:pPr>
    </w:p>
    <w:p w14:paraId="295FC3F2"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4: Velg og rengjør injeksjonsstedet</w:t>
      </w:r>
    </w:p>
    <w:p w14:paraId="59ECE64A" w14:textId="77777777" w:rsidR="0058301A" w:rsidRPr="00BE4D07" w:rsidRDefault="0058301A" w:rsidP="005E0153">
      <w:pPr>
        <w:tabs>
          <w:tab w:val="left" w:pos="993"/>
        </w:tabs>
        <w:suppressAutoHyphens/>
        <w:ind w:right="-2"/>
        <w:rPr>
          <w:bCs/>
          <w:szCs w:val="22"/>
        </w:rPr>
      </w:pPr>
    </w:p>
    <w:p w14:paraId="704B9ABE" w14:textId="77777777" w:rsidR="0058301A" w:rsidRPr="00BE4D07" w:rsidRDefault="001A0D26" w:rsidP="005E0153">
      <w:pPr>
        <w:tabs>
          <w:tab w:val="left" w:pos="993"/>
        </w:tabs>
        <w:suppressAutoHyphens/>
        <w:ind w:right="-2"/>
        <w:rPr>
          <w:bCs/>
          <w:szCs w:val="22"/>
        </w:rPr>
      </w:pPr>
      <w:r w:rsidRPr="00BE4D07">
        <w:rPr>
          <w:bCs/>
          <w:szCs w:val="22"/>
        </w:rPr>
        <w:t>4.1 Velg et injeksjonssted (se Figur F):</w:t>
      </w:r>
    </w:p>
    <w:p w14:paraId="1F7C6083" w14:textId="77777777" w:rsidR="0058301A" w:rsidRPr="00BE4D07" w:rsidRDefault="0058301A" w:rsidP="005E0153">
      <w:pPr>
        <w:tabs>
          <w:tab w:val="left" w:pos="993"/>
        </w:tabs>
        <w:suppressAutoHyphens/>
        <w:ind w:right="-2"/>
        <w:rPr>
          <w:bCs/>
          <w:szCs w:val="22"/>
        </w:rPr>
      </w:pPr>
    </w:p>
    <w:p w14:paraId="018F543D"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Foran på lårene, eller</w:t>
      </w:r>
    </w:p>
    <w:p w14:paraId="729F690C"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Magen din, minst 5 cm fra navlen.</w:t>
      </w:r>
    </w:p>
    <w:p w14:paraId="688DD6BD"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Minst 3 cm fra forrige injeksjonssted.</w:t>
      </w:r>
    </w:p>
    <w:p w14:paraId="2473ECE6" w14:textId="77777777" w:rsidR="0058301A" w:rsidRPr="00BE4D07" w:rsidRDefault="0058301A" w:rsidP="005E0153">
      <w:pPr>
        <w:tabs>
          <w:tab w:val="left" w:pos="993"/>
        </w:tabs>
        <w:suppressAutoHyphens/>
        <w:ind w:right="-2"/>
        <w:rPr>
          <w:bCs/>
          <w:szCs w:val="22"/>
        </w:rPr>
      </w:pPr>
    </w:p>
    <w:p w14:paraId="0E53FE09" w14:textId="77777777" w:rsidR="0058301A" w:rsidRPr="00BE4D07" w:rsidRDefault="001A0D26" w:rsidP="005E0153">
      <w:pPr>
        <w:tabs>
          <w:tab w:val="left" w:pos="993"/>
        </w:tabs>
        <w:suppressAutoHyphens/>
        <w:ind w:right="-2"/>
        <w:rPr>
          <w:bCs/>
          <w:szCs w:val="22"/>
        </w:rPr>
      </w:pPr>
      <w:r w:rsidRPr="00BE4D07">
        <w:rPr>
          <w:bCs/>
          <w:szCs w:val="22"/>
        </w:rPr>
        <w:t>4.2 Bruk injeksjonstørket til å rengjøre injeksjonsstedet med sirkelbevegelser (se Figur G).</w:t>
      </w:r>
    </w:p>
    <w:p w14:paraId="474567E0" w14:textId="77777777" w:rsidR="0058301A" w:rsidRPr="00BE4D07" w:rsidRDefault="0058301A" w:rsidP="005E0153">
      <w:pPr>
        <w:tabs>
          <w:tab w:val="left" w:pos="993"/>
        </w:tabs>
        <w:suppressAutoHyphens/>
        <w:ind w:right="-2"/>
        <w:rPr>
          <w:bCs/>
          <w:szCs w:val="22"/>
        </w:rPr>
      </w:pPr>
    </w:p>
    <w:p w14:paraId="4CAED697"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injiser gjennom klær.</w:t>
      </w:r>
    </w:p>
    <w:p w14:paraId="6A6B2D01"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 xml:space="preserve">Ikke injiser i hud som er sår, har blåmerker, er rød, hard, arrete, har strekkmerker eller områder med psoriasis. </w:t>
      </w:r>
    </w:p>
    <w:p w14:paraId="2CAA6A83" w14:textId="77777777" w:rsidR="0058301A" w:rsidRPr="00BE4D07" w:rsidRDefault="0058301A" w:rsidP="005E0153">
      <w:pPr>
        <w:suppressAutoHyphens/>
        <w:ind w:right="-2"/>
        <w:rPr>
          <w:bCs/>
          <w:szCs w:val="22"/>
        </w:rPr>
      </w:pPr>
    </w:p>
    <w:p w14:paraId="20C4F3B1"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00903EFB" wp14:editId="38CCDE87">
            <wp:extent cx="1457864" cy="1797586"/>
            <wp:effectExtent l="0" t="0" r="9525" b="0"/>
            <wp:docPr id="161" name="Picture 1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picture containing clipart&#10;&#10;Description automatically generated"/>
                    <pic:cNvPicPr/>
                  </pic:nvPicPr>
                  <pic:blipFill>
                    <a:blip r:embed="rId31" cstate="print"/>
                    <a:stretch>
                      <a:fillRect/>
                    </a:stretch>
                  </pic:blipFill>
                  <pic:spPr>
                    <a:xfrm>
                      <a:off x="0" y="0"/>
                      <a:ext cx="1466029" cy="1807654"/>
                    </a:xfrm>
                    <a:prstGeom prst="rect">
                      <a:avLst/>
                    </a:prstGeom>
                  </pic:spPr>
                </pic:pic>
              </a:graphicData>
            </a:graphic>
          </wp:inline>
        </w:drawing>
      </w:r>
    </w:p>
    <w:p w14:paraId="3EC58772" w14:textId="77777777" w:rsidR="0058301A" w:rsidRPr="00BE4D07" w:rsidRDefault="001A0D26" w:rsidP="005E0153">
      <w:pPr>
        <w:suppressAutoHyphens/>
        <w:ind w:right="-2"/>
        <w:rPr>
          <w:bCs/>
          <w:szCs w:val="22"/>
        </w:rPr>
      </w:pPr>
      <w:r w:rsidRPr="00BE4D07">
        <w:rPr>
          <w:bCs/>
          <w:szCs w:val="22"/>
        </w:rPr>
        <w:tab/>
        <w:t>Figur F</w:t>
      </w:r>
    </w:p>
    <w:p w14:paraId="3AE9F875" w14:textId="77777777" w:rsidR="0058301A" w:rsidRPr="00BE4D07" w:rsidRDefault="0058301A" w:rsidP="005E0153">
      <w:pPr>
        <w:suppressAutoHyphens/>
        <w:ind w:right="-2"/>
        <w:rPr>
          <w:bCs/>
          <w:szCs w:val="22"/>
        </w:rPr>
      </w:pPr>
    </w:p>
    <w:p w14:paraId="3CED6464"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2681B57D" wp14:editId="591C568C">
            <wp:extent cx="1440611" cy="811247"/>
            <wp:effectExtent l="0" t="0" r="7620" b="8255"/>
            <wp:docPr id="162" name="Picture 16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clipart&#10;&#10;Description automatically generated"/>
                    <pic:cNvPicPr/>
                  </pic:nvPicPr>
                  <pic:blipFill>
                    <a:blip r:embed="rId32" cstate="print"/>
                    <a:stretch>
                      <a:fillRect/>
                    </a:stretch>
                  </pic:blipFill>
                  <pic:spPr>
                    <a:xfrm>
                      <a:off x="0" y="0"/>
                      <a:ext cx="1456975" cy="820462"/>
                    </a:xfrm>
                    <a:prstGeom prst="rect">
                      <a:avLst/>
                    </a:prstGeom>
                  </pic:spPr>
                </pic:pic>
              </a:graphicData>
            </a:graphic>
          </wp:inline>
        </w:drawing>
      </w:r>
    </w:p>
    <w:p w14:paraId="7A311988" w14:textId="77777777" w:rsidR="0058301A" w:rsidRPr="00BE4D07" w:rsidRDefault="001A0D26" w:rsidP="005E0153">
      <w:pPr>
        <w:suppressAutoHyphens/>
        <w:ind w:right="-2"/>
        <w:rPr>
          <w:bCs/>
          <w:szCs w:val="22"/>
        </w:rPr>
      </w:pPr>
      <w:r w:rsidRPr="00BE4D07">
        <w:rPr>
          <w:bCs/>
          <w:szCs w:val="22"/>
        </w:rPr>
        <w:tab/>
        <w:t>Figur G</w:t>
      </w:r>
    </w:p>
    <w:p w14:paraId="48AD6201" w14:textId="77777777" w:rsidR="0058301A" w:rsidRPr="00BE4D07" w:rsidRDefault="0058301A" w:rsidP="005E0153">
      <w:pPr>
        <w:suppressAutoHyphens/>
        <w:ind w:right="-2"/>
        <w:rPr>
          <w:bCs/>
          <w:szCs w:val="22"/>
        </w:rPr>
      </w:pPr>
    </w:p>
    <w:p w14:paraId="3E9593E9"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5: Fjern kanylehetten</w:t>
      </w:r>
    </w:p>
    <w:p w14:paraId="0B58196E" w14:textId="77777777" w:rsidR="0058301A" w:rsidRPr="00BE4D07" w:rsidRDefault="0058301A" w:rsidP="005E0153">
      <w:pPr>
        <w:suppressAutoHyphens/>
        <w:ind w:right="-2"/>
        <w:rPr>
          <w:bCs/>
          <w:szCs w:val="22"/>
        </w:rPr>
      </w:pPr>
    </w:p>
    <w:p w14:paraId="4DD444E3" w14:textId="77777777" w:rsidR="0058301A" w:rsidRPr="00BE4D07" w:rsidRDefault="001A0D26" w:rsidP="005E0153">
      <w:pPr>
        <w:suppressAutoHyphens/>
        <w:ind w:right="-2"/>
        <w:rPr>
          <w:bCs/>
          <w:szCs w:val="22"/>
        </w:rPr>
      </w:pPr>
      <w:r w:rsidRPr="00BE4D07">
        <w:rPr>
          <w:bCs/>
          <w:szCs w:val="22"/>
        </w:rPr>
        <w:t>5.1 Hold den ferdigfylte sprøyten i en hånd (se Figur H).</w:t>
      </w:r>
    </w:p>
    <w:p w14:paraId="63638D95" w14:textId="77777777" w:rsidR="0058301A" w:rsidRPr="00BE4D07" w:rsidRDefault="0058301A" w:rsidP="005E0153">
      <w:pPr>
        <w:suppressAutoHyphens/>
        <w:autoSpaceDE w:val="0"/>
        <w:autoSpaceDN w:val="0"/>
        <w:adjustRightInd w:val="0"/>
        <w:rPr>
          <w:rFonts w:eastAsia="SimSun"/>
          <w:szCs w:val="22"/>
          <w:lang w:eastAsia="en-GB"/>
        </w:rPr>
      </w:pPr>
    </w:p>
    <w:p w14:paraId="7D3B7427" w14:textId="77777777" w:rsidR="0058301A" w:rsidRPr="00BE4D07" w:rsidRDefault="001A0D26" w:rsidP="005E0153">
      <w:pPr>
        <w:suppressAutoHyphens/>
        <w:ind w:right="-2"/>
        <w:rPr>
          <w:bCs/>
          <w:szCs w:val="22"/>
        </w:rPr>
      </w:pPr>
      <w:r w:rsidRPr="00BE4D07">
        <w:rPr>
          <w:bCs/>
          <w:szCs w:val="22"/>
        </w:rPr>
        <w:t>5.2 Dra forsiktig kanylehetten rett av med den andre hånden (se Figur H).</w:t>
      </w:r>
    </w:p>
    <w:p w14:paraId="6CE3F300" w14:textId="77777777" w:rsidR="0058301A" w:rsidRPr="00BE4D07" w:rsidRDefault="0058301A" w:rsidP="005E0153">
      <w:pPr>
        <w:suppressAutoHyphens/>
        <w:ind w:right="-2"/>
        <w:rPr>
          <w:bCs/>
          <w:szCs w:val="22"/>
        </w:rPr>
      </w:pPr>
    </w:p>
    <w:p w14:paraId="7FEE4A7F"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Kast kanylehetten.</w:t>
      </w:r>
    </w:p>
    <w:p w14:paraId="73ACE1F2"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sett kanylehetten på plass igjen.</w:t>
      </w:r>
    </w:p>
    <w:p w14:paraId="4A64EBD6"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ta på kanylen med fingrene eller la kanylen komme borti noe.</w:t>
      </w:r>
    </w:p>
    <w:p w14:paraId="1CB85260"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Hold den ferdigfylte sprøyten med kanylen pekende oppover. Du kan se luft i den ferdigfylte sprøyten. Dytt stempelet sakte oppover for å trykke luften ut gjennom kanylen.</w:t>
      </w:r>
    </w:p>
    <w:p w14:paraId="663CFA59"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Du kan se en dråpe med væske på spissen av kanylen. Dette er normalt.</w:t>
      </w:r>
    </w:p>
    <w:p w14:paraId="4C5D217E" w14:textId="77777777" w:rsidR="0058301A" w:rsidRPr="00BE4D07" w:rsidRDefault="0058301A" w:rsidP="005E0153">
      <w:pPr>
        <w:suppressAutoHyphens/>
        <w:ind w:right="-2"/>
        <w:rPr>
          <w:bCs/>
          <w:szCs w:val="22"/>
        </w:rPr>
      </w:pPr>
    </w:p>
    <w:p w14:paraId="2BDAAD99"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2F312668" wp14:editId="0B9B2CB1">
            <wp:extent cx="2232000" cy="2662582"/>
            <wp:effectExtent l="0" t="0" r="0" b="4445"/>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10;&#10;Description automatically generated"/>
                    <pic:cNvPicPr/>
                  </pic:nvPicPr>
                  <pic:blipFill>
                    <a:blip r:embed="rId33" cstate="print"/>
                    <a:stretch>
                      <a:fillRect/>
                    </a:stretch>
                  </pic:blipFill>
                  <pic:spPr>
                    <a:xfrm>
                      <a:off x="0" y="0"/>
                      <a:ext cx="2232000" cy="2662582"/>
                    </a:xfrm>
                    <a:prstGeom prst="rect">
                      <a:avLst/>
                    </a:prstGeom>
                  </pic:spPr>
                </pic:pic>
              </a:graphicData>
            </a:graphic>
          </wp:inline>
        </w:drawing>
      </w:r>
    </w:p>
    <w:p w14:paraId="7F42A3B7" w14:textId="77777777" w:rsidR="0058301A" w:rsidRPr="00BE4D07" w:rsidRDefault="001A0D26" w:rsidP="005E0153">
      <w:pPr>
        <w:suppressAutoHyphens/>
        <w:ind w:right="-2"/>
        <w:rPr>
          <w:bCs/>
          <w:szCs w:val="22"/>
        </w:rPr>
      </w:pPr>
      <w:r w:rsidRPr="00BE4D07">
        <w:rPr>
          <w:bCs/>
          <w:szCs w:val="22"/>
        </w:rPr>
        <w:tab/>
        <w:t>Figur H</w:t>
      </w:r>
    </w:p>
    <w:p w14:paraId="3A8F9B37" w14:textId="77777777" w:rsidR="0058301A" w:rsidRPr="00BE4D07" w:rsidRDefault="0058301A" w:rsidP="005E0153">
      <w:pPr>
        <w:suppressAutoHyphens/>
        <w:ind w:right="-2"/>
        <w:rPr>
          <w:bCs/>
          <w:szCs w:val="22"/>
        </w:rPr>
      </w:pPr>
    </w:p>
    <w:p w14:paraId="32427103"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6: Hold sprøyten og klem på huden</w:t>
      </w:r>
    </w:p>
    <w:p w14:paraId="39F64660" w14:textId="77777777" w:rsidR="0058301A" w:rsidRPr="00BE4D07" w:rsidRDefault="0058301A" w:rsidP="005E0153">
      <w:pPr>
        <w:suppressAutoHyphens/>
        <w:ind w:right="-2"/>
        <w:rPr>
          <w:bCs/>
          <w:szCs w:val="22"/>
        </w:rPr>
      </w:pPr>
    </w:p>
    <w:p w14:paraId="37F692E3" w14:textId="77777777" w:rsidR="0058301A" w:rsidRPr="00BE4D07" w:rsidRDefault="001A0D26" w:rsidP="005E0153">
      <w:pPr>
        <w:suppressAutoHyphens/>
        <w:textAlignment w:val="baseline"/>
        <w:rPr>
          <w:szCs w:val="22"/>
          <w:lang w:eastAsia="en-GB"/>
        </w:rPr>
      </w:pPr>
      <w:r w:rsidRPr="00BE4D07">
        <w:rPr>
          <w:bCs/>
          <w:szCs w:val="22"/>
        </w:rPr>
        <w:t>6.1 </w:t>
      </w:r>
      <w:r w:rsidRPr="00BE4D07">
        <w:rPr>
          <w:szCs w:val="22"/>
        </w:rPr>
        <w:t>Hold den ferdigfylte sprøyten i den ene hånden mellom tommel og pekefinger, som du holder en blyant. </w:t>
      </w:r>
      <w:r w:rsidRPr="00BE4D07">
        <w:rPr>
          <w:bCs/>
          <w:szCs w:val="22"/>
        </w:rPr>
        <w:t>(se Figur I). Ikke dra stempelet tilbake.</w:t>
      </w:r>
    </w:p>
    <w:p w14:paraId="096DE948" w14:textId="77777777" w:rsidR="0058301A" w:rsidRPr="00BE4D07" w:rsidRDefault="0058301A" w:rsidP="005E0153">
      <w:pPr>
        <w:suppressAutoHyphens/>
        <w:ind w:right="-2"/>
        <w:rPr>
          <w:bCs/>
          <w:szCs w:val="22"/>
        </w:rPr>
      </w:pPr>
    </w:p>
    <w:p w14:paraId="589B2853" w14:textId="77777777" w:rsidR="0058301A" w:rsidRPr="00BE4D07" w:rsidRDefault="001A0D26" w:rsidP="005E0153">
      <w:pPr>
        <w:suppressAutoHyphens/>
        <w:ind w:right="-2"/>
        <w:rPr>
          <w:bCs/>
          <w:szCs w:val="22"/>
        </w:rPr>
      </w:pPr>
      <w:r w:rsidRPr="00BE4D07">
        <w:rPr>
          <w:bCs/>
          <w:szCs w:val="22"/>
        </w:rPr>
        <w:t>6.2 Klem forsiktig (klyp) det rengjorte området på injeksjonsstedet (mage eller lår) med den andre hånden (se Figur J). Hold huden godt fast.</w:t>
      </w:r>
    </w:p>
    <w:p w14:paraId="5366E8B2" w14:textId="77777777" w:rsidR="0058301A" w:rsidRPr="00BE4D07" w:rsidRDefault="0058301A" w:rsidP="005E0153">
      <w:pPr>
        <w:suppressAutoHyphens/>
        <w:ind w:right="-2"/>
        <w:rPr>
          <w:bCs/>
          <w:szCs w:val="22"/>
        </w:rPr>
      </w:pPr>
    </w:p>
    <w:p w14:paraId="2DF9C7C3" w14:textId="77777777" w:rsidR="0058301A" w:rsidRPr="00BE4D07" w:rsidRDefault="001A0D26" w:rsidP="005E0153">
      <w:pPr>
        <w:suppressAutoHyphens/>
        <w:ind w:right="-2"/>
        <w:rPr>
          <w:bCs/>
          <w:szCs w:val="22"/>
        </w:rPr>
      </w:pPr>
      <w:r w:rsidRPr="00BE4D07">
        <w:rPr>
          <w:bCs/>
          <w:szCs w:val="22"/>
        </w:rPr>
        <w:tab/>
      </w:r>
      <w:r w:rsidRPr="00BE4D07">
        <w:rPr>
          <w:bCs/>
          <w:szCs w:val="22"/>
        </w:rPr>
        <w:tab/>
      </w:r>
      <w:r w:rsidRPr="00BE4D07">
        <w:rPr>
          <w:noProof/>
          <w:lang w:eastAsia="zh-CN"/>
        </w:rPr>
        <w:drawing>
          <wp:inline distT="0" distB="0" distL="0" distR="0" wp14:anchorId="5B0E2BA9" wp14:editId="49ADD66C">
            <wp:extent cx="2524125" cy="1552575"/>
            <wp:effectExtent l="0" t="0" r="9525" b="9525"/>
            <wp:docPr id="164" name="Picture 164"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ngineering drawing&#10;&#10;Description automatically generated with medium confidence"/>
                    <pic:cNvPicPr/>
                  </pic:nvPicPr>
                  <pic:blipFill>
                    <a:blip r:embed="rId34" cstate="print"/>
                    <a:stretch>
                      <a:fillRect/>
                    </a:stretch>
                  </pic:blipFill>
                  <pic:spPr>
                    <a:xfrm>
                      <a:off x="0" y="0"/>
                      <a:ext cx="2524125" cy="1552575"/>
                    </a:xfrm>
                    <a:prstGeom prst="rect">
                      <a:avLst/>
                    </a:prstGeom>
                  </pic:spPr>
                </pic:pic>
              </a:graphicData>
            </a:graphic>
          </wp:inline>
        </w:drawing>
      </w:r>
    </w:p>
    <w:p w14:paraId="6271482C" w14:textId="77777777" w:rsidR="0058301A" w:rsidRPr="00BE4D07" w:rsidRDefault="001A0D26" w:rsidP="005E0153">
      <w:pPr>
        <w:suppressAutoHyphens/>
        <w:ind w:right="-2"/>
        <w:rPr>
          <w:bCs/>
          <w:szCs w:val="22"/>
        </w:rPr>
      </w:pPr>
      <w:r w:rsidRPr="00BE4D07">
        <w:rPr>
          <w:bCs/>
          <w:szCs w:val="22"/>
        </w:rPr>
        <w:tab/>
        <w:t>Figur I</w:t>
      </w:r>
    </w:p>
    <w:p w14:paraId="2EEAB300" w14:textId="77777777" w:rsidR="0058301A" w:rsidRPr="00BE4D07" w:rsidRDefault="0058301A" w:rsidP="005E0153">
      <w:pPr>
        <w:suppressAutoHyphens/>
        <w:ind w:right="-2"/>
        <w:rPr>
          <w:bCs/>
          <w:szCs w:val="22"/>
        </w:rPr>
      </w:pPr>
    </w:p>
    <w:p w14:paraId="7CE1D9DE" w14:textId="77777777" w:rsidR="0058301A" w:rsidRPr="00BE4D07" w:rsidRDefault="001A0D26" w:rsidP="005E0153">
      <w:pPr>
        <w:suppressAutoHyphens/>
        <w:ind w:right="-2"/>
        <w:rPr>
          <w:bCs/>
          <w:szCs w:val="22"/>
        </w:rPr>
      </w:pPr>
      <w:r w:rsidRPr="00BE4D07">
        <w:rPr>
          <w:bCs/>
          <w:szCs w:val="22"/>
        </w:rPr>
        <w:lastRenderedPageBreak/>
        <w:tab/>
      </w:r>
      <w:r w:rsidRPr="00BE4D07">
        <w:rPr>
          <w:noProof/>
          <w:lang w:eastAsia="zh-CN"/>
        </w:rPr>
        <w:drawing>
          <wp:inline distT="0" distB="0" distL="0" distR="0" wp14:anchorId="2D07D9E2" wp14:editId="213E751E">
            <wp:extent cx="1933575" cy="1143000"/>
            <wp:effectExtent l="0" t="0" r="9525" b="0"/>
            <wp:docPr id="165" name="Picture 1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text&#10;&#10;Description automatically generated"/>
                    <pic:cNvPicPr/>
                  </pic:nvPicPr>
                  <pic:blipFill>
                    <a:blip r:embed="rId35" cstate="print"/>
                    <a:stretch>
                      <a:fillRect/>
                    </a:stretch>
                  </pic:blipFill>
                  <pic:spPr>
                    <a:xfrm>
                      <a:off x="0" y="0"/>
                      <a:ext cx="1933575" cy="1143000"/>
                    </a:xfrm>
                    <a:prstGeom prst="rect">
                      <a:avLst/>
                    </a:prstGeom>
                  </pic:spPr>
                </pic:pic>
              </a:graphicData>
            </a:graphic>
          </wp:inline>
        </w:drawing>
      </w:r>
    </w:p>
    <w:p w14:paraId="7F7015CD" w14:textId="77777777" w:rsidR="0058301A" w:rsidRPr="00BE4D07" w:rsidRDefault="001A0D26" w:rsidP="000D14C3">
      <w:pPr>
        <w:tabs>
          <w:tab w:val="left" w:pos="-993"/>
          <w:tab w:val="left" w:pos="-720"/>
        </w:tabs>
        <w:suppressAutoHyphens/>
        <w:kinsoku w:val="0"/>
        <w:overflowPunct w:val="0"/>
        <w:rPr>
          <w:b/>
          <w:szCs w:val="22"/>
        </w:rPr>
      </w:pPr>
      <w:r w:rsidRPr="00BE4D07">
        <w:rPr>
          <w:b/>
          <w:iCs/>
          <w:szCs w:val="22"/>
        </w:rPr>
        <w:tab/>
        <w:t>Figur J</w:t>
      </w:r>
    </w:p>
    <w:p w14:paraId="0A0158EE" w14:textId="77777777" w:rsidR="0058301A" w:rsidRPr="00BE4D07" w:rsidRDefault="0058301A" w:rsidP="005E0153">
      <w:pPr>
        <w:suppressAutoHyphens/>
        <w:ind w:right="-2"/>
        <w:rPr>
          <w:bCs/>
          <w:szCs w:val="22"/>
        </w:rPr>
      </w:pPr>
    </w:p>
    <w:p w14:paraId="70BD54E3"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7: Injisere legemidlet</w:t>
      </w:r>
    </w:p>
    <w:p w14:paraId="2A6E6BAC" w14:textId="77777777" w:rsidR="0058301A" w:rsidRPr="00BE4D07" w:rsidRDefault="0058301A" w:rsidP="005E0153">
      <w:pPr>
        <w:suppressAutoHyphens/>
        <w:ind w:right="-2"/>
        <w:rPr>
          <w:bCs/>
          <w:szCs w:val="22"/>
        </w:rPr>
      </w:pPr>
    </w:p>
    <w:p w14:paraId="69256BD7" w14:textId="77777777" w:rsidR="0058301A" w:rsidRPr="00BE4D07" w:rsidRDefault="001A0D26" w:rsidP="005E0153">
      <w:pPr>
        <w:numPr>
          <w:ilvl w:val="1"/>
          <w:numId w:val="30"/>
        </w:numPr>
        <w:suppressAutoHyphens/>
        <w:textAlignment w:val="baseline"/>
        <w:rPr>
          <w:szCs w:val="22"/>
          <w:lang w:eastAsia="en-GB"/>
        </w:rPr>
      </w:pPr>
      <w:r w:rsidRPr="00BE4D07">
        <w:rPr>
          <w:szCs w:val="22"/>
        </w:rPr>
        <w:t>Sett kanylen helt inn i den klemte huden i en 45-graders vinkel med en rask, kortvarig bevegelse. </w:t>
      </w:r>
      <w:r w:rsidRPr="00BE4D07">
        <w:rPr>
          <w:bCs/>
          <w:sz w:val="24"/>
          <w:szCs w:val="22"/>
        </w:rPr>
        <w:t>(</w:t>
      </w:r>
      <w:r w:rsidRPr="00BE4D07">
        <w:rPr>
          <w:bCs/>
          <w:szCs w:val="22"/>
        </w:rPr>
        <w:t>se Figur K).</w:t>
      </w:r>
    </w:p>
    <w:p w14:paraId="5BA70673" w14:textId="77777777" w:rsidR="0058301A" w:rsidRPr="00BE4D07" w:rsidRDefault="001A0D26" w:rsidP="005E0153">
      <w:pPr>
        <w:numPr>
          <w:ilvl w:val="0"/>
          <w:numId w:val="29"/>
        </w:numPr>
        <w:suppressAutoHyphens/>
        <w:textAlignment w:val="baseline"/>
        <w:rPr>
          <w:szCs w:val="22"/>
          <w:lang w:eastAsia="en-GB"/>
        </w:rPr>
      </w:pPr>
      <w:r w:rsidRPr="00BE4D07">
        <w:rPr>
          <w:bCs/>
          <w:szCs w:val="22"/>
        </w:rPr>
        <w:t>Når kanylen er inne, slipp taket i huden.</w:t>
      </w:r>
    </w:p>
    <w:p w14:paraId="31AF4078" w14:textId="77777777" w:rsidR="0058301A" w:rsidRPr="00BE4D07" w:rsidRDefault="0058301A" w:rsidP="005E0153">
      <w:pPr>
        <w:suppressAutoHyphens/>
        <w:ind w:right="-2"/>
        <w:rPr>
          <w:bCs/>
          <w:szCs w:val="22"/>
        </w:rPr>
      </w:pPr>
    </w:p>
    <w:p w14:paraId="2B491B81" w14:textId="77777777" w:rsidR="0058301A" w:rsidRPr="00BE4D07" w:rsidRDefault="001A0D26" w:rsidP="005E0153">
      <w:pPr>
        <w:suppressAutoHyphens/>
        <w:ind w:right="-2"/>
        <w:rPr>
          <w:bCs/>
          <w:szCs w:val="22"/>
        </w:rPr>
      </w:pPr>
      <w:r w:rsidRPr="00BE4D07">
        <w:rPr>
          <w:bCs/>
          <w:szCs w:val="22"/>
        </w:rPr>
        <w:t>7.2 </w:t>
      </w:r>
      <w:r w:rsidRPr="00BE4D07">
        <w:rPr>
          <w:szCs w:val="22"/>
        </w:rPr>
        <w:t>Press sakte stemplet helt inn til hele oppløsningen er injisert og den ferdigfylte sprøyten er tom</w:t>
      </w:r>
      <w:r w:rsidRPr="00BE4D07">
        <w:rPr>
          <w:bCs/>
          <w:szCs w:val="22"/>
        </w:rPr>
        <w:t xml:space="preserve"> (se Figur L).</w:t>
      </w:r>
    </w:p>
    <w:p w14:paraId="2EB0EA86" w14:textId="77777777" w:rsidR="0058301A" w:rsidRPr="00BE4D07" w:rsidRDefault="0058301A" w:rsidP="005E0153">
      <w:pPr>
        <w:suppressAutoHyphens/>
        <w:ind w:right="-2"/>
        <w:rPr>
          <w:bCs/>
          <w:szCs w:val="22"/>
        </w:rPr>
      </w:pPr>
    </w:p>
    <w:p w14:paraId="5421D52B" w14:textId="77777777" w:rsidR="0058301A" w:rsidRPr="00BE4D07" w:rsidRDefault="001A0D26" w:rsidP="005E0153">
      <w:pPr>
        <w:suppressAutoHyphens/>
        <w:ind w:right="-2"/>
        <w:rPr>
          <w:bCs/>
          <w:szCs w:val="22"/>
        </w:rPr>
      </w:pPr>
      <w:r w:rsidRPr="00BE4D07">
        <w:rPr>
          <w:bCs/>
          <w:noProof/>
          <w:szCs w:val="22"/>
          <w:lang w:eastAsia="zh-CN"/>
        </w:rPr>
        <mc:AlternateContent>
          <mc:Choice Requires="wps">
            <w:drawing>
              <wp:anchor distT="0" distB="0" distL="114300" distR="114300" simplePos="0" relativeHeight="251668480" behindDoc="0" locked="0" layoutInCell="1" allowOverlap="1" wp14:anchorId="741FB458" wp14:editId="7F5699DD">
                <wp:simplePos x="0" y="0"/>
                <wp:positionH relativeFrom="column">
                  <wp:posOffset>1600835</wp:posOffset>
                </wp:positionH>
                <wp:positionV relativeFrom="paragraph">
                  <wp:posOffset>1974215</wp:posOffset>
                </wp:positionV>
                <wp:extent cx="504825" cy="266700"/>
                <wp:effectExtent l="0" t="0" r="0" b="0"/>
                <wp:wrapNone/>
                <wp:docPr id="10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01F06D8B" w14:textId="77777777" w:rsidR="000D14C3" w:rsidRDefault="000D14C3">
                            <w:pPr>
                              <w:jc w:val="center"/>
                            </w:pPr>
                            <w:r>
                              <w:rPr>
                                <w:bCs/>
                                <w:szCs w:val="22"/>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B458" id="_x0000_s1041" type="#_x0000_t202" style="position:absolute;margin-left:126.05pt;margin-top:155.45pt;width:39.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inLzox8CAAA+BAAADgAAAAAAAAAAAAAAAAAuAgAAZHJzL2Uyb0RvYy54&#10;bWxQSwECLQAUAAYACAAAACEACClJBOIAAAALAQAADwAAAAAAAAAAAAAAAAB5BAAAZHJzL2Rvd25y&#10;ZXYueG1sUEsFBgAAAAAEAAQA8wAAAIgFAAAAAA==&#10;" filled="f" stroked="f" strokeweight=".5pt">
                <v:textbox inset="0,0,0,0">
                  <w:txbxContent>
                    <w:p w14:paraId="01F06D8B" w14:textId="77777777" w:rsidR="000D14C3" w:rsidRDefault="000D14C3">
                      <w:pPr>
                        <w:jc w:val="center"/>
                      </w:pPr>
                      <w:r>
                        <w:rPr>
                          <w:bCs/>
                          <w:szCs w:val="22"/>
                        </w:rPr>
                        <w:t>eller</w:t>
                      </w:r>
                    </w:p>
                  </w:txbxContent>
                </v:textbox>
              </v:shape>
            </w:pict>
          </mc:Fallback>
        </mc:AlternateContent>
      </w:r>
      <w:r w:rsidRPr="00BE4D07">
        <w:rPr>
          <w:bCs/>
          <w:noProof/>
          <w:szCs w:val="22"/>
          <w:lang w:eastAsia="zh-CN"/>
        </w:rPr>
        <mc:AlternateContent>
          <mc:Choice Requires="wps">
            <w:drawing>
              <wp:anchor distT="0" distB="0" distL="114300" distR="114300" simplePos="0" relativeHeight="251667456" behindDoc="0" locked="0" layoutInCell="1" allowOverlap="1" wp14:anchorId="3859A3E7" wp14:editId="61F1AF0E">
                <wp:simplePos x="0" y="0"/>
                <wp:positionH relativeFrom="margin">
                  <wp:posOffset>2409190</wp:posOffset>
                </wp:positionH>
                <wp:positionV relativeFrom="paragraph">
                  <wp:posOffset>2012315</wp:posOffset>
                </wp:positionV>
                <wp:extent cx="885825" cy="200025"/>
                <wp:effectExtent l="0" t="0" r="0" b="0"/>
                <wp:wrapNone/>
                <wp:docPr id="11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47921A30" w14:textId="77777777" w:rsidR="000D14C3" w:rsidRDefault="000D14C3">
                            <w:pPr>
                              <w:jc w:val="center"/>
                              <w:rPr>
                                <w:b/>
                              </w:rPr>
                            </w:pPr>
                            <w:r>
                              <w:rPr>
                                <w:b/>
                                <w:szCs w:val="22"/>
                              </w:rPr>
                              <w:t>lår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A3E7" id="_x0000_s1042" type="#_x0000_t202" style="position:absolute;margin-left:189.7pt;margin-top:158.45pt;width:69.75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" filled="f" stroked="f" strokeweight=".5pt">
                <v:textbox inset="0,0,0,0">
                  <w:txbxContent>
                    <w:p w14:paraId="47921A30" w14:textId="77777777" w:rsidR="000D14C3" w:rsidRDefault="000D14C3">
                      <w:pPr>
                        <w:jc w:val="center"/>
                        <w:rPr>
                          <w:b/>
                        </w:rPr>
                      </w:pPr>
                      <w:r>
                        <w:rPr>
                          <w:b/>
                          <w:szCs w:val="22"/>
                        </w:rPr>
                        <w:t>lår</w:t>
                      </w:r>
                    </w:p>
                  </w:txbxContent>
                </v:textbox>
                <w10:wrap anchorx="margin"/>
              </v:shape>
            </w:pict>
          </mc:Fallback>
        </mc:AlternateContent>
      </w:r>
      <w:r w:rsidRPr="00BE4D07">
        <w:rPr>
          <w:bCs/>
          <w:noProof/>
          <w:szCs w:val="22"/>
          <w:lang w:eastAsia="zh-CN"/>
        </w:rPr>
        <mc:AlternateContent>
          <mc:Choice Requires="wps">
            <w:drawing>
              <wp:anchor distT="0" distB="0" distL="114300" distR="114300" simplePos="0" relativeHeight="251666432" behindDoc="0" locked="0" layoutInCell="1" allowOverlap="1" wp14:anchorId="0FD599A2" wp14:editId="1073A4C3">
                <wp:simplePos x="0" y="0"/>
                <wp:positionH relativeFrom="column">
                  <wp:posOffset>438785</wp:posOffset>
                </wp:positionH>
                <wp:positionV relativeFrom="paragraph">
                  <wp:posOffset>2012950</wp:posOffset>
                </wp:positionV>
                <wp:extent cx="885825" cy="200025"/>
                <wp:effectExtent l="0" t="0" r="0" b="0"/>
                <wp:wrapNone/>
                <wp:docPr id="11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5D717AEA" w14:textId="77777777" w:rsidR="000D14C3" w:rsidRDefault="000D14C3">
                            <w:pPr>
                              <w:jc w:val="center"/>
                              <w:rPr>
                                <w:b/>
                              </w:rPr>
                            </w:pPr>
                            <w:r>
                              <w:rPr>
                                <w:b/>
                                <w:szCs w:val="22"/>
                              </w:rPr>
                              <w:t>Mage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99A2" id="_x0000_s1043" type="#_x0000_t202" style="position:absolute;margin-left:34.55pt;margin-top:158.5pt;width:69.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kDHQIAAD4EAAAOAAAAZHJzL2Uyb0RvYy54bWysU01v2zAMvQ/YfxB0X+xkSBcY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3RfJ9iB/Fq&#10;D9UrzY3QS8I7uampia3w4UkgaYAmIl2HRzq0ASoGg8XZEfDn3+5jPFFDXs5a0lTJ/Y+TQMWZ+WqJ&#10;tCjA0cDR2I+GPTV3QDKd0sY4mUx6gMGMpkZoXkju61iFXMJKqlVyGXD8uQu9tmlhpFqvUxgJzYmw&#10;tTsnR4IjqM/di0A3IB+IsgcY9SaKNwT0sT0F61MAXSd2rjgOiJNIE7/DQsUt+P0/RV3XfvUL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KEuJAx0CAAA+BAAADgAAAAAAAAAAAAAAAAAuAgAAZHJzL2Uyb0RvYy54bWxQ&#10;SwECLQAUAAYACAAAACEAZeXCxOEAAAAKAQAADwAAAAAAAAAAAAAAAAB3BAAAZHJzL2Rvd25yZXYu&#10;eG1sUEsFBgAAAAAEAAQA8wAAAIUFAAAAAA==&#10;" filled="f" stroked="f" strokeweight=".5pt">
                <v:textbox inset="0,0,0,0">
                  <w:txbxContent>
                    <w:p w14:paraId="5D717AEA" w14:textId="77777777" w:rsidR="000D14C3" w:rsidRDefault="000D14C3">
                      <w:pPr>
                        <w:jc w:val="center"/>
                        <w:rPr>
                          <w:b/>
                        </w:rPr>
                      </w:pPr>
                      <w:r>
                        <w:rPr>
                          <w:b/>
                          <w:szCs w:val="22"/>
                        </w:rPr>
                        <w:t>Mage</w:t>
                      </w:r>
                    </w:p>
                  </w:txbxContent>
                </v:textbox>
              </v:shape>
            </w:pict>
          </mc:Fallback>
        </mc:AlternateContent>
      </w:r>
      <w:r w:rsidRPr="00BE4D07">
        <w:rPr>
          <w:noProof/>
          <w:lang w:eastAsia="zh-CN"/>
        </w:rPr>
        <w:drawing>
          <wp:inline distT="0" distB="0" distL="0" distR="0" wp14:anchorId="3F847633" wp14:editId="57B7668E">
            <wp:extent cx="3943350" cy="2362200"/>
            <wp:effectExtent l="0" t="0" r="0" b="0"/>
            <wp:docPr id="172" name="Picture 1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iagram&#10;&#10;Description automatically generated"/>
                    <pic:cNvPicPr/>
                  </pic:nvPicPr>
                  <pic:blipFill>
                    <a:blip r:embed="rId36" cstate="print"/>
                    <a:stretch>
                      <a:fillRect/>
                    </a:stretch>
                  </pic:blipFill>
                  <pic:spPr>
                    <a:xfrm>
                      <a:off x="0" y="0"/>
                      <a:ext cx="3943350" cy="2362200"/>
                    </a:xfrm>
                    <a:prstGeom prst="rect">
                      <a:avLst/>
                    </a:prstGeom>
                  </pic:spPr>
                </pic:pic>
              </a:graphicData>
            </a:graphic>
          </wp:inline>
        </w:drawing>
      </w:r>
    </w:p>
    <w:p w14:paraId="30FBBF32" w14:textId="77777777" w:rsidR="0058301A" w:rsidRPr="00BE4D07" w:rsidRDefault="001A0D26" w:rsidP="005E0153">
      <w:pPr>
        <w:suppressAutoHyphens/>
        <w:ind w:right="-2"/>
        <w:rPr>
          <w:bCs/>
          <w:szCs w:val="22"/>
        </w:rPr>
      </w:pPr>
      <w:r w:rsidRPr="00BE4D07">
        <w:rPr>
          <w:bCs/>
          <w:szCs w:val="22"/>
        </w:rPr>
        <w:tab/>
        <w:t>Figur K</w:t>
      </w:r>
    </w:p>
    <w:p w14:paraId="44E29C35" w14:textId="77777777" w:rsidR="0058301A" w:rsidRPr="00BE4D07" w:rsidRDefault="0058301A" w:rsidP="005E0153">
      <w:pPr>
        <w:suppressAutoHyphens/>
        <w:ind w:right="-2"/>
        <w:rPr>
          <w:bCs/>
          <w:szCs w:val="22"/>
        </w:rPr>
      </w:pPr>
    </w:p>
    <w:p w14:paraId="448F7C30"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31E6423C" wp14:editId="6987B9CE">
            <wp:extent cx="2543175" cy="23050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43175" cy="2305050"/>
                    </a:xfrm>
                    <a:prstGeom prst="rect">
                      <a:avLst/>
                    </a:prstGeom>
                  </pic:spPr>
                </pic:pic>
              </a:graphicData>
            </a:graphic>
          </wp:inline>
        </w:drawing>
      </w:r>
    </w:p>
    <w:p w14:paraId="4F9C1C99" w14:textId="77777777" w:rsidR="0058301A" w:rsidRPr="00BE4D07" w:rsidRDefault="001A0D26" w:rsidP="005E0153">
      <w:pPr>
        <w:suppressAutoHyphens/>
        <w:ind w:right="-2"/>
        <w:rPr>
          <w:bCs/>
          <w:szCs w:val="22"/>
        </w:rPr>
      </w:pPr>
      <w:r w:rsidRPr="00BE4D07">
        <w:rPr>
          <w:bCs/>
          <w:szCs w:val="22"/>
        </w:rPr>
        <w:tab/>
        <w:t>Figur L</w:t>
      </w:r>
    </w:p>
    <w:p w14:paraId="3301E749" w14:textId="77777777" w:rsidR="0058301A" w:rsidRPr="00BE4D07" w:rsidRDefault="0058301A" w:rsidP="005E0153">
      <w:pPr>
        <w:suppressAutoHyphens/>
        <w:ind w:right="-2"/>
        <w:rPr>
          <w:bCs/>
          <w:szCs w:val="22"/>
        </w:rPr>
      </w:pPr>
    </w:p>
    <w:p w14:paraId="6B129CDB"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8: La den ferdigfylte sprøyten fjerne kanylen fra huden</w:t>
      </w:r>
    </w:p>
    <w:p w14:paraId="44186662" w14:textId="77777777" w:rsidR="0058301A" w:rsidRPr="00BE4D07" w:rsidRDefault="0058301A" w:rsidP="005E0153">
      <w:pPr>
        <w:suppressAutoHyphens/>
        <w:ind w:right="-2"/>
        <w:rPr>
          <w:bCs/>
          <w:szCs w:val="22"/>
        </w:rPr>
      </w:pPr>
    </w:p>
    <w:p w14:paraId="771C9BEF" w14:textId="77777777" w:rsidR="0058301A" w:rsidRPr="00BE4D07" w:rsidRDefault="001A0D26" w:rsidP="005E0153">
      <w:pPr>
        <w:suppressAutoHyphens/>
        <w:ind w:right="-2"/>
        <w:rPr>
          <w:bCs/>
          <w:szCs w:val="22"/>
        </w:rPr>
      </w:pPr>
      <w:r w:rsidRPr="00BE4D07">
        <w:rPr>
          <w:bCs/>
          <w:szCs w:val="22"/>
        </w:rPr>
        <w:t>8.1 Løft sakte fingeren fra stemplet. Stempelet vil løftes og dra nålen ut av huden på injeksjonsstedet og inn i kanylebeskyttelsen (se Figur M).</w:t>
      </w:r>
    </w:p>
    <w:p w14:paraId="1F9713F7" w14:textId="77777777" w:rsidR="0058301A" w:rsidRPr="00BE4D07" w:rsidRDefault="0058301A" w:rsidP="005E0153">
      <w:pPr>
        <w:suppressAutoHyphens/>
        <w:ind w:right="-2"/>
        <w:rPr>
          <w:bCs/>
          <w:szCs w:val="22"/>
        </w:rPr>
      </w:pPr>
    </w:p>
    <w:p w14:paraId="01E5B331"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lastRenderedPageBreak/>
        <w:t>Kanylen vil ikke trekkes helt tilbake dersom all væsken ikke er injisert. Snakk med legen, farmasøyten eller sykepleier dersom du tror du ikke har gitt full dose.</w:t>
      </w:r>
    </w:p>
    <w:p w14:paraId="641804B6"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t>Det er normalt å se en fjær rundt stempelstangen etter at kanylen er trukket tilbake.</w:t>
      </w:r>
    </w:p>
    <w:p w14:paraId="0879B6E1" w14:textId="77777777" w:rsidR="0058301A" w:rsidRPr="00BE4D07" w:rsidRDefault="001A0D26" w:rsidP="005E0153">
      <w:pPr>
        <w:suppressAutoHyphens/>
        <w:textAlignment w:val="baseline"/>
        <w:rPr>
          <w:sz w:val="24"/>
          <w:szCs w:val="24"/>
          <w:lang w:eastAsia="en-GB"/>
        </w:rPr>
      </w:pPr>
      <w:r w:rsidRPr="00BE4D07">
        <w:rPr>
          <w:bCs/>
          <w:sz w:val="24"/>
          <w:szCs w:val="22"/>
        </w:rPr>
        <w:t>8.2 </w:t>
      </w:r>
      <w:r w:rsidRPr="00BE4D07">
        <w:rPr>
          <w:szCs w:val="22"/>
        </w:rPr>
        <w:t>Etter endt injeksjon, plasser en bomullsdott eller gasbind på huden over injeksjonsstedet. </w:t>
      </w:r>
    </w:p>
    <w:p w14:paraId="40698A6A"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
          <w:sz w:val="24"/>
          <w:szCs w:val="22"/>
        </w:rPr>
        <w:t xml:space="preserve">Ikke </w:t>
      </w:r>
      <w:r w:rsidRPr="00BE4D07">
        <w:rPr>
          <w:bCs/>
          <w:sz w:val="24"/>
          <w:szCs w:val="22"/>
        </w:rPr>
        <w:t>gni.</w:t>
      </w:r>
    </w:p>
    <w:p w14:paraId="2BEFD296"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t>Litt blødning ved injeksjonsstedet er normalt.</w:t>
      </w:r>
    </w:p>
    <w:p w14:paraId="2A6E824F" w14:textId="77777777" w:rsidR="0058301A" w:rsidRPr="00BE4D07" w:rsidRDefault="0058301A" w:rsidP="005E0153">
      <w:pPr>
        <w:suppressAutoHyphens/>
        <w:ind w:right="-2"/>
        <w:rPr>
          <w:bCs/>
          <w:szCs w:val="22"/>
        </w:rPr>
      </w:pPr>
    </w:p>
    <w:p w14:paraId="6C89E4EB"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16F01504" wp14:editId="1362F3A0">
            <wp:extent cx="2457450" cy="2085975"/>
            <wp:effectExtent l="0" t="0" r="0" b="9525"/>
            <wp:docPr id="174" name="Picture 1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Diagram&#10;&#10;Description automatically generated"/>
                    <pic:cNvPicPr/>
                  </pic:nvPicPr>
                  <pic:blipFill>
                    <a:blip r:embed="rId38" cstate="print"/>
                    <a:stretch>
                      <a:fillRect/>
                    </a:stretch>
                  </pic:blipFill>
                  <pic:spPr>
                    <a:xfrm>
                      <a:off x="0" y="0"/>
                      <a:ext cx="2457450" cy="2085975"/>
                    </a:xfrm>
                    <a:prstGeom prst="rect">
                      <a:avLst/>
                    </a:prstGeom>
                  </pic:spPr>
                </pic:pic>
              </a:graphicData>
            </a:graphic>
          </wp:inline>
        </w:drawing>
      </w:r>
    </w:p>
    <w:p w14:paraId="011FEB82" w14:textId="77777777" w:rsidR="0058301A" w:rsidRPr="00BE4D07" w:rsidRDefault="001A0D26" w:rsidP="005E0153">
      <w:pPr>
        <w:suppressAutoHyphens/>
        <w:autoSpaceDE w:val="0"/>
        <w:autoSpaceDN w:val="0"/>
        <w:adjustRightInd w:val="0"/>
        <w:ind w:firstLine="567"/>
        <w:rPr>
          <w:bCs/>
          <w:szCs w:val="22"/>
          <w:lang w:eastAsia="en-GB"/>
        </w:rPr>
      </w:pPr>
      <w:r w:rsidRPr="00BE4D07">
        <w:rPr>
          <w:bCs/>
          <w:szCs w:val="22"/>
          <w:lang w:eastAsia="en-GB"/>
        </w:rPr>
        <w:t>Figur M</w:t>
      </w:r>
    </w:p>
    <w:p w14:paraId="409A8F80" w14:textId="77777777" w:rsidR="0058301A" w:rsidRPr="00BE4D07" w:rsidRDefault="0058301A" w:rsidP="005E0153">
      <w:pPr>
        <w:suppressAutoHyphens/>
        <w:ind w:right="-2"/>
        <w:rPr>
          <w:bCs/>
          <w:szCs w:val="22"/>
        </w:rPr>
      </w:pPr>
    </w:p>
    <w:p w14:paraId="048000F7" w14:textId="77777777" w:rsidR="0058301A" w:rsidRPr="00BE4D07" w:rsidRDefault="001A0D26" w:rsidP="005E0153">
      <w:pPr>
        <w:suppressAutoHyphens/>
        <w:ind w:right="-2"/>
        <w:rPr>
          <w:b/>
          <w:szCs w:val="22"/>
          <w:u w:val="single"/>
        </w:rPr>
      </w:pPr>
      <w:r w:rsidRPr="00BE4D07">
        <w:rPr>
          <w:b/>
          <w:szCs w:val="22"/>
          <w:u w:val="single"/>
        </w:rPr>
        <w:t xml:space="preserve">Kaste </w:t>
      </w:r>
      <w:r w:rsidR="00E14840">
        <w:rPr>
          <w:b/>
          <w:szCs w:val="22"/>
          <w:u w:val="single"/>
        </w:rPr>
        <w:t>Libmyris</w:t>
      </w:r>
      <w:r w:rsidRPr="00BE4D07">
        <w:rPr>
          <w:b/>
          <w:szCs w:val="22"/>
          <w:u w:val="single"/>
        </w:rPr>
        <w:t xml:space="preserve"> ferdigfylt sprøyte</w:t>
      </w:r>
    </w:p>
    <w:p w14:paraId="3DB1AC0B" w14:textId="77777777" w:rsidR="0058301A" w:rsidRPr="00BE4D07" w:rsidRDefault="0058301A" w:rsidP="005E0153">
      <w:pPr>
        <w:suppressAutoHyphens/>
        <w:autoSpaceDE w:val="0"/>
        <w:autoSpaceDN w:val="0"/>
        <w:adjustRightInd w:val="0"/>
        <w:rPr>
          <w:b/>
          <w:bCs/>
          <w:szCs w:val="22"/>
          <w:lang w:eastAsia="en-GB"/>
        </w:rPr>
      </w:pPr>
    </w:p>
    <w:p w14:paraId="6421F132" w14:textId="77777777" w:rsidR="0058301A" w:rsidRPr="00BE4D07" w:rsidRDefault="001A0D26" w:rsidP="005E0153">
      <w:pPr>
        <w:suppressAutoHyphens/>
        <w:autoSpaceDE w:val="0"/>
        <w:autoSpaceDN w:val="0"/>
        <w:adjustRightInd w:val="0"/>
        <w:rPr>
          <w:color w:val="000000"/>
          <w:sz w:val="24"/>
          <w:szCs w:val="22"/>
          <w:lang w:eastAsia="en-GB"/>
        </w:rPr>
      </w:pPr>
      <w:r w:rsidRPr="00BE4D07">
        <w:rPr>
          <w:b/>
          <w:bCs/>
          <w:szCs w:val="22"/>
          <w:lang w:eastAsia="en-GB"/>
        </w:rPr>
        <w:t>TRINN 9: Kaste den brukte sprøyten i en spesiell avfallsbeholder.</w:t>
      </w:r>
    </w:p>
    <w:p w14:paraId="052EE4C8" w14:textId="77777777" w:rsidR="0058301A" w:rsidRPr="00BE4D07" w:rsidRDefault="001A0D26" w:rsidP="005E0153">
      <w:pPr>
        <w:suppressAutoHyphens/>
        <w:textAlignment w:val="baseline"/>
        <w:rPr>
          <w:bCs/>
          <w:szCs w:val="22"/>
        </w:rPr>
      </w:pPr>
      <w:r w:rsidRPr="00BE4D07">
        <w:rPr>
          <w:bCs/>
          <w:sz w:val="24"/>
          <w:szCs w:val="22"/>
        </w:rPr>
        <w:t>9.1 </w:t>
      </w:r>
      <w:r w:rsidRPr="00BE4D07">
        <w:rPr>
          <w:szCs w:val="22"/>
        </w:rPr>
        <w:t xml:space="preserve">Kast den brukte ferdigfylte sprøyten, kanyler og skarpe objekter i en spesiell avfallsbeholder med en gang </w:t>
      </w:r>
      <w:r w:rsidRPr="00BE4D07">
        <w:rPr>
          <w:bCs/>
          <w:szCs w:val="22"/>
        </w:rPr>
        <w:t>(se Figur N).</w:t>
      </w:r>
    </w:p>
    <w:p w14:paraId="730B896C" w14:textId="77777777" w:rsidR="0058301A" w:rsidRPr="00BE4D07" w:rsidRDefault="001A0D26" w:rsidP="005E0153">
      <w:pPr>
        <w:numPr>
          <w:ilvl w:val="0"/>
          <w:numId w:val="31"/>
        </w:numPr>
        <w:suppressAutoHyphens/>
        <w:ind w:left="567" w:hanging="590"/>
        <w:textAlignment w:val="baseline"/>
        <w:rPr>
          <w:szCs w:val="22"/>
          <w:lang w:eastAsia="en-GB"/>
        </w:rPr>
      </w:pPr>
      <w:r w:rsidRPr="00BE4D07">
        <w:rPr>
          <w:b/>
          <w:bCs/>
          <w:szCs w:val="22"/>
        </w:rPr>
        <w:t>Ikke</w:t>
      </w:r>
      <w:r w:rsidRPr="00BE4D07">
        <w:rPr>
          <w:szCs w:val="22"/>
        </w:rPr>
        <w:t xml:space="preserve"> kast den ferdigfylte sprøyten i vanlig husholdningsavfall </w:t>
      </w:r>
    </w:p>
    <w:p w14:paraId="1CA3D9FD" w14:textId="77777777" w:rsidR="0058301A" w:rsidRPr="00BE4D07" w:rsidRDefault="001A0D26" w:rsidP="005E0153">
      <w:pPr>
        <w:suppressAutoHyphens/>
        <w:textAlignment w:val="baseline"/>
        <w:rPr>
          <w:sz w:val="24"/>
          <w:szCs w:val="24"/>
          <w:lang w:eastAsia="en-GB"/>
        </w:rPr>
      </w:pPr>
      <w:r w:rsidRPr="00BE4D07">
        <w:rPr>
          <w:bCs/>
          <w:sz w:val="24"/>
          <w:szCs w:val="22"/>
        </w:rPr>
        <w:t>9.2 </w:t>
      </w:r>
      <w:r w:rsidRPr="00BE4D07">
        <w:rPr>
          <w:szCs w:val="22"/>
        </w:rPr>
        <w:t>Kanylehetten, injeksjonstørket, bomullsdott eller gasbind, blister og kartong kan kastes i husholdningsavfallet ditt. </w:t>
      </w:r>
    </w:p>
    <w:p w14:paraId="54EE8C29" w14:textId="77777777" w:rsidR="0058301A" w:rsidRPr="00BE4D07" w:rsidRDefault="0058301A" w:rsidP="005E0153">
      <w:pPr>
        <w:suppressAutoHyphens/>
        <w:ind w:right="-2"/>
        <w:rPr>
          <w:bCs/>
          <w:szCs w:val="22"/>
        </w:rPr>
      </w:pPr>
    </w:p>
    <w:p w14:paraId="5E83E526"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56290B4E" wp14:editId="7FA3826E">
            <wp:extent cx="1895475" cy="2667000"/>
            <wp:effectExtent l="0" t="0" r="9525" b="0"/>
            <wp:docPr id="178" name="Picture 1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text&#10;&#10;Description automatically generated"/>
                    <pic:cNvPicPr/>
                  </pic:nvPicPr>
                  <pic:blipFill>
                    <a:blip r:embed="rId39" cstate="print"/>
                    <a:stretch>
                      <a:fillRect/>
                    </a:stretch>
                  </pic:blipFill>
                  <pic:spPr>
                    <a:xfrm>
                      <a:off x="0" y="0"/>
                      <a:ext cx="1895475" cy="2667000"/>
                    </a:xfrm>
                    <a:prstGeom prst="rect">
                      <a:avLst/>
                    </a:prstGeom>
                  </pic:spPr>
                </pic:pic>
              </a:graphicData>
            </a:graphic>
          </wp:inline>
        </w:drawing>
      </w:r>
    </w:p>
    <w:p w14:paraId="04FABDFF" w14:textId="77777777" w:rsidR="0058301A" w:rsidRPr="00BE4D07" w:rsidRDefault="001A0D26" w:rsidP="005E0153">
      <w:pPr>
        <w:suppressAutoHyphens/>
        <w:ind w:right="-2"/>
        <w:rPr>
          <w:bCs/>
          <w:szCs w:val="22"/>
        </w:rPr>
      </w:pPr>
      <w:r w:rsidRPr="00BE4D07">
        <w:rPr>
          <w:bCs/>
          <w:szCs w:val="22"/>
        </w:rPr>
        <w:tab/>
        <w:t>Figur N</w:t>
      </w:r>
    </w:p>
    <w:p w14:paraId="2257954A" w14:textId="77777777" w:rsidR="0058301A" w:rsidRPr="00BE4D07" w:rsidRDefault="0058301A" w:rsidP="005E0153">
      <w:pPr>
        <w:suppressAutoHyphens/>
        <w:ind w:right="-2"/>
        <w:rPr>
          <w:bCs/>
          <w:szCs w:val="22"/>
        </w:rPr>
      </w:pPr>
    </w:p>
    <w:p w14:paraId="1506ED76" w14:textId="77777777" w:rsidR="0058301A" w:rsidRPr="00BE4D07" w:rsidRDefault="001A0D26" w:rsidP="005E0153">
      <w:pPr>
        <w:suppressAutoHyphens/>
        <w:ind w:right="-2"/>
        <w:rPr>
          <w:b/>
          <w:szCs w:val="22"/>
        </w:rPr>
      </w:pPr>
      <w:r w:rsidRPr="00BE4D07">
        <w:rPr>
          <w:b/>
          <w:szCs w:val="22"/>
        </w:rPr>
        <w:t>Tilleggsinformasjon for kasting</w:t>
      </w:r>
    </w:p>
    <w:p w14:paraId="45D07679" w14:textId="77777777" w:rsidR="0058301A" w:rsidRPr="00BE4D07" w:rsidRDefault="0058301A" w:rsidP="005E0153">
      <w:pPr>
        <w:suppressAutoHyphens/>
        <w:ind w:right="-2"/>
        <w:rPr>
          <w:b/>
          <w:szCs w:val="22"/>
        </w:rPr>
      </w:pPr>
    </w:p>
    <w:p w14:paraId="695DD90B" w14:textId="77777777" w:rsidR="0058301A" w:rsidRPr="00BE4D07" w:rsidRDefault="001A0D26" w:rsidP="005E0153">
      <w:pPr>
        <w:suppressAutoHyphens/>
        <w:ind w:left="567" w:right="-2" w:hanging="567"/>
        <w:rPr>
          <w:bCs/>
          <w:szCs w:val="22"/>
        </w:rPr>
      </w:pPr>
      <w:r w:rsidRPr="00BE4D07">
        <w:rPr>
          <w:bCs/>
          <w:szCs w:val="22"/>
        </w:rPr>
        <w:t>•</w:t>
      </w:r>
      <w:r w:rsidRPr="00BE4D07">
        <w:rPr>
          <w:bCs/>
          <w:szCs w:val="22"/>
        </w:rPr>
        <w:tab/>
        <w:t>Hvis du ikke har en spesiell avfallsbeholder, kan du bruke en husholdningsavfallsbeholder som:</w:t>
      </w:r>
    </w:p>
    <w:p w14:paraId="505C7A13"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er laget av tykk plastikk,</w:t>
      </w:r>
    </w:p>
    <w:p w14:paraId="06C40725"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kan lukkes med et tett lokk hvor skarpe objekter ikke kan stikke gjennom,</w:t>
      </w:r>
    </w:p>
    <w:p w14:paraId="2952BA8F"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kan stå oppreist og stabilt ved bruk,</w:t>
      </w:r>
    </w:p>
    <w:p w14:paraId="65CBC88E" w14:textId="77777777" w:rsidR="0058301A" w:rsidRPr="00BE4D07" w:rsidRDefault="001A0D26" w:rsidP="005E0153">
      <w:pPr>
        <w:tabs>
          <w:tab w:val="left" w:pos="1134"/>
        </w:tabs>
        <w:suppressAutoHyphens/>
        <w:ind w:left="1134" w:right="-2" w:hanging="567"/>
        <w:rPr>
          <w:bCs/>
          <w:szCs w:val="22"/>
        </w:rPr>
      </w:pPr>
      <w:r w:rsidRPr="00BE4D07">
        <w:rPr>
          <w:bCs/>
          <w:szCs w:val="22"/>
        </w:rPr>
        <w:lastRenderedPageBreak/>
        <w:t>•</w:t>
      </w:r>
      <w:r w:rsidRPr="00BE4D07">
        <w:rPr>
          <w:bCs/>
          <w:szCs w:val="22"/>
        </w:rPr>
        <w:tab/>
        <w:t>lekker ikke, og</w:t>
      </w:r>
    </w:p>
    <w:p w14:paraId="55D9C9CC"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er merket for å gi riktig advarsel om farlig avfall i beholderen.</w:t>
      </w:r>
    </w:p>
    <w:p w14:paraId="1F1F8BA0" w14:textId="77777777" w:rsidR="0058301A" w:rsidRPr="00BE4D07" w:rsidRDefault="0058301A" w:rsidP="005E0153">
      <w:pPr>
        <w:suppressAutoHyphens/>
        <w:ind w:right="-2"/>
        <w:rPr>
          <w:bCs/>
          <w:szCs w:val="22"/>
        </w:rPr>
      </w:pPr>
    </w:p>
    <w:p w14:paraId="183C3DE9" w14:textId="77777777" w:rsidR="0058301A" w:rsidRPr="00BE4D07" w:rsidRDefault="001A0D26" w:rsidP="005E0153">
      <w:pPr>
        <w:suppressAutoHyphens/>
        <w:ind w:right="-2"/>
        <w:rPr>
          <w:bCs/>
          <w:szCs w:val="22"/>
        </w:rPr>
      </w:pPr>
      <w:r w:rsidRPr="00BE4D07">
        <w:rPr>
          <w:bCs/>
          <w:szCs w:val="22"/>
        </w:rPr>
        <w:t>Når avfallsbeholderen er nesten full, må du følge lokale retningslinjer for kasting av slikt avfall.</w:t>
      </w:r>
    </w:p>
    <w:p w14:paraId="5A1FE3BE"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kast brukte skarpe objekter og spesialavfall i husholdningsavfallet. </w:t>
      </w:r>
      <w:r w:rsidRPr="00BE4D07">
        <w:rPr>
          <w:b/>
          <w:szCs w:val="22"/>
        </w:rPr>
        <w:t xml:space="preserve">Ikke </w:t>
      </w:r>
      <w:r w:rsidRPr="00BE4D07">
        <w:rPr>
          <w:bCs/>
          <w:szCs w:val="22"/>
        </w:rPr>
        <w:t>resirkuler en brukt beholder for spesialavfall.</w:t>
      </w:r>
    </w:p>
    <w:p w14:paraId="1470D089" w14:textId="77777777" w:rsidR="0058301A" w:rsidRPr="00BE4D07" w:rsidRDefault="0058301A" w:rsidP="005E0153">
      <w:pPr>
        <w:suppressAutoHyphens/>
        <w:ind w:right="-2"/>
        <w:rPr>
          <w:b/>
          <w:szCs w:val="22"/>
        </w:rPr>
      </w:pPr>
    </w:p>
    <w:p w14:paraId="46FCC972" w14:textId="77777777" w:rsidR="0058301A" w:rsidRPr="00BE4D07" w:rsidRDefault="0058301A" w:rsidP="005E0153">
      <w:pPr>
        <w:suppressAutoHyphens/>
        <w:ind w:left="567" w:right="-2" w:hanging="590"/>
        <w:rPr>
          <w:bCs/>
          <w:szCs w:val="22"/>
        </w:rPr>
      </w:pPr>
    </w:p>
    <w:p w14:paraId="6AC904A9" w14:textId="77777777" w:rsidR="0058301A" w:rsidRPr="00BE4D07" w:rsidRDefault="001A0D26" w:rsidP="005E0153">
      <w:pPr>
        <w:suppressAutoHyphens/>
        <w:rPr>
          <w:bCs/>
          <w:szCs w:val="22"/>
        </w:rPr>
      </w:pPr>
      <w:r w:rsidRPr="00BE4D07">
        <w:rPr>
          <w:bCs/>
          <w:szCs w:val="22"/>
        </w:rPr>
        <w:t>Ta kontakt med legen din dersom du har spørsmål.</w:t>
      </w:r>
    </w:p>
    <w:p w14:paraId="3CC4B6F7" w14:textId="77777777" w:rsidR="0058301A" w:rsidRPr="00BE4D07" w:rsidRDefault="001A0D26" w:rsidP="005E0153">
      <w:pPr>
        <w:suppressAutoHyphens/>
        <w:rPr>
          <w:b/>
          <w:szCs w:val="22"/>
        </w:rPr>
      </w:pPr>
      <w:r w:rsidRPr="00BE4D07">
        <w:rPr>
          <w:b/>
          <w:szCs w:val="22"/>
        </w:rPr>
        <w:br w:type="page"/>
      </w:r>
    </w:p>
    <w:p w14:paraId="61ABE70A" w14:textId="77777777" w:rsidR="0058301A" w:rsidRPr="00BE4D07" w:rsidRDefault="001A0D26" w:rsidP="005E0153">
      <w:pPr>
        <w:suppressAutoHyphens/>
        <w:jc w:val="center"/>
        <w:rPr>
          <w:b/>
          <w:szCs w:val="22"/>
        </w:rPr>
      </w:pPr>
      <w:r w:rsidRPr="00BE4D07">
        <w:rPr>
          <w:b/>
          <w:szCs w:val="22"/>
        </w:rPr>
        <w:lastRenderedPageBreak/>
        <w:t>Pakningsvedlegg: Informasjon til pasienten</w:t>
      </w:r>
    </w:p>
    <w:p w14:paraId="1ACB4526" w14:textId="77777777" w:rsidR="0058301A" w:rsidRPr="00BE4D07" w:rsidRDefault="0058301A" w:rsidP="005E0153">
      <w:pPr>
        <w:suppressAutoHyphens/>
        <w:jc w:val="center"/>
        <w:rPr>
          <w:b/>
          <w:szCs w:val="22"/>
        </w:rPr>
      </w:pPr>
    </w:p>
    <w:p w14:paraId="03288678" w14:textId="77777777" w:rsidR="0058301A" w:rsidRPr="00BE4D07" w:rsidRDefault="00E14840" w:rsidP="00054305">
      <w:pPr>
        <w:suppressAutoHyphens/>
        <w:jc w:val="center"/>
        <w:rPr>
          <w:szCs w:val="22"/>
        </w:rPr>
      </w:pPr>
      <w:r>
        <w:rPr>
          <w:b/>
          <w:szCs w:val="22"/>
        </w:rPr>
        <w:t>Libmyris</w:t>
      </w:r>
      <w:r w:rsidR="001A0D26" w:rsidRPr="00BE4D07">
        <w:rPr>
          <w:szCs w:val="22"/>
        </w:rPr>
        <w:t> </w:t>
      </w:r>
      <w:r w:rsidR="001A0D26" w:rsidRPr="00BE4D07">
        <w:rPr>
          <w:b/>
          <w:szCs w:val="22"/>
        </w:rPr>
        <w:t>40 mg injeksjonsvæske, oppløsning i ferdigfylt penn</w:t>
      </w:r>
    </w:p>
    <w:p w14:paraId="44BB5DE5" w14:textId="77777777" w:rsidR="0058301A" w:rsidRPr="00BE4D07" w:rsidRDefault="001A0D26" w:rsidP="005E0153">
      <w:pPr>
        <w:suppressAutoHyphens/>
        <w:jc w:val="center"/>
        <w:rPr>
          <w:szCs w:val="22"/>
        </w:rPr>
      </w:pPr>
      <w:r w:rsidRPr="00BE4D07">
        <w:rPr>
          <w:szCs w:val="22"/>
        </w:rPr>
        <w:t>adalimumab</w:t>
      </w:r>
    </w:p>
    <w:p w14:paraId="630DEBCA" w14:textId="77777777" w:rsidR="0058301A" w:rsidRPr="00BE4D07" w:rsidRDefault="0058301A" w:rsidP="005E0153">
      <w:pPr>
        <w:suppressAutoHyphens/>
        <w:jc w:val="center"/>
        <w:rPr>
          <w:szCs w:val="22"/>
        </w:rPr>
      </w:pPr>
    </w:p>
    <w:p w14:paraId="281B8DCF" w14:textId="77777777" w:rsidR="0058301A" w:rsidRPr="00BE4D07" w:rsidRDefault="001A0D26" w:rsidP="005E0153">
      <w:pPr>
        <w:numPr>
          <w:ilvl w:val="0"/>
          <w:numId w:val="32"/>
        </w:numPr>
        <w:suppressAutoHyphens/>
        <w:ind w:hanging="76"/>
        <w:rPr>
          <w:szCs w:val="22"/>
        </w:rPr>
      </w:pPr>
      <w:r w:rsidRPr="00BE4D07">
        <w:rPr>
          <w:szCs w:val="22"/>
        </w:rPr>
        <w:t>Dette legemidlet er underlagt særlig overvåking for å oppdage ny sikkerhetsinformasjon så raskt som mulig. Du kan bidra ved å melde enhver mistenkt bivirkning. Se avsnitt 4 for informasjon om hvordan du melder bivirkninger.</w:t>
      </w:r>
    </w:p>
    <w:p w14:paraId="441C077B" w14:textId="77777777" w:rsidR="0058301A" w:rsidRPr="00BE4D07" w:rsidRDefault="0058301A" w:rsidP="005E0153">
      <w:pPr>
        <w:suppressAutoHyphens/>
        <w:ind w:left="720"/>
        <w:rPr>
          <w:sz w:val="24"/>
          <w:szCs w:val="22"/>
        </w:rPr>
      </w:pPr>
    </w:p>
    <w:p w14:paraId="0257C5E4" w14:textId="77777777" w:rsidR="0058301A" w:rsidRPr="00BE4D07" w:rsidRDefault="001A0D26" w:rsidP="005E0153">
      <w:pPr>
        <w:suppressAutoHyphens/>
        <w:rPr>
          <w:szCs w:val="22"/>
        </w:rPr>
      </w:pPr>
      <w:r w:rsidRPr="00BE4D07">
        <w:rPr>
          <w:b/>
          <w:szCs w:val="22"/>
        </w:rPr>
        <w:t>Les nøye gjennom dette pakningsvedlegget før du begynner å bruke dette legemidlet. Det inneholder informasjon som er viktig for deg.</w:t>
      </w:r>
    </w:p>
    <w:p w14:paraId="7C4F64E3" w14:textId="77777777" w:rsidR="0058301A" w:rsidRPr="00BE4D07" w:rsidRDefault="001A0D26" w:rsidP="005E0153">
      <w:pPr>
        <w:numPr>
          <w:ilvl w:val="0"/>
          <w:numId w:val="1"/>
        </w:numPr>
        <w:suppressAutoHyphens/>
        <w:ind w:left="567" w:right="-2" w:hanging="567"/>
        <w:rPr>
          <w:szCs w:val="22"/>
        </w:rPr>
      </w:pPr>
      <w:r w:rsidRPr="00BE4D07">
        <w:rPr>
          <w:szCs w:val="22"/>
        </w:rPr>
        <w:t>Ta vare på dette pakningsvedlegget. Du kan få behov for å lese det igjen.</w:t>
      </w:r>
    </w:p>
    <w:p w14:paraId="0CDE46FD" w14:textId="77777777" w:rsidR="0058301A" w:rsidRPr="00BE4D07" w:rsidRDefault="001A0D26" w:rsidP="005E0153">
      <w:pPr>
        <w:numPr>
          <w:ilvl w:val="0"/>
          <w:numId w:val="1"/>
        </w:numPr>
        <w:suppressAutoHyphens/>
        <w:ind w:left="567" w:right="-2" w:hanging="567"/>
        <w:rPr>
          <w:szCs w:val="22"/>
        </w:rPr>
      </w:pPr>
      <w:r w:rsidRPr="00BE4D07">
        <w:rPr>
          <w:szCs w:val="22"/>
        </w:rPr>
        <w:t xml:space="preserve">Legen din vil også gi deg et </w:t>
      </w:r>
      <w:r w:rsidRPr="00BE4D07">
        <w:rPr>
          <w:b/>
        </w:rPr>
        <w:t>pasientkort</w:t>
      </w:r>
      <w:r w:rsidRPr="00BE4D07">
        <w:rPr>
          <w:szCs w:val="22"/>
        </w:rPr>
        <w:t xml:space="preserve"> som inneholder viktige sikkerhetsopplysninger som du må være oppmerksom på før du begynner å bruke </w:t>
      </w:r>
      <w:r w:rsidR="00E14840">
        <w:rPr>
          <w:szCs w:val="22"/>
        </w:rPr>
        <w:t>Libmyris</w:t>
      </w:r>
      <w:r w:rsidRPr="00BE4D07">
        <w:rPr>
          <w:szCs w:val="22"/>
        </w:rPr>
        <w:t xml:space="preserve"> og under behandling med </w:t>
      </w:r>
      <w:r w:rsidR="00E14840">
        <w:rPr>
          <w:szCs w:val="22"/>
        </w:rPr>
        <w:t>Libmyris</w:t>
      </w:r>
      <w:r w:rsidRPr="00BE4D07">
        <w:rPr>
          <w:szCs w:val="22"/>
        </w:rPr>
        <w:t xml:space="preserve">. Ha dette </w:t>
      </w:r>
      <w:r w:rsidRPr="00BE4D07">
        <w:rPr>
          <w:b/>
        </w:rPr>
        <w:t>pasientkortet</w:t>
      </w:r>
      <w:r w:rsidRPr="00BE4D07">
        <w:rPr>
          <w:szCs w:val="22"/>
        </w:rPr>
        <w:t xml:space="preserve"> </w:t>
      </w:r>
      <w:r w:rsidRPr="00BE4D07">
        <w:rPr>
          <w:b/>
          <w:bCs/>
          <w:szCs w:val="22"/>
        </w:rPr>
        <w:t xml:space="preserve">på deg under behandlingen og i 4 måneder etter den siste injeksjonen med </w:t>
      </w:r>
      <w:r w:rsidR="00E14840">
        <w:rPr>
          <w:b/>
          <w:bCs/>
          <w:szCs w:val="22"/>
        </w:rPr>
        <w:t>Libmyris</w:t>
      </w:r>
      <w:r w:rsidRPr="00BE4D07">
        <w:rPr>
          <w:szCs w:val="22"/>
        </w:rPr>
        <w:t>.</w:t>
      </w:r>
    </w:p>
    <w:p w14:paraId="46561F51" w14:textId="77777777" w:rsidR="0058301A" w:rsidRPr="00BE4D07" w:rsidRDefault="001A0D26" w:rsidP="005E0153">
      <w:pPr>
        <w:numPr>
          <w:ilvl w:val="0"/>
          <w:numId w:val="1"/>
        </w:numPr>
        <w:suppressAutoHyphens/>
        <w:ind w:left="567" w:hanging="567"/>
        <w:rPr>
          <w:szCs w:val="22"/>
        </w:rPr>
      </w:pPr>
      <w:r w:rsidRPr="00BE4D07">
        <w:rPr>
          <w:szCs w:val="22"/>
        </w:rPr>
        <w:t xml:space="preserve">Spør lege eller apotek hvis du har flere spørsmål eller trenger mer informasjon. </w:t>
      </w:r>
    </w:p>
    <w:p w14:paraId="70FC443C" w14:textId="77777777" w:rsidR="0058301A" w:rsidRPr="00BE4D07" w:rsidRDefault="001A0D26" w:rsidP="005E0153">
      <w:pPr>
        <w:numPr>
          <w:ilvl w:val="0"/>
          <w:numId w:val="1"/>
        </w:numPr>
        <w:suppressAutoHyphens/>
        <w:ind w:left="567" w:right="-2" w:hanging="567"/>
        <w:rPr>
          <w:b/>
          <w:szCs w:val="22"/>
        </w:rPr>
      </w:pPr>
      <w:r w:rsidRPr="00BE4D07">
        <w:rPr>
          <w:szCs w:val="22"/>
        </w:rPr>
        <w:t>Dette legemidlet er skrevet ut kun til deg. Ikke gi det videre til andre. Det kan skade dem, selv om de har symptomer på sykdom som ligner dine.</w:t>
      </w:r>
    </w:p>
    <w:p w14:paraId="18D29B86" w14:textId="77777777" w:rsidR="0058301A" w:rsidRPr="00BE4D07" w:rsidRDefault="001A0D26" w:rsidP="005E0153">
      <w:pPr>
        <w:numPr>
          <w:ilvl w:val="0"/>
          <w:numId w:val="1"/>
        </w:numPr>
        <w:suppressAutoHyphens/>
        <w:ind w:left="567" w:right="-2" w:hanging="567"/>
        <w:rPr>
          <w:b/>
          <w:szCs w:val="22"/>
        </w:rPr>
      </w:pPr>
      <w:r w:rsidRPr="00BE4D07">
        <w:rPr>
          <w:szCs w:val="22"/>
        </w:rPr>
        <w:t>Kontakt lege eller apotek dersom du opplever bivirkninger, inkludert mulige bivirkninger som ikke er nevnt i dette pakningsvedlegget. Se avsnitt 4.</w:t>
      </w:r>
    </w:p>
    <w:p w14:paraId="62A5228B" w14:textId="77777777" w:rsidR="0058301A" w:rsidRPr="00BE4D07" w:rsidRDefault="0058301A" w:rsidP="005E0153">
      <w:pPr>
        <w:suppressAutoHyphens/>
        <w:ind w:left="54" w:right="-2"/>
        <w:rPr>
          <w:szCs w:val="22"/>
        </w:rPr>
      </w:pPr>
    </w:p>
    <w:p w14:paraId="742B178B" w14:textId="77777777" w:rsidR="0058301A" w:rsidRPr="00BE4D07" w:rsidRDefault="001A0D26" w:rsidP="005E0153">
      <w:pPr>
        <w:keepNext/>
        <w:suppressAutoHyphens/>
        <w:rPr>
          <w:szCs w:val="22"/>
        </w:rPr>
      </w:pPr>
      <w:r w:rsidRPr="00BE4D07">
        <w:rPr>
          <w:b/>
          <w:szCs w:val="22"/>
        </w:rPr>
        <w:t>I dette pakningsvedlegget finner du informasjon om</w:t>
      </w:r>
    </w:p>
    <w:p w14:paraId="343322A9" w14:textId="77777777" w:rsidR="0058301A" w:rsidRPr="00BE4D07" w:rsidRDefault="001A0D26" w:rsidP="005E0153">
      <w:pPr>
        <w:suppressAutoHyphens/>
        <w:ind w:left="567" w:right="-29" w:hanging="567"/>
        <w:rPr>
          <w:szCs w:val="22"/>
        </w:rPr>
      </w:pPr>
      <w:r w:rsidRPr="00BE4D07">
        <w:rPr>
          <w:szCs w:val="22"/>
        </w:rPr>
        <w:t>1.</w:t>
      </w:r>
      <w:r w:rsidRPr="00BE4D07">
        <w:rPr>
          <w:szCs w:val="22"/>
        </w:rPr>
        <w:tab/>
        <w:t xml:space="preserve">Hva </w:t>
      </w:r>
      <w:r w:rsidR="00E14840">
        <w:rPr>
          <w:szCs w:val="22"/>
        </w:rPr>
        <w:t>Libmyris</w:t>
      </w:r>
      <w:r w:rsidRPr="00BE4D07">
        <w:rPr>
          <w:szCs w:val="22"/>
        </w:rPr>
        <w:t xml:space="preserve"> er og hva det brukes mot</w:t>
      </w:r>
    </w:p>
    <w:p w14:paraId="28C58E47" w14:textId="77777777" w:rsidR="0058301A" w:rsidRPr="00BE4D07" w:rsidRDefault="001A0D26" w:rsidP="005E0153">
      <w:pPr>
        <w:suppressAutoHyphens/>
        <w:ind w:left="567" w:right="-29" w:hanging="567"/>
        <w:rPr>
          <w:szCs w:val="22"/>
        </w:rPr>
      </w:pPr>
      <w:r w:rsidRPr="00BE4D07">
        <w:rPr>
          <w:szCs w:val="22"/>
        </w:rPr>
        <w:t>2.</w:t>
      </w:r>
      <w:r w:rsidRPr="00BE4D07">
        <w:rPr>
          <w:szCs w:val="22"/>
        </w:rPr>
        <w:tab/>
        <w:t xml:space="preserve">Hva du må vite før du bruker </w:t>
      </w:r>
      <w:r w:rsidR="00E14840">
        <w:rPr>
          <w:szCs w:val="22"/>
        </w:rPr>
        <w:t>Libmyris</w:t>
      </w:r>
    </w:p>
    <w:p w14:paraId="3DF00E50" w14:textId="77777777" w:rsidR="0058301A" w:rsidRPr="00BE4D07" w:rsidRDefault="001A0D26" w:rsidP="005E0153">
      <w:pPr>
        <w:suppressAutoHyphens/>
        <w:ind w:left="567" w:right="-29" w:hanging="567"/>
        <w:rPr>
          <w:szCs w:val="22"/>
        </w:rPr>
      </w:pPr>
      <w:r w:rsidRPr="00BE4D07">
        <w:rPr>
          <w:szCs w:val="22"/>
        </w:rPr>
        <w:t>3.</w:t>
      </w:r>
      <w:r w:rsidRPr="00BE4D07">
        <w:rPr>
          <w:szCs w:val="22"/>
        </w:rPr>
        <w:tab/>
        <w:t xml:space="preserve">Hvordan du bruker </w:t>
      </w:r>
      <w:r w:rsidR="00E14840">
        <w:rPr>
          <w:szCs w:val="22"/>
        </w:rPr>
        <w:t>Libmyris</w:t>
      </w:r>
    </w:p>
    <w:p w14:paraId="3D61E8B5" w14:textId="77777777" w:rsidR="0058301A" w:rsidRPr="00BE4D07" w:rsidRDefault="001A0D26" w:rsidP="005E0153">
      <w:pPr>
        <w:suppressAutoHyphens/>
        <w:ind w:left="567" w:right="-29" w:hanging="567"/>
        <w:rPr>
          <w:szCs w:val="22"/>
        </w:rPr>
      </w:pPr>
      <w:r w:rsidRPr="00BE4D07">
        <w:rPr>
          <w:szCs w:val="22"/>
        </w:rPr>
        <w:t>4.</w:t>
      </w:r>
      <w:r w:rsidRPr="00BE4D07">
        <w:rPr>
          <w:szCs w:val="22"/>
        </w:rPr>
        <w:tab/>
        <w:t>Mulige bivirkninger</w:t>
      </w:r>
    </w:p>
    <w:p w14:paraId="702932D4" w14:textId="77777777" w:rsidR="0058301A" w:rsidRPr="00BE4D07" w:rsidRDefault="001A0D26" w:rsidP="005E0153">
      <w:pPr>
        <w:suppressAutoHyphens/>
        <w:ind w:left="567" w:right="-29" w:hanging="567"/>
        <w:rPr>
          <w:szCs w:val="22"/>
        </w:rPr>
      </w:pPr>
      <w:r w:rsidRPr="00BE4D07">
        <w:rPr>
          <w:szCs w:val="22"/>
        </w:rPr>
        <w:t>5.</w:t>
      </w:r>
      <w:r w:rsidRPr="00BE4D07">
        <w:rPr>
          <w:szCs w:val="22"/>
        </w:rPr>
        <w:tab/>
        <w:t xml:space="preserve">Hvordan du oppbevarer </w:t>
      </w:r>
      <w:r w:rsidR="00E14840">
        <w:rPr>
          <w:szCs w:val="22"/>
        </w:rPr>
        <w:t>Libmyris</w:t>
      </w:r>
    </w:p>
    <w:p w14:paraId="778FEF5D" w14:textId="77777777" w:rsidR="0058301A" w:rsidRPr="00BE4D07" w:rsidRDefault="001A0D26" w:rsidP="005E0153">
      <w:pPr>
        <w:suppressAutoHyphens/>
        <w:ind w:left="567" w:right="-29" w:hanging="567"/>
        <w:rPr>
          <w:szCs w:val="22"/>
        </w:rPr>
      </w:pPr>
      <w:r w:rsidRPr="00BE4D07">
        <w:rPr>
          <w:szCs w:val="22"/>
        </w:rPr>
        <w:t>6.</w:t>
      </w:r>
      <w:r w:rsidRPr="00BE4D07">
        <w:rPr>
          <w:szCs w:val="22"/>
        </w:rPr>
        <w:tab/>
        <w:t>Innholdet i pakningen og ytterligere informasjon</w:t>
      </w:r>
    </w:p>
    <w:p w14:paraId="67DEC8D4" w14:textId="77777777" w:rsidR="0058301A" w:rsidRPr="00BE4D07" w:rsidRDefault="001A0D26" w:rsidP="005E0153">
      <w:pPr>
        <w:suppressAutoHyphens/>
        <w:ind w:left="567" w:right="-29" w:hanging="567"/>
        <w:rPr>
          <w:szCs w:val="22"/>
        </w:rPr>
      </w:pPr>
      <w:r w:rsidRPr="00BE4D07">
        <w:rPr>
          <w:szCs w:val="22"/>
        </w:rPr>
        <w:t>7.</w:t>
      </w:r>
      <w:r w:rsidRPr="00BE4D07">
        <w:rPr>
          <w:szCs w:val="22"/>
        </w:rPr>
        <w:tab/>
        <w:t>Bruksanvisning</w:t>
      </w:r>
    </w:p>
    <w:p w14:paraId="68CB6B91" w14:textId="77777777" w:rsidR="0058301A" w:rsidRPr="00BE4D07" w:rsidRDefault="0058301A" w:rsidP="005E0153">
      <w:pPr>
        <w:suppressAutoHyphens/>
        <w:ind w:right="-29"/>
        <w:rPr>
          <w:szCs w:val="22"/>
        </w:rPr>
      </w:pPr>
    </w:p>
    <w:p w14:paraId="5EEA91DC" w14:textId="77777777" w:rsidR="0058301A" w:rsidRPr="00BE4D07" w:rsidRDefault="0058301A" w:rsidP="005E0153">
      <w:pPr>
        <w:suppressAutoHyphens/>
        <w:rPr>
          <w:szCs w:val="22"/>
        </w:rPr>
      </w:pPr>
    </w:p>
    <w:p w14:paraId="67EA8C3F" w14:textId="77777777" w:rsidR="0058301A" w:rsidRPr="00BE4D07" w:rsidRDefault="001A0D26" w:rsidP="005E0153">
      <w:pPr>
        <w:keepNext/>
        <w:suppressAutoHyphens/>
        <w:ind w:left="567" w:hanging="567"/>
        <w:rPr>
          <w:szCs w:val="22"/>
        </w:rPr>
      </w:pPr>
      <w:r w:rsidRPr="00BE4D07">
        <w:rPr>
          <w:b/>
          <w:szCs w:val="22"/>
        </w:rPr>
        <w:t>1.</w:t>
      </w:r>
      <w:r w:rsidRPr="00BE4D07">
        <w:rPr>
          <w:b/>
          <w:szCs w:val="22"/>
        </w:rPr>
        <w:tab/>
        <w:t xml:space="preserve">Hva </w:t>
      </w:r>
      <w:r w:rsidR="00E14840">
        <w:rPr>
          <w:b/>
          <w:bCs/>
          <w:szCs w:val="22"/>
        </w:rPr>
        <w:t>Libmyris</w:t>
      </w:r>
      <w:r w:rsidRPr="00BE4D07">
        <w:rPr>
          <w:b/>
          <w:szCs w:val="22"/>
        </w:rPr>
        <w:t xml:space="preserve"> er og hva det brukes mot</w:t>
      </w:r>
    </w:p>
    <w:p w14:paraId="2C13393C" w14:textId="77777777" w:rsidR="0058301A" w:rsidRPr="00BE4D07" w:rsidRDefault="0058301A" w:rsidP="005E0153">
      <w:pPr>
        <w:keepNext/>
        <w:suppressAutoHyphens/>
        <w:ind w:left="567" w:hanging="567"/>
        <w:rPr>
          <w:szCs w:val="22"/>
        </w:rPr>
      </w:pPr>
    </w:p>
    <w:p w14:paraId="78877F4C" w14:textId="77777777" w:rsidR="0058301A" w:rsidRPr="00BE4D07" w:rsidRDefault="00E14840" w:rsidP="005E0153">
      <w:pPr>
        <w:suppressAutoHyphens/>
        <w:rPr>
          <w:szCs w:val="22"/>
        </w:rPr>
      </w:pPr>
      <w:r>
        <w:rPr>
          <w:szCs w:val="22"/>
        </w:rPr>
        <w:t>Libmyris</w:t>
      </w:r>
      <w:r w:rsidR="001A0D26" w:rsidRPr="00BE4D07">
        <w:rPr>
          <w:szCs w:val="22"/>
        </w:rPr>
        <w:t xml:space="preserve"> inneholder virkestoffet adalimumab.</w:t>
      </w:r>
    </w:p>
    <w:p w14:paraId="012B71E9" w14:textId="77777777" w:rsidR="0058301A" w:rsidRPr="00BE4D07" w:rsidRDefault="0058301A" w:rsidP="005E0153">
      <w:pPr>
        <w:suppressAutoHyphens/>
        <w:rPr>
          <w:szCs w:val="22"/>
        </w:rPr>
      </w:pPr>
    </w:p>
    <w:p w14:paraId="7ABDAF50"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betennelsessykdommene beskrevet under:</w:t>
      </w:r>
    </w:p>
    <w:p w14:paraId="59FB8EB1" w14:textId="77777777" w:rsidR="0058301A" w:rsidRPr="00BE4D07" w:rsidRDefault="001A0D26" w:rsidP="005E0153">
      <w:pPr>
        <w:numPr>
          <w:ilvl w:val="0"/>
          <w:numId w:val="22"/>
        </w:numPr>
        <w:tabs>
          <w:tab w:val="left" w:pos="720"/>
        </w:tabs>
        <w:suppressAutoHyphens/>
        <w:ind w:left="567" w:hanging="590"/>
      </w:pPr>
      <w:r w:rsidRPr="00BE4D07">
        <w:t>Revmatoid artritt</w:t>
      </w:r>
    </w:p>
    <w:p w14:paraId="229E00A2" w14:textId="77777777" w:rsidR="0058301A" w:rsidRPr="00BE4D07" w:rsidRDefault="001A0D26" w:rsidP="005E0153">
      <w:pPr>
        <w:numPr>
          <w:ilvl w:val="0"/>
          <w:numId w:val="22"/>
        </w:numPr>
        <w:tabs>
          <w:tab w:val="left" w:pos="720"/>
        </w:tabs>
        <w:suppressAutoHyphens/>
        <w:ind w:left="567" w:hanging="590"/>
      </w:pPr>
      <w:r w:rsidRPr="00BE4D07">
        <w:t>Polyartikulær juvenil idiopatisk artritt</w:t>
      </w:r>
    </w:p>
    <w:p w14:paraId="228B02A5" w14:textId="77777777" w:rsidR="0058301A" w:rsidRPr="00BE4D07" w:rsidRDefault="001A0D26" w:rsidP="005E0153">
      <w:pPr>
        <w:numPr>
          <w:ilvl w:val="0"/>
          <w:numId w:val="22"/>
        </w:numPr>
        <w:tabs>
          <w:tab w:val="left" w:pos="720"/>
        </w:tabs>
        <w:suppressAutoHyphens/>
        <w:ind w:left="567" w:hanging="590"/>
      </w:pPr>
      <w:r w:rsidRPr="00BE4D07">
        <w:t>Entesittrelatert artritt</w:t>
      </w:r>
    </w:p>
    <w:p w14:paraId="49F14BD5" w14:textId="77777777" w:rsidR="0058301A" w:rsidRPr="00BE4D07" w:rsidRDefault="001A0D26" w:rsidP="005E0153">
      <w:pPr>
        <w:numPr>
          <w:ilvl w:val="0"/>
          <w:numId w:val="22"/>
        </w:numPr>
        <w:tabs>
          <w:tab w:val="left" w:pos="720"/>
        </w:tabs>
        <w:suppressAutoHyphens/>
        <w:ind w:left="567" w:hanging="590"/>
      </w:pPr>
      <w:r w:rsidRPr="00BE4D07">
        <w:t>Bekhterrevs sykdom (ankyloserende spondylitt)</w:t>
      </w:r>
    </w:p>
    <w:p w14:paraId="48F706B1" w14:textId="77777777" w:rsidR="0058301A" w:rsidRPr="00BE4D07" w:rsidRDefault="001A0D26" w:rsidP="005E0153">
      <w:pPr>
        <w:numPr>
          <w:ilvl w:val="0"/>
          <w:numId w:val="22"/>
        </w:numPr>
        <w:tabs>
          <w:tab w:val="left" w:pos="720"/>
        </w:tabs>
        <w:suppressAutoHyphens/>
        <w:ind w:left="567" w:hanging="590"/>
      </w:pPr>
      <w:r w:rsidRPr="00BE4D07">
        <w:rPr>
          <w:szCs w:val="22"/>
        </w:rPr>
        <w:t>Aksial spondylartritt uten radiografisk bevis på ankyloserende spondylitt</w:t>
      </w:r>
    </w:p>
    <w:p w14:paraId="47C885BF" w14:textId="77777777" w:rsidR="0058301A" w:rsidRPr="00BE4D07" w:rsidRDefault="001A0D26" w:rsidP="005E0153">
      <w:pPr>
        <w:numPr>
          <w:ilvl w:val="0"/>
          <w:numId w:val="22"/>
        </w:numPr>
        <w:tabs>
          <w:tab w:val="left" w:pos="720"/>
        </w:tabs>
        <w:suppressAutoHyphens/>
        <w:ind w:left="567" w:hanging="590"/>
      </w:pPr>
      <w:r w:rsidRPr="00BE4D07">
        <w:rPr>
          <w:szCs w:val="22"/>
        </w:rPr>
        <w:t>Psoriasisartritt</w:t>
      </w:r>
    </w:p>
    <w:p w14:paraId="72BFDB3B" w14:textId="77777777" w:rsidR="0058301A" w:rsidRPr="00BE4D07" w:rsidRDefault="001A0D26" w:rsidP="005E0153">
      <w:pPr>
        <w:numPr>
          <w:ilvl w:val="0"/>
          <w:numId w:val="22"/>
        </w:numPr>
        <w:tabs>
          <w:tab w:val="left" w:pos="720"/>
        </w:tabs>
        <w:suppressAutoHyphens/>
        <w:ind w:left="567" w:hanging="590"/>
      </w:pPr>
      <w:r w:rsidRPr="00BE4D07">
        <w:t>Plakkpsoriasis</w:t>
      </w:r>
    </w:p>
    <w:p w14:paraId="454A6763" w14:textId="77777777" w:rsidR="0058301A" w:rsidRPr="00BE4D07" w:rsidRDefault="001A0D26" w:rsidP="005E0153">
      <w:pPr>
        <w:numPr>
          <w:ilvl w:val="0"/>
          <w:numId w:val="22"/>
        </w:numPr>
        <w:tabs>
          <w:tab w:val="left" w:pos="720"/>
        </w:tabs>
        <w:suppressAutoHyphens/>
        <w:ind w:left="567" w:hanging="590"/>
      </w:pPr>
      <w:r w:rsidRPr="00BE4D07">
        <w:t>Hidrosadenitt</w:t>
      </w:r>
    </w:p>
    <w:p w14:paraId="526D0BAB" w14:textId="77777777" w:rsidR="0058301A" w:rsidRPr="00BE4D07" w:rsidRDefault="001A0D26" w:rsidP="005E0153">
      <w:pPr>
        <w:numPr>
          <w:ilvl w:val="0"/>
          <w:numId w:val="22"/>
        </w:numPr>
        <w:tabs>
          <w:tab w:val="left" w:pos="720"/>
        </w:tabs>
        <w:suppressAutoHyphens/>
        <w:ind w:left="567" w:hanging="590"/>
      </w:pPr>
      <w:r w:rsidRPr="00BE4D07">
        <w:t xml:space="preserve">Crohns </w:t>
      </w:r>
      <w:r w:rsidRPr="00BE4D07">
        <w:rPr>
          <w:szCs w:val="22"/>
        </w:rPr>
        <w:t>sykdom</w:t>
      </w:r>
    </w:p>
    <w:p w14:paraId="3C657CA2" w14:textId="77777777" w:rsidR="0058301A" w:rsidRPr="00BE4D07" w:rsidRDefault="001A0D26" w:rsidP="005E0153">
      <w:pPr>
        <w:numPr>
          <w:ilvl w:val="0"/>
          <w:numId w:val="22"/>
        </w:numPr>
        <w:tabs>
          <w:tab w:val="left" w:pos="720"/>
        </w:tabs>
        <w:suppressAutoHyphens/>
        <w:ind w:left="567" w:hanging="590"/>
      </w:pPr>
      <w:r w:rsidRPr="00BE4D07">
        <w:t>Ulcerøs kolitt</w:t>
      </w:r>
    </w:p>
    <w:p w14:paraId="1C6B20B4" w14:textId="77777777" w:rsidR="0058301A" w:rsidRPr="00BE4D07" w:rsidRDefault="001A0D26" w:rsidP="005E0153">
      <w:pPr>
        <w:numPr>
          <w:ilvl w:val="0"/>
          <w:numId w:val="22"/>
        </w:numPr>
        <w:tabs>
          <w:tab w:val="left" w:pos="720"/>
        </w:tabs>
        <w:suppressAutoHyphens/>
        <w:ind w:left="567" w:hanging="590"/>
      </w:pPr>
      <w:r w:rsidRPr="00BE4D07">
        <w:t>Ikke-infeksiøs uveitt</w:t>
      </w:r>
    </w:p>
    <w:p w14:paraId="54D268AA" w14:textId="77777777" w:rsidR="0058301A" w:rsidRPr="00BE4D07" w:rsidRDefault="0058301A" w:rsidP="005E0153">
      <w:pPr>
        <w:suppressAutoHyphens/>
        <w:rPr>
          <w:szCs w:val="22"/>
        </w:rPr>
      </w:pPr>
    </w:p>
    <w:p w14:paraId="27062258" w14:textId="77777777" w:rsidR="0058301A" w:rsidRPr="00BE4D07" w:rsidRDefault="001A0D26" w:rsidP="005E0153">
      <w:pPr>
        <w:suppressAutoHyphens/>
        <w:rPr>
          <w:szCs w:val="22"/>
        </w:rPr>
      </w:pPr>
      <w:r w:rsidRPr="00BE4D07">
        <w:rPr>
          <w:szCs w:val="22"/>
        </w:rPr>
        <w:t xml:space="preserve">Den aktive substansen i </w:t>
      </w:r>
      <w:r w:rsidR="00E14840">
        <w:rPr>
          <w:szCs w:val="22"/>
        </w:rPr>
        <w:t>Libmyris</w:t>
      </w:r>
      <w:r w:rsidRPr="00BE4D07">
        <w:rPr>
          <w:szCs w:val="22"/>
        </w:rPr>
        <w:t>, adalimumab, er et humant monoklonalt antistoff. Monoklonale antistoffer er proteiner som fester seg til et spesifikt mål.</w:t>
      </w:r>
    </w:p>
    <w:p w14:paraId="3160429E" w14:textId="77777777" w:rsidR="0058301A" w:rsidRPr="00BE4D07" w:rsidRDefault="0058301A" w:rsidP="005E0153">
      <w:pPr>
        <w:suppressAutoHyphens/>
        <w:rPr>
          <w:szCs w:val="22"/>
        </w:rPr>
      </w:pPr>
    </w:p>
    <w:p w14:paraId="54E86729" w14:textId="77777777" w:rsidR="0058301A" w:rsidRPr="00BE4D07" w:rsidRDefault="001A0D26" w:rsidP="005E0153">
      <w:pPr>
        <w:suppressAutoHyphens/>
        <w:rPr>
          <w:szCs w:val="22"/>
        </w:rPr>
      </w:pPr>
      <w:r w:rsidRPr="00BE4D07">
        <w:rPr>
          <w:szCs w:val="22"/>
        </w:rPr>
        <w:t xml:space="preserve">Målet til adalimumab er et protein som kalles tumornekrosefaktor (TNFα), som er involvert i immunforsvaret. Ved betennelsessykdommene ovenfor foreligger det i økte nivåer. Ved å feste seg til TNFα, senker </w:t>
      </w:r>
      <w:r w:rsidR="00E14840">
        <w:rPr>
          <w:szCs w:val="22"/>
        </w:rPr>
        <w:t>Libmyris</w:t>
      </w:r>
      <w:r w:rsidRPr="00BE4D07">
        <w:rPr>
          <w:szCs w:val="22"/>
        </w:rPr>
        <w:t xml:space="preserve"> betennelsesprosessen ved disse tilstandene.</w:t>
      </w:r>
    </w:p>
    <w:p w14:paraId="72CA7FD6" w14:textId="77777777" w:rsidR="0058301A" w:rsidRPr="00BE4D07" w:rsidRDefault="0058301A" w:rsidP="005E0153">
      <w:pPr>
        <w:suppressAutoHyphens/>
        <w:rPr>
          <w:szCs w:val="22"/>
        </w:rPr>
      </w:pPr>
    </w:p>
    <w:p w14:paraId="5D971CD1" w14:textId="77777777" w:rsidR="0058301A" w:rsidRPr="00BE4D07" w:rsidRDefault="001A0D26" w:rsidP="005E0153">
      <w:pPr>
        <w:suppressAutoHyphens/>
        <w:rPr>
          <w:bCs/>
          <w:szCs w:val="22"/>
          <w:u w:val="single"/>
        </w:rPr>
      </w:pPr>
      <w:r w:rsidRPr="00BE4D07">
        <w:rPr>
          <w:bCs/>
          <w:szCs w:val="22"/>
          <w:u w:val="single"/>
        </w:rPr>
        <w:lastRenderedPageBreak/>
        <w:t>Revmatoid artritt</w:t>
      </w:r>
    </w:p>
    <w:p w14:paraId="0939634F" w14:textId="77777777" w:rsidR="0058301A" w:rsidRPr="00BE4D07" w:rsidRDefault="0058301A" w:rsidP="005E0153">
      <w:pPr>
        <w:suppressAutoHyphens/>
        <w:rPr>
          <w:b/>
          <w:szCs w:val="22"/>
        </w:rPr>
      </w:pPr>
    </w:p>
    <w:p w14:paraId="79A377F5" w14:textId="77777777" w:rsidR="0058301A" w:rsidRPr="00BE4D07" w:rsidRDefault="001A0D26" w:rsidP="005E0153">
      <w:pPr>
        <w:suppressAutoHyphens/>
        <w:rPr>
          <w:szCs w:val="22"/>
        </w:rPr>
      </w:pPr>
      <w:r w:rsidRPr="00BE4D07">
        <w:rPr>
          <w:szCs w:val="22"/>
        </w:rPr>
        <w:t>Revmatoid artritt er en betennelsessykdom i leddene.</w:t>
      </w:r>
    </w:p>
    <w:p w14:paraId="0F3DDCEE" w14:textId="77777777" w:rsidR="0058301A" w:rsidRPr="00BE4D07" w:rsidRDefault="0058301A" w:rsidP="005E0153">
      <w:pPr>
        <w:suppressAutoHyphens/>
        <w:rPr>
          <w:szCs w:val="22"/>
        </w:rPr>
      </w:pPr>
    </w:p>
    <w:p w14:paraId="535151BA"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moderat til alvorlig revmatoid artritt hos voksne. Det kan hende du først får andre sykdomsmodifiserende legemidler, som metotreksat. Dersom disse legemidlene ikke virker godt nok, vil du få </w:t>
      </w:r>
      <w:r>
        <w:rPr>
          <w:szCs w:val="22"/>
        </w:rPr>
        <w:t>Libmyris</w:t>
      </w:r>
      <w:r w:rsidR="001A0D26" w:rsidRPr="00BE4D07">
        <w:rPr>
          <w:szCs w:val="22"/>
        </w:rPr>
        <w:t>.</w:t>
      </w:r>
    </w:p>
    <w:p w14:paraId="71B94068" w14:textId="77777777" w:rsidR="0058301A" w:rsidRPr="00BE4D07" w:rsidRDefault="0058301A" w:rsidP="005E0153">
      <w:pPr>
        <w:suppressAutoHyphens/>
        <w:rPr>
          <w:szCs w:val="22"/>
        </w:rPr>
      </w:pPr>
    </w:p>
    <w:p w14:paraId="6AE8CEF0" w14:textId="77777777" w:rsidR="0058301A" w:rsidRPr="00BE4D07" w:rsidRDefault="00E14840" w:rsidP="005E0153">
      <w:pPr>
        <w:suppressAutoHyphens/>
        <w:rPr>
          <w:szCs w:val="22"/>
        </w:rPr>
      </w:pPr>
      <w:r>
        <w:rPr>
          <w:szCs w:val="22"/>
        </w:rPr>
        <w:t>Libmyris</w:t>
      </w:r>
      <w:r w:rsidR="001A0D26" w:rsidRPr="00BE4D07">
        <w:rPr>
          <w:szCs w:val="22"/>
        </w:rPr>
        <w:t xml:space="preserve"> kan også brukes til å behandle alvorlig, aktiv og progrdierende revmatoid artritt uten tidligere metotreksatbehandling.</w:t>
      </w:r>
    </w:p>
    <w:p w14:paraId="0057C274" w14:textId="77777777" w:rsidR="0058301A" w:rsidRPr="00BE4D07" w:rsidRDefault="0058301A" w:rsidP="005E0153">
      <w:pPr>
        <w:suppressAutoHyphens/>
        <w:rPr>
          <w:szCs w:val="22"/>
        </w:rPr>
      </w:pPr>
    </w:p>
    <w:p w14:paraId="41CB99F5" w14:textId="77777777" w:rsidR="0058301A" w:rsidRPr="00BE4D07" w:rsidRDefault="00E14840" w:rsidP="005E0153">
      <w:pPr>
        <w:suppressAutoHyphens/>
        <w:rPr>
          <w:szCs w:val="22"/>
        </w:rPr>
      </w:pPr>
      <w:r>
        <w:rPr>
          <w:szCs w:val="22"/>
        </w:rPr>
        <w:t>Libmyris</w:t>
      </w:r>
      <w:r w:rsidR="001A0D26" w:rsidRPr="00BE4D07">
        <w:t xml:space="preserve"> har vist seg å kunne bremse skadevirkninger av sykdommen på bindevev og ben i leddene og kan hjelpe til å forbedre din fysiske funksjon.</w:t>
      </w:r>
    </w:p>
    <w:p w14:paraId="3ADE203A" w14:textId="77777777" w:rsidR="0058301A" w:rsidRPr="00BE4D07" w:rsidRDefault="0058301A" w:rsidP="005E0153">
      <w:pPr>
        <w:suppressAutoHyphens/>
        <w:rPr>
          <w:szCs w:val="22"/>
        </w:rPr>
      </w:pPr>
    </w:p>
    <w:p w14:paraId="76871939" w14:textId="77777777" w:rsidR="0058301A" w:rsidRPr="00BE4D07" w:rsidRDefault="001A0D26" w:rsidP="005E0153">
      <w:pPr>
        <w:suppressAutoHyphens/>
        <w:rPr>
          <w:szCs w:val="22"/>
        </w:rPr>
      </w:pPr>
      <w:r w:rsidRPr="00BE4D07">
        <w:t xml:space="preserve">Vanligvis brukes </w:t>
      </w:r>
      <w:r w:rsidR="00E14840">
        <w:t>Libmyris</w:t>
      </w:r>
      <w:r w:rsidRPr="00BE4D07">
        <w:t xml:space="preserve"> sammen med metotreksat. Hvis legen din vurderer at metotreksat ikke er egnet kan </w:t>
      </w:r>
      <w:r w:rsidR="00E14840">
        <w:t>Libmyris</w:t>
      </w:r>
      <w:r w:rsidRPr="00BE4D07">
        <w:t xml:space="preserve"> gis alene.</w:t>
      </w:r>
      <w:r w:rsidR="00E14840">
        <w:rPr>
          <w:szCs w:val="22"/>
        </w:rPr>
        <w:t>Libmyris</w:t>
      </w:r>
    </w:p>
    <w:p w14:paraId="37DF9CD7" w14:textId="77777777" w:rsidR="0058301A" w:rsidRPr="00BE4D07" w:rsidRDefault="001A0D26" w:rsidP="005E0153">
      <w:pPr>
        <w:keepNext/>
        <w:suppressAutoHyphens/>
        <w:rPr>
          <w:szCs w:val="22"/>
          <w:u w:val="single"/>
        </w:rPr>
      </w:pPr>
      <w:r w:rsidRPr="00BE4D07">
        <w:rPr>
          <w:szCs w:val="22"/>
          <w:u w:val="single"/>
        </w:rPr>
        <w:t>Polyartikulær juvenil idiopatisk artritt</w:t>
      </w:r>
    </w:p>
    <w:p w14:paraId="1890A4C5" w14:textId="77777777" w:rsidR="0058301A" w:rsidRPr="00BE4D07" w:rsidRDefault="0058301A" w:rsidP="005E0153">
      <w:pPr>
        <w:keepNext/>
        <w:suppressAutoHyphens/>
        <w:rPr>
          <w:szCs w:val="22"/>
        </w:rPr>
      </w:pPr>
    </w:p>
    <w:p w14:paraId="000DEA0B" w14:textId="77777777" w:rsidR="0058301A" w:rsidRPr="00BE4D07" w:rsidRDefault="001A0D26" w:rsidP="005E0153">
      <w:pPr>
        <w:suppressAutoHyphens/>
        <w:rPr>
          <w:szCs w:val="22"/>
          <w:u w:val="single"/>
        </w:rPr>
      </w:pPr>
      <w:r w:rsidRPr="00BE4D07">
        <w:rPr>
          <w:szCs w:val="22"/>
        </w:rPr>
        <w:t>Polyartikulær juvenil idiopatisk artritt er en betennelsessykdom i leddene.</w:t>
      </w:r>
    </w:p>
    <w:p w14:paraId="30D85E9F" w14:textId="77777777" w:rsidR="0058301A" w:rsidRPr="00BE4D07" w:rsidRDefault="0058301A" w:rsidP="005E0153">
      <w:pPr>
        <w:suppressAutoHyphens/>
        <w:rPr>
          <w:szCs w:val="22"/>
        </w:rPr>
      </w:pPr>
    </w:p>
    <w:p w14:paraId="77B2BD32"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polyartikulær juvenil idiopatisk artritt hos pasienter over 2 år. Det kan hende du først får andre sykdomsmodifiserende legemidler, som metotreksat. Dersom disse legemidlene ikke virker godt nok, vil du få </w:t>
      </w:r>
      <w:r>
        <w:rPr>
          <w:szCs w:val="22"/>
        </w:rPr>
        <w:t>Libmyris</w:t>
      </w:r>
      <w:r w:rsidR="001A0D26" w:rsidRPr="00BE4D07">
        <w:rPr>
          <w:szCs w:val="22"/>
        </w:rPr>
        <w:t xml:space="preserve"> for å behandle polyartikulær juvenil idiopatisk artritt.</w:t>
      </w:r>
    </w:p>
    <w:p w14:paraId="1F1120ED" w14:textId="77777777" w:rsidR="0058301A" w:rsidRPr="00BE4D07" w:rsidRDefault="0058301A" w:rsidP="005E0153">
      <w:pPr>
        <w:suppressAutoHyphens/>
        <w:rPr>
          <w:szCs w:val="22"/>
        </w:rPr>
      </w:pPr>
    </w:p>
    <w:p w14:paraId="6F28DE04" w14:textId="77777777" w:rsidR="0058301A" w:rsidRPr="00BE4D07" w:rsidRDefault="001A0D26" w:rsidP="005E0153">
      <w:pPr>
        <w:suppressAutoHyphens/>
        <w:rPr>
          <w:szCs w:val="22"/>
        </w:rPr>
      </w:pPr>
      <w:r w:rsidRPr="00BE4D07">
        <w:rPr>
          <w:szCs w:val="22"/>
        </w:rPr>
        <w:t xml:space="preserve">Legen din vil bestemme om </w:t>
      </w:r>
      <w:r w:rsidR="00E14840">
        <w:rPr>
          <w:szCs w:val="22"/>
        </w:rPr>
        <w:t>Libmyris</w:t>
      </w:r>
      <w:r w:rsidRPr="00BE4D07">
        <w:rPr>
          <w:szCs w:val="22"/>
        </w:rPr>
        <w:t xml:space="preserve"> skal brukes sammen med metotreksat eller alene.</w:t>
      </w:r>
    </w:p>
    <w:p w14:paraId="0DDA28F5" w14:textId="77777777" w:rsidR="0058301A" w:rsidRPr="00BE4D07" w:rsidRDefault="0058301A" w:rsidP="005E0153">
      <w:pPr>
        <w:suppressAutoHyphens/>
        <w:rPr>
          <w:szCs w:val="22"/>
        </w:rPr>
      </w:pPr>
    </w:p>
    <w:p w14:paraId="0561E8E5" w14:textId="77777777" w:rsidR="0058301A" w:rsidRPr="00BE4D07" w:rsidRDefault="001A0D26" w:rsidP="005E0153">
      <w:pPr>
        <w:keepNext/>
        <w:suppressAutoHyphens/>
        <w:rPr>
          <w:szCs w:val="22"/>
          <w:u w:val="single"/>
        </w:rPr>
      </w:pPr>
      <w:r w:rsidRPr="00BE4D07">
        <w:rPr>
          <w:szCs w:val="22"/>
          <w:u w:val="single"/>
        </w:rPr>
        <w:t>Entesittrelatert artritt</w:t>
      </w:r>
    </w:p>
    <w:p w14:paraId="18303AE9" w14:textId="77777777" w:rsidR="0058301A" w:rsidRPr="00BE4D07" w:rsidRDefault="0058301A" w:rsidP="005E0153">
      <w:pPr>
        <w:keepNext/>
        <w:suppressAutoHyphens/>
        <w:rPr>
          <w:b/>
          <w:bCs/>
          <w:szCs w:val="22"/>
        </w:rPr>
      </w:pPr>
    </w:p>
    <w:p w14:paraId="0D50CC72" w14:textId="77777777" w:rsidR="0058301A" w:rsidRPr="00BE4D07" w:rsidRDefault="001A0D26" w:rsidP="005E0153">
      <w:pPr>
        <w:suppressAutoHyphens/>
        <w:rPr>
          <w:szCs w:val="22"/>
          <w:u w:val="single"/>
        </w:rPr>
      </w:pPr>
      <w:r w:rsidRPr="00BE4D07">
        <w:rPr>
          <w:szCs w:val="22"/>
        </w:rPr>
        <w:t>Entesittrelatert artritt er en betennelsessykdom i leddene og stedene der sener møter ben.</w:t>
      </w:r>
    </w:p>
    <w:p w14:paraId="6FBFF60C" w14:textId="77777777" w:rsidR="0058301A" w:rsidRPr="00BE4D07" w:rsidRDefault="0058301A" w:rsidP="005E0153">
      <w:pPr>
        <w:suppressAutoHyphens/>
        <w:rPr>
          <w:szCs w:val="22"/>
        </w:rPr>
      </w:pPr>
    </w:p>
    <w:p w14:paraId="324F12E3"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entesittrelatert artritt hos pasienter over 6 år. Det kan hende du først får andre sykdomsmodifiserende legemidler, som metotreksat. Dersom disse legemidlene ikke virker godt nok, vil du få </w:t>
      </w:r>
      <w:r>
        <w:rPr>
          <w:szCs w:val="22"/>
        </w:rPr>
        <w:t>Libmyris</w:t>
      </w:r>
      <w:r w:rsidR="001A0D26" w:rsidRPr="00BE4D07">
        <w:rPr>
          <w:szCs w:val="22"/>
        </w:rPr>
        <w:t xml:space="preserve"> for å behandle entesittrelatert artritt.</w:t>
      </w:r>
    </w:p>
    <w:p w14:paraId="1E9450EE" w14:textId="77777777" w:rsidR="0058301A" w:rsidRPr="00BE4D07" w:rsidRDefault="0058301A" w:rsidP="005E0153">
      <w:pPr>
        <w:suppressAutoHyphens/>
        <w:rPr>
          <w:szCs w:val="22"/>
        </w:rPr>
      </w:pPr>
    </w:p>
    <w:p w14:paraId="3AF1725C" w14:textId="77777777" w:rsidR="0058301A" w:rsidRPr="00BE4D07" w:rsidRDefault="001A0D26" w:rsidP="005E0153">
      <w:pPr>
        <w:suppressAutoHyphens/>
        <w:rPr>
          <w:bCs/>
          <w:szCs w:val="22"/>
          <w:u w:val="single"/>
        </w:rPr>
      </w:pPr>
      <w:r w:rsidRPr="00BE4D07">
        <w:rPr>
          <w:bCs/>
          <w:szCs w:val="22"/>
          <w:u w:val="single"/>
        </w:rPr>
        <w:t>Ankyloserende spondylitt og aksial spondylartritt uten radiografisk bevis på ankyloserende spondylitt</w:t>
      </w:r>
    </w:p>
    <w:p w14:paraId="5BBCFA3A" w14:textId="77777777" w:rsidR="0058301A" w:rsidRPr="00BE4D07" w:rsidRDefault="0058301A" w:rsidP="005E0153">
      <w:pPr>
        <w:suppressAutoHyphens/>
        <w:rPr>
          <w:bCs/>
          <w:szCs w:val="22"/>
          <w:u w:val="single"/>
        </w:rPr>
      </w:pPr>
    </w:p>
    <w:p w14:paraId="7BD875DB" w14:textId="77777777" w:rsidR="0058301A" w:rsidRPr="00BE4D07" w:rsidRDefault="001A0D26" w:rsidP="005E0153">
      <w:pPr>
        <w:suppressAutoHyphens/>
        <w:rPr>
          <w:szCs w:val="22"/>
        </w:rPr>
      </w:pPr>
      <w:r w:rsidRPr="00BE4D07">
        <w:rPr>
          <w:szCs w:val="22"/>
        </w:rPr>
        <w:t>Ankyloserende</w:t>
      </w:r>
      <w:r w:rsidRPr="00BE4D07">
        <w:rPr>
          <w:b/>
          <w:szCs w:val="22"/>
        </w:rPr>
        <w:t xml:space="preserve"> </w:t>
      </w:r>
      <w:r w:rsidRPr="00BE4D07">
        <w:rPr>
          <w:szCs w:val="22"/>
        </w:rPr>
        <w:t>spondylitt</w:t>
      </w:r>
      <w:r w:rsidRPr="00BE4D07">
        <w:rPr>
          <w:b/>
          <w:szCs w:val="22"/>
        </w:rPr>
        <w:t xml:space="preserve"> </w:t>
      </w:r>
      <w:r w:rsidRPr="00BE4D07">
        <w:rPr>
          <w:szCs w:val="22"/>
        </w:rPr>
        <w:t>og</w:t>
      </w:r>
      <w:r w:rsidRPr="00BE4D07">
        <w:rPr>
          <w:b/>
          <w:szCs w:val="22"/>
        </w:rPr>
        <w:t xml:space="preserve"> </w:t>
      </w:r>
      <w:r w:rsidRPr="00BE4D07">
        <w:rPr>
          <w:szCs w:val="22"/>
        </w:rPr>
        <w:t>aksial</w:t>
      </w:r>
      <w:r w:rsidRPr="00BE4D07">
        <w:rPr>
          <w:b/>
          <w:szCs w:val="22"/>
        </w:rPr>
        <w:t xml:space="preserve"> </w:t>
      </w:r>
      <w:r w:rsidRPr="00BE4D07">
        <w:rPr>
          <w:szCs w:val="22"/>
        </w:rPr>
        <w:t>spondylartritt</w:t>
      </w:r>
      <w:r w:rsidRPr="00BE4D07">
        <w:rPr>
          <w:b/>
          <w:szCs w:val="22"/>
        </w:rPr>
        <w:t xml:space="preserve"> </w:t>
      </w:r>
      <w:r w:rsidRPr="00BE4D07">
        <w:rPr>
          <w:szCs w:val="22"/>
        </w:rPr>
        <w:t>uten</w:t>
      </w:r>
      <w:r w:rsidRPr="00BE4D07">
        <w:rPr>
          <w:b/>
          <w:szCs w:val="22"/>
        </w:rPr>
        <w:t xml:space="preserve"> </w:t>
      </w:r>
      <w:r w:rsidRPr="00BE4D07">
        <w:rPr>
          <w:szCs w:val="22"/>
        </w:rPr>
        <w:t>radiografisk</w:t>
      </w:r>
      <w:r w:rsidRPr="00BE4D07">
        <w:rPr>
          <w:b/>
          <w:szCs w:val="22"/>
        </w:rPr>
        <w:t xml:space="preserve"> </w:t>
      </w:r>
      <w:r w:rsidRPr="00BE4D07">
        <w:rPr>
          <w:szCs w:val="22"/>
        </w:rPr>
        <w:t>bevis</w:t>
      </w:r>
      <w:r w:rsidRPr="00BE4D07">
        <w:rPr>
          <w:b/>
          <w:szCs w:val="22"/>
        </w:rPr>
        <w:t xml:space="preserve"> </w:t>
      </w:r>
      <w:r w:rsidRPr="00BE4D07">
        <w:rPr>
          <w:szCs w:val="22"/>
        </w:rPr>
        <w:t>på</w:t>
      </w:r>
      <w:r w:rsidRPr="00BE4D07">
        <w:rPr>
          <w:b/>
          <w:szCs w:val="22"/>
        </w:rPr>
        <w:t xml:space="preserve"> </w:t>
      </w:r>
      <w:r w:rsidRPr="00BE4D07">
        <w:rPr>
          <w:szCs w:val="22"/>
        </w:rPr>
        <w:t>ankyloserende</w:t>
      </w:r>
      <w:r w:rsidRPr="00BE4D07">
        <w:rPr>
          <w:b/>
          <w:szCs w:val="22"/>
        </w:rPr>
        <w:t xml:space="preserve"> </w:t>
      </w:r>
      <w:r w:rsidRPr="00BE4D07">
        <w:rPr>
          <w:szCs w:val="22"/>
        </w:rPr>
        <w:t>spondylitt er en betennelsessykdom i ryggraden.</w:t>
      </w:r>
    </w:p>
    <w:p w14:paraId="3A2E5D40" w14:textId="77777777" w:rsidR="0058301A" w:rsidRPr="00BE4D07" w:rsidRDefault="0058301A" w:rsidP="005E0153">
      <w:pPr>
        <w:suppressAutoHyphens/>
        <w:rPr>
          <w:b/>
          <w:szCs w:val="22"/>
          <w:u w:val="single"/>
        </w:rPr>
      </w:pPr>
    </w:p>
    <w:p w14:paraId="1FBC427C"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alvorlig ankyloserende</w:t>
      </w:r>
      <w:r w:rsidR="001A0D26" w:rsidRPr="00BE4D07">
        <w:rPr>
          <w:b/>
          <w:szCs w:val="22"/>
        </w:rPr>
        <w:t xml:space="preserve"> </w:t>
      </w:r>
      <w:r w:rsidR="001A0D26" w:rsidRPr="00BE4D07">
        <w:rPr>
          <w:szCs w:val="22"/>
        </w:rPr>
        <w:t>spondylitt</w:t>
      </w:r>
      <w:r w:rsidR="001A0D26" w:rsidRPr="00BE4D07">
        <w:rPr>
          <w:b/>
          <w:szCs w:val="22"/>
        </w:rPr>
        <w:t xml:space="preserve"> </w:t>
      </w:r>
      <w:r w:rsidR="001A0D26" w:rsidRPr="00BE4D07">
        <w:rPr>
          <w:szCs w:val="22"/>
        </w:rPr>
        <w:t>og</w:t>
      </w:r>
      <w:r w:rsidR="001A0D26" w:rsidRPr="00BE4D07">
        <w:rPr>
          <w:b/>
          <w:szCs w:val="22"/>
        </w:rPr>
        <w:t xml:space="preserve"> </w:t>
      </w:r>
      <w:r w:rsidR="001A0D26" w:rsidRPr="00BE4D07">
        <w:rPr>
          <w:szCs w:val="22"/>
        </w:rPr>
        <w:t>aksial</w:t>
      </w:r>
      <w:r w:rsidR="001A0D26" w:rsidRPr="00BE4D07">
        <w:rPr>
          <w:b/>
          <w:szCs w:val="22"/>
        </w:rPr>
        <w:t xml:space="preserve"> </w:t>
      </w:r>
      <w:r w:rsidR="001A0D26" w:rsidRPr="00BE4D07">
        <w:rPr>
          <w:szCs w:val="22"/>
        </w:rPr>
        <w:t>spondylartritt</w:t>
      </w:r>
      <w:r w:rsidR="001A0D26" w:rsidRPr="00BE4D07">
        <w:rPr>
          <w:b/>
          <w:szCs w:val="22"/>
        </w:rPr>
        <w:t xml:space="preserve"> </w:t>
      </w:r>
      <w:r w:rsidR="001A0D26" w:rsidRPr="00BE4D07">
        <w:rPr>
          <w:szCs w:val="22"/>
        </w:rPr>
        <w:t>uten</w:t>
      </w:r>
      <w:r w:rsidR="001A0D26" w:rsidRPr="00BE4D07">
        <w:rPr>
          <w:b/>
          <w:szCs w:val="22"/>
        </w:rPr>
        <w:t xml:space="preserve"> </w:t>
      </w:r>
      <w:r w:rsidR="001A0D26" w:rsidRPr="00BE4D07">
        <w:rPr>
          <w:szCs w:val="22"/>
        </w:rPr>
        <w:t>radiografisk</w:t>
      </w:r>
      <w:r w:rsidR="001A0D26" w:rsidRPr="00BE4D07">
        <w:rPr>
          <w:b/>
          <w:szCs w:val="22"/>
        </w:rPr>
        <w:t xml:space="preserve"> </w:t>
      </w:r>
      <w:r w:rsidR="001A0D26" w:rsidRPr="00BE4D07">
        <w:rPr>
          <w:szCs w:val="22"/>
        </w:rPr>
        <w:t>bevis</w:t>
      </w:r>
      <w:r w:rsidR="001A0D26" w:rsidRPr="00BE4D07">
        <w:rPr>
          <w:b/>
          <w:szCs w:val="22"/>
        </w:rPr>
        <w:t xml:space="preserve"> </w:t>
      </w:r>
      <w:r w:rsidR="001A0D26" w:rsidRPr="00BE4D07">
        <w:rPr>
          <w:szCs w:val="22"/>
        </w:rPr>
        <w:t>på</w:t>
      </w:r>
      <w:r w:rsidR="001A0D26" w:rsidRPr="00BE4D07">
        <w:rPr>
          <w:b/>
          <w:szCs w:val="22"/>
        </w:rPr>
        <w:t xml:space="preserve"> </w:t>
      </w:r>
      <w:r w:rsidR="001A0D26" w:rsidRPr="00BE4D07">
        <w:rPr>
          <w:szCs w:val="22"/>
        </w:rPr>
        <w:t>ankyloserende</w:t>
      </w:r>
      <w:r w:rsidR="001A0D26" w:rsidRPr="00BE4D07">
        <w:rPr>
          <w:b/>
          <w:szCs w:val="22"/>
        </w:rPr>
        <w:t xml:space="preserve"> </w:t>
      </w:r>
      <w:r w:rsidR="001A0D26" w:rsidRPr="00BE4D07">
        <w:rPr>
          <w:szCs w:val="22"/>
        </w:rPr>
        <w:t xml:space="preserve">spondylitt hos voksne. Du kan først bli gitt andre legemidler. Dersom disse legemidlene ikke virker godt nok, vil du få </w:t>
      </w:r>
      <w:r>
        <w:rPr>
          <w:szCs w:val="22"/>
        </w:rPr>
        <w:t>Libmyris</w:t>
      </w:r>
      <w:r w:rsidR="001A0D26" w:rsidRPr="00BE4D07">
        <w:rPr>
          <w:szCs w:val="22"/>
        </w:rPr>
        <w:t>.</w:t>
      </w:r>
    </w:p>
    <w:p w14:paraId="144F478C" w14:textId="77777777" w:rsidR="0058301A" w:rsidRPr="00BE4D07" w:rsidRDefault="0058301A" w:rsidP="005E0153">
      <w:pPr>
        <w:suppressAutoHyphens/>
        <w:rPr>
          <w:szCs w:val="22"/>
        </w:rPr>
      </w:pPr>
    </w:p>
    <w:p w14:paraId="407877B0" w14:textId="77777777" w:rsidR="0058301A" w:rsidRPr="00BE4D07" w:rsidRDefault="001A0D26" w:rsidP="005E0153">
      <w:pPr>
        <w:suppressAutoHyphens/>
        <w:rPr>
          <w:szCs w:val="22"/>
          <w:u w:val="single"/>
        </w:rPr>
      </w:pPr>
      <w:r w:rsidRPr="00BE4D07">
        <w:rPr>
          <w:szCs w:val="22"/>
          <w:u w:val="single"/>
        </w:rPr>
        <w:t xml:space="preserve">Psoriasisartritt </w:t>
      </w:r>
    </w:p>
    <w:p w14:paraId="68946CC2" w14:textId="77777777" w:rsidR="0058301A" w:rsidRPr="00BE4D07" w:rsidRDefault="0058301A" w:rsidP="005E0153">
      <w:pPr>
        <w:suppressAutoHyphens/>
        <w:rPr>
          <w:szCs w:val="22"/>
          <w:u w:val="single"/>
        </w:rPr>
      </w:pPr>
    </w:p>
    <w:p w14:paraId="211D35CE" w14:textId="77777777" w:rsidR="0058301A" w:rsidRPr="00BE4D07" w:rsidRDefault="001A0D26" w:rsidP="005E0153">
      <w:pPr>
        <w:suppressAutoHyphens/>
        <w:rPr>
          <w:b/>
          <w:szCs w:val="22"/>
          <w:u w:val="single"/>
        </w:rPr>
      </w:pPr>
      <w:bookmarkStart w:id="26" w:name="_Hlk79059685"/>
      <w:r w:rsidRPr="00BE4D07">
        <w:rPr>
          <w:szCs w:val="22"/>
        </w:rPr>
        <w:t xml:space="preserve">Psoriasisartritt </w:t>
      </w:r>
      <w:bookmarkEnd w:id="26"/>
      <w:r w:rsidRPr="00BE4D07">
        <w:rPr>
          <w:szCs w:val="22"/>
        </w:rPr>
        <w:t>er en betennelsessykdom i leddene som vanligvis er forbundet med psoriasis.</w:t>
      </w:r>
    </w:p>
    <w:p w14:paraId="78A5E5D1" w14:textId="77777777" w:rsidR="0058301A" w:rsidRPr="00BE4D07" w:rsidRDefault="0058301A" w:rsidP="005E0153">
      <w:pPr>
        <w:suppressAutoHyphens/>
        <w:rPr>
          <w:szCs w:val="22"/>
        </w:rPr>
      </w:pPr>
    </w:p>
    <w:p w14:paraId="0F6E75CB"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 psoriasisartritt hos voksne. </w:t>
      </w:r>
      <w:r>
        <w:rPr>
          <w:szCs w:val="22"/>
        </w:rPr>
        <w:t>Libmyris</w:t>
      </w:r>
      <w:r w:rsidR="001A0D26" w:rsidRPr="00BE4D07">
        <w:rPr>
          <w:szCs w:val="22"/>
        </w:rPr>
        <w:t xml:space="preserve"> kan sinke progresjonen av leddskadene forårsaket av betennelsessykdommen og kan hjelpe dem å bevege seg friere. Det kan hende du først får andre legemidler. Dersom disse legemidlene ikke virker godt nok, vil du få </w:t>
      </w:r>
      <w:r>
        <w:rPr>
          <w:szCs w:val="22"/>
        </w:rPr>
        <w:t>Libmyris</w:t>
      </w:r>
      <w:r w:rsidR="001A0D26" w:rsidRPr="00BE4D07">
        <w:rPr>
          <w:szCs w:val="22"/>
        </w:rPr>
        <w:t>.</w:t>
      </w:r>
    </w:p>
    <w:p w14:paraId="1BA9B1C2" w14:textId="77777777" w:rsidR="0058301A" w:rsidRPr="00BE4D07" w:rsidRDefault="0058301A" w:rsidP="005E0153">
      <w:pPr>
        <w:suppressAutoHyphens/>
      </w:pPr>
    </w:p>
    <w:p w14:paraId="58151E1E" w14:textId="77777777" w:rsidR="0058301A" w:rsidRPr="00BE4D07" w:rsidRDefault="001A0D26" w:rsidP="005E0153">
      <w:pPr>
        <w:keepNext/>
        <w:suppressAutoHyphens/>
        <w:rPr>
          <w:u w:val="single"/>
        </w:rPr>
      </w:pPr>
      <w:r w:rsidRPr="00BE4D07">
        <w:rPr>
          <w:u w:val="single"/>
        </w:rPr>
        <w:lastRenderedPageBreak/>
        <w:t>Plakkpsoriasis</w:t>
      </w:r>
    </w:p>
    <w:p w14:paraId="3D31390B" w14:textId="77777777" w:rsidR="0058301A" w:rsidRPr="00BE4D07" w:rsidRDefault="0058301A" w:rsidP="005E0153">
      <w:pPr>
        <w:keepNext/>
        <w:suppressAutoHyphens/>
        <w:rPr>
          <w:b/>
          <w:bCs/>
          <w:szCs w:val="22"/>
        </w:rPr>
      </w:pPr>
    </w:p>
    <w:p w14:paraId="2466342A" w14:textId="77777777" w:rsidR="0058301A" w:rsidRPr="00BE4D07" w:rsidRDefault="001A0D26" w:rsidP="005E0153">
      <w:pPr>
        <w:suppressAutoHyphens/>
        <w:rPr>
          <w:szCs w:val="22"/>
        </w:rPr>
      </w:pPr>
      <w:r w:rsidRPr="00BE4D07">
        <w:rPr>
          <w:szCs w:val="22"/>
        </w:rPr>
        <w:t xml:space="preserve">Plakkpsoriasis er en hudsykdom som forårsaker røde, flassende, tørre flekker på huden dekket med sølvfarget, skjellaktig hud. Plakkpsoriasis kan også påvirke neglene, føre til smuldring, fortykkelse og løsning fra neglesengen som kan være smertefullt. </w:t>
      </w:r>
    </w:p>
    <w:p w14:paraId="7FEBE893" w14:textId="77777777" w:rsidR="0058301A" w:rsidRPr="00BE4D07" w:rsidRDefault="0058301A" w:rsidP="005E0153">
      <w:pPr>
        <w:suppressAutoHyphens/>
        <w:rPr>
          <w:szCs w:val="22"/>
        </w:rPr>
      </w:pPr>
    </w:p>
    <w:p w14:paraId="18464DE2"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5C26A1F4"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kronisk plakkpsoriasis hos voksne og</w:t>
      </w:r>
    </w:p>
    <w:p w14:paraId="511FF916" w14:textId="77777777" w:rsidR="0058301A" w:rsidRPr="00BE4D07" w:rsidRDefault="001A0D26" w:rsidP="005E0153">
      <w:pPr>
        <w:suppressAutoHyphens/>
        <w:ind w:left="567" w:hanging="590"/>
        <w:rPr>
          <w:szCs w:val="22"/>
        </w:rPr>
      </w:pPr>
      <w:r w:rsidRPr="00BE4D07">
        <w:rPr>
          <w:szCs w:val="22"/>
        </w:rPr>
        <w:t>•</w:t>
      </w:r>
      <w:r w:rsidRPr="00BE4D07">
        <w:rPr>
          <w:szCs w:val="22"/>
        </w:rPr>
        <w:tab/>
        <w:t>alvorlig kronisk plakkpsoriasis hos barn og ungdom fra 4 til 17 år, hvor topikal (lokal) behandling og lysbehandling ikke har virket godt nok eller ikke er egnet</w:t>
      </w:r>
      <w:r w:rsidRPr="00BE4D07">
        <w:t>.</w:t>
      </w:r>
    </w:p>
    <w:p w14:paraId="52A3ACF7" w14:textId="77777777" w:rsidR="0058301A" w:rsidRPr="00BE4D07" w:rsidRDefault="0058301A" w:rsidP="005E0153">
      <w:pPr>
        <w:suppressAutoHyphens/>
        <w:rPr>
          <w:b/>
          <w:szCs w:val="22"/>
          <w:u w:val="single"/>
        </w:rPr>
      </w:pPr>
    </w:p>
    <w:p w14:paraId="6C2F4FC0" w14:textId="77777777" w:rsidR="0058301A" w:rsidRPr="00BE4D07" w:rsidRDefault="001A0D26" w:rsidP="005E0153">
      <w:pPr>
        <w:suppressAutoHyphens/>
        <w:rPr>
          <w:bCs/>
          <w:szCs w:val="22"/>
          <w:u w:val="single"/>
        </w:rPr>
      </w:pPr>
      <w:r w:rsidRPr="00BE4D07">
        <w:rPr>
          <w:bCs/>
          <w:szCs w:val="22"/>
          <w:u w:val="single"/>
        </w:rPr>
        <w:t>Hidrosadenitt</w:t>
      </w:r>
    </w:p>
    <w:p w14:paraId="6E1378A6" w14:textId="77777777" w:rsidR="0058301A" w:rsidRPr="00BE4D07" w:rsidRDefault="0058301A" w:rsidP="005E0153">
      <w:pPr>
        <w:suppressAutoHyphens/>
        <w:rPr>
          <w:b/>
          <w:szCs w:val="22"/>
        </w:rPr>
      </w:pPr>
    </w:p>
    <w:p w14:paraId="7C087AE7" w14:textId="77777777" w:rsidR="0058301A" w:rsidRPr="00BE4D07" w:rsidRDefault="001A0D26" w:rsidP="005E0153">
      <w:pPr>
        <w:suppressAutoHyphens/>
        <w:rPr>
          <w:szCs w:val="22"/>
        </w:rPr>
      </w:pPr>
      <w:r w:rsidRPr="00BE4D07">
        <w:rPr>
          <w:szCs w:val="22"/>
        </w:rPr>
        <w:t>Hidrosadenitt (noen ganger kalt acne inversa) er en kronisk og ofte smertefull hudbetennelsessykdom. Symptomer kan inkludere ømme noduler (klumper) og byller som kan lekke puss. Den innvirker vanligvis på spesielle hudområder slik som under brystene, armhulene, innsiden av lårene, lysken og baken. Arrdannelse kan også forekomme i påvirkede områder.</w:t>
      </w:r>
    </w:p>
    <w:p w14:paraId="6C5FE0D5" w14:textId="77777777" w:rsidR="0058301A" w:rsidRPr="00BE4D07" w:rsidRDefault="0058301A" w:rsidP="005E0153">
      <w:pPr>
        <w:suppressAutoHyphens/>
        <w:rPr>
          <w:szCs w:val="22"/>
        </w:rPr>
      </w:pPr>
    </w:p>
    <w:p w14:paraId="35414164"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23767677"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hidrosadenitt hos voksne og</w:t>
      </w:r>
    </w:p>
    <w:p w14:paraId="12AB849B"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Hidrosadenitt hos ungdom i 12 til 17 årsalderen.</w:t>
      </w:r>
    </w:p>
    <w:p w14:paraId="590AEBD3" w14:textId="77777777" w:rsidR="0058301A" w:rsidRPr="00BE4D07" w:rsidRDefault="0058301A" w:rsidP="005E0153">
      <w:pPr>
        <w:suppressAutoHyphens/>
        <w:rPr>
          <w:szCs w:val="22"/>
        </w:rPr>
      </w:pPr>
    </w:p>
    <w:p w14:paraId="1305DC5D" w14:textId="77777777" w:rsidR="0058301A" w:rsidRPr="00BE4D07" w:rsidRDefault="00E14840" w:rsidP="005E0153">
      <w:pPr>
        <w:suppressAutoHyphens/>
        <w:rPr>
          <w:szCs w:val="22"/>
        </w:rPr>
      </w:pPr>
      <w:r>
        <w:rPr>
          <w:szCs w:val="22"/>
        </w:rPr>
        <w:t>Libmyris</w:t>
      </w:r>
      <w:r w:rsidR="001A0D26" w:rsidRPr="00BE4D07">
        <w:rPr>
          <w:szCs w:val="22"/>
        </w:rPr>
        <w:t xml:space="preserve"> kan redusere antallet knuter og byller forårsaket av sykdommen. Det kan hende du først får andre legemidler. Dersom disse legemidlene ikke virker godt nok, vil du få </w:t>
      </w:r>
      <w:r>
        <w:rPr>
          <w:szCs w:val="22"/>
        </w:rPr>
        <w:t>Libmyris</w:t>
      </w:r>
      <w:r w:rsidR="001A0D26" w:rsidRPr="00BE4D07">
        <w:rPr>
          <w:szCs w:val="22"/>
        </w:rPr>
        <w:t>.</w:t>
      </w:r>
    </w:p>
    <w:p w14:paraId="62E3A60A" w14:textId="77777777" w:rsidR="0058301A" w:rsidRPr="00BE4D07" w:rsidRDefault="001A0D26" w:rsidP="005E0153">
      <w:pPr>
        <w:suppressAutoHyphens/>
        <w:rPr>
          <w:szCs w:val="22"/>
        </w:rPr>
      </w:pPr>
      <w:r w:rsidRPr="00BE4D07">
        <w:rPr>
          <w:szCs w:val="22"/>
        </w:rPr>
        <w:t xml:space="preserve"> </w:t>
      </w:r>
    </w:p>
    <w:p w14:paraId="5265A7B2" w14:textId="77777777" w:rsidR="0058301A" w:rsidRPr="00BE4D07" w:rsidRDefault="0058301A" w:rsidP="005E0153">
      <w:pPr>
        <w:suppressAutoHyphens/>
        <w:rPr>
          <w:b/>
          <w:szCs w:val="22"/>
          <w:u w:val="single"/>
        </w:rPr>
      </w:pPr>
    </w:p>
    <w:p w14:paraId="20DF3E3E" w14:textId="77777777" w:rsidR="0058301A" w:rsidRPr="00BE4D07" w:rsidRDefault="001A0D26" w:rsidP="005E0153">
      <w:pPr>
        <w:keepNext/>
        <w:suppressAutoHyphens/>
        <w:rPr>
          <w:u w:val="single"/>
        </w:rPr>
      </w:pPr>
      <w:r w:rsidRPr="00BE4D07">
        <w:rPr>
          <w:u w:val="single"/>
        </w:rPr>
        <w:t>Crohns sykdom</w:t>
      </w:r>
    </w:p>
    <w:p w14:paraId="2F639D8D" w14:textId="77777777" w:rsidR="0058301A" w:rsidRPr="00BE4D07" w:rsidRDefault="0058301A" w:rsidP="005E0153">
      <w:pPr>
        <w:keepNext/>
        <w:suppressAutoHyphens/>
        <w:rPr>
          <w:b/>
          <w:bCs/>
          <w:szCs w:val="22"/>
        </w:rPr>
      </w:pPr>
    </w:p>
    <w:p w14:paraId="1B9FF993" w14:textId="77777777" w:rsidR="0058301A" w:rsidRPr="00BE4D07" w:rsidRDefault="001A0D26" w:rsidP="005E0153">
      <w:pPr>
        <w:suppressAutoHyphens/>
        <w:rPr>
          <w:szCs w:val="22"/>
        </w:rPr>
      </w:pPr>
      <w:r w:rsidRPr="00BE4D07">
        <w:rPr>
          <w:szCs w:val="22"/>
        </w:rPr>
        <w:t>Crohns sykdom er en betennelsessykdom i fordøyelseskanalen.</w:t>
      </w:r>
    </w:p>
    <w:p w14:paraId="63363D97" w14:textId="77777777" w:rsidR="0058301A" w:rsidRPr="00BE4D07" w:rsidRDefault="0058301A" w:rsidP="005E0153">
      <w:pPr>
        <w:suppressAutoHyphens/>
        <w:rPr>
          <w:szCs w:val="22"/>
        </w:rPr>
      </w:pPr>
    </w:p>
    <w:p w14:paraId="32E5A4BF"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2EEDF387"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Crohns sykdom hos voksne og</w:t>
      </w:r>
    </w:p>
    <w:p w14:paraId="79A44819" w14:textId="77777777" w:rsidR="0058301A" w:rsidRPr="00BE4D07" w:rsidRDefault="001A0D26" w:rsidP="005E0153">
      <w:pPr>
        <w:suppressAutoHyphens/>
        <w:ind w:left="567" w:hanging="590"/>
        <w:rPr>
          <w:szCs w:val="22"/>
        </w:rPr>
      </w:pPr>
      <w:r w:rsidRPr="00BE4D07">
        <w:rPr>
          <w:szCs w:val="22"/>
        </w:rPr>
        <w:t>•</w:t>
      </w:r>
      <w:r w:rsidRPr="00BE4D07">
        <w:rPr>
          <w:szCs w:val="22"/>
        </w:rPr>
        <w:tab/>
      </w:r>
      <w:r w:rsidRPr="00BE4D07">
        <w:rPr>
          <w:szCs w:val="21"/>
        </w:rPr>
        <w:t>moderat til alvorlig Crohns sykdom hos</w:t>
      </w:r>
      <w:r w:rsidRPr="00BE4D07">
        <w:t xml:space="preserve"> barn </w:t>
      </w:r>
      <w:r w:rsidRPr="00BE4D07">
        <w:rPr>
          <w:szCs w:val="21"/>
        </w:rPr>
        <w:t xml:space="preserve">og ungdom </w:t>
      </w:r>
      <w:r w:rsidRPr="00BE4D07">
        <w:rPr>
          <w:szCs w:val="22"/>
        </w:rPr>
        <w:t>fra</w:t>
      </w:r>
      <w:r w:rsidRPr="00BE4D07">
        <w:t> 6 til 17 år.</w:t>
      </w:r>
    </w:p>
    <w:p w14:paraId="2E6EE0EB" w14:textId="77777777" w:rsidR="0058301A" w:rsidRPr="00BE4D07" w:rsidRDefault="0058301A" w:rsidP="005E0153">
      <w:pPr>
        <w:suppressAutoHyphens/>
        <w:rPr>
          <w:szCs w:val="22"/>
        </w:rPr>
      </w:pPr>
    </w:p>
    <w:p w14:paraId="6EB75855"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r w:rsidRPr="00BE4D07">
        <w:rPr>
          <w:szCs w:val="22"/>
        </w:rPr>
        <w:t>.</w:t>
      </w:r>
    </w:p>
    <w:p w14:paraId="0AC4A13B" w14:textId="77777777" w:rsidR="0058301A" w:rsidRPr="00BE4D07" w:rsidRDefault="0058301A" w:rsidP="005E0153">
      <w:pPr>
        <w:suppressAutoHyphens/>
        <w:rPr>
          <w:szCs w:val="22"/>
        </w:rPr>
      </w:pPr>
    </w:p>
    <w:p w14:paraId="3469FAB9" w14:textId="77777777" w:rsidR="0058301A" w:rsidRPr="00BE4D07" w:rsidRDefault="001A0D26" w:rsidP="005E0153">
      <w:pPr>
        <w:suppressAutoHyphens/>
        <w:rPr>
          <w:bCs/>
          <w:szCs w:val="22"/>
          <w:u w:val="single"/>
        </w:rPr>
      </w:pPr>
      <w:r w:rsidRPr="00BE4D07">
        <w:rPr>
          <w:bCs/>
          <w:szCs w:val="22"/>
          <w:u w:val="single"/>
        </w:rPr>
        <w:t>Ulcerøs kolitt</w:t>
      </w:r>
    </w:p>
    <w:p w14:paraId="60C45E13" w14:textId="77777777" w:rsidR="0058301A" w:rsidRPr="00BE4D07" w:rsidRDefault="0058301A" w:rsidP="005E0153">
      <w:pPr>
        <w:suppressAutoHyphens/>
        <w:rPr>
          <w:szCs w:val="22"/>
        </w:rPr>
      </w:pPr>
    </w:p>
    <w:p w14:paraId="6859FB0E" w14:textId="77777777" w:rsidR="0058301A" w:rsidRPr="00BE4D07" w:rsidRDefault="001A0D26" w:rsidP="005E0153">
      <w:pPr>
        <w:suppressAutoHyphens/>
        <w:rPr>
          <w:szCs w:val="22"/>
        </w:rPr>
      </w:pPr>
      <w:r w:rsidRPr="00BE4D07">
        <w:rPr>
          <w:szCs w:val="22"/>
        </w:rPr>
        <w:t>Ulcerøs kolitt er en betennelsessykdom i tykktarmen.</w:t>
      </w:r>
    </w:p>
    <w:p w14:paraId="5F014776" w14:textId="77777777" w:rsidR="0058301A" w:rsidRPr="00BE4D07" w:rsidRDefault="0058301A" w:rsidP="005E0153">
      <w:pPr>
        <w:suppressAutoHyphens/>
        <w:rPr>
          <w:szCs w:val="22"/>
        </w:rPr>
      </w:pPr>
    </w:p>
    <w:p w14:paraId="4F1F71FA"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0464642F"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ulcerøs kolitt hos voksne og</w:t>
      </w:r>
    </w:p>
    <w:p w14:paraId="1A6402D1" w14:textId="77777777" w:rsidR="0058301A" w:rsidRPr="00BE4D07" w:rsidRDefault="001A0D26" w:rsidP="005E0153">
      <w:pPr>
        <w:suppressAutoHyphens/>
        <w:ind w:left="567" w:hanging="590"/>
        <w:rPr>
          <w:szCs w:val="22"/>
        </w:rPr>
      </w:pPr>
      <w:r w:rsidRPr="00BE4D07">
        <w:rPr>
          <w:szCs w:val="22"/>
        </w:rPr>
        <w:t>•</w:t>
      </w:r>
      <w:r w:rsidRPr="00BE4D07">
        <w:rPr>
          <w:szCs w:val="22"/>
        </w:rPr>
        <w:tab/>
      </w:r>
      <w:r w:rsidRPr="00BE4D07">
        <w:rPr>
          <w:szCs w:val="21"/>
        </w:rPr>
        <w:t xml:space="preserve">moderat til alvorlig </w:t>
      </w:r>
      <w:r w:rsidRPr="00BE4D07">
        <w:rPr>
          <w:szCs w:val="22"/>
        </w:rPr>
        <w:t>ulcerøs kolitt</w:t>
      </w:r>
      <w:r w:rsidRPr="00BE4D07">
        <w:rPr>
          <w:szCs w:val="21"/>
        </w:rPr>
        <w:t xml:space="preserve"> hos</w:t>
      </w:r>
      <w:r w:rsidRPr="00BE4D07">
        <w:t xml:space="preserve"> barn </w:t>
      </w:r>
      <w:r w:rsidRPr="00BE4D07">
        <w:rPr>
          <w:szCs w:val="21"/>
        </w:rPr>
        <w:t xml:space="preserve">og ungdom </w:t>
      </w:r>
      <w:r w:rsidRPr="00BE4D07">
        <w:rPr>
          <w:szCs w:val="22"/>
        </w:rPr>
        <w:t>fra</w:t>
      </w:r>
      <w:r w:rsidRPr="00BE4D07">
        <w:t> 6 til 17 år.</w:t>
      </w:r>
    </w:p>
    <w:p w14:paraId="09CCD80E" w14:textId="77777777" w:rsidR="0058301A" w:rsidRPr="00BE4D07" w:rsidRDefault="0058301A" w:rsidP="005E0153">
      <w:pPr>
        <w:suppressAutoHyphens/>
        <w:rPr>
          <w:szCs w:val="22"/>
        </w:rPr>
      </w:pPr>
    </w:p>
    <w:p w14:paraId="1289598B"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p>
    <w:p w14:paraId="3A3CF5C6" w14:textId="77777777" w:rsidR="0058301A" w:rsidRPr="00BE4D07" w:rsidRDefault="0058301A" w:rsidP="005E0153">
      <w:pPr>
        <w:suppressAutoHyphens/>
        <w:rPr>
          <w:szCs w:val="22"/>
        </w:rPr>
      </w:pPr>
    </w:p>
    <w:p w14:paraId="4FAD8352" w14:textId="77777777" w:rsidR="0058301A" w:rsidRPr="00BE4D07" w:rsidRDefault="001A0D26" w:rsidP="005E0153">
      <w:pPr>
        <w:keepNext/>
        <w:suppressAutoHyphens/>
        <w:rPr>
          <w:u w:val="single"/>
        </w:rPr>
      </w:pPr>
      <w:r w:rsidRPr="00BE4D07">
        <w:rPr>
          <w:szCs w:val="22"/>
          <w:u w:val="single"/>
        </w:rPr>
        <w:t>Ikke-infeksiøs</w:t>
      </w:r>
      <w:r w:rsidRPr="00BE4D07">
        <w:rPr>
          <w:u w:val="single"/>
        </w:rPr>
        <w:t xml:space="preserve"> uveitt</w:t>
      </w:r>
    </w:p>
    <w:p w14:paraId="4E93CB30" w14:textId="77777777" w:rsidR="0058301A" w:rsidRPr="00BE4D07" w:rsidRDefault="0058301A" w:rsidP="005E0153">
      <w:pPr>
        <w:keepNext/>
        <w:suppressAutoHyphens/>
        <w:rPr>
          <w:b/>
          <w:bCs/>
        </w:rPr>
      </w:pPr>
    </w:p>
    <w:p w14:paraId="16E6C795" w14:textId="77777777" w:rsidR="0058301A" w:rsidRPr="00BE4D07" w:rsidRDefault="001A0D26" w:rsidP="005E0153">
      <w:pPr>
        <w:suppressAutoHyphens/>
        <w:rPr>
          <w:szCs w:val="22"/>
        </w:rPr>
      </w:pPr>
      <w:r w:rsidRPr="00BE4D07">
        <w:rPr>
          <w:szCs w:val="22"/>
        </w:rPr>
        <w:t>Ikke-infeksiøs uveitt er en betennelsessykdom som påvirker visse deler av øyet.</w:t>
      </w:r>
    </w:p>
    <w:p w14:paraId="2E835C1F" w14:textId="77777777" w:rsidR="0058301A" w:rsidRPr="00BE4D07" w:rsidRDefault="001A0D26" w:rsidP="005E0153">
      <w:pPr>
        <w:suppressAutoHyphens/>
        <w:rPr>
          <w:szCs w:val="22"/>
        </w:rPr>
      </w:pPr>
      <w:r w:rsidRPr="00BE4D07">
        <w:rPr>
          <w:szCs w:val="22"/>
        </w:rPr>
        <w:t xml:space="preserve"> </w:t>
      </w:r>
    </w:p>
    <w:p w14:paraId="0071E58F"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2C805FB0" w14:textId="77777777" w:rsidR="0058301A" w:rsidRPr="00BE4D07" w:rsidRDefault="001A0D26" w:rsidP="005E0153">
      <w:pPr>
        <w:suppressAutoHyphens/>
        <w:rPr>
          <w:szCs w:val="22"/>
        </w:rPr>
      </w:pPr>
      <w:r w:rsidRPr="00BE4D07">
        <w:rPr>
          <w:szCs w:val="22"/>
        </w:rPr>
        <w:t>•</w:t>
      </w:r>
      <w:r w:rsidRPr="00BE4D07">
        <w:rPr>
          <w:szCs w:val="22"/>
        </w:rPr>
        <w:tab/>
        <w:t>voksne med ikke-infeksiøs uveitt med betennelse som påvirker bakre del av øyet</w:t>
      </w:r>
    </w:p>
    <w:p w14:paraId="53E3BA61" w14:textId="77777777" w:rsidR="0058301A" w:rsidRPr="00BE4D07" w:rsidRDefault="001A0D26" w:rsidP="005E0153">
      <w:pPr>
        <w:suppressAutoHyphens/>
        <w:rPr>
          <w:szCs w:val="22"/>
        </w:rPr>
      </w:pPr>
      <w:r w:rsidRPr="00BE4D07">
        <w:rPr>
          <w:szCs w:val="22"/>
        </w:rPr>
        <w:t>•</w:t>
      </w:r>
      <w:r w:rsidRPr="00BE4D07">
        <w:rPr>
          <w:szCs w:val="22"/>
        </w:rPr>
        <w:tab/>
        <w:t xml:space="preserve">barn over 2 år med kronisk ikke-infeksiøs uveitt med betennelse som påvirker fremre del av øyet. </w:t>
      </w:r>
    </w:p>
    <w:p w14:paraId="6271FF9A" w14:textId="77777777" w:rsidR="0058301A" w:rsidRPr="00BE4D07" w:rsidRDefault="0058301A" w:rsidP="005E0153">
      <w:pPr>
        <w:suppressAutoHyphens/>
        <w:rPr>
          <w:szCs w:val="22"/>
        </w:rPr>
      </w:pPr>
    </w:p>
    <w:p w14:paraId="4A67AFBB" w14:textId="77777777" w:rsidR="0058301A" w:rsidRPr="00BE4D07" w:rsidRDefault="001A0D26" w:rsidP="005E0153">
      <w:pPr>
        <w:suppressAutoHyphens/>
        <w:rPr>
          <w:szCs w:val="22"/>
        </w:rPr>
      </w:pPr>
      <w:r w:rsidRPr="00BE4D07">
        <w:rPr>
          <w:szCs w:val="22"/>
        </w:rPr>
        <w:lastRenderedPageBreak/>
        <w:t xml:space="preserve">Denne betennelsen kan føre til nedsatt syn og/eller tilstedeværelse av flytende legemer i øyet (svarte prikker eller ujevne linjer som beveger seg over synsfeltet). </w:t>
      </w:r>
      <w:r w:rsidR="00E14840">
        <w:rPr>
          <w:szCs w:val="22"/>
        </w:rPr>
        <w:t>Libmyris</w:t>
      </w:r>
      <w:r w:rsidRPr="00BE4D07">
        <w:rPr>
          <w:szCs w:val="22"/>
        </w:rPr>
        <w:t xml:space="preserve"> virker ved å redusere denne betennelsen.</w:t>
      </w:r>
    </w:p>
    <w:p w14:paraId="06CD6B49" w14:textId="77777777" w:rsidR="0058301A" w:rsidRPr="00BE4D07" w:rsidRDefault="0058301A" w:rsidP="005E0153">
      <w:pPr>
        <w:suppressAutoHyphens/>
        <w:rPr>
          <w:szCs w:val="22"/>
        </w:rPr>
      </w:pPr>
    </w:p>
    <w:p w14:paraId="1199748A"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r w:rsidRPr="00BE4D07">
        <w:rPr>
          <w:szCs w:val="22"/>
        </w:rPr>
        <w:t>.</w:t>
      </w:r>
    </w:p>
    <w:p w14:paraId="47187B45" w14:textId="77777777" w:rsidR="0058301A" w:rsidRPr="00BE4D07" w:rsidRDefault="0058301A" w:rsidP="005E0153">
      <w:pPr>
        <w:suppressAutoHyphens/>
        <w:rPr>
          <w:szCs w:val="22"/>
        </w:rPr>
      </w:pPr>
    </w:p>
    <w:p w14:paraId="113DD532" w14:textId="77777777" w:rsidR="0058301A" w:rsidRPr="00BE4D07" w:rsidRDefault="0058301A" w:rsidP="005E0153">
      <w:pPr>
        <w:suppressAutoHyphens/>
        <w:rPr>
          <w:szCs w:val="22"/>
        </w:rPr>
      </w:pPr>
    </w:p>
    <w:p w14:paraId="0C288B73" w14:textId="77777777" w:rsidR="0058301A" w:rsidRPr="00BE4D07" w:rsidRDefault="001A0D26" w:rsidP="005E0153">
      <w:pPr>
        <w:keepNext/>
        <w:suppressAutoHyphens/>
        <w:ind w:left="621" w:hanging="621"/>
        <w:rPr>
          <w:szCs w:val="22"/>
        </w:rPr>
      </w:pPr>
      <w:r w:rsidRPr="00BE4D07">
        <w:rPr>
          <w:b/>
          <w:szCs w:val="22"/>
        </w:rPr>
        <w:t>2.</w:t>
      </w:r>
      <w:r w:rsidRPr="00BE4D07">
        <w:rPr>
          <w:b/>
          <w:szCs w:val="22"/>
        </w:rPr>
        <w:tab/>
        <w:t xml:space="preserve">Hva du må vite før du bruker </w:t>
      </w:r>
      <w:r w:rsidR="00E14840">
        <w:rPr>
          <w:b/>
          <w:bCs/>
          <w:szCs w:val="22"/>
        </w:rPr>
        <w:t>Libmyris</w:t>
      </w:r>
    </w:p>
    <w:p w14:paraId="0A7A7BAB" w14:textId="77777777" w:rsidR="0058301A" w:rsidRPr="00BE4D07" w:rsidRDefault="0058301A" w:rsidP="005E0153">
      <w:pPr>
        <w:keepNext/>
        <w:suppressAutoHyphens/>
        <w:ind w:left="621" w:hanging="621"/>
        <w:rPr>
          <w:szCs w:val="22"/>
        </w:rPr>
      </w:pPr>
    </w:p>
    <w:p w14:paraId="17E70E23" w14:textId="77777777" w:rsidR="0058301A" w:rsidRPr="00BE4D07" w:rsidRDefault="001A0D26" w:rsidP="005E0153">
      <w:pPr>
        <w:keepNext/>
        <w:suppressAutoHyphens/>
        <w:ind w:left="480" w:hanging="480"/>
        <w:rPr>
          <w:b/>
          <w:szCs w:val="22"/>
        </w:rPr>
      </w:pPr>
      <w:r w:rsidRPr="00BE4D07">
        <w:rPr>
          <w:b/>
          <w:szCs w:val="22"/>
        </w:rPr>
        <w:t xml:space="preserve">Bruk ikke </w:t>
      </w:r>
      <w:r w:rsidR="00E14840">
        <w:rPr>
          <w:b/>
          <w:bCs/>
          <w:szCs w:val="22"/>
        </w:rPr>
        <w:t>Libmyris</w:t>
      </w:r>
      <w:r w:rsidRPr="00BE4D07">
        <w:rPr>
          <w:b/>
          <w:bCs/>
          <w:szCs w:val="22"/>
        </w:rPr>
        <w:t>:</w:t>
      </w:r>
    </w:p>
    <w:p w14:paraId="16162557" w14:textId="77777777" w:rsidR="0058301A" w:rsidRPr="00BE4D07" w:rsidRDefault="0058301A" w:rsidP="005E0153">
      <w:pPr>
        <w:keepNext/>
        <w:suppressAutoHyphens/>
        <w:ind w:left="480" w:hanging="426"/>
        <w:rPr>
          <w:szCs w:val="22"/>
        </w:rPr>
      </w:pPr>
    </w:p>
    <w:p w14:paraId="6AA33F2A" w14:textId="77777777" w:rsidR="0058301A" w:rsidRPr="00BE4D07" w:rsidRDefault="001A0D26" w:rsidP="005E0153">
      <w:pPr>
        <w:numPr>
          <w:ilvl w:val="0"/>
          <w:numId w:val="2"/>
        </w:numPr>
        <w:suppressAutoHyphens/>
        <w:ind w:left="567" w:hanging="590"/>
        <w:rPr>
          <w:szCs w:val="22"/>
        </w:rPr>
      </w:pPr>
      <w:r w:rsidRPr="00BE4D07">
        <w:rPr>
          <w:szCs w:val="22"/>
        </w:rPr>
        <w:t>Dersom du er allergisk overfor adalimumab eller noen av de andre innholdsstoffene i dette legemidlet (listet opp i pkt. 6).</w:t>
      </w:r>
    </w:p>
    <w:p w14:paraId="13BB0FD1" w14:textId="77777777" w:rsidR="0058301A" w:rsidRPr="00BE4D07" w:rsidRDefault="001A0D26" w:rsidP="005E0153">
      <w:pPr>
        <w:numPr>
          <w:ilvl w:val="0"/>
          <w:numId w:val="2"/>
        </w:numPr>
        <w:suppressAutoHyphens/>
        <w:ind w:left="567" w:hanging="590"/>
        <w:rPr>
          <w:szCs w:val="22"/>
        </w:rPr>
      </w:pPr>
      <w:r w:rsidRPr="00BE4D07">
        <w:rPr>
          <w:szCs w:val="22"/>
        </w:rPr>
        <w:t>Dersom du har aktiv tuberkulose eller andre alvorlige infeksjoner (se «Advarsler og forsiktighetsregler»). Det er viktig at du informerer legen din om du har symptomer på infeksjon, som f.eks. feber, sår, tretthet, problemer med tennene.</w:t>
      </w:r>
    </w:p>
    <w:p w14:paraId="0A5A8B70" w14:textId="77777777" w:rsidR="0058301A" w:rsidRPr="00BE4D07" w:rsidRDefault="001A0D26" w:rsidP="005E0153">
      <w:pPr>
        <w:numPr>
          <w:ilvl w:val="0"/>
          <w:numId w:val="2"/>
        </w:numPr>
        <w:suppressAutoHyphens/>
        <w:ind w:left="567" w:hanging="590"/>
        <w:rPr>
          <w:szCs w:val="22"/>
        </w:rPr>
      </w:pPr>
      <w:r w:rsidRPr="00BE4D07">
        <w:rPr>
          <w:szCs w:val="22"/>
        </w:rPr>
        <w:t>Dersom du har moderat til alvorlig hjertesvikt. Det er viktig at du forteller legen din hvis har eller har hatt en alvorlig hjertesykdom (se «Advarsler og forsiktighetsregler»).</w:t>
      </w:r>
    </w:p>
    <w:p w14:paraId="4EA3F83E" w14:textId="77777777" w:rsidR="0058301A" w:rsidRPr="00BE4D07" w:rsidRDefault="0058301A" w:rsidP="005E0153">
      <w:pPr>
        <w:tabs>
          <w:tab w:val="num" w:pos="567"/>
        </w:tabs>
        <w:suppressAutoHyphens/>
        <w:ind w:left="567" w:hanging="567"/>
        <w:rPr>
          <w:szCs w:val="22"/>
        </w:rPr>
      </w:pPr>
    </w:p>
    <w:p w14:paraId="037730FA" w14:textId="77777777" w:rsidR="0058301A" w:rsidRPr="00BE4D07" w:rsidRDefault="001A0D26" w:rsidP="005E0153">
      <w:pPr>
        <w:tabs>
          <w:tab w:val="num" w:pos="567"/>
        </w:tabs>
        <w:suppressAutoHyphens/>
        <w:ind w:left="567" w:hanging="567"/>
        <w:rPr>
          <w:szCs w:val="22"/>
        </w:rPr>
      </w:pPr>
      <w:r w:rsidRPr="00BE4D07">
        <w:rPr>
          <w:b/>
          <w:szCs w:val="22"/>
        </w:rPr>
        <w:t>Advarsler og forsiktighetsregler</w:t>
      </w:r>
    </w:p>
    <w:p w14:paraId="0E9EA11E" w14:textId="77777777" w:rsidR="0058301A" w:rsidRPr="00BE4D07" w:rsidRDefault="001A0D26" w:rsidP="005E0153">
      <w:pPr>
        <w:suppressAutoHyphens/>
        <w:rPr>
          <w:szCs w:val="22"/>
        </w:rPr>
      </w:pPr>
      <w:r w:rsidRPr="00BE4D07">
        <w:rPr>
          <w:szCs w:val="22"/>
        </w:rPr>
        <w:t xml:space="preserve">Snakk med legen din eller apotek før </w:t>
      </w:r>
      <w:r w:rsidR="00E14840">
        <w:rPr>
          <w:szCs w:val="22"/>
        </w:rPr>
        <w:t>Libmyris</w:t>
      </w:r>
      <w:r w:rsidRPr="00BE4D07">
        <w:rPr>
          <w:szCs w:val="22"/>
        </w:rPr>
        <w:t xml:space="preserve"> brukes.</w:t>
      </w:r>
    </w:p>
    <w:p w14:paraId="7697BB82" w14:textId="77777777" w:rsidR="0058301A" w:rsidRPr="00BE4D07" w:rsidRDefault="0058301A" w:rsidP="005E0153">
      <w:pPr>
        <w:suppressAutoHyphens/>
        <w:ind w:left="567" w:hanging="567"/>
        <w:rPr>
          <w:szCs w:val="22"/>
        </w:rPr>
      </w:pPr>
    </w:p>
    <w:p w14:paraId="36017299" w14:textId="77777777" w:rsidR="0058301A" w:rsidRPr="00BE4D07" w:rsidRDefault="001A0D26" w:rsidP="005E0153">
      <w:pPr>
        <w:keepNext/>
        <w:suppressAutoHyphens/>
        <w:ind w:left="567" w:hanging="567"/>
        <w:rPr>
          <w:szCs w:val="22"/>
          <w:u w:val="single"/>
        </w:rPr>
      </w:pPr>
      <w:r w:rsidRPr="00BE4D07">
        <w:rPr>
          <w:szCs w:val="22"/>
          <w:u w:val="single"/>
        </w:rPr>
        <w:t>Allergiske reaksjoner</w:t>
      </w:r>
    </w:p>
    <w:p w14:paraId="70962189" w14:textId="77777777" w:rsidR="0058301A" w:rsidRPr="00BE4D07" w:rsidRDefault="0058301A" w:rsidP="005E0153">
      <w:pPr>
        <w:keepNext/>
        <w:suppressAutoHyphens/>
        <w:ind w:left="567" w:hanging="567"/>
        <w:rPr>
          <w:szCs w:val="22"/>
        </w:rPr>
      </w:pPr>
    </w:p>
    <w:p w14:paraId="4A916953" w14:textId="77777777" w:rsidR="0058301A" w:rsidRPr="00BE4D07" w:rsidRDefault="001A0D26" w:rsidP="005E0153">
      <w:pPr>
        <w:numPr>
          <w:ilvl w:val="0"/>
          <w:numId w:val="2"/>
        </w:numPr>
        <w:suppressAutoHyphens/>
        <w:ind w:left="567" w:hanging="590"/>
        <w:rPr>
          <w:szCs w:val="22"/>
        </w:rPr>
      </w:pPr>
      <w:r w:rsidRPr="00BE4D07">
        <w:rPr>
          <w:szCs w:val="22"/>
        </w:rPr>
        <w:t xml:space="preserve">Dersom du får allergiske reaksjoner med symptomer som tetthet eller piping i brystet, svimmelhet, hevelse eller utslett, må du ikke </w:t>
      </w:r>
      <w:r w:rsidRPr="00BE4D07">
        <w:rPr>
          <w:color w:val="000000"/>
          <w:szCs w:val="22"/>
        </w:rPr>
        <w:t>fortsette å injisere</w:t>
      </w:r>
      <w:r w:rsidRPr="00BE4D07">
        <w:rPr>
          <w:szCs w:val="22"/>
        </w:rPr>
        <w:t xml:space="preserve"> </w:t>
      </w:r>
      <w:r w:rsidR="00E14840">
        <w:rPr>
          <w:szCs w:val="22"/>
        </w:rPr>
        <w:t>Libmyris</w:t>
      </w:r>
      <w:r w:rsidRPr="00BE4D07">
        <w:rPr>
          <w:szCs w:val="22"/>
        </w:rPr>
        <w:t>, men kontakte legen din umiddelbart siden disse reaksjonene i sjeldne tilfeller kan være livstruende.</w:t>
      </w:r>
    </w:p>
    <w:p w14:paraId="47826600" w14:textId="77777777" w:rsidR="0058301A" w:rsidRPr="00BE4D07" w:rsidRDefault="0058301A" w:rsidP="005E0153">
      <w:pPr>
        <w:suppressAutoHyphens/>
        <w:ind w:left="567"/>
        <w:rPr>
          <w:szCs w:val="22"/>
        </w:rPr>
      </w:pPr>
    </w:p>
    <w:p w14:paraId="708FE776" w14:textId="77777777" w:rsidR="0058301A" w:rsidRPr="00BE4D07" w:rsidRDefault="001A0D26" w:rsidP="005E0153">
      <w:pPr>
        <w:keepNext/>
        <w:suppressAutoHyphens/>
        <w:ind w:left="567" w:hanging="567"/>
        <w:rPr>
          <w:szCs w:val="22"/>
          <w:u w:val="single"/>
        </w:rPr>
      </w:pPr>
      <w:r w:rsidRPr="00BE4D07">
        <w:rPr>
          <w:szCs w:val="22"/>
          <w:u w:val="single"/>
        </w:rPr>
        <w:t>Infeksjoner</w:t>
      </w:r>
    </w:p>
    <w:p w14:paraId="5BAF956C" w14:textId="77777777" w:rsidR="0058301A" w:rsidRPr="00BE4D07" w:rsidRDefault="0058301A" w:rsidP="005E0153">
      <w:pPr>
        <w:keepNext/>
        <w:suppressAutoHyphens/>
        <w:ind w:left="567" w:hanging="567"/>
        <w:rPr>
          <w:szCs w:val="22"/>
        </w:rPr>
      </w:pPr>
    </w:p>
    <w:p w14:paraId="7A043E4D"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en infeksjon, inkludert langtidsinfeksjon eller en infeksjon i én del av kroppen (f.eks. leggsår) må du snakke med legen din før du begynner å bruke </w:t>
      </w:r>
      <w:r w:rsidR="00E14840">
        <w:rPr>
          <w:szCs w:val="22"/>
        </w:rPr>
        <w:t>Libmyris</w:t>
      </w:r>
      <w:r w:rsidRPr="00BE4D07">
        <w:rPr>
          <w:szCs w:val="22"/>
        </w:rPr>
        <w:t>. Kontakt legen din hvis du er usikker.</w:t>
      </w:r>
    </w:p>
    <w:p w14:paraId="0FD709A9" w14:textId="77777777" w:rsidR="0058301A" w:rsidRPr="00BE4D07" w:rsidRDefault="001A0D26" w:rsidP="005E0153">
      <w:pPr>
        <w:keepNext/>
        <w:numPr>
          <w:ilvl w:val="0"/>
          <w:numId w:val="2"/>
        </w:numPr>
        <w:suppressAutoHyphens/>
        <w:ind w:left="567" w:hanging="590"/>
        <w:rPr>
          <w:szCs w:val="22"/>
        </w:rPr>
      </w:pPr>
      <w:r w:rsidRPr="00BE4D07">
        <w:rPr>
          <w:szCs w:val="22"/>
        </w:rPr>
        <w:t xml:space="preserve">Du kan lettere få infeksjoner mens du behandles med </w:t>
      </w:r>
      <w:r w:rsidR="00E14840">
        <w:rPr>
          <w:szCs w:val="22"/>
        </w:rPr>
        <w:t>Libmyris</w:t>
      </w:r>
      <w:r w:rsidRPr="00BE4D07">
        <w:rPr>
          <w:szCs w:val="22"/>
        </w:rPr>
        <w:t>. Denne risikoen kan være større hvis du har problemer med sin lungefunksjon. Disse infeksjonene kan være alvorlige og inkluderer:</w:t>
      </w:r>
    </w:p>
    <w:p w14:paraId="479A4B45" w14:textId="77777777" w:rsidR="0058301A" w:rsidRPr="00BE4D07" w:rsidRDefault="001A0D26" w:rsidP="005E0153">
      <w:pPr>
        <w:numPr>
          <w:ilvl w:val="1"/>
          <w:numId w:val="23"/>
        </w:numPr>
        <w:suppressAutoHyphens/>
        <w:ind w:left="1434" w:hanging="357"/>
      </w:pPr>
      <w:r w:rsidRPr="00BE4D07">
        <w:t>tuberkulose</w:t>
      </w:r>
    </w:p>
    <w:p w14:paraId="05467CB9" w14:textId="77777777" w:rsidR="0058301A" w:rsidRPr="00BE4D07" w:rsidRDefault="001A0D26" w:rsidP="005E0153">
      <w:pPr>
        <w:numPr>
          <w:ilvl w:val="1"/>
          <w:numId w:val="23"/>
        </w:numPr>
        <w:suppressAutoHyphens/>
      </w:pPr>
      <w:r w:rsidRPr="00BE4D07">
        <w:t xml:space="preserve">infeksjoner forårsaket av virus, sopp, parasitter eller </w:t>
      </w:r>
      <w:r w:rsidRPr="00BE4D07">
        <w:rPr>
          <w:szCs w:val="22"/>
        </w:rPr>
        <w:t>bakterier</w:t>
      </w:r>
    </w:p>
    <w:p w14:paraId="7C2B72D6" w14:textId="77777777" w:rsidR="0058301A" w:rsidRPr="00BE4D07" w:rsidRDefault="001A0D26" w:rsidP="005E0153">
      <w:pPr>
        <w:numPr>
          <w:ilvl w:val="1"/>
          <w:numId w:val="23"/>
        </w:numPr>
        <w:suppressAutoHyphens/>
        <w:rPr>
          <w:szCs w:val="22"/>
        </w:rPr>
      </w:pPr>
      <w:r w:rsidRPr="00BE4D07">
        <w:t>alvorlige infeksjoner i blodet (blodforgiftning)</w:t>
      </w:r>
    </w:p>
    <w:p w14:paraId="29E16D56" w14:textId="77777777" w:rsidR="0058301A" w:rsidRPr="00BE4D07" w:rsidRDefault="001A0D26" w:rsidP="005E0153">
      <w:pPr>
        <w:suppressAutoHyphens/>
        <w:ind w:left="567"/>
        <w:rPr>
          <w:szCs w:val="22"/>
        </w:rPr>
      </w:pPr>
      <w:r w:rsidRPr="00BE4D07">
        <w:rPr>
          <w:szCs w:val="22"/>
        </w:rPr>
        <w:t xml:space="preserve">I sjeldne tilfeller kan disse infeksjonene være livstruende. Det er viktig å fortelle legen din dersom du får symptomer som feber, sår, tretthet eller problemer med tennene. Legen din kan anbefale å avbryte behandlingen med </w:t>
      </w:r>
      <w:r w:rsidR="00E14840">
        <w:rPr>
          <w:szCs w:val="22"/>
        </w:rPr>
        <w:t>Libmyris</w:t>
      </w:r>
      <w:r w:rsidRPr="00BE4D07">
        <w:rPr>
          <w:szCs w:val="22"/>
        </w:rPr>
        <w:t xml:space="preserve"> en stund.</w:t>
      </w:r>
    </w:p>
    <w:p w14:paraId="482C3DCE"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bor eller reiser i områder hvor soppinfeksjoner (f.eks. histoplasmose, koksidioidomykose eller blastomykose) er veldig vanlig.</w:t>
      </w:r>
    </w:p>
    <w:p w14:paraId="644BDF33"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har hatt gjentatte infeksjoner eller andre lidelser som øker faren for infeksjoner.</w:t>
      </w:r>
    </w:p>
    <w:p w14:paraId="4DBE9FC9" w14:textId="77777777" w:rsidR="0058301A" w:rsidRPr="00BE4D07" w:rsidRDefault="001A0D26" w:rsidP="005E0153">
      <w:pPr>
        <w:numPr>
          <w:ilvl w:val="0"/>
          <w:numId w:val="2"/>
        </w:numPr>
        <w:suppressAutoHyphens/>
        <w:ind w:left="567" w:hanging="590"/>
        <w:rPr>
          <w:szCs w:val="22"/>
        </w:rPr>
      </w:pPr>
      <w:r w:rsidRPr="00BE4D07">
        <w:t xml:space="preserve">Dersom du er over 65 år gammel, kan det være mer sannsynlig at du får betennelser mens du tar </w:t>
      </w:r>
      <w:r w:rsidR="00E14840">
        <w:rPr>
          <w:szCs w:val="22"/>
        </w:rPr>
        <w:t>Libmyris</w:t>
      </w:r>
      <w:r w:rsidRPr="00BE4D07">
        <w:rPr>
          <w:szCs w:val="22"/>
        </w:rPr>
        <w:t>.</w:t>
      </w:r>
      <w:r w:rsidRPr="00BE4D07">
        <w:t xml:space="preserve"> Legen din bør være særlig oppmerksomme på tegn på infeksjoner mens du blir behandlet med </w:t>
      </w:r>
      <w:r w:rsidR="00E14840">
        <w:t>Libmyris</w:t>
      </w:r>
      <w:r w:rsidRPr="00BE4D07">
        <w:t xml:space="preserve">. Det er viktig at du forteller legen din dersom du får symptomer på infeksjoner, </w:t>
      </w:r>
      <w:r w:rsidRPr="00BE4D07">
        <w:rPr>
          <w:szCs w:val="22"/>
        </w:rPr>
        <w:t>f.eks. feber, sår, trøtthet eller tannproblemer.</w:t>
      </w:r>
    </w:p>
    <w:p w14:paraId="2504D051" w14:textId="77777777" w:rsidR="0058301A" w:rsidRPr="00BE4D07" w:rsidRDefault="0058301A" w:rsidP="005E0153">
      <w:pPr>
        <w:suppressAutoHyphens/>
        <w:ind w:left="720"/>
        <w:rPr>
          <w:szCs w:val="22"/>
        </w:rPr>
      </w:pPr>
    </w:p>
    <w:p w14:paraId="44B8754A" w14:textId="77777777" w:rsidR="0058301A" w:rsidRPr="00BE4D07" w:rsidRDefault="001A0D26" w:rsidP="005E0153">
      <w:pPr>
        <w:keepNext/>
        <w:suppressAutoHyphens/>
        <w:rPr>
          <w:szCs w:val="22"/>
          <w:u w:val="single"/>
        </w:rPr>
      </w:pPr>
      <w:r w:rsidRPr="00BE4D07">
        <w:rPr>
          <w:szCs w:val="22"/>
          <w:u w:val="single"/>
        </w:rPr>
        <w:lastRenderedPageBreak/>
        <w:t>Tuberkulose</w:t>
      </w:r>
    </w:p>
    <w:p w14:paraId="737864C2" w14:textId="77777777" w:rsidR="0058301A" w:rsidRPr="00BE4D07" w:rsidRDefault="0058301A" w:rsidP="005E0153">
      <w:pPr>
        <w:keepNext/>
        <w:suppressAutoHyphens/>
        <w:rPr>
          <w:szCs w:val="22"/>
        </w:rPr>
      </w:pPr>
    </w:p>
    <w:p w14:paraId="6CBE4E40" w14:textId="77777777" w:rsidR="0058301A" w:rsidRPr="00BE4D07" w:rsidRDefault="001A0D26" w:rsidP="005E0153">
      <w:pPr>
        <w:pStyle w:val="Listenabsatz"/>
        <w:numPr>
          <w:ilvl w:val="0"/>
          <w:numId w:val="51"/>
        </w:numPr>
        <w:suppressAutoHyphens/>
        <w:rPr>
          <w:szCs w:val="22"/>
        </w:rPr>
      </w:pPr>
      <w:r w:rsidRPr="00BE4D07">
        <w:rPr>
          <w:szCs w:val="22"/>
        </w:rPr>
        <w:t xml:space="preserve">Det er veldig viktig at du forteller legen din om du noensinne har hatt tuberkulose, eller om du har vært i nær kontakt med noen som har hatt tuberkulose. Bruke ikke </w:t>
      </w:r>
      <w:r w:rsidR="00E14840">
        <w:rPr>
          <w:szCs w:val="22"/>
        </w:rPr>
        <w:t>Libmyris</w:t>
      </w:r>
      <w:r w:rsidRPr="00BE4D07">
        <w:rPr>
          <w:szCs w:val="22"/>
        </w:rPr>
        <w:t xml:space="preserve"> dersom du har aktiv tuberkulose.</w:t>
      </w:r>
    </w:p>
    <w:p w14:paraId="5BCCDD1E" w14:textId="77777777" w:rsidR="0058301A" w:rsidRPr="00BE4D07" w:rsidRDefault="001A0D26" w:rsidP="005E0153">
      <w:pPr>
        <w:numPr>
          <w:ilvl w:val="1"/>
          <w:numId w:val="2"/>
        </w:numPr>
        <w:suppressAutoHyphens/>
        <w:rPr>
          <w:szCs w:val="22"/>
        </w:rPr>
      </w:pPr>
      <w:r w:rsidRPr="00BE4D07">
        <w:rPr>
          <w:szCs w:val="22"/>
        </w:rPr>
        <w:t xml:space="preserve">Ettersom det har vært påvist tilfeller av tuberkulose hos pasienter under behandling med </w:t>
      </w:r>
      <w:r w:rsidRPr="00BE4D07">
        <w:t>adalimumab</w:t>
      </w:r>
      <w:r w:rsidRPr="00BE4D07">
        <w:rPr>
          <w:szCs w:val="22"/>
        </w:rPr>
        <w:t xml:space="preserve">, kommer legen din til å undersøke om har tegn eller symptomer på tuberkulose før </w:t>
      </w:r>
      <w:r w:rsidR="00E14840">
        <w:rPr>
          <w:szCs w:val="22"/>
        </w:rPr>
        <w:t>Libmyris</w:t>
      </w:r>
      <w:r w:rsidRPr="00BE4D07">
        <w:rPr>
          <w:szCs w:val="22"/>
        </w:rPr>
        <w:t xml:space="preserve"> -behandling startes opp. Dette omfatter en grundig medisinsk vurdering som vil inkludere din sykdomshistorie og passende screeningtester (f.eks. røntgenbilde av brystkasse og en tuberkulinprøve). Disse testene og resultatene bør registreres i </w:t>
      </w:r>
      <w:r w:rsidRPr="00BE4D07">
        <w:rPr>
          <w:b/>
          <w:szCs w:val="22"/>
        </w:rPr>
        <w:t>pasientkortet</w:t>
      </w:r>
      <w:r w:rsidRPr="00BE4D07">
        <w:rPr>
          <w:szCs w:val="22"/>
        </w:rPr>
        <w:t xml:space="preserve"> ditt.</w:t>
      </w:r>
    </w:p>
    <w:p w14:paraId="5D4BA914"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Tuberkulose kan utvikles under behandling selv om du har mottatt forebyggende behandling mot tuberkulose.</w:t>
      </w:r>
    </w:p>
    <w:p w14:paraId="3AA254A9"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Dersom symptomer på tuberkulose (f.eks. vedvarende hoste, vekttap, energitap, lett feber) eller andre infeksjoner dukker opp under eller etter behandlingen må du fortelle legen din om det straks.</w:t>
      </w:r>
    </w:p>
    <w:p w14:paraId="00969C8F" w14:textId="77777777" w:rsidR="0058301A" w:rsidRPr="00BE4D07" w:rsidRDefault="0058301A" w:rsidP="005E0153">
      <w:pPr>
        <w:suppressAutoHyphens/>
        <w:ind w:left="567"/>
        <w:rPr>
          <w:szCs w:val="22"/>
        </w:rPr>
      </w:pPr>
    </w:p>
    <w:p w14:paraId="2D00C02A" w14:textId="77777777" w:rsidR="0058301A" w:rsidRPr="00BE4D07" w:rsidRDefault="001A0D26" w:rsidP="005E0153">
      <w:pPr>
        <w:keepNext/>
        <w:suppressAutoHyphens/>
        <w:rPr>
          <w:szCs w:val="22"/>
          <w:u w:val="single"/>
        </w:rPr>
      </w:pPr>
      <w:r w:rsidRPr="00BE4D07">
        <w:rPr>
          <w:szCs w:val="22"/>
          <w:u w:val="single"/>
        </w:rPr>
        <w:t>Hepatitt B</w:t>
      </w:r>
    </w:p>
    <w:p w14:paraId="10D8D72A" w14:textId="77777777" w:rsidR="0058301A" w:rsidRPr="00BE4D07" w:rsidRDefault="0058301A" w:rsidP="005E0153">
      <w:pPr>
        <w:keepNext/>
        <w:suppressAutoHyphens/>
        <w:rPr>
          <w:szCs w:val="22"/>
        </w:rPr>
      </w:pPr>
    </w:p>
    <w:p w14:paraId="69C3254F" w14:textId="77777777" w:rsidR="0058301A" w:rsidRPr="00BE4D07" w:rsidRDefault="001A0D26" w:rsidP="005E0153">
      <w:pPr>
        <w:pStyle w:val="Listenabsatz"/>
        <w:numPr>
          <w:ilvl w:val="0"/>
          <w:numId w:val="51"/>
        </w:numPr>
        <w:suppressAutoHyphens/>
      </w:pPr>
      <w:r w:rsidRPr="00BE4D07">
        <w:t>Gi beskjed til legen din dersom du er bærer av hepatitt B-virus (HBV), dersom du har aktiv HBV-infeksjon, eller hvis du tror du kan være utsatt for å få HBV.</w:t>
      </w:r>
    </w:p>
    <w:p w14:paraId="7E7B2EFC" w14:textId="77777777" w:rsidR="0058301A" w:rsidRPr="00BE4D07" w:rsidRDefault="001A0D26" w:rsidP="005E0153">
      <w:pPr>
        <w:pStyle w:val="EMEABullet2"/>
        <w:tabs>
          <w:tab w:val="clear" w:pos="720"/>
          <w:tab w:val="left" w:pos="1276"/>
        </w:tabs>
        <w:ind w:left="1276"/>
        <w:rPr>
          <w:lang w:val="nb-NO"/>
        </w:rPr>
      </w:pPr>
      <w:r w:rsidRPr="00BE4D07">
        <w:rPr>
          <w:lang w:val="nb-NO"/>
        </w:rPr>
        <w:t xml:space="preserve">Legen din bør teste deg for HBV. Hos </w:t>
      </w:r>
      <w:r w:rsidRPr="00BE4D07">
        <w:rPr>
          <w:szCs w:val="22"/>
          <w:lang w:val="nb-NO"/>
        </w:rPr>
        <w:t>personer</w:t>
      </w:r>
      <w:r w:rsidRPr="00BE4D07">
        <w:rPr>
          <w:lang w:val="nb-NO"/>
        </w:rPr>
        <w:t xml:space="preserve"> som er bærere av HBV kan adalimumab forårsake at viruset blir aktivt igjen. </w:t>
      </w:r>
    </w:p>
    <w:p w14:paraId="56C675A1" w14:textId="77777777" w:rsidR="0058301A" w:rsidRPr="00BE4D07" w:rsidRDefault="001A0D26" w:rsidP="005E0153">
      <w:pPr>
        <w:pStyle w:val="EMEABullet2"/>
        <w:tabs>
          <w:tab w:val="clear" w:pos="720"/>
          <w:tab w:val="left" w:pos="1276"/>
        </w:tabs>
        <w:ind w:left="1276" w:hanging="425"/>
        <w:rPr>
          <w:lang w:val="nb-NO"/>
        </w:rPr>
      </w:pPr>
      <w:r w:rsidRPr="00BE4D07">
        <w:rPr>
          <w:lang w:val="nb-NO"/>
        </w:rPr>
        <w:t>I noen sjeldne tilfeller, særlig hvis du tar andre legemidler som demper immunsystemet, kan reaktivering av HBV være livstruende.</w:t>
      </w:r>
    </w:p>
    <w:p w14:paraId="169B738A" w14:textId="77777777" w:rsidR="0058301A" w:rsidRPr="00BE4D07" w:rsidRDefault="0058301A" w:rsidP="005E0153">
      <w:pPr>
        <w:suppressAutoHyphens/>
        <w:rPr>
          <w:szCs w:val="22"/>
          <w:u w:val="single"/>
        </w:rPr>
      </w:pPr>
    </w:p>
    <w:p w14:paraId="64AC24A3" w14:textId="77777777" w:rsidR="0058301A" w:rsidRPr="00BE4D07" w:rsidRDefault="001A0D26" w:rsidP="005E0153">
      <w:pPr>
        <w:keepNext/>
        <w:suppressAutoHyphens/>
        <w:rPr>
          <w:szCs w:val="22"/>
          <w:u w:val="single"/>
        </w:rPr>
      </w:pPr>
      <w:r w:rsidRPr="00BE4D07">
        <w:rPr>
          <w:szCs w:val="22"/>
          <w:u w:val="single"/>
        </w:rPr>
        <w:t>Operasjon eller inngrep i tennene</w:t>
      </w:r>
    </w:p>
    <w:p w14:paraId="3B066133" w14:textId="77777777" w:rsidR="0058301A" w:rsidRPr="00BE4D07" w:rsidRDefault="0058301A" w:rsidP="005E0153">
      <w:pPr>
        <w:keepNext/>
        <w:suppressAutoHyphens/>
        <w:rPr>
          <w:szCs w:val="22"/>
        </w:rPr>
      </w:pPr>
    </w:p>
    <w:p w14:paraId="7ECBAF26" w14:textId="77777777" w:rsidR="0058301A" w:rsidRPr="00BE4D07" w:rsidRDefault="001A0D26" w:rsidP="005E0153">
      <w:pPr>
        <w:pStyle w:val="Listenabsatz"/>
        <w:numPr>
          <w:ilvl w:val="0"/>
          <w:numId w:val="51"/>
        </w:numPr>
        <w:suppressAutoHyphens/>
        <w:ind w:left="851" w:hanging="567"/>
        <w:rPr>
          <w:szCs w:val="22"/>
        </w:rPr>
      </w:pPr>
      <w:r w:rsidRPr="00BE4D07">
        <w:rPr>
          <w:szCs w:val="22"/>
        </w:rPr>
        <w:t xml:space="preserve">Dersom du skal opereres eller ha inngrep i tennene skal du si fra til legen din at du bruker </w:t>
      </w:r>
      <w:r w:rsidR="00E14840">
        <w:rPr>
          <w:szCs w:val="22"/>
        </w:rPr>
        <w:t>Libmyris</w:t>
      </w:r>
      <w:r w:rsidRPr="00BE4D07">
        <w:rPr>
          <w:szCs w:val="22"/>
        </w:rPr>
        <w:t xml:space="preserve">. Legen din kan anbefale å avbryte behandlingen med </w:t>
      </w:r>
      <w:r w:rsidR="00E14840">
        <w:rPr>
          <w:szCs w:val="22"/>
        </w:rPr>
        <w:t>Libmyris</w:t>
      </w:r>
      <w:r w:rsidRPr="00BE4D07">
        <w:rPr>
          <w:szCs w:val="22"/>
        </w:rPr>
        <w:t xml:space="preserve"> midlertidig.</w:t>
      </w:r>
    </w:p>
    <w:p w14:paraId="670B4BE6" w14:textId="77777777" w:rsidR="0058301A" w:rsidRPr="00BE4D07" w:rsidRDefault="0058301A" w:rsidP="005E0153">
      <w:pPr>
        <w:suppressAutoHyphens/>
        <w:ind w:left="567"/>
        <w:rPr>
          <w:szCs w:val="22"/>
        </w:rPr>
      </w:pPr>
    </w:p>
    <w:p w14:paraId="376BA394" w14:textId="77777777" w:rsidR="0058301A" w:rsidRPr="00BE4D07" w:rsidRDefault="001A0D26" w:rsidP="005E0153">
      <w:pPr>
        <w:keepNext/>
        <w:suppressAutoHyphens/>
        <w:rPr>
          <w:szCs w:val="22"/>
          <w:u w:val="single"/>
        </w:rPr>
      </w:pPr>
      <w:r w:rsidRPr="00BE4D07">
        <w:rPr>
          <w:szCs w:val="22"/>
          <w:u w:val="single"/>
        </w:rPr>
        <w:t>Demyeliniserende sykdom</w:t>
      </w:r>
    </w:p>
    <w:p w14:paraId="376F2342" w14:textId="77777777" w:rsidR="0058301A" w:rsidRPr="00BE4D07" w:rsidRDefault="0058301A" w:rsidP="005E0153">
      <w:pPr>
        <w:keepNext/>
        <w:suppressAutoHyphens/>
        <w:rPr>
          <w:szCs w:val="22"/>
        </w:rPr>
      </w:pPr>
    </w:p>
    <w:p w14:paraId="3DA8612F" w14:textId="77777777" w:rsidR="0058301A" w:rsidRPr="00BE4D07" w:rsidRDefault="001A0D26" w:rsidP="005E0153">
      <w:pPr>
        <w:pStyle w:val="Listenabsatz"/>
        <w:numPr>
          <w:ilvl w:val="0"/>
          <w:numId w:val="51"/>
        </w:numPr>
        <w:suppressAutoHyphens/>
        <w:ind w:hanging="413"/>
        <w:rPr>
          <w:szCs w:val="22"/>
        </w:rPr>
      </w:pPr>
      <w:r w:rsidRPr="00BE4D07">
        <w:rPr>
          <w:szCs w:val="22"/>
        </w:rPr>
        <w:t xml:space="preserve">Dersom du har eller utvikler en demyeliniserende sykdom (en sykdom som påvirker det isolerende laget rundt nervene, som multippel sklerose), vil legen avgjøre om han/hun kan bruke </w:t>
      </w:r>
      <w:r w:rsidR="00E14840">
        <w:rPr>
          <w:szCs w:val="22"/>
        </w:rPr>
        <w:t>Libmyris</w:t>
      </w:r>
      <w:r w:rsidRPr="00BE4D07">
        <w:rPr>
          <w:szCs w:val="22"/>
        </w:rPr>
        <w:t>. Gi beskjed til legen umiddelbart dersom du opplever symptomer som synsforstyrrelser, svakhet i armer eller ben eller nummenhet eller prikking i noen del av kroppen.</w:t>
      </w:r>
    </w:p>
    <w:p w14:paraId="7FA5297A" w14:textId="77777777" w:rsidR="0058301A" w:rsidRPr="00BE4D07" w:rsidRDefault="0058301A" w:rsidP="005E0153">
      <w:pPr>
        <w:suppressAutoHyphens/>
        <w:ind w:left="720"/>
        <w:rPr>
          <w:szCs w:val="22"/>
        </w:rPr>
      </w:pPr>
    </w:p>
    <w:p w14:paraId="7E35329D" w14:textId="77777777" w:rsidR="0058301A" w:rsidRPr="00BE4D07" w:rsidRDefault="001A0D26" w:rsidP="005E0153">
      <w:pPr>
        <w:keepNext/>
        <w:suppressAutoHyphens/>
        <w:rPr>
          <w:szCs w:val="22"/>
          <w:u w:val="single"/>
        </w:rPr>
      </w:pPr>
      <w:r w:rsidRPr="00BE4D07">
        <w:rPr>
          <w:szCs w:val="22"/>
          <w:u w:val="single"/>
        </w:rPr>
        <w:t>Vaksinasjoner</w:t>
      </w:r>
    </w:p>
    <w:p w14:paraId="59E3B6A2" w14:textId="77777777" w:rsidR="0058301A" w:rsidRPr="00BE4D07" w:rsidRDefault="0058301A" w:rsidP="005E0153">
      <w:pPr>
        <w:keepNext/>
        <w:suppressAutoHyphens/>
        <w:rPr>
          <w:szCs w:val="22"/>
        </w:rPr>
      </w:pPr>
    </w:p>
    <w:p w14:paraId="0FE23999" w14:textId="77777777" w:rsidR="0058301A" w:rsidRPr="00BE4D07" w:rsidRDefault="001A0D26" w:rsidP="005E0153">
      <w:pPr>
        <w:pStyle w:val="Listenabsatz"/>
        <w:numPr>
          <w:ilvl w:val="0"/>
          <w:numId w:val="51"/>
        </w:numPr>
        <w:suppressAutoHyphens/>
        <w:rPr>
          <w:szCs w:val="22"/>
        </w:rPr>
      </w:pPr>
      <w:r w:rsidRPr="00BE4D07">
        <w:t>Enkelte</w:t>
      </w:r>
      <w:r w:rsidRPr="00BE4D07">
        <w:rPr>
          <w:szCs w:val="22"/>
        </w:rPr>
        <w:t xml:space="preserve"> vaksiner </w:t>
      </w:r>
      <w:r w:rsidRPr="00BE4D07">
        <w:t xml:space="preserve">kan forårsake infeksjoner og bør </w:t>
      </w:r>
      <w:r w:rsidRPr="00BE4D07">
        <w:rPr>
          <w:szCs w:val="22"/>
        </w:rPr>
        <w:t xml:space="preserve">ikke </w:t>
      </w:r>
      <w:r w:rsidRPr="00BE4D07">
        <w:t xml:space="preserve">tas </w:t>
      </w:r>
      <w:r w:rsidRPr="00BE4D07">
        <w:rPr>
          <w:szCs w:val="22"/>
        </w:rPr>
        <w:t xml:space="preserve">under behandling med </w:t>
      </w:r>
      <w:r w:rsidR="00E14840">
        <w:rPr>
          <w:szCs w:val="22"/>
        </w:rPr>
        <w:t>Libmyris</w:t>
      </w:r>
      <w:r w:rsidRPr="00BE4D07">
        <w:rPr>
          <w:szCs w:val="22"/>
        </w:rPr>
        <w:t xml:space="preserve">. </w:t>
      </w:r>
    </w:p>
    <w:p w14:paraId="74C866C4" w14:textId="77777777" w:rsidR="0058301A" w:rsidRPr="00BE4D07" w:rsidRDefault="001A0D26" w:rsidP="005E0153">
      <w:pPr>
        <w:numPr>
          <w:ilvl w:val="0"/>
          <w:numId w:val="2"/>
        </w:numPr>
        <w:tabs>
          <w:tab w:val="num" w:pos="567"/>
          <w:tab w:val="num" w:pos="1440"/>
        </w:tabs>
        <w:suppressAutoHyphens/>
        <w:ind w:left="1440"/>
        <w:rPr>
          <w:szCs w:val="22"/>
        </w:rPr>
      </w:pPr>
      <w:r w:rsidRPr="00BE4D07">
        <w:rPr>
          <w:color w:val="000000"/>
          <w:szCs w:val="22"/>
        </w:rPr>
        <w:t xml:space="preserve">Spør </w:t>
      </w:r>
      <w:r w:rsidRPr="00BE4D07">
        <w:rPr>
          <w:szCs w:val="22"/>
        </w:rPr>
        <w:t>legen din før du får vaksiner.</w:t>
      </w:r>
    </w:p>
    <w:p w14:paraId="471B5248"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 xml:space="preserve">Det anbefales at barn, hvis mulig, vaksineres som planlagt i henhold til alderen før behandling med </w:t>
      </w:r>
      <w:r w:rsidR="00E14840">
        <w:rPr>
          <w:szCs w:val="22"/>
        </w:rPr>
        <w:t>Libmyris</w:t>
      </w:r>
      <w:r w:rsidRPr="00BE4D07">
        <w:rPr>
          <w:szCs w:val="22"/>
        </w:rPr>
        <w:t xml:space="preserve"> startes.</w:t>
      </w:r>
    </w:p>
    <w:p w14:paraId="7E306F57" w14:textId="77777777" w:rsidR="0058301A" w:rsidRPr="00BE4D07" w:rsidRDefault="001A0D26" w:rsidP="005E0153">
      <w:pPr>
        <w:numPr>
          <w:ilvl w:val="0"/>
          <w:numId w:val="2"/>
        </w:numPr>
        <w:tabs>
          <w:tab w:val="num" w:pos="567"/>
          <w:tab w:val="num" w:pos="1440"/>
        </w:tabs>
        <w:suppressAutoHyphens/>
        <w:ind w:left="1440"/>
        <w:rPr>
          <w:szCs w:val="22"/>
        </w:rPr>
      </w:pPr>
      <w:r w:rsidRPr="00BE4D07">
        <w:t xml:space="preserve">Dersom du ble behandlet med </w:t>
      </w:r>
      <w:r w:rsidR="00E14840">
        <w:rPr>
          <w:szCs w:val="22"/>
        </w:rPr>
        <w:t>Libmyris</w:t>
      </w:r>
      <w:r w:rsidRPr="00BE4D07">
        <w:t xml:space="preserve"> under graviditet, kan ditt spedbarn ha større risiko for å få en slik infeksjon inntil omtrent fem måneder etter siste dose som du mottok under graviditeten. Det er viktig at du forteller spedbarnets leger og annet helsepersonell at du brukte </w:t>
      </w:r>
      <w:r w:rsidR="00E14840">
        <w:rPr>
          <w:szCs w:val="22"/>
        </w:rPr>
        <w:t>Libmyris</w:t>
      </w:r>
      <w:r w:rsidRPr="00BE4D07">
        <w:t xml:space="preserve"> under graviditeten, slik at de kan vurdere når du burde vaksineres.</w:t>
      </w:r>
    </w:p>
    <w:p w14:paraId="232C5EFC" w14:textId="77777777" w:rsidR="0058301A" w:rsidRPr="00BE4D07" w:rsidRDefault="0058301A" w:rsidP="005E0153">
      <w:pPr>
        <w:tabs>
          <w:tab w:val="num" w:pos="1440"/>
        </w:tabs>
        <w:suppressAutoHyphens/>
        <w:ind w:left="1440"/>
      </w:pPr>
    </w:p>
    <w:p w14:paraId="78449F1E" w14:textId="77777777" w:rsidR="0058301A" w:rsidRPr="00BE4D07" w:rsidRDefault="001A0D26" w:rsidP="005E0153">
      <w:pPr>
        <w:keepNext/>
        <w:tabs>
          <w:tab w:val="num" w:pos="1440"/>
        </w:tabs>
        <w:suppressAutoHyphens/>
        <w:rPr>
          <w:u w:val="single"/>
        </w:rPr>
      </w:pPr>
      <w:r w:rsidRPr="00BE4D07">
        <w:rPr>
          <w:u w:val="single"/>
        </w:rPr>
        <w:lastRenderedPageBreak/>
        <w:t>Hjertesvikt</w:t>
      </w:r>
    </w:p>
    <w:p w14:paraId="7B993D3A" w14:textId="77777777" w:rsidR="0058301A" w:rsidRPr="00BE4D07" w:rsidRDefault="0058301A" w:rsidP="005E0153">
      <w:pPr>
        <w:keepNext/>
        <w:tabs>
          <w:tab w:val="num" w:pos="1440"/>
        </w:tabs>
        <w:suppressAutoHyphens/>
        <w:rPr>
          <w:szCs w:val="22"/>
        </w:rPr>
      </w:pPr>
    </w:p>
    <w:p w14:paraId="40CED9AC" w14:textId="77777777" w:rsidR="0058301A" w:rsidRPr="00BE4D07" w:rsidRDefault="001A0D26" w:rsidP="005E0153">
      <w:pPr>
        <w:pStyle w:val="Listenabsatz"/>
        <w:numPr>
          <w:ilvl w:val="0"/>
          <w:numId w:val="51"/>
        </w:numPr>
        <w:suppressAutoHyphens/>
        <w:rPr>
          <w:szCs w:val="22"/>
        </w:rPr>
      </w:pPr>
      <w:r w:rsidRPr="00BE4D07">
        <w:rPr>
          <w:szCs w:val="22"/>
        </w:rPr>
        <w:t xml:space="preserve">Dersom du har lett hjertesvikt og blir behandlet med </w:t>
      </w:r>
      <w:r w:rsidR="00E14840">
        <w:rPr>
          <w:szCs w:val="22"/>
        </w:rPr>
        <w:t>Libmyris</w:t>
      </w:r>
      <w:r w:rsidRPr="00BE4D07">
        <w:rPr>
          <w:szCs w:val="22"/>
        </w:rPr>
        <w:t xml:space="preserve">,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w:t>
      </w:r>
      <w:r w:rsidR="00E14840">
        <w:rPr>
          <w:szCs w:val="22"/>
        </w:rPr>
        <w:t>Libmyris</w:t>
      </w:r>
      <w:r w:rsidRPr="00BE4D07">
        <w:rPr>
          <w:szCs w:val="22"/>
        </w:rPr>
        <w:t>.</w:t>
      </w:r>
    </w:p>
    <w:p w14:paraId="5A818236" w14:textId="77777777" w:rsidR="0058301A" w:rsidRPr="00BE4D07" w:rsidRDefault="0058301A" w:rsidP="005E0153">
      <w:pPr>
        <w:tabs>
          <w:tab w:val="num" w:pos="1440"/>
        </w:tabs>
        <w:suppressAutoHyphens/>
        <w:ind w:left="1440"/>
        <w:rPr>
          <w:szCs w:val="22"/>
        </w:rPr>
      </w:pPr>
    </w:p>
    <w:p w14:paraId="356D2C95" w14:textId="77777777" w:rsidR="0058301A" w:rsidRPr="00BE4D07" w:rsidRDefault="001A0D26" w:rsidP="005E0153">
      <w:pPr>
        <w:keepNext/>
        <w:tabs>
          <w:tab w:val="num" w:pos="1440"/>
        </w:tabs>
        <w:suppressAutoHyphens/>
        <w:rPr>
          <w:szCs w:val="22"/>
          <w:u w:val="single"/>
        </w:rPr>
      </w:pPr>
      <w:r w:rsidRPr="00BE4D07">
        <w:rPr>
          <w:szCs w:val="22"/>
          <w:u w:val="single"/>
        </w:rPr>
        <w:t>Feber, blåmerker, blødning eller blekhet</w:t>
      </w:r>
    </w:p>
    <w:p w14:paraId="3854173D" w14:textId="77777777" w:rsidR="0058301A" w:rsidRPr="00BE4D07" w:rsidRDefault="0058301A" w:rsidP="005E0153">
      <w:pPr>
        <w:keepNext/>
        <w:tabs>
          <w:tab w:val="num" w:pos="1440"/>
        </w:tabs>
        <w:suppressAutoHyphens/>
        <w:rPr>
          <w:szCs w:val="22"/>
          <w:u w:val="single"/>
        </w:rPr>
      </w:pPr>
    </w:p>
    <w:p w14:paraId="0D0C411A" w14:textId="77777777" w:rsidR="0058301A" w:rsidRPr="00BE4D07" w:rsidRDefault="001A0D26" w:rsidP="005E0153">
      <w:pPr>
        <w:pStyle w:val="Listenabsatz"/>
        <w:numPr>
          <w:ilvl w:val="0"/>
          <w:numId w:val="51"/>
        </w:numPr>
        <w:suppressAutoHyphens/>
        <w:rPr>
          <w:szCs w:val="22"/>
        </w:rPr>
      </w:pPr>
      <w:r w:rsidRPr="00BE4D07">
        <w:rPr>
          <w:szCs w:val="22"/>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2A2A2FEE" w14:textId="77777777" w:rsidR="0058301A" w:rsidRPr="00BE4D07" w:rsidRDefault="0058301A" w:rsidP="005E0153">
      <w:pPr>
        <w:suppressAutoHyphens/>
        <w:ind w:left="567"/>
        <w:rPr>
          <w:szCs w:val="22"/>
        </w:rPr>
      </w:pPr>
    </w:p>
    <w:p w14:paraId="2F7D7AC1" w14:textId="77777777" w:rsidR="0058301A" w:rsidRPr="00BE4D07" w:rsidRDefault="001A0D26" w:rsidP="005E0153">
      <w:pPr>
        <w:keepNext/>
        <w:suppressAutoHyphens/>
        <w:rPr>
          <w:szCs w:val="22"/>
          <w:u w:val="single"/>
        </w:rPr>
      </w:pPr>
      <w:r w:rsidRPr="00BE4D07">
        <w:rPr>
          <w:szCs w:val="22"/>
          <w:u w:val="single"/>
        </w:rPr>
        <w:t>Kreft</w:t>
      </w:r>
    </w:p>
    <w:p w14:paraId="7BDB07EA" w14:textId="77777777" w:rsidR="0058301A" w:rsidRPr="00BE4D07" w:rsidRDefault="0058301A" w:rsidP="005E0153">
      <w:pPr>
        <w:keepNext/>
        <w:suppressAutoHyphens/>
        <w:rPr>
          <w:szCs w:val="22"/>
        </w:rPr>
      </w:pPr>
    </w:p>
    <w:p w14:paraId="1CCB98FE" w14:textId="77777777" w:rsidR="0058301A" w:rsidRPr="00BE4D07" w:rsidRDefault="001A0D26" w:rsidP="005E0153">
      <w:pPr>
        <w:pStyle w:val="Listenabsatz"/>
        <w:numPr>
          <w:ilvl w:val="0"/>
          <w:numId w:val="51"/>
        </w:numPr>
        <w:suppressAutoHyphens/>
        <w:rPr>
          <w:szCs w:val="22"/>
        </w:rPr>
      </w:pPr>
      <w:r w:rsidRPr="00BE4D07">
        <w:rPr>
          <w:szCs w:val="22"/>
        </w:rPr>
        <w:t xml:space="preserve">Det har vært svært sjeldne tilfeller av visse typer kreft hos barn og voksne som får </w:t>
      </w:r>
      <w:r w:rsidRPr="00BE4D07">
        <w:t xml:space="preserve">adalimumab </w:t>
      </w:r>
      <w:r w:rsidRPr="00BE4D07">
        <w:rPr>
          <w:szCs w:val="22"/>
        </w:rPr>
        <w:t>eller andre TNF-blokkere.</w:t>
      </w:r>
    </w:p>
    <w:p w14:paraId="49B8FADA"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Personer med mer alvorlig revmatoid artritt som har hatt sykdommen i lang tid kan ha høyere risiko enn gjennomsnittet for å få lymfom (kreft som angriper lymfesystemet) og leukemi (kreft som angriper blod og benmarg).</w:t>
      </w:r>
    </w:p>
    <w:p w14:paraId="587C47F9"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 xml:space="preserve">Dersom du tar </w:t>
      </w:r>
      <w:r w:rsidR="00E14840">
        <w:rPr>
          <w:szCs w:val="22"/>
        </w:rPr>
        <w:t>Libmyris</w:t>
      </w:r>
      <w:r w:rsidRPr="00BE4D07">
        <w:rPr>
          <w:szCs w:val="22"/>
        </w:rPr>
        <w:t xml:space="preserve">, kan risikoen for å få lymfom, leukemi og andre typer kreft øke. I sjeldne tilfeller har man sett en sjelden og alvorlig type lymfom hos pasienter som bruker </w:t>
      </w:r>
      <w:r w:rsidRPr="00BE4D07">
        <w:t>adalimumab</w:t>
      </w:r>
      <w:r w:rsidRPr="00BE4D07">
        <w:rPr>
          <w:szCs w:val="22"/>
        </w:rPr>
        <w:t>. Noen av disse pasientene ble også behandlet med azatioprin eller 6-merkaptopurin.</w:t>
      </w:r>
    </w:p>
    <w:p w14:paraId="32E1FFF0"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 xml:space="preserve">Fortell legen din dersom du tar azatioprin eller 6-merkaptopurin sammen med </w:t>
      </w:r>
      <w:r w:rsidR="00E14840">
        <w:rPr>
          <w:szCs w:val="22"/>
        </w:rPr>
        <w:t>Libmyris</w:t>
      </w:r>
      <w:r w:rsidRPr="00BE4D07">
        <w:rPr>
          <w:szCs w:val="22"/>
        </w:rPr>
        <w:t>.</w:t>
      </w:r>
    </w:p>
    <w:p w14:paraId="232463EB"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 xml:space="preserve">Tilfeller av ikke-melanom hudkreft har blitt sett hos pasienter som får </w:t>
      </w:r>
      <w:r w:rsidRPr="00BE4D07">
        <w:t>adalimumab</w:t>
      </w:r>
      <w:r w:rsidRPr="00BE4D07">
        <w:rPr>
          <w:szCs w:val="22"/>
        </w:rPr>
        <w:t>.</w:t>
      </w:r>
    </w:p>
    <w:p w14:paraId="4619FE05" w14:textId="77777777" w:rsidR="0058301A" w:rsidRPr="00BE4D07" w:rsidRDefault="001A0D26" w:rsidP="005E0153">
      <w:pPr>
        <w:numPr>
          <w:ilvl w:val="0"/>
          <w:numId w:val="2"/>
        </w:numPr>
        <w:tabs>
          <w:tab w:val="num" w:pos="567"/>
          <w:tab w:val="num" w:pos="1440"/>
        </w:tabs>
        <w:suppressAutoHyphens/>
        <w:ind w:left="1440"/>
        <w:rPr>
          <w:szCs w:val="22"/>
        </w:rPr>
      </w:pPr>
      <w:r w:rsidRPr="00BE4D07">
        <w:rPr>
          <w:szCs w:val="22"/>
        </w:rPr>
        <w:t>Fortell legen din hvis nye hudlesjoner (unormale forandringer på huden) viser seg under eller etter behandling eller hvis eksisterende hudlesjoner forandrer seg.</w:t>
      </w:r>
    </w:p>
    <w:p w14:paraId="6E32E2E0" w14:textId="77777777" w:rsidR="0058301A" w:rsidRPr="00BE4D07" w:rsidRDefault="001A0D26" w:rsidP="005E0153">
      <w:pPr>
        <w:pStyle w:val="Listenabsatz"/>
        <w:numPr>
          <w:ilvl w:val="0"/>
          <w:numId w:val="51"/>
        </w:numPr>
        <w:suppressAutoHyphens/>
        <w:rPr>
          <w:szCs w:val="22"/>
        </w:rPr>
      </w:pPr>
      <w:r w:rsidRPr="00BE4D07">
        <w:rPr>
          <w:szCs w:val="22"/>
        </w:rPr>
        <w:t xml:space="preserve">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 </w:t>
      </w:r>
    </w:p>
    <w:p w14:paraId="31369C25" w14:textId="77777777" w:rsidR="0058301A" w:rsidRPr="00BE4D07" w:rsidRDefault="0058301A" w:rsidP="005E0153">
      <w:pPr>
        <w:suppressAutoHyphens/>
        <w:rPr>
          <w:szCs w:val="22"/>
          <w:u w:val="single"/>
        </w:rPr>
      </w:pPr>
    </w:p>
    <w:p w14:paraId="1710F928" w14:textId="77777777" w:rsidR="0058301A" w:rsidRPr="00BE4D07" w:rsidRDefault="001A0D26" w:rsidP="005E0153">
      <w:pPr>
        <w:keepNext/>
        <w:suppressAutoHyphens/>
        <w:rPr>
          <w:szCs w:val="22"/>
          <w:u w:val="single"/>
        </w:rPr>
      </w:pPr>
      <w:r w:rsidRPr="00BE4D07">
        <w:rPr>
          <w:szCs w:val="22"/>
          <w:u w:val="single"/>
        </w:rPr>
        <w:t>Autoimmune sykdommer</w:t>
      </w:r>
    </w:p>
    <w:p w14:paraId="0133327A" w14:textId="77777777" w:rsidR="0058301A" w:rsidRPr="00BE4D07" w:rsidRDefault="0058301A" w:rsidP="005E0153">
      <w:pPr>
        <w:keepNext/>
        <w:suppressAutoHyphens/>
        <w:rPr>
          <w:szCs w:val="22"/>
        </w:rPr>
      </w:pPr>
    </w:p>
    <w:p w14:paraId="2424159D" w14:textId="77777777" w:rsidR="0058301A" w:rsidRPr="00BE4D07" w:rsidRDefault="001A0D26" w:rsidP="005E0153">
      <w:pPr>
        <w:pStyle w:val="Listenabsatz"/>
        <w:numPr>
          <w:ilvl w:val="0"/>
          <w:numId w:val="51"/>
        </w:numPr>
        <w:suppressAutoHyphens/>
        <w:rPr>
          <w:szCs w:val="22"/>
        </w:rPr>
      </w:pPr>
      <w:r w:rsidRPr="00BE4D07">
        <w:t xml:space="preserve">I sjeldne tilfeller kan behandling med </w:t>
      </w:r>
      <w:r w:rsidR="00E14840">
        <w:rPr>
          <w:szCs w:val="22"/>
        </w:rPr>
        <w:t>Libmyris</w:t>
      </w:r>
      <w:r w:rsidRPr="00BE4D07">
        <w:t xml:space="preserve"> føre til et syndrom som ligner på lupus. Kontakt lege dersom symptomer som vedvarende uforklarlig utslett, feber, leddsmerter eller tretthet oppstår</w:t>
      </w:r>
      <w:r w:rsidRPr="00BE4D07">
        <w:rPr>
          <w:szCs w:val="22"/>
        </w:rPr>
        <w:t>.</w:t>
      </w:r>
    </w:p>
    <w:p w14:paraId="175DF0B8" w14:textId="77777777" w:rsidR="0058301A" w:rsidRPr="00BE4D07" w:rsidRDefault="0058301A" w:rsidP="005E0153">
      <w:pPr>
        <w:suppressAutoHyphens/>
        <w:rPr>
          <w:b/>
          <w:szCs w:val="22"/>
          <w:u w:val="single"/>
        </w:rPr>
      </w:pPr>
    </w:p>
    <w:p w14:paraId="09E8892B" w14:textId="77777777" w:rsidR="0058301A" w:rsidRPr="00BE4D07" w:rsidRDefault="001A0D26" w:rsidP="005E0153">
      <w:pPr>
        <w:suppressAutoHyphens/>
        <w:rPr>
          <w:szCs w:val="22"/>
        </w:rPr>
      </w:pPr>
      <w:r w:rsidRPr="00BE4D07">
        <w:rPr>
          <w:b/>
          <w:szCs w:val="22"/>
        </w:rPr>
        <w:t>Barn og ungdom</w:t>
      </w:r>
    </w:p>
    <w:p w14:paraId="38E2E8F0" w14:textId="77777777" w:rsidR="0058301A" w:rsidRPr="00BE4D07" w:rsidRDefault="001A0D26" w:rsidP="005E0153">
      <w:pPr>
        <w:pStyle w:val="Listenabsatz"/>
        <w:numPr>
          <w:ilvl w:val="0"/>
          <w:numId w:val="51"/>
        </w:numPr>
        <w:suppressAutoHyphens/>
        <w:rPr>
          <w:szCs w:val="22"/>
        </w:rPr>
      </w:pPr>
      <w:r w:rsidRPr="00BE4D07">
        <w:rPr>
          <w:szCs w:val="22"/>
        </w:rPr>
        <w:t xml:space="preserve">Vaksinering: Hvis mulig, bør barn og ungdom være up-to-date med alle vaksiner før de bruker </w:t>
      </w:r>
      <w:r w:rsidR="00E14840">
        <w:rPr>
          <w:szCs w:val="22"/>
        </w:rPr>
        <w:t>Libmyris</w:t>
      </w:r>
    </w:p>
    <w:p w14:paraId="740F04C1" w14:textId="77777777" w:rsidR="0058301A" w:rsidRPr="00BE4D07" w:rsidRDefault="0058301A" w:rsidP="005E0153">
      <w:pPr>
        <w:suppressAutoHyphens/>
        <w:rPr>
          <w:szCs w:val="22"/>
        </w:rPr>
      </w:pPr>
    </w:p>
    <w:p w14:paraId="7F36663B" w14:textId="77777777" w:rsidR="0058301A" w:rsidRPr="00BE4D07" w:rsidRDefault="001A0D26" w:rsidP="005E0153">
      <w:pPr>
        <w:keepNext/>
        <w:suppressAutoHyphens/>
        <w:rPr>
          <w:szCs w:val="22"/>
        </w:rPr>
      </w:pPr>
      <w:r w:rsidRPr="00BE4D07">
        <w:rPr>
          <w:b/>
          <w:szCs w:val="22"/>
        </w:rPr>
        <w:t>Andre legemidler og</w:t>
      </w:r>
      <w:r w:rsidRPr="00BE4D07">
        <w:rPr>
          <w:b/>
          <w:bCs/>
          <w:szCs w:val="22"/>
        </w:rPr>
        <w:t xml:space="preserve"> </w:t>
      </w:r>
      <w:r w:rsidR="00E14840">
        <w:rPr>
          <w:b/>
          <w:bCs/>
          <w:szCs w:val="22"/>
        </w:rPr>
        <w:t>Libmyris</w:t>
      </w:r>
    </w:p>
    <w:p w14:paraId="64FCEB07" w14:textId="77777777" w:rsidR="0058301A" w:rsidRPr="00BE4D07" w:rsidRDefault="001A0D26" w:rsidP="005E0153">
      <w:pPr>
        <w:suppressAutoHyphens/>
        <w:rPr>
          <w:szCs w:val="22"/>
        </w:rPr>
      </w:pPr>
      <w:r w:rsidRPr="00BE4D07">
        <w:rPr>
          <w:szCs w:val="22"/>
        </w:rPr>
        <w:t>Snakk med legen din eller apotek dersom du bruker, nylig har brukt eller planlegger å bruke andre legemidler.</w:t>
      </w:r>
    </w:p>
    <w:p w14:paraId="55D166A6" w14:textId="77777777" w:rsidR="0058301A" w:rsidRPr="00BE4D07" w:rsidRDefault="0058301A" w:rsidP="005E0153">
      <w:pPr>
        <w:suppressAutoHyphens/>
        <w:rPr>
          <w:szCs w:val="22"/>
        </w:rPr>
      </w:pPr>
    </w:p>
    <w:p w14:paraId="5D5BD8DA" w14:textId="77777777" w:rsidR="0058301A" w:rsidRPr="00BE4D07" w:rsidRDefault="001A0D26" w:rsidP="005E0153">
      <w:pPr>
        <w:suppressAutoHyphens/>
        <w:rPr>
          <w:szCs w:val="22"/>
        </w:rPr>
      </w:pPr>
      <w:r w:rsidRPr="00BE4D07">
        <w:rPr>
          <w:szCs w:val="22"/>
        </w:rPr>
        <w:t xml:space="preserve">Du må ikke ta </w:t>
      </w:r>
      <w:r w:rsidR="00E14840">
        <w:rPr>
          <w:szCs w:val="22"/>
        </w:rPr>
        <w:t>Libmyris</w:t>
      </w:r>
      <w:r w:rsidRPr="00BE4D07">
        <w:rPr>
          <w:szCs w:val="22"/>
        </w:rPr>
        <w:t xml:space="preserve"> sammen med legemidler som inneholder virkestoffene:</w:t>
      </w:r>
    </w:p>
    <w:p w14:paraId="279B0847"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anakinra</w:t>
      </w:r>
    </w:p>
    <w:p w14:paraId="0199408C"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abatacept.</w:t>
      </w:r>
    </w:p>
    <w:p w14:paraId="6F4DE98A" w14:textId="77777777" w:rsidR="0058301A" w:rsidRPr="00BE4D07" w:rsidRDefault="0058301A" w:rsidP="005E0153">
      <w:pPr>
        <w:suppressAutoHyphens/>
        <w:rPr>
          <w:szCs w:val="22"/>
        </w:rPr>
      </w:pPr>
    </w:p>
    <w:p w14:paraId="1B053332" w14:textId="77777777" w:rsidR="0058301A" w:rsidRPr="00BE4D07" w:rsidRDefault="00E14840" w:rsidP="005E0153">
      <w:pPr>
        <w:suppressAutoHyphens/>
        <w:rPr>
          <w:szCs w:val="22"/>
        </w:rPr>
      </w:pPr>
      <w:r>
        <w:rPr>
          <w:szCs w:val="22"/>
        </w:rPr>
        <w:lastRenderedPageBreak/>
        <w:t>Libmyris</w:t>
      </w:r>
      <w:r w:rsidR="001A0D26" w:rsidRPr="00BE4D07">
        <w:rPr>
          <w:szCs w:val="22"/>
        </w:rPr>
        <w:t xml:space="preserve"> kan tas sammen med:</w:t>
      </w:r>
    </w:p>
    <w:p w14:paraId="3189BEEF" w14:textId="77777777" w:rsidR="0058301A" w:rsidRPr="00BE4D07" w:rsidRDefault="001A0D26" w:rsidP="005E0153">
      <w:pPr>
        <w:numPr>
          <w:ilvl w:val="0"/>
          <w:numId w:val="25"/>
        </w:numPr>
        <w:suppressAutoHyphens/>
        <w:ind w:left="567" w:hanging="590"/>
        <w:rPr>
          <w:szCs w:val="22"/>
        </w:rPr>
      </w:pPr>
      <w:r w:rsidRPr="00BE4D07">
        <w:rPr>
          <w:szCs w:val="22"/>
        </w:rPr>
        <w:t>metotreksat</w:t>
      </w:r>
    </w:p>
    <w:p w14:paraId="0C6EB264" w14:textId="77777777" w:rsidR="0058301A" w:rsidRPr="00BE4D07" w:rsidRDefault="001A0D26" w:rsidP="005E0153">
      <w:pPr>
        <w:numPr>
          <w:ilvl w:val="0"/>
          <w:numId w:val="25"/>
        </w:numPr>
        <w:suppressAutoHyphens/>
        <w:ind w:left="567" w:hanging="590"/>
        <w:rPr>
          <w:szCs w:val="22"/>
        </w:rPr>
      </w:pPr>
      <w:r w:rsidRPr="00BE4D07">
        <w:rPr>
          <w:szCs w:val="22"/>
        </w:rPr>
        <w:t>visse sykdomsmodifiserende antirevmatiske midler (f.eks. sulfasalasin, hydroksyklorokin, leflunomid og gullpreparater til injeksjon)</w:t>
      </w:r>
    </w:p>
    <w:p w14:paraId="0DBE5875" w14:textId="77777777" w:rsidR="0058301A" w:rsidRPr="00BE4D07" w:rsidRDefault="001A0D26" w:rsidP="005E0153">
      <w:pPr>
        <w:numPr>
          <w:ilvl w:val="0"/>
          <w:numId w:val="25"/>
        </w:numPr>
        <w:suppressAutoHyphens/>
        <w:ind w:left="567" w:hanging="590"/>
        <w:rPr>
          <w:szCs w:val="22"/>
        </w:rPr>
      </w:pPr>
      <w:r w:rsidRPr="00BE4D07">
        <w:rPr>
          <w:szCs w:val="22"/>
        </w:rPr>
        <w:t>steroider eller smertestillende midler, deriblant ikke-steroide antiinflammatoriske midler (NSAIDer).</w:t>
      </w:r>
    </w:p>
    <w:p w14:paraId="5A5447D6" w14:textId="77777777" w:rsidR="0058301A" w:rsidRPr="00BE4D07" w:rsidRDefault="0058301A" w:rsidP="005E0153">
      <w:pPr>
        <w:suppressAutoHyphens/>
        <w:rPr>
          <w:szCs w:val="22"/>
        </w:rPr>
      </w:pPr>
    </w:p>
    <w:p w14:paraId="6E54B395" w14:textId="77777777" w:rsidR="0058301A" w:rsidRPr="00BE4D07" w:rsidRDefault="001A0D26" w:rsidP="005E0153">
      <w:pPr>
        <w:suppressAutoHyphens/>
        <w:rPr>
          <w:szCs w:val="22"/>
        </w:rPr>
      </w:pPr>
      <w:r w:rsidRPr="00BE4D07">
        <w:rPr>
          <w:szCs w:val="22"/>
        </w:rPr>
        <w:t>Hvis du har spørsmål, kontakt legen din.</w:t>
      </w:r>
    </w:p>
    <w:p w14:paraId="427A48F9" w14:textId="77777777" w:rsidR="0058301A" w:rsidRPr="00BE4D07" w:rsidRDefault="0058301A" w:rsidP="005E0153">
      <w:pPr>
        <w:suppressAutoHyphens/>
        <w:rPr>
          <w:szCs w:val="22"/>
        </w:rPr>
      </w:pPr>
    </w:p>
    <w:p w14:paraId="684E5D62" w14:textId="77777777" w:rsidR="0058301A" w:rsidRPr="00BE4D07" w:rsidRDefault="001A0D26" w:rsidP="005E0153">
      <w:pPr>
        <w:keepNext/>
        <w:suppressAutoHyphens/>
        <w:rPr>
          <w:szCs w:val="22"/>
        </w:rPr>
      </w:pPr>
      <w:r w:rsidRPr="00BE4D07">
        <w:rPr>
          <w:b/>
          <w:szCs w:val="22"/>
        </w:rPr>
        <w:t>Graviditet og amming</w:t>
      </w:r>
    </w:p>
    <w:p w14:paraId="21616C25" w14:textId="77777777" w:rsidR="0058301A" w:rsidRPr="00BE4D07" w:rsidRDefault="001A0D26" w:rsidP="005E0153">
      <w:pPr>
        <w:numPr>
          <w:ilvl w:val="0"/>
          <w:numId w:val="26"/>
        </w:numPr>
        <w:suppressAutoHyphens/>
        <w:ind w:left="567" w:hanging="590"/>
        <w:rPr>
          <w:szCs w:val="22"/>
        </w:rPr>
      </w:pPr>
      <w:r w:rsidRPr="00BE4D07">
        <w:rPr>
          <w:szCs w:val="22"/>
        </w:rPr>
        <w:t xml:space="preserve">Du bør vurdere å bruke sikker prevensjon for å forhindre graviditet og fortsette bruken i minst 5 måneder etter siste behandling med </w:t>
      </w:r>
      <w:r w:rsidR="00E14840">
        <w:rPr>
          <w:szCs w:val="22"/>
        </w:rPr>
        <w:t>Libmyris</w:t>
      </w:r>
      <w:r w:rsidRPr="00BE4D07">
        <w:rPr>
          <w:szCs w:val="22"/>
        </w:rPr>
        <w:t xml:space="preserve">. </w:t>
      </w:r>
    </w:p>
    <w:p w14:paraId="317E7E5D" w14:textId="77777777" w:rsidR="0058301A" w:rsidRPr="00BE4D07" w:rsidRDefault="001A0D26" w:rsidP="005E0153">
      <w:pPr>
        <w:numPr>
          <w:ilvl w:val="0"/>
          <w:numId w:val="26"/>
        </w:numPr>
        <w:suppressAutoHyphens/>
        <w:ind w:left="567" w:hanging="590"/>
        <w:rPr>
          <w:szCs w:val="22"/>
        </w:rPr>
      </w:pPr>
      <w:r w:rsidRPr="00BE4D07">
        <w:rPr>
          <w:szCs w:val="22"/>
        </w:rPr>
        <w:t>Snakk med legen din før du tar dette legemidlet dersom du er gravid, tror at du kan være gravid eller planlegger å bli gravid.</w:t>
      </w:r>
    </w:p>
    <w:p w14:paraId="5CC29518" w14:textId="77777777" w:rsidR="0058301A" w:rsidRPr="00BE4D07" w:rsidRDefault="00E14840" w:rsidP="005E0153">
      <w:pPr>
        <w:numPr>
          <w:ilvl w:val="0"/>
          <w:numId w:val="26"/>
        </w:numPr>
        <w:suppressAutoHyphens/>
        <w:ind w:left="567" w:hanging="590"/>
        <w:rPr>
          <w:szCs w:val="22"/>
        </w:rPr>
      </w:pPr>
      <w:r>
        <w:rPr>
          <w:szCs w:val="22"/>
        </w:rPr>
        <w:t>Libmyris</w:t>
      </w:r>
      <w:r w:rsidR="001A0D26" w:rsidRPr="00BE4D07">
        <w:rPr>
          <w:szCs w:val="22"/>
        </w:rPr>
        <w:t xml:space="preserve"> bør kun brukes under graviditet dersom det er nødvendig.</w:t>
      </w:r>
    </w:p>
    <w:p w14:paraId="2FDE955B" w14:textId="77777777" w:rsidR="0058301A" w:rsidRPr="00BE4D07" w:rsidRDefault="001A0D26" w:rsidP="005E0153">
      <w:pPr>
        <w:numPr>
          <w:ilvl w:val="0"/>
          <w:numId w:val="26"/>
        </w:numPr>
        <w:suppressAutoHyphens/>
        <w:ind w:left="567" w:hanging="590"/>
        <w:rPr>
          <w:szCs w:val="22"/>
        </w:rPr>
      </w:pPr>
      <w:r w:rsidRPr="00BE4D07">
        <w:rPr>
          <w:szCs w:val="22"/>
        </w:rPr>
        <w:t>I henhold til en studie på gravide var det ingen større risiko for fosterskader når moren hadde fått adalimumab under graviditet sammenlignet med mødre med den samme sykdommen som ikke hadde fått adalimumab.</w:t>
      </w:r>
    </w:p>
    <w:p w14:paraId="0914A385" w14:textId="77777777" w:rsidR="0058301A" w:rsidRPr="00BE4D07" w:rsidRDefault="001A0D26" w:rsidP="005E0153">
      <w:pPr>
        <w:numPr>
          <w:ilvl w:val="0"/>
          <w:numId w:val="26"/>
        </w:numPr>
        <w:suppressAutoHyphens/>
        <w:ind w:left="567" w:hanging="590"/>
        <w:rPr>
          <w:szCs w:val="22"/>
        </w:rPr>
      </w:pPr>
      <w:r w:rsidRPr="00BE4D07">
        <w:rPr>
          <w:szCs w:val="22"/>
        </w:rPr>
        <w:t xml:space="preserve"> </w:t>
      </w:r>
      <w:r w:rsidR="00E14840">
        <w:rPr>
          <w:szCs w:val="22"/>
        </w:rPr>
        <w:t>Libmyris</w:t>
      </w:r>
      <w:r w:rsidRPr="00BE4D07">
        <w:rPr>
          <w:szCs w:val="22"/>
        </w:rPr>
        <w:t xml:space="preserve"> kan brukes under amming.</w:t>
      </w:r>
    </w:p>
    <w:p w14:paraId="77D1E886" w14:textId="77777777" w:rsidR="0058301A" w:rsidRPr="00BE4D07" w:rsidRDefault="001A0D26" w:rsidP="005E0153">
      <w:pPr>
        <w:numPr>
          <w:ilvl w:val="0"/>
          <w:numId w:val="26"/>
        </w:numPr>
        <w:suppressAutoHyphens/>
        <w:ind w:left="567" w:hanging="590"/>
        <w:rPr>
          <w:szCs w:val="22"/>
        </w:rPr>
      </w:pPr>
      <w:r w:rsidRPr="00BE4D07">
        <w:rPr>
          <w:szCs w:val="22"/>
        </w:rPr>
        <w:t xml:space="preserve">Dersom du bruker </w:t>
      </w:r>
      <w:r w:rsidR="00E14840">
        <w:rPr>
          <w:szCs w:val="22"/>
        </w:rPr>
        <w:t>Libmyris</w:t>
      </w:r>
      <w:r w:rsidRPr="00BE4D07">
        <w:rPr>
          <w:szCs w:val="22"/>
        </w:rPr>
        <w:t xml:space="preserve"> under graviditet, kan spedbarnet ditt ha en høyere risiko for å få en infeksjon. </w:t>
      </w:r>
    </w:p>
    <w:p w14:paraId="4AD25A42" w14:textId="77777777" w:rsidR="0058301A" w:rsidRPr="00BE4D07" w:rsidRDefault="001A0D26" w:rsidP="005E0153">
      <w:pPr>
        <w:numPr>
          <w:ilvl w:val="0"/>
          <w:numId w:val="26"/>
        </w:numPr>
        <w:suppressAutoHyphens/>
        <w:ind w:left="567" w:hanging="590"/>
        <w:rPr>
          <w:b/>
          <w:szCs w:val="22"/>
        </w:rPr>
      </w:pPr>
      <w:r w:rsidRPr="00BE4D07">
        <w:rPr>
          <w:szCs w:val="22"/>
        </w:rPr>
        <w:t xml:space="preserve">Det er viktig at du forteller legen til spedbarnet og annet helsepersonell om din bruk av </w:t>
      </w:r>
      <w:r w:rsidR="00E14840">
        <w:rPr>
          <w:szCs w:val="22"/>
        </w:rPr>
        <w:t>Libmyris</w:t>
      </w:r>
      <w:r w:rsidRPr="00BE4D07">
        <w:rPr>
          <w:szCs w:val="22"/>
        </w:rPr>
        <w:t xml:space="preserve"> under graviditeten før spedbarnet vaksineres. For mer informasjon om vaksiner, se avsnittet «Advarsler og forsiktighetsregler».</w:t>
      </w:r>
    </w:p>
    <w:p w14:paraId="02DD804E" w14:textId="77777777" w:rsidR="0058301A" w:rsidRPr="00BE4D07" w:rsidRDefault="0058301A" w:rsidP="005E0153">
      <w:pPr>
        <w:suppressAutoHyphens/>
        <w:rPr>
          <w:szCs w:val="22"/>
        </w:rPr>
      </w:pPr>
    </w:p>
    <w:p w14:paraId="068FDA26" w14:textId="77777777" w:rsidR="0058301A" w:rsidRPr="00BE4D07" w:rsidRDefault="001A0D26" w:rsidP="005E0153">
      <w:pPr>
        <w:keepNext/>
        <w:suppressAutoHyphens/>
        <w:rPr>
          <w:szCs w:val="22"/>
        </w:rPr>
      </w:pPr>
      <w:r w:rsidRPr="00BE4D07">
        <w:rPr>
          <w:b/>
          <w:szCs w:val="22"/>
        </w:rPr>
        <w:t>Kjøring og bruk av maskiner</w:t>
      </w:r>
    </w:p>
    <w:p w14:paraId="57B0A4EB" w14:textId="77777777" w:rsidR="0058301A" w:rsidRPr="00BE4D07" w:rsidRDefault="00E14840" w:rsidP="005E0153">
      <w:pPr>
        <w:suppressAutoHyphens/>
        <w:rPr>
          <w:szCs w:val="22"/>
        </w:rPr>
      </w:pPr>
      <w:r>
        <w:rPr>
          <w:szCs w:val="22"/>
        </w:rPr>
        <w:t>Libmyris</w:t>
      </w:r>
      <w:r w:rsidR="001A0D26" w:rsidRPr="00BE4D07">
        <w:rPr>
          <w:szCs w:val="22"/>
        </w:rPr>
        <w:t xml:space="preserve"> kan ha en liten påvirkning på evnen til å kjøre bil, sykkel eller bruke maskiner. Svimmelhet og synsforstyrrelse kan oppstå etter injeksjon av </w:t>
      </w:r>
      <w:r>
        <w:rPr>
          <w:szCs w:val="22"/>
        </w:rPr>
        <w:t>Libmyris</w:t>
      </w:r>
      <w:r w:rsidR="001A0D26" w:rsidRPr="00BE4D07">
        <w:rPr>
          <w:szCs w:val="22"/>
        </w:rPr>
        <w:t>.</w:t>
      </w:r>
    </w:p>
    <w:p w14:paraId="2EB3B649" w14:textId="77777777" w:rsidR="0058301A" w:rsidRPr="00BE4D07" w:rsidRDefault="0058301A" w:rsidP="005E0153">
      <w:pPr>
        <w:suppressAutoHyphens/>
        <w:rPr>
          <w:szCs w:val="22"/>
        </w:rPr>
      </w:pPr>
    </w:p>
    <w:p w14:paraId="437CC53C" w14:textId="0BA5B2C7" w:rsidR="003600C6" w:rsidRPr="00BE4D07" w:rsidRDefault="003600C6" w:rsidP="003600C6">
      <w:pPr>
        <w:keepNext/>
        <w:keepLines/>
        <w:rPr>
          <w:b/>
          <w:bCs/>
        </w:rPr>
      </w:pPr>
      <w:r>
        <w:rPr>
          <w:b/>
          <w:bCs/>
        </w:rPr>
        <w:t>Libmyris</w:t>
      </w:r>
      <w:r w:rsidRPr="1B1684CF">
        <w:rPr>
          <w:b/>
          <w:bCs/>
        </w:rPr>
        <w:t xml:space="preserve"> inneholder natrium og polysorbat 80</w:t>
      </w:r>
    </w:p>
    <w:p w14:paraId="24A76C89" w14:textId="77777777" w:rsidR="003600C6" w:rsidRPr="00BE4D07" w:rsidRDefault="003600C6" w:rsidP="003600C6">
      <w:pPr>
        <w:keepNext/>
        <w:keepLines/>
        <w:rPr>
          <w:b/>
          <w:bCs/>
        </w:rPr>
      </w:pPr>
    </w:p>
    <w:p w14:paraId="45FB8029" w14:textId="64763E44" w:rsidR="003600C6" w:rsidRDefault="003600C6" w:rsidP="003600C6">
      <w:pPr>
        <w:ind w:right="-2"/>
      </w:pPr>
      <w:r>
        <w:t>Dette legemidlet inneholder mindre enn 1 mmol natrium (23 mg) i hver 0,</w:t>
      </w:r>
      <w:r w:rsidR="001279CE">
        <w:t>4</w:t>
      </w:r>
      <w:r>
        <w:t> ml, og er så godt som «natriumfritt».</w:t>
      </w:r>
    </w:p>
    <w:p w14:paraId="031CB3F1" w14:textId="77777777" w:rsidR="001279CE" w:rsidRDefault="001279CE" w:rsidP="003600C6">
      <w:pPr>
        <w:ind w:right="-2"/>
      </w:pPr>
    </w:p>
    <w:p w14:paraId="26B910BE" w14:textId="77777777" w:rsidR="00440154" w:rsidRDefault="00440154" w:rsidP="00440154">
      <w:pPr>
        <w:ind w:right="-2"/>
      </w:pPr>
      <w:r>
        <w:t xml:space="preserve">Dette legemidlet inneholder 1 mg polysorbat 80 i hver ml. Polysorbater kan forårsake allergiske reaksjoner. Fortell legen din dersom barnet ditt har noen kjente allergier. </w:t>
      </w:r>
    </w:p>
    <w:p w14:paraId="3F64E0CB" w14:textId="77777777" w:rsidR="0058301A" w:rsidRDefault="0058301A" w:rsidP="005E0153">
      <w:pPr>
        <w:suppressAutoHyphens/>
        <w:rPr>
          <w:szCs w:val="22"/>
        </w:rPr>
      </w:pPr>
    </w:p>
    <w:p w14:paraId="31114A27" w14:textId="77777777" w:rsidR="001279CE" w:rsidRPr="00BE4D07" w:rsidRDefault="001279CE" w:rsidP="005E0153">
      <w:pPr>
        <w:suppressAutoHyphens/>
        <w:rPr>
          <w:szCs w:val="22"/>
        </w:rPr>
      </w:pPr>
    </w:p>
    <w:p w14:paraId="1C109028" w14:textId="77777777" w:rsidR="0058301A" w:rsidRPr="00BE4D07" w:rsidRDefault="001A0D26" w:rsidP="005E0153">
      <w:pPr>
        <w:keepNext/>
        <w:suppressAutoHyphens/>
        <w:rPr>
          <w:szCs w:val="22"/>
        </w:rPr>
      </w:pPr>
      <w:r w:rsidRPr="00BE4D07">
        <w:rPr>
          <w:b/>
          <w:szCs w:val="22"/>
        </w:rPr>
        <w:t>3.</w:t>
      </w:r>
      <w:r w:rsidRPr="00BE4D07">
        <w:rPr>
          <w:b/>
          <w:szCs w:val="22"/>
        </w:rPr>
        <w:tab/>
        <w:t xml:space="preserve">Hvordan du bruker </w:t>
      </w:r>
      <w:r w:rsidR="00E14840">
        <w:rPr>
          <w:b/>
          <w:bCs/>
          <w:szCs w:val="22"/>
        </w:rPr>
        <w:t>Libmyris</w:t>
      </w:r>
    </w:p>
    <w:p w14:paraId="42772227" w14:textId="77777777" w:rsidR="0058301A" w:rsidRPr="00BE4D07" w:rsidRDefault="0058301A" w:rsidP="005E0153">
      <w:pPr>
        <w:keepNext/>
        <w:suppressAutoHyphens/>
        <w:rPr>
          <w:szCs w:val="22"/>
        </w:rPr>
      </w:pPr>
    </w:p>
    <w:p w14:paraId="6F6600EA" w14:textId="77777777" w:rsidR="0058301A" w:rsidRPr="00BE4D07" w:rsidRDefault="001A0D26" w:rsidP="005E0153">
      <w:pPr>
        <w:suppressAutoHyphens/>
        <w:rPr>
          <w:szCs w:val="22"/>
        </w:rPr>
      </w:pPr>
      <w:r w:rsidRPr="00BE4D07">
        <w:rPr>
          <w:szCs w:val="22"/>
        </w:rPr>
        <w:t>Bruk alltid dette legemidlet nøyaktig slik legen eller apotek har fortalt deg. Kontakt legen din eller apotek hvis du er usikker.</w:t>
      </w:r>
    </w:p>
    <w:p w14:paraId="373E0D8A" w14:textId="77777777" w:rsidR="0058301A" w:rsidRPr="00BE4D07" w:rsidRDefault="001A0D26" w:rsidP="005E0153">
      <w:pPr>
        <w:suppressAutoHyphens/>
        <w:rPr>
          <w:szCs w:val="22"/>
        </w:rPr>
      </w:pPr>
      <w:r w:rsidRPr="00BE4D07">
        <w:rPr>
          <w:szCs w:val="22"/>
        </w:rPr>
        <w:t xml:space="preserve">Anbefalte doser med </w:t>
      </w:r>
      <w:r w:rsidR="00E14840">
        <w:rPr>
          <w:szCs w:val="22"/>
        </w:rPr>
        <w:t>Libmyris</w:t>
      </w:r>
      <w:r w:rsidRPr="00BE4D07">
        <w:rPr>
          <w:szCs w:val="22"/>
        </w:rPr>
        <w:t xml:space="preserve"> for hvert godkjent bruksområde er vist i tabellen under. Legen din kan forskrive en annen styrke av </w:t>
      </w:r>
      <w:r w:rsidR="00E14840">
        <w:rPr>
          <w:szCs w:val="22"/>
        </w:rPr>
        <w:t>Libmyris</w:t>
      </w:r>
      <w:r w:rsidRPr="00BE4D07">
        <w:rPr>
          <w:szCs w:val="22"/>
        </w:rPr>
        <w:t xml:space="preserve"> dersom du trenger en annen dose.</w:t>
      </w:r>
    </w:p>
    <w:p w14:paraId="629A3CC6"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8"/>
        <w:gridCol w:w="3034"/>
      </w:tblGrid>
      <w:tr w:rsidR="0058301A" w:rsidRPr="00BE4D07" w14:paraId="5A493B80"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521A695F" w14:textId="77777777" w:rsidR="0058301A" w:rsidRPr="00BE4D07" w:rsidRDefault="001A0D26" w:rsidP="005E0153">
            <w:pPr>
              <w:numPr>
                <w:ilvl w:val="12"/>
                <w:numId w:val="0"/>
              </w:numPr>
              <w:tabs>
                <w:tab w:val="left" w:pos="720"/>
              </w:tabs>
              <w:suppressAutoHyphens/>
              <w:ind w:right="-2"/>
            </w:pPr>
            <w:r w:rsidRPr="00BE4D07">
              <w:rPr>
                <w:b/>
                <w:szCs w:val="22"/>
              </w:rPr>
              <w:t>Revmatoid artritt, psoriasisartritt, ankyloserende spondylitt eller aksial spondylartritt uten radiografisk bevis på ankyloserende spondylitt</w:t>
            </w:r>
          </w:p>
        </w:tc>
      </w:tr>
      <w:tr w:rsidR="0058301A" w:rsidRPr="00BE4D07" w14:paraId="6280A7E9" w14:textId="77777777">
        <w:tc>
          <w:tcPr>
            <w:tcW w:w="3013" w:type="dxa"/>
            <w:tcBorders>
              <w:top w:val="single" w:sz="4" w:space="0" w:color="auto"/>
              <w:left w:val="single" w:sz="4" w:space="0" w:color="auto"/>
              <w:bottom w:val="single" w:sz="4" w:space="0" w:color="auto"/>
              <w:right w:val="single" w:sz="4" w:space="0" w:color="auto"/>
            </w:tcBorders>
            <w:hideMark/>
          </w:tcPr>
          <w:p w14:paraId="467C7D1C"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08" w:type="dxa"/>
            <w:tcBorders>
              <w:top w:val="single" w:sz="4" w:space="0" w:color="auto"/>
              <w:left w:val="single" w:sz="4" w:space="0" w:color="auto"/>
              <w:bottom w:val="single" w:sz="4" w:space="0" w:color="auto"/>
              <w:right w:val="single" w:sz="4" w:space="0" w:color="auto"/>
            </w:tcBorders>
            <w:hideMark/>
          </w:tcPr>
          <w:p w14:paraId="30D86C52"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34" w:type="dxa"/>
            <w:tcBorders>
              <w:top w:val="single" w:sz="4" w:space="0" w:color="auto"/>
              <w:left w:val="single" w:sz="4" w:space="0" w:color="auto"/>
              <w:bottom w:val="single" w:sz="4" w:space="0" w:color="auto"/>
              <w:right w:val="single" w:sz="4" w:space="0" w:color="auto"/>
            </w:tcBorders>
            <w:hideMark/>
          </w:tcPr>
          <w:p w14:paraId="79C054C3"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27D43B7B" w14:textId="77777777">
        <w:tc>
          <w:tcPr>
            <w:tcW w:w="3013" w:type="dxa"/>
            <w:tcBorders>
              <w:top w:val="single" w:sz="4" w:space="0" w:color="auto"/>
              <w:left w:val="single" w:sz="4" w:space="0" w:color="auto"/>
              <w:bottom w:val="single" w:sz="4" w:space="0" w:color="auto"/>
              <w:right w:val="single" w:sz="4" w:space="0" w:color="auto"/>
            </w:tcBorders>
            <w:hideMark/>
          </w:tcPr>
          <w:p w14:paraId="7CB68536" w14:textId="77777777" w:rsidR="0058301A" w:rsidRPr="00BE4D07" w:rsidRDefault="001A0D26" w:rsidP="005E0153">
            <w:pPr>
              <w:numPr>
                <w:ilvl w:val="12"/>
                <w:numId w:val="0"/>
              </w:numPr>
              <w:tabs>
                <w:tab w:val="left" w:pos="720"/>
              </w:tabs>
              <w:suppressAutoHyphens/>
              <w:ind w:right="-2"/>
            </w:pPr>
            <w:r w:rsidRPr="00BE4D07">
              <w:t>Voksne</w:t>
            </w:r>
          </w:p>
        </w:tc>
        <w:tc>
          <w:tcPr>
            <w:tcW w:w="3008" w:type="dxa"/>
            <w:tcBorders>
              <w:top w:val="single" w:sz="4" w:space="0" w:color="auto"/>
              <w:left w:val="single" w:sz="4" w:space="0" w:color="auto"/>
              <w:bottom w:val="single" w:sz="4" w:space="0" w:color="auto"/>
              <w:right w:val="single" w:sz="4" w:space="0" w:color="auto"/>
            </w:tcBorders>
            <w:hideMark/>
          </w:tcPr>
          <w:p w14:paraId="01215438"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34" w:type="dxa"/>
            <w:tcBorders>
              <w:top w:val="single" w:sz="4" w:space="0" w:color="auto"/>
              <w:left w:val="single" w:sz="4" w:space="0" w:color="auto"/>
              <w:bottom w:val="single" w:sz="4" w:space="0" w:color="auto"/>
              <w:right w:val="single" w:sz="4" w:space="0" w:color="auto"/>
            </w:tcBorders>
          </w:tcPr>
          <w:p w14:paraId="76A89586" w14:textId="77777777" w:rsidR="0058301A" w:rsidRPr="00BE4D07" w:rsidRDefault="001A0D26" w:rsidP="005E0153">
            <w:pPr>
              <w:numPr>
                <w:ilvl w:val="12"/>
                <w:numId w:val="0"/>
              </w:numPr>
              <w:tabs>
                <w:tab w:val="left" w:pos="720"/>
              </w:tabs>
              <w:suppressAutoHyphens/>
              <w:ind w:right="-2"/>
              <w:rPr>
                <w:szCs w:val="22"/>
              </w:rPr>
            </w:pPr>
            <w:r w:rsidRPr="00BE4D07">
              <w:t>Ved revmatoid artritt forsettes metotreksat mens du bruker</w:t>
            </w:r>
            <w:r w:rsidRPr="00BE4D07">
              <w:rPr>
                <w:szCs w:val="22"/>
              </w:rPr>
              <w:t xml:space="preserve"> </w:t>
            </w:r>
            <w:r w:rsidR="00E14840">
              <w:rPr>
                <w:szCs w:val="22"/>
              </w:rPr>
              <w:t>Libmyris</w:t>
            </w:r>
            <w:r w:rsidRPr="00BE4D07">
              <w:t xml:space="preserve">. Dersom legen din bestemmer at metotreksat er uegnet, kan </w:t>
            </w:r>
            <w:r w:rsidR="00E14840">
              <w:rPr>
                <w:szCs w:val="22"/>
              </w:rPr>
              <w:t>Libmyris</w:t>
            </w:r>
            <w:r w:rsidRPr="00BE4D07">
              <w:rPr>
                <w:szCs w:val="22"/>
              </w:rPr>
              <w:t xml:space="preserve"> bli gitt alene.</w:t>
            </w:r>
          </w:p>
          <w:p w14:paraId="3C7D23D3" w14:textId="77777777" w:rsidR="0058301A" w:rsidRPr="00BE4D07" w:rsidRDefault="001A0D26" w:rsidP="005E0153">
            <w:pPr>
              <w:numPr>
                <w:ilvl w:val="12"/>
                <w:numId w:val="0"/>
              </w:numPr>
              <w:tabs>
                <w:tab w:val="left" w:pos="720"/>
              </w:tabs>
              <w:suppressAutoHyphens/>
              <w:ind w:right="-2"/>
            </w:pPr>
            <w:r w:rsidRPr="00BE4D07">
              <w:rPr>
                <w:szCs w:val="22"/>
              </w:rPr>
              <w:lastRenderedPageBreak/>
              <w:t xml:space="preserve">Dersom du har revmatoid artritt og du ikke får metotreksat med </w:t>
            </w:r>
            <w:r w:rsidR="00E14840">
              <w:rPr>
                <w:szCs w:val="22"/>
              </w:rPr>
              <w:t>Libmyris</w:t>
            </w:r>
            <w:r w:rsidRPr="00BE4D07">
              <w:rPr>
                <w:szCs w:val="22"/>
              </w:rPr>
              <w:t xml:space="preserve">-behandlingen, kan legen din bestemme seg for å gi </w:t>
            </w:r>
            <w:r w:rsidR="00E14840">
              <w:rPr>
                <w:szCs w:val="22"/>
              </w:rPr>
              <w:t>Libmyris</w:t>
            </w:r>
            <w:r w:rsidRPr="00BE4D07">
              <w:rPr>
                <w:szCs w:val="22"/>
              </w:rPr>
              <w:t> 40 mg hver uke eller 80 mg annenhver uke.</w:t>
            </w:r>
          </w:p>
        </w:tc>
      </w:tr>
    </w:tbl>
    <w:p w14:paraId="13FAB1C2"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4"/>
        <w:gridCol w:w="3021"/>
      </w:tblGrid>
      <w:tr w:rsidR="0058301A" w:rsidRPr="00BE4D07" w14:paraId="7EF8B980"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13820B50" w14:textId="77777777" w:rsidR="0058301A" w:rsidRPr="00BE4D07" w:rsidRDefault="001A0D26" w:rsidP="005E0153">
            <w:pPr>
              <w:numPr>
                <w:ilvl w:val="12"/>
                <w:numId w:val="0"/>
              </w:numPr>
              <w:tabs>
                <w:tab w:val="left" w:pos="720"/>
              </w:tabs>
              <w:suppressAutoHyphens/>
              <w:ind w:right="-2"/>
            </w:pPr>
            <w:r w:rsidRPr="00BE4D07">
              <w:rPr>
                <w:b/>
                <w:szCs w:val="22"/>
              </w:rPr>
              <w:t>Polyartikulær juvenil idiopatisk artritt</w:t>
            </w:r>
          </w:p>
        </w:tc>
      </w:tr>
      <w:tr w:rsidR="0058301A" w:rsidRPr="00BE4D07" w14:paraId="5E127254" w14:textId="77777777">
        <w:tc>
          <w:tcPr>
            <w:tcW w:w="3020" w:type="dxa"/>
            <w:tcBorders>
              <w:top w:val="single" w:sz="4" w:space="0" w:color="auto"/>
              <w:left w:val="single" w:sz="4" w:space="0" w:color="auto"/>
              <w:bottom w:val="single" w:sz="4" w:space="0" w:color="auto"/>
              <w:right w:val="single" w:sz="4" w:space="0" w:color="auto"/>
            </w:tcBorders>
            <w:hideMark/>
          </w:tcPr>
          <w:p w14:paraId="26F1619B"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14" w:type="dxa"/>
            <w:tcBorders>
              <w:top w:val="single" w:sz="4" w:space="0" w:color="auto"/>
              <w:left w:val="single" w:sz="4" w:space="0" w:color="auto"/>
              <w:bottom w:val="single" w:sz="4" w:space="0" w:color="auto"/>
              <w:right w:val="single" w:sz="4" w:space="0" w:color="auto"/>
            </w:tcBorders>
            <w:hideMark/>
          </w:tcPr>
          <w:p w14:paraId="153A45C3"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21" w:type="dxa"/>
            <w:tcBorders>
              <w:top w:val="single" w:sz="4" w:space="0" w:color="auto"/>
              <w:left w:val="single" w:sz="4" w:space="0" w:color="auto"/>
              <w:bottom w:val="single" w:sz="4" w:space="0" w:color="auto"/>
              <w:right w:val="single" w:sz="4" w:space="0" w:color="auto"/>
            </w:tcBorders>
            <w:hideMark/>
          </w:tcPr>
          <w:p w14:paraId="77930422"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002C0DB0" w14:textId="77777777">
        <w:tc>
          <w:tcPr>
            <w:tcW w:w="3020" w:type="dxa"/>
            <w:tcBorders>
              <w:top w:val="single" w:sz="4" w:space="0" w:color="auto"/>
              <w:left w:val="single" w:sz="4" w:space="0" w:color="auto"/>
              <w:bottom w:val="single" w:sz="4" w:space="0" w:color="auto"/>
              <w:right w:val="single" w:sz="4" w:space="0" w:color="auto"/>
            </w:tcBorders>
            <w:hideMark/>
          </w:tcPr>
          <w:p w14:paraId="04B8E29A" w14:textId="77777777" w:rsidR="0058301A" w:rsidRPr="00BE4D07" w:rsidRDefault="001A0D26" w:rsidP="005E0153">
            <w:pPr>
              <w:numPr>
                <w:ilvl w:val="12"/>
                <w:numId w:val="0"/>
              </w:numPr>
              <w:tabs>
                <w:tab w:val="left" w:pos="720"/>
              </w:tabs>
              <w:suppressAutoHyphens/>
              <w:ind w:right="-2"/>
            </w:pPr>
            <w:r w:rsidRPr="00BE4D07">
              <w:t>Barn, ungdom og voksne over 2 år som veier 30 kg eller mer</w:t>
            </w:r>
          </w:p>
        </w:tc>
        <w:tc>
          <w:tcPr>
            <w:tcW w:w="3014" w:type="dxa"/>
            <w:tcBorders>
              <w:top w:val="single" w:sz="4" w:space="0" w:color="auto"/>
              <w:left w:val="single" w:sz="4" w:space="0" w:color="auto"/>
              <w:bottom w:val="single" w:sz="4" w:space="0" w:color="auto"/>
              <w:right w:val="single" w:sz="4" w:space="0" w:color="auto"/>
            </w:tcBorders>
            <w:hideMark/>
          </w:tcPr>
          <w:p w14:paraId="43D9D881"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21" w:type="dxa"/>
            <w:tcBorders>
              <w:top w:val="single" w:sz="4" w:space="0" w:color="auto"/>
              <w:left w:val="single" w:sz="4" w:space="0" w:color="auto"/>
              <w:bottom w:val="single" w:sz="4" w:space="0" w:color="auto"/>
              <w:right w:val="single" w:sz="4" w:space="0" w:color="auto"/>
            </w:tcBorders>
          </w:tcPr>
          <w:p w14:paraId="1753AD4C" w14:textId="77777777" w:rsidR="0058301A" w:rsidRPr="00BE4D07" w:rsidRDefault="001A0D26" w:rsidP="005E0153">
            <w:pPr>
              <w:numPr>
                <w:ilvl w:val="12"/>
                <w:numId w:val="0"/>
              </w:numPr>
              <w:tabs>
                <w:tab w:val="left" w:pos="720"/>
              </w:tabs>
              <w:suppressAutoHyphens/>
              <w:ind w:right="-2"/>
            </w:pPr>
            <w:r w:rsidRPr="00BE4D07">
              <w:t>Ikke aktuelt.</w:t>
            </w:r>
          </w:p>
        </w:tc>
      </w:tr>
    </w:tbl>
    <w:p w14:paraId="3515BA95" w14:textId="77777777" w:rsidR="0058301A" w:rsidRPr="00BE4D07" w:rsidRDefault="0058301A" w:rsidP="005E0153">
      <w:pPr>
        <w:numPr>
          <w:ilvl w:val="12"/>
          <w:numId w:val="0"/>
        </w:numPr>
        <w:tabs>
          <w:tab w:val="left" w:pos="720"/>
        </w:tabs>
        <w:suppressAutoHyphen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4"/>
        <w:gridCol w:w="3021"/>
      </w:tblGrid>
      <w:tr w:rsidR="0058301A" w:rsidRPr="00BE4D07" w14:paraId="2B7BEA83"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1DA3AEF7" w14:textId="77777777" w:rsidR="0058301A" w:rsidRPr="00BE4D07" w:rsidRDefault="001A0D26" w:rsidP="005E0153">
            <w:pPr>
              <w:numPr>
                <w:ilvl w:val="12"/>
                <w:numId w:val="0"/>
              </w:numPr>
              <w:tabs>
                <w:tab w:val="left" w:pos="720"/>
              </w:tabs>
              <w:suppressAutoHyphens/>
              <w:ind w:right="-2"/>
              <w:rPr>
                <w:b/>
              </w:rPr>
            </w:pPr>
            <w:r w:rsidRPr="00BE4D07">
              <w:rPr>
                <w:b/>
              </w:rPr>
              <w:t>Entesittrelatert artritt</w:t>
            </w:r>
          </w:p>
        </w:tc>
      </w:tr>
      <w:tr w:rsidR="0058301A" w:rsidRPr="00BE4D07" w14:paraId="477300AF" w14:textId="77777777">
        <w:tc>
          <w:tcPr>
            <w:tcW w:w="3020" w:type="dxa"/>
            <w:tcBorders>
              <w:top w:val="single" w:sz="4" w:space="0" w:color="auto"/>
              <w:left w:val="single" w:sz="4" w:space="0" w:color="auto"/>
              <w:bottom w:val="single" w:sz="4" w:space="0" w:color="auto"/>
              <w:right w:val="single" w:sz="4" w:space="0" w:color="auto"/>
            </w:tcBorders>
            <w:hideMark/>
          </w:tcPr>
          <w:p w14:paraId="4BE06095"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14" w:type="dxa"/>
            <w:tcBorders>
              <w:top w:val="single" w:sz="4" w:space="0" w:color="auto"/>
              <w:left w:val="single" w:sz="4" w:space="0" w:color="auto"/>
              <w:bottom w:val="single" w:sz="4" w:space="0" w:color="auto"/>
              <w:right w:val="single" w:sz="4" w:space="0" w:color="auto"/>
            </w:tcBorders>
            <w:hideMark/>
          </w:tcPr>
          <w:p w14:paraId="79E6086C"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21" w:type="dxa"/>
            <w:tcBorders>
              <w:top w:val="single" w:sz="4" w:space="0" w:color="auto"/>
              <w:left w:val="single" w:sz="4" w:space="0" w:color="auto"/>
              <w:bottom w:val="single" w:sz="4" w:space="0" w:color="auto"/>
              <w:right w:val="single" w:sz="4" w:space="0" w:color="auto"/>
            </w:tcBorders>
            <w:hideMark/>
          </w:tcPr>
          <w:p w14:paraId="08DDFE57"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4C7C5A09" w14:textId="77777777">
        <w:tc>
          <w:tcPr>
            <w:tcW w:w="3020" w:type="dxa"/>
            <w:tcBorders>
              <w:top w:val="single" w:sz="4" w:space="0" w:color="auto"/>
              <w:left w:val="single" w:sz="4" w:space="0" w:color="auto"/>
              <w:bottom w:val="single" w:sz="4" w:space="0" w:color="auto"/>
              <w:right w:val="single" w:sz="4" w:space="0" w:color="auto"/>
            </w:tcBorders>
            <w:hideMark/>
          </w:tcPr>
          <w:p w14:paraId="21EE1271" w14:textId="77777777" w:rsidR="0058301A" w:rsidRPr="00BE4D07" w:rsidRDefault="001A0D26" w:rsidP="005E0153">
            <w:pPr>
              <w:numPr>
                <w:ilvl w:val="12"/>
                <w:numId w:val="0"/>
              </w:numPr>
              <w:tabs>
                <w:tab w:val="left" w:pos="720"/>
              </w:tabs>
              <w:suppressAutoHyphens/>
              <w:ind w:right="-2"/>
            </w:pPr>
            <w:r w:rsidRPr="00BE4D07">
              <w:t>Barn, ungdom og voksne over 6 år som veier 30 kg eller mer</w:t>
            </w:r>
          </w:p>
        </w:tc>
        <w:tc>
          <w:tcPr>
            <w:tcW w:w="3014" w:type="dxa"/>
            <w:tcBorders>
              <w:top w:val="single" w:sz="4" w:space="0" w:color="auto"/>
              <w:left w:val="single" w:sz="4" w:space="0" w:color="auto"/>
              <w:bottom w:val="single" w:sz="4" w:space="0" w:color="auto"/>
              <w:right w:val="single" w:sz="4" w:space="0" w:color="auto"/>
            </w:tcBorders>
            <w:hideMark/>
          </w:tcPr>
          <w:p w14:paraId="45463CDC"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21" w:type="dxa"/>
            <w:tcBorders>
              <w:top w:val="single" w:sz="4" w:space="0" w:color="auto"/>
              <w:left w:val="single" w:sz="4" w:space="0" w:color="auto"/>
              <w:bottom w:val="single" w:sz="4" w:space="0" w:color="auto"/>
              <w:right w:val="single" w:sz="4" w:space="0" w:color="auto"/>
            </w:tcBorders>
          </w:tcPr>
          <w:p w14:paraId="3299AC86" w14:textId="77777777" w:rsidR="0058301A" w:rsidRPr="00BE4D07" w:rsidRDefault="001A0D26" w:rsidP="005E0153">
            <w:pPr>
              <w:numPr>
                <w:ilvl w:val="12"/>
                <w:numId w:val="0"/>
              </w:numPr>
              <w:tabs>
                <w:tab w:val="left" w:pos="720"/>
              </w:tabs>
              <w:suppressAutoHyphens/>
              <w:ind w:right="-2"/>
            </w:pPr>
            <w:r w:rsidRPr="00BE4D07">
              <w:t>Ikke aktuelt.</w:t>
            </w:r>
          </w:p>
        </w:tc>
      </w:tr>
    </w:tbl>
    <w:p w14:paraId="5996DE70"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6"/>
        <w:gridCol w:w="3023"/>
      </w:tblGrid>
      <w:tr w:rsidR="0058301A" w:rsidRPr="00BE4D07" w14:paraId="39DD4B97" w14:textId="77777777">
        <w:tc>
          <w:tcPr>
            <w:tcW w:w="9281" w:type="dxa"/>
            <w:gridSpan w:val="3"/>
          </w:tcPr>
          <w:p w14:paraId="0BE0605B" w14:textId="77777777" w:rsidR="0058301A" w:rsidRPr="00BE4D07" w:rsidRDefault="001A0D26" w:rsidP="005E0153">
            <w:pPr>
              <w:keepNext/>
              <w:numPr>
                <w:ilvl w:val="12"/>
                <w:numId w:val="0"/>
              </w:numPr>
              <w:suppressAutoHyphens/>
              <w:ind w:right="-2"/>
              <w:rPr>
                <w:szCs w:val="22"/>
              </w:rPr>
            </w:pPr>
            <w:r w:rsidRPr="00BE4D07">
              <w:rPr>
                <w:b/>
                <w:szCs w:val="22"/>
              </w:rPr>
              <w:t>Plakkpsoriasis</w:t>
            </w:r>
          </w:p>
        </w:tc>
      </w:tr>
      <w:tr w:rsidR="0058301A" w:rsidRPr="00BE4D07" w14:paraId="13111A0D" w14:textId="77777777">
        <w:tc>
          <w:tcPr>
            <w:tcW w:w="3093" w:type="dxa"/>
          </w:tcPr>
          <w:p w14:paraId="79A9B319" w14:textId="77777777" w:rsidR="0058301A" w:rsidRPr="00BE4D07" w:rsidRDefault="001A0D26" w:rsidP="005E0153">
            <w:pPr>
              <w:numPr>
                <w:ilvl w:val="12"/>
                <w:numId w:val="0"/>
              </w:numPr>
              <w:suppressAutoHyphens/>
              <w:ind w:right="-2"/>
              <w:rPr>
                <w:szCs w:val="22"/>
              </w:rPr>
            </w:pPr>
            <w:r w:rsidRPr="00BE4D07">
              <w:rPr>
                <w:b/>
                <w:szCs w:val="22"/>
              </w:rPr>
              <w:t>Alder eller kroppsvekt</w:t>
            </w:r>
          </w:p>
        </w:tc>
        <w:tc>
          <w:tcPr>
            <w:tcW w:w="3094" w:type="dxa"/>
          </w:tcPr>
          <w:p w14:paraId="7E48BEB7" w14:textId="77777777" w:rsidR="0058301A" w:rsidRPr="00BE4D07" w:rsidRDefault="001A0D26" w:rsidP="005E0153">
            <w:pPr>
              <w:numPr>
                <w:ilvl w:val="12"/>
                <w:numId w:val="0"/>
              </w:numPr>
              <w:suppressAutoHyphens/>
              <w:ind w:right="-2"/>
              <w:rPr>
                <w:szCs w:val="22"/>
              </w:rPr>
            </w:pPr>
            <w:r w:rsidRPr="00BE4D07">
              <w:rPr>
                <w:b/>
                <w:szCs w:val="22"/>
              </w:rPr>
              <w:t>Hvor mye og hvor ofte du skal ta?</w:t>
            </w:r>
          </w:p>
        </w:tc>
        <w:tc>
          <w:tcPr>
            <w:tcW w:w="3094" w:type="dxa"/>
          </w:tcPr>
          <w:p w14:paraId="47C95D67" w14:textId="77777777" w:rsidR="0058301A" w:rsidRPr="00BE4D07" w:rsidRDefault="001A0D26" w:rsidP="005E0153">
            <w:pPr>
              <w:numPr>
                <w:ilvl w:val="12"/>
                <w:numId w:val="0"/>
              </w:numPr>
              <w:suppressAutoHyphens/>
              <w:ind w:right="-2"/>
              <w:rPr>
                <w:szCs w:val="22"/>
              </w:rPr>
            </w:pPr>
            <w:r w:rsidRPr="00BE4D07">
              <w:rPr>
                <w:b/>
                <w:szCs w:val="22"/>
              </w:rPr>
              <w:t>Merknader</w:t>
            </w:r>
          </w:p>
        </w:tc>
      </w:tr>
      <w:tr w:rsidR="0058301A" w:rsidRPr="00BE4D07" w14:paraId="5DEC8058" w14:textId="77777777">
        <w:tc>
          <w:tcPr>
            <w:tcW w:w="3093" w:type="dxa"/>
          </w:tcPr>
          <w:p w14:paraId="12213234" w14:textId="77777777" w:rsidR="0058301A" w:rsidRPr="00BE4D07" w:rsidRDefault="001A0D26" w:rsidP="005E0153">
            <w:pPr>
              <w:numPr>
                <w:ilvl w:val="12"/>
                <w:numId w:val="0"/>
              </w:numPr>
              <w:suppressAutoHyphens/>
              <w:ind w:right="-2"/>
            </w:pPr>
            <w:r w:rsidRPr="00BE4D07">
              <w:t>Voksne</w:t>
            </w:r>
          </w:p>
          <w:p w14:paraId="1E8FA153" w14:textId="77777777" w:rsidR="0058301A" w:rsidRPr="00BE4D07" w:rsidRDefault="0058301A" w:rsidP="005E0153">
            <w:pPr>
              <w:numPr>
                <w:ilvl w:val="12"/>
                <w:numId w:val="0"/>
              </w:numPr>
              <w:suppressAutoHyphens/>
              <w:ind w:right="-2"/>
            </w:pPr>
          </w:p>
          <w:p w14:paraId="072CBBFB" w14:textId="77777777" w:rsidR="0058301A" w:rsidRPr="00BE4D07" w:rsidRDefault="0058301A" w:rsidP="005E0153">
            <w:pPr>
              <w:numPr>
                <w:ilvl w:val="12"/>
                <w:numId w:val="0"/>
              </w:numPr>
              <w:suppressAutoHyphens/>
              <w:ind w:right="-2"/>
            </w:pPr>
          </w:p>
          <w:p w14:paraId="5A3442F4" w14:textId="77777777" w:rsidR="0058301A" w:rsidRPr="00BE4D07" w:rsidRDefault="0058301A" w:rsidP="005E0153">
            <w:pPr>
              <w:numPr>
                <w:ilvl w:val="12"/>
                <w:numId w:val="0"/>
              </w:numPr>
              <w:suppressAutoHyphens/>
              <w:ind w:right="-2"/>
            </w:pPr>
          </w:p>
          <w:p w14:paraId="21F98261" w14:textId="77777777" w:rsidR="0058301A" w:rsidRPr="00BE4D07" w:rsidRDefault="0058301A" w:rsidP="005E0153">
            <w:pPr>
              <w:numPr>
                <w:ilvl w:val="12"/>
                <w:numId w:val="0"/>
              </w:numPr>
              <w:suppressAutoHyphens/>
              <w:ind w:right="-2"/>
              <w:rPr>
                <w:szCs w:val="22"/>
              </w:rPr>
            </w:pPr>
          </w:p>
        </w:tc>
        <w:tc>
          <w:tcPr>
            <w:tcW w:w="3094" w:type="dxa"/>
          </w:tcPr>
          <w:p w14:paraId="7C0B80C0" w14:textId="77777777" w:rsidR="0058301A" w:rsidRPr="00BE4D07" w:rsidRDefault="001A0D26" w:rsidP="005E0153">
            <w:pPr>
              <w:numPr>
                <w:ilvl w:val="12"/>
                <w:numId w:val="0"/>
              </w:numPr>
              <w:suppressAutoHyphens/>
              <w:ind w:right="-2"/>
              <w:rPr>
                <w:szCs w:val="22"/>
              </w:rPr>
            </w:pPr>
            <w:r w:rsidRPr="00BE4D07">
              <w:rPr>
                <w:szCs w:val="22"/>
              </w:rPr>
              <w:t>Første dose på 80 mg (to doser på 40 mg), etterfulgt av 40 mg annenhver uke med start fra en uke etter den første dosen.</w:t>
            </w:r>
          </w:p>
          <w:p w14:paraId="60574AD2" w14:textId="77777777" w:rsidR="0058301A" w:rsidRPr="00BE4D07" w:rsidRDefault="0058301A" w:rsidP="005E0153">
            <w:pPr>
              <w:numPr>
                <w:ilvl w:val="12"/>
                <w:numId w:val="0"/>
              </w:numPr>
              <w:suppressAutoHyphens/>
              <w:ind w:right="-2"/>
              <w:rPr>
                <w:szCs w:val="22"/>
              </w:rPr>
            </w:pPr>
          </w:p>
        </w:tc>
        <w:tc>
          <w:tcPr>
            <w:tcW w:w="3094" w:type="dxa"/>
          </w:tcPr>
          <w:p w14:paraId="0FDE4AE9" w14:textId="77777777" w:rsidR="0058301A" w:rsidRPr="00BE4D07" w:rsidRDefault="001A0D26" w:rsidP="005E0153">
            <w:pPr>
              <w:suppressAutoHyphens/>
              <w:rPr>
                <w:szCs w:val="22"/>
              </w:rPr>
            </w:pPr>
            <w:r w:rsidRPr="00BE4D07">
              <w:t>Dersom du har en utilstrekkelig respons, kan legen din øke dosen til 40 mg hver uke eller 80 mg annenhver uke.</w:t>
            </w:r>
          </w:p>
        </w:tc>
      </w:tr>
      <w:tr w:rsidR="0058301A" w:rsidRPr="00BE4D07" w14:paraId="0537E71E" w14:textId="77777777">
        <w:tc>
          <w:tcPr>
            <w:tcW w:w="3093" w:type="dxa"/>
          </w:tcPr>
          <w:p w14:paraId="5504968B" w14:textId="77777777" w:rsidR="0058301A" w:rsidRPr="00BE4D07" w:rsidRDefault="001A0D26" w:rsidP="005E0153">
            <w:pPr>
              <w:numPr>
                <w:ilvl w:val="12"/>
                <w:numId w:val="0"/>
              </w:numPr>
              <w:suppressAutoHyphens/>
              <w:ind w:right="-2"/>
              <w:rPr>
                <w:szCs w:val="22"/>
              </w:rPr>
            </w:pPr>
            <w:r w:rsidRPr="00BE4D07">
              <w:t>Barn og ungdom fra 4 til 17 år som veier 30 kg eller mer</w:t>
            </w:r>
          </w:p>
        </w:tc>
        <w:tc>
          <w:tcPr>
            <w:tcW w:w="3094" w:type="dxa"/>
          </w:tcPr>
          <w:p w14:paraId="2C1045E3" w14:textId="77777777" w:rsidR="0058301A" w:rsidRPr="00BE4D07" w:rsidRDefault="001A0D26" w:rsidP="005E0153">
            <w:pPr>
              <w:numPr>
                <w:ilvl w:val="12"/>
                <w:numId w:val="0"/>
              </w:numPr>
              <w:suppressAutoHyphens/>
              <w:ind w:right="-2"/>
              <w:rPr>
                <w:szCs w:val="22"/>
              </w:rPr>
            </w:pPr>
            <w:r w:rsidRPr="00BE4D07">
              <w:rPr>
                <w:szCs w:val="22"/>
              </w:rPr>
              <w:t>Første dose på 40 mg, etterfulgt av 40 mg en uke senere. Deretter er vanlig dose 40 mg annenhver uke.</w:t>
            </w:r>
          </w:p>
        </w:tc>
        <w:tc>
          <w:tcPr>
            <w:tcW w:w="3094" w:type="dxa"/>
          </w:tcPr>
          <w:p w14:paraId="0755E4D1" w14:textId="77777777" w:rsidR="0058301A" w:rsidRPr="00BE4D07" w:rsidRDefault="001A0D26" w:rsidP="005E0153">
            <w:pPr>
              <w:suppressAutoHyphens/>
              <w:rPr>
                <w:szCs w:val="22"/>
              </w:rPr>
            </w:pPr>
            <w:r w:rsidRPr="00BE4D07">
              <w:t>Ikke aktuelt.</w:t>
            </w:r>
          </w:p>
        </w:tc>
      </w:tr>
    </w:tbl>
    <w:p w14:paraId="4CAA1E6C" w14:textId="77777777" w:rsidR="0058301A" w:rsidRPr="00BE4D07" w:rsidRDefault="0058301A" w:rsidP="005E0153">
      <w:pPr>
        <w:suppressAutoHyphens/>
        <w:autoSpaceDE w:val="0"/>
        <w:autoSpaceDN w:val="0"/>
        <w:adjustRightInd w:val="0"/>
        <w:rPr>
          <w:szCs w:val="22"/>
        </w:rPr>
      </w:pPr>
    </w:p>
    <w:p w14:paraId="355DFBBD"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5"/>
        <w:gridCol w:w="3027"/>
      </w:tblGrid>
      <w:tr w:rsidR="0058301A" w:rsidRPr="00BE4D07" w14:paraId="20BF3151" w14:textId="77777777">
        <w:tc>
          <w:tcPr>
            <w:tcW w:w="9281" w:type="dxa"/>
            <w:gridSpan w:val="3"/>
          </w:tcPr>
          <w:p w14:paraId="718F47B7" w14:textId="77777777" w:rsidR="0058301A" w:rsidRPr="00BE4D07" w:rsidRDefault="001A0D26" w:rsidP="005E0153">
            <w:pPr>
              <w:numPr>
                <w:ilvl w:val="12"/>
                <w:numId w:val="0"/>
              </w:numPr>
              <w:suppressAutoHyphens/>
              <w:ind w:right="-2"/>
              <w:rPr>
                <w:szCs w:val="22"/>
              </w:rPr>
            </w:pPr>
            <w:r w:rsidRPr="00BE4D07">
              <w:rPr>
                <w:b/>
                <w:szCs w:val="22"/>
              </w:rPr>
              <w:t>Hidrosadenitt</w:t>
            </w:r>
          </w:p>
        </w:tc>
      </w:tr>
      <w:tr w:rsidR="0058301A" w:rsidRPr="00BE4D07" w14:paraId="54694B9C" w14:textId="77777777">
        <w:tc>
          <w:tcPr>
            <w:tcW w:w="3093" w:type="dxa"/>
          </w:tcPr>
          <w:p w14:paraId="61D3B163" w14:textId="77777777" w:rsidR="0058301A" w:rsidRPr="00BE4D07" w:rsidRDefault="001A0D26" w:rsidP="005E0153">
            <w:pPr>
              <w:numPr>
                <w:ilvl w:val="12"/>
                <w:numId w:val="0"/>
              </w:numPr>
              <w:suppressAutoHyphens/>
              <w:ind w:right="-2"/>
              <w:rPr>
                <w:szCs w:val="22"/>
              </w:rPr>
            </w:pPr>
            <w:r w:rsidRPr="00BE4D07">
              <w:rPr>
                <w:b/>
                <w:szCs w:val="22"/>
              </w:rPr>
              <w:t>Alder eller kroppsvekt</w:t>
            </w:r>
          </w:p>
        </w:tc>
        <w:tc>
          <w:tcPr>
            <w:tcW w:w="3094" w:type="dxa"/>
          </w:tcPr>
          <w:p w14:paraId="11490F50" w14:textId="77777777" w:rsidR="0058301A" w:rsidRPr="00BE4D07" w:rsidRDefault="001A0D26" w:rsidP="005E0153">
            <w:pPr>
              <w:numPr>
                <w:ilvl w:val="12"/>
                <w:numId w:val="0"/>
              </w:numPr>
              <w:suppressAutoHyphens/>
              <w:ind w:right="-2"/>
              <w:rPr>
                <w:szCs w:val="22"/>
              </w:rPr>
            </w:pPr>
            <w:r w:rsidRPr="00BE4D07">
              <w:rPr>
                <w:b/>
                <w:szCs w:val="22"/>
              </w:rPr>
              <w:t>Hvor mye og hvor ofte du skal ta?</w:t>
            </w:r>
          </w:p>
        </w:tc>
        <w:tc>
          <w:tcPr>
            <w:tcW w:w="3094" w:type="dxa"/>
          </w:tcPr>
          <w:p w14:paraId="3ADD3C91" w14:textId="77777777" w:rsidR="0058301A" w:rsidRPr="00BE4D07" w:rsidRDefault="001A0D26" w:rsidP="005E0153">
            <w:pPr>
              <w:numPr>
                <w:ilvl w:val="12"/>
                <w:numId w:val="0"/>
              </w:numPr>
              <w:suppressAutoHyphens/>
              <w:ind w:right="-2"/>
              <w:rPr>
                <w:szCs w:val="22"/>
              </w:rPr>
            </w:pPr>
            <w:r w:rsidRPr="00BE4D07">
              <w:rPr>
                <w:b/>
                <w:szCs w:val="22"/>
              </w:rPr>
              <w:t>Merknader</w:t>
            </w:r>
          </w:p>
        </w:tc>
      </w:tr>
      <w:tr w:rsidR="0058301A" w:rsidRPr="00BE4D07" w14:paraId="3BDC0DA1" w14:textId="77777777">
        <w:tc>
          <w:tcPr>
            <w:tcW w:w="3093" w:type="dxa"/>
          </w:tcPr>
          <w:p w14:paraId="66867DB4" w14:textId="77777777" w:rsidR="0058301A" w:rsidRPr="00BE4D07" w:rsidRDefault="001A0D26" w:rsidP="005E0153">
            <w:pPr>
              <w:numPr>
                <w:ilvl w:val="12"/>
                <w:numId w:val="0"/>
              </w:numPr>
              <w:suppressAutoHyphens/>
              <w:ind w:right="-2"/>
            </w:pPr>
            <w:r w:rsidRPr="00BE4D07">
              <w:t>Voksne</w:t>
            </w:r>
          </w:p>
          <w:p w14:paraId="50916105" w14:textId="77777777" w:rsidR="0058301A" w:rsidRPr="00BE4D07" w:rsidRDefault="0058301A" w:rsidP="005E0153">
            <w:pPr>
              <w:numPr>
                <w:ilvl w:val="12"/>
                <w:numId w:val="0"/>
              </w:numPr>
              <w:suppressAutoHyphens/>
              <w:ind w:right="-2"/>
            </w:pPr>
          </w:p>
          <w:p w14:paraId="7443D59B" w14:textId="77777777" w:rsidR="0058301A" w:rsidRPr="00BE4D07" w:rsidRDefault="0058301A" w:rsidP="005E0153">
            <w:pPr>
              <w:numPr>
                <w:ilvl w:val="12"/>
                <w:numId w:val="0"/>
              </w:numPr>
              <w:suppressAutoHyphens/>
              <w:ind w:right="-2"/>
            </w:pPr>
          </w:p>
          <w:p w14:paraId="69667E83" w14:textId="77777777" w:rsidR="0058301A" w:rsidRPr="00BE4D07" w:rsidRDefault="0058301A" w:rsidP="005E0153">
            <w:pPr>
              <w:numPr>
                <w:ilvl w:val="12"/>
                <w:numId w:val="0"/>
              </w:numPr>
              <w:suppressAutoHyphens/>
              <w:ind w:right="-2"/>
            </w:pPr>
          </w:p>
          <w:p w14:paraId="1C105450" w14:textId="77777777" w:rsidR="0058301A" w:rsidRPr="00BE4D07" w:rsidRDefault="0058301A" w:rsidP="005E0153">
            <w:pPr>
              <w:numPr>
                <w:ilvl w:val="12"/>
                <w:numId w:val="0"/>
              </w:numPr>
              <w:suppressAutoHyphens/>
              <w:ind w:right="-2"/>
            </w:pPr>
          </w:p>
          <w:p w14:paraId="397F4A0B" w14:textId="77777777" w:rsidR="0058301A" w:rsidRPr="00BE4D07" w:rsidRDefault="0058301A" w:rsidP="005E0153">
            <w:pPr>
              <w:numPr>
                <w:ilvl w:val="12"/>
                <w:numId w:val="0"/>
              </w:numPr>
              <w:suppressAutoHyphens/>
              <w:ind w:right="-2"/>
            </w:pPr>
          </w:p>
          <w:p w14:paraId="63485EB0" w14:textId="77777777" w:rsidR="0058301A" w:rsidRPr="00BE4D07" w:rsidRDefault="0058301A" w:rsidP="005E0153">
            <w:pPr>
              <w:numPr>
                <w:ilvl w:val="12"/>
                <w:numId w:val="0"/>
              </w:numPr>
              <w:suppressAutoHyphens/>
              <w:ind w:right="-2"/>
            </w:pPr>
          </w:p>
          <w:p w14:paraId="6A6565D8" w14:textId="77777777" w:rsidR="0058301A" w:rsidRPr="00BE4D07" w:rsidRDefault="0058301A" w:rsidP="005E0153">
            <w:pPr>
              <w:numPr>
                <w:ilvl w:val="12"/>
                <w:numId w:val="0"/>
              </w:numPr>
              <w:suppressAutoHyphens/>
              <w:ind w:right="-2"/>
            </w:pPr>
          </w:p>
          <w:p w14:paraId="4F00FC7D" w14:textId="77777777" w:rsidR="0058301A" w:rsidRPr="00BE4D07" w:rsidRDefault="0058301A" w:rsidP="005E0153">
            <w:pPr>
              <w:numPr>
                <w:ilvl w:val="12"/>
                <w:numId w:val="0"/>
              </w:numPr>
              <w:suppressAutoHyphens/>
              <w:ind w:right="-2"/>
            </w:pPr>
          </w:p>
          <w:p w14:paraId="73E32C43" w14:textId="77777777" w:rsidR="0058301A" w:rsidRPr="00BE4D07" w:rsidRDefault="0058301A" w:rsidP="005E0153">
            <w:pPr>
              <w:numPr>
                <w:ilvl w:val="12"/>
                <w:numId w:val="0"/>
              </w:numPr>
              <w:suppressAutoHyphens/>
              <w:ind w:right="-2"/>
              <w:rPr>
                <w:szCs w:val="22"/>
              </w:rPr>
            </w:pPr>
          </w:p>
        </w:tc>
        <w:tc>
          <w:tcPr>
            <w:tcW w:w="3094" w:type="dxa"/>
          </w:tcPr>
          <w:p w14:paraId="6D25F2E9" w14:textId="77777777" w:rsidR="0058301A" w:rsidRPr="00BE4D07" w:rsidRDefault="001A0D26" w:rsidP="005E0153">
            <w:pPr>
              <w:numPr>
                <w:ilvl w:val="12"/>
                <w:numId w:val="0"/>
              </w:numPr>
              <w:suppressAutoHyphens/>
              <w:ind w:right="-2"/>
              <w:rPr>
                <w:szCs w:val="22"/>
              </w:rPr>
            </w:pPr>
            <w:r w:rsidRPr="00BE4D07">
              <w:rPr>
                <w:szCs w:val="22"/>
              </w:rPr>
              <w:t xml:space="preserve">Første dose på 160 mg (fire injeksjoner på 40 mg på én dag eller to 40 mg injeksjoner per dag på to etterfølgende dager), etterfulgt av en dose på 80 mg (to 40 mg injeksjoner på én dag) to uker senere. Etter ytterligere to uker fortsett med en dose på 40 mg hver uke eller 80 mg annenhver uke som foreskrevet av legen din. </w:t>
            </w:r>
          </w:p>
          <w:p w14:paraId="63E4B620" w14:textId="77777777" w:rsidR="0058301A" w:rsidRPr="00BE4D07" w:rsidRDefault="0058301A" w:rsidP="005E0153">
            <w:pPr>
              <w:numPr>
                <w:ilvl w:val="12"/>
                <w:numId w:val="0"/>
              </w:numPr>
              <w:suppressAutoHyphens/>
              <w:ind w:right="-2"/>
              <w:rPr>
                <w:szCs w:val="22"/>
              </w:rPr>
            </w:pPr>
          </w:p>
        </w:tc>
        <w:tc>
          <w:tcPr>
            <w:tcW w:w="3094" w:type="dxa"/>
          </w:tcPr>
          <w:p w14:paraId="582BCF9A" w14:textId="77777777" w:rsidR="0058301A" w:rsidRPr="00BE4D07" w:rsidRDefault="001A0D26" w:rsidP="005E0153">
            <w:pPr>
              <w:suppressAutoHyphens/>
            </w:pPr>
            <w:r w:rsidRPr="00BE4D07">
              <w:t>Det anbefales at du bruker en antiseptisk vask daglig på det påvirkede området.</w:t>
            </w:r>
          </w:p>
          <w:p w14:paraId="23C828F4" w14:textId="77777777" w:rsidR="0058301A" w:rsidRPr="00BE4D07" w:rsidRDefault="0058301A" w:rsidP="005E0153">
            <w:pPr>
              <w:suppressAutoHyphens/>
            </w:pPr>
          </w:p>
          <w:p w14:paraId="50D7E298" w14:textId="77777777" w:rsidR="0058301A" w:rsidRPr="00BE4D07" w:rsidRDefault="0058301A" w:rsidP="005E0153">
            <w:pPr>
              <w:suppressAutoHyphens/>
            </w:pPr>
          </w:p>
          <w:p w14:paraId="051CC5C7" w14:textId="77777777" w:rsidR="0058301A" w:rsidRPr="00BE4D07" w:rsidRDefault="0058301A" w:rsidP="005E0153">
            <w:pPr>
              <w:suppressAutoHyphens/>
            </w:pPr>
          </w:p>
        </w:tc>
      </w:tr>
      <w:tr w:rsidR="0058301A" w:rsidRPr="00BE4D07" w14:paraId="66FFD2CC" w14:textId="77777777">
        <w:tc>
          <w:tcPr>
            <w:tcW w:w="3093" w:type="dxa"/>
          </w:tcPr>
          <w:p w14:paraId="0403A505" w14:textId="77777777" w:rsidR="0058301A" w:rsidRPr="00BE4D07" w:rsidRDefault="001A0D26" w:rsidP="005E0153">
            <w:pPr>
              <w:keepNext/>
              <w:numPr>
                <w:ilvl w:val="12"/>
                <w:numId w:val="0"/>
              </w:numPr>
              <w:suppressAutoHyphens/>
              <w:ind w:right="-2"/>
              <w:rPr>
                <w:szCs w:val="22"/>
              </w:rPr>
            </w:pPr>
            <w:r w:rsidRPr="00BE4D07">
              <w:lastRenderedPageBreak/>
              <w:t>Barn og ungdom fra 12 til 17 år som veier 30 kg eller mer</w:t>
            </w:r>
          </w:p>
        </w:tc>
        <w:tc>
          <w:tcPr>
            <w:tcW w:w="3094" w:type="dxa"/>
          </w:tcPr>
          <w:p w14:paraId="1ADE67E4" w14:textId="77777777" w:rsidR="0058301A" w:rsidRPr="00BE4D07" w:rsidRDefault="001A0D26" w:rsidP="005E0153">
            <w:pPr>
              <w:keepNext/>
              <w:numPr>
                <w:ilvl w:val="12"/>
                <w:numId w:val="0"/>
              </w:numPr>
              <w:suppressAutoHyphens/>
              <w:ind w:right="-2"/>
              <w:rPr>
                <w:szCs w:val="22"/>
              </w:rPr>
            </w:pPr>
            <w:r w:rsidRPr="00BE4D07">
              <w:rPr>
                <w:szCs w:val="22"/>
              </w:rPr>
              <w:t>ørste dose på 80 mg (to injeksjoner på 40 mg på én dag), etterfulgt av 40 mg annenhver uke med start en uke senere.</w:t>
            </w:r>
          </w:p>
          <w:p w14:paraId="61445CB5" w14:textId="77777777" w:rsidR="0058301A" w:rsidRPr="00BE4D07" w:rsidRDefault="0058301A" w:rsidP="005E0153">
            <w:pPr>
              <w:keepNext/>
              <w:numPr>
                <w:ilvl w:val="12"/>
                <w:numId w:val="0"/>
              </w:numPr>
              <w:suppressAutoHyphens/>
              <w:ind w:right="-2"/>
              <w:rPr>
                <w:szCs w:val="22"/>
              </w:rPr>
            </w:pPr>
          </w:p>
        </w:tc>
        <w:tc>
          <w:tcPr>
            <w:tcW w:w="3094" w:type="dxa"/>
          </w:tcPr>
          <w:p w14:paraId="16A58584" w14:textId="77777777" w:rsidR="0058301A" w:rsidRPr="00BE4D07" w:rsidRDefault="001A0D26" w:rsidP="005E0153">
            <w:pPr>
              <w:keepNext/>
              <w:suppressAutoHyphens/>
            </w:pPr>
            <w:r w:rsidRPr="00BE4D07">
              <w:t xml:space="preserve">Dersom du har en utilstrekkelig respons til </w:t>
            </w:r>
            <w:r w:rsidR="00E14840">
              <w:t>Libmyris</w:t>
            </w:r>
            <w:r w:rsidRPr="00BE4D07">
              <w:t> 40 mg annenhver uke, kan legen din øke dosen til 40 mg hver uke eller 80 mg annenhver uke. Det anbefales at du bruker en antiseptisk vask daglig på det påvirkede området.</w:t>
            </w:r>
          </w:p>
        </w:tc>
      </w:tr>
    </w:tbl>
    <w:p w14:paraId="7F46BEA3" w14:textId="77777777" w:rsidR="0058301A" w:rsidRPr="00BE4D07" w:rsidRDefault="0058301A" w:rsidP="005E0153">
      <w:pPr>
        <w:suppressAutoHyphens/>
        <w:autoSpaceDE w:val="0"/>
        <w:autoSpaceDN w:val="0"/>
        <w:adjustRightInd w:val="0"/>
        <w:rPr>
          <w:szCs w:val="22"/>
        </w:rPr>
      </w:pPr>
    </w:p>
    <w:p w14:paraId="580C6DF2" w14:textId="77777777" w:rsidR="0058301A" w:rsidRPr="00BE4D07" w:rsidRDefault="0058301A" w:rsidP="005E0153">
      <w:pPr>
        <w:suppressAutoHyphens/>
        <w:autoSpaceDE w:val="0"/>
        <w:autoSpaceDN w:val="0"/>
        <w:adjustRightIn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10"/>
        <w:gridCol w:w="3042"/>
      </w:tblGrid>
      <w:tr w:rsidR="0058301A" w:rsidRPr="00BE4D07" w14:paraId="6A97B89B" w14:textId="77777777">
        <w:tc>
          <w:tcPr>
            <w:tcW w:w="9281" w:type="dxa"/>
            <w:gridSpan w:val="3"/>
          </w:tcPr>
          <w:p w14:paraId="6FE2CB22" w14:textId="77777777" w:rsidR="0058301A" w:rsidRPr="00BE4D07" w:rsidRDefault="001A0D26" w:rsidP="005E0153">
            <w:pPr>
              <w:keepNext/>
              <w:numPr>
                <w:ilvl w:val="12"/>
                <w:numId w:val="0"/>
              </w:numPr>
              <w:suppressAutoHyphens/>
              <w:ind w:right="-2"/>
              <w:rPr>
                <w:szCs w:val="22"/>
              </w:rPr>
            </w:pPr>
            <w:r w:rsidRPr="00BE4D07">
              <w:rPr>
                <w:b/>
                <w:szCs w:val="22"/>
              </w:rPr>
              <w:t xml:space="preserve"> Crohns sykdom</w:t>
            </w:r>
          </w:p>
        </w:tc>
      </w:tr>
      <w:tr w:rsidR="0058301A" w:rsidRPr="00BE4D07" w14:paraId="1BE298A4" w14:textId="77777777">
        <w:tc>
          <w:tcPr>
            <w:tcW w:w="3093" w:type="dxa"/>
          </w:tcPr>
          <w:p w14:paraId="599209D1"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528F8C43"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6804D169"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24830738" w14:textId="77777777">
        <w:tc>
          <w:tcPr>
            <w:tcW w:w="3093" w:type="dxa"/>
          </w:tcPr>
          <w:p w14:paraId="5F0689D8" w14:textId="77777777" w:rsidR="0058301A" w:rsidRPr="00BE4D07" w:rsidRDefault="001A0D26" w:rsidP="005E0153">
            <w:pPr>
              <w:keepNext/>
              <w:numPr>
                <w:ilvl w:val="12"/>
                <w:numId w:val="0"/>
              </w:numPr>
              <w:suppressAutoHyphens/>
              <w:ind w:right="-2"/>
              <w:rPr>
                <w:szCs w:val="22"/>
              </w:rPr>
            </w:pPr>
            <w:r w:rsidRPr="00BE4D07">
              <w:rPr>
                <w:szCs w:val="22"/>
              </w:rPr>
              <w:t>Barn, ungdom og voksne fra 6 år som veier 40 kg eller mer</w:t>
            </w:r>
          </w:p>
        </w:tc>
        <w:tc>
          <w:tcPr>
            <w:tcW w:w="3094" w:type="dxa"/>
          </w:tcPr>
          <w:p w14:paraId="18E2FB23" w14:textId="77777777" w:rsidR="0058301A" w:rsidRPr="00BE4D07" w:rsidRDefault="001A0D26" w:rsidP="005E0153">
            <w:pPr>
              <w:keepNext/>
              <w:suppressAutoHyphens/>
              <w:rPr>
                <w:szCs w:val="22"/>
              </w:rPr>
            </w:pPr>
            <w:r w:rsidRPr="00BE4D07">
              <w:rPr>
                <w:szCs w:val="22"/>
              </w:rPr>
              <w:t>Første dose på 80 mg (to injeksjoner på 40 mg på én dag), etterfulgt av 40 mg to uker senere.</w:t>
            </w:r>
          </w:p>
          <w:p w14:paraId="56C9351F" w14:textId="77777777" w:rsidR="0058301A" w:rsidRPr="00BE4D07" w:rsidRDefault="0058301A" w:rsidP="005E0153">
            <w:pPr>
              <w:keepNext/>
              <w:suppressAutoHyphens/>
              <w:rPr>
                <w:szCs w:val="22"/>
              </w:rPr>
            </w:pPr>
          </w:p>
          <w:p w14:paraId="0007C413" w14:textId="77777777" w:rsidR="0058301A" w:rsidRPr="00BE4D07" w:rsidRDefault="001A0D26" w:rsidP="005E0153">
            <w:pPr>
              <w:keepNext/>
              <w:suppressAutoHyphens/>
              <w:rPr>
                <w:szCs w:val="22"/>
              </w:rPr>
            </w:pPr>
            <w:r w:rsidRPr="00BE4D07">
              <w:rPr>
                <w:szCs w:val="22"/>
              </w:rPr>
              <w:t>Dersom det er behov for en raskere respons, kan legen foreskrive en første dose på 160 mg (fire 40 mg injeksjoner på én dag eller to 40 mg injeksjoner på to etterfølgende dager), etterfulgt av 80 mg (to 40 mg injeksjoner på én dag) to uker senere.</w:t>
            </w:r>
          </w:p>
          <w:p w14:paraId="44F9D043" w14:textId="77777777" w:rsidR="0058301A" w:rsidRPr="00BE4D07" w:rsidRDefault="0058301A" w:rsidP="005E0153">
            <w:pPr>
              <w:keepNext/>
              <w:suppressAutoHyphens/>
              <w:rPr>
                <w:szCs w:val="22"/>
              </w:rPr>
            </w:pPr>
          </w:p>
          <w:p w14:paraId="3EB77F7F"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20A2F47E" w14:textId="77777777" w:rsidR="0058301A" w:rsidRPr="00BE4D07" w:rsidRDefault="001A0D26" w:rsidP="005E0153">
            <w:pPr>
              <w:keepNext/>
              <w:suppressAutoHyphens/>
              <w:rPr>
                <w:szCs w:val="22"/>
              </w:rPr>
            </w:pPr>
            <w:r w:rsidRPr="00BE4D07">
              <w:rPr>
                <w:szCs w:val="22"/>
              </w:rPr>
              <w:t>Legen din kan øke dose til 40 mg hver uke eller 80 mg annenhver uke.</w:t>
            </w:r>
          </w:p>
          <w:p w14:paraId="268A58F2" w14:textId="77777777" w:rsidR="0058301A" w:rsidRPr="00BE4D07" w:rsidRDefault="0058301A" w:rsidP="005E0153">
            <w:pPr>
              <w:keepNext/>
              <w:suppressAutoHyphens/>
              <w:rPr>
                <w:szCs w:val="22"/>
              </w:rPr>
            </w:pPr>
          </w:p>
        </w:tc>
      </w:tr>
      <w:tr w:rsidR="0058301A" w:rsidRPr="00BE4D07" w14:paraId="6A256F0D" w14:textId="77777777">
        <w:tc>
          <w:tcPr>
            <w:tcW w:w="3093" w:type="dxa"/>
          </w:tcPr>
          <w:p w14:paraId="51B8B7E0" w14:textId="77777777" w:rsidR="0058301A" w:rsidRPr="00BE4D07" w:rsidRDefault="001A0D26" w:rsidP="005E0153">
            <w:pPr>
              <w:numPr>
                <w:ilvl w:val="12"/>
                <w:numId w:val="0"/>
              </w:numPr>
              <w:suppressAutoHyphens/>
              <w:ind w:right="-2"/>
              <w:rPr>
                <w:szCs w:val="22"/>
              </w:rPr>
            </w:pPr>
            <w:r w:rsidRPr="00BE4D07">
              <w:rPr>
                <w:szCs w:val="22"/>
              </w:rPr>
              <w:t>Barn og ungdom fra 6 til 17 år som veier under 40 kg</w:t>
            </w:r>
          </w:p>
        </w:tc>
        <w:tc>
          <w:tcPr>
            <w:tcW w:w="3094" w:type="dxa"/>
          </w:tcPr>
          <w:p w14:paraId="3672DF9F" w14:textId="77777777" w:rsidR="0058301A" w:rsidRPr="00BE4D07" w:rsidRDefault="001A0D26" w:rsidP="005E0153">
            <w:pPr>
              <w:suppressAutoHyphens/>
              <w:rPr>
                <w:szCs w:val="22"/>
              </w:rPr>
            </w:pPr>
            <w:r w:rsidRPr="00BE4D07">
              <w:rPr>
                <w:szCs w:val="22"/>
              </w:rPr>
              <w:t xml:space="preserve">Første dose på 40 mg, etterfulgt av 20 mg to uker senere. </w:t>
            </w:r>
          </w:p>
          <w:p w14:paraId="6FF9A908" w14:textId="77777777" w:rsidR="0058301A" w:rsidRPr="00BE4D07" w:rsidRDefault="0058301A" w:rsidP="005E0153">
            <w:pPr>
              <w:suppressAutoHyphens/>
              <w:rPr>
                <w:szCs w:val="22"/>
              </w:rPr>
            </w:pPr>
          </w:p>
          <w:p w14:paraId="57D682AE" w14:textId="77777777" w:rsidR="0058301A" w:rsidRPr="00BE4D07" w:rsidRDefault="001A0D26" w:rsidP="005E0153">
            <w:pPr>
              <w:suppressAutoHyphens/>
              <w:rPr>
                <w:szCs w:val="22"/>
              </w:rPr>
            </w:pPr>
            <w:r w:rsidRPr="00BE4D07">
              <w:rPr>
                <w:szCs w:val="22"/>
              </w:rPr>
              <w:t>Dersom det er behov for en raskere respons, kan legen forskrive en første dose på 80 mg (to 40 mg injeksjoner på én dag), etterfulgt av 40 mg to uker senere.</w:t>
            </w:r>
          </w:p>
          <w:p w14:paraId="5B6020E8" w14:textId="77777777" w:rsidR="0058301A" w:rsidRPr="00BE4D07" w:rsidRDefault="0058301A" w:rsidP="005E0153">
            <w:pPr>
              <w:suppressAutoHyphens/>
              <w:rPr>
                <w:szCs w:val="22"/>
              </w:rPr>
            </w:pPr>
          </w:p>
          <w:p w14:paraId="11DB3A01" w14:textId="77777777" w:rsidR="0058301A" w:rsidRPr="00BE4D07" w:rsidRDefault="001A0D26" w:rsidP="005E0153">
            <w:pPr>
              <w:numPr>
                <w:ilvl w:val="12"/>
                <w:numId w:val="0"/>
              </w:numPr>
              <w:suppressAutoHyphens/>
              <w:ind w:right="-2"/>
              <w:rPr>
                <w:szCs w:val="22"/>
              </w:rPr>
            </w:pPr>
            <w:r w:rsidRPr="00BE4D07">
              <w:rPr>
                <w:szCs w:val="22"/>
              </w:rPr>
              <w:t>Deretter er vanlig dose 20 mg annenhver uke.</w:t>
            </w:r>
          </w:p>
        </w:tc>
        <w:tc>
          <w:tcPr>
            <w:tcW w:w="3094" w:type="dxa"/>
          </w:tcPr>
          <w:p w14:paraId="224CE40C" w14:textId="77777777" w:rsidR="0058301A" w:rsidRPr="00BE4D07" w:rsidRDefault="001A0D26" w:rsidP="005E0153">
            <w:pPr>
              <w:suppressAutoHyphens/>
              <w:rPr>
                <w:szCs w:val="22"/>
              </w:rPr>
            </w:pPr>
            <w:r w:rsidRPr="00BE4D07">
              <w:rPr>
                <w:szCs w:val="22"/>
              </w:rPr>
              <w:t>Legen din kan øke doseringsfrekvensen til 20 mg hver uke*.</w:t>
            </w:r>
          </w:p>
          <w:p w14:paraId="7AD57639" w14:textId="77777777" w:rsidR="0058301A" w:rsidRPr="00BE4D07" w:rsidRDefault="0058301A" w:rsidP="005E0153">
            <w:pPr>
              <w:numPr>
                <w:ilvl w:val="12"/>
                <w:numId w:val="0"/>
              </w:numPr>
              <w:suppressAutoHyphens/>
              <w:ind w:right="-2"/>
              <w:rPr>
                <w:szCs w:val="22"/>
              </w:rPr>
            </w:pPr>
          </w:p>
        </w:tc>
      </w:tr>
    </w:tbl>
    <w:p w14:paraId="392239CA" w14:textId="24FFA093" w:rsidR="0058301A" w:rsidRPr="00BE4D07" w:rsidRDefault="001A0D26" w:rsidP="005E0153">
      <w:r w:rsidRPr="00BE4D07">
        <w:t xml:space="preserve">* </w:t>
      </w:r>
      <w:r w:rsidR="00E14840">
        <w:t>Libmyris</w:t>
      </w:r>
      <w:r w:rsidRPr="00BE4D07">
        <w:t xml:space="preserve"> er kun tilgjengelig som 40 mg ferdigfylt sprøyte, 40 mg ferdigfylt penn</w:t>
      </w:r>
      <w:r w:rsidR="003600C6">
        <w:t xml:space="preserve">, </w:t>
      </w:r>
      <w:r w:rsidRPr="00BE4D07">
        <w:t>80 mg ferdigfylt sprøyte</w:t>
      </w:r>
      <w:r w:rsidR="003600C6">
        <w:t xml:space="preserve"> og 8</w:t>
      </w:r>
      <w:r w:rsidR="003600C6" w:rsidRPr="00BE4D07">
        <w:t>0 mg ferdigfylt penn</w:t>
      </w:r>
      <w:r w:rsidRPr="00BE4D07">
        <w:t xml:space="preserve">. </w:t>
      </w:r>
      <w:r w:rsidRPr="00BE4D07">
        <w:rPr>
          <w:color w:val="000000" w:themeColor="text1"/>
        </w:rPr>
        <w:t xml:space="preserve">Derfor er det ikke mulig å administrere </w:t>
      </w:r>
      <w:r w:rsidR="00E14840">
        <w:rPr>
          <w:color w:val="000000" w:themeColor="text1"/>
        </w:rPr>
        <w:t>Libmyris</w:t>
      </w:r>
      <w:r w:rsidRPr="00BE4D07">
        <w:rPr>
          <w:color w:val="000000" w:themeColor="text1"/>
        </w:rPr>
        <w:t xml:space="preserve"> til pasienter som krever mindre enn en full 40 mg dose.</w:t>
      </w:r>
    </w:p>
    <w:p w14:paraId="710FBBB8"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3"/>
        <w:gridCol w:w="3020"/>
      </w:tblGrid>
      <w:tr w:rsidR="0058301A" w:rsidRPr="00BE4D07" w14:paraId="62860074" w14:textId="77777777">
        <w:tc>
          <w:tcPr>
            <w:tcW w:w="9281" w:type="dxa"/>
            <w:gridSpan w:val="3"/>
          </w:tcPr>
          <w:p w14:paraId="03A16AAC" w14:textId="77777777" w:rsidR="0058301A" w:rsidRPr="00BE4D07" w:rsidRDefault="001A0D26" w:rsidP="005E0153">
            <w:pPr>
              <w:keepNext/>
              <w:numPr>
                <w:ilvl w:val="12"/>
                <w:numId w:val="0"/>
              </w:numPr>
              <w:suppressAutoHyphens/>
              <w:ind w:right="-2"/>
              <w:rPr>
                <w:szCs w:val="22"/>
              </w:rPr>
            </w:pPr>
            <w:r w:rsidRPr="00BE4D07">
              <w:rPr>
                <w:b/>
                <w:szCs w:val="22"/>
              </w:rPr>
              <w:lastRenderedPageBreak/>
              <w:t>Ulcerøs kolitt</w:t>
            </w:r>
          </w:p>
        </w:tc>
      </w:tr>
      <w:tr w:rsidR="0058301A" w:rsidRPr="00BE4D07" w14:paraId="0F8976AD" w14:textId="77777777">
        <w:tc>
          <w:tcPr>
            <w:tcW w:w="3093" w:type="dxa"/>
          </w:tcPr>
          <w:p w14:paraId="49CC5647"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3F16D076"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69482392"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46DF327B" w14:textId="77777777">
        <w:tc>
          <w:tcPr>
            <w:tcW w:w="3093" w:type="dxa"/>
          </w:tcPr>
          <w:p w14:paraId="279A8E23" w14:textId="77777777" w:rsidR="0058301A" w:rsidRPr="00BE4D07" w:rsidRDefault="001A0D26" w:rsidP="005E0153">
            <w:pPr>
              <w:keepNext/>
              <w:numPr>
                <w:ilvl w:val="12"/>
                <w:numId w:val="0"/>
              </w:numPr>
              <w:suppressAutoHyphens/>
              <w:ind w:right="-2"/>
            </w:pPr>
            <w:r w:rsidRPr="00BE4D07">
              <w:t>Voksne</w:t>
            </w:r>
          </w:p>
          <w:p w14:paraId="6F4B8C89" w14:textId="77777777" w:rsidR="0058301A" w:rsidRPr="00BE4D07" w:rsidRDefault="0058301A" w:rsidP="005E0153">
            <w:pPr>
              <w:keepNext/>
              <w:numPr>
                <w:ilvl w:val="12"/>
                <w:numId w:val="0"/>
              </w:numPr>
              <w:suppressAutoHyphens/>
              <w:ind w:right="-2"/>
            </w:pPr>
          </w:p>
          <w:p w14:paraId="405B49F9" w14:textId="77777777" w:rsidR="0058301A" w:rsidRPr="00BE4D07" w:rsidRDefault="0058301A" w:rsidP="005E0153">
            <w:pPr>
              <w:keepNext/>
              <w:numPr>
                <w:ilvl w:val="12"/>
                <w:numId w:val="0"/>
              </w:numPr>
              <w:suppressAutoHyphens/>
              <w:ind w:right="-2"/>
            </w:pPr>
          </w:p>
          <w:p w14:paraId="0931A602" w14:textId="77777777" w:rsidR="0058301A" w:rsidRPr="00BE4D07" w:rsidRDefault="0058301A" w:rsidP="005E0153">
            <w:pPr>
              <w:keepNext/>
              <w:numPr>
                <w:ilvl w:val="12"/>
                <w:numId w:val="0"/>
              </w:numPr>
              <w:suppressAutoHyphens/>
              <w:ind w:right="-2"/>
            </w:pPr>
          </w:p>
          <w:p w14:paraId="50BA5851" w14:textId="77777777" w:rsidR="0058301A" w:rsidRPr="00BE4D07" w:rsidRDefault="0058301A" w:rsidP="005E0153">
            <w:pPr>
              <w:keepNext/>
              <w:numPr>
                <w:ilvl w:val="12"/>
                <w:numId w:val="0"/>
              </w:numPr>
              <w:suppressAutoHyphens/>
              <w:ind w:right="-2"/>
            </w:pPr>
          </w:p>
          <w:p w14:paraId="17DB011B" w14:textId="77777777" w:rsidR="0058301A" w:rsidRPr="00BE4D07" w:rsidRDefault="0058301A" w:rsidP="005E0153">
            <w:pPr>
              <w:keepNext/>
              <w:numPr>
                <w:ilvl w:val="12"/>
                <w:numId w:val="0"/>
              </w:numPr>
              <w:suppressAutoHyphens/>
              <w:ind w:right="-2"/>
            </w:pPr>
          </w:p>
          <w:p w14:paraId="47C62EF1" w14:textId="77777777" w:rsidR="0058301A" w:rsidRPr="00BE4D07" w:rsidRDefault="0058301A" w:rsidP="005E0153">
            <w:pPr>
              <w:keepNext/>
              <w:numPr>
                <w:ilvl w:val="12"/>
                <w:numId w:val="0"/>
              </w:numPr>
              <w:suppressAutoHyphens/>
              <w:ind w:right="-2"/>
            </w:pPr>
          </w:p>
          <w:p w14:paraId="1903ADFE" w14:textId="77777777" w:rsidR="0058301A" w:rsidRPr="00BE4D07" w:rsidRDefault="0058301A" w:rsidP="005E0153">
            <w:pPr>
              <w:keepNext/>
              <w:numPr>
                <w:ilvl w:val="12"/>
                <w:numId w:val="0"/>
              </w:numPr>
              <w:suppressAutoHyphens/>
              <w:ind w:right="-2"/>
            </w:pPr>
          </w:p>
          <w:p w14:paraId="3D36A5F7" w14:textId="77777777" w:rsidR="0058301A" w:rsidRPr="00BE4D07" w:rsidRDefault="0058301A" w:rsidP="005E0153">
            <w:pPr>
              <w:keepNext/>
              <w:numPr>
                <w:ilvl w:val="12"/>
                <w:numId w:val="0"/>
              </w:numPr>
              <w:suppressAutoHyphens/>
              <w:ind w:right="-2"/>
            </w:pPr>
          </w:p>
          <w:p w14:paraId="7489D383" w14:textId="77777777" w:rsidR="0058301A" w:rsidRPr="00BE4D07" w:rsidRDefault="0058301A" w:rsidP="005E0153">
            <w:pPr>
              <w:keepNext/>
              <w:numPr>
                <w:ilvl w:val="12"/>
                <w:numId w:val="0"/>
              </w:numPr>
              <w:suppressAutoHyphens/>
              <w:ind w:right="-2"/>
              <w:rPr>
                <w:szCs w:val="22"/>
              </w:rPr>
            </w:pPr>
          </w:p>
        </w:tc>
        <w:tc>
          <w:tcPr>
            <w:tcW w:w="3094" w:type="dxa"/>
          </w:tcPr>
          <w:p w14:paraId="6684402C" w14:textId="77777777" w:rsidR="0058301A" w:rsidRPr="00BE4D07" w:rsidRDefault="001A0D26" w:rsidP="005E0153">
            <w:pPr>
              <w:keepNext/>
              <w:numPr>
                <w:ilvl w:val="12"/>
                <w:numId w:val="0"/>
              </w:numPr>
              <w:suppressAutoHyphens/>
              <w:ind w:right="-2"/>
              <w:rPr>
                <w:szCs w:val="22"/>
              </w:rPr>
            </w:pPr>
            <w:r w:rsidRPr="00BE4D07">
              <w:rPr>
                <w:szCs w:val="22"/>
              </w:rPr>
              <w:t>Første dose på 160 mg (fire doser på 40 mg på én dag eller to 40 mg injeksjoner per dag på to etterfølgende dager), etterfulgt av 80 mg (to 40 mg injeksjoner på én dag) to uker senere.</w:t>
            </w:r>
          </w:p>
          <w:p w14:paraId="7A9ED44A"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3A4301D6" w14:textId="77777777" w:rsidR="0058301A" w:rsidRPr="00BE4D07" w:rsidRDefault="001A0D26" w:rsidP="005E0153">
            <w:pPr>
              <w:keepNext/>
              <w:suppressAutoHyphens/>
            </w:pPr>
            <w:r w:rsidRPr="00BE4D07">
              <w:t>Legen din kan øke dosen til 40 mg hver uke eller 80 mg annenhver uke.</w:t>
            </w:r>
          </w:p>
          <w:p w14:paraId="37AA3866" w14:textId="77777777" w:rsidR="0058301A" w:rsidRPr="00BE4D07" w:rsidRDefault="0058301A" w:rsidP="005E0153">
            <w:pPr>
              <w:keepNext/>
              <w:suppressAutoHyphens/>
            </w:pPr>
          </w:p>
          <w:p w14:paraId="184269BD" w14:textId="77777777" w:rsidR="0058301A" w:rsidRPr="00BE4D07" w:rsidRDefault="0058301A" w:rsidP="005E0153">
            <w:pPr>
              <w:keepNext/>
              <w:suppressAutoHyphens/>
              <w:rPr>
                <w:szCs w:val="22"/>
              </w:rPr>
            </w:pPr>
          </w:p>
        </w:tc>
      </w:tr>
      <w:tr w:rsidR="0058301A" w:rsidRPr="00BE4D07" w14:paraId="37DA9F21" w14:textId="77777777">
        <w:tc>
          <w:tcPr>
            <w:tcW w:w="3093" w:type="dxa"/>
          </w:tcPr>
          <w:p w14:paraId="7BA062B6" w14:textId="77777777" w:rsidR="0058301A" w:rsidRPr="00BE4D07" w:rsidRDefault="001A0D26" w:rsidP="005E0153">
            <w:pPr>
              <w:keepNext/>
              <w:numPr>
                <w:ilvl w:val="12"/>
                <w:numId w:val="0"/>
              </w:numPr>
              <w:suppressAutoHyphens/>
              <w:ind w:right="-2"/>
            </w:pPr>
            <w:r w:rsidRPr="00BE4D07">
              <w:t>Barn og ungdom fra 6 år som veier mindre enn 40 kg</w:t>
            </w:r>
          </w:p>
        </w:tc>
        <w:tc>
          <w:tcPr>
            <w:tcW w:w="3094" w:type="dxa"/>
          </w:tcPr>
          <w:p w14:paraId="52F7CBA3"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80 mg (to 40 mg injeksjoner på én dag), etterfulgt av 40 mg (én 40 mg injeksjon) to uker senere. </w:t>
            </w:r>
          </w:p>
          <w:p w14:paraId="074C1F3C"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0E56ED4F" w14:textId="77777777" w:rsidR="0058301A" w:rsidRPr="00BE4D07" w:rsidRDefault="001A0D26" w:rsidP="005E0153">
            <w:pPr>
              <w:keepNext/>
              <w:suppressAutoHyphens/>
            </w:pPr>
            <w:r w:rsidRPr="00BE4D07">
              <w:t>Du bør fortsette å ta adalimumab ved din vanlige dose, selv etter at du blir 18 år gammel.</w:t>
            </w:r>
          </w:p>
        </w:tc>
      </w:tr>
      <w:tr w:rsidR="0058301A" w:rsidRPr="00BE4D07" w14:paraId="4D4ED33B" w14:textId="77777777">
        <w:tc>
          <w:tcPr>
            <w:tcW w:w="3093" w:type="dxa"/>
          </w:tcPr>
          <w:p w14:paraId="59178E00" w14:textId="77777777" w:rsidR="0058301A" w:rsidRPr="00BE4D07" w:rsidRDefault="001A0D26" w:rsidP="005E0153">
            <w:pPr>
              <w:keepNext/>
              <w:numPr>
                <w:ilvl w:val="12"/>
                <w:numId w:val="0"/>
              </w:numPr>
              <w:suppressAutoHyphens/>
              <w:ind w:right="-2"/>
              <w:rPr>
                <w:szCs w:val="22"/>
              </w:rPr>
            </w:pPr>
            <w:r w:rsidRPr="00BE4D07">
              <w:rPr>
                <w:szCs w:val="22"/>
              </w:rPr>
              <w:t>Barn og ungdom fra 6 år som veier 40 kg eller mer.</w:t>
            </w:r>
          </w:p>
        </w:tc>
        <w:tc>
          <w:tcPr>
            <w:tcW w:w="3094" w:type="dxa"/>
          </w:tcPr>
          <w:p w14:paraId="77AF8E1B"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160 mg (fire doser på 40 mg på én dag eller to 40 mg injeksjoner per dag på to etterfølgende dager), etterfulgt av 80 mg (to 40 mg injeksjoner på én dag) to uker senere. </w:t>
            </w:r>
          </w:p>
          <w:p w14:paraId="24EBA888" w14:textId="77777777" w:rsidR="0058301A" w:rsidRPr="00BE4D07" w:rsidRDefault="001A0D26" w:rsidP="005E0153">
            <w:pPr>
              <w:keepNext/>
              <w:numPr>
                <w:ilvl w:val="12"/>
                <w:numId w:val="0"/>
              </w:numPr>
              <w:suppressAutoHyphens/>
              <w:ind w:right="-2"/>
              <w:rPr>
                <w:szCs w:val="22"/>
              </w:rPr>
            </w:pPr>
            <w:r w:rsidRPr="00BE4D07">
              <w:rPr>
                <w:szCs w:val="22"/>
              </w:rPr>
              <w:t>Deretter er vanlig dose 80 mg annenhver uke.</w:t>
            </w:r>
          </w:p>
          <w:p w14:paraId="7FAD33A8" w14:textId="77777777" w:rsidR="0058301A" w:rsidRPr="00BE4D07" w:rsidRDefault="0058301A" w:rsidP="005E0153">
            <w:pPr>
              <w:keepNext/>
              <w:numPr>
                <w:ilvl w:val="12"/>
                <w:numId w:val="0"/>
              </w:numPr>
              <w:suppressAutoHyphens/>
              <w:ind w:right="-2"/>
              <w:rPr>
                <w:szCs w:val="22"/>
              </w:rPr>
            </w:pPr>
          </w:p>
        </w:tc>
        <w:tc>
          <w:tcPr>
            <w:tcW w:w="3094" w:type="dxa"/>
          </w:tcPr>
          <w:p w14:paraId="32A3B476" w14:textId="77777777" w:rsidR="0058301A" w:rsidRPr="00BE4D07" w:rsidRDefault="001A0D26" w:rsidP="005E0153">
            <w:pPr>
              <w:keepNext/>
              <w:suppressAutoHyphens/>
              <w:rPr>
                <w:szCs w:val="22"/>
              </w:rPr>
            </w:pPr>
            <w:r w:rsidRPr="00BE4D07">
              <w:t>Du bør fortsette å ta adalimumab ved din vanlige dose, selv etter at du blir 18 år gammel.</w:t>
            </w:r>
          </w:p>
        </w:tc>
      </w:tr>
    </w:tbl>
    <w:p w14:paraId="640A5965"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58301A" w:rsidRPr="00BE4D07" w14:paraId="3579BE32" w14:textId="77777777">
        <w:tc>
          <w:tcPr>
            <w:tcW w:w="9281" w:type="dxa"/>
            <w:gridSpan w:val="3"/>
          </w:tcPr>
          <w:p w14:paraId="7C146529" w14:textId="77777777" w:rsidR="0058301A" w:rsidRPr="00BE4D07" w:rsidRDefault="001A0D26" w:rsidP="005E0153">
            <w:pPr>
              <w:numPr>
                <w:ilvl w:val="12"/>
                <w:numId w:val="0"/>
              </w:numPr>
              <w:suppressAutoHyphens/>
              <w:ind w:right="-2"/>
              <w:rPr>
                <w:szCs w:val="22"/>
              </w:rPr>
            </w:pPr>
            <w:r w:rsidRPr="00BE4D07">
              <w:rPr>
                <w:b/>
                <w:szCs w:val="22"/>
              </w:rPr>
              <w:t>Ikke-infeksiøs uveitt</w:t>
            </w:r>
          </w:p>
        </w:tc>
      </w:tr>
      <w:tr w:rsidR="0058301A" w:rsidRPr="00BE4D07" w14:paraId="3323C966" w14:textId="77777777">
        <w:tc>
          <w:tcPr>
            <w:tcW w:w="3093" w:type="dxa"/>
          </w:tcPr>
          <w:p w14:paraId="1A825803" w14:textId="77777777" w:rsidR="0058301A" w:rsidRPr="00BE4D07" w:rsidRDefault="001A0D26" w:rsidP="005E0153">
            <w:pPr>
              <w:numPr>
                <w:ilvl w:val="12"/>
                <w:numId w:val="0"/>
              </w:numPr>
              <w:suppressAutoHyphens/>
              <w:ind w:right="-2"/>
              <w:rPr>
                <w:szCs w:val="22"/>
              </w:rPr>
            </w:pPr>
            <w:r w:rsidRPr="00BE4D07">
              <w:rPr>
                <w:b/>
                <w:szCs w:val="22"/>
              </w:rPr>
              <w:t>Alder eller kroppsvekt</w:t>
            </w:r>
          </w:p>
        </w:tc>
        <w:tc>
          <w:tcPr>
            <w:tcW w:w="3094" w:type="dxa"/>
          </w:tcPr>
          <w:p w14:paraId="15772862" w14:textId="77777777" w:rsidR="0058301A" w:rsidRPr="00BE4D07" w:rsidRDefault="001A0D26" w:rsidP="005E0153">
            <w:pPr>
              <w:numPr>
                <w:ilvl w:val="12"/>
                <w:numId w:val="0"/>
              </w:numPr>
              <w:suppressAutoHyphens/>
              <w:ind w:right="-2"/>
              <w:rPr>
                <w:szCs w:val="22"/>
              </w:rPr>
            </w:pPr>
            <w:r w:rsidRPr="00BE4D07">
              <w:rPr>
                <w:b/>
                <w:szCs w:val="22"/>
              </w:rPr>
              <w:t>Hvor mye og hvor ofte du skal ta?</w:t>
            </w:r>
          </w:p>
        </w:tc>
        <w:tc>
          <w:tcPr>
            <w:tcW w:w="3094" w:type="dxa"/>
          </w:tcPr>
          <w:p w14:paraId="17550169" w14:textId="77777777" w:rsidR="0058301A" w:rsidRPr="00BE4D07" w:rsidRDefault="001A0D26" w:rsidP="005E0153">
            <w:pPr>
              <w:numPr>
                <w:ilvl w:val="12"/>
                <w:numId w:val="0"/>
              </w:numPr>
              <w:suppressAutoHyphens/>
              <w:ind w:right="-2"/>
              <w:rPr>
                <w:szCs w:val="22"/>
              </w:rPr>
            </w:pPr>
            <w:r w:rsidRPr="00BE4D07">
              <w:rPr>
                <w:b/>
                <w:szCs w:val="22"/>
              </w:rPr>
              <w:t>Merknader</w:t>
            </w:r>
          </w:p>
        </w:tc>
      </w:tr>
      <w:tr w:rsidR="0058301A" w:rsidRPr="00BE4D07" w14:paraId="04B71E63" w14:textId="77777777">
        <w:tc>
          <w:tcPr>
            <w:tcW w:w="3093" w:type="dxa"/>
          </w:tcPr>
          <w:p w14:paraId="7EF226FE" w14:textId="77777777" w:rsidR="0058301A" w:rsidRPr="00BE4D07" w:rsidRDefault="001A0D26" w:rsidP="005E0153">
            <w:pPr>
              <w:numPr>
                <w:ilvl w:val="12"/>
                <w:numId w:val="0"/>
              </w:numPr>
              <w:suppressAutoHyphens/>
              <w:ind w:right="-2"/>
            </w:pPr>
            <w:r w:rsidRPr="00BE4D07">
              <w:t>Voksne</w:t>
            </w:r>
          </w:p>
          <w:p w14:paraId="2ACECF6B" w14:textId="77777777" w:rsidR="0058301A" w:rsidRPr="00BE4D07" w:rsidRDefault="0058301A" w:rsidP="005E0153">
            <w:pPr>
              <w:numPr>
                <w:ilvl w:val="12"/>
                <w:numId w:val="0"/>
              </w:numPr>
              <w:suppressAutoHyphens/>
              <w:ind w:right="-2"/>
            </w:pPr>
          </w:p>
          <w:p w14:paraId="5AF7FA23" w14:textId="77777777" w:rsidR="0058301A" w:rsidRPr="00BE4D07" w:rsidRDefault="0058301A" w:rsidP="005E0153">
            <w:pPr>
              <w:numPr>
                <w:ilvl w:val="12"/>
                <w:numId w:val="0"/>
              </w:numPr>
              <w:suppressAutoHyphens/>
              <w:ind w:right="-2"/>
            </w:pPr>
          </w:p>
          <w:p w14:paraId="7643E861" w14:textId="77777777" w:rsidR="0058301A" w:rsidRPr="00BE4D07" w:rsidRDefault="0058301A" w:rsidP="005E0153">
            <w:pPr>
              <w:numPr>
                <w:ilvl w:val="12"/>
                <w:numId w:val="0"/>
              </w:numPr>
              <w:suppressAutoHyphens/>
              <w:ind w:right="-2"/>
            </w:pPr>
          </w:p>
          <w:p w14:paraId="2636BF03" w14:textId="77777777" w:rsidR="0058301A" w:rsidRPr="00BE4D07" w:rsidRDefault="0058301A" w:rsidP="005E0153">
            <w:pPr>
              <w:numPr>
                <w:ilvl w:val="12"/>
                <w:numId w:val="0"/>
              </w:numPr>
              <w:suppressAutoHyphens/>
              <w:ind w:right="-2"/>
              <w:rPr>
                <w:szCs w:val="22"/>
              </w:rPr>
            </w:pPr>
          </w:p>
        </w:tc>
        <w:tc>
          <w:tcPr>
            <w:tcW w:w="3094" w:type="dxa"/>
          </w:tcPr>
          <w:p w14:paraId="1D4A8D9D" w14:textId="77777777" w:rsidR="0058301A" w:rsidRPr="00BE4D07" w:rsidRDefault="001A0D26" w:rsidP="005E0153">
            <w:pPr>
              <w:keepNext/>
              <w:numPr>
                <w:ilvl w:val="12"/>
                <w:numId w:val="0"/>
              </w:numPr>
              <w:suppressAutoHyphens/>
              <w:ind w:right="-2"/>
              <w:rPr>
                <w:szCs w:val="22"/>
              </w:rPr>
            </w:pPr>
            <w:r w:rsidRPr="00BE4D07">
              <w:rPr>
                <w:szCs w:val="22"/>
              </w:rPr>
              <w:t>Første dose på 80 mg (to injeksjoner på 40 mg på én dag),</w:t>
            </w:r>
          </w:p>
          <w:p w14:paraId="50278A5D" w14:textId="77777777" w:rsidR="0058301A" w:rsidRPr="00BE4D07" w:rsidRDefault="001A0D26" w:rsidP="005E0153">
            <w:pPr>
              <w:numPr>
                <w:ilvl w:val="12"/>
                <w:numId w:val="0"/>
              </w:numPr>
              <w:suppressAutoHyphens/>
              <w:ind w:right="-2"/>
              <w:rPr>
                <w:szCs w:val="22"/>
              </w:rPr>
            </w:pPr>
            <w:r w:rsidRPr="00BE4D07">
              <w:rPr>
                <w:szCs w:val="22"/>
              </w:rPr>
              <w:t>etterfulgt av 40 mg annenhver uke med start en uke etter den første dosen.</w:t>
            </w:r>
          </w:p>
        </w:tc>
        <w:tc>
          <w:tcPr>
            <w:tcW w:w="3094" w:type="dxa"/>
          </w:tcPr>
          <w:p w14:paraId="17F3F2D2" w14:textId="77777777" w:rsidR="0058301A" w:rsidRPr="00BE4D07" w:rsidRDefault="001A0D26" w:rsidP="005E0153">
            <w:pPr>
              <w:suppressAutoHyphens/>
              <w:rPr>
                <w:szCs w:val="22"/>
              </w:rPr>
            </w:pPr>
            <w:r w:rsidRPr="00BE4D07">
              <w:rPr>
                <w:szCs w:val="22"/>
              </w:rPr>
              <w:t xml:space="preserve">Kortikosteroider eller andre legemidler som influerer immunsystemet kan fortsettes mens du bruker </w:t>
            </w:r>
            <w:r w:rsidR="00E14840">
              <w:rPr>
                <w:szCs w:val="22"/>
              </w:rPr>
              <w:t>Libmyris</w:t>
            </w:r>
            <w:r w:rsidRPr="00BE4D07">
              <w:rPr>
                <w:szCs w:val="22"/>
              </w:rPr>
              <w:t xml:space="preserve">. </w:t>
            </w:r>
            <w:r w:rsidR="00E14840">
              <w:rPr>
                <w:szCs w:val="22"/>
              </w:rPr>
              <w:t>Libmyris</w:t>
            </w:r>
            <w:r w:rsidRPr="00BE4D07">
              <w:rPr>
                <w:szCs w:val="22"/>
              </w:rPr>
              <w:t xml:space="preserve"> kan også gis alene. </w:t>
            </w:r>
          </w:p>
        </w:tc>
      </w:tr>
      <w:tr w:rsidR="0058301A" w:rsidRPr="00BE4D07" w14:paraId="184FBCCA" w14:textId="77777777">
        <w:tc>
          <w:tcPr>
            <w:tcW w:w="3093" w:type="dxa"/>
          </w:tcPr>
          <w:p w14:paraId="00156302" w14:textId="77777777" w:rsidR="0058301A" w:rsidRPr="00BE4D07" w:rsidRDefault="001A0D26" w:rsidP="005E0153">
            <w:pPr>
              <w:numPr>
                <w:ilvl w:val="12"/>
                <w:numId w:val="0"/>
              </w:numPr>
              <w:suppressAutoHyphens/>
              <w:ind w:right="-2"/>
              <w:rPr>
                <w:szCs w:val="22"/>
              </w:rPr>
            </w:pPr>
            <w:r w:rsidRPr="00BE4D07">
              <w:t>Barn og ungdom over 2 år som veier 30 kg eller mer</w:t>
            </w:r>
          </w:p>
        </w:tc>
        <w:tc>
          <w:tcPr>
            <w:tcW w:w="3094" w:type="dxa"/>
          </w:tcPr>
          <w:p w14:paraId="4F83E931" w14:textId="77777777" w:rsidR="0058301A" w:rsidRPr="00BE4D07" w:rsidRDefault="001A0D26" w:rsidP="005E0153">
            <w:pPr>
              <w:numPr>
                <w:ilvl w:val="12"/>
                <w:numId w:val="0"/>
              </w:numPr>
              <w:suppressAutoHyphens/>
              <w:ind w:right="-2"/>
              <w:rPr>
                <w:szCs w:val="22"/>
              </w:rPr>
            </w:pPr>
            <w:r w:rsidRPr="00BE4D07">
              <w:rPr>
                <w:szCs w:val="22"/>
              </w:rPr>
              <w:t>40 mg annenhver uke</w:t>
            </w:r>
          </w:p>
        </w:tc>
        <w:tc>
          <w:tcPr>
            <w:tcW w:w="3094" w:type="dxa"/>
          </w:tcPr>
          <w:p w14:paraId="1295CFC0" w14:textId="77777777" w:rsidR="0058301A" w:rsidRPr="00BE4D07" w:rsidRDefault="001A0D26" w:rsidP="005E0153">
            <w:pPr>
              <w:numPr>
                <w:ilvl w:val="12"/>
                <w:numId w:val="0"/>
              </w:numPr>
              <w:suppressAutoHyphens/>
              <w:ind w:right="-2"/>
              <w:rPr>
                <w:szCs w:val="22"/>
              </w:rPr>
            </w:pPr>
            <w:r w:rsidRPr="00BE4D07">
              <w:rPr>
                <w:szCs w:val="22"/>
              </w:rPr>
              <w:t xml:space="preserve">Legen kan forskrive en startdose på 80 mg som skal gis én uke før oppstart av den vanlige dosen på 40 mg annenhver uke. Det anbefales å bruke </w:t>
            </w:r>
            <w:r w:rsidR="00E14840">
              <w:rPr>
                <w:szCs w:val="22"/>
              </w:rPr>
              <w:t>Libmyris</w:t>
            </w:r>
            <w:r w:rsidRPr="00BE4D07">
              <w:rPr>
                <w:szCs w:val="22"/>
              </w:rPr>
              <w:t xml:space="preserve"> sammen med metotreksat.</w:t>
            </w:r>
          </w:p>
        </w:tc>
      </w:tr>
    </w:tbl>
    <w:p w14:paraId="460A4229" w14:textId="77777777" w:rsidR="0058301A" w:rsidRPr="00BE4D07" w:rsidRDefault="0058301A" w:rsidP="005E0153">
      <w:pPr>
        <w:suppressAutoHyphens/>
        <w:rPr>
          <w:szCs w:val="22"/>
          <w:u w:val="single"/>
        </w:rPr>
      </w:pPr>
    </w:p>
    <w:p w14:paraId="12990241" w14:textId="77777777" w:rsidR="0058301A" w:rsidRPr="00BE4D07" w:rsidRDefault="001A0D26" w:rsidP="005E0153">
      <w:pPr>
        <w:keepNext/>
        <w:suppressAutoHyphens/>
        <w:rPr>
          <w:szCs w:val="22"/>
        </w:rPr>
      </w:pPr>
      <w:r w:rsidRPr="00BE4D07">
        <w:rPr>
          <w:b/>
          <w:szCs w:val="22"/>
        </w:rPr>
        <w:t>Metode og administrasjonsmåte</w:t>
      </w:r>
    </w:p>
    <w:p w14:paraId="12F8258C" w14:textId="77777777" w:rsidR="0058301A" w:rsidRPr="00BE4D07" w:rsidRDefault="00E14840" w:rsidP="005E0153">
      <w:pPr>
        <w:suppressAutoHyphens/>
        <w:rPr>
          <w:szCs w:val="22"/>
        </w:rPr>
      </w:pPr>
      <w:r>
        <w:rPr>
          <w:szCs w:val="22"/>
        </w:rPr>
        <w:t>Libmyris</w:t>
      </w:r>
      <w:r w:rsidR="001A0D26" w:rsidRPr="00BE4D07">
        <w:rPr>
          <w:szCs w:val="22"/>
        </w:rPr>
        <w:t xml:space="preserve"> administreres ved injeksjon under huden (ved subkutan injeksjon).</w:t>
      </w:r>
    </w:p>
    <w:p w14:paraId="54C52C99" w14:textId="77777777" w:rsidR="0058301A" w:rsidRPr="00BE4D07" w:rsidRDefault="0058301A" w:rsidP="005E0153">
      <w:pPr>
        <w:suppressAutoHyphens/>
      </w:pPr>
    </w:p>
    <w:p w14:paraId="2B4CC106" w14:textId="77777777" w:rsidR="0058301A" w:rsidRPr="00BE4D07" w:rsidRDefault="001A0D26" w:rsidP="005E0153">
      <w:pPr>
        <w:suppressAutoHyphens/>
        <w:rPr>
          <w:b/>
          <w:bCs/>
          <w:szCs w:val="22"/>
        </w:rPr>
      </w:pPr>
      <w:r w:rsidRPr="00BE4D07">
        <w:rPr>
          <w:b/>
          <w:szCs w:val="22"/>
        </w:rPr>
        <w:t xml:space="preserve">Detaljerte instruksjoner om hvordan du injiserer </w:t>
      </w:r>
      <w:r w:rsidR="00E14840">
        <w:rPr>
          <w:b/>
          <w:bCs/>
          <w:szCs w:val="22"/>
        </w:rPr>
        <w:t>Libmyris</w:t>
      </w:r>
      <w:r w:rsidRPr="00BE4D07">
        <w:rPr>
          <w:b/>
          <w:bCs/>
          <w:szCs w:val="22"/>
        </w:rPr>
        <w:t xml:space="preserve"> finnes i avsnitt 7 «Bruksanvisning».</w:t>
      </w:r>
    </w:p>
    <w:p w14:paraId="3A95DC0C" w14:textId="77777777" w:rsidR="0058301A" w:rsidRPr="00BE4D07" w:rsidRDefault="0058301A" w:rsidP="005E0153">
      <w:pPr>
        <w:suppressAutoHyphens/>
        <w:rPr>
          <w:szCs w:val="22"/>
        </w:rPr>
      </w:pPr>
    </w:p>
    <w:p w14:paraId="22277C2C" w14:textId="77777777" w:rsidR="0058301A" w:rsidRPr="00BE4D07" w:rsidRDefault="001A0D26" w:rsidP="005E0153">
      <w:pPr>
        <w:keepNext/>
        <w:suppressAutoHyphens/>
        <w:rPr>
          <w:szCs w:val="22"/>
        </w:rPr>
      </w:pPr>
      <w:r w:rsidRPr="00BE4D07">
        <w:rPr>
          <w:b/>
          <w:szCs w:val="22"/>
        </w:rPr>
        <w:t xml:space="preserve">Dersom du tar for mye av </w:t>
      </w:r>
      <w:r w:rsidR="00E14840">
        <w:rPr>
          <w:b/>
          <w:bCs/>
          <w:szCs w:val="22"/>
        </w:rPr>
        <w:t>Libmyris</w:t>
      </w:r>
    </w:p>
    <w:p w14:paraId="5FD36638" w14:textId="77777777" w:rsidR="0058301A" w:rsidRPr="00BE4D07" w:rsidRDefault="001A0D26" w:rsidP="005E0153">
      <w:pPr>
        <w:suppressAutoHyphens/>
        <w:rPr>
          <w:szCs w:val="22"/>
        </w:rPr>
      </w:pPr>
      <w:r w:rsidRPr="00BE4D07">
        <w:rPr>
          <w:szCs w:val="22"/>
        </w:rPr>
        <w:t xml:space="preserve">Dersom du ved et uhell injiserer </w:t>
      </w:r>
      <w:r w:rsidR="00E14840">
        <w:rPr>
          <w:szCs w:val="22"/>
        </w:rPr>
        <w:t>Libmyris</w:t>
      </w:r>
      <w:r w:rsidRPr="00BE4D07">
        <w:rPr>
          <w:szCs w:val="22"/>
        </w:rPr>
        <w:t xml:space="preserve"> oftere enn legen har forskrevet, oppsøk legen din eller farmasøyt på apotek og fortell dem at du har tatt for mye. Ta alltid med deg ytterpakningen til legemidlet, selv om den er tom.</w:t>
      </w:r>
    </w:p>
    <w:p w14:paraId="4C056210" w14:textId="77777777" w:rsidR="0058301A" w:rsidRPr="00BE4D07" w:rsidRDefault="0058301A" w:rsidP="005E0153">
      <w:pPr>
        <w:suppressAutoHyphens/>
        <w:rPr>
          <w:szCs w:val="22"/>
        </w:rPr>
      </w:pPr>
    </w:p>
    <w:p w14:paraId="058FD2FD" w14:textId="77777777" w:rsidR="0058301A" w:rsidRPr="00BE4D07" w:rsidRDefault="001A0D26" w:rsidP="005E0153">
      <w:pPr>
        <w:keepNext/>
        <w:suppressAutoHyphens/>
        <w:rPr>
          <w:szCs w:val="22"/>
        </w:rPr>
      </w:pPr>
      <w:r w:rsidRPr="00BE4D07">
        <w:rPr>
          <w:b/>
          <w:szCs w:val="22"/>
        </w:rPr>
        <w:lastRenderedPageBreak/>
        <w:t xml:space="preserve">Dersom du har glemt å ta </w:t>
      </w:r>
      <w:r w:rsidR="00E14840">
        <w:rPr>
          <w:b/>
          <w:bCs/>
          <w:szCs w:val="22"/>
        </w:rPr>
        <w:t>Libmyris</w:t>
      </w:r>
    </w:p>
    <w:p w14:paraId="799DD8D9" w14:textId="77777777" w:rsidR="0058301A" w:rsidRPr="00BE4D07" w:rsidRDefault="001A0D26" w:rsidP="005E0153">
      <w:pPr>
        <w:suppressAutoHyphens/>
        <w:rPr>
          <w:szCs w:val="22"/>
        </w:rPr>
      </w:pPr>
      <w:r w:rsidRPr="00BE4D07">
        <w:rPr>
          <w:szCs w:val="22"/>
        </w:rPr>
        <w:t xml:space="preserve">Dersom du glemmer å ta en injeksjon, skal du injisere neste dose </w:t>
      </w:r>
      <w:r w:rsidR="00E14840">
        <w:rPr>
          <w:szCs w:val="22"/>
        </w:rPr>
        <w:t>Libmyris</w:t>
      </w:r>
      <w:r w:rsidRPr="00BE4D07">
        <w:rPr>
          <w:szCs w:val="22"/>
        </w:rPr>
        <w:t xml:space="preserve"> så snart du </w:t>
      </w:r>
      <w:r w:rsidRPr="00BE4D07">
        <w:rPr>
          <w:color w:val="000000"/>
          <w:szCs w:val="22"/>
        </w:rPr>
        <w:t xml:space="preserve">husker </w:t>
      </w:r>
      <w:r w:rsidRPr="00BE4D07">
        <w:rPr>
          <w:szCs w:val="22"/>
        </w:rPr>
        <w:t xml:space="preserve">det. </w:t>
      </w:r>
      <w:r w:rsidRPr="00BE4D07">
        <w:rPr>
          <w:color w:val="000000"/>
          <w:szCs w:val="22"/>
        </w:rPr>
        <w:t>Deretter</w:t>
      </w:r>
      <w:r w:rsidRPr="00BE4D07">
        <w:rPr>
          <w:szCs w:val="22"/>
        </w:rPr>
        <w:t xml:space="preserve"> tar du neste dose den dagen det opprinnelig var planlagt, som om du ikke hadde glemt en dose.</w:t>
      </w:r>
    </w:p>
    <w:p w14:paraId="3794EBBA" w14:textId="77777777" w:rsidR="0058301A" w:rsidRPr="00BE4D07" w:rsidRDefault="0058301A" w:rsidP="005E0153">
      <w:pPr>
        <w:suppressAutoHyphens/>
        <w:rPr>
          <w:szCs w:val="22"/>
        </w:rPr>
      </w:pPr>
    </w:p>
    <w:p w14:paraId="672411D0" w14:textId="77777777" w:rsidR="0058301A" w:rsidRPr="00BE4D07" w:rsidRDefault="001A0D26" w:rsidP="005E0153">
      <w:pPr>
        <w:keepNext/>
        <w:suppressAutoHyphens/>
        <w:rPr>
          <w:szCs w:val="22"/>
        </w:rPr>
      </w:pPr>
      <w:r w:rsidRPr="00BE4D07">
        <w:rPr>
          <w:b/>
          <w:szCs w:val="22"/>
        </w:rPr>
        <w:t xml:space="preserve">Dersom du avbryter behandling med </w:t>
      </w:r>
      <w:r w:rsidR="00E14840">
        <w:rPr>
          <w:b/>
          <w:bCs/>
          <w:szCs w:val="22"/>
        </w:rPr>
        <w:t>Libmyris</w:t>
      </w:r>
    </w:p>
    <w:p w14:paraId="6DCC5132" w14:textId="77777777" w:rsidR="0058301A" w:rsidRPr="00BE4D07" w:rsidRDefault="001A0D26" w:rsidP="005E0153">
      <w:pPr>
        <w:suppressAutoHyphens/>
        <w:rPr>
          <w:szCs w:val="22"/>
        </w:rPr>
      </w:pPr>
      <w:r w:rsidRPr="00BE4D07">
        <w:rPr>
          <w:szCs w:val="22"/>
        </w:rPr>
        <w:t xml:space="preserve">Beslutningen om å avbryte behandling med </w:t>
      </w:r>
      <w:r w:rsidR="00E14840">
        <w:rPr>
          <w:szCs w:val="22"/>
        </w:rPr>
        <w:t>Libmyris</w:t>
      </w:r>
      <w:r w:rsidRPr="00BE4D07">
        <w:rPr>
          <w:szCs w:val="22"/>
        </w:rPr>
        <w:t xml:space="preserve"> bør diskuteres med legen din. Dine symptomer kan komme tilbake hvis du slutter å bruke </w:t>
      </w:r>
      <w:r w:rsidR="00E14840">
        <w:rPr>
          <w:szCs w:val="22"/>
        </w:rPr>
        <w:t>Libmyris</w:t>
      </w:r>
      <w:r w:rsidRPr="00BE4D07">
        <w:rPr>
          <w:szCs w:val="22"/>
        </w:rPr>
        <w:t>.</w:t>
      </w:r>
    </w:p>
    <w:p w14:paraId="5253D5F0" w14:textId="77777777" w:rsidR="0058301A" w:rsidRPr="00BE4D07" w:rsidRDefault="0058301A" w:rsidP="005E0153">
      <w:pPr>
        <w:suppressAutoHyphens/>
        <w:rPr>
          <w:szCs w:val="22"/>
        </w:rPr>
      </w:pPr>
    </w:p>
    <w:p w14:paraId="75432BE1" w14:textId="77777777" w:rsidR="0058301A" w:rsidRPr="00BE4D07" w:rsidRDefault="001A0D26" w:rsidP="005E0153">
      <w:pPr>
        <w:suppressAutoHyphens/>
        <w:rPr>
          <w:szCs w:val="22"/>
        </w:rPr>
      </w:pPr>
      <w:r w:rsidRPr="00BE4D07">
        <w:rPr>
          <w:szCs w:val="22"/>
        </w:rPr>
        <w:t>Spør lege eller apotek dersom du har noen spørsmål om bruken av dette legemidlet.</w:t>
      </w:r>
    </w:p>
    <w:p w14:paraId="2CF752D2" w14:textId="77777777" w:rsidR="0058301A" w:rsidRPr="00BE4D07" w:rsidRDefault="0058301A" w:rsidP="005E0153">
      <w:pPr>
        <w:suppressAutoHyphens/>
        <w:rPr>
          <w:szCs w:val="22"/>
        </w:rPr>
      </w:pPr>
    </w:p>
    <w:p w14:paraId="27311456" w14:textId="77777777" w:rsidR="0058301A" w:rsidRPr="00BE4D07" w:rsidRDefault="0058301A" w:rsidP="005E0153">
      <w:pPr>
        <w:suppressAutoHyphens/>
        <w:rPr>
          <w:szCs w:val="22"/>
        </w:rPr>
      </w:pPr>
    </w:p>
    <w:p w14:paraId="20E5FD1D" w14:textId="77777777" w:rsidR="0058301A" w:rsidRPr="00BE4D07" w:rsidRDefault="001A0D26" w:rsidP="005E0153">
      <w:pPr>
        <w:keepNext/>
        <w:suppressAutoHyphens/>
        <w:rPr>
          <w:szCs w:val="22"/>
        </w:rPr>
      </w:pPr>
      <w:r w:rsidRPr="00BE4D07">
        <w:rPr>
          <w:b/>
          <w:szCs w:val="22"/>
        </w:rPr>
        <w:t>4.</w:t>
      </w:r>
      <w:r w:rsidRPr="00BE4D07">
        <w:rPr>
          <w:b/>
          <w:szCs w:val="22"/>
        </w:rPr>
        <w:tab/>
        <w:t>Mulige bivirkninger</w:t>
      </w:r>
    </w:p>
    <w:p w14:paraId="322BFB28" w14:textId="77777777" w:rsidR="0058301A" w:rsidRPr="00BE4D07" w:rsidRDefault="0058301A" w:rsidP="005E0153">
      <w:pPr>
        <w:keepNext/>
        <w:suppressAutoHyphens/>
        <w:rPr>
          <w:szCs w:val="22"/>
        </w:rPr>
      </w:pPr>
    </w:p>
    <w:p w14:paraId="5C4EFB28" w14:textId="77777777" w:rsidR="0058301A" w:rsidRPr="00BE4D07" w:rsidRDefault="001A0D26" w:rsidP="005E0153">
      <w:pPr>
        <w:suppressAutoHyphens/>
        <w:rPr>
          <w:szCs w:val="22"/>
        </w:rPr>
      </w:pPr>
      <w:r w:rsidRPr="00BE4D07">
        <w:rPr>
          <w:szCs w:val="22"/>
        </w:rPr>
        <w:t xml:space="preserve">Som alle legemidler kan dette legemidlet forårsake bivirkninger, men ikke alle får det. De fleste bivirkningene er milde til moderate. Noen kan imidlertid være alvorlige og kreve behandling. Bivirkninger kan oppstå i minst 4 måneder etter siste injeksjon med </w:t>
      </w:r>
      <w:r w:rsidR="00E14840">
        <w:rPr>
          <w:szCs w:val="22"/>
        </w:rPr>
        <w:t>Libmyris</w:t>
      </w:r>
      <w:r w:rsidRPr="00BE4D07">
        <w:rPr>
          <w:szCs w:val="22"/>
        </w:rPr>
        <w:t>.</w:t>
      </w:r>
    </w:p>
    <w:p w14:paraId="5D060E43" w14:textId="77777777" w:rsidR="0058301A" w:rsidRPr="00BE4D07" w:rsidRDefault="0058301A" w:rsidP="005E0153">
      <w:pPr>
        <w:suppressAutoHyphens/>
        <w:rPr>
          <w:szCs w:val="22"/>
        </w:rPr>
      </w:pPr>
    </w:p>
    <w:p w14:paraId="4C5E0D49" w14:textId="77777777" w:rsidR="0058301A" w:rsidRPr="00BE4D07" w:rsidRDefault="001A0D26" w:rsidP="005E0153">
      <w:pPr>
        <w:keepNext/>
        <w:suppressAutoHyphens/>
        <w:rPr>
          <w:szCs w:val="22"/>
        </w:rPr>
      </w:pPr>
      <w:r w:rsidRPr="00BE4D07">
        <w:rPr>
          <w:b/>
          <w:szCs w:val="22"/>
        </w:rPr>
        <w:t>Gi beskjed til legen din umiddelbart dersom</w:t>
      </w:r>
      <w:r w:rsidRPr="00BE4D07">
        <w:rPr>
          <w:b/>
        </w:rPr>
        <w:t xml:space="preserve"> du merker noe av det følgende</w:t>
      </w:r>
    </w:p>
    <w:p w14:paraId="4F308767"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alvorlig utslett, elveblest eller andre tegn på allergisk reaksjon</w:t>
      </w:r>
    </w:p>
    <w:p w14:paraId="13C76B1D"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hovent ansikt, hender, føtter</w:t>
      </w:r>
    </w:p>
    <w:p w14:paraId="6464F234"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puste-, svelgebesvær</w:t>
      </w:r>
    </w:p>
    <w:p w14:paraId="0FAC975A"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kortpustethet i forbindelse med fysisk aktivitet eller når man ligger ned, eller hevelse i føttene</w:t>
      </w:r>
    </w:p>
    <w:p w14:paraId="6B36FEBB" w14:textId="77777777" w:rsidR="0058301A" w:rsidRPr="00BE4D07" w:rsidRDefault="0058301A" w:rsidP="005E0153">
      <w:pPr>
        <w:tabs>
          <w:tab w:val="num" w:pos="567"/>
        </w:tabs>
        <w:suppressAutoHyphens/>
        <w:ind w:left="567" w:hanging="567"/>
        <w:rPr>
          <w:szCs w:val="22"/>
        </w:rPr>
      </w:pPr>
    </w:p>
    <w:p w14:paraId="37D73E20" w14:textId="77777777" w:rsidR="0058301A" w:rsidRPr="00BE4D07" w:rsidRDefault="001A0D26" w:rsidP="005E0153">
      <w:pPr>
        <w:keepNext/>
        <w:tabs>
          <w:tab w:val="num" w:pos="567"/>
        </w:tabs>
        <w:suppressAutoHyphens/>
        <w:ind w:left="567" w:hanging="567"/>
        <w:rPr>
          <w:szCs w:val="22"/>
        </w:rPr>
      </w:pPr>
      <w:r w:rsidRPr="00BE4D07">
        <w:rPr>
          <w:b/>
        </w:rPr>
        <w:t xml:space="preserve">Gi beskjed til legen </w:t>
      </w:r>
      <w:r w:rsidRPr="00BE4D07">
        <w:rPr>
          <w:b/>
          <w:szCs w:val="22"/>
        </w:rPr>
        <w:t xml:space="preserve">din </w:t>
      </w:r>
      <w:r w:rsidRPr="00BE4D07">
        <w:rPr>
          <w:b/>
        </w:rPr>
        <w:t>så raskt som mulig dersom du merker noe av dette</w:t>
      </w:r>
    </w:p>
    <w:p w14:paraId="57772492"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tegn på infeksjoner, som feber, uvelhet, sår, tannproblemer, svie ved vannlating</w:t>
      </w:r>
    </w:p>
    <w:p w14:paraId="10C2D1CE"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følelse av svakhet eller tretthet</w:t>
      </w:r>
    </w:p>
    <w:p w14:paraId="1CF77A5E"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hoste</w:t>
      </w:r>
    </w:p>
    <w:p w14:paraId="5D1E3A45"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prikking</w:t>
      </w:r>
    </w:p>
    <w:p w14:paraId="6BAE45E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nummenhet</w:t>
      </w:r>
    </w:p>
    <w:p w14:paraId="17BC8AC8"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dobbeltsyn</w:t>
      </w:r>
    </w:p>
    <w:p w14:paraId="3724E8CF"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svakhet i armer eller bein</w:t>
      </w:r>
    </w:p>
    <w:p w14:paraId="1E0411FC"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en kul eller åpent sår som ikke gror</w:t>
      </w:r>
    </w:p>
    <w:p w14:paraId="1D32C0A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tegn og symptomer på blodsykdommer som f.eks. vedvarende feber, blåmerker, blødninger, blekhet</w:t>
      </w:r>
    </w:p>
    <w:p w14:paraId="3F155A73" w14:textId="77777777" w:rsidR="0058301A" w:rsidRPr="00BE4D07" w:rsidRDefault="0058301A" w:rsidP="005E0153">
      <w:pPr>
        <w:suppressAutoHyphens/>
        <w:rPr>
          <w:szCs w:val="22"/>
        </w:rPr>
      </w:pPr>
    </w:p>
    <w:p w14:paraId="313BC5D2" w14:textId="77777777" w:rsidR="0058301A" w:rsidRPr="00BE4D07" w:rsidRDefault="001A0D26" w:rsidP="005E0153">
      <w:pPr>
        <w:suppressAutoHyphens/>
        <w:rPr>
          <w:szCs w:val="22"/>
        </w:rPr>
      </w:pPr>
      <w:r w:rsidRPr="00BE4D07">
        <w:rPr>
          <w:szCs w:val="22"/>
        </w:rPr>
        <w:t>Symptomene beskrevet over kan være tegn på bivirkningene nedenfor, som er sett med adalimumab.</w:t>
      </w:r>
    </w:p>
    <w:p w14:paraId="5D20CD2C" w14:textId="77777777" w:rsidR="0058301A" w:rsidRPr="00BE4D07" w:rsidRDefault="0058301A" w:rsidP="005E0153">
      <w:pPr>
        <w:suppressAutoHyphens/>
        <w:rPr>
          <w:szCs w:val="22"/>
        </w:rPr>
      </w:pPr>
    </w:p>
    <w:p w14:paraId="4E6C008D" w14:textId="77777777" w:rsidR="0058301A" w:rsidRPr="00BE4D07" w:rsidRDefault="001A0D26" w:rsidP="005E0153">
      <w:pPr>
        <w:keepNext/>
        <w:suppressAutoHyphens/>
        <w:rPr>
          <w:szCs w:val="22"/>
        </w:rPr>
      </w:pPr>
      <w:r w:rsidRPr="00BE4D07">
        <w:rPr>
          <w:b/>
        </w:rPr>
        <w:t>Svært vanlige</w:t>
      </w:r>
      <w:r w:rsidRPr="00BE4D07">
        <w:rPr>
          <w:szCs w:val="22"/>
        </w:rPr>
        <w:t xml:space="preserve"> (kan forekomme hos flere enn 1 av 10 personer)</w:t>
      </w:r>
    </w:p>
    <w:p w14:paraId="205E0CD2" w14:textId="77777777" w:rsidR="0058301A" w:rsidRPr="00BE4D07" w:rsidRDefault="001A0D26" w:rsidP="005E0153">
      <w:pPr>
        <w:numPr>
          <w:ilvl w:val="0"/>
          <w:numId w:val="5"/>
        </w:numPr>
        <w:tabs>
          <w:tab w:val="num" w:pos="540"/>
        </w:tabs>
        <w:suppressAutoHyphens/>
        <w:rPr>
          <w:szCs w:val="22"/>
        </w:rPr>
      </w:pPr>
      <w:r w:rsidRPr="00BE4D07">
        <w:rPr>
          <w:szCs w:val="22"/>
        </w:rPr>
        <w:t>reaksjoner på injeksjonsstedet (inkludert smerter, hevelse, rødme eller kløe)</w:t>
      </w:r>
    </w:p>
    <w:p w14:paraId="531EA7D5" w14:textId="77777777" w:rsidR="0058301A" w:rsidRPr="00BE4D07" w:rsidRDefault="001A0D26" w:rsidP="005E0153">
      <w:pPr>
        <w:numPr>
          <w:ilvl w:val="0"/>
          <w:numId w:val="5"/>
        </w:numPr>
        <w:tabs>
          <w:tab w:val="num" w:pos="540"/>
        </w:tabs>
        <w:suppressAutoHyphens/>
        <w:rPr>
          <w:szCs w:val="22"/>
        </w:rPr>
      </w:pPr>
      <w:r w:rsidRPr="00BE4D07">
        <w:rPr>
          <w:szCs w:val="22"/>
        </w:rPr>
        <w:t>luftveisinfeksjon (inkludert forkjølelse, rennende nese, bihulebetennelse, lungebetennelse)</w:t>
      </w:r>
    </w:p>
    <w:p w14:paraId="5A198486" w14:textId="77777777" w:rsidR="0058301A" w:rsidRPr="00BE4D07" w:rsidRDefault="001A0D26" w:rsidP="005E0153">
      <w:pPr>
        <w:numPr>
          <w:ilvl w:val="0"/>
          <w:numId w:val="5"/>
        </w:numPr>
        <w:tabs>
          <w:tab w:val="num" w:pos="540"/>
        </w:tabs>
        <w:suppressAutoHyphens/>
        <w:rPr>
          <w:szCs w:val="22"/>
        </w:rPr>
      </w:pPr>
      <w:r w:rsidRPr="00BE4D07">
        <w:rPr>
          <w:szCs w:val="22"/>
        </w:rPr>
        <w:t>hodepine</w:t>
      </w:r>
    </w:p>
    <w:p w14:paraId="1FFDE2F8" w14:textId="77777777" w:rsidR="0058301A" w:rsidRPr="00BE4D07" w:rsidRDefault="001A0D26" w:rsidP="005E0153">
      <w:pPr>
        <w:numPr>
          <w:ilvl w:val="0"/>
          <w:numId w:val="5"/>
        </w:numPr>
        <w:tabs>
          <w:tab w:val="num" w:pos="540"/>
        </w:tabs>
        <w:suppressAutoHyphens/>
        <w:rPr>
          <w:szCs w:val="22"/>
        </w:rPr>
      </w:pPr>
      <w:r w:rsidRPr="00BE4D07">
        <w:rPr>
          <w:szCs w:val="22"/>
        </w:rPr>
        <w:t>smerter i buken</w:t>
      </w:r>
    </w:p>
    <w:p w14:paraId="69F91936" w14:textId="77777777" w:rsidR="0058301A" w:rsidRPr="00BE4D07" w:rsidRDefault="001A0D26" w:rsidP="005E0153">
      <w:pPr>
        <w:numPr>
          <w:ilvl w:val="0"/>
          <w:numId w:val="5"/>
        </w:numPr>
        <w:tabs>
          <w:tab w:val="num" w:pos="540"/>
        </w:tabs>
        <w:suppressAutoHyphens/>
        <w:rPr>
          <w:szCs w:val="22"/>
        </w:rPr>
      </w:pPr>
      <w:r w:rsidRPr="00BE4D07">
        <w:rPr>
          <w:szCs w:val="22"/>
        </w:rPr>
        <w:t>kvalme og oppkast</w:t>
      </w:r>
    </w:p>
    <w:p w14:paraId="144913A6" w14:textId="77777777" w:rsidR="0058301A" w:rsidRPr="00BE4D07" w:rsidRDefault="001A0D26" w:rsidP="005E0153">
      <w:pPr>
        <w:numPr>
          <w:ilvl w:val="0"/>
          <w:numId w:val="5"/>
        </w:numPr>
        <w:tabs>
          <w:tab w:val="num" w:pos="540"/>
        </w:tabs>
        <w:suppressAutoHyphens/>
        <w:rPr>
          <w:szCs w:val="22"/>
        </w:rPr>
      </w:pPr>
      <w:r w:rsidRPr="00BE4D07">
        <w:rPr>
          <w:szCs w:val="22"/>
        </w:rPr>
        <w:t>utslett</w:t>
      </w:r>
    </w:p>
    <w:p w14:paraId="5283716A" w14:textId="77777777" w:rsidR="0058301A" w:rsidRPr="00BE4D07" w:rsidRDefault="001A0D26" w:rsidP="005E0153">
      <w:pPr>
        <w:numPr>
          <w:ilvl w:val="0"/>
          <w:numId w:val="5"/>
        </w:numPr>
        <w:tabs>
          <w:tab w:val="num" w:pos="540"/>
        </w:tabs>
        <w:suppressAutoHyphens/>
        <w:rPr>
          <w:szCs w:val="22"/>
        </w:rPr>
      </w:pPr>
      <w:r w:rsidRPr="00BE4D07">
        <w:rPr>
          <w:szCs w:val="22"/>
        </w:rPr>
        <w:t>smerter i muskler og skjelett</w:t>
      </w:r>
    </w:p>
    <w:p w14:paraId="17A2CC7F" w14:textId="77777777" w:rsidR="0058301A" w:rsidRPr="00BE4D07" w:rsidRDefault="0058301A" w:rsidP="005E0153">
      <w:pPr>
        <w:suppressAutoHyphens/>
        <w:rPr>
          <w:szCs w:val="22"/>
        </w:rPr>
      </w:pPr>
    </w:p>
    <w:p w14:paraId="5B8BE792" w14:textId="77777777" w:rsidR="0058301A" w:rsidRPr="00BE4D07" w:rsidRDefault="001A0D26" w:rsidP="005E0153">
      <w:pPr>
        <w:keepNext/>
        <w:suppressAutoHyphens/>
        <w:rPr>
          <w:szCs w:val="22"/>
        </w:rPr>
      </w:pPr>
      <w:r w:rsidRPr="00BE4D07">
        <w:rPr>
          <w:b/>
        </w:rPr>
        <w:t>Vanlige</w:t>
      </w:r>
      <w:r w:rsidRPr="00BE4D07">
        <w:rPr>
          <w:szCs w:val="22"/>
        </w:rPr>
        <w:t xml:space="preserve"> (kan forekomme hos opptil 1 av 10 personer)</w:t>
      </w:r>
    </w:p>
    <w:p w14:paraId="213FB82A"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alvorlige infeksjoner (inkludert blodforgiftning og influensa</w:t>
      </w:r>
      <w:r w:rsidRPr="00BE4D07">
        <w:t>)</w:t>
      </w:r>
    </w:p>
    <w:p w14:paraId="2488DADB" w14:textId="77777777" w:rsidR="0058301A" w:rsidRPr="00BE4D07" w:rsidRDefault="001A0D26" w:rsidP="005E0153">
      <w:pPr>
        <w:numPr>
          <w:ilvl w:val="0"/>
          <w:numId w:val="5"/>
        </w:numPr>
        <w:tabs>
          <w:tab w:val="num" w:pos="540"/>
        </w:tabs>
        <w:suppressAutoHyphens/>
        <w:ind w:left="540" w:hanging="540"/>
        <w:rPr>
          <w:szCs w:val="22"/>
        </w:rPr>
      </w:pPr>
      <w:r w:rsidRPr="00BE4D07">
        <w:t>mageinfeksjon (inkludert gastroenteritt)</w:t>
      </w:r>
    </w:p>
    <w:p w14:paraId="3140D4DB"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hudinfeksjon (inkludert cellulitt (betennelse med hevelse og ømhet i bindevev) og helvetesild</w:t>
      </w:r>
      <w:r w:rsidRPr="00BE4D07">
        <w:t>)</w:t>
      </w:r>
    </w:p>
    <w:p w14:paraId="1F32B279" w14:textId="77777777" w:rsidR="0058301A" w:rsidRPr="00BE4D07" w:rsidRDefault="001A0D26" w:rsidP="005E0153">
      <w:pPr>
        <w:numPr>
          <w:ilvl w:val="0"/>
          <w:numId w:val="5"/>
        </w:numPr>
        <w:tabs>
          <w:tab w:val="num" w:pos="540"/>
        </w:tabs>
        <w:suppressAutoHyphens/>
        <w:ind w:left="540" w:hanging="540"/>
      </w:pPr>
      <w:r w:rsidRPr="00BE4D07">
        <w:t>øreinfeksjon</w:t>
      </w:r>
    </w:p>
    <w:p w14:paraId="76F5886C"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munninfeksjon (inkludert tanninfeksjoner og forkjølelsessår</w:t>
      </w:r>
      <w:r w:rsidRPr="00BE4D07">
        <w:t>)</w:t>
      </w:r>
    </w:p>
    <w:p w14:paraId="447F877A" w14:textId="77777777" w:rsidR="0058301A" w:rsidRPr="00BE4D07" w:rsidRDefault="001A0D26" w:rsidP="005E0153">
      <w:pPr>
        <w:numPr>
          <w:ilvl w:val="0"/>
          <w:numId w:val="5"/>
        </w:numPr>
        <w:tabs>
          <w:tab w:val="num" w:pos="540"/>
        </w:tabs>
        <w:suppressAutoHyphens/>
        <w:ind w:left="540" w:hanging="540"/>
      </w:pPr>
      <w:r w:rsidRPr="00BE4D07">
        <w:t>infeksjoner i forplantningskanal</w:t>
      </w:r>
    </w:p>
    <w:p w14:paraId="6B7D310E" w14:textId="77777777" w:rsidR="0058301A" w:rsidRPr="00BE4D07" w:rsidRDefault="001A0D26" w:rsidP="005E0153">
      <w:pPr>
        <w:numPr>
          <w:ilvl w:val="0"/>
          <w:numId w:val="5"/>
        </w:numPr>
        <w:tabs>
          <w:tab w:val="num" w:pos="540"/>
        </w:tabs>
        <w:suppressAutoHyphens/>
        <w:ind w:left="540" w:hanging="540"/>
      </w:pPr>
      <w:r w:rsidRPr="00BE4D07">
        <w:t>urinveisinfeksjon</w:t>
      </w:r>
    </w:p>
    <w:p w14:paraId="3CCFC8D8" w14:textId="77777777" w:rsidR="0058301A" w:rsidRPr="00BE4D07" w:rsidRDefault="001A0D26" w:rsidP="005E0153">
      <w:pPr>
        <w:numPr>
          <w:ilvl w:val="0"/>
          <w:numId w:val="5"/>
        </w:numPr>
        <w:tabs>
          <w:tab w:val="num" w:pos="540"/>
        </w:tabs>
        <w:suppressAutoHyphens/>
        <w:ind w:left="540" w:hanging="540"/>
      </w:pPr>
      <w:r w:rsidRPr="00BE4D07">
        <w:lastRenderedPageBreak/>
        <w:t xml:space="preserve">soppinfeksjon </w:t>
      </w:r>
    </w:p>
    <w:p w14:paraId="0A58C988" w14:textId="77777777" w:rsidR="0058301A" w:rsidRPr="00BE4D07" w:rsidRDefault="001A0D26" w:rsidP="005E0153">
      <w:pPr>
        <w:numPr>
          <w:ilvl w:val="0"/>
          <w:numId w:val="5"/>
        </w:numPr>
        <w:tabs>
          <w:tab w:val="num" w:pos="540"/>
        </w:tabs>
        <w:suppressAutoHyphens/>
        <w:ind w:left="540" w:hanging="540"/>
      </w:pPr>
      <w:r w:rsidRPr="00BE4D07">
        <w:t>leddinfeksjoner</w:t>
      </w:r>
    </w:p>
    <w:p w14:paraId="0B382FB1" w14:textId="77777777" w:rsidR="0058301A" w:rsidRPr="00BE4D07" w:rsidRDefault="001A0D26" w:rsidP="005E0153">
      <w:pPr>
        <w:numPr>
          <w:ilvl w:val="0"/>
          <w:numId w:val="5"/>
        </w:numPr>
        <w:tabs>
          <w:tab w:val="num" w:pos="540"/>
        </w:tabs>
        <w:suppressAutoHyphens/>
        <w:ind w:left="540" w:hanging="540"/>
      </w:pPr>
      <w:r w:rsidRPr="00BE4D07">
        <w:t>godartede tumorer</w:t>
      </w:r>
    </w:p>
    <w:p w14:paraId="058A3F25" w14:textId="77777777" w:rsidR="0058301A" w:rsidRPr="00BE4D07" w:rsidRDefault="001A0D26" w:rsidP="005E0153">
      <w:pPr>
        <w:numPr>
          <w:ilvl w:val="0"/>
          <w:numId w:val="5"/>
        </w:numPr>
        <w:tabs>
          <w:tab w:val="num" w:pos="540"/>
        </w:tabs>
        <w:suppressAutoHyphens/>
        <w:ind w:left="540" w:hanging="540"/>
      </w:pPr>
      <w:r w:rsidRPr="00BE4D07">
        <w:t>hudkreft</w:t>
      </w:r>
    </w:p>
    <w:p w14:paraId="23A51781" w14:textId="77777777" w:rsidR="0058301A" w:rsidRPr="00BE4D07" w:rsidRDefault="001A0D26" w:rsidP="005E0153">
      <w:pPr>
        <w:numPr>
          <w:ilvl w:val="0"/>
          <w:numId w:val="5"/>
        </w:numPr>
        <w:tabs>
          <w:tab w:val="num" w:pos="540"/>
        </w:tabs>
        <w:suppressAutoHyphens/>
        <w:ind w:left="540" w:hanging="540"/>
      </w:pPr>
      <w:r w:rsidRPr="00BE4D07">
        <w:t>allergiske reaksjoner (inkludert sesongallergi)</w:t>
      </w:r>
    </w:p>
    <w:p w14:paraId="0F837806" w14:textId="77777777" w:rsidR="0058301A" w:rsidRPr="00BE4D07" w:rsidRDefault="001A0D26" w:rsidP="005E0153">
      <w:pPr>
        <w:numPr>
          <w:ilvl w:val="0"/>
          <w:numId w:val="5"/>
        </w:numPr>
        <w:tabs>
          <w:tab w:val="num" w:pos="540"/>
        </w:tabs>
        <w:suppressAutoHyphens/>
        <w:ind w:left="540" w:hanging="540"/>
      </w:pPr>
      <w:r w:rsidRPr="00BE4D07">
        <w:t>dehydrering</w:t>
      </w:r>
    </w:p>
    <w:p w14:paraId="41A02E95" w14:textId="77777777" w:rsidR="0058301A" w:rsidRPr="00BE4D07" w:rsidRDefault="001A0D26" w:rsidP="005E0153">
      <w:pPr>
        <w:numPr>
          <w:ilvl w:val="0"/>
          <w:numId w:val="5"/>
        </w:numPr>
        <w:tabs>
          <w:tab w:val="num" w:pos="540"/>
        </w:tabs>
        <w:suppressAutoHyphens/>
        <w:ind w:left="547" w:hanging="547"/>
      </w:pPr>
      <w:r w:rsidRPr="00BE4D07">
        <w:t>humørsvingninger (inkludert depresjon)</w:t>
      </w:r>
    </w:p>
    <w:p w14:paraId="3927F102" w14:textId="77777777" w:rsidR="0058301A" w:rsidRPr="00BE4D07" w:rsidRDefault="001A0D26" w:rsidP="005E0153">
      <w:pPr>
        <w:numPr>
          <w:ilvl w:val="0"/>
          <w:numId w:val="5"/>
        </w:numPr>
        <w:tabs>
          <w:tab w:val="num" w:pos="540"/>
        </w:tabs>
        <w:suppressAutoHyphens/>
        <w:ind w:left="540" w:hanging="540"/>
      </w:pPr>
      <w:r w:rsidRPr="00BE4D07">
        <w:t>angst</w:t>
      </w:r>
    </w:p>
    <w:p w14:paraId="4C559C43" w14:textId="77777777" w:rsidR="0058301A" w:rsidRPr="00BE4D07" w:rsidRDefault="001A0D26" w:rsidP="005E0153">
      <w:pPr>
        <w:numPr>
          <w:ilvl w:val="0"/>
          <w:numId w:val="5"/>
        </w:numPr>
        <w:tabs>
          <w:tab w:val="num" w:pos="540"/>
        </w:tabs>
        <w:suppressAutoHyphens/>
        <w:ind w:left="540" w:hanging="540"/>
      </w:pPr>
      <w:r w:rsidRPr="00BE4D07">
        <w:t>søvnvansker</w:t>
      </w:r>
    </w:p>
    <w:p w14:paraId="0B589B92"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sanseforstyrrelser som kribling, prikking eller nummenhet</w:t>
      </w:r>
    </w:p>
    <w:p w14:paraId="6154F2B9" w14:textId="77777777" w:rsidR="0058301A" w:rsidRPr="00BE4D07" w:rsidRDefault="001A0D26" w:rsidP="005E0153">
      <w:pPr>
        <w:numPr>
          <w:ilvl w:val="0"/>
          <w:numId w:val="5"/>
        </w:numPr>
        <w:tabs>
          <w:tab w:val="num" w:pos="540"/>
        </w:tabs>
        <w:suppressAutoHyphens/>
        <w:ind w:left="540" w:hanging="540"/>
      </w:pPr>
      <w:r w:rsidRPr="00BE4D07">
        <w:t>migrene</w:t>
      </w:r>
    </w:p>
    <w:p w14:paraId="12F09660"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kompresjon av nerverot (inkludert smerter i korsryggen og i beina</w:t>
      </w:r>
      <w:r w:rsidRPr="00BE4D07">
        <w:t>)</w:t>
      </w:r>
    </w:p>
    <w:p w14:paraId="32C59B52" w14:textId="77777777" w:rsidR="0058301A" w:rsidRPr="00BE4D07" w:rsidRDefault="001A0D26" w:rsidP="005E0153">
      <w:pPr>
        <w:numPr>
          <w:ilvl w:val="0"/>
          <w:numId w:val="5"/>
        </w:numPr>
        <w:tabs>
          <w:tab w:val="num" w:pos="540"/>
        </w:tabs>
        <w:suppressAutoHyphens/>
        <w:ind w:left="540" w:hanging="540"/>
      </w:pPr>
      <w:r w:rsidRPr="00BE4D07">
        <w:t>synsforstyrrelser</w:t>
      </w:r>
    </w:p>
    <w:p w14:paraId="61E46657" w14:textId="77777777" w:rsidR="0058301A" w:rsidRPr="00BE4D07" w:rsidRDefault="001A0D26" w:rsidP="005E0153">
      <w:pPr>
        <w:numPr>
          <w:ilvl w:val="0"/>
          <w:numId w:val="5"/>
        </w:numPr>
        <w:tabs>
          <w:tab w:val="num" w:pos="540"/>
        </w:tabs>
        <w:suppressAutoHyphens/>
        <w:ind w:left="540" w:hanging="540"/>
      </w:pPr>
      <w:r w:rsidRPr="00BE4D07">
        <w:t>øyeinfeksjon</w:t>
      </w:r>
    </w:p>
    <w:p w14:paraId="1236F15F"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betennelse i øyelokk og opphovnet øye</w:t>
      </w:r>
    </w:p>
    <w:p w14:paraId="60D69437" w14:textId="77777777" w:rsidR="0058301A" w:rsidRPr="00BE4D07" w:rsidRDefault="001A0D26" w:rsidP="005E0153">
      <w:pPr>
        <w:numPr>
          <w:ilvl w:val="0"/>
          <w:numId w:val="5"/>
        </w:numPr>
        <w:tabs>
          <w:tab w:val="num" w:pos="540"/>
        </w:tabs>
        <w:suppressAutoHyphens/>
        <w:ind w:left="540" w:hanging="540"/>
        <w:rPr>
          <w:szCs w:val="22"/>
        </w:rPr>
      </w:pPr>
      <w:r w:rsidRPr="00BE4D07">
        <w:t xml:space="preserve">følelse av </w:t>
      </w:r>
      <w:r w:rsidRPr="00BE4D07">
        <w:rPr>
          <w:szCs w:val="22"/>
        </w:rPr>
        <w:t>svimmelhet</w:t>
      </w:r>
      <w:r w:rsidRPr="00BE4D07">
        <w:t xml:space="preserve"> eller av å spinne</w:t>
      </w:r>
    </w:p>
    <w:p w14:paraId="2300DF7E"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følelse av at hjertet slår raskt</w:t>
      </w:r>
    </w:p>
    <w:p w14:paraId="738AB29F" w14:textId="77777777" w:rsidR="0058301A" w:rsidRPr="00BE4D07" w:rsidRDefault="001A0D26" w:rsidP="005E0153">
      <w:pPr>
        <w:numPr>
          <w:ilvl w:val="0"/>
          <w:numId w:val="5"/>
        </w:numPr>
        <w:tabs>
          <w:tab w:val="num" w:pos="540"/>
        </w:tabs>
        <w:suppressAutoHyphens/>
        <w:ind w:left="540" w:hanging="540"/>
      </w:pPr>
      <w:r w:rsidRPr="00BE4D07">
        <w:t>høyt blodtrykk</w:t>
      </w:r>
    </w:p>
    <w:p w14:paraId="2AF37367" w14:textId="77777777" w:rsidR="0058301A" w:rsidRPr="00BE4D07" w:rsidRDefault="001A0D26" w:rsidP="005E0153">
      <w:pPr>
        <w:numPr>
          <w:ilvl w:val="0"/>
          <w:numId w:val="5"/>
        </w:numPr>
        <w:tabs>
          <w:tab w:val="num" w:pos="540"/>
        </w:tabs>
        <w:suppressAutoHyphens/>
        <w:ind w:left="540" w:hanging="540"/>
      </w:pPr>
      <w:r w:rsidRPr="00BE4D07">
        <w:t>rødme</w:t>
      </w:r>
    </w:p>
    <w:p w14:paraId="589EF0C9" w14:textId="77777777" w:rsidR="0058301A" w:rsidRPr="00BE4D07" w:rsidRDefault="001A0D26" w:rsidP="005E0153">
      <w:pPr>
        <w:numPr>
          <w:ilvl w:val="0"/>
          <w:numId w:val="5"/>
        </w:numPr>
        <w:tabs>
          <w:tab w:val="num" w:pos="567"/>
        </w:tabs>
        <w:suppressAutoHyphens/>
        <w:ind w:hanging="720"/>
        <w:rPr>
          <w:szCs w:val="22"/>
        </w:rPr>
      </w:pPr>
      <w:r w:rsidRPr="00BE4D07">
        <w:rPr>
          <w:szCs w:val="22"/>
        </w:rPr>
        <w:t>blodansamling utenfor blodårer (hematom)</w:t>
      </w:r>
    </w:p>
    <w:p w14:paraId="64883BF7" w14:textId="77777777" w:rsidR="0058301A" w:rsidRPr="00BE4D07" w:rsidRDefault="001A0D26" w:rsidP="005E0153">
      <w:pPr>
        <w:numPr>
          <w:ilvl w:val="0"/>
          <w:numId w:val="5"/>
        </w:numPr>
        <w:tabs>
          <w:tab w:val="num" w:pos="567"/>
        </w:tabs>
        <w:suppressAutoHyphens/>
        <w:ind w:hanging="720"/>
        <w:rPr>
          <w:szCs w:val="22"/>
        </w:rPr>
      </w:pPr>
      <w:r w:rsidRPr="00BE4D07">
        <w:rPr>
          <w:szCs w:val="22"/>
        </w:rPr>
        <w:t>hoste</w:t>
      </w:r>
    </w:p>
    <w:p w14:paraId="5971509D" w14:textId="77777777" w:rsidR="0058301A" w:rsidRPr="00BE4D07" w:rsidRDefault="001A0D26" w:rsidP="005E0153">
      <w:pPr>
        <w:numPr>
          <w:ilvl w:val="0"/>
          <w:numId w:val="5"/>
        </w:numPr>
        <w:tabs>
          <w:tab w:val="num" w:pos="567"/>
        </w:tabs>
        <w:suppressAutoHyphens/>
        <w:ind w:hanging="720"/>
        <w:rPr>
          <w:szCs w:val="22"/>
        </w:rPr>
      </w:pPr>
      <w:r w:rsidRPr="00BE4D07">
        <w:rPr>
          <w:szCs w:val="22"/>
        </w:rPr>
        <w:t>astma</w:t>
      </w:r>
    </w:p>
    <w:p w14:paraId="6B2E87BA" w14:textId="77777777" w:rsidR="0058301A" w:rsidRPr="00BE4D07" w:rsidRDefault="001A0D26" w:rsidP="005E0153">
      <w:pPr>
        <w:numPr>
          <w:ilvl w:val="0"/>
          <w:numId w:val="5"/>
        </w:numPr>
        <w:tabs>
          <w:tab w:val="num" w:pos="567"/>
        </w:tabs>
        <w:suppressAutoHyphens/>
        <w:ind w:hanging="720"/>
        <w:rPr>
          <w:szCs w:val="22"/>
        </w:rPr>
      </w:pPr>
      <w:r w:rsidRPr="00BE4D07">
        <w:rPr>
          <w:szCs w:val="22"/>
        </w:rPr>
        <w:t>kortpusthet</w:t>
      </w:r>
    </w:p>
    <w:p w14:paraId="7319CB9A" w14:textId="77777777" w:rsidR="0058301A" w:rsidRPr="00BE4D07" w:rsidRDefault="001A0D26" w:rsidP="005E0153">
      <w:pPr>
        <w:numPr>
          <w:ilvl w:val="0"/>
          <w:numId w:val="5"/>
        </w:numPr>
        <w:tabs>
          <w:tab w:val="num" w:pos="567"/>
        </w:tabs>
        <w:suppressAutoHyphens/>
        <w:ind w:hanging="720"/>
        <w:rPr>
          <w:szCs w:val="22"/>
        </w:rPr>
      </w:pPr>
      <w:r w:rsidRPr="00BE4D07">
        <w:rPr>
          <w:szCs w:val="22"/>
        </w:rPr>
        <w:t>mageblødning</w:t>
      </w:r>
    </w:p>
    <w:p w14:paraId="3FA4B57A" w14:textId="77777777" w:rsidR="0058301A" w:rsidRPr="00BE4D07" w:rsidRDefault="001A0D26" w:rsidP="005E0153">
      <w:pPr>
        <w:numPr>
          <w:ilvl w:val="0"/>
          <w:numId w:val="5"/>
        </w:numPr>
        <w:tabs>
          <w:tab w:val="num" w:pos="567"/>
        </w:tabs>
        <w:suppressAutoHyphens/>
        <w:ind w:hanging="720"/>
        <w:rPr>
          <w:szCs w:val="22"/>
        </w:rPr>
      </w:pPr>
      <w:r w:rsidRPr="00BE4D07">
        <w:rPr>
          <w:szCs w:val="22"/>
        </w:rPr>
        <w:t>dyspepsi (forstyrrelser i øvre mage-tarm-kanal, dårlig fordøyelse, oppblåsthet, halsbrann)</w:t>
      </w:r>
    </w:p>
    <w:p w14:paraId="2CD2DDC4" w14:textId="77777777" w:rsidR="0058301A" w:rsidRPr="00BE4D07" w:rsidRDefault="001A0D26" w:rsidP="005E0153">
      <w:pPr>
        <w:numPr>
          <w:ilvl w:val="0"/>
          <w:numId w:val="5"/>
        </w:numPr>
        <w:tabs>
          <w:tab w:val="num" w:pos="567"/>
        </w:tabs>
        <w:suppressAutoHyphens/>
        <w:ind w:hanging="720"/>
        <w:rPr>
          <w:szCs w:val="22"/>
        </w:rPr>
      </w:pPr>
      <w:r w:rsidRPr="00BE4D07">
        <w:rPr>
          <w:szCs w:val="22"/>
        </w:rPr>
        <w:t>sure oppstøt</w:t>
      </w:r>
    </w:p>
    <w:p w14:paraId="309276E1" w14:textId="77777777" w:rsidR="0058301A" w:rsidRPr="00BE4D07" w:rsidRDefault="001A0D26" w:rsidP="005E0153">
      <w:pPr>
        <w:numPr>
          <w:ilvl w:val="0"/>
          <w:numId w:val="5"/>
        </w:numPr>
        <w:tabs>
          <w:tab w:val="num" w:pos="567"/>
        </w:tabs>
        <w:suppressAutoHyphens/>
        <w:ind w:hanging="720"/>
        <w:rPr>
          <w:szCs w:val="22"/>
        </w:rPr>
      </w:pPr>
      <w:r w:rsidRPr="00BE4D07">
        <w:rPr>
          <w:szCs w:val="22"/>
        </w:rPr>
        <w:t>Sjøgrens syndrom (inkludert tørre øyne og munn)</w:t>
      </w:r>
    </w:p>
    <w:p w14:paraId="7DE764EF" w14:textId="77777777" w:rsidR="0058301A" w:rsidRPr="00BE4D07" w:rsidRDefault="001A0D26" w:rsidP="005E0153">
      <w:pPr>
        <w:numPr>
          <w:ilvl w:val="0"/>
          <w:numId w:val="5"/>
        </w:numPr>
        <w:tabs>
          <w:tab w:val="num" w:pos="567"/>
        </w:tabs>
        <w:suppressAutoHyphens/>
        <w:ind w:hanging="720"/>
        <w:rPr>
          <w:szCs w:val="22"/>
        </w:rPr>
      </w:pPr>
      <w:r w:rsidRPr="00BE4D07">
        <w:rPr>
          <w:szCs w:val="22"/>
        </w:rPr>
        <w:t>kløe</w:t>
      </w:r>
    </w:p>
    <w:p w14:paraId="311824CE"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kløende utslett</w:t>
      </w:r>
    </w:p>
    <w:p w14:paraId="0648AF9B"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blåmerke</w:t>
      </w:r>
    </w:p>
    <w:p w14:paraId="2D858CB3"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hudbetennelse (som eksem)</w:t>
      </w:r>
    </w:p>
    <w:p w14:paraId="77737C20"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brekking av fingernegl og tånegl</w:t>
      </w:r>
    </w:p>
    <w:p w14:paraId="246DD44F"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økt svette</w:t>
      </w:r>
    </w:p>
    <w:p w14:paraId="247697C5"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hårtap</w:t>
      </w:r>
    </w:p>
    <w:p w14:paraId="74A91577" w14:textId="77777777" w:rsidR="0058301A" w:rsidRPr="00BE4D07" w:rsidRDefault="001A0D26" w:rsidP="005E0153">
      <w:pPr>
        <w:numPr>
          <w:ilvl w:val="0"/>
          <w:numId w:val="5"/>
        </w:numPr>
        <w:tabs>
          <w:tab w:val="num" w:pos="426"/>
          <w:tab w:val="num" w:pos="567"/>
        </w:tabs>
        <w:suppressAutoHyphens/>
        <w:ind w:hanging="720"/>
        <w:rPr>
          <w:szCs w:val="22"/>
        </w:rPr>
      </w:pPr>
      <w:r w:rsidRPr="00BE4D07">
        <w:rPr>
          <w:szCs w:val="22"/>
        </w:rPr>
        <w:t>nytt tilfelle eller forverring av psoriasis</w:t>
      </w:r>
    </w:p>
    <w:p w14:paraId="15A95937" w14:textId="77777777" w:rsidR="0058301A" w:rsidRPr="00BE4D07" w:rsidRDefault="001A0D26" w:rsidP="005E0153">
      <w:pPr>
        <w:numPr>
          <w:ilvl w:val="0"/>
          <w:numId w:val="5"/>
        </w:numPr>
        <w:tabs>
          <w:tab w:val="num" w:pos="567"/>
        </w:tabs>
        <w:suppressAutoHyphens/>
        <w:ind w:hanging="720"/>
        <w:rPr>
          <w:szCs w:val="22"/>
        </w:rPr>
      </w:pPr>
      <w:r w:rsidRPr="00BE4D07">
        <w:rPr>
          <w:szCs w:val="22"/>
        </w:rPr>
        <w:t>muskelkramper</w:t>
      </w:r>
    </w:p>
    <w:p w14:paraId="1CD04483" w14:textId="77777777" w:rsidR="0058301A" w:rsidRPr="00BE4D07" w:rsidRDefault="001A0D26" w:rsidP="005E0153">
      <w:pPr>
        <w:numPr>
          <w:ilvl w:val="0"/>
          <w:numId w:val="5"/>
        </w:numPr>
        <w:tabs>
          <w:tab w:val="num" w:pos="426"/>
        </w:tabs>
        <w:suppressAutoHyphens/>
        <w:ind w:hanging="720"/>
        <w:rPr>
          <w:szCs w:val="22"/>
        </w:rPr>
      </w:pPr>
      <w:r w:rsidRPr="00BE4D07">
        <w:rPr>
          <w:szCs w:val="22"/>
        </w:rPr>
        <w:t>blod i urin</w:t>
      </w:r>
    </w:p>
    <w:p w14:paraId="7CE10B89" w14:textId="77777777" w:rsidR="0058301A" w:rsidRPr="00BE4D07" w:rsidRDefault="001A0D26" w:rsidP="005E0153">
      <w:pPr>
        <w:numPr>
          <w:ilvl w:val="0"/>
          <w:numId w:val="5"/>
        </w:numPr>
        <w:tabs>
          <w:tab w:val="num" w:pos="426"/>
        </w:tabs>
        <w:suppressAutoHyphens/>
        <w:ind w:hanging="720"/>
        <w:rPr>
          <w:szCs w:val="22"/>
        </w:rPr>
      </w:pPr>
      <w:r w:rsidRPr="00BE4D07">
        <w:rPr>
          <w:szCs w:val="22"/>
        </w:rPr>
        <w:t>nyreproblemer</w:t>
      </w:r>
    </w:p>
    <w:p w14:paraId="60847E94" w14:textId="77777777" w:rsidR="0058301A" w:rsidRPr="00BE4D07" w:rsidRDefault="001A0D26" w:rsidP="005E0153">
      <w:pPr>
        <w:numPr>
          <w:ilvl w:val="0"/>
          <w:numId w:val="5"/>
        </w:numPr>
        <w:tabs>
          <w:tab w:val="num" w:pos="426"/>
        </w:tabs>
        <w:suppressAutoHyphens/>
        <w:ind w:hanging="720"/>
        <w:rPr>
          <w:szCs w:val="22"/>
        </w:rPr>
      </w:pPr>
      <w:r w:rsidRPr="00BE4D07">
        <w:rPr>
          <w:szCs w:val="22"/>
        </w:rPr>
        <w:t>brystsmerter</w:t>
      </w:r>
    </w:p>
    <w:p w14:paraId="55F8DEB0" w14:textId="77777777" w:rsidR="0058301A" w:rsidRPr="00BE4D07" w:rsidRDefault="001A0D26" w:rsidP="005E0153">
      <w:pPr>
        <w:numPr>
          <w:ilvl w:val="0"/>
          <w:numId w:val="5"/>
        </w:numPr>
        <w:tabs>
          <w:tab w:val="num" w:pos="426"/>
        </w:tabs>
        <w:suppressAutoHyphens/>
        <w:ind w:hanging="720"/>
        <w:rPr>
          <w:szCs w:val="22"/>
        </w:rPr>
      </w:pPr>
      <w:r w:rsidRPr="00BE4D07">
        <w:rPr>
          <w:szCs w:val="22"/>
        </w:rPr>
        <w:t>ødem (hevelse)</w:t>
      </w:r>
    </w:p>
    <w:p w14:paraId="4783E77E" w14:textId="77777777" w:rsidR="0058301A" w:rsidRPr="00BE4D07" w:rsidRDefault="001A0D26" w:rsidP="005E0153">
      <w:pPr>
        <w:numPr>
          <w:ilvl w:val="0"/>
          <w:numId w:val="5"/>
        </w:numPr>
        <w:tabs>
          <w:tab w:val="num" w:pos="426"/>
        </w:tabs>
        <w:suppressAutoHyphens/>
        <w:ind w:hanging="720"/>
        <w:rPr>
          <w:szCs w:val="22"/>
        </w:rPr>
      </w:pPr>
      <w:r w:rsidRPr="00BE4D07">
        <w:rPr>
          <w:szCs w:val="22"/>
        </w:rPr>
        <w:t>feber</w:t>
      </w:r>
    </w:p>
    <w:p w14:paraId="2A54B9A5" w14:textId="77777777" w:rsidR="0058301A" w:rsidRPr="00BE4D07" w:rsidRDefault="001A0D26" w:rsidP="005E0153">
      <w:pPr>
        <w:numPr>
          <w:ilvl w:val="0"/>
          <w:numId w:val="5"/>
        </w:numPr>
        <w:tabs>
          <w:tab w:val="num" w:pos="426"/>
        </w:tabs>
        <w:suppressAutoHyphens/>
        <w:ind w:hanging="720"/>
        <w:rPr>
          <w:szCs w:val="22"/>
        </w:rPr>
      </w:pPr>
      <w:r w:rsidRPr="00BE4D07">
        <w:rPr>
          <w:szCs w:val="22"/>
        </w:rPr>
        <w:t>reduksjon i blodplater som øker risiko for blødning eller blåmerke</w:t>
      </w:r>
    </w:p>
    <w:p w14:paraId="0F62C5DD" w14:textId="77777777" w:rsidR="0058301A" w:rsidRPr="00BE4D07" w:rsidRDefault="001A0D26" w:rsidP="005E0153">
      <w:pPr>
        <w:numPr>
          <w:ilvl w:val="0"/>
          <w:numId w:val="5"/>
        </w:numPr>
        <w:tabs>
          <w:tab w:val="num" w:pos="426"/>
        </w:tabs>
        <w:suppressAutoHyphens/>
        <w:ind w:hanging="720"/>
        <w:rPr>
          <w:szCs w:val="22"/>
        </w:rPr>
      </w:pPr>
      <w:r w:rsidRPr="00BE4D07">
        <w:rPr>
          <w:szCs w:val="22"/>
        </w:rPr>
        <w:t>svekket heling</w:t>
      </w:r>
    </w:p>
    <w:p w14:paraId="5B4D575F" w14:textId="77777777" w:rsidR="0058301A" w:rsidRPr="00BE4D07" w:rsidRDefault="0058301A" w:rsidP="005E0153">
      <w:pPr>
        <w:suppressAutoHyphens/>
        <w:rPr>
          <w:szCs w:val="22"/>
        </w:rPr>
      </w:pPr>
    </w:p>
    <w:p w14:paraId="411DB82B"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2C2F2F9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opportunistiske infeksjoner (inkludert tuberkulose og andre infeksjoner som oppstår ved svekket immunforsvar)</w:t>
      </w:r>
    </w:p>
    <w:p w14:paraId="2941E29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nevrologiske sykdommer (inkludert hjernehinnebetennelse)</w:t>
      </w:r>
    </w:p>
    <w:p w14:paraId="5F9E84CF"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øyebetennelser</w:t>
      </w:r>
    </w:p>
    <w:p w14:paraId="5F59DDC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bakterieinfeksjoner</w:t>
      </w:r>
    </w:p>
    <w:p w14:paraId="159D05D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divertikulitt (betennelse og infeksjon i tykktarmen)</w:t>
      </w:r>
    </w:p>
    <w:p w14:paraId="43F4C81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w:t>
      </w:r>
    </w:p>
    <w:p w14:paraId="20ACF7C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 som påvirker lymfesystemet</w:t>
      </w:r>
    </w:p>
    <w:p w14:paraId="26AAEDA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melanom</w:t>
      </w:r>
    </w:p>
    <w:p w14:paraId="066B0CE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lastRenderedPageBreak/>
        <w:t>forstyrrelser i immunsystemet som kan påvirke lungene, huden og lymfeknutene (vises vanligvis som sarkoidose)</w:t>
      </w:r>
    </w:p>
    <w:p w14:paraId="53DA1A4F"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vaskulitt (betennelse i blodårene)</w:t>
      </w:r>
    </w:p>
    <w:p w14:paraId="71302B3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skjelving</w:t>
      </w:r>
    </w:p>
    <w:p w14:paraId="5FF74AC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nevropati (forstyrrelser av nerver)</w:t>
      </w:r>
    </w:p>
    <w:p w14:paraId="2CFD88B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slag</w:t>
      </w:r>
    </w:p>
    <w:p w14:paraId="1571CF9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hørseltap, øresus</w:t>
      </w:r>
    </w:p>
    <w:p w14:paraId="4A3471F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følelse av at hjertet slår uregelmessig</w:t>
      </w:r>
    </w:p>
    <w:p w14:paraId="5904385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hjerteproblemer som forårsaker andpustenhet eller hevelse i ankler</w:t>
      </w:r>
    </w:p>
    <w:p w14:paraId="11F1486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hjerteinfarkt</w:t>
      </w:r>
    </w:p>
    <w:p w14:paraId="7072799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en utposning på veggen av en stor pulsåre, betennelse og blodpropp i en blodåre, blokade av et blodkar</w:t>
      </w:r>
    </w:p>
    <w:p w14:paraId="72B08E1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lungesykdom som forårsaker andpustenhet (inkludert betennelse)</w:t>
      </w:r>
    </w:p>
    <w:p w14:paraId="7A47232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lungeemboli (blodpropp i en blodåre i lungene)</w:t>
      </w:r>
    </w:p>
    <w:p w14:paraId="161B73B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pleuravæske (unormal samling av væske i lungesekken)</w:t>
      </w:r>
    </w:p>
    <w:p w14:paraId="36322AE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bukspyttkjertel som forårsaker sterke smerter i mage og rygg</w:t>
      </w:r>
    </w:p>
    <w:p w14:paraId="3DA41B49"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svelgeproblemer</w:t>
      </w:r>
    </w:p>
    <w:p w14:paraId="5BB78AA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opphovnet ansikt</w:t>
      </w:r>
    </w:p>
    <w:p w14:paraId="2B4FC97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galleblæren, gallestein</w:t>
      </w:r>
    </w:p>
    <w:p w14:paraId="2EEFCF8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fettlever</w:t>
      </w:r>
    </w:p>
    <w:p w14:paraId="40F9B2A8"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nattesvette</w:t>
      </w:r>
    </w:p>
    <w:p w14:paraId="4647A27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arrdannelse</w:t>
      </w:r>
    </w:p>
    <w:p w14:paraId="4531458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unormal muskeltap</w:t>
      </w:r>
    </w:p>
    <w:p w14:paraId="0E44A3F6"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systemisk lupus erythematosus (inkludert betennelser i hud, hjerte, lunge, ledd og andre organer)</w:t>
      </w:r>
    </w:p>
    <w:p w14:paraId="7A52C105"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søvnforstyrrelser</w:t>
      </w:r>
    </w:p>
    <w:p w14:paraId="53C3E6E9"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impotens</w:t>
      </w:r>
    </w:p>
    <w:p w14:paraId="1D7E497F"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betennelser</w:t>
      </w:r>
    </w:p>
    <w:p w14:paraId="10D6403E" w14:textId="77777777" w:rsidR="0058301A" w:rsidRPr="00BE4D07" w:rsidRDefault="0058301A" w:rsidP="005E0153">
      <w:pPr>
        <w:suppressAutoHyphens/>
        <w:rPr>
          <w:szCs w:val="22"/>
        </w:rPr>
      </w:pPr>
    </w:p>
    <w:p w14:paraId="066B395C"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5A841FB0" w14:textId="77777777" w:rsidR="0058301A" w:rsidRPr="00BE4D07" w:rsidRDefault="001A0D26" w:rsidP="005E0153">
      <w:pPr>
        <w:numPr>
          <w:ilvl w:val="0"/>
          <w:numId w:val="7"/>
        </w:numPr>
        <w:tabs>
          <w:tab w:val="num" w:pos="426"/>
        </w:tabs>
        <w:suppressAutoHyphens/>
        <w:ind w:hanging="720"/>
        <w:rPr>
          <w:szCs w:val="22"/>
        </w:rPr>
      </w:pPr>
      <w:r w:rsidRPr="00BE4D07">
        <w:rPr>
          <w:szCs w:val="22"/>
        </w:rPr>
        <w:t>leukemi (kreft som påvirker blod og benmarg)</w:t>
      </w:r>
    </w:p>
    <w:p w14:paraId="19C095A8" w14:textId="77777777" w:rsidR="0058301A" w:rsidRPr="00BE4D07" w:rsidRDefault="001A0D26" w:rsidP="005E0153">
      <w:pPr>
        <w:numPr>
          <w:ilvl w:val="0"/>
          <w:numId w:val="7"/>
        </w:numPr>
        <w:tabs>
          <w:tab w:val="num" w:pos="426"/>
        </w:tabs>
        <w:suppressAutoHyphens/>
        <w:ind w:left="540" w:hanging="540"/>
        <w:rPr>
          <w:szCs w:val="22"/>
        </w:rPr>
      </w:pPr>
      <w:r w:rsidRPr="00BE4D07">
        <w:rPr>
          <w:szCs w:val="22"/>
        </w:rPr>
        <w:t>alvorlig allergisk reaksjon med sjokk</w:t>
      </w:r>
    </w:p>
    <w:p w14:paraId="0C3A0508" w14:textId="77777777" w:rsidR="0058301A" w:rsidRPr="00BE4D07" w:rsidRDefault="001A0D26" w:rsidP="005E0153">
      <w:pPr>
        <w:numPr>
          <w:ilvl w:val="0"/>
          <w:numId w:val="7"/>
        </w:numPr>
        <w:tabs>
          <w:tab w:val="num" w:pos="426"/>
        </w:tabs>
        <w:suppressAutoHyphens/>
        <w:ind w:hanging="720"/>
        <w:rPr>
          <w:szCs w:val="22"/>
        </w:rPr>
      </w:pPr>
      <w:r w:rsidRPr="00BE4D07">
        <w:rPr>
          <w:szCs w:val="22"/>
        </w:rPr>
        <w:t>multippel sklerose</w:t>
      </w:r>
    </w:p>
    <w:p w14:paraId="28DFC3D2" w14:textId="77777777" w:rsidR="0058301A" w:rsidRPr="00BE4D07" w:rsidRDefault="001A0D26" w:rsidP="005E0153">
      <w:pPr>
        <w:numPr>
          <w:ilvl w:val="0"/>
          <w:numId w:val="7"/>
        </w:numPr>
        <w:tabs>
          <w:tab w:val="clear" w:pos="720"/>
          <w:tab w:val="num" w:pos="426"/>
        </w:tabs>
        <w:suppressAutoHyphens/>
        <w:ind w:left="540" w:hanging="540"/>
        <w:rPr>
          <w:szCs w:val="22"/>
        </w:rPr>
      </w:pPr>
      <w:r w:rsidRPr="00BE4D07">
        <w:rPr>
          <w:szCs w:val="22"/>
        </w:rPr>
        <w:t>nerveforstyrrelser (som betennelse på øyenervene og Guillain-Barré syndrom som kan forårsake muskelsvakhet, unormale sanseinntrykk, prikking i armene og overkroppen)</w:t>
      </w:r>
    </w:p>
    <w:p w14:paraId="2B6826CF" w14:textId="77777777" w:rsidR="0058301A" w:rsidRPr="00BE4D07" w:rsidRDefault="001A0D26" w:rsidP="005E0153">
      <w:pPr>
        <w:numPr>
          <w:ilvl w:val="0"/>
          <w:numId w:val="7"/>
        </w:numPr>
        <w:tabs>
          <w:tab w:val="num" w:pos="567"/>
        </w:tabs>
        <w:suppressAutoHyphens/>
        <w:ind w:hanging="720"/>
        <w:rPr>
          <w:szCs w:val="22"/>
        </w:rPr>
      </w:pPr>
      <w:r w:rsidRPr="00BE4D07">
        <w:rPr>
          <w:szCs w:val="22"/>
        </w:rPr>
        <w:t>hjertet slutter å pumpe</w:t>
      </w:r>
    </w:p>
    <w:p w14:paraId="55A58CAB"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lungefibrose (arrdannelse i lungene)</w:t>
      </w:r>
    </w:p>
    <w:p w14:paraId="4B12622C"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hull på tarmen (perforasjon)</w:t>
      </w:r>
    </w:p>
    <w:p w14:paraId="1B4D1AF6"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hepatitt</w:t>
      </w:r>
    </w:p>
    <w:p w14:paraId="78101532"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reaktivering av hepatitt B</w:t>
      </w:r>
    </w:p>
    <w:p w14:paraId="1C0A2A75"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autoimmun hepatitt (leverbetennelse forårsaket av kroppens eget immunforsvar)</w:t>
      </w:r>
    </w:p>
    <w:p w14:paraId="4D0B97C1"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betennelse i blodkarene i huden</w:t>
      </w:r>
    </w:p>
    <w:p w14:paraId="50C9AB5E"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Stevens-Johnson syndrom (tidlige symptomer inkludert diffus følelse av ubehag og tretthet, feber, hodepine og utslett)</w:t>
      </w:r>
    </w:p>
    <w:p w14:paraId="63C01056"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ansiktsødem (opphovnet ansikt) i forbindelse med allergiske reaksjoner</w:t>
      </w:r>
    </w:p>
    <w:p w14:paraId="5A3F8F41"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erythema multiforme (hudutslett med inflammasjon)</w:t>
      </w:r>
    </w:p>
    <w:p w14:paraId="53678C8D"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lupuslignende syndrom</w:t>
      </w:r>
    </w:p>
    <w:p w14:paraId="4687D231"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angioødem (lokalisert opphovning av huden)</w:t>
      </w:r>
    </w:p>
    <w:p w14:paraId="63977AE4"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lichenoid hudreaksjon (kløende rødlig-lilla utslett)</w:t>
      </w:r>
    </w:p>
    <w:p w14:paraId="4552558B" w14:textId="77777777" w:rsidR="0058301A" w:rsidRPr="00BE4D07" w:rsidRDefault="0058301A" w:rsidP="005E0153">
      <w:pPr>
        <w:suppressAutoHyphens/>
        <w:rPr>
          <w:szCs w:val="22"/>
        </w:rPr>
      </w:pPr>
    </w:p>
    <w:p w14:paraId="02A891BD" w14:textId="77777777" w:rsidR="0058301A" w:rsidRPr="00BE4D07" w:rsidRDefault="001A0D26" w:rsidP="005E0153">
      <w:pPr>
        <w:keepNext/>
        <w:suppressAutoHyphens/>
        <w:rPr>
          <w:szCs w:val="22"/>
        </w:rPr>
      </w:pPr>
      <w:r w:rsidRPr="00BE4D07">
        <w:rPr>
          <w:b/>
        </w:rPr>
        <w:t>Ikke kjent</w:t>
      </w:r>
      <w:r w:rsidRPr="00BE4D07">
        <w:rPr>
          <w:szCs w:val="22"/>
        </w:rPr>
        <w:t xml:space="preserve"> (frekvens kan ikke anslås ut ifra tilgjengelige data)</w:t>
      </w:r>
    </w:p>
    <w:p w14:paraId="17EBA3C7"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hepatosplenisk T-cellelymfom (en sjelden form for blodkreft, som ofte er dødelig)</w:t>
      </w:r>
    </w:p>
    <w:p w14:paraId="45F6D1E7"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merkelcellekarsinom (en type hudkreft)</w:t>
      </w:r>
    </w:p>
    <w:p w14:paraId="28DF55C6"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Kaposis sarkom, en sjelden krefttype relatert til infeksjon med humant herpes virus 8. Kaposis sarkom opptrer som oftest som lilla lesjoner i huden</w:t>
      </w:r>
    </w:p>
    <w:p w14:paraId="1AEA5204"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lastRenderedPageBreak/>
        <w:t>leversvikt</w:t>
      </w:r>
    </w:p>
    <w:p w14:paraId="2A592910"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forverring av en tilstand kalt dermatomyositt (forekommer som hudutslett ledsaget med muskelsvakhet)</w:t>
      </w:r>
    </w:p>
    <w:p w14:paraId="39891AD6"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vektøkning (for de fleste pasientene var vektøkningen liten)</w:t>
      </w:r>
    </w:p>
    <w:p w14:paraId="5BD75D48" w14:textId="77777777" w:rsidR="0058301A" w:rsidRPr="00BE4D07" w:rsidRDefault="0058301A" w:rsidP="005E0153">
      <w:pPr>
        <w:suppressAutoHyphens/>
        <w:rPr>
          <w:szCs w:val="22"/>
        </w:rPr>
      </w:pPr>
    </w:p>
    <w:p w14:paraId="70226F51" w14:textId="77777777" w:rsidR="0058301A" w:rsidRPr="00BE4D07" w:rsidRDefault="001A0D26" w:rsidP="005E0153">
      <w:pPr>
        <w:suppressAutoHyphens/>
        <w:rPr>
          <w:szCs w:val="22"/>
        </w:rPr>
      </w:pPr>
      <w:r w:rsidRPr="00BE4D07">
        <w:rPr>
          <w:szCs w:val="22"/>
        </w:rPr>
        <w:t>Noen bivirkninger som er observert med adalimumab har ikke symptomer og kan bare vises gjennom blodprøver. Disse er:</w:t>
      </w:r>
    </w:p>
    <w:p w14:paraId="7415604C" w14:textId="77777777" w:rsidR="0058301A" w:rsidRPr="00BE4D07" w:rsidRDefault="0058301A" w:rsidP="005E0153">
      <w:pPr>
        <w:suppressAutoHyphens/>
        <w:rPr>
          <w:szCs w:val="22"/>
        </w:rPr>
      </w:pPr>
    </w:p>
    <w:p w14:paraId="731C36C5" w14:textId="77777777" w:rsidR="0058301A" w:rsidRPr="00BE4D07" w:rsidRDefault="001A0D26" w:rsidP="005E0153">
      <w:pPr>
        <w:suppressAutoHyphens/>
        <w:rPr>
          <w:szCs w:val="22"/>
        </w:rPr>
      </w:pPr>
      <w:r w:rsidRPr="00BE4D07">
        <w:rPr>
          <w:b/>
        </w:rPr>
        <w:t>Svært vanlige</w:t>
      </w:r>
      <w:r w:rsidRPr="00BE4D07">
        <w:rPr>
          <w:szCs w:val="22"/>
        </w:rPr>
        <w:t xml:space="preserve"> (kan forekomme hos flere enn 1 av 10 personer)</w:t>
      </w:r>
    </w:p>
    <w:p w14:paraId="1C6E2AD1"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hvite blodlegemer</w:t>
      </w:r>
    </w:p>
    <w:p w14:paraId="496D4228"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røde blodlegemer</w:t>
      </w:r>
    </w:p>
    <w:p w14:paraId="7F8FD524" w14:textId="77777777" w:rsidR="0058301A" w:rsidRPr="00BE4D07" w:rsidRDefault="001A0D26" w:rsidP="005E0153">
      <w:pPr>
        <w:numPr>
          <w:ilvl w:val="0"/>
          <w:numId w:val="7"/>
        </w:numPr>
        <w:tabs>
          <w:tab w:val="num" w:pos="540"/>
        </w:tabs>
        <w:suppressAutoHyphens/>
        <w:rPr>
          <w:szCs w:val="22"/>
        </w:rPr>
      </w:pPr>
      <w:r w:rsidRPr="00BE4D07">
        <w:rPr>
          <w:szCs w:val="22"/>
        </w:rPr>
        <w:t>forhøyede lipider i blod</w:t>
      </w:r>
    </w:p>
    <w:p w14:paraId="4BF0B366" w14:textId="77777777" w:rsidR="0058301A" w:rsidRPr="00BE4D07" w:rsidRDefault="001A0D26" w:rsidP="005E0153">
      <w:pPr>
        <w:numPr>
          <w:ilvl w:val="0"/>
          <w:numId w:val="7"/>
        </w:numPr>
        <w:tabs>
          <w:tab w:val="num" w:pos="540"/>
        </w:tabs>
        <w:suppressAutoHyphens/>
        <w:rPr>
          <w:szCs w:val="22"/>
        </w:rPr>
      </w:pPr>
      <w:r w:rsidRPr="00BE4D07">
        <w:rPr>
          <w:szCs w:val="22"/>
        </w:rPr>
        <w:t>forhøyede leverenzymer</w:t>
      </w:r>
    </w:p>
    <w:p w14:paraId="6C1F2A7E" w14:textId="77777777" w:rsidR="0058301A" w:rsidRPr="00BE4D07" w:rsidRDefault="0058301A" w:rsidP="005E0153">
      <w:pPr>
        <w:suppressAutoHyphens/>
        <w:rPr>
          <w:szCs w:val="22"/>
        </w:rPr>
      </w:pPr>
    </w:p>
    <w:p w14:paraId="02AE06D5" w14:textId="77777777" w:rsidR="0058301A" w:rsidRPr="00BE4D07" w:rsidRDefault="001A0D26" w:rsidP="005E0153">
      <w:pPr>
        <w:suppressAutoHyphens/>
        <w:rPr>
          <w:szCs w:val="22"/>
        </w:rPr>
      </w:pPr>
      <w:r w:rsidRPr="00BE4D07">
        <w:rPr>
          <w:b/>
        </w:rPr>
        <w:t>Vanlige</w:t>
      </w:r>
      <w:r w:rsidRPr="00BE4D07">
        <w:rPr>
          <w:szCs w:val="22"/>
        </w:rPr>
        <w:t xml:space="preserve"> (kan forekomme hos opptil 1 av 10 personer)</w:t>
      </w:r>
    </w:p>
    <w:p w14:paraId="6948D1F3" w14:textId="77777777" w:rsidR="0058301A" w:rsidRPr="00BE4D07" w:rsidRDefault="001A0D26" w:rsidP="005E0153">
      <w:pPr>
        <w:numPr>
          <w:ilvl w:val="0"/>
          <w:numId w:val="7"/>
        </w:numPr>
        <w:tabs>
          <w:tab w:val="num" w:pos="540"/>
        </w:tabs>
        <w:suppressAutoHyphens/>
        <w:rPr>
          <w:szCs w:val="22"/>
        </w:rPr>
      </w:pPr>
      <w:r w:rsidRPr="00BE4D07">
        <w:rPr>
          <w:szCs w:val="22"/>
        </w:rPr>
        <w:t>høye blodverdier for hvite blodlegemer</w:t>
      </w:r>
    </w:p>
    <w:p w14:paraId="29AB3671"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blodplater</w:t>
      </w:r>
    </w:p>
    <w:p w14:paraId="28544B65" w14:textId="77777777" w:rsidR="0058301A" w:rsidRPr="00BE4D07" w:rsidRDefault="001A0D26" w:rsidP="005E0153">
      <w:pPr>
        <w:numPr>
          <w:ilvl w:val="0"/>
          <w:numId w:val="7"/>
        </w:numPr>
        <w:tabs>
          <w:tab w:val="num" w:pos="540"/>
        </w:tabs>
        <w:suppressAutoHyphens/>
        <w:rPr>
          <w:szCs w:val="22"/>
        </w:rPr>
      </w:pPr>
      <w:r w:rsidRPr="00BE4D07">
        <w:rPr>
          <w:szCs w:val="22"/>
        </w:rPr>
        <w:t>forhøyet urinsyre i blod</w:t>
      </w:r>
    </w:p>
    <w:p w14:paraId="44DD19F6" w14:textId="77777777" w:rsidR="0058301A" w:rsidRPr="00BE4D07" w:rsidRDefault="001A0D26" w:rsidP="005E0153">
      <w:pPr>
        <w:numPr>
          <w:ilvl w:val="0"/>
          <w:numId w:val="7"/>
        </w:numPr>
        <w:tabs>
          <w:tab w:val="num" w:pos="540"/>
        </w:tabs>
        <w:suppressAutoHyphens/>
        <w:rPr>
          <w:szCs w:val="22"/>
        </w:rPr>
      </w:pPr>
      <w:r w:rsidRPr="00BE4D07">
        <w:rPr>
          <w:szCs w:val="22"/>
        </w:rPr>
        <w:t>unormale blodverdier for natrium</w:t>
      </w:r>
    </w:p>
    <w:p w14:paraId="7139DC03"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kalsium</w:t>
      </w:r>
    </w:p>
    <w:p w14:paraId="53BA63A3"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fosfat</w:t>
      </w:r>
    </w:p>
    <w:p w14:paraId="308D4A7E" w14:textId="77777777" w:rsidR="0058301A" w:rsidRPr="00BE4D07" w:rsidRDefault="001A0D26" w:rsidP="005E0153">
      <w:pPr>
        <w:numPr>
          <w:ilvl w:val="0"/>
          <w:numId w:val="7"/>
        </w:numPr>
        <w:tabs>
          <w:tab w:val="num" w:pos="540"/>
        </w:tabs>
        <w:suppressAutoHyphens/>
        <w:rPr>
          <w:szCs w:val="22"/>
        </w:rPr>
      </w:pPr>
      <w:r w:rsidRPr="00BE4D07">
        <w:rPr>
          <w:szCs w:val="22"/>
        </w:rPr>
        <w:t>høyt blodsukker</w:t>
      </w:r>
    </w:p>
    <w:p w14:paraId="376F9B4A" w14:textId="77777777" w:rsidR="0058301A" w:rsidRPr="00BE4D07" w:rsidRDefault="001A0D26" w:rsidP="005E0153">
      <w:pPr>
        <w:numPr>
          <w:ilvl w:val="0"/>
          <w:numId w:val="7"/>
        </w:numPr>
        <w:tabs>
          <w:tab w:val="num" w:pos="540"/>
        </w:tabs>
        <w:suppressAutoHyphens/>
        <w:rPr>
          <w:szCs w:val="22"/>
        </w:rPr>
      </w:pPr>
      <w:r w:rsidRPr="00BE4D07">
        <w:rPr>
          <w:szCs w:val="22"/>
        </w:rPr>
        <w:t>høye blodverdier for laktatdehydrogenase</w:t>
      </w:r>
    </w:p>
    <w:p w14:paraId="4FA545B7" w14:textId="77777777" w:rsidR="0058301A" w:rsidRPr="00BE4D07" w:rsidRDefault="001A0D26" w:rsidP="005E0153">
      <w:pPr>
        <w:numPr>
          <w:ilvl w:val="0"/>
          <w:numId w:val="7"/>
        </w:numPr>
        <w:tabs>
          <w:tab w:val="num" w:pos="540"/>
        </w:tabs>
        <w:suppressAutoHyphens/>
        <w:rPr>
          <w:szCs w:val="22"/>
        </w:rPr>
      </w:pPr>
      <w:r w:rsidRPr="00BE4D07">
        <w:rPr>
          <w:szCs w:val="22"/>
        </w:rPr>
        <w:t>tilstedeværelse av autoantistoffer i blod</w:t>
      </w:r>
    </w:p>
    <w:p w14:paraId="12706389" w14:textId="77777777" w:rsidR="0058301A" w:rsidRPr="00BE4D07" w:rsidRDefault="001A0D26" w:rsidP="005E0153">
      <w:pPr>
        <w:numPr>
          <w:ilvl w:val="0"/>
          <w:numId w:val="7"/>
        </w:numPr>
        <w:tabs>
          <w:tab w:val="num" w:pos="540"/>
        </w:tabs>
        <w:suppressAutoHyphens/>
        <w:rPr>
          <w:szCs w:val="22"/>
        </w:rPr>
      </w:pPr>
      <w:r w:rsidRPr="00BE4D07">
        <w:rPr>
          <w:szCs w:val="22"/>
        </w:rPr>
        <w:t>lavt kaliumnivå i blodet</w:t>
      </w:r>
    </w:p>
    <w:p w14:paraId="7CA74161" w14:textId="77777777" w:rsidR="0058301A" w:rsidRPr="00BE4D07" w:rsidRDefault="0058301A" w:rsidP="005E0153">
      <w:pPr>
        <w:suppressAutoHyphens/>
        <w:rPr>
          <w:szCs w:val="22"/>
        </w:rPr>
      </w:pPr>
    </w:p>
    <w:p w14:paraId="37841270"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60C41140" w14:textId="77777777" w:rsidR="0058301A" w:rsidRPr="00BE4D07" w:rsidRDefault="001A0D26" w:rsidP="005E0153">
      <w:pPr>
        <w:numPr>
          <w:ilvl w:val="0"/>
          <w:numId w:val="7"/>
        </w:numPr>
        <w:tabs>
          <w:tab w:val="num" w:pos="540"/>
        </w:tabs>
        <w:suppressAutoHyphens/>
        <w:rPr>
          <w:szCs w:val="22"/>
        </w:rPr>
      </w:pPr>
      <w:r w:rsidRPr="00BE4D07">
        <w:rPr>
          <w:szCs w:val="22"/>
        </w:rPr>
        <w:t>forhøyede bilirubinverdier (leverblodprøve)</w:t>
      </w:r>
    </w:p>
    <w:p w14:paraId="5CD6B7CA" w14:textId="77777777" w:rsidR="0058301A" w:rsidRPr="00BE4D07" w:rsidRDefault="0058301A" w:rsidP="005E0153">
      <w:pPr>
        <w:suppressAutoHyphens/>
        <w:rPr>
          <w:szCs w:val="22"/>
        </w:rPr>
      </w:pPr>
    </w:p>
    <w:p w14:paraId="34559DAB"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538E886E" w14:textId="77777777" w:rsidR="0058301A" w:rsidRPr="00BE4D07" w:rsidRDefault="001A0D26" w:rsidP="005E0153">
      <w:pPr>
        <w:numPr>
          <w:ilvl w:val="0"/>
          <w:numId w:val="7"/>
        </w:numPr>
        <w:tabs>
          <w:tab w:val="num" w:pos="540"/>
        </w:tabs>
        <w:suppressAutoHyphens/>
        <w:rPr>
          <w:szCs w:val="22"/>
        </w:rPr>
      </w:pPr>
      <w:r w:rsidRPr="00BE4D07">
        <w:rPr>
          <w:szCs w:val="22"/>
        </w:rPr>
        <w:t>lave blodverdier for hvite blodlegemer, røde blodlegemer og antall plater</w:t>
      </w:r>
    </w:p>
    <w:p w14:paraId="1E14BF9A" w14:textId="77777777" w:rsidR="0058301A" w:rsidRPr="00BE4D07" w:rsidRDefault="0058301A" w:rsidP="005E0153">
      <w:pPr>
        <w:suppressAutoHyphens/>
        <w:rPr>
          <w:szCs w:val="22"/>
        </w:rPr>
      </w:pPr>
    </w:p>
    <w:p w14:paraId="1D07300B" w14:textId="77777777" w:rsidR="0058301A" w:rsidRPr="00BE4D07" w:rsidRDefault="001A0D26" w:rsidP="005E0153">
      <w:pPr>
        <w:keepNext/>
        <w:suppressAutoHyphens/>
        <w:rPr>
          <w:b/>
          <w:szCs w:val="22"/>
        </w:rPr>
      </w:pPr>
      <w:r w:rsidRPr="00BE4D07">
        <w:rPr>
          <w:rFonts w:eastAsia="SimSun"/>
          <w:b/>
          <w:szCs w:val="22"/>
        </w:rPr>
        <w:t>Melding av bivirkninger</w:t>
      </w:r>
    </w:p>
    <w:p w14:paraId="37CAD935" w14:textId="7DBFF852" w:rsidR="0058301A" w:rsidRPr="00BE4D07" w:rsidRDefault="001A0D26" w:rsidP="005E0153">
      <w:pPr>
        <w:suppressAutoHyphens/>
        <w:rPr>
          <w:szCs w:val="22"/>
        </w:rPr>
      </w:pPr>
      <w:r w:rsidRPr="00BE4D07">
        <w:rPr>
          <w:szCs w:val="22"/>
        </w:rPr>
        <w:t xml:space="preserve">Kontakt legen din eller apotek dersom du opplever bivirkninger. Dette gjelder også bivirkninger som ikke er nevnt i pakningsvedlegget. Du kan også melde fra om bivirkninger direkte via </w:t>
      </w:r>
      <w:r w:rsidRPr="00BE4D07">
        <w:rPr>
          <w:szCs w:val="22"/>
          <w:highlight w:val="lightGray"/>
        </w:rPr>
        <w:t xml:space="preserve">det nasjonale meldesystemet som beskrevet i </w:t>
      </w:r>
      <w:hyperlink r:id="rId40" w:history="1">
        <w:r w:rsidRPr="00BE4D07">
          <w:rPr>
            <w:color w:val="0000FF"/>
            <w:szCs w:val="22"/>
            <w:highlight w:val="lightGray"/>
            <w:u w:val="single"/>
          </w:rPr>
          <w:t>Appendix V</w:t>
        </w:r>
      </w:hyperlink>
      <w:r w:rsidRPr="00BE4D07">
        <w:rPr>
          <w:szCs w:val="22"/>
        </w:rPr>
        <w:t>. Ved å melde fra om bivirkninger bidrar du med informasjon om sikkerheten ved bruk av dette legemidlet.</w:t>
      </w:r>
    </w:p>
    <w:p w14:paraId="7BFB9D78" w14:textId="77777777" w:rsidR="0058301A" w:rsidRPr="00BE4D07" w:rsidRDefault="0058301A" w:rsidP="005E0153">
      <w:pPr>
        <w:suppressAutoHyphens/>
        <w:rPr>
          <w:szCs w:val="22"/>
        </w:rPr>
      </w:pPr>
    </w:p>
    <w:p w14:paraId="7ED4EEEA" w14:textId="77777777" w:rsidR="0058301A" w:rsidRPr="00BE4D07" w:rsidRDefault="0058301A" w:rsidP="005E0153">
      <w:pPr>
        <w:suppressAutoHyphens/>
        <w:rPr>
          <w:szCs w:val="22"/>
        </w:rPr>
      </w:pPr>
    </w:p>
    <w:p w14:paraId="49DE7D9E" w14:textId="77777777" w:rsidR="0058301A" w:rsidRPr="00BE4D07" w:rsidRDefault="001A0D26" w:rsidP="005E0153">
      <w:pPr>
        <w:keepNext/>
        <w:suppressAutoHyphens/>
        <w:ind w:left="567" w:hanging="567"/>
        <w:rPr>
          <w:szCs w:val="22"/>
        </w:rPr>
      </w:pPr>
      <w:r w:rsidRPr="00BE4D07">
        <w:rPr>
          <w:b/>
          <w:szCs w:val="22"/>
        </w:rPr>
        <w:t>5.</w:t>
      </w:r>
      <w:r w:rsidRPr="00BE4D07">
        <w:rPr>
          <w:b/>
          <w:szCs w:val="22"/>
        </w:rPr>
        <w:tab/>
        <w:t xml:space="preserve">Hvordan du oppbevarer </w:t>
      </w:r>
      <w:r w:rsidR="00E14840">
        <w:rPr>
          <w:b/>
          <w:bCs/>
          <w:szCs w:val="22"/>
        </w:rPr>
        <w:t>Libmyris</w:t>
      </w:r>
    </w:p>
    <w:p w14:paraId="778604EA" w14:textId="77777777" w:rsidR="0058301A" w:rsidRPr="00BE4D07" w:rsidRDefault="0058301A" w:rsidP="005E0153">
      <w:pPr>
        <w:keepNext/>
        <w:suppressAutoHyphens/>
        <w:rPr>
          <w:szCs w:val="22"/>
        </w:rPr>
      </w:pPr>
    </w:p>
    <w:p w14:paraId="6B778223" w14:textId="77777777" w:rsidR="0058301A" w:rsidRPr="00BE4D07" w:rsidRDefault="001A0D26" w:rsidP="005E0153">
      <w:pPr>
        <w:suppressAutoHyphens/>
        <w:rPr>
          <w:szCs w:val="22"/>
        </w:rPr>
      </w:pPr>
      <w:r w:rsidRPr="00BE4D07">
        <w:rPr>
          <w:szCs w:val="22"/>
        </w:rPr>
        <w:t>Oppbevar dette legemidlet utilgjengelig for barn.</w:t>
      </w:r>
    </w:p>
    <w:p w14:paraId="62C85FBD" w14:textId="77777777" w:rsidR="0058301A" w:rsidRPr="00BE4D07" w:rsidRDefault="0058301A" w:rsidP="005E0153">
      <w:pPr>
        <w:suppressAutoHyphens/>
        <w:rPr>
          <w:szCs w:val="22"/>
        </w:rPr>
      </w:pPr>
    </w:p>
    <w:p w14:paraId="3C0DCC92" w14:textId="77777777" w:rsidR="0058301A" w:rsidRPr="00BE4D07" w:rsidRDefault="001A0D26" w:rsidP="005E0153">
      <w:pPr>
        <w:suppressAutoHyphens/>
        <w:rPr>
          <w:szCs w:val="22"/>
        </w:rPr>
      </w:pPr>
      <w:r w:rsidRPr="00BE4D07">
        <w:rPr>
          <w:szCs w:val="22"/>
        </w:rPr>
        <w:t>Bruk ikke dette legemidlet etter utløpsdatoen som er angitt på etiketten/esken etter EXP. Utløpsdatoen henviser til den siste dagen av den måneden.</w:t>
      </w:r>
    </w:p>
    <w:p w14:paraId="786DE0FE" w14:textId="77777777" w:rsidR="0058301A" w:rsidRPr="00BE4D07" w:rsidRDefault="0058301A" w:rsidP="005E0153">
      <w:pPr>
        <w:suppressAutoHyphens/>
        <w:rPr>
          <w:szCs w:val="22"/>
        </w:rPr>
      </w:pPr>
    </w:p>
    <w:p w14:paraId="2A5D55F4" w14:textId="77777777" w:rsidR="0058301A" w:rsidRPr="00BE4D07" w:rsidRDefault="001A0D26" w:rsidP="005E0153">
      <w:pPr>
        <w:suppressAutoHyphens/>
        <w:rPr>
          <w:szCs w:val="22"/>
        </w:rPr>
      </w:pPr>
      <w:r w:rsidRPr="00BE4D07">
        <w:rPr>
          <w:szCs w:val="22"/>
        </w:rPr>
        <w:t>Oppbevares i kjøleskap (2 °C – 8 °C). Skal ikke fryses.</w:t>
      </w:r>
    </w:p>
    <w:p w14:paraId="59B737D9" w14:textId="77777777" w:rsidR="0058301A" w:rsidRPr="00BE4D07" w:rsidRDefault="001A0D26" w:rsidP="005E0153">
      <w:pPr>
        <w:suppressAutoHyphens/>
        <w:rPr>
          <w:szCs w:val="22"/>
        </w:rPr>
      </w:pPr>
      <w:r w:rsidRPr="00BE4D07">
        <w:rPr>
          <w:szCs w:val="22"/>
        </w:rPr>
        <w:t>Den ferdigfylte sprøyten oppbevares i ytterpakningen for å beskytte mot lys.</w:t>
      </w:r>
    </w:p>
    <w:p w14:paraId="64E6613D" w14:textId="77777777" w:rsidR="0058301A" w:rsidRPr="00BE4D07" w:rsidRDefault="0058301A" w:rsidP="005E0153">
      <w:pPr>
        <w:suppressAutoHyphens/>
        <w:rPr>
          <w:szCs w:val="22"/>
        </w:rPr>
      </w:pPr>
    </w:p>
    <w:p w14:paraId="752D4017" w14:textId="77777777" w:rsidR="0058301A" w:rsidRPr="00BE4D07" w:rsidRDefault="001A0D26" w:rsidP="005E0153">
      <w:pPr>
        <w:keepNext/>
        <w:autoSpaceDE w:val="0"/>
        <w:autoSpaceDN w:val="0"/>
        <w:ind w:left="-23" w:right="-45"/>
        <w:rPr>
          <w:szCs w:val="22"/>
        </w:rPr>
      </w:pPr>
      <w:r w:rsidRPr="00BE4D07">
        <w:rPr>
          <w:szCs w:val="22"/>
        </w:rPr>
        <w:t>Alternativ oppbevaring:</w:t>
      </w:r>
    </w:p>
    <w:p w14:paraId="6400B7E0" w14:textId="77777777" w:rsidR="0058301A" w:rsidRPr="00BE4D07" w:rsidRDefault="001A0D26" w:rsidP="005E0153">
      <w:pPr>
        <w:suppressAutoHyphens/>
        <w:rPr>
          <w:szCs w:val="22"/>
        </w:rPr>
      </w:pPr>
      <w:r w:rsidRPr="00BE4D07">
        <w:rPr>
          <w:szCs w:val="22"/>
        </w:rPr>
        <w:t xml:space="preserve">Ved behov (f.eks. når du er på reise) kan en enkelt </w:t>
      </w:r>
      <w:r w:rsidR="00E14840">
        <w:rPr>
          <w:szCs w:val="22"/>
        </w:rPr>
        <w:t>Libmyris</w:t>
      </w:r>
      <w:r w:rsidRPr="00BE4D07">
        <w:rPr>
          <w:szCs w:val="22"/>
        </w:rPr>
        <w:t xml:space="preserve"> ferdigfylt penn oppbevares ved 20 °C til 25 °C for en periode på maksimum </w:t>
      </w:r>
      <w:r w:rsidR="00FB3031">
        <w:rPr>
          <w:szCs w:val="22"/>
        </w:rPr>
        <w:t>30</w:t>
      </w:r>
      <w:r w:rsidRPr="00BE4D07">
        <w:rPr>
          <w:szCs w:val="22"/>
        </w:rPr>
        <w:t xml:space="preserve"> dager – sørg for å beskytte den mot lys. I det øyeblikk den tas fra kjøleskap for oppbevaring ved 20 °C til 25 °C </w:t>
      </w:r>
      <w:r w:rsidRPr="00BE4D07">
        <w:rPr>
          <w:b/>
          <w:szCs w:val="22"/>
        </w:rPr>
        <w:t>må pennen brukes innen </w:t>
      </w:r>
      <w:r w:rsidR="00FB3031">
        <w:rPr>
          <w:b/>
          <w:szCs w:val="22"/>
        </w:rPr>
        <w:t>30</w:t>
      </w:r>
      <w:r w:rsidRPr="00BE4D07">
        <w:rPr>
          <w:b/>
          <w:szCs w:val="22"/>
        </w:rPr>
        <w:t> dager eller kastes</w:t>
      </w:r>
      <w:r w:rsidRPr="00BE4D07">
        <w:rPr>
          <w:szCs w:val="22"/>
        </w:rPr>
        <w:t>, selv om den blir lagt tilbake i kjøleskapet.</w:t>
      </w:r>
    </w:p>
    <w:p w14:paraId="0A9B0098" w14:textId="77777777" w:rsidR="0058301A" w:rsidRPr="00BE4D07" w:rsidRDefault="0058301A" w:rsidP="005E0153">
      <w:pPr>
        <w:suppressAutoHyphens/>
        <w:rPr>
          <w:szCs w:val="22"/>
        </w:rPr>
      </w:pPr>
    </w:p>
    <w:p w14:paraId="77727020" w14:textId="77777777" w:rsidR="0058301A" w:rsidRPr="00BE4D07" w:rsidRDefault="001A0D26" w:rsidP="005E0153">
      <w:pPr>
        <w:suppressAutoHyphens/>
        <w:rPr>
          <w:szCs w:val="22"/>
        </w:rPr>
      </w:pPr>
      <w:r w:rsidRPr="00BE4D07">
        <w:rPr>
          <w:szCs w:val="22"/>
        </w:rPr>
        <w:t>Du bør notere datoen når pennen først tas ut fra kjøleskapet, og datoen for når den burde bli kastet.</w:t>
      </w:r>
    </w:p>
    <w:p w14:paraId="7C448291" w14:textId="77777777" w:rsidR="0058301A" w:rsidRPr="00BE4D07" w:rsidRDefault="0058301A" w:rsidP="005E0153">
      <w:pPr>
        <w:suppressAutoHyphens/>
        <w:rPr>
          <w:szCs w:val="22"/>
        </w:rPr>
      </w:pPr>
    </w:p>
    <w:p w14:paraId="6B51FA1F" w14:textId="77777777" w:rsidR="0058301A" w:rsidRPr="00BE4D07" w:rsidRDefault="001A0D26" w:rsidP="005E0153">
      <w:pPr>
        <w:suppressAutoHyphens/>
        <w:rPr>
          <w:szCs w:val="22"/>
        </w:rPr>
      </w:pPr>
      <w:r w:rsidRPr="00BE4D07">
        <w:rPr>
          <w:szCs w:val="22"/>
        </w:rPr>
        <w:t>Ikke bruk dette legemidlet dersom væsken er uklar, misfarget eller har flak eller partikler.</w:t>
      </w:r>
    </w:p>
    <w:p w14:paraId="42F5646F" w14:textId="77777777" w:rsidR="0058301A" w:rsidRPr="00BE4D07" w:rsidRDefault="0058301A" w:rsidP="005E0153">
      <w:pPr>
        <w:suppressAutoHyphens/>
        <w:rPr>
          <w:szCs w:val="22"/>
        </w:rPr>
      </w:pPr>
    </w:p>
    <w:p w14:paraId="5B1AC2D3" w14:textId="77777777" w:rsidR="0058301A" w:rsidRPr="00BE4D07" w:rsidRDefault="001A0D26" w:rsidP="005E0153">
      <w:pPr>
        <w:suppressAutoHyphens/>
        <w:rPr>
          <w:szCs w:val="22"/>
        </w:rPr>
      </w:pPr>
      <w:r w:rsidRPr="00BE4D07">
        <w:rPr>
          <w:szCs w:val="22"/>
        </w:rPr>
        <w:t>Legemidler skal ikke kastes i avløpsvann eller sammen med husholdningsavfall. Spør på apoteket hvordan legemidler som du ikke lenger bruker skal kastes. Disse tiltakene bidrar til å beskytte miljøet.</w:t>
      </w:r>
    </w:p>
    <w:p w14:paraId="2CB103F3" w14:textId="77777777" w:rsidR="0058301A" w:rsidRPr="00BE4D07" w:rsidRDefault="0058301A" w:rsidP="005E0153">
      <w:pPr>
        <w:suppressAutoHyphens/>
        <w:rPr>
          <w:szCs w:val="22"/>
        </w:rPr>
      </w:pPr>
    </w:p>
    <w:p w14:paraId="1DF15F51" w14:textId="77777777" w:rsidR="0058301A" w:rsidRPr="00BE4D07" w:rsidRDefault="0058301A" w:rsidP="005E0153">
      <w:pPr>
        <w:suppressAutoHyphens/>
        <w:rPr>
          <w:szCs w:val="22"/>
        </w:rPr>
      </w:pPr>
    </w:p>
    <w:p w14:paraId="4FE25854" w14:textId="77777777" w:rsidR="0058301A" w:rsidRPr="00BE4D07" w:rsidRDefault="001A0D26" w:rsidP="005E0153">
      <w:pPr>
        <w:keepNext/>
        <w:suppressAutoHyphens/>
        <w:ind w:left="540" w:hanging="540"/>
        <w:rPr>
          <w:szCs w:val="22"/>
        </w:rPr>
      </w:pPr>
      <w:r w:rsidRPr="00BE4D07">
        <w:rPr>
          <w:b/>
          <w:szCs w:val="22"/>
        </w:rPr>
        <w:t>6.</w:t>
      </w:r>
      <w:r w:rsidRPr="00BE4D07">
        <w:rPr>
          <w:b/>
          <w:szCs w:val="22"/>
        </w:rPr>
        <w:tab/>
        <w:t>Innholdet i pakningen og ytterligere informasjon</w:t>
      </w:r>
    </w:p>
    <w:p w14:paraId="3963674E" w14:textId="77777777" w:rsidR="0058301A" w:rsidRPr="00BE4D07" w:rsidRDefault="0058301A" w:rsidP="005E0153">
      <w:pPr>
        <w:keepNext/>
        <w:suppressAutoHyphens/>
        <w:rPr>
          <w:szCs w:val="22"/>
        </w:rPr>
      </w:pPr>
    </w:p>
    <w:p w14:paraId="357EFE8B" w14:textId="77777777" w:rsidR="0058301A" w:rsidRPr="00BE4D07" w:rsidRDefault="001A0D26" w:rsidP="005E0153">
      <w:pPr>
        <w:suppressAutoHyphens/>
        <w:rPr>
          <w:szCs w:val="22"/>
        </w:rPr>
      </w:pPr>
      <w:r w:rsidRPr="00BE4D07">
        <w:rPr>
          <w:b/>
          <w:szCs w:val="22"/>
        </w:rPr>
        <w:t xml:space="preserve">Sammensetning av </w:t>
      </w:r>
      <w:r w:rsidR="00E14840">
        <w:rPr>
          <w:b/>
          <w:bCs/>
          <w:szCs w:val="22"/>
        </w:rPr>
        <w:t>Libmyris</w:t>
      </w:r>
    </w:p>
    <w:p w14:paraId="63F7E0DA" w14:textId="77777777" w:rsidR="0058301A" w:rsidRPr="00BE4D07" w:rsidRDefault="001A0D26" w:rsidP="005E0153">
      <w:pPr>
        <w:suppressAutoHyphens/>
        <w:rPr>
          <w:szCs w:val="22"/>
        </w:rPr>
      </w:pPr>
      <w:r w:rsidRPr="00BE4D07">
        <w:rPr>
          <w:szCs w:val="22"/>
        </w:rPr>
        <w:t>Virkestoffet er adalimumab.</w:t>
      </w:r>
    </w:p>
    <w:p w14:paraId="3779FA8A" w14:textId="533303BB" w:rsidR="0058301A" w:rsidRPr="00BE4D07" w:rsidRDefault="001A0D26" w:rsidP="005E0153">
      <w:pPr>
        <w:suppressAutoHyphens/>
        <w:rPr>
          <w:szCs w:val="22"/>
        </w:rPr>
      </w:pPr>
      <w:r w:rsidRPr="00BE4D07">
        <w:rPr>
          <w:szCs w:val="22"/>
        </w:rPr>
        <w:t>De andre ingrediensene er natriumklorid, sukrose, polysorbat 80</w:t>
      </w:r>
      <w:r w:rsidR="001279CE">
        <w:rPr>
          <w:szCs w:val="22"/>
        </w:rPr>
        <w:t xml:space="preserve"> (E 433)</w:t>
      </w:r>
      <w:r w:rsidRPr="00BE4D07">
        <w:rPr>
          <w:szCs w:val="22"/>
        </w:rPr>
        <w:t>, vann til injeksjon, saltsyre (for pH-justering, natriumhydroksid (for pH-justering).</w:t>
      </w:r>
    </w:p>
    <w:p w14:paraId="5D8D56D3" w14:textId="77777777" w:rsidR="0058301A" w:rsidRPr="00BE4D07" w:rsidRDefault="0058301A" w:rsidP="005E0153">
      <w:pPr>
        <w:suppressAutoHyphens/>
        <w:rPr>
          <w:szCs w:val="22"/>
        </w:rPr>
      </w:pPr>
    </w:p>
    <w:p w14:paraId="1248BC90" w14:textId="77777777" w:rsidR="0058301A" w:rsidRPr="00BE4D07" w:rsidRDefault="001A0D26" w:rsidP="005E0153">
      <w:pPr>
        <w:keepNext/>
        <w:suppressAutoHyphens/>
        <w:rPr>
          <w:szCs w:val="22"/>
        </w:rPr>
      </w:pPr>
      <w:r w:rsidRPr="00BE4D07">
        <w:rPr>
          <w:b/>
          <w:szCs w:val="22"/>
        </w:rPr>
        <w:t xml:space="preserve">Hvordan </w:t>
      </w:r>
      <w:r w:rsidR="00E14840">
        <w:rPr>
          <w:b/>
          <w:szCs w:val="22"/>
        </w:rPr>
        <w:t>Libmyris</w:t>
      </w:r>
      <w:r w:rsidRPr="00BE4D07">
        <w:rPr>
          <w:b/>
          <w:szCs w:val="22"/>
        </w:rPr>
        <w:t xml:space="preserve"> ferdigfylt penn ser ut og innholdet i pakningen</w:t>
      </w:r>
    </w:p>
    <w:p w14:paraId="0B76A6F9" w14:textId="77777777" w:rsidR="0058301A" w:rsidRPr="00BE4D07" w:rsidRDefault="00E14840" w:rsidP="005E0153">
      <w:pPr>
        <w:suppressAutoHyphens/>
        <w:rPr>
          <w:szCs w:val="22"/>
        </w:rPr>
      </w:pPr>
      <w:r>
        <w:rPr>
          <w:szCs w:val="22"/>
        </w:rPr>
        <w:t>Libmyris</w:t>
      </w:r>
      <w:r w:rsidR="001A0D26" w:rsidRPr="00BE4D07">
        <w:rPr>
          <w:szCs w:val="22"/>
        </w:rPr>
        <w:t> 40 mg injeksjonsvæske, oppløsning i ferdigfylt penn leveres som en 0,4 ml injeksjonsvæske, oppløsning i et nålbasert injiseringssystem (autoinjektor) som inneholder en ferdigfylt glassprøyte med en ferdigmontert kanyle og stempelstopper (bromobutyl gummi). Pennen er en håndholdt, mekanisk injeksjonsenhet til engangsbruk.</w:t>
      </w:r>
    </w:p>
    <w:p w14:paraId="61F05CF2" w14:textId="77777777" w:rsidR="0058301A" w:rsidRPr="00BE4D07" w:rsidRDefault="0058301A" w:rsidP="005E0153">
      <w:pPr>
        <w:suppressAutoHyphens/>
        <w:rPr>
          <w:szCs w:val="22"/>
        </w:rPr>
      </w:pPr>
    </w:p>
    <w:p w14:paraId="5D2A9C7C" w14:textId="77777777" w:rsidR="0058301A" w:rsidRPr="00BE4D07" w:rsidRDefault="001A0D26" w:rsidP="005E0153">
      <w:pPr>
        <w:suppressAutoHyphens/>
        <w:rPr>
          <w:szCs w:val="22"/>
        </w:rPr>
      </w:pPr>
      <w:r w:rsidRPr="00BE4D07">
        <w:rPr>
          <w:szCs w:val="22"/>
        </w:rPr>
        <w:t>Hver pakke inneholder 1, 2 eller 6 ferdigfylte penn(er) pakket i en blister med 1, 2 eller 6 injeksjonstørk.</w:t>
      </w:r>
    </w:p>
    <w:p w14:paraId="46C22274" w14:textId="77777777" w:rsidR="0058301A" w:rsidRPr="00BE4D07" w:rsidRDefault="0058301A" w:rsidP="005E0153">
      <w:pPr>
        <w:suppressAutoHyphens/>
        <w:rPr>
          <w:szCs w:val="22"/>
        </w:rPr>
      </w:pPr>
    </w:p>
    <w:p w14:paraId="20B09B14" w14:textId="77777777" w:rsidR="0058301A" w:rsidRPr="00BE4D07" w:rsidRDefault="001A0D26" w:rsidP="005E0153">
      <w:pPr>
        <w:suppressAutoHyphens/>
        <w:rPr>
          <w:szCs w:val="22"/>
        </w:rPr>
      </w:pPr>
      <w:r w:rsidRPr="00BE4D07">
        <w:rPr>
          <w:szCs w:val="22"/>
        </w:rPr>
        <w:t>Ikke alle pakkestørrelser markedsføres.</w:t>
      </w:r>
    </w:p>
    <w:p w14:paraId="323A0710" w14:textId="77777777" w:rsidR="0058301A" w:rsidRPr="00BE4D07" w:rsidRDefault="0058301A" w:rsidP="005E0153">
      <w:pPr>
        <w:suppressAutoHyphens/>
        <w:rPr>
          <w:szCs w:val="22"/>
        </w:rPr>
      </w:pPr>
    </w:p>
    <w:p w14:paraId="772DBE83" w14:textId="77777777" w:rsidR="0058301A" w:rsidRPr="00BE4D07" w:rsidRDefault="00E14840" w:rsidP="005E0153">
      <w:pPr>
        <w:suppressAutoHyphens/>
        <w:rPr>
          <w:szCs w:val="22"/>
        </w:rPr>
      </w:pPr>
      <w:r>
        <w:rPr>
          <w:szCs w:val="22"/>
        </w:rPr>
        <w:t>Libmyris</w:t>
      </w:r>
      <w:r w:rsidR="001A0D26" w:rsidRPr="00BE4D07">
        <w:rPr>
          <w:szCs w:val="22"/>
        </w:rPr>
        <w:t xml:space="preserve"> kan være tilgjengelig som en ferdigfylt sprøyte</w:t>
      </w:r>
      <w:r w:rsidR="001A0D26" w:rsidRPr="00BE4D07">
        <w:t xml:space="preserve"> og/eller en</w:t>
      </w:r>
      <w:r w:rsidR="001A0D26" w:rsidRPr="00BE4D07">
        <w:rPr>
          <w:szCs w:val="22"/>
        </w:rPr>
        <w:t xml:space="preserve"> ferdigfylt penn.</w:t>
      </w:r>
    </w:p>
    <w:p w14:paraId="30F28F4B" w14:textId="77777777" w:rsidR="0058301A" w:rsidRPr="00BE4D07" w:rsidRDefault="0058301A" w:rsidP="005E0153">
      <w:pPr>
        <w:suppressAutoHyphens/>
        <w:rPr>
          <w:szCs w:val="22"/>
        </w:rPr>
      </w:pPr>
    </w:p>
    <w:p w14:paraId="646FF2B5" w14:textId="77777777" w:rsidR="0058301A" w:rsidRPr="00BE4D07" w:rsidRDefault="001A0D26" w:rsidP="005E0153">
      <w:pPr>
        <w:keepNext/>
        <w:suppressAutoHyphens/>
        <w:rPr>
          <w:szCs w:val="22"/>
        </w:rPr>
      </w:pPr>
      <w:r w:rsidRPr="00BE4D07">
        <w:rPr>
          <w:b/>
          <w:szCs w:val="22"/>
        </w:rPr>
        <w:t>Innehaver av markedsføringstillatelsen</w:t>
      </w:r>
    </w:p>
    <w:p w14:paraId="35BEE804" w14:textId="77777777" w:rsidR="0058301A" w:rsidRPr="00BE4D07" w:rsidRDefault="001A0D26" w:rsidP="005E0153">
      <w:pPr>
        <w:suppressAutoHyphens/>
        <w:rPr>
          <w:szCs w:val="22"/>
        </w:rPr>
      </w:pPr>
      <w:r w:rsidRPr="00BE4D07">
        <w:rPr>
          <w:szCs w:val="22"/>
        </w:rPr>
        <w:t>STADA Arzneimittel AG</w:t>
      </w:r>
    </w:p>
    <w:p w14:paraId="77D7A842" w14:textId="77777777" w:rsidR="0058301A" w:rsidRPr="00BE4D07" w:rsidRDefault="001A0D26" w:rsidP="005E0153">
      <w:pPr>
        <w:suppressAutoHyphens/>
        <w:rPr>
          <w:szCs w:val="22"/>
        </w:rPr>
      </w:pPr>
      <w:r w:rsidRPr="00BE4D07">
        <w:rPr>
          <w:szCs w:val="22"/>
        </w:rPr>
        <w:t>Stadastrasse 2-18</w:t>
      </w:r>
    </w:p>
    <w:p w14:paraId="275EDEC5" w14:textId="77777777" w:rsidR="0058301A" w:rsidRPr="00BE4D07" w:rsidRDefault="001A0D26" w:rsidP="005E0153">
      <w:pPr>
        <w:suppressAutoHyphens/>
        <w:rPr>
          <w:szCs w:val="22"/>
        </w:rPr>
      </w:pPr>
      <w:r w:rsidRPr="00BE4D07">
        <w:rPr>
          <w:szCs w:val="22"/>
        </w:rPr>
        <w:t>61118 Bad Vilbel</w:t>
      </w:r>
    </w:p>
    <w:p w14:paraId="7D94E987" w14:textId="77777777" w:rsidR="0058301A" w:rsidRPr="00BE4D07" w:rsidRDefault="001A0D26" w:rsidP="005E0153">
      <w:pPr>
        <w:suppressAutoHyphens/>
        <w:rPr>
          <w:szCs w:val="22"/>
        </w:rPr>
      </w:pPr>
      <w:r w:rsidRPr="00BE4D07">
        <w:rPr>
          <w:szCs w:val="22"/>
        </w:rPr>
        <w:t>Tyskland</w:t>
      </w:r>
    </w:p>
    <w:p w14:paraId="54CFE890" w14:textId="77777777" w:rsidR="0058301A" w:rsidRPr="00BE4D07" w:rsidRDefault="0058301A" w:rsidP="005E0153">
      <w:pPr>
        <w:tabs>
          <w:tab w:val="left" w:pos="1216"/>
        </w:tabs>
        <w:suppressAutoHyphens/>
      </w:pPr>
    </w:p>
    <w:p w14:paraId="4719B45A" w14:textId="77777777" w:rsidR="00AC557A" w:rsidRDefault="0091040E" w:rsidP="005E0153">
      <w:pPr>
        <w:numPr>
          <w:ilvl w:val="12"/>
          <w:numId w:val="0"/>
        </w:numPr>
        <w:tabs>
          <w:tab w:val="left" w:pos="720"/>
        </w:tabs>
        <w:suppressAutoHyphens/>
        <w:rPr>
          <w:b/>
          <w:bCs/>
        </w:rPr>
      </w:pPr>
      <w:r w:rsidRPr="002A6678">
        <w:rPr>
          <w:b/>
          <w:bCs/>
        </w:rPr>
        <w:t>Tilvirkere</w:t>
      </w:r>
    </w:p>
    <w:p w14:paraId="4028CAF2" w14:textId="77777777" w:rsidR="0058301A" w:rsidRPr="00BE4D07" w:rsidRDefault="001A0D26" w:rsidP="005E0153">
      <w:pPr>
        <w:numPr>
          <w:ilvl w:val="12"/>
          <w:numId w:val="0"/>
        </w:numPr>
        <w:tabs>
          <w:tab w:val="left" w:pos="720"/>
        </w:tabs>
        <w:suppressAutoHyphens/>
        <w:rPr>
          <w:szCs w:val="22"/>
        </w:rPr>
      </w:pPr>
      <w:r w:rsidRPr="00BE4D07">
        <w:rPr>
          <w:szCs w:val="22"/>
        </w:rPr>
        <w:t>Ivers-Lee CSM</w:t>
      </w:r>
    </w:p>
    <w:p w14:paraId="77FE6F1E" w14:textId="77777777" w:rsidR="0058301A" w:rsidRPr="00BE4D07" w:rsidRDefault="001A0D26" w:rsidP="005E0153">
      <w:pPr>
        <w:numPr>
          <w:ilvl w:val="12"/>
          <w:numId w:val="0"/>
        </w:numPr>
        <w:tabs>
          <w:tab w:val="left" w:pos="720"/>
        </w:tabs>
        <w:suppressAutoHyphens/>
        <w:rPr>
          <w:szCs w:val="22"/>
        </w:rPr>
      </w:pPr>
      <w:r w:rsidRPr="00BE4D07">
        <w:rPr>
          <w:szCs w:val="22"/>
        </w:rPr>
        <w:t>Marie-Curie-Str 8</w:t>
      </w:r>
    </w:p>
    <w:p w14:paraId="76F9BD7E" w14:textId="77777777" w:rsidR="0058301A" w:rsidRPr="00BE4D07" w:rsidRDefault="001A0D26" w:rsidP="005E0153">
      <w:pPr>
        <w:numPr>
          <w:ilvl w:val="12"/>
          <w:numId w:val="0"/>
        </w:numPr>
        <w:tabs>
          <w:tab w:val="left" w:pos="720"/>
        </w:tabs>
        <w:suppressAutoHyphens/>
        <w:rPr>
          <w:szCs w:val="22"/>
        </w:rPr>
      </w:pPr>
      <w:r w:rsidRPr="00BE4D07">
        <w:rPr>
          <w:szCs w:val="22"/>
        </w:rPr>
        <w:t>79539 Lörrach</w:t>
      </w:r>
    </w:p>
    <w:p w14:paraId="65E784AE" w14:textId="77777777" w:rsidR="0058301A" w:rsidRPr="00BE4D07" w:rsidRDefault="001A0D26" w:rsidP="005E0153">
      <w:pPr>
        <w:numPr>
          <w:ilvl w:val="12"/>
          <w:numId w:val="0"/>
        </w:numPr>
        <w:tabs>
          <w:tab w:val="left" w:pos="720"/>
        </w:tabs>
        <w:suppressAutoHyphens/>
        <w:rPr>
          <w:szCs w:val="22"/>
        </w:rPr>
      </w:pPr>
      <w:r w:rsidRPr="00BE4D07">
        <w:rPr>
          <w:szCs w:val="22"/>
        </w:rPr>
        <w:t>Tyskland</w:t>
      </w:r>
    </w:p>
    <w:p w14:paraId="7DD9F56D" w14:textId="77777777" w:rsidR="0058301A" w:rsidRDefault="0058301A" w:rsidP="005E0153">
      <w:pPr>
        <w:suppressAutoHyphens/>
      </w:pPr>
    </w:p>
    <w:p w14:paraId="2DA95E38" w14:textId="77777777" w:rsidR="0091040E" w:rsidRPr="002A6678" w:rsidRDefault="0091040E" w:rsidP="0091040E">
      <w:pPr>
        <w:rPr>
          <w:szCs w:val="22"/>
          <w:highlight w:val="lightGray"/>
        </w:rPr>
      </w:pPr>
      <w:r w:rsidRPr="002A6678">
        <w:rPr>
          <w:szCs w:val="22"/>
          <w:highlight w:val="lightGray"/>
        </w:rPr>
        <w:t>Alvotech Hf</w:t>
      </w:r>
    </w:p>
    <w:p w14:paraId="55905B7D" w14:textId="77777777" w:rsidR="0091040E" w:rsidRPr="002A6678" w:rsidRDefault="0091040E" w:rsidP="0091040E">
      <w:pPr>
        <w:rPr>
          <w:szCs w:val="22"/>
          <w:highlight w:val="lightGray"/>
        </w:rPr>
      </w:pPr>
      <w:r w:rsidRPr="002A6678">
        <w:rPr>
          <w:szCs w:val="22"/>
          <w:highlight w:val="lightGray"/>
        </w:rPr>
        <w:t>Sæmundargata 15-19</w:t>
      </w:r>
    </w:p>
    <w:p w14:paraId="1E12BFC0" w14:textId="48A66896" w:rsidR="0091040E" w:rsidRPr="002A6678" w:rsidRDefault="0091040E" w:rsidP="0091040E">
      <w:pPr>
        <w:rPr>
          <w:szCs w:val="22"/>
          <w:highlight w:val="lightGray"/>
        </w:rPr>
      </w:pPr>
      <w:r w:rsidRPr="002A6678">
        <w:rPr>
          <w:szCs w:val="22"/>
          <w:highlight w:val="lightGray"/>
        </w:rPr>
        <w:t>Reykjavik, 10</w:t>
      </w:r>
      <w:r w:rsidR="00B475E2">
        <w:rPr>
          <w:szCs w:val="22"/>
          <w:highlight w:val="lightGray"/>
        </w:rPr>
        <w:t>2</w:t>
      </w:r>
      <w:r w:rsidRPr="002A6678">
        <w:rPr>
          <w:szCs w:val="22"/>
          <w:highlight w:val="lightGray"/>
        </w:rPr>
        <w:t xml:space="preserve"> </w:t>
      </w:r>
    </w:p>
    <w:p w14:paraId="5052ED75" w14:textId="77777777" w:rsidR="0091040E" w:rsidRDefault="0091040E" w:rsidP="0091040E">
      <w:pPr>
        <w:suppressAutoHyphens/>
        <w:rPr>
          <w:szCs w:val="22"/>
        </w:rPr>
      </w:pPr>
      <w:r w:rsidRPr="002A6678">
        <w:rPr>
          <w:szCs w:val="22"/>
          <w:highlight w:val="lightGray"/>
        </w:rPr>
        <w:t>Island</w:t>
      </w:r>
    </w:p>
    <w:p w14:paraId="186C9100" w14:textId="77777777" w:rsidR="006A74EB" w:rsidRDefault="006A74EB" w:rsidP="0091040E">
      <w:pPr>
        <w:suppressAutoHyphens/>
        <w:rPr>
          <w:szCs w:val="22"/>
        </w:rPr>
      </w:pPr>
    </w:p>
    <w:p w14:paraId="18036B45" w14:textId="77777777" w:rsidR="006A74EB" w:rsidRPr="00785B47" w:rsidRDefault="006A74EB" w:rsidP="006A74EB">
      <w:pPr>
        <w:suppressAutoHyphens/>
        <w:rPr>
          <w:szCs w:val="22"/>
          <w:highlight w:val="lightGray"/>
        </w:rPr>
      </w:pPr>
      <w:r w:rsidRPr="00785B47">
        <w:rPr>
          <w:szCs w:val="22"/>
          <w:highlight w:val="lightGray"/>
        </w:rPr>
        <w:t>STADA Arzneimittel AG</w:t>
      </w:r>
    </w:p>
    <w:p w14:paraId="5636E75E" w14:textId="77777777" w:rsidR="006A74EB" w:rsidRPr="00785B47" w:rsidRDefault="006A74EB" w:rsidP="006A74EB">
      <w:pPr>
        <w:suppressAutoHyphens/>
        <w:rPr>
          <w:szCs w:val="22"/>
          <w:highlight w:val="lightGray"/>
        </w:rPr>
      </w:pPr>
      <w:r w:rsidRPr="00785B47">
        <w:rPr>
          <w:szCs w:val="22"/>
          <w:highlight w:val="lightGray"/>
        </w:rPr>
        <w:t>Stadastrasse 2-18</w:t>
      </w:r>
    </w:p>
    <w:p w14:paraId="1356EEEC" w14:textId="77777777" w:rsidR="006A74EB" w:rsidRPr="00785B47" w:rsidRDefault="006A74EB" w:rsidP="006A74EB">
      <w:pPr>
        <w:suppressAutoHyphens/>
        <w:rPr>
          <w:szCs w:val="22"/>
          <w:highlight w:val="lightGray"/>
        </w:rPr>
      </w:pPr>
      <w:r w:rsidRPr="00785B47">
        <w:rPr>
          <w:szCs w:val="22"/>
          <w:highlight w:val="lightGray"/>
        </w:rPr>
        <w:t xml:space="preserve">61118 Bad Vilbel </w:t>
      </w:r>
    </w:p>
    <w:p w14:paraId="09188B2F" w14:textId="77777777" w:rsidR="006A74EB" w:rsidRPr="00BE4D07" w:rsidRDefault="006A74EB" w:rsidP="006A74EB">
      <w:pPr>
        <w:suppressAutoHyphens/>
        <w:rPr>
          <w:szCs w:val="22"/>
        </w:rPr>
      </w:pPr>
      <w:r w:rsidRPr="00785B47">
        <w:rPr>
          <w:szCs w:val="22"/>
          <w:highlight w:val="lightGray"/>
        </w:rPr>
        <w:t>Tyskland</w:t>
      </w:r>
    </w:p>
    <w:p w14:paraId="0DA04D70" w14:textId="77777777" w:rsidR="0091040E" w:rsidRPr="00BE4D07" w:rsidRDefault="0091040E" w:rsidP="005E0153">
      <w:pPr>
        <w:suppressAutoHyphens/>
      </w:pPr>
    </w:p>
    <w:p w14:paraId="59C7807A" w14:textId="77777777" w:rsidR="0058301A" w:rsidRPr="00BE4D07" w:rsidRDefault="001A0D26" w:rsidP="005E0153">
      <w:pPr>
        <w:suppressAutoHyphens/>
        <w:rPr>
          <w:szCs w:val="22"/>
        </w:rPr>
      </w:pPr>
      <w:r w:rsidRPr="00BE4D07">
        <w:rPr>
          <w:szCs w:val="22"/>
        </w:rPr>
        <w:t>Ta kontakt med den lokale representanten for innehaveren av markedsføringstillatelsen for ytterligere informasjon om dette legemidlet:</w:t>
      </w:r>
    </w:p>
    <w:p w14:paraId="5598AA67" w14:textId="77777777" w:rsidR="0058301A" w:rsidRPr="00BE4D07" w:rsidRDefault="0058301A" w:rsidP="005E0153">
      <w:pPr>
        <w:suppressAutoHyphens/>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58301A" w:rsidRPr="00BE4D07" w14:paraId="282920E2" w14:textId="77777777">
        <w:trPr>
          <w:cantSplit/>
          <w:trHeight w:val="20"/>
        </w:trPr>
        <w:tc>
          <w:tcPr>
            <w:tcW w:w="4535" w:type="dxa"/>
          </w:tcPr>
          <w:p w14:paraId="5CCE0257" w14:textId="77777777" w:rsidR="0058301A" w:rsidRPr="00BE4D07" w:rsidRDefault="001A0D26" w:rsidP="005E0153">
            <w:pPr>
              <w:suppressAutoHyphens/>
              <w:rPr>
                <w:color w:val="000000"/>
                <w:szCs w:val="22"/>
              </w:rPr>
            </w:pPr>
            <w:r w:rsidRPr="00BE4D07">
              <w:rPr>
                <w:b/>
                <w:color w:val="000000"/>
                <w:szCs w:val="22"/>
              </w:rPr>
              <w:t>België/Belgique/Belgien</w:t>
            </w:r>
          </w:p>
          <w:p w14:paraId="663CA409" w14:textId="77777777" w:rsidR="0058301A" w:rsidRPr="00BE4D07" w:rsidRDefault="001A0D26" w:rsidP="005E0153">
            <w:pPr>
              <w:suppressAutoHyphens/>
              <w:rPr>
                <w:color w:val="000000"/>
                <w:szCs w:val="22"/>
              </w:rPr>
            </w:pPr>
            <w:r w:rsidRPr="00BE4D07">
              <w:rPr>
                <w:color w:val="000000"/>
                <w:szCs w:val="22"/>
              </w:rPr>
              <w:t xml:space="preserve">EG </w:t>
            </w:r>
            <w:r w:rsidRPr="00BE4D07">
              <w:rPr>
                <w:szCs w:val="22"/>
                <w:lang w:eastAsia="hu-HU"/>
              </w:rPr>
              <w:t>(Eurogenerics) NV</w:t>
            </w:r>
          </w:p>
          <w:p w14:paraId="3F6DE4B5" w14:textId="77777777" w:rsidR="0058301A" w:rsidRPr="00BE4D07" w:rsidRDefault="001A0D26" w:rsidP="005E0153">
            <w:pPr>
              <w:suppressAutoHyphens/>
              <w:rPr>
                <w:color w:val="000000"/>
                <w:szCs w:val="22"/>
              </w:rPr>
            </w:pPr>
            <w:r w:rsidRPr="00BE4D07">
              <w:rPr>
                <w:color w:val="000000"/>
                <w:szCs w:val="22"/>
              </w:rPr>
              <w:t>Tél/Tel: +32 24797878</w:t>
            </w:r>
          </w:p>
          <w:p w14:paraId="75EBBBC2" w14:textId="77777777" w:rsidR="0058301A" w:rsidRPr="00BE4D07" w:rsidRDefault="0058301A" w:rsidP="005E0153">
            <w:pPr>
              <w:suppressAutoHyphens/>
              <w:rPr>
                <w:color w:val="000000"/>
                <w:szCs w:val="22"/>
              </w:rPr>
            </w:pPr>
          </w:p>
        </w:tc>
        <w:tc>
          <w:tcPr>
            <w:tcW w:w="4535" w:type="dxa"/>
          </w:tcPr>
          <w:p w14:paraId="6F8EF0AB" w14:textId="77777777" w:rsidR="0058301A" w:rsidRPr="00BE4D07" w:rsidRDefault="001A0D26" w:rsidP="005E0153">
            <w:pPr>
              <w:suppressAutoHyphens/>
              <w:autoSpaceDE w:val="0"/>
              <w:autoSpaceDN w:val="0"/>
              <w:adjustRightInd w:val="0"/>
              <w:rPr>
                <w:color w:val="000000"/>
                <w:szCs w:val="22"/>
              </w:rPr>
            </w:pPr>
            <w:r w:rsidRPr="00BE4D07">
              <w:rPr>
                <w:b/>
                <w:color w:val="000000"/>
                <w:szCs w:val="22"/>
              </w:rPr>
              <w:t>Lietuva</w:t>
            </w:r>
          </w:p>
          <w:p w14:paraId="59B3BF3D"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5FBC6F62"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Tel: +370 52603926</w:t>
            </w:r>
          </w:p>
          <w:p w14:paraId="5B09F5D7" w14:textId="77777777" w:rsidR="0058301A" w:rsidRPr="00BE4D07" w:rsidRDefault="0058301A" w:rsidP="005E0153">
            <w:pPr>
              <w:suppressAutoHyphens/>
              <w:rPr>
                <w:color w:val="000000"/>
                <w:szCs w:val="22"/>
              </w:rPr>
            </w:pPr>
          </w:p>
        </w:tc>
      </w:tr>
      <w:tr w:rsidR="0058301A" w:rsidRPr="00BE4D07" w14:paraId="2304D545" w14:textId="77777777">
        <w:trPr>
          <w:cantSplit/>
          <w:trHeight w:val="20"/>
        </w:trPr>
        <w:tc>
          <w:tcPr>
            <w:tcW w:w="4535" w:type="dxa"/>
          </w:tcPr>
          <w:p w14:paraId="4CDF4788" w14:textId="77777777" w:rsidR="0058301A" w:rsidRPr="00BE4D07" w:rsidRDefault="001A0D26" w:rsidP="005E0153">
            <w:pPr>
              <w:suppressAutoHyphens/>
              <w:autoSpaceDE w:val="0"/>
              <w:autoSpaceDN w:val="0"/>
              <w:adjustRightInd w:val="0"/>
              <w:rPr>
                <w:b/>
                <w:bCs/>
                <w:color w:val="000000"/>
                <w:szCs w:val="22"/>
              </w:rPr>
            </w:pPr>
            <w:r w:rsidRPr="00BE4D07">
              <w:rPr>
                <w:b/>
                <w:bCs/>
                <w:color w:val="000000"/>
                <w:szCs w:val="22"/>
              </w:rPr>
              <w:lastRenderedPageBreak/>
              <w:t>България</w:t>
            </w:r>
          </w:p>
          <w:p w14:paraId="2CC8068C"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STADA Bulgaria EOOD</w:t>
            </w:r>
          </w:p>
          <w:p w14:paraId="10AFF00B"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Teл.: +359 29624626</w:t>
            </w:r>
          </w:p>
          <w:p w14:paraId="48989EE7" w14:textId="77777777" w:rsidR="0058301A" w:rsidRPr="00BE4D07" w:rsidRDefault="0058301A" w:rsidP="005E0153">
            <w:pPr>
              <w:suppressAutoHyphens/>
              <w:autoSpaceDE w:val="0"/>
              <w:autoSpaceDN w:val="0"/>
              <w:adjustRightInd w:val="0"/>
              <w:rPr>
                <w:color w:val="000000"/>
                <w:szCs w:val="22"/>
              </w:rPr>
            </w:pPr>
          </w:p>
        </w:tc>
        <w:tc>
          <w:tcPr>
            <w:tcW w:w="4535" w:type="dxa"/>
          </w:tcPr>
          <w:p w14:paraId="2214D3A5" w14:textId="77777777" w:rsidR="0058301A" w:rsidRPr="00BE4D07" w:rsidRDefault="001A0D26" w:rsidP="005E0153">
            <w:pPr>
              <w:suppressAutoHyphens/>
              <w:rPr>
                <w:color w:val="000000"/>
                <w:szCs w:val="22"/>
              </w:rPr>
            </w:pPr>
            <w:r w:rsidRPr="00BE4D07">
              <w:rPr>
                <w:b/>
                <w:color w:val="000000"/>
                <w:szCs w:val="22"/>
              </w:rPr>
              <w:t>Luxembourg/Luxemburg</w:t>
            </w:r>
          </w:p>
          <w:p w14:paraId="14081E9C" w14:textId="77777777" w:rsidR="0058301A" w:rsidRPr="00BE4D07" w:rsidRDefault="001A0D26" w:rsidP="005E0153">
            <w:pPr>
              <w:suppressAutoHyphens/>
              <w:rPr>
                <w:color w:val="000000"/>
                <w:szCs w:val="22"/>
              </w:rPr>
            </w:pPr>
            <w:r w:rsidRPr="00BE4D07">
              <w:rPr>
                <w:color w:val="000000"/>
                <w:szCs w:val="22"/>
              </w:rPr>
              <w:t>EG (Eurogenerics) NV</w:t>
            </w:r>
          </w:p>
          <w:p w14:paraId="168B0CF5" w14:textId="3DB97F57" w:rsidR="0058301A" w:rsidRPr="00BE4D07" w:rsidRDefault="001A0D26" w:rsidP="005E0153">
            <w:pPr>
              <w:suppressAutoHyphens/>
              <w:rPr>
                <w:color w:val="000000"/>
                <w:szCs w:val="22"/>
              </w:rPr>
            </w:pPr>
            <w:r w:rsidRPr="00BE4D07">
              <w:rPr>
                <w:color w:val="000000"/>
                <w:szCs w:val="22"/>
              </w:rPr>
              <w:t>Tél/Tel: +32 </w:t>
            </w:r>
            <w:r w:rsidR="003600C6">
              <w:rPr>
                <w:color w:val="000000"/>
                <w:szCs w:val="22"/>
              </w:rPr>
              <w:t>2</w:t>
            </w:r>
            <w:r w:rsidRPr="00BE4D07">
              <w:rPr>
                <w:color w:val="000000"/>
                <w:szCs w:val="22"/>
              </w:rPr>
              <w:t>4797878</w:t>
            </w:r>
          </w:p>
          <w:p w14:paraId="6F7CD503" w14:textId="77777777" w:rsidR="0058301A" w:rsidRPr="00BE4D07" w:rsidRDefault="0058301A" w:rsidP="005E0153">
            <w:pPr>
              <w:suppressAutoHyphens/>
              <w:rPr>
                <w:color w:val="000000"/>
                <w:szCs w:val="22"/>
              </w:rPr>
            </w:pPr>
          </w:p>
        </w:tc>
      </w:tr>
      <w:tr w:rsidR="0058301A" w:rsidRPr="00BE4D07" w14:paraId="0228E77B" w14:textId="77777777">
        <w:trPr>
          <w:cantSplit/>
          <w:trHeight w:val="20"/>
        </w:trPr>
        <w:tc>
          <w:tcPr>
            <w:tcW w:w="4535" w:type="dxa"/>
          </w:tcPr>
          <w:p w14:paraId="0B76713D" w14:textId="77777777" w:rsidR="0058301A" w:rsidRPr="00BE4D07" w:rsidRDefault="001A0D26" w:rsidP="005E0153">
            <w:pPr>
              <w:suppressAutoHyphens/>
              <w:rPr>
                <w:color w:val="000000"/>
                <w:szCs w:val="22"/>
              </w:rPr>
            </w:pPr>
            <w:r w:rsidRPr="00BE4D07">
              <w:rPr>
                <w:b/>
                <w:color w:val="000000"/>
                <w:szCs w:val="22"/>
              </w:rPr>
              <w:t>Česká republika</w:t>
            </w:r>
          </w:p>
          <w:p w14:paraId="59E2FB57" w14:textId="77777777" w:rsidR="0058301A" w:rsidRPr="00BE4D07" w:rsidRDefault="001A0D26" w:rsidP="005E0153">
            <w:pPr>
              <w:suppressAutoHyphens/>
              <w:rPr>
                <w:color w:val="000000"/>
                <w:szCs w:val="22"/>
              </w:rPr>
            </w:pPr>
            <w:r w:rsidRPr="00BE4D07">
              <w:rPr>
                <w:color w:val="000000"/>
                <w:szCs w:val="22"/>
              </w:rPr>
              <w:t>STADA PHARMA CZ s.r.o.</w:t>
            </w:r>
          </w:p>
          <w:p w14:paraId="73D10BB3" w14:textId="77777777" w:rsidR="0058301A" w:rsidRPr="00BE4D07" w:rsidRDefault="001A0D26" w:rsidP="005E0153">
            <w:pPr>
              <w:suppressAutoHyphens/>
              <w:rPr>
                <w:color w:val="000000"/>
                <w:szCs w:val="22"/>
                <w:lang w:eastAsia="cs-CZ"/>
              </w:rPr>
            </w:pPr>
            <w:r w:rsidRPr="00BE4D07">
              <w:rPr>
                <w:color w:val="000000"/>
                <w:szCs w:val="22"/>
              </w:rPr>
              <w:t xml:space="preserve">Tel: </w:t>
            </w:r>
            <w:r w:rsidRPr="00BE4D07">
              <w:rPr>
                <w:color w:val="000000"/>
                <w:szCs w:val="22"/>
                <w:lang w:eastAsia="cs-CZ"/>
              </w:rPr>
              <w:t>+420 257888111</w:t>
            </w:r>
          </w:p>
          <w:p w14:paraId="35BABCBA" w14:textId="77777777" w:rsidR="0058301A" w:rsidRPr="00BE4D07" w:rsidRDefault="0058301A" w:rsidP="005E0153">
            <w:pPr>
              <w:suppressAutoHyphens/>
              <w:rPr>
                <w:color w:val="000000"/>
                <w:szCs w:val="22"/>
              </w:rPr>
            </w:pPr>
          </w:p>
        </w:tc>
        <w:tc>
          <w:tcPr>
            <w:tcW w:w="4535" w:type="dxa"/>
          </w:tcPr>
          <w:p w14:paraId="57E6F839" w14:textId="77777777" w:rsidR="0058301A" w:rsidRPr="00BE4D07" w:rsidRDefault="001A0D26" w:rsidP="005E0153">
            <w:pPr>
              <w:suppressAutoHyphens/>
              <w:rPr>
                <w:b/>
                <w:color w:val="000000"/>
                <w:szCs w:val="22"/>
              </w:rPr>
            </w:pPr>
            <w:r w:rsidRPr="00BE4D07">
              <w:rPr>
                <w:b/>
                <w:color w:val="000000"/>
                <w:szCs w:val="22"/>
              </w:rPr>
              <w:t>Magyarország</w:t>
            </w:r>
          </w:p>
          <w:p w14:paraId="52CD7594" w14:textId="77777777" w:rsidR="0058301A" w:rsidRPr="00BE4D07" w:rsidRDefault="001A0D26" w:rsidP="005E0153">
            <w:pPr>
              <w:suppressAutoHyphens/>
              <w:rPr>
                <w:color w:val="000000"/>
                <w:szCs w:val="22"/>
              </w:rPr>
            </w:pPr>
            <w:r w:rsidRPr="00BE4D07">
              <w:rPr>
                <w:color w:val="000000"/>
                <w:szCs w:val="22"/>
              </w:rPr>
              <w:t>STADA Hungary Kft</w:t>
            </w:r>
          </w:p>
          <w:p w14:paraId="2F24848F" w14:textId="77777777" w:rsidR="0058301A" w:rsidRPr="00BE4D07" w:rsidRDefault="001A0D26" w:rsidP="005E0153">
            <w:pPr>
              <w:suppressAutoHyphens/>
              <w:rPr>
                <w:color w:val="000000"/>
                <w:szCs w:val="22"/>
              </w:rPr>
            </w:pPr>
            <w:r w:rsidRPr="00BE4D07">
              <w:rPr>
                <w:color w:val="000000"/>
                <w:szCs w:val="22"/>
              </w:rPr>
              <w:t>Tel.: +36 18009747</w:t>
            </w:r>
          </w:p>
          <w:p w14:paraId="26FE3AF7" w14:textId="77777777" w:rsidR="0058301A" w:rsidRPr="00BE4D07" w:rsidRDefault="0058301A" w:rsidP="005E0153">
            <w:pPr>
              <w:suppressAutoHyphens/>
              <w:rPr>
                <w:color w:val="000000"/>
                <w:szCs w:val="22"/>
              </w:rPr>
            </w:pPr>
          </w:p>
        </w:tc>
      </w:tr>
      <w:tr w:rsidR="0058301A" w:rsidRPr="00BE4D07" w14:paraId="01947B3F" w14:textId="77777777">
        <w:trPr>
          <w:cantSplit/>
          <w:trHeight w:val="20"/>
        </w:trPr>
        <w:tc>
          <w:tcPr>
            <w:tcW w:w="4535" w:type="dxa"/>
          </w:tcPr>
          <w:p w14:paraId="764513AD" w14:textId="77777777" w:rsidR="0058301A" w:rsidRPr="00BE4D07" w:rsidRDefault="001A0D26" w:rsidP="005E0153">
            <w:pPr>
              <w:suppressAutoHyphens/>
              <w:rPr>
                <w:color w:val="000000"/>
                <w:szCs w:val="22"/>
              </w:rPr>
            </w:pPr>
            <w:r w:rsidRPr="00BE4D07">
              <w:rPr>
                <w:b/>
                <w:color w:val="000000"/>
                <w:szCs w:val="22"/>
              </w:rPr>
              <w:t>Danmark</w:t>
            </w:r>
          </w:p>
          <w:p w14:paraId="5310C451" w14:textId="77777777" w:rsidR="0058301A" w:rsidRPr="00BE4D07" w:rsidRDefault="001A0D26" w:rsidP="005E0153">
            <w:pPr>
              <w:suppressAutoHyphens/>
              <w:rPr>
                <w:color w:val="000000"/>
                <w:szCs w:val="22"/>
              </w:rPr>
            </w:pPr>
            <w:r w:rsidRPr="00BE4D07">
              <w:rPr>
                <w:color w:val="000000"/>
                <w:szCs w:val="22"/>
              </w:rPr>
              <w:t>STADA Nordic ApS</w:t>
            </w:r>
          </w:p>
          <w:p w14:paraId="45483A8E" w14:textId="77777777" w:rsidR="0058301A" w:rsidRPr="00BE4D07" w:rsidRDefault="001A0D26" w:rsidP="005E0153">
            <w:pPr>
              <w:suppressAutoHyphens/>
              <w:rPr>
                <w:color w:val="000000"/>
                <w:szCs w:val="22"/>
              </w:rPr>
            </w:pPr>
            <w:r w:rsidRPr="00BE4D07">
              <w:rPr>
                <w:color w:val="000000"/>
                <w:szCs w:val="22"/>
              </w:rPr>
              <w:t>Tlf: +45 44859999</w:t>
            </w:r>
          </w:p>
          <w:p w14:paraId="7EFB3F56" w14:textId="77777777" w:rsidR="0058301A" w:rsidRPr="00BE4D07" w:rsidRDefault="0058301A" w:rsidP="005E0153">
            <w:pPr>
              <w:suppressAutoHyphens/>
              <w:rPr>
                <w:color w:val="000000"/>
                <w:szCs w:val="22"/>
              </w:rPr>
            </w:pPr>
          </w:p>
        </w:tc>
        <w:tc>
          <w:tcPr>
            <w:tcW w:w="4535" w:type="dxa"/>
          </w:tcPr>
          <w:p w14:paraId="07B9B9B6" w14:textId="77777777" w:rsidR="0058301A" w:rsidRPr="00BE4D07" w:rsidRDefault="001A0D26" w:rsidP="005E0153">
            <w:pPr>
              <w:suppressAutoHyphens/>
              <w:rPr>
                <w:b/>
                <w:color w:val="000000"/>
                <w:szCs w:val="22"/>
              </w:rPr>
            </w:pPr>
            <w:r w:rsidRPr="00BE4D07">
              <w:rPr>
                <w:b/>
                <w:color w:val="000000"/>
                <w:szCs w:val="22"/>
              </w:rPr>
              <w:t>Malta</w:t>
            </w:r>
          </w:p>
          <w:p w14:paraId="7B162B25" w14:textId="77777777" w:rsidR="0058301A" w:rsidRPr="00BE4D07" w:rsidRDefault="001A0D26" w:rsidP="005E0153">
            <w:pPr>
              <w:suppressAutoHyphens/>
              <w:rPr>
                <w:color w:val="000000"/>
                <w:szCs w:val="22"/>
              </w:rPr>
            </w:pPr>
            <w:r w:rsidRPr="00BE4D07">
              <w:rPr>
                <w:color w:val="000000"/>
                <w:szCs w:val="22"/>
              </w:rPr>
              <w:t xml:space="preserve">Pharma.MT </w:t>
            </w:r>
            <w:r w:rsidRPr="00BE4D07">
              <w:rPr>
                <w:szCs w:val="24"/>
              </w:rPr>
              <w:t>Ltd</w:t>
            </w:r>
          </w:p>
          <w:p w14:paraId="1C8214D8" w14:textId="77777777" w:rsidR="0058301A" w:rsidRPr="00BE4D07" w:rsidRDefault="001A0D26" w:rsidP="005E0153">
            <w:pPr>
              <w:suppressAutoHyphens/>
              <w:rPr>
                <w:color w:val="000000"/>
                <w:szCs w:val="22"/>
              </w:rPr>
            </w:pPr>
            <w:r w:rsidRPr="00BE4D07">
              <w:rPr>
                <w:color w:val="000000"/>
                <w:szCs w:val="22"/>
              </w:rPr>
              <w:t>Tel: +356 21337008</w:t>
            </w:r>
          </w:p>
          <w:p w14:paraId="4566533F" w14:textId="77777777" w:rsidR="0058301A" w:rsidRPr="00BE4D07" w:rsidRDefault="0058301A" w:rsidP="005E0153">
            <w:pPr>
              <w:suppressAutoHyphens/>
              <w:rPr>
                <w:color w:val="000000"/>
                <w:szCs w:val="22"/>
              </w:rPr>
            </w:pPr>
          </w:p>
        </w:tc>
      </w:tr>
      <w:tr w:rsidR="0058301A" w:rsidRPr="00BE4D07" w14:paraId="12FCBC14" w14:textId="77777777">
        <w:trPr>
          <w:cantSplit/>
          <w:trHeight w:val="20"/>
        </w:trPr>
        <w:tc>
          <w:tcPr>
            <w:tcW w:w="4535" w:type="dxa"/>
          </w:tcPr>
          <w:p w14:paraId="3848CDD2" w14:textId="77777777" w:rsidR="0058301A" w:rsidRPr="00BE4D07" w:rsidRDefault="001A0D26" w:rsidP="005E0153">
            <w:pPr>
              <w:suppressAutoHyphens/>
              <w:rPr>
                <w:color w:val="000000"/>
                <w:szCs w:val="22"/>
              </w:rPr>
            </w:pPr>
            <w:r w:rsidRPr="00BE4D07">
              <w:rPr>
                <w:b/>
                <w:color w:val="000000"/>
                <w:szCs w:val="22"/>
              </w:rPr>
              <w:t>Deutschland</w:t>
            </w:r>
          </w:p>
          <w:p w14:paraId="5C0CB207" w14:textId="77777777" w:rsidR="0058301A" w:rsidRPr="00BE4D07" w:rsidRDefault="001A0D26" w:rsidP="005E0153">
            <w:pPr>
              <w:suppressAutoHyphens/>
              <w:rPr>
                <w:color w:val="000000"/>
                <w:szCs w:val="22"/>
              </w:rPr>
            </w:pPr>
            <w:r w:rsidRPr="00BE4D07">
              <w:rPr>
                <w:color w:val="000000"/>
                <w:szCs w:val="22"/>
              </w:rPr>
              <w:t>STADAPHARM GmbH</w:t>
            </w:r>
          </w:p>
          <w:p w14:paraId="6E169972" w14:textId="77777777" w:rsidR="0058301A" w:rsidRPr="00BE4D07" w:rsidRDefault="001A0D26" w:rsidP="005E0153">
            <w:pPr>
              <w:suppressAutoHyphens/>
              <w:rPr>
                <w:color w:val="000000"/>
                <w:szCs w:val="22"/>
              </w:rPr>
            </w:pPr>
            <w:r w:rsidRPr="00BE4D07">
              <w:rPr>
                <w:color w:val="000000"/>
                <w:szCs w:val="22"/>
              </w:rPr>
              <w:t>Tel: +49 61016030</w:t>
            </w:r>
          </w:p>
          <w:p w14:paraId="7409A19F" w14:textId="77777777" w:rsidR="0058301A" w:rsidRPr="00BE4D07" w:rsidRDefault="0058301A" w:rsidP="005E0153">
            <w:pPr>
              <w:suppressAutoHyphens/>
              <w:rPr>
                <w:color w:val="000000"/>
                <w:szCs w:val="22"/>
              </w:rPr>
            </w:pPr>
          </w:p>
        </w:tc>
        <w:tc>
          <w:tcPr>
            <w:tcW w:w="4535" w:type="dxa"/>
          </w:tcPr>
          <w:p w14:paraId="308A50AA" w14:textId="77777777" w:rsidR="0058301A" w:rsidRPr="00BE4D07" w:rsidRDefault="001A0D26" w:rsidP="005E0153">
            <w:pPr>
              <w:suppressAutoHyphens/>
              <w:rPr>
                <w:color w:val="000000"/>
                <w:szCs w:val="22"/>
              </w:rPr>
            </w:pPr>
            <w:r w:rsidRPr="00BE4D07">
              <w:rPr>
                <w:b/>
                <w:color w:val="000000"/>
                <w:szCs w:val="22"/>
              </w:rPr>
              <w:t>Nederland</w:t>
            </w:r>
          </w:p>
          <w:p w14:paraId="454565FF" w14:textId="77777777" w:rsidR="0058301A" w:rsidRPr="00BE4D07" w:rsidRDefault="001A0D26" w:rsidP="005E0153">
            <w:pPr>
              <w:suppressAutoHyphens/>
              <w:rPr>
                <w:color w:val="000000"/>
                <w:szCs w:val="22"/>
              </w:rPr>
            </w:pPr>
            <w:r w:rsidRPr="00BE4D07">
              <w:rPr>
                <w:color w:val="000000"/>
                <w:szCs w:val="22"/>
              </w:rPr>
              <w:t>Centrafarm B.V.</w:t>
            </w:r>
          </w:p>
          <w:p w14:paraId="1266B21E" w14:textId="77777777" w:rsidR="0058301A" w:rsidRPr="00BE4D07" w:rsidRDefault="001A0D26" w:rsidP="005E0153">
            <w:pPr>
              <w:suppressAutoHyphens/>
              <w:rPr>
                <w:color w:val="000000"/>
                <w:szCs w:val="22"/>
              </w:rPr>
            </w:pPr>
            <w:r w:rsidRPr="00BE4D07">
              <w:rPr>
                <w:color w:val="000000"/>
                <w:szCs w:val="22"/>
              </w:rPr>
              <w:t>Tel.: +31 765081000</w:t>
            </w:r>
          </w:p>
          <w:p w14:paraId="08CBF182" w14:textId="77777777" w:rsidR="0058301A" w:rsidRPr="00BE4D07" w:rsidRDefault="0058301A" w:rsidP="005E0153">
            <w:pPr>
              <w:suppressAutoHyphens/>
              <w:rPr>
                <w:color w:val="000000"/>
                <w:szCs w:val="22"/>
              </w:rPr>
            </w:pPr>
          </w:p>
        </w:tc>
      </w:tr>
      <w:tr w:rsidR="0058301A" w:rsidRPr="00BE4D07" w14:paraId="21FFD9F2" w14:textId="77777777">
        <w:trPr>
          <w:cantSplit/>
          <w:trHeight w:val="20"/>
        </w:trPr>
        <w:tc>
          <w:tcPr>
            <w:tcW w:w="4535" w:type="dxa"/>
          </w:tcPr>
          <w:p w14:paraId="04C8196B" w14:textId="77777777" w:rsidR="0058301A" w:rsidRPr="00BE4D07" w:rsidRDefault="001A0D26" w:rsidP="005E0153">
            <w:pPr>
              <w:suppressAutoHyphens/>
              <w:rPr>
                <w:b/>
                <w:bCs/>
                <w:color w:val="000000"/>
                <w:szCs w:val="22"/>
              </w:rPr>
            </w:pPr>
            <w:r w:rsidRPr="00BE4D07">
              <w:rPr>
                <w:b/>
                <w:bCs/>
                <w:color w:val="000000"/>
                <w:szCs w:val="22"/>
              </w:rPr>
              <w:t>Eesti</w:t>
            </w:r>
          </w:p>
          <w:p w14:paraId="0B83E2A9"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57D32CDB" w14:textId="77777777" w:rsidR="003600C6" w:rsidRPr="00CE6D7D" w:rsidRDefault="001A0D26" w:rsidP="003600C6">
            <w:pPr>
              <w:autoSpaceDE w:val="0"/>
              <w:autoSpaceDN w:val="0"/>
              <w:adjustRightInd w:val="0"/>
              <w:rPr>
                <w:color w:val="000000"/>
                <w:szCs w:val="22"/>
              </w:rPr>
            </w:pPr>
            <w:r w:rsidRPr="00BE4D07">
              <w:rPr>
                <w:color w:val="000000"/>
                <w:szCs w:val="22"/>
              </w:rPr>
              <w:t>Tel: +</w:t>
            </w:r>
            <w:r w:rsidR="003600C6" w:rsidRPr="0097129F">
              <w:t>372 53072153</w:t>
            </w:r>
          </w:p>
          <w:p w14:paraId="21D32D80" w14:textId="77777777" w:rsidR="0058301A" w:rsidRPr="00BE4D07" w:rsidRDefault="0058301A" w:rsidP="001A0DAD">
            <w:pPr>
              <w:suppressAutoHyphens/>
              <w:autoSpaceDE w:val="0"/>
              <w:autoSpaceDN w:val="0"/>
              <w:adjustRightInd w:val="0"/>
              <w:rPr>
                <w:color w:val="000000"/>
                <w:szCs w:val="22"/>
              </w:rPr>
            </w:pPr>
          </w:p>
        </w:tc>
        <w:tc>
          <w:tcPr>
            <w:tcW w:w="4535" w:type="dxa"/>
          </w:tcPr>
          <w:p w14:paraId="3D85392E" w14:textId="77777777" w:rsidR="0058301A" w:rsidRPr="00BE4D07" w:rsidRDefault="001A0D26" w:rsidP="005E0153">
            <w:pPr>
              <w:suppressAutoHyphens/>
              <w:rPr>
                <w:color w:val="000000"/>
                <w:szCs w:val="22"/>
              </w:rPr>
            </w:pPr>
            <w:r w:rsidRPr="00BE4D07">
              <w:rPr>
                <w:b/>
                <w:color w:val="000000"/>
                <w:szCs w:val="22"/>
              </w:rPr>
              <w:t>Norge</w:t>
            </w:r>
          </w:p>
          <w:p w14:paraId="3AEF5D99" w14:textId="77777777" w:rsidR="0058301A" w:rsidRPr="00BE4D07" w:rsidRDefault="001A0D26" w:rsidP="005E0153">
            <w:pPr>
              <w:suppressAutoHyphens/>
              <w:rPr>
                <w:color w:val="000000"/>
                <w:szCs w:val="22"/>
              </w:rPr>
            </w:pPr>
            <w:r w:rsidRPr="00BE4D07">
              <w:rPr>
                <w:color w:val="000000"/>
                <w:szCs w:val="22"/>
              </w:rPr>
              <w:t>STADA Nordic ApS</w:t>
            </w:r>
          </w:p>
          <w:p w14:paraId="0BE67FCA" w14:textId="77777777" w:rsidR="0058301A" w:rsidRPr="00BE4D07" w:rsidRDefault="001A0D26" w:rsidP="005E0153">
            <w:pPr>
              <w:suppressAutoHyphens/>
              <w:rPr>
                <w:color w:val="000000"/>
                <w:szCs w:val="22"/>
              </w:rPr>
            </w:pPr>
            <w:r w:rsidRPr="00BE4D07">
              <w:rPr>
                <w:color w:val="000000"/>
                <w:szCs w:val="22"/>
              </w:rPr>
              <w:t>Tlf: +45 44859999</w:t>
            </w:r>
          </w:p>
          <w:p w14:paraId="24C12D9E" w14:textId="77777777" w:rsidR="0058301A" w:rsidRPr="00BE4D07" w:rsidRDefault="0058301A" w:rsidP="005E0153">
            <w:pPr>
              <w:suppressAutoHyphens/>
              <w:rPr>
                <w:color w:val="000000"/>
                <w:szCs w:val="22"/>
              </w:rPr>
            </w:pPr>
          </w:p>
        </w:tc>
      </w:tr>
      <w:tr w:rsidR="0058301A" w:rsidRPr="00BE4D07" w14:paraId="54A694DC" w14:textId="77777777">
        <w:trPr>
          <w:cantSplit/>
          <w:trHeight w:val="20"/>
        </w:trPr>
        <w:tc>
          <w:tcPr>
            <w:tcW w:w="4535" w:type="dxa"/>
          </w:tcPr>
          <w:p w14:paraId="6F58E0B1" w14:textId="77777777" w:rsidR="0058301A" w:rsidRPr="00BE4D07" w:rsidRDefault="001A0D26" w:rsidP="005E0153">
            <w:pPr>
              <w:suppressAutoHyphens/>
              <w:rPr>
                <w:color w:val="000000"/>
                <w:szCs w:val="22"/>
              </w:rPr>
            </w:pPr>
            <w:r w:rsidRPr="00BE4D07">
              <w:rPr>
                <w:b/>
                <w:color w:val="000000"/>
                <w:szCs w:val="22"/>
              </w:rPr>
              <w:t>Ελλάδα</w:t>
            </w:r>
          </w:p>
          <w:p w14:paraId="70578B34" w14:textId="77777777" w:rsidR="00940411" w:rsidRPr="0087302B" w:rsidRDefault="00940411" w:rsidP="00940411">
            <w:pPr>
              <w:rPr>
                <w:ins w:id="27" w:author="PL" w:date="2026-02-08T11:02:00Z" w16du:dateUtc="2026-02-08T10:02:00Z"/>
                <w:color w:val="000000"/>
                <w:szCs w:val="22"/>
                <w:lang w:val="el-GR"/>
              </w:rPr>
            </w:pPr>
            <w:ins w:id="28" w:author="PL" w:date="2026-02-08T11:02:00Z" w16du:dateUtc="2026-02-08T10:02:00Z">
              <w:r w:rsidRPr="0087302B">
                <w:rPr>
                  <w:color w:val="000000"/>
                  <w:szCs w:val="22"/>
                  <w:lang w:val="el-GR"/>
                </w:rPr>
                <w:t>BioARS Therapeutics A.E.</w:t>
              </w:r>
            </w:ins>
          </w:p>
          <w:p w14:paraId="69843290" w14:textId="77777777" w:rsidR="00940411" w:rsidRPr="00940411" w:rsidRDefault="00940411" w:rsidP="00940411">
            <w:pPr>
              <w:rPr>
                <w:ins w:id="29" w:author="PL" w:date="2026-02-08T11:02:00Z" w16du:dateUtc="2026-02-08T10:02:00Z"/>
                <w:color w:val="000000"/>
                <w:szCs w:val="22"/>
                <w:lang w:val="en-US"/>
                <w:rPrChange w:id="30" w:author="PL" w:date="2026-02-08T11:02:00Z" w16du:dateUtc="2026-02-08T10:02:00Z">
                  <w:rPr>
                    <w:ins w:id="31" w:author="PL" w:date="2026-02-08T11:02:00Z" w16du:dateUtc="2026-02-08T10:02:00Z"/>
                    <w:color w:val="000000"/>
                    <w:szCs w:val="22"/>
                    <w:lang w:val="de-DE"/>
                  </w:rPr>
                </w:rPrChange>
              </w:rPr>
            </w:pPr>
            <w:ins w:id="32" w:author="PL" w:date="2026-02-08T11:02:00Z" w16du:dateUtc="2026-02-08T10:02:00Z">
              <w:r w:rsidRPr="00CE6D7D">
                <w:rPr>
                  <w:color w:val="000000"/>
                  <w:szCs w:val="22"/>
                </w:rPr>
                <w:t>Τηλ</w:t>
              </w:r>
              <w:r w:rsidRPr="00CB64F6">
                <w:rPr>
                  <w:color w:val="000000"/>
                  <w:szCs w:val="22"/>
                </w:rPr>
                <w:t xml:space="preserve">: </w:t>
              </w:r>
              <w:r w:rsidRPr="0087302B">
                <w:rPr>
                  <w:color w:val="000000"/>
                  <w:szCs w:val="22"/>
                  <w:lang w:val="el-GR"/>
                </w:rPr>
                <w:t>+30 210 7717598</w:t>
              </w:r>
            </w:ins>
          </w:p>
          <w:p w14:paraId="3FB0E6F4" w14:textId="47FB3BB0" w:rsidR="0058301A" w:rsidRPr="00BE4D07" w:rsidDel="00940411" w:rsidRDefault="001A0D26" w:rsidP="005E0153">
            <w:pPr>
              <w:suppressAutoHyphens/>
              <w:rPr>
                <w:del w:id="33" w:author="PL" w:date="2026-02-08T11:02:00Z" w16du:dateUtc="2026-02-08T10:02:00Z"/>
                <w:color w:val="000000"/>
                <w:szCs w:val="22"/>
              </w:rPr>
            </w:pPr>
            <w:del w:id="34" w:author="PL" w:date="2026-02-08T11:02:00Z" w16du:dateUtc="2026-02-08T10:02:00Z">
              <w:r w:rsidRPr="00BE4D07" w:rsidDel="00940411">
                <w:rPr>
                  <w:color w:val="000000"/>
                  <w:szCs w:val="22"/>
                </w:rPr>
                <w:delText>STADA Arzneimittel AG</w:delText>
              </w:r>
            </w:del>
          </w:p>
          <w:p w14:paraId="0098F3D7" w14:textId="50A1F597" w:rsidR="0058301A" w:rsidRPr="00BE4D07" w:rsidDel="00940411" w:rsidRDefault="001A0D26" w:rsidP="005E0153">
            <w:pPr>
              <w:suppressAutoHyphens/>
              <w:rPr>
                <w:del w:id="35" w:author="PL" w:date="2026-02-08T11:02:00Z" w16du:dateUtc="2026-02-08T10:02:00Z"/>
                <w:color w:val="000000"/>
                <w:szCs w:val="22"/>
              </w:rPr>
            </w:pPr>
            <w:del w:id="36" w:author="PL" w:date="2026-02-08T11:02:00Z" w16du:dateUtc="2026-02-08T10:02:00Z">
              <w:r w:rsidRPr="00BE4D07" w:rsidDel="00940411">
                <w:rPr>
                  <w:color w:val="000000"/>
                  <w:szCs w:val="22"/>
                </w:rPr>
                <w:delText>Τηλ: +30 2106664667</w:delText>
              </w:r>
            </w:del>
          </w:p>
          <w:p w14:paraId="06CF2061" w14:textId="77777777" w:rsidR="0058301A" w:rsidRPr="00BE4D07" w:rsidRDefault="0058301A" w:rsidP="005E0153">
            <w:pPr>
              <w:suppressAutoHyphens/>
              <w:rPr>
                <w:color w:val="000000"/>
                <w:szCs w:val="22"/>
              </w:rPr>
            </w:pPr>
          </w:p>
        </w:tc>
        <w:tc>
          <w:tcPr>
            <w:tcW w:w="4535" w:type="dxa"/>
          </w:tcPr>
          <w:p w14:paraId="5319CF3A" w14:textId="77777777" w:rsidR="0058301A" w:rsidRPr="00BE4D07" w:rsidRDefault="001A0D26" w:rsidP="005E0153">
            <w:pPr>
              <w:suppressAutoHyphens/>
              <w:rPr>
                <w:color w:val="000000"/>
                <w:szCs w:val="22"/>
              </w:rPr>
            </w:pPr>
            <w:r w:rsidRPr="00BE4D07">
              <w:rPr>
                <w:b/>
                <w:color w:val="000000"/>
                <w:szCs w:val="22"/>
              </w:rPr>
              <w:t>Österreich</w:t>
            </w:r>
          </w:p>
          <w:p w14:paraId="202FCCEF" w14:textId="77777777" w:rsidR="0058301A" w:rsidRPr="00BE4D07" w:rsidRDefault="001A0D26" w:rsidP="005E0153">
            <w:pPr>
              <w:suppressAutoHyphens/>
              <w:rPr>
                <w:i/>
                <w:color w:val="000000"/>
                <w:szCs w:val="22"/>
              </w:rPr>
            </w:pPr>
            <w:r w:rsidRPr="00BE4D07">
              <w:rPr>
                <w:color w:val="000000"/>
                <w:szCs w:val="22"/>
              </w:rPr>
              <w:t>STADA Arzneimittel GmbH</w:t>
            </w:r>
          </w:p>
          <w:p w14:paraId="64D5BB59" w14:textId="77777777" w:rsidR="0058301A" w:rsidRPr="00BE4D07" w:rsidRDefault="001A0D26" w:rsidP="005E0153">
            <w:pPr>
              <w:suppressAutoHyphens/>
              <w:rPr>
                <w:color w:val="000000"/>
                <w:szCs w:val="22"/>
              </w:rPr>
            </w:pPr>
            <w:r w:rsidRPr="00BE4D07">
              <w:rPr>
                <w:color w:val="000000"/>
                <w:szCs w:val="22"/>
              </w:rPr>
              <w:t>Tel: +43 136785850</w:t>
            </w:r>
          </w:p>
          <w:p w14:paraId="76812CF4" w14:textId="77777777" w:rsidR="0058301A" w:rsidRPr="00BE4D07" w:rsidRDefault="0058301A" w:rsidP="005E0153">
            <w:pPr>
              <w:suppressAutoHyphens/>
              <w:rPr>
                <w:color w:val="000000"/>
                <w:szCs w:val="22"/>
              </w:rPr>
            </w:pPr>
          </w:p>
        </w:tc>
      </w:tr>
      <w:tr w:rsidR="0058301A" w:rsidRPr="00BE4D07" w14:paraId="387E7064" w14:textId="77777777">
        <w:trPr>
          <w:cantSplit/>
          <w:trHeight w:val="20"/>
        </w:trPr>
        <w:tc>
          <w:tcPr>
            <w:tcW w:w="4535" w:type="dxa"/>
          </w:tcPr>
          <w:p w14:paraId="15A99E75" w14:textId="77777777" w:rsidR="0058301A" w:rsidRPr="00BE4D07" w:rsidRDefault="001A0D26" w:rsidP="005E0153">
            <w:pPr>
              <w:suppressAutoHyphens/>
              <w:rPr>
                <w:b/>
                <w:color w:val="000000"/>
                <w:szCs w:val="22"/>
              </w:rPr>
            </w:pPr>
            <w:r w:rsidRPr="00BE4D07">
              <w:rPr>
                <w:b/>
                <w:color w:val="000000"/>
                <w:szCs w:val="22"/>
              </w:rPr>
              <w:t>España</w:t>
            </w:r>
          </w:p>
          <w:p w14:paraId="27309C83" w14:textId="77777777" w:rsidR="0058301A" w:rsidRPr="00BE4D07" w:rsidRDefault="001A0D26" w:rsidP="005E0153">
            <w:pPr>
              <w:suppressAutoHyphens/>
              <w:rPr>
                <w:color w:val="000000"/>
                <w:szCs w:val="22"/>
              </w:rPr>
            </w:pPr>
            <w:r w:rsidRPr="00BE4D07">
              <w:rPr>
                <w:color w:val="000000"/>
                <w:szCs w:val="22"/>
              </w:rPr>
              <w:t>Laboratorio STADA, S.L.</w:t>
            </w:r>
          </w:p>
          <w:p w14:paraId="0EF1154D" w14:textId="77777777" w:rsidR="0058301A" w:rsidRPr="00BE4D07" w:rsidRDefault="001A0D26" w:rsidP="005E0153">
            <w:pPr>
              <w:suppressAutoHyphens/>
              <w:rPr>
                <w:color w:val="000000"/>
                <w:szCs w:val="22"/>
              </w:rPr>
            </w:pPr>
            <w:r w:rsidRPr="00BE4D07">
              <w:rPr>
                <w:color w:val="000000"/>
                <w:szCs w:val="22"/>
              </w:rPr>
              <w:t>Tel: +34 934738889</w:t>
            </w:r>
          </w:p>
          <w:p w14:paraId="51CAD7EE" w14:textId="77777777" w:rsidR="0058301A" w:rsidRPr="00BE4D07" w:rsidRDefault="0058301A" w:rsidP="005E0153">
            <w:pPr>
              <w:suppressAutoHyphens/>
              <w:rPr>
                <w:color w:val="000000"/>
                <w:szCs w:val="22"/>
              </w:rPr>
            </w:pPr>
          </w:p>
        </w:tc>
        <w:tc>
          <w:tcPr>
            <w:tcW w:w="4535" w:type="dxa"/>
          </w:tcPr>
          <w:p w14:paraId="6DCA9EB3" w14:textId="77777777" w:rsidR="0058301A" w:rsidRPr="00BE4D07" w:rsidRDefault="001A0D26" w:rsidP="005E0153">
            <w:pPr>
              <w:suppressAutoHyphens/>
              <w:rPr>
                <w:b/>
                <w:bCs/>
                <w:i/>
                <w:iCs/>
                <w:color w:val="000000"/>
                <w:szCs w:val="22"/>
              </w:rPr>
            </w:pPr>
            <w:r w:rsidRPr="00BE4D07">
              <w:rPr>
                <w:b/>
                <w:color w:val="000000"/>
                <w:szCs w:val="22"/>
              </w:rPr>
              <w:t>Polska</w:t>
            </w:r>
          </w:p>
          <w:p w14:paraId="11371FAF" w14:textId="653AA82E" w:rsidR="0058301A" w:rsidRPr="00BE4D07" w:rsidRDefault="001A0D26" w:rsidP="005E0153">
            <w:pPr>
              <w:suppressAutoHyphens/>
              <w:rPr>
                <w:color w:val="000000"/>
                <w:szCs w:val="22"/>
                <w:lang w:eastAsia="en-CA"/>
              </w:rPr>
            </w:pPr>
            <w:r w:rsidRPr="00BE4D07">
              <w:rPr>
                <w:color w:val="000000"/>
                <w:szCs w:val="22"/>
                <w:lang w:eastAsia="en-CA"/>
              </w:rPr>
              <w:t>STADA P</w:t>
            </w:r>
            <w:r w:rsidR="003600C6">
              <w:rPr>
                <w:color w:val="000000"/>
                <w:szCs w:val="22"/>
                <w:lang w:eastAsia="en-CA"/>
              </w:rPr>
              <w:t>harm</w:t>
            </w:r>
            <w:r w:rsidRPr="00BE4D07">
              <w:rPr>
                <w:color w:val="000000"/>
                <w:szCs w:val="22"/>
                <w:lang w:eastAsia="en-CA"/>
              </w:rPr>
              <w:t xml:space="preserve"> Sp. </w:t>
            </w:r>
            <w:r w:rsidR="006D28EB" w:rsidRPr="008C3041">
              <w:rPr>
                <w:color w:val="000000"/>
                <w:szCs w:val="22"/>
                <w:lang w:val="pl-PL" w:eastAsia="en-CA"/>
              </w:rPr>
              <w:t>z</w:t>
            </w:r>
            <w:r w:rsidR="006D28EB">
              <w:rPr>
                <w:color w:val="000000"/>
                <w:szCs w:val="22"/>
                <w:lang w:val="pl-PL" w:eastAsia="en-CA"/>
              </w:rPr>
              <w:t xml:space="preserve"> </w:t>
            </w:r>
            <w:r w:rsidR="006D28EB" w:rsidRPr="008C3041">
              <w:rPr>
                <w:color w:val="000000"/>
                <w:szCs w:val="22"/>
                <w:lang w:val="pl-PL" w:eastAsia="en-CA"/>
              </w:rPr>
              <w:t>o</w:t>
            </w:r>
            <w:r w:rsidR="006D28EB">
              <w:rPr>
                <w:color w:val="000000"/>
                <w:szCs w:val="22"/>
                <w:lang w:val="pl-PL" w:eastAsia="en-CA"/>
              </w:rPr>
              <w:t>.</w:t>
            </w:r>
            <w:r w:rsidR="006D28EB" w:rsidRPr="008C3041">
              <w:rPr>
                <w:color w:val="000000"/>
                <w:szCs w:val="22"/>
                <w:lang w:val="pl-PL" w:eastAsia="en-CA"/>
              </w:rPr>
              <w:t>o.</w:t>
            </w:r>
          </w:p>
          <w:p w14:paraId="0AC72A5C" w14:textId="77777777" w:rsidR="0058301A" w:rsidRPr="00BE4D07" w:rsidRDefault="001A0D26" w:rsidP="005E0153">
            <w:pPr>
              <w:suppressAutoHyphens/>
              <w:rPr>
                <w:color w:val="000000"/>
                <w:szCs w:val="22"/>
              </w:rPr>
            </w:pPr>
            <w:r w:rsidRPr="00BE4D07">
              <w:rPr>
                <w:color w:val="000000"/>
                <w:szCs w:val="22"/>
                <w:lang w:eastAsia="en-CA"/>
              </w:rPr>
              <w:t>Tel: +48 227377920</w:t>
            </w:r>
          </w:p>
          <w:p w14:paraId="15B0BE3A" w14:textId="77777777" w:rsidR="0058301A" w:rsidRPr="00BE4D07" w:rsidRDefault="0058301A" w:rsidP="005E0153">
            <w:pPr>
              <w:suppressAutoHyphens/>
              <w:rPr>
                <w:color w:val="000000"/>
                <w:szCs w:val="22"/>
              </w:rPr>
            </w:pPr>
          </w:p>
        </w:tc>
      </w:tr>
      <w:tr w:rsidR="0058301A" w:rsidRPr="00BE4D07" w14:paraId="6917C81D" w14:textId="77777777">
        <w:trPr>
          <w:cantSplit/>
          <w:trHeight w:val="20"/>
        </w:trPr>
        <w:tc>
          <w:tcPr>
            <w:tcW w:w="4535" w:type="dxa"/>
          </w:tcPr>
          <w:p w14:paraId="65AA8471" w14:textId="77777777" w:rsidR="0058301A" w:rsidRPr="00BE4D07" w:rsidRDefault="001A0D26" w:rsidP="005E0153">
            <w:pPr>
              <w:suppressAutoHyphens/>
              <w:rPr>
                <w:b/>
                <w:color w:val="000000"/>
                <w:szCs w:val="22"/>
              </w:rPr>
            </w:pPr>
            <w:r w:rsidRPr="00BE4D07">
              <w:rPr>
                <w:b/>
                <w:color w:val="000000"/>
                <w:szCs w:val="22"/>
              </w:rPr>
              <w:t>France</w:t>
            </w:r>
          </w:p>
          <w:p w14:paraId="59A7D444" w14:textId="77777777" w:rsidR="00E14840" w:rsidRPr="00D47D72" w:rsidRDefault="00442B6E" w:rsidP="00E14840">
            <w:pPr>
              <w:suppressAutoHyphens/>
              <w:rPr>
                <w:bCs/>
                <w:color w:val="000000"/>
                <w:szCs w:val="22"/>
                <w:lang w:val="fr-FR"/>
              </w:rPr>
            </w:pPr>
            <w:r>
              <w:rPr>
                <w:lang w:val="en-US"/>
              </w:rPr>
              <w:t>Laboratoires</w:t>
            </w:r>
            <w:r w:rsidRPr="00D47D72">
              <w:rPr>
                <w:bCs/>
                <w:color w:val="000000"/>
                <w:szCs w:val="22"/>
              </w:rPr>
              <w:t xml:space="preserve"> </w:t>
            </w:r>
            <w:r w:rsidR="00E14840" w:rsidRPr="00D47D72">
              <w:rPr>
                <w:bCs/>
                <w:color w:val="000000"/>
                <w:szCs w:val="22"/>
                <w:lang w:val="fr-FR"/>
              </w:rPr>
              <w:t xml:space="preserve">Biogaran </w:t>
            </w:r>
          </w:p>
          <w:p w14:paraId="16872027" w14:textId="77777777" w:rsidR="00E14840" w:rsidRPr="00D47D72" w:rsidRDefault="00E14840" w:rsidP="00E14840">
            <w:pPr>
              <w:rPr>
                <w:bCs/>
                <w:color w:val="000000"/>
                <w:szCs w:val="22"/>
                <w:lang w:val="fr-FR"/>
              </w:rPr>
            </w:pPr>
            <w:r w:rsidRPr="00D47D72">
              <w:rPr>
                <w:bCs/>
                <w:color w:val="000000"/>
                <w:szCs w:val="22"/>
                <w:lang w:val="fr-FR"/>
              </w:rPr>
              <w:t xml:space="preserve">Tél: +33 </w:t>
            </w:r>
            <w:r w:rsidR="00442B6E">
              <w:rPr>
                <w:lang w:val="en-US"/>
              </w:rPr>
              <w:t>800970109</w:t>
            </w:r>
          </w:p>
          <w:p w14:paraId="58E93DC6" w14:textId="77777777" w:rsidR="0058301A" w:rsidRPr="00BE4D07" w:rsidRDefault="0058301A" w:rsidP="005E0153">
            <w:pPr>
              <w:suppressAutoHyphens/>
              <w:rPr>
                <w:b/>
                <w:color w:val="000000"/>
                <w:szCs w:val="22"/>
              </w:rPr>
            </w:pPr>
          </w:p>
        </w:tc>
        <w:tc>
          <w:tcPr>
            <w:tcW w:w="4535" w:type="dxa"/>
          </w:tcPr>
          <w:p w14:paraId="06F3CB52" w14:textId="77777777" w:rsidR="0058301A" w:rsidRPr="00BE4D07" w:rsidRDefault="001A0D26" w:rsidP="005E0153">
            <w:pPr>
              <w:suppressAutoHyphens/>
              <w:rPr>
                <w:color w:val="000000"/>
                <w:szCs w:val="22"/>
              </w:rPr>
            </w:pPr>
            <w:r w:rsidRPr="00BE4D07">
              <w:rPr>
                <w:b/>
                <w:color w:val="000000"/>
                <w:szCs w:val="22"/>
              </w:rPr>
              <w:t>Portugal</w:t>
            </w:r>
          </w:p>
          <w:p w14:paraId="51CBBBF7" w14:textId="77777777" w:rsidR="0058301A" w:rsidRPr="00BE4D07" w:rsidRDefault="001A0D26" w:rsidP="005E0153">
            <w:pPr>
              <w:suppressAutoHyphens/>
              <w:rPr>
                <w:color w:val="000000"/>
                <w:szCs w:val="22"/>
              </w:rPr>
            </w:pPr>
            <w:r w:rsidRPr="00BE4D07">
              <w:rPr>
                <w:color w:val="000000"/>
                <w:szCs w:val="22"/>
              </w:rPr>
              <w:t>Stada, Lda.</w:t>
            </w:r>
          </w:p>
          <w:p w14:paraId="0FF6CEE5" w14:textId="77777777" w:rsidR="0058301A" w:rsidRPr="00BE4D07" w:rsidRDefault="001A0D26" w:rsidP="005E0153">
            <w:pPr>
              <w:suppressAutoHyphens/>
              <w:rPr>
                <w:color w:val="000000"/>
                <w:szCs w:val="22"/>
              </w:rPr>
            </w:pPr>
            <w:r w:rsidRPr="00BE4D07">
              <w:rPr>
                <w:color w:val="000000"/>
                <w:szCs w:val="22"/>
              </w:rPr>
              <w:t>Tel: +351 211209870</w:t>
            </w:r>
          </w:p>
          <w:p w14:paraId="0A6BEAB5" w14:textId="77777777" w:rsidR="0058301A" w:rsidRPr="00BE4D07" w:rsidRDefault="0058301A" w:rsidP="005E0153">
            <w:pPr>
              <w:suppressAutoHyphens/>
              <w:rPr>
                <w:color w:val="000000"/>
                <w:szCs w:val="22"/>
              </w:rPr>
            </w:pPr>
          </w:p>
        </w:tc>
      </w:tr>
      <w:tr w:rsidR="0058301A" w:rsidRPr="00BE4D07" w14:paraId="5AE79328" w14:textId="77777777">
        <w:trPr>
          <w:cantSplit/>
          <w:trHeight w:val="20"/>
        </w:trPr>
        <w:tc>
          <w:tcPr>
            <w:tcW w:w="4535" w:type="dxa"/>
          </w:tcPr>
          <w:p w14:paraId="506500BD" w14:textId="77777777" w:rsidR="0058301A" w:rsidRPr="00BE4D07" w:rsidRDefault="001A0D26" w:rsidP="005E0153">
            <w:pPr>
              <w:suppressAutoHyphens/>
              <w:rPr>
                <w:color w:val="000000"/>
                <w:szCs w:val="22"/>
              </w:rPr>
            </w:pPr>
            <w:r w:rsidRPr="00BE4D07">
              <w:rPr>
                <w:b/>
                <w:color w:val="000000"/>
                <w:szCs w:val="22"/>
              </w:rPr>
              <w:t>Hrvatska</w:t>
            </w:r>
          </w:p>
          <w:p w14:paraId="4DDA2455" w14:textId="77777777" w:rsidR="0058301A" w:rsidRPr="00BE4D07" w:rsidRDefault="001A0D26" w:rsidP="005E0153">
            <w:pPr>
              <w:suppressAutoHyphens/>
              <w:rPr>
                <w:color w:val="000000"/>
                <w:szCs w:val="22"/>
              </w:rPr>
            </w:pPr>
            <w:r w:rsidRPr="00BE4D07">
              <w:rPr>
                <w:color w:val="000000"/>
                <w:szCs w:val="22"/>
              </w:rPr>
              <w:t>STADA d.o.o.</w:t>
            </w:r>
          </w:p>
          <w:p w14:paraId="44B0AA45" w14:textId="77777777" w:rsidR="0058301A" w:rsidRPr="00BE4D07" w:rsidRDefault="001A0D26" w:rsidP="005E0153">
            <w:pPr>
              <w:suppressAutoHyphens/>
              <w:rPr>
                <w:color w:val="000000"/>
                <w:szCs w:val="22"/>
              </w:rPr>
            </w:pPr>
            <w:r w:rsidRPr="00BE4D07">
              <w:rPr>
                <w:color w:val="000000"/>
                <w:szCs w:val="22"/>
              </w:rPr>
              <w:t>Tel: +385 13764111</w:t>
            </w:r>
          </w:p>
          <w:p w14:paraId="4880E74B" w14:textId="77777777" w:rsidR="0058301A" w:rsidRPr="00BE4D07" w:rsidRDefault="0058301A" w:rsidP="005E0153">
            <w:pPr>
              <w:suppressAutoHyphens/>
              <w:rPr>
                <w:b/>
                <w:color w:val="000000"/>
                <w:szCs w:val="22"/>
              </w:rPr>
            </w:pPr>
          </w:p>
        </w:tc>
        <w:tc>
          <w:tcPr>
            <w:tcW w:w="4535" w:type="dxa"/>
          </w:tcPr>
          <w:p w14:paraId="1435F400" w14:textId="77777777" w:rsidR="0058301A" w:rsidRPr="00BE4D07" w:rsidRDefault="001A0D26" w:rsidP="005E0153">
            <w:pPr>
              <w:suppressAutoHyphens/>
              <w:rPr>
                <w:b/>
                <w:color w:val="000000"/>
                <w:szCs w:val="22"/>
              </w:rPr>
            </w:pPr>
            <w:r w:rsidRPr="00BE4D07">
              <w:rPr>
                <w:b/>
                <w:color w:val="000000"/>
                <w:szCs w:val="22"/>
              </w:rPr>
              <w:t>România</w:t>
            </w:r>
          </w:p>
          <w:p w14:paraId="74DE6FF9" w14:textId="77777777" w:rsidR="0058301A" w:rsidRPr="00BE4D07" w:rsidRDefault="001A0D26" w:rsidP="005E0153">
            <w:pPr>
              <w:suppressAutoHyphens/>
              <w:rPr>
                <w:color w:val="000000"/>
                <w:szCs w:val="22"/>
              </w:rPr>
            </w:pPr>
            <w:r w:rsidRPr="00BE4D07">
              <w:rPr>
                <w:color w:val="000000"/>
                <w:szCs w:val="22"/>
              </w:rPr>
              <w:t>STADA M&amp;D SRL</w:t>
            </w:r>
          </w:p>
          <w:p w14:paraId="147AAAB5" w14:textId="77777777" w:rsidR="0058301A" w:rsidRPr="00BE4D07" w:rsidRDefault="001A0D26" w:rsidP="005E0153">
            <w:pPr>
              <w:suppressAutoHyphens/>
              <w:rPr>
                <w:color w:val="000000"/>
                <w:szCs w:val="22"/>
              </w:rPr>
            </w:pPr>
            <w:r w:rsidRPr="00BE4D07">
              <w:rPr>
                <w:color w:val="000000"/>
                <w:szCs w:val="22"/>
              </w:rPr>
              <w:t>Tel: +40 213160640</w:t>
            </w:r>
          </w:p>
          <w:p w14:paraId="40F38FFC" w14:textId="77777777" w:rsidR="0058301A" w:rsidRPr="00BE4D07" w:rsidRDefault="0058301A" w:rsidP="005E0153">
            <w:pPr>
              <w:suppressAutoHyphens/>
              <w:rPr>
                <w:b/>
                <w:color w:val="000000"/>
                <w:szCs w:val="22"/>
              </w:rPr>
            </w:pPr>
          </w:p>
        </w:tc>
      </w:tr>
      <w:tr w:rsidR="0058301A" w:rsidRPr="00BE4D07" w14:paraId="0C4E274B" w14:textId="77777777">
        <w:trPr>
          <w:cantSplit/>
          <w:trHeight w:val="20"/>
        </w:trPr>
        <w:tc>
          <w:tcPr>
            <w:tcW w:w="4535" w:type="dxa"/>
          </w:tcPr>
          <w:p w14:paraId="010552DB" w14:textId="77777777" w:rsidR="0058301A" w:rsidRPr="00BE4D07" w:rsidRDefault="001A0D26" w:rsidP="005E0153">
            <w:pPr>
              <w:suppressAutoHyphens/>
              <w:rPr>
                <w:color w:val="000000"/>
                <w:szCs w:val="22"/>
              </w:rPr>
            </w:pPr>
            <w:r w:rsidRPr="00BE4D07">
              <w:rPr>
                <w:color w:val="000000"/>
                <w:szCs w:val="22"/>
              </w:rPr>
              <w:br w:type="page"/>
            </w:r>
            <w:r w:rsidRPr="00BE4D07">
              <w:rPr>
                <w:b/>
                <w:color w:val="000000"/>
                <w:szCs w:val="22"/>
              </w:rPr>
              <w:t>Ireland</w:t>
            </w:r>
          </w:p>
          <w:p w14:paraId="44484F8F" w14:textId="77777777" w:rsidR="0058301A" w:rsidRPr="00BE4D07" w:rsidRDefault="001A0D26" w:rsidP="005E0153">
            <w:pPr>
              <w:suppressAutoHyphens/>
              <w:rPr>
                <w:color w:val="000000"/>
                <w:szCs w:val="22"/>
              </w:rPr>
            </w:pPr>
            <w:r w:rsidRPr="00BE4D07">
              <w:rPr>
                <w:color w:val="000000"/>
                <w:szCs w:val="22"/>
              </w:rPr>
              <w:t>Clonmel Healthcare Ltd.</w:t>
            </w:r>
          </w:p>
          <w:p w14:paraId="2520FD0A" w14:textId="77777777" w:rsidR="0058301A" w:rsidRPr="00BE4D07" w:rsidRDefault="001A0D26" w:rsidP="005E0153">
            <w:pPr>
              <w:suppressAutoHyphens/>
              <w:rPr>
                <w:color w:val="000000"/>
                <w:szCs w:val="22"/>
              </w:rPr>
            </w:pPr>
            <w:r w:rsidRPr="00BE4D07">
              <w:rPr>
                <w:color w:val="000000"/>
                <w:szCs w:val="22"/>
              </w:rPr>
              <w:t>Tel: +353 526177777</w:t>
            </w:r>
          </w:p>
          <w:p w14:paraId="7D9830A3" w14:textId="77777777" w:rsidR="0058301A" w:rsidRPr="00BE4D07" w:rsidRDefault="0058301A" w:rsidP="005E0153">
            <w:pPr>
              <w:suppressAutoHyphens/>
              <w:rPr>
                <w:color w:val="000000"/>
                <w:szCs w:val="22"/>
              </w:rPr>
            </w:pPr>
          </w:p>
        </w:tc>
        <w:tc>
          <w:tcPr>
            <w:tcW w:w="4535" w:type="dxa"/>
          </w:tcPr>
          <w:p w14:paraId="528ECC68" w14:textId="77777777" w:rsidR="0058301A" w:rsidRPr="00BE4D07" w:rsidRDefault="001A0D26" w:rsidP="005E0153">
            <w:pPr>
              <w:suppressAutoHyphens/>
              <w:rPr>
                <w:color w:val="000000"/>
                <w:szCs w:val="22"/>
              </w:rPr>
            </w:pPr>
            <w:r w:rsidRPr="00BE4D07">
              <w:rPr>
                <w:b/>
                <w:color w:val="000000"/>
                <w:szCs w:val="22"/>
              </w:rPr>
              <w:t>Slovenija</w:t>
            </w:r>
          </w:p>
          <w:p w14:paraId="4B44A0E6" w14:textId="77777777" w:rsidR="0058301A" w:rsidRPr="00BE4D07" w:rsidRDefault="001A0D26" w:rsidP="005E0153">
            <w:pPr>
              <w:suppressAutoHyphens/>
              <w:rPr>
                <w:color w:val="000000"/>
                <w:szCs w:val="22"/>
              </w:rPr>
            </w:pPr>
            <w:r w:rsidRPr="00BE4D07">
              <w:rPr>
                <w:color w:val="000000"/>
                <w:szCs w:val="22"/>
              </w:rPr>
              <w:t>Stada d.o.o.</w:t>
            </w:r>
          </w:p>
          <w:p w14:paraId="22DD7FB5" w14:textId="77777777" w:rsidR="0058301A" w:rsidRPr="00BE4D07" w:rsidRDefault="001A0D26" w:rsidP="005E0153">
            <w:pPr>
              <w:suppressAutoHyphens/>
              <w:rPr>
                <w:color w:val="000000"/>
                <w:szCs w:val="22"/>
              </w:rPr>
            </w:pPr>
            <w:r w:rsidRPr="00BE4D07">
              <w:rPr>
                <w:color w:val="000000"/>
                <w:szCs w:val="22"/>
              </w:rPr>
              <w:t>Tel: +386 15896710</w:t>
            </w:r>
          </w:p>
          <w:p w14:paraId="267908AA" w14:textId="77777777" w:rsidR="0058301A" w:rsidRPr="00BE4D07" w:rsidRDefault="0058301A" w:rsidP="005E0153">
            <w:pPr>
              <w:suppressAutoHyphens/>
              <w:rPr>
                <w:color w:val="000000"/>
                <w:szCs w:val="22"/>
              </w:rPr>
            </w:pPr>
          </w:p>
        </w:tc>
      </w:tr>
      <w:tr w:rsidR="0058301A" w:rsidRPr="00BE4D07" w14:paraId="5063CBB1" w14:textId="77777777">
        <w:trPr>
          <w:cantSplit/>
          <w:trHeight w:val="20"/>
        </w:trPr>
        <w:tc>
          <w:tcPr>
            <w:tcW w:w="4535" w:type="dxa"/>
          </w:tcPr>
          <w:p w14:paraId="2D46314D" w14:textId="77777777" w:rsidR="0058301A" w:rsidRPr="00BE4D07" w:rsidRDefault="001A0D26" w:rsidP="005E0153">
            <w:pPr>
              <w:suppressAutoHyphens/>
              <w:rPr>
                <w:b/>
                <w:color w:val="000000"/>
                <w:szCs w:val="22"/>
              </w:rPr>
            </w:pPr>
            <w:r w:rsidRPr="00BE4D07">
              <w:rPr>
                <w:b/>
                <w:color w:val="000000"/>
                <w:szCs w:val="22"/>
              </w:rPr>
              <w:t>Ísland</w:t>
            </w:r>
          </w:p>
          <w:p w14:paraId="78DE34A1" w14:textId="77777777" w:rsidR="0058301A" w:rsidRPr="00BE4D07" w:rsidRDefault="001A0D26" w:rsidP="005E0153">
            <w:pPr>
              <w:suppressAutoHyphens/>
              <w:rPr>
                <w:color w:val="000000"/>
                <w:szCs w:val="22"/>
              </w:rPr>
            </w:pPr>
            <w:r w:rsidRPr="00BE4D07">
              <w:rPr>
                <w:color w:val="000000"/>
                <w:szCs w:val="22"/>
              </w:rPr>
              <w:t>STADA Arzneimittel AG</w:t>
            </w:r>
          </w:p>
          <w:p w14:paraId="7F9606A3" w14:textId="77777777" w:rsidR="0058301A" w:rsidRPr="00BE4D07" w:rsidRDefault="001A0D26" w:rsidP="005E0153">
            <w:pPr>
              <w:suppressAutoHyphens/>
              <w:rPr>
                <w:color w:val="000000"/>
                <w:szCs w:val="22"/>
              </w:rPr>
            </w:pPr>
            <w:r w:rsidRPr="00BE4D07">
              <w:rPr>
                <w:color w:val="000000"/>
                <w:szCs w:val="22"/>
              </w:rPr>
              <w:t>Sími: +49 61016030</w:t>
            </w:r>
          </w:p>
          <w:p w14:paraId="398988B0" w14:textId="77777777" w:rsidR="0058301A" w:rsidRPr="00BE4D07" w:rsidRDefault="0058301A" w:rsidP="005E0153">
            <w:pPr>
              <w:suppressAutoHyphens/>
              <w:rPr>
                <w:color w:val="000000"/>
                <w:szCs w:val="22"/>
              </w:rPr>
            </w:pPr>
          </w:p>
        </w:tc>
        <w:tc>
          <w:tcPr>
            <w:tcW w:w="4535" w:type="dxa"/>
          </w:tcPr>
          <w:p w14:paraId="6C4D89F2" w14:textId="77777777" w:rsidR="0058301A" w:rsidRPr="00BE4D07" w:rsidRDefault="001A0D26" w:rsidP="005E0153">
            <w:pPr>
              <w:suppressAutoHyphens/>
              <w:rPr>
                <w:b/>
                <w:color w:val="000000"/>
                <w:szCs w:val="22"/>
              </w:rPr>
            </w:pPr>
            <w:r w:rsidRPr="00BE4D07">
              <w:rPr>
                <w:b/>
                <w:color w:val="000000"/>
                <w:szCs w:val="22"/>
              </w:rPr>
              <w:t>Slovenská republika</w:t>
            </w:r>
          </w:p>
          <w:p w14:paraId="75B20A16" w14:textId="77777777" w:rsidR="0058301A" w:rsidRPr="00BE4D07" w:rsidRDefault="001A0D26" w:rsidP="005E0153">
            <w:pPr>
              <w:suppressAutoHyphens/>
              <w:rPr>
                <w:color w:val="000000"/>
                <w:szCs w:val="22"/>
              </w:rPr>
            </w:pPr>
            <w:r w:rsidRPr="00BE4D07">
              <w:rPr>
                <w:color w:val="000000"/>
                <w:szCs w:val="22"/>
              </w:rPr>
              <w:t>STADA PHARMA Slovakia, s.r.o.</w:t>
            </w:r>
          </w:p>
          <w:p w14:paraId="4A39F3E4" w14:textId="77777777" w:rsidR="0058301A" w:rsidRPr="00BE4D07" w:rsidRDefault="001A0D26" w:rsidP="005E0153">
            <w:pPr>
              <w:suppressAutoHyphens/>
              <w:rPr>
                <w:color w:val="000000"/>
                <w:szCs w:val="22"/>
              </w:rPr>
            </w:pPr>
            <w:r w:rsidRPr="00BE4D07">
              <w:rPr>
                <w:color w:val="000000"/>
                <w:szCs w:val="22"/>
              </w:rPr>
              <w:t>Tel: +421 252621933</w:t>
            </w:r>
          </w:p>
          <w:p w14:paraId="2C4E3C15" w14:textId="77777777" w:rsidR="0058301A" w:rsidRPr="00BE4D07" w:rsidRDefault="0058301A" w:rsidP="005E0153">
            <w:pPr>
              <w:suppressAutoHyphens/>
              <w:rPr>
                <w:b/>
                <w:color w:val="000000"/>
                <w:szCs w:val="22"/>
              </w:rPr>
            </w:pPr>
          </w:p>
        </w:tc>
      </w:tr>
      <w:tr w:rsidR="0058301A" w:rsidRPr="00BE4D07" w14:paraId="2B6353B3" w14:textId="77777777">
        <w:trPr>
          <w:cantSplit/>
          <w:trHeight w:val="20"/>
        </w:trPr>
        <w:tc>
          <w:tcPr>
            <w:tcW w:w="4535" w:type="dxa"/>
          </w:tcPr>
          <w:p w14:paraId="1F8A2BE1" w14:textId="77777777" w:rsidR="0058301A" w:rsidRPr="00BE4D07" w:rsidRDefault="001A0D26" w:rsidP="005E0153">
            <w:pPr>
              <w:suppressAutoHyphens/>
              <w:rPr>
                <w:color w:val="000000"/>
                <w:szCs w:val="22"/>
              </w:rPr>
            </w:pPr>
            <w:r w:rsidRPr="00BE4D07">
              <w:rPr>
                <w:b/>
                <w:color w:val="000000"/>
                <w:szCs w:val="22"/>
              </w:rPr>
              <w:t>Italia</w:t>
            </w:r>
          </w:p>
          <w:p w14:paraId="12C223C5" w14:textId="77777777" w:rsidR="0058301A" w:rsidRPr="00BE4D07" w:rsidRDefault="001A0D26" w:rsidP="005E0153">
            <w:pPr>
              <w:suppressAutoHyphens/>
              <w:autoSpaceDE w:val="0"/>
              <w:autoSpaceDN w:val="0"/>
              <w:rPr>
                <w:bCs/>
                <w:color w:val="000000"/>
                <w:szCs w:val="22"/>
              </w:rPr>
            </w:pPr>
            <w:r w:rsidRPr="00BE4D07">
              <w:rPr>
                <w:bCs/>
                <w:color w:val="000000"/>
                <w:szCs w:val="22"/>
              </w:rPr>
              <w:t>EG SpA</w:t>
            </w:r>
          </w:p>
          <w:p w14:paraId="3CE2E58D" w14:textId="77777777" w:rsidR="0058301A" w:rsidRPr="00BE4D07" w:rsidRDefault="001A0D26" w:rsidP="005E0153">
            <w:pPr>
              <w:suppressAutoHyphens/>
              <w:rPr>
                <w:bCs/>
                <w:color w:val="000000"/>
                <w:szCs w:val="22"/>
              </w:rPr>
            </w:pPr>
            <w:r w:rsidRPr="00BE4D07">
              <w:rPr>
                <w:bCs/>
                <w:color w:val="000000"/>
                <w:szCs w:val="22"/>
              </w:rPr>
              <w:t>Tel: +39 028310371</w:t>
            </w:r>
          </w:p>
          <w:p w14:paraId="678D39C5" w14:textId="77777777" w:rsidR="0058301A" w:rsidRPr="00BE4D07" w:rsidRDefault="0058301A" w:rsidP="005E0153">
            <w:pPr>
              <w:suppressAutoHyphens/>
              <w:rPr>
                <w:b/>
                <w:color w:val="000000"/>
                <w:szCs w:val="22"/>
              </w:rPr>
            </w:pPr>
          </w:p>
        </w:tc>
        <w:tc>
          <w:tcPr>
            <w:tcW w:w="4535" w:type="dxa"/>
          </w:tcPr>
          <w:p w14:paraId="2FEE3BD2" w14:textId="77777777" w:rsidR="0058301A" w:rsidRPr="00BE4D07" w:rsidRDefault="001A0D26" w:rsidP="005E0153">
            <w:pPr>
              <w:suppressAutoHyphens/>
              <w:rPr>
                <w:color w:val="000000"/>
                <w:szCs w:val="22"/>
              </w:rPr>
            </w:pPr>
            <w:r w:rsidRPr="00BE4D07">
              <w:rPr>
                <w:b/>
                <w:color w:val="000000"/>
                <w:szCs w:val="22"/>
              </w:rPr>
              <w:t>Suomi/Finland</w:t>
            </w:r>
          </w:p>
          <w:p w14:paraId="6179A76D" w14:textId="77777777" w:rsidR="0058301A" w:rsidRPr="00BE4D07" w:rsidRDefault="001A0D26" w:rsidP="005E0153">
            <w:pPr>
              <w:suppressAutoHyphens/>
              <w:rPr>
                <w:color w:val="000000"/>
                <w:szCs w:val="22"/>
              </w:rPr>
            </w:pPr>
            <w:r w:rsidRPr="00BE4D07">
              <w:rPr>
                <w:color w:val="000000"/>
                <w:szCs w:val="22"/>
                <w:lang w:eastAsia="da-DK"/>
              </w:rPr>
              <w:t>STADA Nordic ApS, Suomen sivuliike</w:t>
            </w:r>
          </w:p>
          <w:p w14:paraId="1318ED06" w14:textId="77777777" w:rsidR="0058301A" w:rsidRPr="00BE4D07" w:rsidRDefault="001A0D26" w:rsidP="005E0153">
            <w:pPr>
              <w:suppressAutoHyphens/>
              <w:rPr>
                <w:color w:val="000000"/>
                <w:szCs w:val="22"/>
              </w:rPr>
            </w:pPr>
            <w:r w:rsidRPr="00BE4D07">
              <w:rPr>
                <w:color w:val="000000"/>
                <w:szCs w:val="22"/>
              </w:rPr>
              <w:t>Puh/Tel: +358 207416888</w:t>
            </w:r>
          </w:p>
          <w:p w14:paraId="3E49AC49" w14:textId="77777777" w:rsidR="0058301A" w:rsidRPr="00BE4D07" w:rsidRDefault="0058301A" w:rsidP="005E0153">
            <w:pPr>
              <w:suppressAutoHyphens/>
              <w:rPr>
                <w:color w:val="000000"/>
                <w:szCs w:val="22"/>
              </w:rPr>
            </w:pPr>
          </w:p>
        </w:tc>
      </w:tr>
      <w:tr w:rsidR="0058301A" w:rsidRPr="00BE4D07" w14:paraId="736CE61C" w14:textId="77777777">
        <w:trPr>
          <w:cantSplit/>
          <w:trHeight w:val="20"/>
        </w:trPr>
        <w:tc>
          <w:tcPr>
            <w:tcW w:w="4535" w:type="dxa"/>
          </w:tcPr>
          <w:p w14:paraId="1C8EB214" w14:textId="77777777" w:rsidR="0058301A" w:rsidRPr="00BE4D07" w:rsidRDefault="001A0D26" w:rsidP="005E0153">
            <w:pPr>
              <w:suppressAutoHyphens/>
              <w:rPr>
                <w:b/>
                <w:color w:val="000000"/>
                <w:szCs w:val="22"/>
              </w:rPr>
            </w:pPr>
            <w:r w:rsidRPr="00BE4D07">
              <w:rPr>
                <w:b/>
                <w:color w:val="000000"/>
                <w:szCs w:val="22"/>
              </w:rPr>
              <w:t>Κύπρος</w:t>
            </w:r>
          </w:p>
          <w:p w14:paraId="295257A6" w14:textId="77777777" w:rsidR="0058301A" w:rsidRPr="00BE4D07" w:rsidRDefault="001A0D26" w:rsidP="005E0153">
            <w:pPr>
              <w:suppressAutoHyphens/>
              <w:rPr>
                <w:color w:val="000000"/>
                <w:szCs w:val="22"/>
              </w:rPr>
            </w:pPr>
            <w:r w:rsidRPr="00BE4D07">
              <w:rPr>
                <w:color w:val="000000"/>
                <w:szCs w:val="22"/>
              </w:rPr>
              <w:t>STADA Arzneimittel AG</w:t>
            </w:r>
          </w:p>
          <w:p w14:paraId="56F93F7D" w14:textId="77777777" w:rsidR="0058301A" w:rsidRPr="00BE4D07" w:rsidRDefault="001A0D26" w:rsidP="005E0153">
            <w:pPr>
              <w:suppressAutoHyphens/>
              <w:rPr>
                <w:color w:val="000000"/>
                <w:szCs w:val="22"/>
              </w:rPr>
            </w:pPr>
            <w:r w:rsidRPr="00BE4D07">
              <w:rPr>
                <w:color w:val="000000"/>
                <w:szCs w:val="22"/>
              </w:rPr>
              <w:t>Τηλ: +30 2106664667</w:t>
            </w:r>
          </w:p>
          <w:p w14:paraId="3305837D" w14:textId="77777777" w:rsidR="0058301A" w:rsidRPr="00BE4D07" w:rsidRDefault="0058301A" w:rsidP="005E0153">
            <w:pPr>
              <w:suppressAutoHyphens/>
              <w:rPr>
                <w:b/>
                <w:color w:val="000000"/>
                <w:szCs w:val="22"/>
              </w:rPr>
            </w:pPr>
          </w:p>
        </w:tc>
        <w:tc>
          <w:tcPr>
            <w:tcW w:w="4535" w:type="dxa"/>
          </w:tcPr>
          <w:p w14:paraId="75922D85" w14:textId="77777777" w:rsidR="0058301A" w:rsidRPr="00BE4D07" w:rsidRDefault="001A0D26" w:rsidP="005E0153">
            <w:pPr>
              <w:suppressAutoHyphens/>
              <w:rPr>
                <w:b/>
                <w:color w:val="000000"/>
                <w:szCs w:val="22"/>
              </w:rPr>
            </w:pPr>
            <w:r w:rsidRPr="00BE4D07">
              <w:rPr>
                <w:b/>
                <w:color w:val="000000"/>
                <w:szCs w:val="22"/>
              </w:rPr>
              <w:t>Sverige</w:t>
            </w:r>
          </w:p>
          <w:p w14:paraId="03E942BA" w14:textId="77777777" w:rsidR="0058301A" w:rsidRPr="00BE4D07" w:rsidRDefault="001A0D26" w:rsidP="005E0153">
            <w:pPr>
              <w:suppressAutoHyphens/>
              <w:rPr>
                <w:color w:val="000000"/>
                <w:szCs w:val="22"/>
              </w:rPr>
            </w:pPr>
            <w:r w:rsidRPr="00BE4D07">
              <w:rPr>
                <w:color w:val="000000"/>
                <w:szCs w:val="22"/>
              </w:rPr>
              <w:t>STADA Nordic ApS</w:t>
            </w:r>
          </w:p>
          <w:p w14:paraId="26B19358" w14:textId="77777777" w:rsidR="0058301A" w:rsidRPr="00BE4D07" w:rsidRDefault="001A0D26" w:rsidP="005E0153">
            <w:pPr>
              <w:suppressAutoHyphens/>
              <w:rPr>
                <w:color w:val="000000"/>
                <w:szCs w:val="22"/>
              </w:rPr>
            </w:pPr>
            <w:r w:rsidRPr="00BE4D07">
              <w:rPr>
                <w:color w:val="000000"/>
                <w:szCs w:val="22"/>
              </w:rPr>
              <w:t>Tel: +45 44859999</w:t>
            </w:r>
          </w:p>
          <w:p w14:paraId="056E4C2C" w14:textId="77777777" w:rsidR="0058301A" w:rsidRPr="00BE4D07" w:rsidRDefault="0058301A" w:rsidP="005E0153">
            <w:pPr>
              <w:suppressAutoHyphens/>
              <w:rPr>
                <w:b/>
                <w:color w:val="000000"/>
                <w:szCs w:val="22"/>
              </w:rPr>
            </w:pPr>
          </w:p>
        </w:tc>
      </w:tr>
      <w:tr w:rsidR="0058301A" w:rsidRPr="00BE4D07" w14:paraId="0E5DFFFE" w14:textId="77777777">
        <w:trPr>
          <w:cantSplit/>
          <w:trHeight w:val="20"/>
        </w:trPr>
        <w:tc>
          <w:tcPr>
            <w:tcW w:w="4535" w:type="dxa"/>
          </w:tcPr>
          <w:p w14:paraId="33C4ADDE" w14:textId="77777777" w:rsidR="0058301A" w:rsidRPr="00BE4D07" w:rsidRDefault="001A0D26" w:rsidP="005E0153">
            <w:pPr>
              <w:suppressAutoHyphens/>
              <w:rPr>
                <w:b/>
                <w:color w:val="000000"/>
                <w:szCs w:val="22"/>
              </w:rPr>
            </w:pPr>
            <w:r w:rsidRPr="00BE4D07">
              <w:rPr>
                <w:b/>
                <w:color w:val="000000"/>
                <w:szCs w:val="22"/>
              </w:rPr>
              <w:t>Latvija</w:t>
            </w:r>
          </w:p>
          <w:p w14:paraId="1B4EF47E"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3F064D41" w14:textId="7AD7914B" w:rsidR="0058301A" w:rsidRPr="00BE4D07" w:rsidRDefault="001A0D26" w:rsidP="005E0153">
            <w:pPr>
              <w:suppressAutoHyphens/>
              <w:autoSpaceDE w:val="0"/>
              <w:autoSpaceDN w:val="0"/>
              <w:adjustRightInd w:val="0"/>
              <w:rPr>
                <w:color w:val="000000"/>
                <w:szCs w:val="22"/>
              </w:rPr>
            </w:pPr>
            <w:r w:rsidRPr="00BE4D07">
              <w:rPr>
                <w:color w:val="000000"/>
                <w:szCs w:val="22"/>
              </w:rPr>
              <w:t>Tel: +</w:t>
            </w:r>
            <w:r w:rsidR="003600C6" w:rsidRPr="0097129F">
              <w:t>371 28016404</w:t>
            </w:r>
          </w:p>
          <w:p w14:paraId="6FCE9B64" w14:textId="77777777" w:rsidR="0058301A" w:rsidRPr="00BE4D07" w:rsidRDefault="0058301A" w:rsidP="005E0153">
            <w:pPr>
              <w:suppressAutoHyphens/>
              <w:rPr>
                <w:color w:val="000000"/>
                <w:szCs w:val="22"/>
              </w:rPr>
            </w:pPr>
          </w:p>
        </w:tc>
        <w:tc>
          <w:tcPr>
            <w:tcW w:w="4535" w:type="dxa"/>
          </w:tcPr>
          <w:p w14:paraId="642C30EE" w14:textId="77777777" w:rsidR="0058301A" w:rsidRPr="00BE4D07" w:rsidRDefault="0058301A" w:rsidP="00FF170D">
            <w:pPr>
              <w:suppressAutoHyphens/>
              <w:rPr>
                <w:color w:val="000000"/>
                <w:szCs w:val="22"/>
              </w:rPr>
            </w:pPr>
          </w:p>
        </w:tc>
      </w:tr>
    </w:tbl>
    <w:p w14:paraId="47326B78" w14:textId="77777777" w:rsidR="0058301A" w:rsidRPr="00BE4D07" w:rsidRDefault="0058301A" w:rsidP="005E0153">
      <w:pPr>
        <w:suppressAutoHyphens/>
        <w:rPr>
          <w:szCs w:val="22"/>
        </w:rPr>
      </w:pPr>
    </w:p>
    <w:p w14:paraId="7451BD45" w14:textId="77777777" w:rsidR="0058301A" w:rsidRPr="00BE4D07" w:rsidRDefault="0058301A" w:rsidP="005E0153">
      <w:pPr>
        <w:suppressAutoHyphens/>
      </w:pPr>
    </w:p>
    <w:p w14:paraId="7ED708BB" w14:textId="77777777" w:rsidR="0058301A" w:rsidRPr="00BE4D07" w:rsidRDefault="001A0D26" w:rsidP="005E0153">
      <w:pPr>
        <w:keepNext/>
        <w:suppressAutoHyphens/>
        <w:rPr>
          <w:b/>
          <w:szCs w:val="22"/>
        </w:rPr>
      </w:pPr>
      <w:r w:rsidRPr="00BE4D07">
        <w:rPr>
          <w:b/>
          <w:szCs w:val="22"/>
        </w:rPr>
        <w:t>Dette pakningsvedlegget ble sist oppdatert (MM/ÅÅÅÅ) (måned ÅÅÅÅ)</w:t>
      </w:r>
    </w:p>
    <w:p w14:paraId="1A76FA21" w14:textId="77777777" w:rsidR="0058301A" w:rsidRPr="00BE4D07" w:rsidRDefault="0058301A" w:rsidP="005E0153">
      <w:pPr>
        <w:keepNext/>
        <w:suppressAutoHyphens/>
        <w:rPr>
          <w:b/>
          <w:szCs w:val="22"/>
        </w:rPr>
      </w:pPr>
    </w:p>
    <w:p w14:paraId="616671C5" w14:textId="77777777" w:rsidR="0058301A" w:rsidRPr="00BE4D07" w:rsidRDefault="001A0D26" w:rsidP="005E0153">
      <w:pPr>
        <w:keepNext/>
        <w:suppressAutoHyphens/>
        <w:rPr>
          <w:szCs w:val="22"/>
        </w:rPr>
      </w:pPr>
      <w:r w:rsidRPr="00BE4D07">
        <w:rPr>
          <w:b/>
          <w:szCs w:val="22"/>
        </w:rPr>
        <w:t>Andre informasjonskilder</w:t>
      </w:r>
    </w:p>
    <w:p w14:paraId="32276BBB" w14:textId="77777777" w:rsidR="0058301A" w:rsidRPr="00BE4D07" w:rsidRDefault="0058301A" w:rsidP="005E0153">
      <w:pPr>
        <w:suppressAutoHyphens/>
        <w:rPr>
          <w:szCs w:val="22"/>
        </w:rPr>
      </w:pPr>
    </w:p>
    <w:p w14:paraId="2D5CC49E" w14:textId="77777777" w:rsidR="0058301A" w:rsidRPr="00BE4D07" w:rsidRDefault="001A0D26" w:rsidP="005E0153">
      <w:pPr>
        <w:suppressAutoHyphens/>
      </w:pPr>
      <w:r w:rsidRPr="00BE4D07">
        <w:t xml:space="preserve">Detaljert informasjon om dette legemidlet er tilgjengelig på nettstedet til Det europeiske legemiddelkontoret (the European Medicines Agency): </w:t>
      </w:r>
      <w:hyperlink r:id="rId41" w:history="1">
        <w:r w:rsidR="003B0AAE">
          <w:rPr>
            <w:rStyle w:val="Hyperlink"/>
            <w:noProof/>
            <w:szCs w:val="22"/>
          </w:rPr>
          <w:t>https://www.ema.europa.eu</w:t>
        </w:r>
      </w:hyperlink>
      <w:r w:rsidRPr="00BE4D07">
        <w:t>.</w:t>
      </w:r>
    </w:p>
    <w:p w14:paraId="5AEFB983" w14:textId="77777777" w:rsidR="0058301A" w:rsidRPr="00BE4D07" w:rsidRDefault="001A0D26" w:rsidP="005E0153">
      <w:pPr>
        <w:suppressAutoHyphens/>
      </w:pPr>
      <w:r w:rsidRPr="00BE4D07">
        <w:br w:type="page"/>
      </w:r>
    </w:p>
    <w:p w14:paraId="39ACC7CF" w14:textId="77777777" w:rsidR="0058301A" w:rsidRPr="00BE4D07" w:rsidRDefault="001A0D26" w:rsidP="005E0153">
      <w:pPr>
        <w:numPr>
          <w:ilvl w:val="12"/>
          <w:numId w:val="0"/>
        </w:numPr>
        <w:suppressAutoHyphens/>
        <w:rPr>
          <w:b/>
          <w:szCs w:val="22"/>
        </w:rPr>
      </w:pPr>
      <w:r w:rsidRPr="00BE4D07">
        <w:rPr>
          <w:b/>
          <w:szCs w:val="22"/>
        </w:rPr>
        <w:lastRenderedPageBreak/>
        <w:t>7.</w:t>
      </w:r>
      <w:r w:rsidRPr="00BE4D07">
        <w:rPr>
          <w:b/>
          <w:szCs w:val="22"/>
        </w:rPr>
        <w:tab/>
        <w:t>Bruksanvisning</w:t>
      </w:r>
    </w:p>
    <w:p w14:paraId="347A1549" w14:textId="77777777" w:rsidR="0058301A" w:rsidRPr="00BE4D07" w:rsidRDefault="0058301A" w:rsidP="005E0153">
      <w:pPr>
        <w:numPr>
          <w:ilvl w:val="12"/>
          <w:numId w:val="0"/>
        </w:numPr>
        <w:suppressAutoHyphens/>
        <w:ind w:right="-2"/>
        <w:rPr>
          <w:b/>
          <w:szCs w:val="22"/>
        </w:rPr>
      </w:pPr>
    </w:p>
    <w:p w14:paraId="4A8F5721" w14:textId="77777777" w:rsidR="0058301A" w:rsidRPr="00BE4D07" w:rsidRDefault="001A0D26" w:rsidP="005E0153">
      <w:pPr>
        <w:numPr>
          <w:ilvl w:val="12"/>
          <w:numId w:val="0"/>
        </w:numPr>
        <w:suppressAutoHyphens/>
        <w:ind w:right="-2"/>
        <w:rPr>
          <w:b/>
          <w:szCs w:val="22"/>
        </w:rPr>
      </w:pPr>
      <w:r w:rsidRPr="00BE4D07">
        <w:rPr>
          <w:b/>
          <w:szCs w:val="22"/>
        </w:rPr>
        <w:t>BRUKSANVISNING</w:t>
      </w:r>
    </w:p>
    <w:p w14:paraId="780E5D02" w14:textId="77777777" w:rsidR="0058301A" w:rsidRPr="00BE4D07" w:rsidRDefault="00E14840" w:rsidP="005E0153">
      <w:pPr>
        <w:numPr>
          <w:ilvl w:val="12"/>
          <w:numId w:val="0"/>
        </w:numPr>
        <w:suppressAutoHyphens/>
        <w:ind w:right="-2"/>
        <w:rPr>
          <w:b/>
          <w:szCs w:val="22"/>
        </w:rPr>
      </w:pPr>
      <w:r>
        <w:rPr>
          <w:b/>
          <w:bCs/>
        </w:rPr>
        <w:t>Libmyris</w:t>
      </w:r>
      <w:r w:rsidR="001A0D26" w:rsidRPr="00BE4D07">
        <w:rPr>
          <w:b/>
          <w:bCs/>
        </w:rPr>
        <w:t xml:space="preserve"> </w:t>
      </w:r>
      <w:r w:rsidR="001A0D26" w:rsidRPr="00BE4D07">
        <w:rPr>
          <w:b/>
          <w:szCs w:val="22"/>
        </w:rPr>
        <w:t xml:space="preserve">(adalimumab) ferdigfylt penn </w:t>
      </w:r>
    </w:p>
    <w:p w14:paraId="5A1315A1" w14:textId="77777777" w:rsidR="0058301A" w:rsidRPr="00BE4D07" w:rsidRDefault="001A0D26" w:rsidP="005E0153">
      <w:pPr>
        <w:suppressAutoHyphens/>
        <w:ind w:right="-2"/>
        <w:rPr>
          <w:b/>
          <w:bCs/>
        </w:rPr>
      </w:pPr>
      <w:r w:rsidRPr="00BE4D07">
        <w:rPr>
          <w:b/>
          <w:bCs/>
        </w:rPr>
        <w:t>40 mg / 0,4 ml injeksjonsvæske, oppløsning, for subkutan bruk</w:t>
      </w:r>
    </w:p>
    <w:p w14:paraId="29319DBA" w14:textId="77777777" w:rsidR="0058301A" w:rsidRPr="00BE4D07" w:rsidRDefault="0058301A" w:rsidP="005E0153">
      <w:pPr>
        <w:numPr>
          <w:ilvl w:val="12"/>
          <w:numId w:val="0"/>
        </w:numPr>
        <w:suppressAutoHyphens/>
        <w:ind w:right="-2"/>
        <w:rPr>
          <w:b/>
          <w:szCs w:val="22"/>
        </w:rPr>
      </w:pPr>
    </w:p>
    <w:p w14:paraId="6F7CB30C" w14:textId="77777777" w:rsidR="0058301A" w:rsidRPr="00BE4D07" w:rsidRDefault="001A0D26" w:rsidP="005E0153">
      <w:pPr>
        <w:numPr>
          <w:ilvl w:val="12"/>
          <w:numId w:val="0"/>
        </w:numPr>
        <w:suppressAutoHyphens/>
        <w:ind w:right="-2"/>
        <w:rPr>
          <w:b/>
          <w:szCs w:val="22"/>
        </w:rPr>
      </w:pPr>
      <w:r w:rsidRPr="00BE4D07">
        <w:rPr>
          <w:b/>
          <w:bCs/>
          <w:iCs/>
          <w:szCs w:val="22"/>
        </w:rPr>
        <w:t xml:space="preserve">Les bruksanvisningen nøye før du bruker </w:t>
      </w:r>
      <w:r w:rsidR="00E14840">
        <w:rPr>
          <w:b/>
          <w:bCs/>
          <w:iCs/>
          <w:szCs w:val="22"/>
        </w:rPr>
        <w:t>Libmyris</w:t>
      </w:r>
      <w:r w:rsidRPr="00BE4D07">
        <w:rPr>
          <w:b/>
          <w:bCs/>
          <w:iCs/>
          <w:szCs w:val="22"/>
        </w:rPr>
        <w:t xml:space="preserve"> ferdigfylt penn for engangsbruk</w:t>
      </w:r>
    </w:p>
    <w:p w14:paraId="1DEDC255" w14:textId="77777777" w:rsidR="0058301A" w:rsidRPr="00BE4D07" w:rsidRDefault="0058301A" w:rsidP="005E0153">
      <w:pPr>
        <w:numPr>
          <w:ilvl w:val="12"/>
          <w:numId w:val="0"/>
        </w:numPr>
        <w:suppressAutoHyphens/>
        <w:ind w:right="-2"/>
        <w:rPr>
          <w:bCs/>
          <w:szCs w:val="22"/>
        </w:rPr>
      </w:pPr>
    </w:p>
    <w:p w14:paraId="4544EACE" w14:textId="77777777" w:rsidR="0058301A" w:rsidRPr="00BE4D07" w:rsidRDefault="001A0D26" w:rsidP="005E0153">
      <w:pPr>
        <w:numPr>
          <w:ilvl w:val="12"/>
          <w:numId w:val="0"/>
        </w:numPr>
        <w:suppressAutoHyphens/>
        <w:ind w:right="-2"/>
        <w:rPr>
          <w:b/>
          <w:szCs w:val="22"/>
          <w:u w:val="single"/>
        </w:rPr>
      </w:pPr>
      <w:r w:rsidRPr="00BE4D07">
        <w:rPr>
          <w:b/>
          <w:szCs w:val="22"/>
          <w:u w:val="single"/>
        </w:rPr>
        <w:t xml:space="preserve">Før injisering </w:t>
      </w:r>
    </w:p>
    <w:p w14:paraId="7FF0B5F3" w14:textId="77777777" w:rsidR="0058301A" w:rsidRPr="00BE4D07" w:rsidRDefault="001A0D26" w:rsidP="005E0153">
      <w:pPr>
        <w:numPr>
          <w:ilvl w:val="12"/>
          <w:numId w:val="0"/>
        </w:numPr>
        <w:suppressAutoHyphens/>
        <w:ind w:right="-2"/>
        <w:rPr>
          <w:bCs/>
          <w:szCs w:val="22"/>
        </w:rPr>
      </w:pPr>
      <w:r w:rsidRPr="00BE4D07">
        <w:rPr>
          <w:bCs/>
          <w:szCs w:val="22"/>
        </w:rPr>
        <w:t xml:space="preserve">Legen din bør vise deg hvordan du skal bruke </w:t>
      </w:r>
      <w:r w:rsidR="00E14840">
        <w:rPr>
          <w:bCs/>
          <w:szCs w:val="22"/>
        </w:rPr>
        <w:t>Libmyris</w:t>
      </w:r>
      <w:r w:rsidRPr="00BE4D07">
        <w:rPr>
          <w:bCs/>
          <w:szCs w:val="22"/>
        </w:rPr>
        <w:t xml:space="preserve"> ferdigfylt penn til engangsbruk for første gang. </w:t>
      </w:r>
    </w:p>
    <w:p w14:paraId="508138AB" w14:textId="77777777" w:rsidR="0058301A" w:rsidRPr="00BE4D07" w:rsidRDefault="0058301A" w:rsidP="005E0153">
      <w:pPr>
        <w:numPr>
          <w:ilvl w:val="12"/>
          <w:numId w:val="0"/>
        </w:numPr>
        <w:suppressAutoHyphens/>
        <w:ind w:right="-2"/>
        <w:rPr>
          <w:bCs/>
          <w:szCs w:val="22"/>
        </w:rPr>
      </w:pPr>
    </w:p>
    <w:p w14:paraId="0867C8AC" w14:textId="77777777" w:rsidR="0058301A" w:rsidRPr="00BE4D07" w:rsidRDefault="001A0D26" w:rsidP="005E0153">
      <w:pPr>
        <w:numPr>
          <w:ilvl w:val="12"/>
          <w:numId w:val="0"/>
        </w:numPr>
        <w:suppressAutoHyphens/>
        <w:ind w:right="-2"/>
        <w:rPr>
          <w:bCs/>
          <w:szCs w:val="22"/>
        </w:rPr>
      </w:pPr>
      <w:r w:rsidRPr="00BE4D07">
        <w:rPr>
          <w:bCs/>
          <w:szCs w:val="22"/>
        </w:rPr>
        <w:t xml:space="preserve">Selv om du har brukt andre adalimumabpenner tidligere, virker denne forskjellig fra andre penner. Du må likevel lese bruksanvisningen nøye for å forstå hvordan du bruker </w:t>
      </w:r>
      <w:r w:rsidR="00E14840">
        <w:rPr>
          <w:bCs/>
          <w:szCs w:val="22"/>
        </w:rPr>
        <w:t>Libmyris</w:t>
      </w:r>
      <w:r w:rsidRPr="00BE4D07">
        <w:rPr>
          <w:bCs/>
          <w:szCs w:val="22"/>
        </w:rPr>
        <w:t xml:space="preserve"> ferdigfylt penn på riktig måte før du injiserer.</w:t>
      </w:r>
    </w:p>
    <w:p w14:paraId="108A2C14" w14:textId="77777777" w:rsidR="0058301A" w:rsidRPr="00BE4D07" w:rsidRDefault="0058301A" w:rsidP="005E0153">
      <w:pPr>
        <w:suppressAutoHyphens/>
        <w:ind w:right="-2"/>
        <w:rPr>
          <w:bCs/>
          <w:szCs w:val="22"/>
        </w:rPr>
      </w:pPr>
    </w:p>
    <w:p w14:paraId="1FC9BA95" w14:textId="77777777" w:rsidR="0058301A" w:rsidRPr="00BE4D07" w:rsidRDefault="001A0D26" w:rsidP="005E0153">
      <w:pPr>
        <w:suppressAutoHyphens/>
        <w:ind w:right="-2"/>
        <w:rPr>
          <w:b/>
          <w:szCs w:val="22"/>
          <w:u w:val="single"/>
        </w:rPr>
      </w:pPr>
      <w:r w:rsidRPr="00BE4D07">
        <w:rPr>
          <w:b/>
          <w:szCs w:val="22"/>
          <w:u w:val="single"/>
        </w:rPr>
        <w:t>Viktig informasjon</w:t>
      </w:r>
    </w:p>
    <w:p w14:paraId="1907AC44" w14:textId="77777777" w:rsidR="0058301A" w:rsidRPr="00BE4D07" w:rsidRDefault="001A0D26" w:rsidP="005E0153">
      <w:pPr>
        <w:suppressAutoHyphens/>
        <w:ind w:right="-2"/>
        <w:rPr>
          <w:b/>
          <w:szCs w:val="22"/>
          <w:u w:val="single"/>
        </w:rPr>
      </w:pPr>
      <w:r w:rsidRPr="00BE4D07">
        <w:rPr>
          <w:b/>
          <w:szCs w:val="22"/>
          <w:u w:val="single"/>
        </w:rPr>
        <w:t xml:space="preserve"> </w:t>
      </w:r>
    </w:p>
    <w:p w14:paraId="566860C7" w14:textId="77777777" w:rsidR="0058301A" w:rsidRPr="00BE4D07" w:rsidRDefault="001A0D26" w:rsidP="005E0153">
      <w:pPr>
        <w:suppressAutoHyphens/>
        <w:ind w:right="-2"/>
        <w:rPr>
          <w:bCs/>
          <w:szCs w:val="22"/>
        </w:rPr>
      </w:pPr>
      <w:r w:rsidRPr="00BE4D07">
        <w:rPr>
          <w:b/>
          <w:szCs w:val="22"/>
        </w:rPr>
        <w:t>Bruk ikke</w:t>
      </w:r>
      <w:r w:rsidRPr="00BE4D07">
        <w:rPr>
          <w:bCs/>
          <w:szCs w:val="22"/>
        </w:rPr>
        <w:t xml:space="preserve"> pennen, og ring legen eller farmasøyten dersom: </w:t>
      </w:r>
    </w:p>
    <w:p w14:paraId="7D559558" w14:textId="77777777" w:rsidR="0058301A" w:rsidRPr="00BE4D07" w:rsidRDefault="001A0D26" w:rsidP="005E0153">
      <w:pPr>
        <w:numPr>
          <w:ilvl w:val="0"/>
          <w:numId w:val="29"/>
        </w:numPr>
        <w:suppressAutoHyphens/>
        <w:ind w:left="567" w:right="-2" w:hanging="590"/>
        <w:rPr>
          <w:bCs/>
          <w:szCs w:val="22"/>
        </w:rPr>
      </w:pPr>
      <w:r w:rsidRPr="00BE4D07">
        <w:rPr>
          <w:bCs/>
          <w:szCs w:val="22"/>
        </w:rPr>
        <w:t xml:space="preserve">Væsken er uklar, misfarget eller har flak og partikler i seg </w:t>
      </w:r>
    </w:p>
    <w:p w14:paraId="574F561D" w14:textId="77777777" w:rsidR="0058301A" w:rsidRPr="00BE4D07" w:rsidRDefault="001A0D26" w:rsidP="005E0153">
      <w:pPr>
        <w:numPr>
          <w:ilvl w:val="0"/>
          <w:numId w:val="29"/>
        </w:numPr>
        <w:suppressAutoHyphens/>
        <w:ind w:left="567" w:right="-2" w:hanging="590"/>
        <w:rPr>
          <w:bCs/>
          <w:szCs w:val="22"/>
        </w:rPr>
      </w:pPr>
      <w:r w:rsidRPr="00BE4D07">
        <w:rPr>
          <w:bCs/>
          <w:szCs w:val="22"/>
        </w:rPr>
        <w:t xml:space="preserve">Utløpsdatoen er passert </w:t>
      </w:r>
    </w:p>
    <w:p w14:paraId="19A78E33" w14:textId="77777777" w:rsidR="0058301A" w:rsidRPr="00BE4D07" w:rsidRDefault="001A0D26" w:rsidP="005E0153">
      <w:pPr>
        <w:numPr>
          <w:ilvl w:val="0"/>
          <w:numId w:val="29"/>
        </w:numPr>
        <w:suppressAutoHyphens/>
        <w:ind w:left="567" w:right="-2" w:hanging="590"/>
        <w:rPr>
          <w:bCs/>
          <w:szCs w:val="22"/>
        </w:rPr>
      </w:pPr>
      <w:r w:rsidRPr="00BE4D07">
        <w:rPr>
          <w:bCs/>
          <w:szCs w:val="22"/>
        </w:rPr>
        <w:t xml:space="preserve">Væsken har vært fryst (selv vis tint), eller i direkte sollys </w:t>
      </w:r>
    </w:p>
    <w:p w14:paraId="4C06F113" w14:textId="77777777" w:rsidR="0058301A" w:rsidRPr="00BE4D07" w:rsidRDefault="001A0D26" w:rsidP="005E0153">
      <w:pPr>
        <w:numPr>
          <w:ilvl w:val="0"/>
          <w:numId w:val="29"/>
        </w:numPr>
        <w:suppressAutoHyphens/>
        <w:ind w:left="567" w:right="-2" w:hanging="590"/>
        <w:rPr>
          <w:bCs/>
          <w:szCs w:val="22"/>
        </w:rPr>
      </w:pPr>
      <w:r w:rsidRPr="00BE4D07">
        <w:rPr>
          <w:bCs/>
          <w:szCs w:val="22"/>
        </w:rPr>
        <w:t xml:space="preserve">Den ferdigfylte pennen har falt på gulvet eller knust </w:t>
      </w:r>
    </w:p>
    <w:p w14:paraId="415B48BC" w14:textId="77777777" w:rsidR="0058301A" w:rsidRPr="00BE4D07" w:rsidRDefault="0058301A" w:rsidP="005E0153">
      <w:pPr>
        <w:suppressAutoHyphens/>
        <w:ind w:right="-2"/>
        <w:rPr>
          <w:bCs/>
          <w:szCs w:val="22"/>
        </w:rPr>
      </w:pPr>
    </w:p>
    <w:p w14:paraId="66021E2D" w14:textId="77777777" w:rsidR="0058301A" w:rsidRPr="00BE4D07" w:rsidRDefault="001A0D26" w:rsidP="005E0153">
      <w:pPr>
        <w:suppressAutoHyphens/>
        <w:ind w:right="-2"/>
        <w:rPr>
          <w:bCs/>
          <w:szCs w:val="22"/>
        </w:rPr>
      </w:pPr>
      <w:r w:rsidRPr="00BE4D07">
        <w:rPr>
          <w:bCs/>
          <w:szCs w:val="22"/>
        </w:rPr>
        <w:t>Ikke fjern hetten før rett før du skal sette en injeksjon. Oppbevares utilgjengelig for barn.</w:t>
      </w:r>
    </w:p>
    <w:p w14:paraId="7A4C81EE" w14:textId="77777777" w:rsidR="0058301A" w:rsidRPr="00BE4D07" w:rsidRDefault="0058301A" w:rsidP="005E0153">
      <w:pPr>
        <w:suppressAutoHyphens/>
        <w:ind w:right="-2"/>
        <w:rPr>
          <w:bCs/>
          <w:szCs w:val="22"/>
        </w:rPr>
      </w:pPr>
    </w:p>
    <w:p w14:paraId="642182A4" w14:textId="77777777" w:rsidR="0058301A" w:rsidRPr="00BE4D07" w:rsidRDefault="001A0D26" w:rsidP="005E0153">
      <w:pPr>
        <w:suppressAutoHyphens/>
        <w:ind w:right="-2"/>
        <w:rPr>
          <w:bCs/>
          <w:szCs w:val="22"/>
        </w:rPr>
      </w:pPr>
      <w:r w:rsidRPr="00BE4D07">
        <w:rPr>
          <w:bCs/>
          <w:szCs w:val="22"/>
        </w:rPr>
        <w:t xml:space="preserve">Les hele bruksanvisningen før bruk av </w:t>
      </w:r>
      <w:r w:rsidR="00E14840">
        <w:rPr>
          <w:bCs/>
          <w:szCs w:val="22"/>
        </w:rPr>
        <w:t>Libmyris</w:t>
      </w:r>
      <w:r w:rsidRPr="00BE4D07">
        <w:rPr>
          <w:bCs/>
          <w:szCs w:val="22"/>
        </w:rPr>
        <w:t xml:space="preserve"> ferdigfylt penn til engangsbruk. </w:t>
      </w:r>
    </w:p>
    <w:p w14:paraId="749DBF17" w14:textId="77777777" w:rsidR="0058301A" w:rsidRPr="00BE4D07" w:rsidRDefault="0058301A" w:rsidP="005E0153">
      <w:pPr>
        <w:suppressAutoHyphens/>
        <w:ind w:right="-2"/>
        <w:rPr>
          <w:bCs/>
          <w:szCs w:val="22"/>
        </w:rPr>
      </w:pPr>
    </w:p>
    <w:p w14:paraId="62B8DCAD" w14:textId="77777777" w:rsidR="0058301A" w:rsidRPr="00BE4D07" w:rsidRDefault="0058301A" w:rsidP="005E0153">
      <w:pPr>
        <w:numPr>
          <w:ilvl w:val="12"/>
          <w:numId w:val="0"/>
        </w:numPr>
        <w:suppressAutoHyphens/>
        <w:ind w:right="-2"/>
        <w:rPr>
          <w:bCs/>
          <w:szCs w:val="22"/>
        </w:rPr>
      </w:pPr>
    </w:p>
    <w:p w14:paraId="68F6B47C" w14:textId="77777777" w:rsidR="0058301A" w:rsidRPr="00BE4D07" w:rsidRDefault="00E14840" w:rsidP="005E0153">
      <w:pPr>
        <w:numPr>
          <w:ilvl w:val="12"/>
          <w:numId w:val="0"/>
        </w:numPr>
        <w:suppressAutoHyphens/>
        <w:ind w:right="-2"/>
        <w:rPr>
          <w:b/>
          <w:szCs w:val="22"/>
        </w:rPr>
      </w:pPr>
      <w:r>
        <w:rPr>
          <w:b/>
          <w:szCs w:val="22"/>
        </w:rPr>
        <w:t>Libmyris</w:t>
      </w:r>
      <w:r w:rsidR="001A0D26" w:rsidRPr="00BE4D07">
        <w:rPr>
          <w:b/>
          <w:szCs w:val="22"/>
        </w:rPr>
        <w:t xml:space="preserve"> ferdigfylt penn</w:t>
      </w:r>
    </w:p>
    <w:p w14:paraId="5B76D881" w14:textId="77777777" w:rsidR="0058301A" w:rsidRPr="00BE4D07" w:rsidRDefault="0058301A" w:rsidP="005E0153">
      <w:pPr>
        <w:suppressAutoHyphens/>
        <w:ind w:right="-2"/>
        <w:rPr>
          <w:bCs/>
          <w:szCs w:val="22"/>
        </w:rPr>
      </w:pPr>
    </w:p>
    <w:p w14:paraId="795CB66F" w14:textId="77777777" w:rsidR="0058301A" w:rsidRPr="00BE4D07" w:rsidRDefault="001A0D26" w:rsidP="005E0153">
      <w:pPr>
        <w:suppressAutoHyphens/>
        <w:ind w:right="-2"/>
        <w:rPr>
          <w:bCs/>
          <w:szCs w:val="22"/>
        </w:rPr>
      </w:pPr>
      <w:r w:rsidRPr="00BE4D07">
        <w:rPr>
          <w:bCs/>
          <w:noProof/>
          <w:szCs w:val="22"/>
          <w:lang w:eastAsia="zh-CN"/>
        </w:rPr>
        <mc:AlternateContent>
          <mc:Choice Requires="wps">
            <w:drawing>
              <wp:anchor distT="0" distB="0" distL="114300" distR="114300" simplePos="0" relativeHeight="251674624" behindDoc="0" locked="0" layoutInCell="1" allowOverlap="1" wp14:anchorId="3ECFA0A9" wp14:editId="3E53400C">
                <wp:simplePos x="0" y="0"/>
                <wp:positionH relativeFrom="column">
                  <wp:posOffset>1118235</wp:posOffset>
                </wp:positionH>
                <wp:positionV relativeFrom="paragraph">
                  <wp:posOffset>3276600</wp:posOffset>
                </wp:positionV>
                <wp:extent cx="1682115" cy="165100"/>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470E3961" w14:textId="77777777" w:rsidR="000D14C3" w:rsidRDefault="000D14C3">
                            <w:pPr>
                              <w:rPr>
                                <w:color w:val="000000" w:themeColor="text1"/>
                              </w:rPr>
                            </w:pPr>
                            <w:r>
                              <w:rPr>
                                <w:color w:val="000000" w:themeColor="text1"/>
                              </w:rPr>
                              <w:t>Clear Cap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CFA0A9" id="Text Box 1349225156" o:spid="_x0000_s1044" type="#_x0000_t202" style="position:absolute;margin-left:88.05pt;margin-top:258pt;width:132.45pt;height: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CyOzNIfAgAAPQQAAA4AAAAAAAAAAAAAAAAALgIAAGRycy9lMm9Eb2MueG1sUEsB&#10;Ai0AFAAGAAgAAAAhAKi8C+PdAAAACwEAAA8AAAAAAAAAAAAAAAAAeQQAAGRycy9kb3ducmV2Lnht&#10;bFBLBQYAAAAABAAEAPMAAACDBQAAAAA=&#10;" filled="f" stroked="f" strokeweight=".5pt">
                <v:textbox style="mso-fit-shape-to-text:t" inset="0,0,0,0">
                  <w:txbxContent>
                    <w:p w14:paraId="470E3961" w14:textId="77777777" w:rsidR="000D14C3" w:rsidRDefault="000D14C3">
                      <w:pPr>
                        <w:rPr>
                          <w:color w:val="000000" w:themeColor="text1"/>
                        </w:rPr>
                      </w:pPr>
                      <w:r>
                        <w:rPr>
                          <w:color w:val="000000" w:themeColor="text1"/>
                        </w:rPr>
                        <w:t>Clear Cap</w:t>
                      </w:r>
                    </w:p>
                  </w:txbxContent>
                </v:textbox>
              </v:shape>
            </w:pict>
          </mc:Fallback>
        </mc:AlternateContent>
      </w:r>
      <w:r w:rsidRPr="00BE4D07">
        <w:rPr>
          <w:bCs/>
          <w:noProof/>
          <w:szCs w:val="22"/>
          <w:lang w:eastAsia="zh-CN"/>
        </w:rPr>
        <mc:AlternateContent>
          <mc:Choice Requires="wps">
            <w:drawing>
              <wp:anchor distT="0" distB="0" distL="114300" distR="114300" simplePos="0" relativeHeight="251673600" behindDoc="0" locked="0" layoutInCell="1" allowOverlap="1" wp14:anchorId="1ACCDF3C" wp14:editId="409CB03A">
                <wp:simplePos x="0" y="0"/>
                <wp:positionH relativeFrom="column">
                  <wp:posOffset>1204595</wp:posOffset>
                </wp:positionH>
                <wp:positionV relativeFrom="paragraph">
                  <wp:posOffset>2712720</wp:posOffset>
                </wp:positionV>
                <wp:extent cx="1682115" cy="165100"/>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4F79451" w14:textId="77777777" w:rsidR="000D14C3" w:rsidRDefault="000D14C3">
                            <w:pPr>
                              <w:rPr>
                                <w:color w:val="000000" w:themeColor="text1"/>
                              </w:rPr>
                            </w:pPr>
                            <w:r>
                              <w:rPr>
                                <w:color w:val="000000" w:themeColor="text1"/>
                              </w:rPr>
                              <w:t>Kanyle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CCDF3C" id="Text Box 1349225155" o:spid="_x0000_s1045" type="#_x0000_t202" style="position:absolute;margin-left:94.85pt;margin-top:213.6pt;width:132.45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" filled="f" stroked="f" strokeweight=".5pt">
                <v:textbox style="mso-fit-shape-to-text:t" inset="0,0,0,0">
                  <w:txbxContent>
                    <w:p w14:paraId="54F79451" w14:textId="77777777" w:rsidR="000D14C3" w:rsidRDefault="000D14C3">
                      <w:pPr>
                        <w:rPr>
                          <w:color w:val="000000" w:themeColor="text1"/>
                        </w:rPr>
                      </w:pPr>
                      <w:r>
                        <w:rPr>
                          <w:color w:val="000000" w:themeColor="text1"/>
                        </w:rPr>
                        <w:t>Kanyle</w:t>
                      </w:r>
                    </w:p>
                  </w:txbxContent>
                </v:textbox>
              </v:shape>
            </w:pict>
          </mc:Fallback>
        </mc:AlternateContent>
      </w:r>
      <w:r w:rsidRPr="00BE4D07">
        <w:rPr>
          <w:bCs/>
          <w:noProof/>
          <w:szCs w:val="22"/>
          <w:lang w:eastAsia="zh-CN"/>
        </w:rPr>
        <mc:AlternateContent>
          <mc:Choice Requires="wps">
            <w:drawing>
              <wp:anchor distT="0" distB="0" distL="114300" distR="114300" simplePos="0" relativeHeight="251672576" behindDoc="0" locked="0" layoutInCell="1" allowOverlap="1" wp14:anchorId="56217A16" wp14:editId="5D556FBD">
                <wp:simplePos x="0" y="0"/>
                <wp:positionH relativeFrom="column">
                  <wp:posOffset>1196340</wp:posOffset>
                </wp:positionH>
                <wp:positionV relativeFrom="paragraph">
                  <wp:posOffset>2511425</wp:posOffset>
                </wp:positionV>
                <wp:extent cx="1682115" cy="165100"/>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5E9C226" w14:textId="77777777" w:rsidR="000D14C3" w:rsidRDefault="000D14C3">
                            <w:pPr>
                              <w:rPr>
                                <w:color w:val="000000" w:themeColor="text1"/>
                              </w:rPr>
                            </w:pPr>
                            <w:r>
                              <w:rPr>
                                <w:color w:val="000000" w:themeColor="text1"/>
                              </w:rPr>
                              <w:t>Oransje kanylehette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7A16" id="Text Box 1349225154" o:spid="_x0000_s1046" type="#_x0000_t202" style="position:absolute;margin-left:94.2pt;margin-top:197.75pt;width:132.45pt;height: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" filled="f" stroked="f" strokeweight=".5pt">
                <v:textbox style="mso-fit-shape-to-text:t" inset="0,0,0,0">
                  <w:txbxContent>
                    <w:p w14:paraId="15E9C226" w14:textId="77777777" w:rsidR="000D14C3" w:rsidRDefault="000D14C3">
                      <w:pPr>
                        <w:rPr>
                          <w:color w:val="000000" w:themeColor="text1"/>
                        </w:rPr>
                      </w:pPr>
                      <w:r>
                        <w:rPr>
                          <w:color w:val="000000" w:themeColor="text1"/>
                        </w:rPr>
                        <w:t>Oransje kanylehette</w:t>
                      </w:r>
                    </w:p>
                  </w:txbxContent>
                </v:textbox>
              </v:shape>
            </w:pict>
          </mc:Fallback>
        </mc:AlternateContent>
      </w:r>
      <w:r w:rsidRPr="00BE4D07">
        <w:rPr>
          <w:noProof/>
          <w:lang w:eastAsia="zh-CN"/>
        </w:rPr>
        <mc:AlternateContent>
          <mc:Choice Requires="wps">
            <w:drawing>
              <wp:anchor distT="0" distB="0" distL="114300" distR="114300" simplePos="0" relativeHeight="251671552" behindDoc="0" locked="0" layoutInCell="1" allowOverlap="1" wp14:anchorId="31AC8605" wp14:editId="429E37EC">
                <wp:simplePos x="0" y="0"/>
                <wp:positionH relativeFrom="column">
                  <wp:posOffset>1166495</wp:posOffset>
                </wp:positionH>
                <wp:positionV relativeFrom="paragraph">
                  <wp:posOffset>1960880</wp:posOffset>
                </wp:positionV>
                <wp:extent cx="1682115" cy="165100"/>
                <wp:effectExtent l="0" t="0" r="0" b="0"/>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369DEFC1" w14:textId="77777777" w:rsidR="000D14C3" w:rsidRDefault="000D14C3">
                            <w:pPr>
                              <w:rPr>
                                <w:color w:val="000000" w:themeColor="text1"/>
                              </w:rPr>
                            </w:pPr>
                            <w:r>
                              <w:rPr>
                                <w:color w:val="000000" w:themeColor="text1"/>
                              </w:rPr>
                              <w:t>Inspeksjonsvindu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C8605" id="Text Box 1349225152" o:spid="_x0000_s1047" type="#_x0000_t202" style="position:absolute;margin-left:91.85pt;margin-top:154.4pt;width:132.45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JxHg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" filled="f" stroked="f" strokeweight=".5pt">
                <v:textbox style="mso-fit-shape-to-text:t" inset="0,0,0,0">
                  <w:txbxContent>
                    <w:p w14:paraId="369DEFC1" w14:textId="77777777" w:rsidR="000D14C3" w:rsidRDefault="000D14C3">
                      <w:pPr>
                        <w:rPr>
                          <w:color w:val="000000" w:themeColor="text1"/>
                        </w:rPr>
                      </w:pPr>
                      <w:r>
                        <w:rPr>
                          <w:color w:val="000000" w:themeColor="text1"/>
                        </w:rPr>
                        <w:t>Inspeksjonsvindu</w:t>
                      </w:r>
                    </w:p>
                  </w:txbxContent>
                </v:textbox>
              </v:shape>
            </w:pict>
          </mc:Fallback>
        </mc:AlternateContent>
      </w:r>
      <w:r w:rsidRPr="00BE4D07">
        <w:rPr>
          <w:noProof/>
          <w:lang w:eastAsia="zh-CN"/>
        </w:rPr>
        <mc:AlternateContent>
          <mc:Choice Requires="wps">
            <w:drawing>
              <wp:anchor distT="0" distB="0" distL="114300" distR="114300" simplePos="0" relativeHeight="251670528" behindDoc="0" locked="0" layoutInCell="1" allowOverlap="1" wp14:anchorId="4AD424DC" wp14:editId="4796FABE">
                <wp:simplePos x="0" y="0"/>
                <wp:positionH relativeFrom="column">
                  <wp:posOffset>1163320</wp:posOffset>
                </wp:positionH>
                <wp:positionV relativeFrom="paragraph">
                  <wp:posOffset>612775</wp:posOffset>
                </wp:positionV>
                <wp:extent cx="1682115" cy="16065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7868E1CF" w14:textId="77777777" w:rsidR="000D14C3" w:rsidRDefault="000D14C3">
                            <w:pPr>
                              <w:rPr>
                                <w:color w:val="000000" w:themeColor="text1"/>
                              </w:rPr>
                            </w:pPr>
                            <w:r>
                              <w:rPr>
                                <w:color w:val="000000" w:themeColor="text1"/>
                              </w:rPr>
                              <w:t>Grått område til å holde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D424DC" id="Text Box 180" o:spid="_x0000_s1048" type="#_x0000_t202" style="position:absolute;margin-left:91.6pt;margin-top:48.25pt;width:132.45pt;height: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" filled="f" stroked="f" strokeweight=".5pt">
                <v:textbox style="mso-fit-shape-to-text:t" inset="0,0,0,0">
                  <w:txbxContent>
                    <w:p w14:paraId="7868E1CF" w14:textId="77777777" w:rsidR="000D14C3" w:rsidRDefault="000D14C3">
                      <w:pPr>
                        <w:rPr>
                          <w:color w:val="000000" w:themeColor="text1"/>
                        </w:rPr>
                      </w:pPr>
                      <w:r>
                        <w:rPr>
                          <w:color w:val="000000" w:themeColor="text1"/>
                        </w:rPr>
                        <w:t>Grått område til å holde i</w:t>
                      </w:r>
                    </w:p>
                  </w:txbxContent>
                </v:textbox>
              </v:shape>
            </w:pict>
          </mc:Fallback>
        </mc:AlternateContent>
      </w:r>
      <w:r w:rsidRPr="00BE4D07">
        <w:rPr>
          <w:noProof/>
          <w:lang w:eastAsia="zh-CN"/>
        </w:rPr>
        <w:drawing>
          <wp:inline distT="0" distB="0" distL="0" distR="0" wp14:anchorId="061E174E" wp14:editId="4B70BB5D">
            <wp:extent cx="1224000" cy="3645770"/>
            <wp:effectExtent l="0" t="0" r="0" b="0"/>
            <wp:docPr id="182" name="Picture 1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10;&#10;Description automatically generated"/>
                    <pic:cNvPicPr/>
                  </pic:nvPicPr>
                  <pic:blipFill>
                    <a:blip r:embed="rId42" cstate="print"/>
                    <a:stretch>
                      <a:fillRect/>
                    </a:stretch>
                  </pic:blipFill>
                  <pic:spPr>
                    <a:xfrm>
                      <a:off x="0" y="0"/>
                      <a:ext cx="1224000" cy="3645770"/>
                    </a:xfrm>
                    <a:prstGeom prst="rect">
                      <a:avLst/>
                    </a:prstGeom>
                  </pic:spPr>
                </pic:pic>
              </a:graphicData>
            </a:graphic>
          </wp:inline>
        </w:drawing>
      </w:r>
    </w:p>
    <w:p w14:paraId="74CFBDE7" w14:textId="77777777" w:rsidR="0058301A" w:rsidRPr="00BE4D07" w:rsidRDefault="0058301A" w:rsidP="005E0153">
      <w:pPr>
        <w:suppressAutoHyphens/>
        <w:ind w:right="-2"/>
        <w:rPr>
          <w:bCs/>
          <w:szCs w:val="22"/>
        </w:rPr>
      </w:pPr>
    </w:p>
    <w:p w14:paraId="60B5313D" w14:textId="77777777" w:rsidR="0058301A" w:rsidRPr="00BE4D07" w:rsidRDefault="001A0D26" w:rsidP="005E0153">
      <w:pPr>
        <w:suppressAutoHyphens/>
        <w:ind w:right="-2"/>
        <w:rPr>
          <w:b/>
          <w:szCs w:val="22"/>
        </w:rPr>
      </w:pPr>
      <w:r w:rsidRPr="00BE4D07">
        <w:rPr>
          <w:b/>
          <w:szCs w:val="22"/>
        </w:rPr>
        <w:t xml:space="preserve">Hvordan skal jeg oppbevare </w:t>
      </w:r>
      <w:r w:rsidR="00E14840">
        <w:rPr>
          <w:b/>
          <w:szCs w:val="22"/>
        </w:rPr>
        <w:t>Libmyris</w:t>
      </w:r>
      <w:r w:rsidRPr="00BE4D07">
        <w:rPr>
          <w:b/>
          <w:szCs w:val="22"/>
        </w:rPr>
        <w:t xml:space="preserve"> ferdigfylt penn til engangsbruk?</w:t>
      </w:r>
    </w:p>
    <w:p w14:paraId="222EE7C6" w14:textId="77777777" w:rsidR="0058301A" w:rsidRPr="00BE4D07" w:rsidRDefault="00E14840" w:rsidP="005E0153">
      <w:pPr>
        <w:tabs>
          <w:tab w:val="left" w:pos="0"/>
        </w:tabs>
        <w:suppressAutoHyphens/>
        <w:ind w:right="-2"/>
        <w:rPr>
          <w:bCs/>
          <w:szCs w:val="22"/>
        </w:rPr>
      </w:pPr>
      <w:r>
        <w:rPr>
          <w:bCs/>
          <w:szCs w:val="22"/>
        </w:rPr>
        <w:lastRenderedPageBreak/>
        <w:t>Libmyris</w:t>
      </w:r>
      <w:r w:rsidR="001A0D26" w:rsidRPr="00BE4D07">
        <w:rPr>
          <w:bCs/>
          <w:szCs w:val="22"/>
        </w:rPr>
        <w:t xml:space="preserve"> ferdigfylt penn til engangsbruk oppbevares i originalkartongen i kjøleskap mellom 2 °C </w:t>
      </w:r>
      <w:r w:rsidR="001A0D26" w:rsidRPr="00BE4D07">
        <w:rPr>
          <w:bCs/>
          <w:szCs w:val="22"/>
        </w:rPr>
        <w:noBreakHyphen/>
        <w:t xml:space="preserve"> 8 °C. </w:t>
      </w:r>
    </w:p>
    <w:p w14:paraId="7C7E5F02" w14:textId="77777777" w:rsidR="0058301A" w:rsidRPr="00BE4D07" w:rsidRDefault="001A0D26" w:rsidP="005E0153">
      <w:pPr>
        <w:tabs>
          <w:tab w:val="left" w:pos="0"/>
        </w:tabs>
        <w:suppressAutoHyphens/>
        <w:ind w:right="-2"/>
        <w:rPr>
          <w:bCs/>
          <w:szCs w:val="22"/>
        </w:rPr>
      </w:pPr>
      <w:r w:rsidRPr="00BE4D07">
        <w:rPr>
          <w:bCs/>
          <w:szCs w:val="22"/>
        </w:rPr>
        <w:t xml:space="preserve">Ved behov (f.eks. når du er på reise) kan en enkelt </w:t>
      </w:r>
      <w:r w:rsidR="00E14840">
        <w:rPr>
          <w:bCs/>
          <w:szCs w:val="22"/>
        </w:rPr>
        <w:t>Libmyris</w:t>
      </w:r>
      <w:r w:rsidRPr="00BE4D07">
        <w:rPr>
          <w:bCs/>
          <w:szCs w:val="22"/>
        </w:rPr>
        <w:t xml:space="preserve"> ferdigfylt sprøyte oppbevares ved 20 °C til 25 °C for en periode på maksimum </w:t>
      </w:r>
      <w:r w:rsidR="00FB3031">
        <w:rPr>
          <w:b/>
          <w:szCs w:val="22"/>
        </w:rPr>
        <w:t xml:space="preserve">30 </w:t>
      </w:r>
      <w:r w:rsidRPr="00BE4D07">
        <w:rPr>
          <w:b/>
          <w:szCs w:val="22"/>
        </w:rPr>
        <w:t>dager.</w:t>
      </w:r>
    </w:p>
    <w:p w14:paraId="170FC5E4" w14:textId="77777777" w:rsidR="0058301A" w:rsidRPr="00BE4D07" w:rsidRDefault="001A0D26" w:rsidP="005E0153">
      <w:pPr>
        <w:numPr>
          <w:ilvl w:val="12"/>
          <w:numId w:val="0"/>
        </w:numPr>
        <w:suppressAutoHyphens/>
        <w:ind w:right="-2"/>
        <w:rPr>
          <w:b/>
          <w:szCs w:val="22"/>
        </w:rPr>
      </w:pPr>
      <w:r w:rsidRPr="00BE4D07">
        <w:rPr>
          <w:bCs/>
          <w:szCs w:val="22"/>
        </w:rPr>
        <w:t>Se avsnitt 5 i pakningsvedlegget for flere detaljer.</w:t>
      </w:r>
    </w:p>
    <w:p w14:paraId="53278089" w14:textId="77777777" w:rsidR="0058301A" w:rsidRPr="00BE4D07" w:rsidRDefault="0058301A" w:rsidP="005E0153">
      <w:pPr>
        <w:numPr>
          <w:ilvl w:val="12"/>
          <w:numId w:val="0"/>
        </w:numPr>
        <w:suppressAutoHyphens/>
        <w:ind w:right="-2"/>
        <w:rPr>
          <w:b/>
          <w:szCs w:val="22"/>
        </w:rPr>
      </w:pPr>
    </w:p>
    <w:p w14:paraId="2D7AF744" w14:textId="77777777" w:rsidR="0058301A" w:rsidRPr="00BE4D07" w:rsidRDefault="001A0D26" w:rsidP="005E0153">
      <w:pPr>
        <w:suppressAutoHyphens/>
        <w:ind w:right="-2"/>
        <w:rPr>
          <w:b/>
          <w:bCs/>
          <w:szCs w:val="22"/>
          <w:lang w:eastAsia="en-GB"/>
        </w:rPr>
      </w:pPr>
      <w:r w:rsidRPr="00BE4D07">
        <w:rPr>
          <w:b/>
          <w:bCs/>
          <w:szCs w:val="22"/>
          <w:lang w:eastAsia="en-GB"/>
        </w:rPr>
        <w:t>TRINN 1: Ta den ferdigfylte pennen ut av kjøleskapet og varm den til 20 °C till 25 °C i 15</w:t>
      </w:r>
      <w:r w:rsidRPr="00BE4D07">
        <w:rPr>
          <w:b/>
          <w:bCs/>
          <w:szCs w:val="22"/>
          <w:lang w:eastAsia="en-GB"/>
        </w:rPr>
        <w:noBreakHyphen/>
        <w:t>30 minutter før injisering.</w:t>
      </w:r>
    </w:p>
    <w:p w14:paraId="616CA9F8" w14:textId="77777777" w:rsidR="0058301A" w:rsidRPr="00BE4D07" w:rsidRDefault="0058301A" w:rsidP="005E0153">
      <w:pPr>
        <w:suppressAutoHyphens/>
        <w:ind w:right="-2"/>
        <w:rPr>
          <w:bCs/>
          <w:szCs w:val="22"/>
        </w:rPr>
      </w:pPr>
    </w:p>
    <w:p w14:paraId="20C166C3" w14:textId="77777777" w:rsidR="0058301A" w:rsidRPr="00BE4D07" w:rsidRDefault="001A0D26" w:rsidP="005E0153">
      <w:pPr>
        <w:suppressAutoHyphens/>
        <w:ind w:right="-2"/>
        <w:rPr>
          <w:bCs/>
          <w:szCs w:val="22"/>
        </w:rPr>
      </w:pPr>
      <w:r w:rsidRPr="00BE4D07">
        <w:rPr>
          <w:b/>
          <w:szCs w:val="22"/>
        </w:rPr>
        <w:t>Trinn 1a.</w:t>
      </w:r>
      <w:r w:rsidRPr="00BE4D07">
        <w:rPr>
          <w:bCs/>
          <w:szCs w:val="22"/>
        </w:rPr>
        <w:t xml:space="preserve"> Ta </w:t>
      </w:r>
      <w:r w:rsidR="00E14840">
        <w:rPr>
          <w:bCs/>
          <w:szCs w:val="22"/>
        </w:rPr>
        <w:t>Libmyris</w:t>
      </w:r>
      <w:r w:rsidRPr="00BE4D07">
        <w:rPr>
          <w:bCs/>
          <w:szCs w:val="22"/>
        </w:rPr>
        <w:t xml:space="preserve"> ferdigfylt penn til engangsbruk ut av kjøleskapet (se figur A).</w:t>
      </w:r>
    </w:p>
    <w:p w14:paraId="36900E3F" w14:textId="77777777" w:rsidR="0058301A" w:rsidRPr="00BE4D07" w:rsidRDefault="0058301A" w:rsidP="005E0153">
      <w:pPr>
        <w:suppressAutoHyphens/>
        <w:ind w:right="-2"/>
        <w:rPr>
          <w:szCs w:val="22"/>
        </w:rPr>
      </w:pPr>
    </w:p>
    <w:p w14:paraId="4F7F64B2" w14:textId="77777777" w:rsidR="0058301A" w:rsidRPr="00BE4D07" w:rsidRDefault="001A0D26" w:rsidP="005E0153">
      <w:pPr>
        <w:suppressAutoHyphens/>
        <w:ind w:right="-2"/>
        <w:rPr>
          <w:szCs w:val="22"/>
        </w:rPr>
      </w:pPr>
      <w:r w:rsidRPr="00BE4D07">
        <w:rPr>
          <w:szCs w:val="22"/>
        </w:rPr>
        <w:tab/>
      </w:r>
      <w:r w:rsidRPr="00BE4D07">
        <w:rPr>
          <w:noProof/>
          <w:szCs w:val="22"/>
          <w:lang w:eastAsia="zh-CN"/>
        </w:rPr>
        <w:drawing>
          <wp:inline distT="0" distB="0" distL="0" distR="0" wp14:anchorId="3ED0C92F" wp14:editId="6AC2E737">
            <wp:extent cx="1440000" cy="777143"/>
            <wp:effectExtent l="0" t="0" r="8255" b="4445"/>
            <wp:docPr id="1349225153" name="Picture 1349225153"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1349225153" descr="A picture containing p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6546EA63" w14:textId="77777777" w:rsidR="0058301A" w:rsidRPr="00BE4D07" w:rsidRDefault="001A0D26" w:rsidP="005E0153">
      <w:pPr>
        <w:suppressAutoHyphens/>
        <w:ind w:right="-2"/>
        <w:rPr>
          <w:szCs w:val="22"/>
        </w:rPr>
      </w:pPr>
      <w:r w:rsidRPr="00BE4D07">
        <w:rPr>
          <w:szCs w:val="22"/>
        </w:rPr>
        <w:tab/>
        <w:t>Figur A</w:t>
      </w:r>
    </w:p>
    <w:p w14:paraId="6C9ABD1E" w14:textId="77777777" w:rsidR="0058301A" w:rsidRPr="00BE4D07" w:rsidRDefault="0058301A" w:rsidP="005E0153">
      <w:pPr>
        <w:suppressAutoHyphens/>
        <w:ind w:right="-2"/>
        <w:rPr>
          <w:bCs/>
          <w:szCs w:val="22"/>
        </w:rPr>
      </w:pPr>
    </w:p>
    <w:p w14:paraId="075609FC" w14:textId="77777777" w:rsidR="0058301A" w:rsidRPr="00BE4D07" w:rsidRDefault="001A0D26" w:rsidP="005E0153">
      <w:pPr>
        <w:suppressAutoHyphens/>
        <w:ind w:left="851" w:right="-2" w:hanging="851"/>
        <w:rPr>
          <w:bCs/>
          <w:szCs w:val="22"/>
        </w:rPr>
      </w:pPr>
      <w:r w:rsidRPr="00BE4D07">
        <w:rPr>
          <w:b/>
          <w:szCs w:val="22"/>
        </w:rPr>
        <w:t>Trinn 1b.</w:t>
      </w:r>
      <w:r w:rsidRPr="00BE4D07">
        <w:rPr>
          <w:bCs/>
          <w:szCs w:val="22"/>
        </w:rPr>
        <w:t xml:space="preserve"> Legg </w:t>
      </w:r>
      <w:r w:rsidR="00E14840">
        <w:rPr>
          <w:bCs/>
          <w:szCs w:val="22"/>
        </w:rPr>
        <w:t>Libmyris</w:t>
      </w:r>
      <w:r w:rsidRPr="00BE4D07">
        <w:rPr>
          <w:bCs/>
          <w:szCs w:val="22"/>
        </w:rPr>
        <w:t xml:space="preserve"> ferdigfylt penn i 20 °C til 25 °C i 15 til 30 minutter før injisering (se figur B).</w:t>
      </w:r>
    </w:p>
    <w:p w14:paraId="0AC9B32F" w14:textId="77777777" w:rsidR="0058301A" w:rsidRPr="00BE4D07" w:rsidRDefault="0058301A" w:rsidP="005E0153">
      <w:pPr>
        <w:suppressAutoHyphens/>
        <w:ind w:right="-2"/>
        <w:rPr>
          <w:szCs w:val="22"/>
        </w:rPr>
      </w:pPr>
    </w:p>
    <w:p w14:paraId="76EBD31C" w14:textId="77777777" w:rsidR="0058301A" w:rsidRPr="00BE4D07" w:rsidRDefault="001A0D26" w:rsidP="005E0153">
      <w:pPr>
        <w:tabs>
          <w:tab w:val="left" w:pos="1134"/>
        </w:tabs>
        <w:suppressAutoHyphens/>
        <w:ind w:right="-2"/>
        <w:rPr>
          <w:szCs w:val="22"/>
        </w:rPr>
      </w:pPr>
      <w:r w:rsidRPr="00BE4D07">
        <w:rPr>
          <w:bCs/>
          <w:noProof/>
          <w:szCs w:val="22"/>
          <w:lang w:eastAsia="zh-CN"/>
        </w:rPr>
        <mc:AlternateContent>
          <mc:Choice Requires="wps">
            <w:drawing>
              <wp:anchor distT="0" distB="0" distL="114300" distR="114300" simplePos="0" relativeHeight="251675648" behindDoc="0" locked="0" layoutInCell="1" allowOverlap="1" wp14:anchorId="522D0C56" wp14:editId="253F138A">
                <wp:simplePos x="0" y="0"/>
                <wp:positionH relativeFrom="column">
                  <wp:posOffset>1014095</wp:posOffset>
                </wp:positionH>
                <wp:positionV relativeFrom="paragraph">
                  <wp:posOffset>313690</wp:posOffset>
                </wp:positionV>
                <wp:extent cx="438150" cy="321310"/>
                <wp:effectExtent l="0" t="0" r="0" b="0"/>
                <wp:wrapNone/>
                <wp:docPr id="18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5B8FACAE" w14:textId="77777777" w:rsidR="000D14C3" w:rsidRDefault="000D14C3">
                            <w:pPr>
                              <w:jc w:val="center"/>
                              <w:rPr>
                                <w:b/>
                              </w:rPr>
                            </w:pPr>
                            <w:r>
                              <w:rPr>
                                <w:b/>
                              </w:rPr>
                              <w:t>15–30</w:t>
                            </w:r>
                          </w:p>
                          <w:p w14:paraId="31E06E5F" w14:textId="77777777" w:rsidR="000D14C3" w:rsidRDefault="000D14C3">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2D0C56" id="_x0000_s1049" type="#_x0000_t202" style="position:absolute;margin-left:79.85pt;margin-top:24.7pt;width:34.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" fillcolor="window" stroked="f" strokeweight=".5pt">
                <v:fill opacity="32896f"/>
                <v:textbox style="mso-fit-shape-to-text:t" inset="0,0,0,0">
                  <w:txbxContent>
                    <w:p w14:paraId="5B8FACAE" w14:textId="77777777" w:rsidR="000D14C3" w:rsidRDefault="000D14C3">
                      <w:pPr>
                        <w:jc w:val="center"/>
                        <w:rPr>
                          <w:b/>
                        </w:rPr>
                      </w:pPr>
                      <w:r>
                        <w:rPr>
                          <w:b/>
                        </w:rPr>
                        <w:t>15–30</w:t>
                      </w:r>
                    </w:p>
                    <w:p w14:paraId="31E06E5F" w14:textId="77777777" w:rsidR="000D14C3" w:rsidRDefault="000D14C3">
                      <w:pPr>
                        <w:jc w:val="center"/>
                        <w:rPr>
                          <w:b/>
                        </w:rPr>
                      </w:pPr>
                      <w:r>
                        <w:rPr>
                          <w:b/>
                        </w:rPr>
                        <w:t>MIN</w:t>
                      </w:r>
                    </w:p>
                  </w:txbxContent>
                </v:textbox>
              </v:shape>
            </w:pict>
          </mc:Fallback>
        </mc:AlternateContent>
      </w:r>
      <w:r w:rsidRPr="00BE4D07">
        <w:rPr>
          <w:szCs w:val="22"/>
        </w:rPr>
        <w:tab/>
      </w:r>
      <w:r w:rsidRPr="00BE4D07">
        <w:rPr>
          <w:noProof/>
          <w:lang w:eastAsia="zh-CN"/>
        </w:rPr>
        <w:drawing>
          <wp:inline distT="0" distB="0" distL="0" distR="0" wp14:anchorId="7FDD55DE" wp14:editId="69342373">
            <wp:extent cx="1017917" cy="944532"/>
            <wp:effectExtent l="0" t="0" r="0" b="8255"/>
            <wp:docPr id="1349225157" name="Picture 1349225157"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Picture 1349225157" descr="Icon, circle&#10;&#10;Description automatically generated"/>
                    <pic:cNvPicPr/>
                  </pic:nvPicPr>
                  <pic:blipFill>
                    <a:blip r:embed="rId27" cstate="print"/>
                    <a:stretch>
                      <a:fillRect/>
                    </a:stretch>
                  </pic:blipFill>
                  <pic:spPr>
                    <a:xfrm>
                      <a:off x="0" y="0"/>
                      <a:ext cx="1022664" cy="948936"/>
                    </a:xfrm>
                    <a:prstGeom prst="rect">
                      <a:avLst/>
                    </a:prstGeom>
                  </pic:spPr>
                </pic:pic>
              </a:graphicData>
            </a:graphic>
          </wp:inline>
        </w:drawing>
      </w:r>
    </w:p>
    <w:p w14:paraId="500ECC7C" w14:textId="77777777" w:rsidR="0058301A" w:rsidRPr="00BE4D07" w:rsidRDefault="001A0D26" w:rsidP="005E0153">
      <w:pPr>
        <w:suppressAutoHyphens/>
        <w:ind w:right="-2"/>
        <w:rPr>
          <w:szCs w:val="22"/>
        </w:rPr>
      </w:pPr>
      <w:r w:rsidRPr="00BE4D07">
        <w:rPr>
          <w:szCs w:val="22"/>
        </w:rPr>
        <w:tab/>
        <w:t>Figur B</w:t>
      </w:r>
    </w:p>
    <w:p w14:paraId="62C79FDD" w14:textId="77777777" w:rsidR="0058301A" w:rsidRPr="00BE4D07" w:rsidRDefault="0058301A" w:rsidP="005E0153">
      <w:pPr>
        <w:suppressAutoHyphens/>
        <w:ind w:right="-2"/>
        <w:rPr>
          <w:bCs/>
          <w:szCs w:val="22"/>
        </w:rPr>
      </w:pPr>
    </w:p>
    <w:p w14:paraId="1F4CD3EE" w14:textId="77777777" w:rsidR="0058301A" w:rsidRPr="00BE4D07" w:rsidRDefault="001A0D26" w:rsidP="005E0153">
      <w:pPr>
        <w:numPr>
          <w:ilvl w:val="0"/>
          <w:numId w:val="28"/>
        </w:numPr>
        <w:suppressAutoHyphens/>
        <w:rPr>
          <w:b/>
          <w:szCs w:val="22"/>
        </w:rPr>
      </w:pPr>
      <w:r w:rsidRPr="00BE4D07">
        <w:rPr>
          <w:b/>
          <w:szCs w:val="22"/>
        </w:rPr>
        <w:t xml:space="preserve">Fjern ikke den klare hetten mens </w:t>
      </w:r>
      <w:r w:rsidR="00E14840">
        <w:rPr>
          <w:b/>
          <w:szCs w:val="22"/>
        </w:rPr>
        <w:t>Libmyris</w:t>
      </w:r>
      <w:r w:rsidRPr="00BE4D07">
        <w:rPr>
          <w:b/>
          <w:szCs w:val="22"/>
        </w:rPr>
        <w:t xml:space="preserve"> ferdigfylt penn når 20 °C til 25°C </w:t>
      </w:r>
    </w:p>
    <w:p w14:paraId="616B017D" w14:textId="77777777" w:rsidR="0058301A" w:rsidRPr="00BE4D07" w:rsidRDefault="001A0D26" w:rsidP="005E0153">
      <w:pPr>
        <w:numPr>
          <w:ilvl w:val="0"/>
          <w:numId w:val="28"/>
        </w:numPr>
        <w:suppressAutoHyphens/>
        <w:rPr>
          <w:b/>
          <w:szCs w:val="22"/>
        </w:rPr>
      </w:pPr>
      <w:r w:rsidRPr="00BE4D07">
        <w:rPr>
          <w:b/>
          <w:szCs w:val="22"/>
        </w:rPr>
        <w:t xml:space="preserve">Ikke </w:t>
      </w:r>
      <w:r w:rsidRPr="00BE4D07">
        <w:rPr>
          <w:bCs/>
          <w:szCs w:val="22"/>
        </w:rPr>
        <w:t xml:space="preserve">varm opp </w:t>
      </w:r>
      <w:r w:rsidR="00E14840">
        <w:rPr>
          <w:bCs/>
          <w:szCs w:val="22"/>
        </w:rPr>
        <w:t>Libmyris</w:t>
      </w:r>
      <w:r w:rsidRPr="00BE4D07">
        <w:rPr>
          <w:bCs/>
          <w:szCs w:val="22"/>
        </w:rPr>
        <w:t xml:space="preserve"> ferdigfylt penn på noen annen måte. F.eks. </w:t>
      </w:r>
      <w:r w:rsidRPr="00BE4D07">
        <w:rPr>
          <w:b/>
          <w:szCs w:val="22"/>
        </w:rPr>
        <w:t>ikke</w:t>
      </w:r>
      <w:r w:rsidRPr="00BE4D07">
        <w:rPr>
          <w:bCs/>
          <w:szCs w:val="22"/>
        </w:rPr>
        <w:t xml:space="preserve"> varm den opp i en mikrobølgeovn eller i varmt vann.</w:t>
      </w:r>
    </w:p>
    <w:p w14:paraId="612502CE"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
          <w:szCs w:val="22"/>
        </w:rPr>
        <w:t xml:space="preserve">Ikke </w:t>
      </w:r>
      <w:r w:rsidRPr="00BE4D07">
        <w:rPr>
          <w:bCs/>
          <w:szCs w:val="22"/>
        </w:rPr>
        <w:t>bruk den ferdigfylte pennen hvis væsken har vært fryst (selv hvis tint).</w:t>
      </w:r>
    </w:p>
    <w:p w14:paraId="63E99657" w14:textId="77777777" w:rsidR="0058301A" w:rsidRPr="00BE4D07" w:rsidRDefault="0058301A" w:rsidP="005E0153">
      <w:pPr>
        <w:suppressAutoHyphens/>
        <w:ind w:right="-2"/>
        <w:rPr>
          <w:bCs/>
          <w:szCs w:val="22"/>
        </w:rPr>
      </w:pPr>
    </w:p>
    <w:p w14:paraId="13396AF7"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2: Sjekk utløpsdato, samle utstyr og vask hender</w:t>
      </w:r>
    </w:p>
    <w:p w14:paraId="1CC933AA" w14:textId="77777777" w:rsidR="0058301A" w:rsidRPr="00BE4D07" w:rsidRDefault="0058301A" w:rsidP="005E0153">
      <w:pPr>
        <w:suppressAutoHyphens/>
        <w:ind w:right="-2"/>
        <w:rPr>
          <w:bCs/>
          <w:szCs w:val="22"/>
        </w:rPr>
      </w:pPr>
    </w:p>
    <w:p w14:paraId="6DCFC17E" w14:textId="77777777" w:rsidR="0058301A" w:rsidRPr="00BE4D07" w:rsidRDefault="001A0D26" w:rsidP="005E0153">
      <w:pPr>
        <w:suppressAutoHyphens/>
        <w:ind w:right="-2"/>
        <w:rPr>
          <w:bCs/>
          <w:szCs w:val="22"/>
        </w:rPr>
      </w:pPr>
      <w:r w:rsidRPr="00BE4D07">
        <w:rPr>
          <w:b/>
          <w:szCs w:val="22"/>
        </w:rPr>
        <w:t>Trinn 2a.</w:t>
      </w:r>
      <w:r w:rsidRPr="00BE4D07">
        <w:rPr>
          <w:bCs/>
          <w:szCs w:val="22"/>
        </w:rPr>
        <w:t xml:space="preserve"> Sjekk utløpsdatoen på etiketten til den ferdigfylte pennen (se figur C).</w:t>
      </w:r>
    </w:p>
    <w:p w14:paraId="563EFC94" w14:textId="77777777" w:rsidR="0058301A" w:rsidRPr="00BE4D07" w:rsidRDefault="0058301A" w:rsidP="005E0153">
      <w:pPr>
        <w:suppressAutoHyphens/>
        <w:ind w:right="-2"/>
        <w:rPr>
          <w:bCs/>
          <w:szCs w:val="22"/>
        </w:rPr>
      </w:pPr>
    </w:p>
    <w:p w14:paraId="496C92B5" w14:textId="77777777" w:rsidR="0058301A" w:rsidRPr="00BE4D07" w:rsidRDefault="001A0D26" w:rsidP="005E0153">
      <w:pPr>
        <w:suppressAutoHyphens/>
        <w:ind w:right="-2"/>
        <w:rPr>
          <w:bCs/>
          <w:szCs w:val="22"/>
        </w:rPr>
      </w:pPr>
      <w:r w:rsidRPr="00BE4D07">
        <w:rPr>
          <w:b/>
          <w:szCs w:val="22"/>
        </w:rPr>
        <w:t>Ikke bruk den ferdigfylte pennen dersom utløpsdatoen (EXP) har passert</w:t>
      </w:r>
      <w:r w:rsidRPr="00BE4D07">
        <w:rPr>
          <w:bCs/>
          <w:szCs w:val="22"/>
        </w:rPr>
        <w:t>.</w:t>
      </w:r>
    </w:p>
    <w:p w14:paraId="6544F488" w14:textId="77777777" w:rsidR="0058301A" w:rsidRPr="00BE4D07" w:rsidRDefault="0058301A" w:rsidP="005E0153">
      <w:pPr>
        <w:suppressAutoHyphens/>
        <w:ind w:right="-2"/>
        <w:rPr>
          <w:bCs/>
          <w:szCs w:val="22"/>
        </w:rPr>
      </w:pPr>
    </w:p>
    <w:p w14:paraId="2165E9E3" w14:textId="77777777" w:rsidR="0058301A" w:rsidRPr="00BE4D07" w:rsidRDefault="001A0D26" w:rsidP="005E0153">
      <w:pPr>
        <w:suppressAutoHyphens/>
        <w:ind w:right="-2"/>
        <w:rPr>
          <w:bCs/>
          <w:szCs w:val="22"/>
        </w:rPr>
      </w:pPr>
      <w:r w:rsidRPr="00BE4D07">
        <w:rPr>
          <w:noProof/>
          <w:lang w:eastAsia="zh-CN"/>
        </w:rPr>
        <mc:AlternateContent>
          <mc:Choice Requires="wps">
            <w:drawing>
              <wp:anchor distT="0" distB="0" distL="114300" distR="114300" simplePos="0" relativeHeight="251676672" behindDoc="0" locked="0" layoutInCell="1" allowOverlap="1" wp14:anchorId="1040F215" wp14:editId="2693DA69">
                <wp:simplePos x="0" y="0"/>
                <wp:positionH relativeFrom="column">
                  <wp:posOffset>723900</wp:posOffset>
                </wp:positionH>
                <wp:positionV relativeFrom="paragraph">
                  <wp:posOffset>116205</wp:posOffset>
                </wp:positionV>
                <wp:extent cx="1285240" cy="18986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63CFFF51" w14:textId="77777777" w:rsidR="000D14C3" w:rsidRDefault="000D14C3">
                            <w:pPr>
                              <w:jc w:val="center"/>
                              <w:rPr>
                                <w:color w:val="000000" w:themeColor="text1"/>
                              </w:rPr>
                            </w:pPr>
                            <w:r>
                              <w:rPr>
                                <w:color w:val="000000" w:themeColor="text1"/>
                              </w:rPr>
                              <w:t>EXP: MM/ÅÅÅÅ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F215" id="Text Box 1349225160" o:spid="_x0000_s1050" type="#_x0000_t202" style="position:absolute;margin-left:57pt;margin-top:9.15pt;width:101.2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" filled="f" stroked="f" strokeweight=".5pt">
                <v:textbox inset="0,0,0,0">
                  <w:txbxContent>
                    <w:p w14:paraId="63CFFF51" w14:textId="77777777" w:rsidR="000D14C3" w:rsidRDefault="000D14C3">
                      <w:pPr>
                        <w:jc w:val="center"/>
                        <w:rPr>
                          <w:color w:val="000000" w:themeColor="text1"/>
                        </w:rPr>
                      </w:pPr>
                      <w:r>
                        <w:rPr>
                          <w:color w:val="000000" w:themeColor="text1"/>
                        </w:rPr>
                        <w:t>EXP: MM/ÅÅÅÅ</w:t>
                      </w:r>
                    </w:p>
                  </w:txbxContent>
                </v:textbox>
              </v:shape>
            </w:pict>
          </mc:Fallback>
        </mc:AlternateContent>
      </w:r>
      <w:r w:rsidRPr="00BE4D07">
        <w:rPr>
          <w:noProof/>
          <w:lang w:eastAsia="zh-CN"/>
        </w:rPr>
        <w:drawing>
          <wp:inline distT="0" distB="0" distL="0" distR="0" wp14:anchorId="112EAC43" wp14:editId="46935012">
            <wp:extent cx="2501339" cy="1552755"/>
            <wp:effectExtent l="0" t="0" r="0" b="9525"/>
            <wp:docPr id="1349225158" name="Picture 1349225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Picture 1349225158" descr="Diagram&#10;&#10;Description automatically generated"/>
                    <pic:cNvPicPr/>
                  </pic:nvPicPr>
                  <pic:blipFill>
                    <a:blip r:embed="rId43" cstate="print"/>
                    <a:stretch>
                      <a:fillRect/>
                    </a:stretch>
                  </pic:blipFill>
                  <pic:spPr>
                    <a:xfrm>
                      <a:off x="0" y="0"/>
                      <a:ext cx="2510909" cy="1558696"/>
                    </a:xfrm>
                    <a:prstGeom prst="rect">
                      <a:avLst/>
                    </a:prstGeom>
                  </pic:spPr>
                </pic:pic>
              </a:graphicData>
            </a:graphic>
          </wp:inline>
        </w:drawing>
      </w:r>
    </w:p>
    <w:p w14:paraId="5DCA7331" w14:textId="77777777" w:rsidR="0058301A" w:rsidRPr="00BE4D07" w:rsidRDefault="001A0D26" w:rsidP="005E0153">
      <w:pPr>
        <w:suppressAutoHyphens/>
        <w:ind w:right="-2"/>
        <w:rPr>
          <w:bCs/>
          <w:szCs w:val="22"/>
        </w:rPr>
      </w:pPr>
      <w:r w:rsidRPr="00BE4D07">
        <w:rPr>
          <w:bCs/>
          <w:szCs w:val="22"/>
        </w:rPr>
        <w:tab/>
        <w:t>Figur C</w:t>
      </w:r>
    </w:p>
    <w:p w14:paraId="3AB214D0" w14:textId="77777777" w:rsidR="0058301A" w:rsidRPr="00BE4D07" w:rsidRDefault="0058301A" w:rsidP="005E0153">
      <w:pPr>
        <w:tabs>
          <w:tab w:val="left" w:pos="1134"/>
        </w:tabs>
        <w:suppressAutoHyphens/>
        <w:ind w:right="-2"/>
        <w:rPr>
          <w:bCs/>
          <w:szCs w:val="22"/>
        </w:rPr>
      </w:pPr>
    </w:p>
    <w:p w14:paraId="5CD54C9F" w14:textId="77777777" w:rsidR="0058301A" w:rsidRPr="00BE4D07" w:rsidRDefault="001A0D26" w:rsidP="005E0153">
      <w:pPr>
        <w:tabs>
          <w:tab w:val="left" w:pos="1134"/>
        </w:tabs>
        <w:suppressAutoHyphens/>
        <w:ind w:right="-2"/>
        <w:rPr>
          <w:bCs/>
          <w:szCs w:val="22"/>
        </w:rPr>
      </w:pPr>
      <w:r w:rsidRPr="00BE4D07">
        <w:rPr>
          <w:b/>
          <w:szCs w:val="22"/>
        </w:rPr>
        <w:t>Trinn 2b.</w:t>
      </w:r>
      <w:r w:rsidRPr="00BE4D07">
        <w:rPr>
          <w:bCs/>
          <w:szCs w:val="22"/>
        </w:rPr>
        <w:t xml:space="preserve"> Plasser følgende på en ren, flat overflate (se figur D): </w:t>
      </w:r>
    </w:p>
    <w:p w14:paraId="7DE96086" w14:textId="77777777" w:rsidR="0058301A" w:rsidRPr="00BE4D07" w:rsidRDefault="001A0D26" w:rsidP="005E0153">
      <w:pPr>
        <w:numPr>
          <w:ilvl w:val="0"/>
          <w:numId w:val="33"/>
        </w:numPr>
        <w:tabs>
          <w:tab w:val="left" w:pos="1134"/>
        </w:tabs>
        <w:suppressAutoHyphens/>
        <w:ind w:right="-2"/>
        <w:rPr>
          <w:bCs/>
        </w:rPr>
      </w:pPr>
      <w:r w:rsidRPr="00BE4D07">
        <w:rPr>
          <w:bCs/>
        </w:rPr>
        <w:t xml:space="preserve">1 ferdigfylt penn til engangsbruk og injeksjonstørk. </w:t>
      </w:r>
    </w:p>
    <w:p w14:paraId="7D29030A" w14:textId="77777777" w:rsidR="0058301A" w:rsidRPr="00BE4D07" w:rsidRDefault="001A0D26" w:rsidP="005E0153">
      <w:pPr>
        <w:numPr>
          <w:ilvl w:val="0"/>
          <w:numId w:val="33"/>
        </w:numPr>
        <w:tabs>
          <w:tab w:val="left" w:pos="1134"/>
        </w:tabs>
        <w:suppressAutoHyphens/>
        <w:ind w:right="-2"/>
        <w:rPr>
          <w:bCs/>
        </w:rPr>
      </w:pPr>
      <w:r w:rsidRPr="00BE4D07">
        <w:rPr>
          <w:bCs/>
        </w:rPr>
        <w:t xml:space="preserve">1 bomullsdott eller gasbind (ikke inkludert). </w:t>
      </w:r>
    </w:p>
    <w:p w14:paraId="29669B55" w14:textId="77777777" w:rsidR="0058301A" w:rsidRPr="00BE4D07" w:rsidRDefault="001A0D26" w:rsidP="005E0153">
      <w:pPr>
        <w:numPr>
          <w:ilvl w:val="0"/>
          <w:numId w:val="33"/>
        </w:numPr>
        <w:tabs>
          <w:tab w:val="left" w:pos="1134"/>
        </w:tabs>
        <w:suppressAutoHyphens/>
        <w:ind w:right="-2"/>
        <w:rPr>
          <w:bCs/>
          <w:sz w:val="24"/>
          <w:szCs w:val="22"/>
        </w:rPr>
      </w:pPr>
      <w:r w:rsidRPr="00BE4D07">
        <w:rPr>
          <w:bCs/>
        </w:rPr>
        <w:t xml:space="preserve">Punkteringsbestandig beholder for avfallshåndtering (ikke inkludert). Se Trinn 9 på slutten av denne bruksanvisningen for instruksjoner om hvordan du kaster din </w:t>
      </w:r>
      <w:r w:rsidR="00E14840">
        <w:rPr>
          <w:bCs/>
        </w:rPr>
        <w:t>Libmyris</w:t>
      </w:r>
      <w:r w:rsidRPr="00BE4D07">
        <w:rPr>
          <w:bCs/>
        </w:rPr>
        <w:t xml:space="preserve"> ferdigfylte penn.</w:t>
      </w:r>
    </w:p>
    <w:p w14:paraId="6061D9BA" w14:textId="77777777" w:rsidR="0058301A" w:rsidRPr="00BE4D07" w:rsidRDefault="0058301A" w:rsidP="005E0153">
      <w:pPr>
        <w:suppressAutoHyphens/>
        <w:ind w:right="-2"/>
        <w:rPr>
          <w:bCs/>
          <w:szCs w:val="22"/>
        </w:rPr>
      </w:pPr>
    </w:p>
    <w:p w14:paraId="24EAAA36" w14:textId="77777777" w:rsidR="0058301A" w:rsidRPr="00BE4D07" w:rsidRDefault="001A0D26" w:rsidP="005E0153">
      <w:pPr>
        <w:suppressAutoHyphens/>
        <w:ind w:right="-2"/>
        <w:rPr>
          <w:bCs/>
          <w:szCs w:val="22"/>
        </w:rPr>
      </w:pPr>
      <w:r w:rsidRPr="00BE4D07">
        <w:rPr>
          <w:bCs/>
          <w:noProof/>
          <w:szCs w:val="22"/>
          <w:lang w:eastAsia="zh-CN"/>
        </w:rPr>
        <mc:AlternateContent>
          <mc:Choice Requires="wps">
            <w:drawing>
              <wp:anchor distT="0" distB="0" distL="114300" distR="114300" simplePos="0" relativeHeight="251677696" behindDoc="0" locked="0" layoutInCell="1" allowOverlap="1" wp14:anchorId="1C739231" wp14:editId="18BC1880">
                <wp:simplePos x="0" y="0"/>
                <wp:positionH relativeFrom="column">
                  <wp:posOffset>453390</wp:posOffset>
                </wp:positionH>
                <wp:positionV relativeFrom="paragraph">
                  <wp:posOffset>510540</wp:posOffset>
                </wp:positionV>
                <wp:extent cx="492760" cy="321310"/>
                <wp:effectExtent l="0" t="0" r="2540" b="254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321310"/>
                        </a:xfrm>
                        <a:prstGeom prst="rect">
                          <a:avLst/>
                        </a:prstGeom>
                        <a:noFill/>
                        <a:ln w="6350">
                          <a:noFill/>
                        </a:ln>
                      </wps:spPr>
                      <wps:txbx>
                        <w:txbxContent>
                          <w:p w14:paraId="598A0882" w14:textId="77777777" w:rsidR="000D14C3" w:rsidRDefault="00585FAD" w:rsidP="00585FAD">
                            <w:r>
                              <w:t>I</w:t>
                            </w:r>
                            <w:r w:rsidRPr="005E0153">
                              <w:t>njeksjonstørk</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739231" id="_x0000_s1051" type="#_x0000_t202" style="position:absolute;margin-left:35.7pt;margin-top:40.2pt;width:38.8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" filled="f" stroked="f" strokeweight=".5pt">
                <v:textbox style="mso-fit-shape-to-text:t" inset="0,0,0,0">
                  <w:txbxContent>
                    <w:p w14:paraId="598A0882" w14:textId="77777777" w:rsidR="000D14C3" w:rsidRDefault="00585FAD" w:rsidP="00585FAD">
                      <w:r>
                        <w:t>I</w:t>
                      </w:r>
                      <w:r w:rsidRPr="005E0153">
                        <w:t>njeksjonstørk</w:t>
                      </w:r>
                    </w:p>
                  </w:txbxContent>
                </v:textbox>
              </v:shape>
            </w:pict>
          </mc:Fallback>
        </mc:AlternateContent>
      </w:r>
      <w:r w:rsidRPr="00BE4D07">
        <w:rPr>
          <w:bCs/>
          <w:szCs w:val="22"/>
        </w:rPr>
        <w:tab/>
      </w:r>
      <w:r w:rsidRPr="00BE4D07">
        <w:rPr>
          <w:noProof/>
          <w:lang w:eastAsia="zh-CN"/>
        </w:rPr>
        <w:drawing>
          <wp:inline distT="0" distB="0" distL="0" distR="0" wp14:anchorId="0304B0E8" wp14:editId="660375EB">
            <wp:extent cx="2340000" cy="1018745"/>
            <wp:effectExtent l="0" t="0" r="3175" b="0"/>
            <wp:docPr id="1349225174" name="Picture 13492251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Picture 1349225174" descr="A picture containing text&#10;&#10;Description automatically generated"/>
                    <pic:cNvPicPr/>
                  </pic:nvPicPr>
                  <pic:blipFill>
                    <a:blip r:embed="rId29" cstate="print"/>
                    <a:stretch>
                      <a:fillRect/>
                    </a:stretch>
                  </pic:blipFill>
                  <pic:spPr>
                    <a:xfrm>
                      <a:off x="0" y="0"/>
                      <a:ext cx="2340000" cy="1018745"/>
                    </a:xfrm>
                    <a:prstGeom prst="rect">
                      <a:avLst/>
                    </a:prstGeom>
                  </pic:spPr>
                </pic:pic>
              </a:graphicData>
            </a:graphic>
          </wp:inline>
        </w:drawing>
      </w:r>
    </w:p>
    <w:p w14:paraId="599093D6" w14:textId="77777777" w:rsidR="0058301A" w:rsidRPr="00BE4D07" w:rsidRDefault="001A0D26" w:rsidP="005E0153">
      <w:pPr>
        <w:tabs>
          <w:tab w:val="left" w:pos="993"/>
        </w:tabs>
        <w:suppressAutoHyphens/>
        <w:ind w:right="-2"/>
        <w:rPr>
          <w:bCs/>
          <w:szCs w:val="22"/>
        </w:rPr>
      </w:pPr>
      <w:r w:rsidRPr="00BE4D07">
        <w:rPr>
          <w:bCs/>
          <w:szCs w:val="22"/>
        </w:rPr>
        <w:tab/>
        <w:t>Figur D</w:t>
      </w:r>
    </w:p>
    <w:p w14:paraId="1A8457C1" w14:textId="77777777" w:rsidR="0058301A" w:rsidRPr="00BE4D07" w:rsidRDefault="0058301A" w:rsidP="005E0153">
      <w:pPr>
        <w:suppressAutoHyphens/>
        <w:ind w:right="-2"/>
        <w:rPr>
          <w:bCs/>
          <w:szCs w:val="22"/>
        </w:rPr>
      </w:pPr>
    </w:p>
    <w:p w14:paraId="622746E0" w14:textId="77777777" w:rsidR="0058301A" w:rsidRPr="00BE4D07" w:rsidRDefault="001A0D26" w:rsidP="005E0153">
      <w:pPr>
        <w:suppressAutoHyphens/>
        <w:ind w:right="-2"/>
        <w:rPr>
          <w:szCs w:val="22"/>
        </w:rPr>
      </w:pPr>
      <w:r w:rsidRPr="00BE4D07">
        <w:rPr>
          <w:b/>
          <w:szCs w:val="22"/>
        </w:rPr>
        <w:t>Trinn 2c.</w:t>
      </w:r>
      <w:r w:rsidRPr="00BE4D07">
        <w:rPr>
          <w:bCs/>
          <w:szCs w:val="22"/>
        </w:rPr>
        <w:t xml:space="preserve"> Vask og tørk hendene (se figur E).</w:t>
      </w:r>
    </w:p>
    <w:p w14:paraId="17D6EF52" w14:textId="77777777" w:rsidR="0058301A" w:rsidRPr="00BE4D07" w:rsidRDefault="0058301A" w:rsidP="005E0153">
      <w:pPr>
        <w:suppressAutoHyphens/>
        <w:ind w:right="-2"/>
        <w:rPr>
          <w:bCs/>
          <w:szCs w:val="22"/>
        </w:rPr>
      </w:pPr>
    </w:p>
    <w:p w14:paraId="2BA7DE81"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2DCF96B6" wp14:editId="0FD58289">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919257" cy="1581750"/>
                    </a:xfrm>
                    <a:prstGeom prst="rect">
                      <a:avLst/>
                    </a:prstGeom>
                  </pic:spPr>
                </pic:pic>
              </a:graphicData>
            </a:graphic>
          </wp:inline>
        </w:drawing>
      </w:r>
    </w:p>
    <w:p w14:paraId="620FB9CD" w14:textId="77777777" w:rsidR="0058301A" w:rsidRPr="00BE4D07" w:rsidRDefault="001A0D26" w:rsidP="005E0153">
      <w:pPr>
        <w:tabs>
          <w:tab w:val="left" w:pos="993"/>
        </w:tabs>
        <w:suppressAutoHyphens/>
        <w:ind w:right="-2"/>
        <w:rPr>
          <w:bCs/>
          <w:szCs w:val="22"/>
        </w:rPr>
      </w:pPr>
      <w:r w:rsidRPr="00BE4D07">
        <w:rPr>
          <w:bCs/>
          <w:szCs w:val="22"/>
        </w:rPr>
        <w:tab/>
        <w:t>Figur E</w:t>
      </w:r>
    </w:p>
    <w:p w14:paraId="1057DD7E" w14:textId="77777777" w:rsidR="0058301A" w:rsidRPr="00BE4D07" w:rsidRDefault="0058301A" w:rsidP="005E0153">
      <w:pPr>
        <w:keepNext/>
        <w:keepLines/>
        <w:suppressAutoHyphens/>
        <w:rPr>
          <w:bCs/>
          <w:szCs w:val="22"/>
        </w:rPr>
      </w:pPr>
    </w:p>
    <w:p w14:paraId="15D8F375"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3: Velg og rengjør injeksjonsstedet</w:t>
      </w:r>
    </w:p>
    <w:p w14:paraId="3F008A53" w14:textId="77777777" w:rsidR="0058301A" w:rsidRPr="00BE4D07" w:rsidRDefault="0058301A" w:rsidP="005E0153">
      <w:pPr>
        <w:tabs>
          <w:tab w:val="left" w:pos="993"/>
        </w:tabs>
        <w:suppressAutoHyphens/>
        <w:ind w:right="-2"/>
        <w:rPr>
          <w:bCs/>
          <w:szCs w:val="22"/>
        </w:rPr>
      </w:pPr>
    </w:p>
    <w:p w14:paraId="12C75C2F" w14:textId="77777777" w:rsidR="0058301A" w:rsidRPr="00BE4D07" w:rsidRDefault="001A0D26" w:rsidP="005E0153">
      <w:pPr>
        <w:tabs>
          <w:tab w:val="left" w:pos="1134"/>
        </w:tabs>
        <w:suppressAutoHyphens/>
        <w:ind w:right="-2"/>
        <w:rPr>
          <w:bCs/>
          <w:szCs w:val="22"/>
        </w:rPr>
      </w:pPr>
      <w:r w:rsidRPr="00BE4D07">
        <w:rPr>
          <w:b/>
          <w:szCs w:val="22"/>
        </w:rPr>
        <w:t>Trinn 3a</w:t>
      </w:r>
      <w:r w:rsidRPr="00BE4D07">
        <w:rPr>
          <w:bCs/>
          <w:szCs w:val="22"/>
        </w:rPr>
        <w:t xml:space="preserve">. Velg et injeksjonssted (se figur F): </w:t>
      </w:r>
    </w:p>
    <w:p w14:paraId="05283C3D" w14:textId="77777777" w:rsidR="0058301A" w:rsidRPr="00BE4D07" w:rsidRDefault="0058301A" w:rsidP="005E0153">
      <w:pPr>
        <w:tabs>
          <w:tab w:val="left" w:pos="1134"/>
        </w:tabs>
        <w:suppressAutoHyphens/>
        <w:ind w:right="-2"/>
        <w:rPr>
          <w:bCs/>
          <w:szCs w:val="22"/>
        </w:rPr>
      </w:pPr>
    </w:p>
    <w:p w14:paraId="739B965F" w14:textId="77777777" w:rsidR="0058301A" w:rsidRPr="00BE4D07" w:rsidRDefault="001A0D26" w:rsidP="005E0153">
      <w:pPr>
        <w:numPr>
          <w:ilvl w:val="0"/>
          <w:numId w:val="34"/>
        </w:numPr>
        <w:tabs>
          <w:tab w:val="left" w:pos="1134"/>
        </w:tabs>
        <w:suppressAutoHyphens/>
        <w:ind w:right="-2"/>
        <w:rPr>
          <w:bCs/>
          <w:szCs w:val="22"/>
        </w:rPr>
      </w:pPr>
      <w:r w:rsidRPr="00BE4D07">
        <w:rPr>
          <w:bCs/>
          <w:szCs w:val="22"/>
        </w:rPr>
        <w:t xml:space="preserve">Foran på lårene, eller </w:t>
      </w:r>
    </w:p>
    <w:p w14:paraId="32E4ACC7" w14:textId="77777777" w:rsidR="0058301A" w:rsidRPr="00BE4D07" w:rsidRDefault="001A0D26" w:rsidP="005E0153">
      <w:pPr>
        <w:numPr>
          <w:ilvl w:val="0"/>
          <w:numId w:val="34"/>
        </w:numPr>
        <w:tabs>
          <w:tab w:val="left" w:pos="1134"/>
        </w:tabs>
        <w:suppressAutoHyphens/>
        <w:ind w:right="-2"/>
        <w:rPr>
          <w:bCs/>
          <w:szCs w:val="22"/>
        </w:rPr>
      </w:pPr>
      <w:r w:rsidRPr="00BE4D07">
        <w:rPr>
          <w:bCs/>
          <w:szCs w:val="22"/>
        </w:rPr>
        <w:t xml:space="preserve">magen din, minst 5 cm fra navlen. </w:t>
      </w:r>
    </w:p>
    <w:p w14:paraId="09C52849" w14:textId="77777777" w:rsidR="0058301A" w:rsidRPr="00BE4D07" w:rsidRDefault="001A0D26" w:rsidP="005E0153">
      <w:pPr>
        <w:numPr>
          <w:ilvl w:val="0"/>
          <w:numId w:val="34"/>
        </w:numPr>
        <w:tabs>
          <w:tab w:val="left" w:pos="1134"/>
        </w:tabs>
        <w:suppressAutoHyphens/>
        <w:ind w:right="-2"/>
        <w:rPr>
          <w:bCs/>
          <w:szCs w:val="22"/>
        </w:rPr>
      </w:pPr>
      <w:r w:rsidRPr="00BE4D07">
        <w:rPr>
          <w:bCs/>
          <w:szCs w:val="22"/>
        </w:rPr>
        <w:t>Minst 3 cm fra forrige injeksjonssted.</w:t>
      </w:r>
    </w:p>
    <w:p w14:paraId="6BA731C3" w14:textId="77777777" w:rsidR="0058301A" w:rsidRPr="00BE4D07" w:rsidRDefault="001A0D26" w:rsidP="005E0153">
      <w:pPr>
        <w:tabs>
          <w:tab w:val="left" w:pos="1134"/>
        </w:tabs>
        <w:suppressAutoHyphens/>
        <w:ind w:left="567" w:right="-2"/>
        <w:rPr>
          <w:bCs/>
          <w:szCs w:val="22"/>
        </w:rPr>
      </w:pPr>
      <w:r w:rsidRPr="00BE4D07">
        <w:rPr>
          <w:bCs/>
          <w:szCs w:val="22"/>
        </w:rPr>
        <w:tab/>
      </w:r>
      <w:r w:rsidRPr="00BE4D07">
        <w:rPr>
          <w:noProof/>
          <w:lang w:eastAsia="zh-CN"/>
        </w:rPr>
        <w:drawing>
          <wp:inline distT="0" distB="0" distL="0" distR="0" wp14:anchorId="0CFD8103" wp14:editId="744B0F40">
            <wp:extent cx="1457864" cy="1797586"/>
            <wp:effectExtent l="0" t="0" r="9525" b="0"/>
            <wp:docPr id="1349225171" name="Picture 134922517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Picture 1349225171" descr="A picture containing clipart&#10;&#10;Description automatically generated"/>
                    <pic:cNvPicPr/>
                  </pic:nvPicPr>
                  <pic:blipFill>
                    <a:blip r:embed="rId31" cstate="print"/>
                    <a:stretch>
                      <a:fillRect/>
                    </a:stretch>
                  </pic:blipFill>
                  <pic:spPr>
                    <a:xfrm>
                      <a:off x="0" y="0"/>
                      <a:ext cx="1466029" cy="1807654"/>
                    </a:xfrm>
                    <a:prstGeom prst="rect">
                      <a:avLst/>
                    </a:prstGeom>
                  </pic:spPr>
                </pic:pic>
              </a:graphicData>
            </a:graphic>
          </wp:inline>
        </w:drawing>
      </w:r>
    </w:p>
    <w:p w14:paraId="082CFD5B" w14:textId="77777777" w:rsidR="0058301A" w:rsidRPr="00BE4D07" w:rsidRDefault="001A0D26" w:rsidP="005E0153">
      <w:pPr>
        <w:suppressAutoHyphens/>
        <w:ind w:right="-2"/>
        <w:rPr>
          <w:bCs/>
          <w:szCs w:val="22"/>
        </w:rPr>
      </w:pPr>
      <w:r w:rsidRPr="00BE4D07">
        <w:rPr>
          <w:bCs/>
          <w:szCs w:val="22"/>
        </w:rPr>
        <w:tab/>
        <w:t>Figur F</w:t>
      </w:r>
    </w:p>
    <w:p w14:paraId="410034BF" w14:textId="77777777" w:rsidR="0058301A" w:rsidRPr="00BE4D07" w:rsidRDefault="0058301A" w:rsidP="005E0153">
      <w:pPr>
        <w:tabs>
          <w:tab w:val="left" w:pos="1134"/>
        </w:tabs>
        <w:suppressAutoHyphens/>
        <w:ind w:right="-2"/>
        <w:rPr>
          <w:bCs/>
          <w:szCs w:val="22"/>
        </w:rPr>
      </w:pPr>
    </w:p>
    <w:p w14:paraId="3FF44F11" w14:textId="77777777" w:rsidR="0058301A" w:rsidRPr="00BE4D07" w:rsidRDefault="001A0D26" w:rsidP="005E0153">
      <w:pPr>
        <w:tabs>
          <w:tab w:val="left" w:pos="993"/>
        </w:tabs>
        <w:suppressAutoHyphens/>
        <w:ind w:right="-2"/>
      </w:pPr>
      <w:r w:rsidRPr="00BE4D07">
        <w:rPr>
          <w:b/>
          <w:bCs/>
        </w:rPr>
        <w:t>Trinn 3b.</w:t>
      </w:r>
      <w:r w:rsidRPr="00BE4D07">
        <w:t xml:space="preserve"> Bruk injeksjonstørket til å rengjøre injeksjonsstedet med sirkelbevegelser (se figur G).</w:t>
      </w:r>
    </w:p>
    <w:p w14:paraId="1A8A0430" w14:textId="77777777" w:rsidR="0058301A" w:rsidRPr="00BE4D07" w:rsidRDefault="0058301A" w:rsidP="005E0153">
      <w:pPr>
        <w:suppressAutoHyphens/>
        <w:autoSpaceDE w:val="0"/>
        <w:autoSpaceDN w:val="0"/>
        <w:adjustRightInd w:val="0"/>
        <w:rPr>
          <w:bCs/>
          <w:szCs w:val="22"/>
          <w:lang w:eastAsia="en-GB"/>
        </w:rPr>
      </w:pPr>
    </w:p>
    <w:p w14:paraId="3BCF6414" w14:textId="77777777" w:rsidR="0058301A" w:rsidRPr="00BE4D07" w:rsidRDefault="001A0D26" w:rsidP="005E0153">
      <w:pPr>
        <w:suppressAutoHyphens/>
        <w:autoSpaceDE w:val="0"/>
        <w:autoSpaceDN w:val="0"/>
        <w:adjustRightInd w:val="0"/>
        <w:rPr>
          <w:bCs/>
          <w:szCs w:val="22"/>
          <w:lang w:eastAsia="en-GB"/>
        </w:rPr>
      </w:pPr>
      <w:r w:rsidRPr="00BE4D07">
        <w:rPr>
          <w:bCs/>
          <w:szCs w:val="22"/>
          <w:lang w:eastAsia="en-GB"/>
        </w:rPr>
        <w:tab/>
      </w:r>
      <w:r w:rsidRPr="00BE4D07">
        <w:rPr>
          <w:noProof/>
          <w:color w:val="000000"/>
          <w:sz w:val="24"/>
          <w:szCs w:val="24"/>
          <w:lang w:eastAsia="zh-CN"/>
        </w:rPr>
        <w:drawing>
          <wp:inline distT="0" distB="0" distL="0" distR="0" wp14:anchorId="7E950F2B" wp14:editId="3773EDD1">
            <wp:extent cx="1440611" cy="811247"/>
            <wp:effectExtent l="0" t="0" r="7620" b="8255"/>
            <wp:docPr id="1349225172" name="Picture 134922517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Picture 1349225172" descr="A picture containing clipart&#10;&#10;Description automatically generated"/>
                    <pic:cNvPicPr/>
                  </pic:nvPicPr>
                  <pic:blipFill>
                    <a:blip r:embed="rId32" cstate="print"/>
                    <a:stretch>
                      <a:fillRect/>
                    </a:stretch>
                  </pic:blipFill>
                  <pic:spPr>
                    <a:xfrm>
                      <a:off x="0" y="0"/>
                      <a:ext cx="1456975" cy="820462"/>
                    </a:xfrm>
                    <a:prstGeom prst="rect">
                      <a:avLst/>
                    </a:prstGeom>
                  </pic:spPr>
                </pic:pic>
              </a:graphicData>
            </a:graphic>
          </wp:inline>
        </w:drawing>
      </w:r>
    </w:p>
    <w:p w14:paraId="1E3F276A" w14:textId="77777777" w:rsidR="0058301A" w:rsidRPr="00BE4D07" w:rsidRDefault="001A0D26" w:rsidP="005E0153">
      <w:pPr>
        <w:suppressAutoHyphens/>
        <w:autoSpaceDE w:val="0"/>
        <w:autoSpaceDN w:val="0"/>
        <w:adjustRightInd w:val="0"/>
        <w:rPr>
          <w:bCs/>
          <w:szCs w:val="22"/>
          <w:lang w:eastAsia="en-GB"/>
        </w:rPr>
      </w:pPr>
      <w:r w:rsidRPr="00BE4D07">
        <w:rPr>
          <w:bCs/>
          <w:szCs w:val="22"/>
          <w:lang w:eastAsia="en-GB"/>
        </w:rPr>
        <w:tab/>
        <w:t>Figur G</w:t>
      </w:r>
    </w:p>
    <w:p w14:paraId="77D7C04E" w14:textId="77777777" w:rsidR="0058301A" w:rsidRPr="00BE4D07" w:rsidRDefault="0058301A" w:rsidP="005E0153">
      <w:pPr>
        <w:suppressAutoHyphens/>
        <w:autoSpaceDE w:val="0"/>
        <w:autoSpaceDN w:val="0"/>
        <w:adjustRightInd w:val="0"/>
        <w:rPr>
          <w:bCs/>
          <w:szCs w:val="22"/>
          <w:lang w:eastAsia="en-GB"/>
        </w:rPr>
      </w:pPr>
    </w:p>
    <w:p w14:paraId="2AF97662"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injiser gjennom klær.</w:t>
      </w:r>
    </w:p>
    <w:p w14:paraId="3F3F65CB" w14:textId="77777777" w:rsidR="0058301A" w:rsidRPr="00BE4D07" w:rsidRDefault="001A0D26" w:rsidP="005E0153">
      <w:pPr>
        <w:suppressAutoHyphens/>
        <w:ind w:right="-2"/>
        <w:rPr>
          <w:bCs/>
          <w:szCs w:val="22"/>
        </w:rPr>
      </w:pPr>
      <w:r w:rsidRPr="00BE4D07">
        <w:rPr>
          <w:b/>
          <w:szCs w:val="22"/>
        </w:rPr>
        <w:t xml:space="preserve">Ikke </w:t>
      </w:r>
      <w:r w:rsidRPr="00BE4D07">
        <w:rPr>
          <w:bCs/>
          <w:szCs w:val="22"/>
        </w:rPr>
        <w:t>injiser i hud som er sår, har blåmerker, er rød, hard, arrete, har strekkmerker eller områder med plakkpsoriasis.</w:t>
      </w:r>
      <w:r w:rsidRPr="00BE4D07">
        <w:rPr>
          <w:bCs/>
          <w:szCs w:val="22"/>
        </w:rPr>
        <w:tab/>
      </w:r>
    </w:p>
    <w:p w14:paraId="7E30EE90" w14:textId="77777777" w:rsidR="0058301A" w:rsidRPr="00BE4D07" w:rsidRDefault="0058301A" w:rsidP="005E0153">
      <w:pPr>
        <w:suppressAutoHyphens/>
        <w:ind w:right="-2"/>
        <w:rPr>
          <w:bCs/>
          <w:szCs w:val="22"/>
        </w:rPr>
      </w:pPr>
    </w:p>
    <w:p w14:paraId="363D1801"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lastRenderedPageBreak/>
        <w:t>TRINN 4: Sjekk legemidlet i inspeksjonsvinduet</w:t>
      </w:r>
    </w:p>
    <w:p w14:paraId="60CEA46B" w14:textId="77777777" w:rsidR="0058301A" w:rsidRPr="00BE4D07" w:rsidRDefault="0058301A" w:rsidP="005E0153">
      <w:pPr>
        <w:suppressAutoHyphens/>
        <w:ind w:right="-2"/>
        <w:rPr>
          <w:bCs/>
          <w:szCs w:val="22"/>
        </w:rPr>
      </w:pPr>
    </w:p>
    <w:p w14:paraId="728696B4" w14:textId="77777777" w:rsidR="0058301A" w:rsidRPr="00BE4D07" w:rsidRDefault="001A0D26" w:rsidP="005E0153">
      <w:pPr>
        <w:suppressAutoHyphens/>
        <w:ind w:right="-2"/>
        <w:rPr>
          <w:bCs/>
          <w:szCs w:val="22"/>
        </w:rPr>
      </w:pPr>
      <w:r w:rsidRPr="00BE4D07">
        <w:rPr>
          <w:b/>
          <w:szCs w:val="22"/>
        </w:rPr>
        <w:t>Trinn 4a.</w:t>
      </w:r>
      <w:r w:rsidRPr="00BE4D07">
        <w:rPr>
          <w:bCs/>
          <w:szCs w:val="22"/>
        </w:rPr>
        <w:t xml:space="preserve"> Hold </w:t>
      </w:r>
      <w:r w:rsidR="00E14840">
        <w:rPr>
          <w:bCs/>
          <w:szCs w:val="22"/>
        </w:rPr>
        <w:t>Libmyris</w:t>
      </w:r>
      <w:r w:rsidRPr="00BE4D07">
        <w:rPr>
          <w:bCs/>
          <w:szCs w:val="22"/>
        </w:rPr>
        <w:t xml:space="preserve"> ferdigfylt penn med det grå feltet pekende oppover. Sjekk inspeksjonsvinduet (se Figur H)</w:t>
      </w:r>
    </w:p>
    <w:p w14:paraId="30505E91" w14:textId="77777777" w:rsidR="0058301A" w:rsidRPr="00BE4D07" w:rsidRDefault="0058301A" w:rsidP="005E0153">
      <w:pPr>
        <w:suppressAutoHyphens/>
        <w:ind w:right="-2"/>
        <w:rPr>
          <w:bCs/>
          <w:szCs w:val="22"/>
        </w:rPr>
      </w:pPr>
    </w:p>
    <w:p w14:paraId="1648BF2A" w14:textId="77777777" w:rsidR="0058301A" w:rsidRPr="00BE4D07" w:rsidRDefault="001A0D26" w:rsidP="005E0153">
      <w:pPr>
        <w:numPr>
          <w:ilvl w:val="0"/>
          <w:numId w:val="28"/>
        </w:numPr>
        <w:suppressAutoHyphens/>
        <w:ind w:left="1134" w:right="-2" w:hanging="567"/>
        <w:rPr>
          <w:bCs/>
          <w:szCs w:val="22"/>
        </w:rPr>
      </w:pPr>
      <w:r w:rsidRPr="00BE4D07">
        <w:rPr>
          <w:bCs/>
          <w:szCs w:val="22"/>
        </w:rPr>
        <w:t>Det er vanlig å se en eller flere bobler i vinduet.</w:t>
      </w:r>
    </w:p>
    <w:p w14:paraId="7FDA639A" w14:textId="77777777" w:rsidR="0058301A" w:rsidRPr="00BE4D07" w:rsidRDefault="001A0D26" w:rsidP="005E0153">
      <w:pPr>
        <w:numPr>
          <w:ilvl w:val="0"/>
          <w:numId w:val="28"/>
        </w:numPr>
        <w:suppressAutoHyphens/>
        <w:ind w:left="1134" w:right="-2" w:hanging="567"/>
        <w:rPr>
          <w:bCs/>
          <w:szCs w:val="22"/>
        </w:rPr>
      </w:pPr>
      <w:r w:rsidRPr="00BE4D07">
        <w:rPr>
          <w:bCs/>
          <w:szCs w:val="22"/>
        </w:rPr>
        <w:t>Sikre at væsken er klar og fargeløs.</w:t>
      </w:r>
    </w:p>
    <w:p w14:paraId="782C17BC" w14:textId="77777777" w:rsidR="0058301A" w:rsidRPr="00BE4D07" w:rsidRDefault="0058301A" w:rsidP="005E0153">
      <w:pPr>
        <w:suppressAutoHyphens/>
        <w:ind w:left="1134" w:right="-2"/>
        <w:rPr>
          <w:bCs/>
          <w:sz w:val="24"/>
          <w:szCs w:val="22"/>
        </w:rPr>
      </w:pPr>
    </w:p>
    <w:p w14:paraId="4E976CD3" w14:textId="77777777" w:rsidR="0058301A" w:rsidRPr="00BE4D07" w:rsidRDefault="001A0D26" w:rsidP="005E0153">
      <w:pPr>
        <w:suppressAutoHyphens/>
        <w:ind w:left="567" w:right="-2"/>
        <w:rPr>
          <w:bCs/>
          <w:szCs w:val="22"/>
        </w:rPr>
      </w:pPr>
      <w:r w:rsidRPr="00BE4D07">
        <w:rPr>
          <w:noProof/>
          <w:lang w:eastAsia="zh-CN"/>
        </w:rPr>
        <w:drawing>
          <wp:inline distT="0" distB="0" distL="0" distR="0" wp14:anchorId="757734E1" wp14:editId="7934804A">
            <wp:extent cx="1620000" cy="2398633"/>
            <wp:effectExtent l="0" t="0" r="0" b="1905"/>
            <wp:docPr id="1349225159" name="Picture 13492251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Picture 1349225159" descr="Diagram&#10;&#10;Description automatically generated"/>
                    <pic:cNvPicPr/>
                  </pic:nvPicPr>
                  <pic:blipFill>
                    <a:blip r:embed="rId44" cstate="print"/>
                    <a:stretch>
                      <a:fillRect/>
                    </a:stretch>
                  </pic:blipFill>
                  <pic:spPr>
                    <a:xfrm>
                      <a:off x="0" y="0"/>
                      <a:ext cx="1620000" cy="2398633"/>
                    </a:xfrm>
                    <a:prstGeom prst="rect">
                      <a:avLst/>
                    </a:prstGeom>
                  </pic:spPr>
                </pic:pic>
              </a:graphicData>
            </a:graphic>
          </wp:inline>
        </w:drawing>
      </w:r>
    </w:p>
    <w:p w14:paraId="2236B94A" w14:textId="77777777" w:rsidR="0058301A" w:rsidRPr="00BE4D07" w:rsidRDefault="001A0D26" w:rsidP="005E0153">
      <w:pPr>
        <w:suppressAutoHyphens/>
        <w:ind w:right="-2"/>
        <w:rPr>
          <w:szCs w:val="22"/>
        </w:rPr>
      </w:pPr>
      <w:r w:rsidRPr="00BE4D07">
        <w:rPr>
          <w:szCs w:val="22"/>
        </w:rPr>
        <w:tab/>
        <w:t>Figur H</w:t>
      </w:r>
    </w:p>
    <w:p w14:paraId="286F0F2C" w14:textId="77777777" w:rsidR="0058301A" w:rsidRPr="00BE4D07" w:rsidRDefault="0058301A" w:rsidP="005E0153">
      <w:pPr>
        <w:suppressAutoHyphens/>
        <w:ind w:left="567" w:right="-2"/>
        <w:rPr>
          <w:bCs/>
          <w:szCs w:val="22"/>
        </w:rPr>
      </w:pPr>
    </w:p>
    <w:p w14:paraId="47A5C2CE" w14:textId="77777777" w:rsidR="0058301A" w:rsidRPr="00BE4D07" w:rsidRDefault="001A0D26" w:rsidP="005E0153">
      <w:pPr>
        <w:suppressAutoHyphens/>
        <w:ind w:right="-2"/>
        <w:rPr>
          <w:bCs/>
          <w:szCs w:val="22"/>
        </w:rPr>
      </w:pPr>
      <w:r w:rsidRPr="00BE4D07">
        <w:rPr>
          <w:b/>
          <w:szCs w:val="22"/>
        </w:rPr>
        <w:t xml:space="preserve">Ikke </w:t>
      </w:r>
      <w:r w:rsidRPr="00BE4D07">
        <w:rPr>
          <w:bCs/>
          <w:szCs w:val="22"/>
        </w:rPr>
        <w:t xml:space="preserve">bruk </w:t>
      </w:r>
      <w:r w:rsidR="00E14840">
        <w:rPr>
          <w:bCs/>
          <w:szCs w:val="22"/>
        </w:rPr>
        <w:t>Libmyris</w:t>
      </w:r>
      <w:r w:rsidRPr="00BE4D07">
        <w:rPr>
          <w:bCs/>
          <w:szCs w:val="22"/>
        </w:rPr>
        <w:t xml:space="preserve"> ferdigfylt penn hvis væsken er uklar eller har partikler i seg.</w:t>
      </w:r>
    </w:p>
    <w:p w14:paraId="3D2F3F0A"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bruk </w:t>
      </w:r>
      <w:r w:rsidR="00E14840">
        <w:rPr>
          <w:bCs/>
          <w:szCs w:val="22"/>
        </w:rPr>
        <w:t>Libmyris</w:t>
      </w:r>
      <w:r w:rsidRPr="00BE4D07">
        <w:rPr>
          <w:bCs/>
          <w:szCs w:val="22"/>
        </w:rPr>
        <w:t xml:space="preserve"> ferdigfylt penn hvis den har falt eller er knust.</w:t>
      </w:r>
    </w:p>
    <w:p w14:paraId="5892332E" w14:textId="77777777" w:rsidR="0058301A" w:rsidRPr="00BE4D07" w:rsidRDefault="0058301A" w:rsidP="005E0153">
      <w:pPr>
        <w:suppressAutoHyphens/>
        <w:ind w:right="-2"/>
        <w:rPr>
          <w:bCs/>
          <w:szCs w:val="22"/>
        </w:rPr>
      </w:pPr>
    </w:p>
    <w:p w14:paraId="7BC24FA9"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5: Fjern den klare hetten</w:t>
      </w:r>
    </w:p>
    <w:p w14:paraId="6877126F" w14:textId="77777777" w:rsidR="0058301A" w:rsidRPr="00BE4D07" w:rsidRDefault="0058301A" w:rsidP="005E0153">
      <w:pPr>
        <w:suppressAutoHyphens/>
        <w:autoSpaceDE w:val="0"/>
        <w:autoSpaceDN w:val="0"/>
        <w:adjustRightInd w:val="0"/>
        <w:rPr>
          <w:bCs/>
          <w:szCs w:val="22"/>
        </w:rPr>
      </w:pPr>
    </w:p>
    <w:p w14:paraId="3B0B18E5" w14:textId="77777777" w:rsidR="0058301A" w:rsidRPr="00BE4D07" w:rsidRDefault="001A0D26" w:rsidP="005E0153">
      <w:pPr>
        <w:suppressAutoHyphens/>
        <w:autoSpaceDE w:val="0"/>
        <w:autoSpaceDN w:val="0"/>
        <w:adjustRightInd w:val="0"/>
        <w:rPr>
          <w:bCs/>
          <w:szCs w:val="22"/>
        </w:rPr>
      </w:pPr>
      <w:r w:rsidRPr="00BE4D07">
        <w:rPr>
          <w:b/>
          <w:szCs w:val="22"/>
        </w:rPr>
        <w:t>Trinn 5a.</w:t>
      </w:r>
      <w:r w:rsidRPr="00BE4D07">
        <w:rPr>
          <w:bCs/>
          <w:szCs w:val="22"/>
        </w:rPr>
        <w:t xml:space="preserve"> Dra den klare hetten rett av (se figur I).</w:t>
      </w:r>
    </w:p>
    <w:p w14:paraId="33C6EA99" w14:textId="77777777" w:rsidR="0058301A" w:rsidRPr="00BE4D07" w:rsidRDefault="0058301A" w:rsidP="005E0153">
      <w:pPr>
        <w:suppressAutoHyphens/>
        <w:autoSpaceDE w:val="0"/>
        <w:autoSpaceDN w:val="0"/>
        <w:adjustRightInd w:val="0"/>
        <w:rPr>
          <w:bCs/>
          <w:szCs w:val="22"/>
        </w:rPr>
      </w:pPr>
    </w:p>
    <w:p w14:paraId="7122CE83" w14:textId="77777777" w:rsidR="0058301A" w:rsidRPr="00BE4D07" w:rsidRDefault="001A0D26" w:rsidP="005E0153">
      <w:pPr>
        <w:suppressAutoHyphens/>
        <w:ind w:right="-2"/>
        <w:rPr>
          <w:bCs/>
          <w:szCs w:val="22"/>
        </w:rPr>
      </w:pPr>
      <w:r w:rsidRPr="00BE4D07">
        <w:rPr>
          <w:bCs/>
          <w:szCs w:val="22"/>
        </w:rPr>
        <w:t>Det er normalt å se en dråpe med væske på spissen av kanylen.</w:t>
      </w:r>
    </w:p>
    <w:p w14:paraId="5F597D1C" w14:textId="77777777" w:rsidR="0058301A" w:rsidRPr="00BE4D07" w:rsidRDefault="0058301A" w:rsidP="005E0153">
      <w:pPr>
        <w:suppressAutoHyphens/>
        <w:autoSpaceDE w:val="0"/>
        <w:autoSpaceDN w:val="0"/>
        <w:adjustRightInd w:val="0"/>
        <w:rPr>
          <w:bCs/>
          <w:szCs w:val="22"/>
        </w:rPr>
      </w:pPr>
    </w:p>
    <w:p w14:paraId="07218F64" w14:textId="77777777" w:rsidR="0058301A" w:rsidRPr="00BE4D07" w:rsidRDefault="001A0D26" w:rsidP="005E0153">
      <w:pPr>
        <w:suppressAutoHyphens/>
        <w:autoSpaceDE w:val="0"/>
        <w:autoSpaceDN w:val="0"/>
        <w:adjustRightInd w:val="0"/>
        <w:rPr>
          <w:bCs/>
          <w:szCs w:val="22"/>
        </w:rPr>
      </w:pPr>
      <w:r w:rsidRPr="00BE4D07">
        <w:rPr>
          <w:bCs/>
          <w:szCs w:val="22"/>
        </w:rPr>
        <w:tab/>
      </w:r>
      <w:r w:rsidRPr="00BE4D07">
        <w:rPr>
          <w:noProof/>
          <w:lang w:eastAsia="zh-CN"/>
        </w:rPr>
        <w:drawing>
          <wp:inline distT="0" distB="0" distL="0" distR="0" wp14:anchorId="6E2A8E17" wp14:editId="719A0841">
            <wp:extent cx="1080000" cy="2660727"/>
            <wp:effectExtent l="0" t="0" r="6350" b="6350"/>
            <wp:docPr id="1349225161" name="Picture 13492251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Picture 1349225161" descr="Diagram&#10;&#10;Description automatically generated with medium confidence"/>
                    <pic:cNvPicPr/>
                  </pic:nvPicPr>
                  <pic:blipFill>
                    <a:blip r:embed="rId45" cstate="print"/>
                    <a:stretch>
                      <a:fillRect/>
                    </a:stretch>
                  </pic:blipFill>
                  <pic:spPr>
                    <a:xfrm>
                      <a:off x="0" y="0"/>
                      <a:ext cx="1080000" cy="2660727"/>
                    </a:xfrm>
                    <a:prstGeom prst="rect">
                      <a:avLst/>
                    </a:prstGeom>
                  </pic:spPr>
                </pic:pic>
              </a:graphicData>
            </a:graphic>
          </wp:inline>
        </w:drawing>
      </w:r>
    </w:p>
    <w:p w14:paraId="2D86983E" w14:textId="77777777" w:rsidR="0058301A" w:rsidRPr="00BE4D07" w:rsidRDefault="001A0D26" w:rsidP="005E0153">
      <w:pPr>
        <w:suppressAutoHyphens/>
        <w:ind w:right="-2"/>
        <w:rPr>
          <w:bCs/>
          <w:szCs w:val="22"/>
        </w:rPr>
      </w:pPr>
      <w:r w:rsidRPr="00BE4D07">
        <w:rPr>
          <w:bCs/>
          <w:szCs w:val="22"/>
        </w:rPr>
        <w:tab/>
        <w:t>Figur I</w:t>
      </w:r>
    </w:p>
    <w:p w14:paraId="1F8B3CBF" w14:textId="77777777" w:rsidR="0058301A" w:rsidRPr="00BE4D07" w:rsidRDefault="0058301A" w:rsidP="005E0153">
      <w:pPr>
        <w:suppressAutoHyphens/>
        <w:autoSpaceDE w:val="0"/>
        <w:autoSpaceDN w:val="0"/>
        <w:adjustRightInd w:val="0"/>
        <w:rPr>
          <w:bCs/>
          <w:szCs w:val="22"/>
        </w:rPr>
      </w:pPr>
    </w:p>
    <w:p w14:paraId="3BA62408" w14:textId="77777777" w:rsidR="0058301A" w:rsidRPr="00BE4D07" w:rsidRDefault="001A0D26" w:rsidP="005E0153">
      <w:pPr>
        <w:suppressAutoHyphens/>
        <w:autoSpaceDE w:val="0"/>
        <w:autoSpaceDN w:val="0"/>
        <w:adjustRightInd w:val="0"/>
        <w:rPr>
          <w:bCs/>
          <w:szCs w:val="22"/>
        </w:rPr>
      </w:pPr>
      <w:r w:rsidRPr="00BE4D07">
        <w:rPr>
          <w:b/>
          <w:szCs w:val="22"/>
        </w:rPr>
        <w:t>Trinn 5b.</w:t>
      </w:r>
      <w:r w:rsidRPr="00BE4D07">
        <w:rPr>
          <w:bCs/>
          <w:szCs w:val="22"/>
        </w:rPr>
        <w:t xml:space="preserve"> Kast den klare hetten.</w:t>
      </w:r>
    </w:p>
    <w:p w14:paraId="6FC12D08" w14:textId="77777777" w:rsidR="0058301A" w:rsidRPr="00BE4D07" w:rsidRDefault="0058301A" w:rsidP="005E0153">
      <w:pPr>
        <w:suppressAutoHyphens/>
        <w:autoSpaceDE w:val="0"/>
        <w:autoSpaceDN w:val="0"/>
        <w:adjustRightInd w:val="0"/>
        <w:rPr>
          <w:bCs/>
          <w:szCs w:val="22"/>
        </w:rPr>
      </w:pPr>
    </w:p>
    <w:p w14:paraId="60E97BD9" w14:textId="77777777" w:rsidR="0058301A" w:rsidRPr="00BE4D07" w:rsidRDefault="001A0D26" w:rsidP="005E0153">
      <w:pPr>
        <w:suppressAutoHyphens/>
        <w:autoSpaceDE w:val="0"/>
        <w:autoSpaceDN w:val="0"/>
        <w:adjustRightInd w:val="0"/>
        <w:ind w:right="-2"/>
        <w:rPr>
          <w:bCs/>
          <w:szCs w:val="22"/>
        </w:rPr>
      </w:pPr>
      <w:r w:rsidRPr="00BE4D07">
        <w:rPr>
          <w:b/>
          <w:szCs w:val="22"/>
        </w:rPr>
        <w:t>Ikke</w:t>
      </w:r>
      <w:r w:rsidRPr="00BE4D07">
        <w:rPr>
          <w:bCs/>
          <w:szCs w:val="22"/>
        </w:rPr>
        <w:t xml:space="preserve"> sett hetten på pennen igjen, dette kan skade kanylen. Pennen er klar til bruk når den klare hetten fjernes.</w:t>
      </w:r>
    </w:p>
    <w:p w14:paraId="78411C0E" w14:textId="77777777" w:rsidR="0058301A" w:rsidRPr="00BE4D07" w:rsidRDefault="0058301A" w:rsidP="005E0153">
      <w:pPr>
        <w:suppressAutoHyphens/>
        <w:ind w:right="-2"/>
        <w:rPr>
          <w:bCs/>
          <w:szCs w:val="22"/>
        </w:rPr>
      </w:pPr>
    </w:p>
    <w:p w14:paraId="74DE3853" w14:textId="77777777" w:rsidR="0058301A" w:rsidRPr="00BE4D07" w:rsidRDefault="001A0D26" w:rsidP="005E0153">
      <w:pPr>
        <w:suppressAutoHyphens/>
        <w:ind w:right="-2"/>
        <w:rPr>
          <w:bCs/>
          <w:szCs w:val="22"/>
        </w:rPr>
      </w:pPr>
      <w:r w:rsidRPr="00BE4D07">
        <w:rPr>
          <w:b/>
          <w:szCs w:val="22"/>
        </w:rPr>
        <w:t>Trinn 5c.</w:t>
      </w:r>
      <w:r w:rsidRPr="00BE4D07">
        <w:rPr>
          <w:bCs/>
          <w:szCs w:val="22"/>
        </w:rPr>
        <w:t xml:space="preserve"> Snu </w:t>
      </w:r>
      <w:r w:rsidR="00E14840">
        <w:rPr>
          <w:bCs/>
          <w:szCs w:val="22"/>
        </w:rPr>
        <w:t>Libmyris</w:t>
      </w:r>
      <w:r w:rsidRPr="00BE4D07">
        <w:rPr>
          <w:bCs/>
          <w:szCs w:val="22"/>
        </w:rPr>
        <w:t xml:space="preserve"> ferdigfylt penn slik at den oransje kanylehetten peker nedover mot injeksjonsstedet.</w:t>
      </w:r>
    </w:p>
    <w:p w14:paraId="0C23B015" w14:textId="77777777" w:rsidR="0058301A" w:rsidRPr="00BE4D07" w:rsidRDefault="0058301A" w:rsidP="005E0153">
      <w:pPr>
        <w:suppressAutoHyphens/>
        <w:ind w:right="-2"/>
        <w:rPr>
          <w:bCs/>
          <w:szCs w:val="22"/>
        </w:rPr>
      </w:pPr>
    </w:p>
    <w:p w14:paraId="5026C6B5"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 xml:space="preserve">TRINN 6: Klem huden og plasser </w:t>
      </w:r>
      <w:r w:rsidR="00E14840">
        <w:rPr>
          <w:b/>
          <w:bCs/>
          <w:szCs w:val="22"/>
          <w:lang w:eastAsia="en-GB"/>
        </w:rPr>
        <w:t>Libmyris</w:t>
      </w:r>
      <w:r w:rsidRPr="00BE4D07">
        <w:rPr>
          <w:b/>
          <w:bCs/>
          <w:szCs w:val="22"/>
          <w:lang w:eastAsia="en-GB"/>
        </w:rPr>
        <w:t xml:space="preserve"> ferdigfylt penn over injeksjonsstedet.</w:t>
      </w:r>
    </w:p>
    <w:p w14:paraId="7AA1E69E" w14:textId="77777777" w:rsidR="0058301A" w:rsidRPr="00BE4D07" w:rsidRDefault="0058301A" w:rsidP="005E0153">
      <w:pPr>
        <w:suppressAutoHyphens/>
        <w:autoSpaceDE w:val="0"/>
        <w:autoSpaceDN w:val="0"/>
        <w:adjustRightInd w:val="0"/>
        <w:rPr>
          <w:szCs w:val="22"/>
          <w:lang w:eastAsia="en-GB"/>
        </w:rPr>
      </w:pPr>
    </w:p>
    <w:p w14:paraId="30192593" w14:textId="77777777" w:rsidR="0058301A" w:rsidRPr="00BE4D07" w:rsidRDefault="001A0D26" w:rsidP="005E0153">
      <w:pPr>
        <w:suppressAutoHyphens/>
        <w:autoSpaceDE w:val="0"/>
        <w:autoSpaceDN w:val="0"/>
        <w:adjustRightInd w:val="0"/>
        <w:rPr>
          <w:szCs w:val="22"/>
          <w:lang w:eastAsia="en-GB"/>
        </w:rPr>
      </w:pPr>
      <w:r w:rsidRPr="00BE4D07">
        <w:rPr>
          <w:b/>
          <w:szCs w:val="22"/>
          <w:lang w:eastAsia="en-GB"/>
        </w:rPr>
        <w:t>Trinn 6a.</w:t>
      </w:r>
      <w:r w:rsidRPr="00BE4D07">
        <w:rPr>
          <w:bCs/>
          <w:szCs w:val="22"/>
          <w:lang w:eastAsia="en-GB"/>
        </w:rPr>
        <w:t xml:space="preserve"> </w:t>
      </w:r>
      <w:r w:rsidRPr="00BE4D07">
        <w:rPr>
          <w:szCs w:val="22"/>
          <w:lang w:eastAsia="en-GB"/>
        </w:rPr>
        <w:t xml:space="preserve">Klem huden på injeksjonsstedet for å lage et hevet område og hold det godt fast. </w:t>
      </w:r>
    </w:p>
    <w:p w14:paraId="4FC33AB7" w14:textId="77777777" w:rsidR="0058301A" w:rsidRPr="00BE4D07" w:rsidRDefault="0058301A" w:rsidP="005E0153">
      <w:pPr>
        <w:suppressAutoHyphens/>
        <w:autoSpaceDE w:val="0"/>
        <w:autoSpaceDN w:val="0"/>
        <w:adjustRightInd w:val="0"/>
        <w:rPr>
          <w:szCs w:val="22"/>
          <w:lang w:eastAsia="en-GB"/>
        </w:rPr>
      </w:pPr>
    </w:p>
    <w:p w14:paraId="0FB04ECF" w14:textId="77777777" w:rsidR="0058301A" w:rsidRPr="00BE4D07" w:rsidRDefault="001A0D26" w:rsidP="005E0153">
      <w:pPr>
        <w:suppressAutoHyphens/>
        <w:autoSpaceDE w:val="0"/>
        <w:autoSpaceDN w:val="0"/>
        <w:adjustRightInd w:val="0"/>
        <w:rPr>
          <w:szCs w:val="22"/>
          <w:lang w:eastAsia="en-GB"/>
        </w:rPr>
      </w:pPr>
      <w:r w:rsidRPr="00BE4D07">
        <w:rPr>
          <w:b/>
          <w:szCs w:val="22"/>
          <w:lang w:eastAsia="en-GB"/>
        </w:rPr>
        <w:t>Trinn 6b.</w:t>
      </w:r>
      <w:r w:rsidRPr="00BE4D07">
        <w:rPr>
          <w:bCs/>
          <w:szCs w:val="22"/>
          <w:lang w:eastAsia="en-GB"/>
        </w:rPr>
        <w:t xml:space="preserve"> Sett den oransje kanylehetten i en 90-graders vinkel mot injeksjonsstedet (se figur J).</w:t>
      </w:r>
    </w:p>
    <w:p w14:paraId="79CC03E2" w14:textId="77777777" w:rsidR="0058301A" w:rsidRPr="00BE4D07" w:rsidRDefault="0058301A" w:rsidP="005E0153">
      <w:pPr>
        <w:suppressAutoHyphens/>
        <w:ind w:right="-2"/>
        <w:rPr>
          <w:szCs w:val="22"/>
        </w:rPr>
      </w:pPr>
    </w:p>
    <w:p w14:paraId="22BDE725" w14:textId="77777777" w:rsidR="0058301A" w:rsidRPr="00BE4D07" w:rsidRDefault="001A0D26" w:rsidP="005E0153">
      <w:pPr>
        <w:suppressAutoHyphens/>
        <w:ind w:right="-2"/>
        <w:rPr>
          <w:szCs w:val="22"/>
        </w:rPr>
      </w:pPr>
      <w:r w:rsidRPr="00BE4D07">
        <w:rPr>
          <w:szCs w:val="22"/>
        </w:rPr>
        <w:t>Hold pennen slik at du kan se inspeksjonsvinduet.</w:t>
      </w:r>
    </w:p>
    <w:p w14:paraId="6A593B99" w14:textId="77777777" w:rsidR="0058301A" w:rsidRPr="00BE4D07" w:rsidRDefault="0058301A" w:rsidP="005E0153">
      <w:pPr>
        <w:suppressAutoHyphens/>
        <w:ind w:right="-2"/>
        <w:rPr>
          <w:szCs w:val="22"/>
        </w:rPr>
      </w:pPr>
    </w:p>
    <w:p w14:paraId="7C504F85" w14:textId="77777777" w:rsidR="0058301A" w:rsidRPr="00BE4D07" w:rsidRDefault="001A0D26" w:rsidP="005E0153">
      <w:pPr>
        <w:suppressAutoHyphens/>
        <w:ind w:right="-2"/>
        <w:rPr>
          <w:szCs w:val="22"/>
        </w:rPr>
      </w:pPr>
      <w:r w:rsidRPr="00BE4D07">
        <w:rPr>
          <w:szCs w:val="22"/>
        </w:rPr>
        <w:tab/>
      </w:r>
      <w:r w:rsidRPr="00BE4D07">
        <w:rPr>
          <w:noProof/>
          <w:lang w:eastAsia="zh-CN"/>
        </w:rPr>
        <w:drawing>
          <wp:inline distT="0" distB="0" distL="0" distR="0" wp14:anchorId="3D3BA837" wp14:editId="34B11089">
            <wp:extent cx="1661557" cy="2027207"/>
            <wp:effectExtent l="0" t="0" r="0" b="0"/>
            <wp:docPr id="1349225162" name="Picture 134922516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Picture 1349225162" descr="Diagram&#10;&#10;Description automatically generated with low confidence"/>
                    <pic:cNvPicPr/>
                  </pic:nvPicPr>
                  <pic:blipFill>
                    <a:blip r:embed="rId46" cstate="print"/>
                    <a:stretch>
                      <a:fillRect/>
                    </a:stretch>
                  </pic:blipFill>
                  <pic:spPr>
                    <a:xfrm>
                      <a:off x="0" y="0"/>
                      <a:ext cx="1669738" cy="2037188"/>
                    </a:xfrm>
                    <a:prstGeom prst="rect">
                      <a:avLst/>
                    </a:prstGeom>
                  </pic:spPr>
                </pic:pic>
              </a:graphicData>
            </a:graphic>
          </wp:inline>
        </w:drawing>
      </w:r>
    </w:p>
    <w:p w14:paraId="30079395" w14:textId="77777777" w:rsidR="0058301A" w:rsidRPr="00BE4D07" w:rsidRDefault="001A0D26" w:rsidP="005E0153">
      <w:pPr>
        <w:suppressAutoHyphens/>
        <w:ind w:right="-2"/>
        <w:rPr>
          <w:szCs w:val="22"/>
        </w:rPr>
      </w:pPr>
      <w:r w:rsidRPr="00BE4D07">
        <w:rPr>
          <w:szCs w:val="22"/>
        </w:rPr>
        <w:tab/>
        <w:t>Figur J</w:t>
      </w:r>
    </w:p>
    <w:p w14:paraId="2DB5951F" w14:textId="77777777" w:rsidR="0058301A" w:rsidRPr="00BE4D07" w:rsidRDefault="0058301A" w:rsidP="005E0153">
      <w:pPr>
        <w:suppressAutoHyphens/>
        <w:ind w:right="-2"/>
        <w:rPr>
          <w:bCs/>
          <w:szCs w:val="22"/>
        </w:rPr>
      </w:pPr>
    </w:p>
    <w:p w14:paraId="2A267F82"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7: Gi injeksjonen</w:t>
      </w:r>
    </w:p>
    <w:p w14:paraId="21F66F60" w14:textId="77777777" w:rsidR="0058301A" w:rsidRPr="00BE4D07" w:rsidRDefault="0058301A" w:rsidP="005E0153">
      <w:pPr>
        <w:suppressAutoHyphens/>
        <w:ind w:right="-2"/>
        <w:rPr>
          <w:b/>
          <w:szCs w:val="22"/>
        </w:rPr>
      </w:pPr>
    </w:p>
    <w:p w14:paraId="061B84DA" w14:textId="77777777" w:rsidR="0058301A" w:rsidRPr="00BE4D07" w:rsidRDefault="001A0D26" w:rsidP="005E0153">
      <w:pPr>
        <w:suppressAutoHyphens/>
        <w:ind w:right="-2"/>
        <w:rPr>
          <w:bCs/>
          <w:szCs w:val="22"/>
        </w:rPr>
      </w:pPr>
      <w:r w:rsidRPr="00BE4D07">
        <w:rPr>
          <w:b/>
          <w:szCs w:val="22"/>
        </w:rPr>
        <w:t>Trinn 7a.</w:t>
      </w:r>
      <w:r w:rsidRPr="00BE4D07">
        <w:rPr>
          <w:bCs/>
          <w:szCs w:val="22"/>
        </w:rPr>
        <w:t xml:space="preserve"> Press ned, og fortsett å presse pennen ned mot injeksjonsstedet (se figur K).</w:t>
      </w:r>
    </w:p>
    <w:p w14:paraId="68C463E7" w14:textId="77777777" w:rsidR="0058301A" w:rsidRPr="00BE4D07" w:rsidRDefault="0058301A" w:rsidP="005E0153">
      <w:pPr>
        <w:suppressAutoHyphens/>
        <w:ind w:right="-2"/>
        <w:rPr>
          <w:b/>
          <w:szCs w:val="22"/>
        </w:rPr>
      </w:pPr>
    </w:p>
    <w:p w14:paraId="51398469"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 xml:space="preserve">Det første ‘klikket’ vil signalisere starten av injeksjonen (se figur K). Det kan ta opptil 10 sekunder å fullføre injeksjonen etter det første klikket. </w:t>
      </w:r>
    </w:p>
    <w:p w14:paraId="269994C6"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Fortsett å presse pennen ned mot injeksjonsstedet.</w:t>
      </w:r>
    </w:p>
    <w:p w14:paraId="6CED4798"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Injeksjonen er fullført når den oransje indikatoren ikke flytter seg, og du kan ha hørt et andre ‘klikk’ (se digur L).</w:t>
      </w:r>
    </w:p>
    <w:p w14:paraId="65E07FFD" w14:textId="77777777" w:rsidR="0058301A" w:rsidRPr="00BE4D07" w:rsidRDefault="0058301A" w:rsidP="005E0153">
      <w:pPr>
        <w:suppressAutoHyphens/>
        <w:ind w:right="-2"/>
        <w:rPr>
          <w:bCs/>
          <w:szCs w:val="22"/>
        </w:rPr>
      </w:pPr>
    </w:p>
    <w:p w14:paraId="709AEACB"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løft eller slipp presset på pennen på injeksjonsstedet før du har bekreftet at injeksjonen er fullført.</w:t>
      </w:r>
    </w:p>
    <w:p w14:paraId="022E5E71" w14:textId="77777777" w:rsidR="0058301A" w:rsidRPr="00BE4D07" w:rsidRDefault="0058301A" w:rsidP="005E0153">
      <w:pPr>
        <w:suppressAutoHyphens/>
        <w:ind w:right="-2"/>
        <w:rPr>
          <w:bCs/>
          <w:szCs w:val="22"/>
        </w:rPr>
      </w:pPr>
    </w:p>
    <w:p w14:paraId="47E9CFB8" w14:textId="77777777" w:rsidR="0058301A" w:rsidRPr="00BE4D07" w:rsidRDefault="001A0D26" w:rsidP="005E0153">
      <w:pPr>
        <w:suppressAutoHyphens/>
        <w:autoSpaceDE w:val="0"/>
        <w:autoSpaceDN w:val="0"/>
        <w:adjustRightInd w:val="0"/>
        <w:rPr>
          <w:szCs w:val="22"/>
          <w:lang w:eastAsia="en-GB"/>
        </w:rPr>
      </w:pPr>
      <w:r w:rsidRPr="00BE4D07">
        <w:rPr>
          <w:noProof/>
          <w:szCs w:val="22"/>
          <w:lang w:eastAsia="zh-CN"/>
        </w:rPr>
        <mc:AlternateContent>
          <mc:Choice Requires="wpg">
            <w:drawing>
              <wp:anchor distT="0" distB="0" distL="114300" distR="114300" simplePos="0" relativeHeight="251679744" behindDoc="0" locked="0" layoutInCell="1" allowOverlap="1" wp14:anchorId="07D42759" wp14:editId="70F6310F">
                <wp:simplePos x="0" y="0"/>
                <wp:positionH relativeFrom="column">
                  <wp:posOffset>1235710</wp:posOffset>
                </wp:positionH>
                <wp:positionV relativeFrom="paragraph">
                  <wp:posOffset>444500</wp:posOffset>
                </wp:positionV>
                <wp:extent cx="1062990" cy="137033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729A257B" w14:textId="77777777" w:rsidR="000D14C3" w:rsidRDefault="000D14C3">
                              <w:pPr>
                                <w:jc w:val="center"/>
                                <w:rPr>
                                  <w:color w:val="000000" w:themeColor="text1"/>
                                </w:rPr>
                              </w:pPr>
                              <w:r>
                                <w:rPr>
                                  <w:color w:val="000000" w:themeColor="text1"/>
                                </w:rPr>
                                <w:t>Første</w:t>
                              </w:r>
                            </w:p>
                            <w:p w14:paraId="1E9CC404" w14:textId="77777777" w:rsidR="000D14C3" w:rsidRDefault="000D14C3">
                              <w:pPr>
                                <w:jc w:val="center"/>
                                <w:rPr>
                                  <w:color w:val="000000" w:themeColor="text1"/>
                                </w:rPr>
                              </w:pPr>
                              <w:r>
                                <w:rPr>
                                  <w:color w:val="000000" w:themeColor="text1"/>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66" name="Text Box 1349225166"/>
                        <wps:cNvSpPr txBox="1"/>
                        <wps:spPr>
                          <a:xfrm>
                            <a:off x="373076" y="0"/>
                            <a:ext cx="689610" cy="387985"/>
                          </a:xfrm>
                          <a:prstGeom prst="rect">
                            <a:avLst/>
                          </a:prstGeom>
                          <a:noFill/>
                          <a:ln w="6350">
                            <a:noFill/>
                          </a:ln>
                        </wps:spPr>
                        <wps:txbx>
                          <w:txbxContent>
                            <w:p w14:paraId="6B58EDA5" w14:textId="77777777" w:rsidR="000D14C3" w:rsidRDefault="000D14C3">
                              <w:pPr>
                                <w:jc w:val="center"/>
                                <w:rPr>
                                  <w:color w:val="000000" w:themeColor="text1"/>
                                </w:rPr>
                              </w:pPr>
                              <w:r>
                                <w:rPr>
                                  <w:color w:val="000000" w:themeColor="text1"/>
                                </w:rPr>
                                <w:t>Vent opptil 10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D42759" id="Group 403" o:spid="_x0000_s1052" style="position:absolute;margin-left:97.3pt;margin-top:35pt;width:83.7pt;height:107.9pt;z-index:251679744"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">
                <v:shape id="Text Box 1349225163" o:spid="_x0000_s1053"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729A257B" w14:textId="77777777" w:rsidR="000D14C3" w:rsidRDefault="000D14C3">
                        <w:pPr>
                          <w:jc w:val="center"/>
                          <w:rPr>
                            <w:color w:val="000000" w:themeColor="text1"/>
                          </w:rPr>
                        </w:pPr>
                        <w:r>
                          <w:rPr>
                            <w:color w:val="000000" w:themeColor="text1"/>
                          </w:rPr>
                          <w:t>Første</w:t>
                        </w:r>
                      </w:p>
                      <w:p w14:paraId="1E9CC404" w14:textId="77777777" w:rsidR="000D14C3" w:rsidRDefault="000D14C3">
                        <w:pPr>
                          <w:jc w:val="center"/>
                          <w:rPr>
                            <w:color w:val="000000" w:themeColor="text1"/>
                          </w:rPr>
                        </w:pPr>
                        <w:r>
                          <w:rPr>
                            <w:color w:val="000000" w:themeColor="text1"/>
                          </w:rPr>
                          <w:t>klikk</w:t>
                        </w:r>
                      </w:p>
                    </w:txbxContent>
                  </v:textbox>
                </v:shape>
                <v:shape id="Text Box 1349225166" o:spid="_x0000_s1054"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6B58EDA5" w14:textId="77777777" w:rsidR="000D14C3" w:rsidRDefault="000D14C3">
                        <w:pPr>
                          <w:jc w:val="center"/>
                          <w:rPr>
                            <w:color w:val="000000" w:themeColor="text1"/>
                          </w:rPr>
                        </w:pPr>
                        <w:r>
                          <w:rPr>
                            <w:color w:val="000000" w:themeColor="text1"/>
                          </w:rPr>
                          <w:t>Vent opptil 10 sek.</w:t>
                        </w:r>
                      </w:p>
                    </w:txbxContent>
                  </v:textbox>
                </v:shape>
              </v:group>
            </w:pict>
          </mc:Fallback>
        </mc:AlternateContent>
      </w:r>
      <w:r w:rsidRPr="00BE4D07">
        <w:rPr>
          <w:noProof/>
          <w:szCs w:val="22"/>
          <w:lang w:eastAsia="zh-CN"/>
        </w:rPr>
        <mc:AlternateContent>
          <mc:Choice Requires="wps">
            <w:drawing>
              <wp:anchor distT="0" distB="0" distL="114300" distR="114300" simplePos="0" relativeHeight="251678720" behindDoc="0" locked="0" layoutInCell="1" allowOverlap="1" wp14:anchorId="2FC50157" wp14:editId="33D127DE">
                <wp:simplePos x="0" y="0"/>
                <wp:positionH relativeFrom="column">
                  <wp:posOffset>3278505</wp:posOffset>
                </wp:positionH>
                <wp:positionV relativeFrom="paragraph">
                  <wp:posOffset>1323340</wp:posOffset>
                </wp:positionV>
                <wp:extent cx="689610"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53F486C6" w14:textId="77777777" w:rsidR="000D14C3" w:rsidRDefault="000D14C3">
                            <w:pPr>
                              <w:jc w:val="center"/>
                              <w:rPr>
                                <w:color w:val="000000" w:themeColor="text1"/>
                              </w:rPr>
                            </w:pPr>
                            <w:r>
                              <w:rPr>
                                <w:color w:val="000000" w:themeColor="text1"/>
                              </w:rPr>
                              <w:t>Andre</w:t>
                            </w:r>
                          </w:p>
                          <w:p w14:paraId="66E33FFB" w14:textId="77777777" w:rsidR="000D14C3" w:rsidRDefault="000D14C3">
                            <w:pPr>
                              <w:jc w:val="center"/>
                              <w:rPr>
                                <w:color w:val="000000" w:themeColor="text1"/>
                              </w:rPr>
                            </w:pPr>
                            <w:r>
                              <w:rPr>
                                <w:color w:val="000000" w:themeColor="text1"/>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0157" id="Text Box 1349225165" o:spid="_x0000_s1055" type="#_x0000_t202" style="position:absolute;margin-left:258.15pt;margin-top:104.2pt;width:54.3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" filled="f" stroked="f" strokeweight=".5pt">
                <v:textbox inset="0,0,0,0">
                  <w:txbxContent>
                    <w:p w14:paraId="53F486C6" w14:textId="77777777" w:rsidR="000D14C3" w:rsidRDefault="000D14C3">
                      <w:pPr>
                        <w:jc w:val="center"/>
                        <w:rPr>
                          <w:color w:val="000000" w:themeColor="text1"/>
                        </w:rPr>
                      </w:pPr>
                      <w:r>
                        <w:rPr>
                          <w:color w:val="000000" w:themeColor="text1"/>
                        </w:rPr>
                        <w:t>Andre</w:t>
                      </w:r>
                    </w:p>
                    <w:p w14:paraId="66E33FFB" w14:textId="77777777" w:rsidR="000D14C3" w:rsidRDefault="000D14C3">
                      <w:pPr>
                        <w:jc w:val="center"/>
                        <w:rPr>
                          <w:color w:val="000000" w:themeColor="text1"/>
                        </w:rPr>
                      </w:pPr>
                      <w:r>
                        <w:rPr>
                          <w:color w:val="000000" w:themeColor="text1"/>
                        </w:rPr>
                        <w:t>klikk</w:t>
                      </w:r>
                    </w:p>
                  </w:txbxContent>
                </v:textbox>
              </v:shape>
            </w:pict>
          </mc:Fallback>
        </mc:AlternateContent>
      </w:r>
      <w:r w:rsidRPr="00BE4D07">
        <w:rPr>
          <w:noProof/>
          <w:color w:val="000000"/>
          <w:sz w:val="24"/>
          <w:szCs w:val="24"/>
          <w:lang w:eastAsia="zh-CN"/>
        </w:rPr>
        <w:drawing>
          <wp:inline distT="0" distB="0" distL="0" distR="0" wp14:anchorId="79F35180" wp14:editId="068AA43F">
            <wp:extent cx="3919223" cy="2518914"/>
            <wp:effectExtent l="0" t="0" r="5080" b="0"/>
            <wp:docPr id="1349225164" name="Picture 13492251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4" name="Picture 1349225164" descr="Diagram&#10;&#10;Description automatically generated"/>
                    <pic:cNvPicPr/>
                  </pic:nvPicPr>
                  <pic:blipFill>
                    <a:blip r:embed="rId47" cstate="print"/>
                    <a:stretch>
                      <a:fillRect/>
                    </a:stretch>
                  </pic:blipFill>
                  <pic:spPr>
                    <a:xfrm>
                      <a:off x="0" y="0"/>
                      <a:ext cx="3936723" cy="2530161"/>
                    </a:xfrm>
                    <a:prstGeom prst="rect">
                      <a:avLst/>
                    </a:prstGeom>
                  </pic:spPr>
                </pic:pic>
              </a:graphicData>
            </a:graphic>
          </wp:inline>
        </w:drawing>
      </w:r>
    </w:p>
    <w:p w14:paraId="6FD2A84D" w14:textId="77777777" w:rsidR="0058301A" w:rsidRPr="00BE4D07" w:rsidRDefault="001A0D26" w:rsidP="005E0153">
      <w:pPr>
        <w:tabs>
          <w:tab w:val="left" w:pos="3828"/>
        </w:tabs>
        <w:suppressAutoHyphens/>
        <w:autoSpaceDE w:val="0"/>
        <w:autoSpaceDN w:val="0"/>
        <w:adjustRightInd w:val="0"/>
        <w:rPr>
          <w:bCs/>
          <w:szCs w:val="22"/>
          <w:lang w:eastAsia="en-GB"/>
        </w:rPr>
      </w:pPr>
      <w:r w:rsidRPr="00BE4D07">
        <w:rPr>
          <w:szCs w:val="22"/>
          <w:lang w:eastAsia="en-GB"/>
        </w:rPr>
        <w:tab/>
      </w:r>
      <w:r w:rsidRPr="00BE4D07">
        <w:rPr>
          <w:bCs/>
          <w:szCs w:val="22"/>
          <w:lang w:eastAsia="en-GB"/>
        </w:rPr>
        <w:t>Figur K</w:t>
      </w:r>
      <w:r w:rsidRPr="00BE4D07">
        <w:rPr>
          <w:bCs/>
          <w:szCs w:val="22"/>
          <w:lang w:eastAsia="en-GB"/>
        </w:rPr>
        <w:tab/>
        <w:t>Figur L</w:t>
      </w:r>
    </w:p>
    <w:p w14:paraId="7F8F765F" w14:textId="77777777" w:rsidR="0058301A" w:rsidRPr="00BE4D07" w:rsidRDefault="0058301A" w:rsidP="005E0153">
      <w:pPr>
        <w:suppressAutoHyphens/>
        <w:autoSpaceDE w:val="0"/>
        <w:autoSpaceDN w:val="0"/>
        <w:adjustRightInd w:val="0"/>
        <w:rPr>
          <w:szCs w:val="22"/>
          <w:lang w:eastAsia="en-GB"/>
        </w:rPr>
      </w:pPr>
    </w:p>
    <w:p w14:paraId="3DBD2A00" w14:textId="77777777" w:rsidR="0058301A" w:rsidRPr="00BE4D07" w:rsidRDefault="001A0D26" w:rsidP="005E0153">
      <w:pPr>
        <w:suppressAutoHyphens/>
        <w:autoSpaceDE w:val="0"/>
        <w:autoSpaceDN w:val="0"/>
        <w:adjustRightInd w:val="0"/>
        <w:rPr>
          <w:b/>
          <w:bCs/>
          <w:szCs w:val="22"/>
          <w:lang w:eastAsia="en-GB"/>
        </w:rPr>
      </w:pPr>
      <w:r w:rsidRPr="00BE4D07">
        <w:rPr>
          <w:b/>
          <w:bCs/>
          <w:szCs w:val="22"/>
          <w:lang w:eastAsia="en-GB"/>
        </w:rPr>
        <w:t xml:space="preserve">TRINN 8: Fjerne </w:t>
      </w:r>
      <w:r w:rsidR="00E14840">
        <w:rPr>
          <w:b/>
          <w:bCs/>
          <w:szCs w:val="22"/>
          <w:lang w:eastAsia="en-GB"/>
        </w:rPr>
        <w:t>Libmyris</w:t>
      </w:r>
      <w:r w:rsidRPr="00BE4D07">
        <w:rPr>
          <w:b/>
          <w:bCs/>
          <w:szCs w:val="22"/>
          <w:lang w:eastAsia="en-GB"/>
        </w:rPr>
        <w:t xml:space="preserve"> ferdigfylt penn fra huden, og pleie</w:t>
      </w:r>
    </w:p>
    <w:p w14:paraId="1D0115D9" w14:textId="77777777" w:rsidR="0058301A" w:rsidRPr="00BE4D07" w:rsidRDefault="0058301A" w:rsidP="005E0153">
      <w:pPr>
        <w:suppressAutoHyphens/>
        <w:ind w:right="-2"/>
        <w:rPr>
          <w:bCs/>
          <w:szCs w:val="22"/>
        </w:rPr>
      </w:pPr>
    </w:p>
    <w:p w14:paraId="4DAFE31F" w14:textId="77777777" w:rsidR="0058301A" w:rsidRPr="00BE4D07" w:rsidRDefault="001A0D26" w:rsidP="005E0153">
      <w:pPr>
        <w:suppressAutoHyphens/>
        <w:ind w:right="-2"/>
        <w:rPr>
          <w:bCs/>
          <w:szCs w:val="22"/>
        </w:rPr>
      </w:pPr>
      <w:r w:rsidRPr="00BE4D07">
        <w:rPr>
          <w:b/>
          <w:szCs w:val="22"/>
        </w:rPr>
        <w:t>Trinn 8a.</w:t>
      </w:r>
      <w:r w:rsidRPr="00BE4D07">
        <w:rPr>
          <w:bCs/>
          <w:szCs w:val="22"/>
        </w:rPr>
        <w:t xml:space="preserve"> Når injeksjonen er fullført, sakte løft </w:t>
      </w:r>
      <w:r w:rsidR="00E14840">
        <w:rPr>
          <w:bCs/>
          <w:szCs w:val="22"/>
        </w:rPr>
        <w:t>Libmyris</w:t>
      </w:r>
      <w:r w:rsidRPr="00BE4D07">
        <w:rPr>
          <w:bCs/>
          <w:szCs w:val="22"/>
        </w:rPr>
        <w:t xml:space="preserve"> ferdigfylt penn fra huden. Den oransje kanylehetten vil dekke kanylespissen (se figur M).</w:t>
      </w:r>
    </w:p>
    <w:p w14:paraId="6FA90C6D" w14:textId="77777777" w:rsidR="0058301A" w:rsidRPr="00BE4D07" w:rsidRDefault="0058301A" w:rsidP="005E0153">
      <w:pPr>
        <w:suppressAutoHyphens/>
        <w:ind w:right="-2"/>
        <w:rPr>
          <w:bCs/>
          <w:szCs w:val="22"/>
        </w:rPr>
      </w:pPr>
    </w:p>
    <w:p w14:paraId="434EAE94"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0FCBCB66" wp14:editId="1846B89C">
            <wp:extent cx="1276588" cy="3010619"/>
            <wp:effectExtent l="0" t="0" r="0" b="0"/>
            <wp:docPr id="1349225167" name="Picture 13492251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Picture 1349225167" descr="A picture containing text, clipart&#10;&#10;Description automatically generated"/>
                    <pic:cNvPicPr/>
                  </pic:nvPicPr>
                  <pic:blipFill>
                    <a:blip r:embed="rId48" cstate="print"/>
                    <a:stretch>
                      <a:fillRect/>
                    </a:stretch>
                  </pic:blipFill>
                  <pic:spPr>
                    <a:xfrm>
                      <a:off x="0" y="0"/>
                      <a:ext cx="1288179" cy="3037955"/>
                    </a:xfrm>
                    <a:prstGeom prst="rect">
                      <a:avLst/>
                    </a:prstGeom>
                  </pic:spPr>
                </pic:pic>
              </a:graphicData>
            </a:graphic>
          </wp:inline>
        </w:drawing>
      </w:r>
    </w:p>
    <w:p w14:paraId="3C8C3CB5" w14:textId="77777777" w:rsidR="0058301A" w:rsidRPr="00BE4D07" w:rsidRDefault="001A0D26" w:rsidP="005E0153">
      <w:pPr>
        <w:suppressAutoHyphens/>
        <w:ind w:right="-2"/>
        <w:rPr>
          <w:bCs/>
          <w:szCs w:val="22"/>
        </w:rPr>
      </w:pPr>
      <w:r w:rsidRPr="00BE4D07">
        <w:rPr>
          <w:bCs/>
          <w:szCs w:val="22"/>
        </w:rPr>
        <w:tab/>
        <w:t>Figur M</w:t>
      </w:r>
    </w:p>
    <w:p w14:paraId="6B01B688" w14:textId="77777777" w:rsidR="0058301A" w:rsidRPr="00BE4D07" w:rsidRDefault="0058301A" w:rsidP="005E0153">
      <w:pPr>
        <w:suppressAutoHyphens/>
        <w:ind w:right="-2"/>
        <w:rPr>
          <w:bCs/>
          <w:szCs w:val="22"/>
        </w:rPr>
      </w:pPr>
    </w:p>
    <w:p w14:paraId="3BC463E3" w14:textId="77777777" w:rsidR="0058301A" w:rsidRPr="00BE4D07" w:rsidRDefault="001A0D26" w:rsidP="005E0153">
      <w:pPr>
        <w:suppressAutoHyphens/>
        <w:ind w:right="-2"/>
        <w:rPr>
          <w:bCs/>
          <w:szCs w:val="22"/>
        </w:rPr>
      </w:pPr>
      <w:r w:rsidRPr="00BE4D07">
        <w:rPr>
          <w:bCs/>
          <w:szCs w:val="22"/>
        </w:rPr>
        <w:t>Hvis det er mer enn et par dråper væske på injeksjonsstedet, kontakt legen for hjelp.</w:t>
      </w:r>
    </w:p>
    <w:p w14:paraId="7838C544" w14:textId="77777777" w:rsidR="0058301A" w:rsidRPr="00BE4D07" w:rsidRDefault="0058301A" w:rsidP="005E0153">
      <w:pPr>
        <w:suppressAutoHyphens/>
        <w:ind w:right="-2"/>
        <w:rPr>
          <w:bCs/>
          <w:szCs w:val="22"/>
        </w:rPr>
      </w:pPr>
    </w:p>
    <w:p w14:paraId="34F4BEAF" w14:textId="77777777" w:rsidR="0058301A" w:rsidRPr="00BE4D07" w:rsidRDefault="001A0D26" w:rsidP="005E0153">
      <w:pPr>
        <w:suppressAutoHyphens/>
        <w:ind w:right="-2"/>
        <w:rPr>
          <w:bCs/>
          <w:szCs w:val="22"/>
        </w:rPr>
      </w:pPr>
      <w:r w:rsidRPr="00BE4D07">
        <w:rPr>
          <w:b/>
          <w:szCs w:val="22"/>
        </w:rPr>
        <w:t>Trinn 8b.</w:t>
      </w:r>
      <w:r w:rsidRPr="00BE4D07">
        <w:rPr>
          <w:bCs/>
          <w:szCs w:val="22"/>
        </w:rPr>
        <w:t xml:space="preserve"> Etter injeksjonen er fullført, plasser en bomullsdott eller gasbind på injeksjonsstedet.</w:t>
      </w:r>
    </w:p>
    <w:p w14:paraId="2C441884" w14:textId="77777777" w:rsidR="0058301A" w:rsidRPr="00BE4D07" w:rsidRDefault="0058301A" w:rsidP="005E0153">
      <w:pPr>
        <w:suppressAutoHyphens/>
        <w:ind w:right="-2"/>
        <w:rPr>
          <w:bCs/>
          <w:szCs w:val="22"/>
        </w:rPr>
      </w:pPr>
    </w:p>
    <w:p w14:paraId="4B6D4ABB" w14:textId="77777777" w:rsidR="0058301A" w:rsidRPr="00BE4D07" w:rsidRDefault="001A0D26" w:rsidP="005E0153">
      <w:pPr>
        <w:suppressAutoHyphens/>
        <w:ind w:right="-2"/>
        <w:rPr>
          <w:bCs/>
          <w:szCs w:val="22"/>
        </w:rPr>
      </w:pPr>
      <w:r w:rsidRPr="00BE4D07">
        <w:rPr>
          <w:b/>
          <w:bCs/>
          <w:szCs w:val="22"/>
        </w:rPr>
        <w:t>Ikke</w:t>
      </w:r>
      <w:r w:rsidRPr="00BE4D07">
        <w:rPr>
          <w:bCs/>
          <w:szCs w:val="22"/>
        </w:rPr>
        <w:t xml:space="preserve"> gni.</w:t>
      </w:r>
    </w:p>
    <w:p w14:paraId="3AD8CC6A" w14:textId="77777777" w:rsidR="0058301A" w:rsidRPr="00BE4D07" w:rsidRDefault="001A0D26" w:rsidP="005E0153">
      <w:pPr>
        <w:suppressAutoHyphens/>
        <w:ind w:right="-2"/>
        <w:rPr>
          <w:bCs/>
          <w:szCs w:val="22"/>
        </w:rPr>
      </w:pPr>
      <w:r w:rsidRPr="00BE4D07">
        <w:rPr>
          <w:bCs/>
          <w:szCs w:val="22"/>
        </w:rPr>
        <w:t>Litt blødning ved injeksjonsstedet er normalt.</w:t>
      </w:r>
    </w:p>
    <w:p w14:paraId="2A26C83D" w14:textId="77777777" w:rsidR="0058301A" w:rsidRPr="00BE4D07" w:rsidRDefault="0058301A" w:rsidP="005E0153">
      <w:pPr>
        <w:suppressAutoHyphens/>
        <w:ind w:right="-2"/>
        <w:rPr>
          <w:bCs/>
          <w:szCs w:val="22"/>
        </w:rPr>
      </w:pPr>
    </w:p>
    <w:p w14:paraId="2CDC9BCF"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 xml:space="preserve">TRINN 9: Hvordan skal jeg kaste den brukte </w:t>
      </w:r>
      <w:r w:rsidR="00E14840">
        <w:rPr>
          <w:b/>
          <w:bCs/>
          <w:szCs w:val="22"/>
          <w:lang w:eastAsia="en-GB"/>
        </w:rPr>
        <w:t>Libmyris</w:t>
      </w:r>
      <w:r w:rsidRPr="00BE4D07">
        <w:rPr>
          <w:b/>
          <w:bCs/>
          <w:szCs w:val="22"/>
          <w:lang w:eastAsia="en-GB"/>
        </w:rPr>
        <w:t xml:space="preserve"> ferdigfylte pennen?</w:t>
      </w:r>
    </w:p>
    <w:p w14:paraId="26523143" w14:textId="77777777" w:rsidR="0058301A" w:rsidRPr="00BE4D07" w:rsidRDefault="0058301A" w:rsidP="005E0153">
      <w:pPr>
        <w:suppressAutoHyphens/>
        <w:ind w:right="-2"/>
        <w:rPr>
          <w:bCs/>
          <w:szCs w:val="22"/>
        </w:rPr>
      </w:pPr>
    </w:p>
    <w:p w14:paraId="3A38A1BF" w14:textId="77777777" w:rsidR="0058301A" w:rsidRPr="00BE4D07" w:rsidRDefault="001A0D26" w:rsidP="005E0153">
      <w:pPr>
        <w:suppressAutoHyphens/>
        <w:ind w:right="-2"/>
        <w:rPr>
          <w:bCs/>
          <w:szCs w:val="22"/>
        </w:rPr>
      </w:pPr>
      <w:r w:rsidRPr="00BE4D07">
        <w:rPr>
          <w:b/>
          <w:szCs w:val="22"/>
        </w:rPr>
        <w:t>Trinn 9a.</w:t>
      </w:r>
      <w:r w:rsidRPr="00BE4D07">
        <w:rPr>
          <w:bCs/>
          <w:szCs w:val="22"/>
        </w:rPr>
        <w:t xml:space="preserve"> Kast den brukte ferdigfylte pennen, kanyler og skarpe objekter i en spesiell avfallsbeholder med en gang etter bruk. (se figur N).</w:t>
      </w:r>
    </w:p>
    <w:p w14:paraId="29A1DE07" w14:textId="77777777" w:rsidR="0058301A" w:rsidRPr="00BE4D07" w:rsidRDefault="0058301A" w:rsidP="005E0153">
      <w:pPr>
        <w:suppressAutoHyphens/>
        <w:ind w:right="-2"/>
        <w:rPr>
          <w:bCs/>
          <w:szCs w:val="22"/>
        </w:rPr>
      </w:pPr>
    </w:p>
    <w:p w14:paraId="41CF6A84" w14:textId="77777777" w:rsidR="0058301A" w:rsidRPr="00BE4D07" w:rsidRDefault="001A0D26" w:rsidP="005E0153">
      <w:pPr>
        <w:suppressAutoHyphens/>
        <w:ind w:right="-2"/>
        <w:rPr>
          <w:b/>
          <w:szCs w:val="22"/>
        </w:rPr>
      </w:pPr>
      <w:r w:rsidRPr="00BE4D07">
        <w:rPr>
          <w:b/>
          <w:szCs w:val="22"/>
        </w:rPr>
        <w:t>Ikke kast pennen i husholdningsavfallet.</w:t>
      </w:r>
    </w:p>
    <w:p w14:paraId="4D3617BA" w14:textId="77777777" w:rsidR="0058301A" w:rsidRPr="00BE4D07" w:rsidRDefault="0058301A" w:rsidP="005E0153">
      <w:pPr>
        <w:suppressAutoHyphens/>
        <w:ind w:right="-2"/>
        <w:rPr>
          <w:bCs/>
          <w:szCs w:val="22"/>
        </w:rPr>
      </w:pPr>
    </w:p>
    <w:p w14:paraId="2F39293E" w14:textId="77777777" w:rsidR="0058301A" w:rsidRPr="00BE4D07" w:rsidRDefault="001A0D26" w:rsidP="005E0153">
      <w:pPr>
        <w:suppressAutoHyphens/>
        <w:ind w:right="-2"/>
      </w:pPr>
      <w:r w:rsidRPr="00BE4D07">
        <w:rPr>
          <w:b/>
          <w:bCs/>
        </w:rPr>
        <w:t>Trinn 9b.</w:t>
      </w:r>
      <w:r w:rsidRPr="00BE4D07">
        <w:t xml:space="preserve"> Den klare hetten, injeksjonstørket, bomullsdott eller gasbind, blister og kartong kan kastes i husholdningsavfallet ditt. </w:t>
      </w:r>
    </w:p>
    <w:p w14:paraId="3EEFEDDD" w14:textId="77777777" w:rsidR="0058301A" w:rsidRPr="00BE4D07" w:rsidRDefault="0058301A" w:rsidP="005E0153">
      <w:pPr>
        <w:suppressAutoHyphens/>
        <w:ind w:right="-2"/>
        <w:rPr>
          <w:bCs/>
          <w:szCs w:val="22"/>
        </w:rPr>
      </w:pPr>
    </w:p>
    <w:p w14:paraId="158515EC"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6C25071F" wp14:editId="638F10EB">
            <wp:extent cx="1879914" cy="2260121"/>
            <wp:effectExtent l="0" t="0" r="6350" b="6985"/>
            <wp:docPr id="1349225168" name="Picture 13492251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Picture 1349225168" descr="A picture containing text&#10;&#10;Description automatically generated"/>
                    <pic:cNvPicPr/>
                  </pic:nvPicPr>
                  <pic:blipFill>
                    <a:blip r:embed="rId49" cstate="print"/>
                    <a:stretch>
                      <a:fillRect/>
                    </a:stretch>
                  </pic:blipFill>
                  <pic:spPr>
                    <a:xfrm>
                      <a:off x="0" y="0"/>
                      <a:ext cx="1895071" cy="2278343"/>
                    </a:xfrm>
                    <a:prstGeom prst="rect">
                      <a:avLst/>
                    </a:prstGeom>
                  </pic:spPr>
                </pic:pic>
              </a:graphicData>
            </a:graphic>
          </wp:inline>
        </w:drawing>
      </w:r>
    </w:p>
    <w:p w14:paraId="2DA6C205" w14:textId="77777777" w:rsidR="0058301A" w:rsidRPr="00BE4D07" w:rsidRDefault="001A0D26" w:rsidP="005E0153">
      <w:pPr>
        <w:suppressAutoHyphens/>
        <w:ind w:right="-2"/>
        <w:rPr>
          <w:bCs/>
          <w:szCs w:val="22"/>
        </w:rPr>
      </w:pPr>
      <w:r w:rsidRPr="00BE4D07">
        <w:rPr>
          <w:bCs/>
          <w:szCs w:val="22"/>
        </w:rPr>
        <w:tab/>
        <w:t>Figur N</w:t>
      </w:r>
    </w:p>
    <w:p w14:paraId="716E1800" w14:textId="77777777" w:rsidR="0058301A" w:rsidRPr="00BE4D07" w:rsidRDefault="0058301A" w:rsidP="005E0153">
      <w:pPr>
        <w:suppressAutoHyphens/>
        <w:ind w:right="-2"/>
        <w:rPr>
          <w:bCs/>
          <w:szCs w:val="22"/>
        </w:rPr>
      </w:pPr>
    </w:p>
    <w:p w14:paraId="279B9E34" w14:textId="77777777" w:rsidR="0058301A" w:rsidRPr="00BE4D07" w:rsidRDefault="001A0D26" w:rsidP="005E0153">
      <w:pPr>
        <w:suppressAutoHyphens/>
        <w:ind w:right="-2"/>
        <w:rPr>
          <w:bCs/>
          <w:szCs w:val="22"/>
        </w:rPr>
      </w:pPr>
      <w:r w:rsidRPr="00BE4D07">
        <w:rPr>
          <w:bCs/>
          <w:szCs w:val="22"/>
        </w:rPr>
        <w:t xml:space="preserve">Hvis du ikke har en spesiell avfallsbeholder, kan du bruke en husholdningsavfallsbeholder som: </w:t>
      </w:r>
    </w:p>
    <w:p w14:paraId="18110171" w14:textId="77777777" w:rsidR="0058301A" w:rsidRPr="00BE4D07" w:rsidRDefault="001A0D26" w:rsidP="005E0153">
      <w:pPr>
        <w:numPr>
          <w:ilvl w:val="0"/>
          <w:numId w:val="28"/>
        </w:numPr>
        <w:suppressAutoHyphens/>
        <w:ind w:left="567" w:right="-2" w:hanging="590"/>
        <w:rPr>
          <w:bCs/>
          <w:sz w:val="24"/>
          <w:szCs w:val="22"/>
        </w:rPr>
      </w:pPr>
      <w:r w:rsidRPr="00BE4D07">
        <w:rPr>
          <w:bCs/>
          <w:szCs w:val="22"/>
        </w:rPr>
        <w:t xml:space="preserve">er laget av tykk plastikk, </w:t>
      </w:r>
    </w:p>
    <w:p w14:paraId="5F7109A4" w14:textId="77777777" w:rsidR="0058301A" w:rsidRPr="00BE4D07" w:rsidRDefault="001A0D26" w:rsidP="005E0153">
      <w:pPr>
        <w:numPr>
          <w:ilvl w:val="0"/>
          <w:numId w:val="28"/>
        </w:numPr>
        <w:suppressAutoHyphens/>
        <w:ind w:left="567" w:right="-2" w:hanging="590"/>
        <w:rPr>
          <w:bCs/>
          <w:sz w:val="24"/>
          <w:szCs w:val="22"/>
        </w:rPr>
      </w:pPr>
      <w:r w:rsidRPr="00BE4D07">
        <w:rPr>
          <w:bCs/>
          <w:szCs w:val="22"/>
        </w:rPr>
        <w:t xml:space="preserve">kan lukkes med et tett lokk hvor skarpe objekter ikke kan stikke gjennom, </w:t>
      </w:r>
    </w:p>
    <w:p w14:paraId="0E8BBE42" w14:textId="77777777" w:rsidR="0058301A" w:rsidRPr="00BE4D07" w:rsidRDefault="001A0D26" w:rsidP="005E0153">
      <w:pPr>
        <w:numPr>
          <w:ilvl w:val="0"/>
          <w:numId w:val="28"/>
        </w:numPr>
        <w:suppressAutoHyphens/>
        <w:ind w:left="567" w:right="-2" w:hanging="590"/>
        <w:rPr>
          <w:bCs/>
          <w:sz w:val="24"/>
          <w:szCs w:val="22"/>
        </w:rPr>
      </w:pPr>
      <w:r w:rsidRPr="00BE4D07">
        <w:rPr>
          <w:bCs/>
          <w:szCs w:val="22"/>
        </w:rPr>
        <w:t xml:space="preserve">kan stå oppreist og stabilt ved bruk, </w:t>
      </w:r>
    </w:p>
    <w:p w14:paraId="220EB01D" w14:textId="77777777" w:rsidR="0058301A" w:rsidRPr="00BE4D07" w:rsidRDefault="001A0D26" w:rsidP="005E0153">
      <w:pPr>
        <w:numPr>
          <w:ilvl w:val="0"/>
          <w:numId w:val="28"/>
        </w:numPr>
        <w:suppressAutoHyphens/>
        <w:ind w:left="567" w:right="-2" w:hanging="590"/>
        <w:rPr>
          <w:bCs/>
          <w:sz w:val="24"/>
          <w:szCs w:val="22"/>
        </w:rPr>
      </w:pPr>
      <w:r w:rsidRPr="00BE4D07">
        <w:rPr>
          <w:bCs/>
          <w:szCs w:val="22"/>
        </w:rPr>
        <w:t xml:space="preserve">lekker ikke, og </w:t>
      </w:r>
    </w:p>
    <w:p w14:paraId="2886FC9D" w14:textId="77777777" w:rsidR="0058301A" w:rsidRPr="00BE4D07" w:rsidRDefault="001A0D26" w:rsidP="005E0153">
      <w:pPr>
        <w:numPr>
          <w:ilvl w:val="0"/>
          <w:numId w:val="28"/>
        </w:numPr>
        <w:suppressAutoHyphens/>
        <w:ind w:left="567" w:right="-2" w:hanging="590"/>
        <w:rPr>
          <w:bCs/>
          <w:sz w:val="24"/>
          <w:szCs w:val="22"/>
        </w:rPr>
      </w:pPr>
      <w:r w:rsidRPr="00BE4D07">
        <w:rPr>
          <w:bCs/>
          <w:szCs w:val="22"/>
        </w:rPr>
        <w:t>er merket for å gi riktig advarsel om farlig avfall i beholderen.</w:t>
      </w:r>
    </w:p>
    <w:p w14:paraId="5D95CFBA" w14:textId="77777777" w:rsidR="0058301A" w:rsidRPr="00BE4D07" w:rsidRDefault="0058301A" w:rsidP="005E0153">
      <w:pPr>
        <w:suppressAutoHyphens/>
        <w:ind w:right="-2"/>
        <w:rPr>
          <w:bCs/>
          <w:szCs w:val="22"/>
        </w:rPr>
      </w:pPr>
    </w:p>
    <w:p w14:paraId="574EF15A" w14:textId="77777777" w:rsidR="0058301A" w:rsidRPr="00BE4D07" w:rsidRDefault="001A0D26" w:rsidP="005E0153">
      <w:pPr>
        <w:suppressAutoHyphens/>
        <w:ind w:right="-2"/>
        <w:rPr>
          <w:bCs/>
          <w:szCs w:val="22"/>
        </w:rPr>
      </w:pPr>
      <w:r w:rsidRPr="00BE4D07">
        <w:rPr>
          <w:bCs/>
          <w:szCs w:val="22"/>
        </w:rPr>
        <w:t xml:space="preserve">Når avfallsbeholderen er nesten full, må du følge lokale retningslinjer for kasting av slikt avfall. </w:t>
      </w:r>
    </w:p>
    <w:p w14:paraId="0A8E0149"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kast brukte skarpe objekter og spesialavfall i husholdningsavfallet. </w:t>
      </w:r>
      <w:r w:rsidRPr="00BE4D07">
        <w:rPr>
          <w:bCs/>
          <w:szCs w:val="22"/>
        </w:rPr>
        <w:br/>
      </w:r>
      <w:r w:rsidRPr="00BE4D07">
        <w:rPr>
          <w:b/>
          <w:szCs w:val="22"/>
        </w:rPr>
        <w:t>Ikke</w:t>
      </w:r>
      <w:r w:rsidRPr="00BE4D07">
        <w:rPr>
          <w:bCs/>
          <w:szCs w:val="22"/>
        </w:rPr>
        <w:t xml:space="preserve"> resirkuler en brukt beholder for spesialavfall. </w:t>
      </w:r>
    </w:p>
    <w:p w14:paraId="04D3FD1A" w14:textId="77777777" w:rsidR="0058301A" w:rsidRPr="00BE4D07" w:rsidRDefault="0058301A" w:rsidP="005E0153">
      <w:pPr>
        <w:suppressAutoHyphens/>
        <w:ind w:right="-2"/>
        <w:rPr>
          <w:bCs/>
          <w:szCs w:val="22"/>
        </w:rPr>
      </w:pPr>
    </w:p>
    <w:p w14:paraId="53A18F08" w14:textId="77777777" w:rsidR="0058301A" w:rsidRPr="00BE4D07" w:rsidRDefault="0058301A" w:rsidP="005E0153">
      <w:pPr>
        <w:suppressAutoHyphens/>
        <w:ind w:left="-23" w:right="-2"/>
        <w:rPr>
          <w:bCs/>
          <w:sz w:val="24"/>
          <w:szCs w:val="22"/>
        </w:rPr>
      </w:pPr>
    </w:p>
    <w:p w14:paraId="77F915C5" w14:textId="77777777" w:rsidR="0058301A" w:rsidRPr="00BE4D07" w:rsidRDefault="0058301A" w:rsidP="005E0153">
      <w:pPr>
        <w:suppressAutoHyphens/>
        <w:rPr>
          <w:szCs w:val="22"/>
        </w:rPr>
      </w:pPr>
    </w:p>
    <w:p w14:paraId="29C52E0A" w14:textId="77777777" w:rsidR="0058301A" w:rsidRPr="00BE4D07" w:rsidRDefault="001A0D26" w:rsidP="005E0153">
      <w:pPr>
        <w:suppressAutoHyphens/>
        <w:rPr>
          <w:szCs w:val="22"/>
        </w:rPr>
      </w:pPr>
      <w:r w:rsidRPr="00BE4D07">
        <w:rPr>
          <w:szCs w:val="22"/>
        </w:rPr>
        <w:br w:type="page"/>
      </w:r>
    </w:p>
    <w:p w14:paraId="0C83F8B2" w14:textId="77777777" w:rsidR="0058301A" w:rsidRPr="00BE4D07" w:rsidRDefault="0058301A" w:rsidP="005E0153">
      <w:pPr>
        <w:suppressAutoHyphens/>
        <w:rPr>
          <w:szCs w:val="22"/>
        </w:rPr>
      </w:pPr>
    </w:p>
    <w:p w14:paraId="3DE88DF2" w14:textId="77777777" w:rsidR="0058301A" w:rsidRPr="00BE4D07" w:rsidRDefault="001A0D26" w:rsidP="005E0153">
      <w:pPr>
        <w:suppressAutoHyphens/>
        <w:jc w:val="center"/>
        <w:rPr>
          <w:szCs w:val="22"/>
        </w:rPr>
      </w:pPr>
      <w:r w:rsidRPr="00BE4D07">
        <w:rPr>
          <w:b/>
          <w:szCs w:val="22"/>
        </w:rPr>
        <w:t>Pakningsvedlegg: Informasjon til pasienten</w:t>
      </w:r>
    </w:p>
    <w:p w14:paraId="1D9A491E" w14:textId="77777777" w:rsidR="0058301A" w:rsidRPr="00BE4D07" w:rsidRDefault="0058301A" w:rsidP="005E0153">
      <w:pPr>
        <w:suppressAutoHyphens/>
        <w:jc w:val="center"/>
        <w:rPr>
          <w:szCs w:val="22"/>
        </w:rPr>
      </w:pPr>
    </w:p>
    <w:p w14:paraId="42F3D353" w14:textId="77777777" w:rsidR="0058301A" w:rsidRPr="00BE4D07" w:rsidRDefault="00E14840" w:rsidP="00054305">
      <w:pPr>
        <w:suppressAutoHyphens/>
        <w:jc w:val="center"/>
        <w:rPr>
          <w:szCs w:val="22"/>
        </w:rPr>
      </w:pPr>
      <w:r>
        <w:rPr>
          <w:b/>
          <w:bCs/>
          <w:szCs w:val="22"/>
        </w:rPr>
        <w:t>Libmyris</w:t>
      </w:r>
      <w:r w:rsidR="001A0D26" w:rsidRPr="00BE4D07">
        <w:rPr>
          <w:b/>
          <w:szCs w:val="22"/>
        </w:rPr>
        <w:t> 80 mg injeksjonsvæske, oppløsning i ferdigfylt sprøyte</w:t>
      </w:r>
    </w:p>
    <w:p w14:paraId="1EFEDF50" w14:textId="77777777" w:rsidR="0058301A" w:rsidRPr="00BE4D07" w:rsidRDefault="001A0D26" w:rsidP="005E0153">
      <w:pPr>
        <w:suppressAutoHyphens/>
        <w:ind w:left="54"/>
        <w:jc w:val="center"/>
        <w:rPr>
          <w:szCs w:val="22"/>
        </w:rPr>
      </w:pPr>
      <w:r w:rsidRPr="00BE4D07">
        <w:rPr>
          <w:szCs w:val="22"/>
        </w:rPr>
        <w:t>adalimumab</w:t>
      </w:r>
    </w:p>
    <w:p w14:paraId="32C9B078" w14:textId="77777777" w:rsidR="0058301A" w:rsidRPr="00BE4D07" w:rsidRDefault="0058301A" w:rsidP="005E0153">
      <w:pPr>
        <w:suppressAutoHyphens/>
        <w:ind w:left="54"/>
        <w:jc w:val="center"/>
        <w:rPr>
          <w:szCs w:val="22"/>
        </w:rPr>
      </w:pPr>
    </w:p>
    <w:p w14:paraId="7E83AC1B" w14:textId="77777777" w:rsidR="0058301A" w:rsidRPr="00BE4D07" w:rsidRDefault="001A0D26" w:rsidP="005E0153">
      <w:pPr>
        <w:numPr>
          <w:ilvl w:val="0"/>
          <w:numId w:val="27"/>
        </w:numPr>
        <w:suppressAutoHyphens/>
        <w:rPr>
          <w:sz w:val="24"/>
          <w:szCs w:val="22"/>
        </w:rPr>
      </w:pPr>
      <w:r w:rsidRPr="00BE4D07">
        <w:rPr>
          <w:szCs w:val="22"/>
        </w:rPr>
        <w:t>Dette legemidlet er underlagt særlig overvåking for å oppdage ny sikkerhetsinformasjon så raskt som mulig. Du kan bidra ved å melde enhver mistenkt bivirkning. Se avsnitt 4 for informasjon om hvordan du melder bivirkninger.</w:t>
      </w:r>
    </w:p>
    <w:p w14:paraId="1C6E70B6" w14:textId="77777777" w:rsidR="0058301A" w:rsidRPr="00BE4D07" w:rsidRDefault="0058301A" w:rsidP="005E0153">
      <w:pPr>
        <w:suppressAutoHyphens/>
        <w:ind w:left="54"/>
        <w:jc w:val="center"/>
        <w:rPr>
          <w:szCs w:val="22"/>
        </w:rPr>
      </w:pPr>
    </w:p>
    <w:p w14:paraId="53E6B4FB" w14:textId="77777777" w:rsidR="0058301A" w:rsidRPr="00BE4D07" w:rsidRDefault="001A0D26" w:rsidP="005E0153">
      <w:pPr>
        <w:suppressAutoHyphens/>
        <w:rPr>
          <w:szCs w:val="22"/>
        </w:rPr>
      </w:pPr>
      <w:r w:rsidRPr="00BE4D07">
        <w:rPr>
          <w:b/>
          <w:szCs w:val="22"/>
        </w:rPr>
        <w:t>Les nøye gjennom dette pakningsvedlegget før du begynner å bruke dette legemidlet. Det inneholder informasjon som er viktig for deg.</w:t>
      </w:r>
    </w:p>
    <w:p w14:paraId="54B9EA3B" w14:textId="77777777" w:rsidR="0058301A" w:rsidRPr="00BE4D07" w:rsidRDefault="001A0D26" w:rsidP="005E0153">
      <w:pPr>
        <w:numPr>
          <w:ilvl w:val="0"/>
          <w:numId w:val="1"/>
        </w:numPr>
        <w:suppressAutoHyphens/>
        <w:ind w:left="567" w:right="-2" w:hanging="567"/>
        <w:rPr>
          <w:szCs w:val="22"/>
        </w:rPr>
      </w:pPr>
      <w:r w:rsidRPr="00BE4D07">
        <w:rPr>
          <w:szCs w:val="22"/>
        </w:rPr>
        <w:t>Ta vare på dette pakningsvedlegget. Du kan få behov for å lese det igjen.</w:t>
      </w:r>
    </w:p>
    <w:p w14:paraId="7B5BCC98" w14:textId="77777777" w:rsidR="0058301A" w:rsidRPr="00BE4D07" w:rsidRDefault="001A0D26" w:rsidP="005E0153">
      <w:pPr>
        <w:numPr>
          <w:ilvl w:val="0"/>
          <w:numId w:val="1"/>
        </w:numPr>
        <w:suppressAutoHyphens/>
        <w:ind w:left="567" w:right="-2" w:hanging="567"/>
        <w:rPr>
          <w:szCs w:val="22"/>
        </w:rPr>
      </w:pPr>
      <w:r w:rsidRPr="00BE4D07">
        <w:rPr>
          <w:szCs w:val="22"/>
        </w:rPr>
        <w:t xml:space="preserve">Legen din vil også gi deg et </w:t>
      </w:r>
      <w:r w:rsidRPr="00BE4D07">
        <w:rPr>
          <w:b/>
        </w:rPr>
        <w:t>pasientkort</w:t>
      </w:r>
      <w:r w:rsidRPr="00BE4D07">
        <w:rPr>
          <w:szCs w:val="22"/>
        </w:rPr>
        <w:t xml:space="preserve"> som inneholder viktige sikkerhetsopplysninger som du må være oppmerksom på før du begynner å bruke </w:t>
      </w:r>
      <w:r w:rsidR="00E14840">
        <w:rPr>
          <w:szCs w:val="22"/>
        </w:rPr>
        <w:t>Libmyris</w:t>
      </w:r>
      <w:r w:rsidRPr="00BE4D07">
        <w:rPr>
          <w:szCs w:val="22"/>
        </w:rPr>
        <w:t xml:space="preserve"> og under behandling med </w:t>
      </w:r>
      <w:r w:rsidR="00E14840">
        <w:rPr>
          <w:szCs w:val="22"/>
        </w:rPr>
        <w:t>Libmyris</w:t>
      </w:r>
      <w:r w:rsidRPr="00BE4D07">
        <w:rPr>
          <w:szCs w:val="22"/>
        </w:rPr>
        <w:t xml:space="preserve">. Ha dette </w:t>
      </w:r>
      <w:r w:rsidRPr="00BE4D07">
        <w:rPr>
          <w:b/>
        </w:rPr>
        <w:t>pasientkortet</w:t>
      </w:r>
      <w:r w:rsidRPr="00BE4D07">
        <w:rPr>
          <w:szCs w:val="22"/>
        </w:rPr>
        <w:t xml:space="preserve"> </w:t>
      </w:r>
      <w:r w:rsidRPr="00BE4D07">
        <w:rPr>
          <w:b/>
          <w:bCs/>
          <w:szCs w:val="22"/>
        </w:rPr>
        <w:t xml:space="preserve">på deg under studien og i 4 måneder etter den siste injeksjonen med </w:t>
      </w:r>
      <w:r w:rsidR="00E14840">
        <w:rPr>
          <w:b/>
          <w:bCs/>
          <w:szCs w:val="22"/>
        </w:rPr>
        <w:t>Libmyris</w:t>
      </w:r>
      <w:r w:rsidRPr="00BE4D07">
        <w:rPr>
          <w:szCs w:val="22"/>
        </w:rPr>
        <w:t>.</w:t>
      </w:r>
    </w:p>
    <w:p w14:paraId="0BC4EA65" w14:textId="77777777" w:rsidR="0058301A" w:rsidRPr="00BE4D07" w:rsidRDefault="001A0D26" w:rsidP="005E0153">
      <w:pPr>
        <w:numPr>
          <w:ilvl w:val="0"/>
          <w:numId w:val="1"/>
        </w:numPr>
        <w:suppressAutoHyphens/>
        <w:ind w:left="567" w:hanging="567"/>
        <w:rPr>
          <w:szCs w:val="22"/>
        </w:rPr>
      </w:pPr>
      <w:r w:rsidRPr="00BE4D07">
        <w:rPr>
          <w:szCs w:val="22"/>
        </w:rPr>
        <w:t xml:space="preserve">Spør lege eller apotek hvis du har flere spørsmål eller trenger mer informasjon. </w:t>
      </w:r>
    </w:p>
    <w:p w14:paraId="1C60CBE2" w14:textId="77777777" w:rsidR="0058301A" w:rsidRPr="00BE4D07" w:rsidRDefault="001A0D26" w:rsidP="005E0153">
      <w:pPr>
        <w:numPr>
          <w:ilvl w:val="0"/>
          <w:numId w:val="1"/>
        </w:numPr>
        <w:suppressAutoHyphens/>
        <w:ind w:left="567" w:right="-2" w:hanging="567"/>
        <w:rPr>
          <w:b/>
          <w:szCs w:val="22"/>
        </w:rPr>
      </w:pPr>
      <w:r w:rsidRPr="00BE4D07">
        <w:rPr>
          <w:szCs w:val="22"/>
        </w:rPr>
        <w:t>Dette legemidlet er skrevet ut kun til deg. Ikke gi det videre til andre. Det kan skade dem, selv om de har symptomer på sykdom som ligner dine.</w:t>
      </w:r>
    </w:p>
    <w:p w14:paraId="487A5081" w14:textId="77777777" w:rsidR="0058301A" w:rsidRPr="00BE4D07" w:rsidRDefault="001A0D26" w:rsidP="005E0153">
      <w:pPr>
        <w:numPr>
          <w:ilvl w:val="0"/>
          <w:numId w:val="1"/>
        </w:numPr>
        <w:suppressAutoHyphens/>
        <w:ind w:left="567" w:right="-2" w:hanging="567"/>
        <w:rPr>
          <w:b/>
          <w:szCs w:val="22"/>
        </w:rPr>
      </w:pPr>
      <w:r w:rsidRPr="00BE4D07">
        <w:rPr>
          <w:szCs w:val="22"/>
        </w:rPr>
        <w:t>Kontakt lege eller apotek dersom du opplever bivirkninger, inkludert mulige bivirkninger som ikke er nevnt i dette pakningsvedlegget. Se avsnitt 4.</w:t>
      </w:r>
    </w:p>
    <w:p w14:paraId="176F2F92" w14:textId="77777777" w:rsidR="0058301A" w:rsidRPr="00BE4D07" w:rsidRDefault="0058301A" w:rsidP="005E0153">
      <w:pPr>
        <w:suppressAutoHyphens/>
        <w:ind w:left="54" w:right="-2"/>
        <w:rPr>
          <w:szCs w:val="22"/>
        </w:rPr>
      </w:pPr>
    </w:p>
    <w:p w14:paraId="1F80AB30" w14:textId="77777777" w:rsidR="0058301A" w:rsidRPr="00BE4D07" w:rsidRDefault="001A0D26" w:rsidP="005E0153">
      <w:pPr>
        <w:keepNext/>
        <w:suppressAutoHyphens/>
        <w:rPr>
          <w:szCs w:val="22"/>
        </w:rPr>
      </w:pPr>
      <w:r w:rsidRPr="00BE4D07">
        <w:rPr>
          <w:b/>
          <w:szCs w:val="22"/>
        </w:rPr>
        <w:t>I dette pakningsvedlegget finner du informasjon om</w:t>
      </w:r>
    </w:p>
    <w:p w14:paraId="26341E4A" w14:textId="77777777" w:rsidR="0058301A" w:rsidRPr="00BE4D07" w:rsidRDefault="001A0D26" w:rsidP="005E0153">
      <w:pPr>
        <w:suppressAutoHyphens/>
        <w:ind w:left="567" w:right="-29" w:hanging="567"/>
        <w:rPr>
          <w:szCs w:val="22"/>
        </w:rPr>
      </w:pPr>
      <w:r w:rsidRPr="00BE4D07">
        <w:rPr>
          <w:szCs w:val="22"/>
        </w:rPr>
        <w:t>1.</w:t>
      </w:r>
      <w:r w:rsidRPr="00BE4D07">
        <w:rPr>
          <w:szCs w:val="22"/>
        </w:rPr>
        <w:tab/>
        <w:t xml:space="preserve">Hva </w:t>
      </w:r>
      <w:r w:rsidR="00E14840">
        <w:rPr>
          <w:szCs w:val="22"/>
        </w:rPr>
        <w:t>Libmyris</w:t>
      </w:r>
      <w:r w:rsidRPr="00BE4D07">
        <w:rPr>
          <w:szCs w:val="22"/>
        </w:rPr>
        <w:t xml:space="preserve"> er og hva det brukes mot</w:t>
      </w:r>
    </w:p>
    <w:p w14:paraId="387ACC28" w14:textId="77777777" w:rsidR="0058301A" w:rsidRPr="00BE4D07" w:rsidRDefault="001A0D26" w:rsidP="005E0153">
      <w:pPr>
        <w:suppressAutoHyphens/>
        <w:ind w:left="567" w:right="-29" w:hanging="567"/>
        <w:rPr>
          <w:szCs w:val="22"/>
        </w:rPr>
      </w:pPr>
      <w:r w:rsidRPr="00BE4D07">
        <w:rPr>
          <w:szCs w:val="22"/>
        </w:rPr>
        <w:t>2.</w:t>
      </w:r>
      <w:r w:rsidRPr="00BE4D07">
        <w:rPr>
          <w:szCs w:val="22"/>
        </w:rPr>
        <w:tab/>
        <w:t xml:space="preserve">Hva du må vite før du bruker </w:t>
      </w:r>
      <w:r w:rsidR="00E14840">
        <w:rPr>
          <w:szCs w:val="22"/>
        </w:rPr>
        <w:t>Libmyris</w:t>
      </w:r>
    </w:p>
    <w:p w14:paraId="59F6FB1D" w14:textId="77777777" w:rsidR="0058301A" w:rsidRPr="00BE4D07" w:rsidRDefault="001A0D26" w:rsidP="005E0153">
      <w:pPr>
        <w:suppressAutoHyphens/>
        <w:ind w:left="567" w:right="-29" w:hanging="567"/>
        <w:rPr>
          <w:szCs w:val="22"/>
        </w:rPr>
      </w:pPr>
      <w:r w:rsidRPr="00BE4D07">
        <w:rPr>
          <w:szCs w:val="22"/>
        </w:rPr>
        <w:t>3.</w:t>
      </w:r>
      <w:r w:rsidRPr="00BE4D07">
        <w:rPr>
          <w:szCs w:val="22"/>
        </w:rPr>
        <w:tab/>
        <w:t xml:space="preserve">Hvordan du bruker </w:t>
      </w:r>
      <w:r w:rsidR="00E14840">
        <w:rPr>
          <w:szCs w:val="22"/>
        </w:rPr>
        <w:t>Libmyris</w:t>
      </w:r>
    </w:p>
    <w:p w14:paraId="730C668B" w14:textId="77777777" w:rsidR="0058301A" w:rsidRPr="00BE4D07" w:rsidRDefault="001A0D26" w:rsidP="005E0153">
      <w:pPr>
        <w:suppressAutoHyphens/>
        <w:ind w:left="567" w:right="-29" w:hanging="567"/>
        <w:rPr>
          <w:szCs w:val="22"/>
        </w:rPr>
      </w:pPr>
      <w:r w:rsidRPr="00BE4D07">
        <w:rPr>
          <w:szCs w:val="22"/>
        </w:rPr>
        <w:t>4.</w:t>
      </w:r>
      <w:r w:rsidRPr="00BE4D07">
        <w:rPr>
          <w:szCs w:val="22"/>
        </w:rPr>
        <w:tab/>
        <w:t>Mulige bivirkninger</w:t>
      </w:r>
    </w:p>
    <w:p w14:paraId="3DC6C8A0" w14:textId="77777777" w:rsidR="0058301A" w:rsidRPr="00BE4D07" w:rsidRDefault="001A0D26" w:rsidP="005E0153">
      <w:pPr>
        <w:suppressAutoHyphens/>
        <w:ind w:left="567" w:right="-29" w:hanging="567"/>
        <w:rPr>
          <w:szCs w:val="22"/>
        </w:rPr>
      </w:pPr>
      <w:r w:rsidRPr="00BE4D07">
        <w:rPr>
          <w:szCs w:val="22"/>
        </w:rPr>
        <w:t>5.</w:t>
      </w:r>
      <w:r w:rsidRPr="00BE4D07">
        <w:rPr>
          <w:szCs w:val="22"/>
        </w:rPr>
        <w:tab/>
        <w:t xml:space="preserve">Hvordan du oppbevarer </w:t>
      </w:r>
      <w:r w:rsidR="00E14840">
        <w:rPr>
          <w:szCs w:val="22"/>
        </w:rPr>
        <w:t>Libmyris</w:t>
      </w:r>
    </w:p>
    <w:p w14:paraId="0E0B6BC8" w14:textId="77777777" w:rsidR="0058301A" w:rsidRPr="00BE4D07" w:rsidRDefault="001A0D26" w:rsidP="005E0153">
      <w:pPr>
        <w:suppressAutoHyphens/>
        <w:ind w:left="567" w:right="-29" w:hanging="567"/>
        <w:rPr>
          <w:szCs w:val="22"/>
        </w:rPr>
      </w:pPr>
      <w:r w:rsidRPr="00BE4D07">
        <w:rPr>
          <w:szCs w:val="22"/>
        </w:rPr>
        <w:t>6.</w:t>
      </w:r>
      <w:r w:rsidRPr="00BE4D07">
        <w:rPr>
          <w:szCs w:val="22"/>
        </w:rPr>
        <w:tab/>
        <w:t>Innholdet i pakningen og ytterligere informasjon</w:t>
      </w:r>
    </w:p>
    <w:p w14:paraId="6732A056" w14:textId="77777777" w:rsidR="0058301A" w:rsidRPr="00BE4D07" w:rsidRDefault="001A0D26" w:rsidP="005E0153">
      <w:pPr>
        <w:suppressAutoHyphens/>
        <w:ind w:left="567" w:right="-29" w:hanging="567"/>
        <w:rPr>
          <w:szCs w:val="22"/>
        </w:rPr>
      </w:pPr>
      <w:r w:rsidRPr="00BE4D07">
        <w:rPr>
          <w:szCs w:val="22"/>
        </w:rPr>
        <w:t>7.</w:t>
      </w:r>
      <w:r w:rsidRPr="00BE4D07">
        <w:rPr>
          <w:szCs w:val="22"/>
        </w:rPr>
        <w:tab/>
        <w:t>Bruksanvisning</w:t>
      </w:r>
    </w:p>
    <w:p w14:paraId="1C3DE46D" w14:textId="77777777" w:rsidR="0058301A" w:rsidRPr="00BE4D07" w:rsidRDefault="0058301A" w:rsidP="005E0153">
      <w:pPr>
        <w:suppressAutoHyphens/>
        <w:ind w:right="-29"/>
        <w:rPr>
          <w:szCs w:val="22"/>
        </w:rPr>
      </w:pPr>
    </w:p>
    <w:p w14:paraId="0D70F3A1" w14:textId="77777777" w:rsidR="0058301A" w:rsidRPr="00BE4D07" w:rsidRDefault="0058301A" w:rsidP="005E0153">
      <w:pPr>
        <w:suppressAutoHyphens/>
        <w:rPr>
          <w:szCs w:val="22"/>
        </w:rPr>
      </w:pPr>
    </w:p>
    <w:p w14:paraId="413F2CA6" w14:textId="77777777" w:rsidR="0058301A" w:rsidRPr="00BE4D07" w:rsidRDefault="001A0D26" w:rsidP="005E0153">
      <w:pPr>
        <w:keepNext/>
        <w:suppressAutoHyphens/>
        <w:ind w:left="567" w:hanging="567"/>
        <w:rPr>
          <w:szCs w:val="22"/>
        </w:rPr>
      </w:pPr>
      <w:r w:rsidRPr="00BE4D07">
        <w:rPr>
          <w:b/>
          <w:szCs w:val="22"/>
        </w:rPr>
        <w:t>1.</w:t>
      </w:r>
      <w:r w:rsidRPr="00BE4D07">
        <w:rPr>
          <w:b/>
          <w:szCs w:val="22"/>
        </w:rPr>
        <w:tab/>
        <w:t xml:space="preserve">Hva </w:t>
      </w:r>
      <w:r w:rsidR="00E14840">
        <w:rPr>
          <w:b/>
          <w:bCs/>
          <w:szCs w:val="22"/>
        </w:rPr>
        <w:t>Libmyris</w:t>
      </w:r>
      <w:r w:rsidRPr="00BE4D07">
        <w:rPr>
          <w:b/>
          <w:szCs w:val="22"/>
        </w:rPr>
        <w:t xml:space="preserve"> er og hva det brukes mot</w:t>
      </w:r>
    </w:p>
    <w:p w14:paraId="2FA0A8E2" w14:textId="77777777" w:rsidR="0058301A" w:rsidRPr="00BE4D07" w:rsidRDefault="0058301A" w:rsidP="005E0153">
      <w:pPr>
        <w:keepNext/>
        <w:suppressAutoHyphens/>
        <w:ind w:left="567" w:hanging="567"/>
        <w:rPr>
          <w:szCs w:val="22"/>
        </w:rPr>
      </w:pPr>
    </w:p>
    <w:p w14:paraId="417BB201" w14:textId="77777777" w:rsidR="0058301A" w:rsidRPr="00BE4D07" w:rsidRDefault="00E14840" w:rsidP="005E0153">
      <w:pPr>
        <w:suppressAutoHyphens/>
        <w:rPr>
          <w:szCs w:val="22"/>
        </w:rPr>
      </w:pPr>
      <w:r>
        <w:rPr>
          <w:szCs w:val="22"/>
        </w:rPr>
        <w:t>Libmyris</w:t>
      </w:r>
      <w:r w:rsidR="001A0D26" w:rsidRPr="00BE4D07">
        <w:rPr>
          <w:szCs w:val="22"/>
        </w:rPr>
        <w:t xml:space="preserve"> inneholder virkestoffet adalimumab.</w:t>
      </w:r>
    </w:p>
    <w:p w14:paraId="4168AA47" w14:textId="77777777" w:rsidR="0058301A" w:rsidRPr="00BE4D07" w:rsidRDefault="0058301A" w:rsidP="005E0153">
      <w:pPr>
        <w:suppressAutoHyphens/>
        <w:rPr>
          <w:szCs w:val="22"/>
        </w:rPr>
      </w:pPr>
    </w:p>
    <w:p w14:paraId="67593E6E"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65BCFD97" w14:textId="77777777" w:rsidR="0058301A" w:rsidRPr="00BE4D07" w:rsidRDefault="001A0D26" w:rsidP="005E0153">
      <w:pPr>
        <w:numPr>
          <w:ilvl w:val="0"/>
          <w:numId w:val="22"/>
        </w:numPr>
        <w:tabs>
          <w:tab w:val="left" w:pos="720"/>
        </w:tabs>
        <w:suppressAutoHyphens/>
        <w:ind w:left="567" w:hanging="590"/>
      </w:pPr>
      <w:r w:rsidRPr="00BE4D07">
        <w:t>Revmatoid artritt</w:t>
      </w:r>
    </w:p>
    <w:p w14:paraId="1E597ED2" w14:textId="77777777" w:rsidR="0058301A" w:rsidRPr="00BE4D07" w:rsidRDefault="001A0D26" w:rsidP="005E0153">
      <w:pPr>
        <w:numPr>
          <w:ilvl w:val="0"/>
          <w:numId w:val="22"/>
        </w:numPr>
        <w:tabs>
          <w:tab w:val="left" w:pos="720"/>
        </w:tabs>
        <w:suppressAutoHyphens/>
        <w:ind w:left="567" w:hanging="590"/>
      </w:pPr>
      <w:r w:rsidRPr="00BE4D07">
        <w:t>Plakkpsoriasis</w:t>
      </w:r>
    </w:p>
    <w:p w14:paraId="6A630685" w14:textId="77777777" w:rsidR="0058301A" w:rsidRPr="00BE4D07" w:rsidRDefault="001A0D26" w:rsidP="005E0153">
      <w:pPr>
        <w:numPr>
          <w:ilvl w:val="0"/>
          <w:numId w:val="22"/>
        </w:numPr>
        <w:tabs>
          <w:tab w:val="left" w:pos="720"/>
        </w:tabs>
        <w:suppressAutoHyphens/>
        <w:ind w:left="567" w:hanging="590"/>
      </w:pPr>
      <w:r w:rsidRPr="00BE4D07">
        <w:t>Hidrosadenitt</w:t>
      </w:r>
    </w:p>
    <w:p w14:paraId="73FDFA0D" w14:textId="77777777" w:rsidR="0058301A" w:rsidRPr="00BE4D07" w:rsidRDefault="001A0D26" w:rsidP="005E0153">
      <w:pPr>
        <w:numPr>
          <w:ilvl w:val="0"/>
          <w:numId w:val="22"/>
        </w:numPr>
        <w:tabs>
          <w:tab w:val="left" w:pos="720"/>
        </w:tabs>
        <w:suppressAutoHyphens/>
        <w:ind w:left="567" w:hanging="590"/>
      </w:pPr>
      <w:r w:rsidRPr="00BE4D07">
        <w:t xml:space="preserve">Crohns </w:t>
      </w:r>
      <w:r w:rsidRPr="00BE4D07">
        <w:rPr>
          <w:szCs w:val="22"/>
        </w:rPr>
        <w:t>sykdom</w:t>
      </w:r>
    </w:p>
    <w:p w14:paraId="716EA77A" w14:textId="77777777" w:rsidR="0058301A" w:rsidRPr="00BE4D07" w:rsidRDefault="001A0D26" w:rsidP="005E0153">
      <w:pPr>
        <w:numPr>
          <w:ilvl w:val="0"/>
          <w:numId w:val="22"/>
        </w:numPr>
        <w:tabs>
          <w:tab w:val="left" w:pos="720"/>
        </w:tabs>
        <w:suppressAutoHyphens/>
        <w:ind w:left="567" w:hanging="590"/>
      </w:pPr>
      <w:r w:rsidRPr="00BE4D07">
        <w:t xml:space="preserve">Ulcerøs </w:t>
      </w:r>
      <w:r w:rsidRPr="00BE4D07">
        <w:rPr>
          <w:b/>
          <w:szCs w:val="22"/>
        </w:rPr>
        <w:t>kolitt</w:t>
      </w:r>
    </w:p>
    <w:p w14:paraId="3D1BDCBF" w14:textId="77777777" w:rsidR="0058301A" w:rsidRPr="00BE4D07" w:rsidRDefault="001A0D26" w:rsidP="005E0153">
      <w:pPr>
        <w:numPr>
          <w:ilvl w:val="0"/>
          <w:numId w:val="22"/>
        </w:numPr>
        <w:tabs>
          <w:tab w:val="left" w:pos="720"/>
        </w:tabs>
        <w:suppressAutoHyphens/>
        <w:ind w:left="567" w:hanging="590"/>
      </w:pPr>
      <w:r w:rsidRPr="00BE4D07">
        <w:t>Ikke-infeksiøs uveitt</w:t>
      </w:r>
    </w:p>
    <w:p w14:paraId="70F054BD" w14:textId="77777777" w:rsidR="0058301A" w:rsidRPr="00BE4D07" w:rsidRDefault="0058301A" w:rsidP="005E0153">
      <w:pPr>
        <w:suppressAutoHyphens/>
        <w:rPr>
          <w:szCs w:val="22"/>
        </w:rPr>
      </w:pPr>
    </w:p>
    <w:p w14:paraId="4EEFD031" w14:textId="77777777" w:rsidR="0058301A" w:rsidRPr="00BE4D07" w:rsidRDefault="001A0D26" w:rsidP="005E0153">
      <w:pPr>
        <w:suppressAutoHyphens/>
        <w:rPr>
          <w:szCs w:val="22"/>
        </w:rPr>
      </w:pPr>
      <w:r w:rsidRPr="00BE4D07">
        <w:rPr>
          <w:szCs w:val="22"/>
        </w:rPr>
        <w:t xml:space="preserve">Virkestoffet i </w:t>
      </w:r>
      <w:r w:rsidR="00E14840">
        <w:rPr>
          <w:szCs w:val="22"/>
        </w:rPr>
        <w:t>Libmyris</w:t>
      </w:r>
      <w:r w:rsidRPr="00BE4D07">
        <w:rPr>
          <w:szCs w:val="22"/>
        </w:rPr>
        <w:t>, adalimumab, er et humant monoklonalt antistoff. Monoklonale antistoffer er proteiner som fester seg til et spesifikt mål.</w:t>
      </w:r>
    </w:p>
    <w:p w14:paraId="6112D99D" w14:textId="77777777" w:rsidR="0058301A" w:rsidRPr="00BE4D07" w:rsidRDefault="0058301A" w:rsidP="005E0153">
      <w:pPr>
        <w:suppressAutoHyphens/>
        <w:rPr>
          <w:szCs w:val="22"/>
        </w:rPr>
      </w:pPr>
    </w:p>
    <w:p w14:paraId="2B3358DE" w14:textId="77777777" w:rsidR="0058301A" w:rsidRPr="00BE4D07" w:rsidRDefault="001A0D26" w:rsidP="005E0153">
      <w:pPr>
        <w:suppressAutoHyphens/>
        <w:rPr>
          <w:szCs w:val="22"/>
        </w:rPr>
      </w:pPr>
      <w:r w:rsidRPr="00BE4D07">
        <w:rPr>
          <w:szCs w:val="22"/>
        </w:rPr>
        <w:t xml:space="preserve">Målet til adalimumab er et protein som kalles tumornekrosefaktor (TNFα), som er involvert i immunforsvaret. Ved betennelsessykdommene ovenfor foreligger det i økte nivåer. Ved å feste seg til TNFα, senker </w:t>
      </w:r>
      <w:r w:rsidR="00E14840">
        <w:rPr>
          <w:szCs w:val="22"/>
        </w:rPr>
        <w:t>Libmyris</w:t>
      </w:r>
      <w:r w:rsidRPr="00BE4D07">
        <w:rPr>
          <w:szCs w:val="22"/>
        </w:rPr>
        <w:t xml:space="preserve"> betennelsesprosessen ved disse tilstandene.</w:t>
      </w:r>
    </w:p>
    <w:p w14:paraId="6BE507A6" w14:textId="77777777" w:rsidR="0058301A" w:rsidRPr="00BE4D07" w:rsidRDefault="0058301A" w:rsidP="005E0153">
      <w:pPr>
        <w:suppressAutoHyphens/>
        <w:rPr>
          <w:szCs w:val="22"/>
        </w:rPr>
      </w:pPr>
    </w:p>
    <w:p w14:paraId="4C6364B0" w14:textId="77777777" w:rsidR="0058301A" w:rsidRPr="00BE4D07" w:rsidRDefault="001A0D26" w:rsidP="005E0153">
      <w:pPr>
        <w:suppressAutoHyphens/>
        <w:rPr>
          <w:bCs/>
          <w:szCs w:val="22"/>
          <w:u w:val="single"/>
        </w:rPr>
      </w:pPr>
      <w:r w:rsidRPr="00BE4D07">
        <w:rPr>
          <w:bCs/>
          <w:szCs w:val="22"/>
          <w:u w:val="single"/>
        </w:rPr>
        <w:t>Revmatoid artritt</w:t>
      </w:r>
    </w:p>
    <w:p w14:paraId="1C1A97AB" w14:textId="77777777" w:rsidR="0058301A" w:rsidRPr="00BE4D07" w:rsidRDefault="0058301A" w:rsidP="005E0153">
      <w:pPr>
        <w:suppressAutoHyphens/>
        <w:rPr>
          <w:bCs/>
          <w:szCs w:val="22"/>
          <w:u w:val="single"/>
        </w:rPr>
      </w:pPr>
    </w:p>
    <w:p w14:paraId="43394BE5" w14:textId="77777777" w:rsidR="0058301A" w:rsidRPr="00BE4D07" w:rsidRDefault="001A0D26" w:rsidP="005E0153">
      <w:pPr>
        <w:suppressAutoHyphens/>
        <w:rPr>
          <w:szCs w:val="22"/>
        </w:rPr>
      </w:pPr>
      <w:r w:rsidRPr="00BE4D07">
        <w:rPr>
          <w:szCs w:val="22"/>
        </w:rPr>
        <w:t>Revmatoid artritt er en betennelsessykdom i leddene.</w:t>
      </w:r>
    </w:p>
    <w:p w14:paraId="082162B1" w14:textId="77777777" w:rsidR="0058301A" w:rsidRPr="00BE4D07" w:rsidRDefault="0058301A" w:rsidP="005E0153">
      <w:pPr>
        <w:suppressAutoHyphens/>
        <w:rPr>
          <w:szCs w:val="22"/>
        </w:rPr>
      </w:pPr>
    </w:p>
    <w:p w14:paraId="03D3D342" w14:textId="77777777" w:rsidR="0058301A" w:rsidRPr="00BE4D07" w:rsidRDefault="00E14840" w:rsidP="005E0153">
      <w:pPr>
        <w:suppressAutoHyphens/>
        <w:rPr>
          <w:szCs w:val="22"/>
        </w:rPr>
      </w:pPr>
      <w:r>
        <w:rPr>
          <w:szCs w:val="22"/>
        </w:rPr>
        <w:lastRenderedPageBreak/>
        <w:t>Libmyris</w:t>
      </w:r>
      <w:r w:rsidR="001A0D26" w:rsidRPr="00BE4D07">
        <w:rPr>
          <w:szCs w:val="22"/>
        </w:rPr>
        <w:t xml:space="preserve"> brukes til å behandle moderat til alvorlig revmatoid artritt hos voksne. Det kan hende du først får andre sykdomsmodifiserende legemidler, som metotreksat. Dersom disse legemidlene ikke virker godt nok, vil du få </w:t>
      </w:r>
      <w:r>
        <w:rPr>
          <w:szCs w:val="22"/>
        </w:rPr>
        <w:t>Libmyris</w:t>
      </w:r>
      <w:r w:rsidR="001A0D26" w:rsidRPr="00BE4D07">
        <w:rPr>
          <w:szCs w:val="22"/>
        </w:rPr>
        <w:t>.</w:t>
      </w:r>
    </w:p>
    <w:p w14:paraId="705C2BDE" w14:textId="77777777" w:rsidR="0058301A" w:rsidRPr="00BE4D07" w:rsidRDefault="0058301A" w:rsidP="005E0153">
      <w:pPr>
        <w:suppressAutoHyphens/>
        <w:rPr>
          <w:szCs w:val="22"/>
        </w:rPr>
      </w:pPr>
    </w:p>
    <w:p w14:paraId="1B0BD9E3" w14:textId="77777777" w:rsidR="0058301A" w:rsidRPr="00BE4D07" w:rsidRDefault="00E14840" w:rsidP="005E0153">
      <w:pPr>
        <w:suppressAutoHyphens/>
        <w:rPr>
          <w:szCs w:val="22"/>
        </w:rPr>
      </w:pPr>
      <w:r>
        <w:rPr>
          <w:szCs w:val="22"/>
        </w:rPr>
        <w:t>Libmyris</w:t>
      </w:r>
      <w:r w:rsidR="001A0D26" w:rsidRPr="00BE4D07">
        <w:rPr>
          <w:szCs w:val="22"/>
        </w:rPr>
        <w:t xml:space="preserve"> kan også brukes til å behandle alvorlig, aktiv og progrdierende revmatoid artritt uten tidligere metotreksatbehandling.</w:t>
      </w:r>
    </w:p>
    <w:p w14:paraId="30B2A538" w14:textId="77777777" w:rsidR="0058301A" w:rsidRPr="00BE4D07" w:rsidRDefault="0058301A" w:rsidP="005E0153">
      <w:pPr>
        <w:suppressAutoHyphens/>
        <w:rPr>
          <w:szCs w:val="22"/>
        </w:rPr>
      </w:pPr>
    </w:p>
    <w:p w14:paraId="50792152" w14:textId="77777777" w:rsidR="0058301A" w:rsidRPr="00BE4D07" w:rsidRDefault="00E14840" w:rsidP="005E0153">
      <w:pPr>
        <w:suppressAutoHyphens/>
        <w:rPr>
          <w:szCs w:val="22"/>
        </w:rPr>
      </w:pPr>
      <w:r>
        <w:rPr>
          <w:szCs w:val="22"/>
        </w:rPr>
        <w:t>Libmyris</w:t>
      </w:r>
      <w:r w:rsidR="001A0D26" w:rsidRPr="00BE4D07">
        <w:t xml:space="preserve"> har vist seg å kunne bremse skadevirkninger av sykdommen på bindevev og ben i leddene og kan hjelpe til å forbedre din fysiske funksjon.</w:t>
      </w:r>
    </w:p>
    <w:p w14:paraId="520027AC" w14:textId="77777777" w:rsidR="0058301A" w:rsidRPr="00BE4D07" w:rsidRDefault="0058301A" w:rsidP="005E0153">
      <w:pPr>
        <w:suppressAutoHyphens/>
        <w:rPr>
          <w:szCs w:val="22"/>
        </w:rPr>
      </w:pPr>
    </w:p>
    <w:p w14:paraId="6AFEC600" w14:textId="77777777" w:rsidR="0058301A" w:rsidRPr="00BE4D07" w:rsidRDefault="001A0D26" w:rsidP="005E0153">
      <w:pPr>
        <w:suppressAutoHyphens/>
        <w:rPr>
          <w:szCs w:val="22"/>
        </w:rPr>
      </w:pPr>
      <w:r w:rsidRPr="00BE4D07">
        <w:t xml:space="preserve">Vanligvis brukes </w:t>
      </w:r>
      <w:r w:rsidR="00E14840">
        <w:t>Libmyris</w:t>
      </w:r>
      <w:r w:rsidRPr="00BE4D07">
        <w:t xml:space="preserve"> sammen med metotreksat. Hvis legen din vurderer at metotreksat ikke er egnet kan </w:t>
      </w:r>
      <w:r w:rsidR="00E14840">
        <w:t>Libmyris</w:t>
      </w:r>
      <w:r w:rsidRPr="00BE4D07">
        <w:t xml:space="preserve"> gis alene.</w:t>
      </w:r>
      <w:r w:rsidR="00E14840">
        <w:rPr>
          <w:szCs w:val="22"/>
        </w:rPr>
        <w:t>Libmyris</w:t>
      </w:r>
    </w:p>
    <w:p w14:paraId="4AFEEA02" w14:textId="77777777" w:rsidR="0058301A" w:rsidRPr="00BE4D07" w:rsidRDefault="0058301A" w:rsidP="005E0153">
      <w:pPr>
        <w:suppressAutoHyphens/>
      </w:pPr>
    </w:p>
    <w:p w14:paraId="306419E2" w14:textId="77777777" w:rsidR="0058301A" w:rsidRPr="00BE4D07" w:rsidRDefault="001A0D26" w:rsidP="005E0153">
      <w:pPr>
        <w:keepNext/>
        <w:suppressAutoHyphens/>
        <w:rPr>
          <w:u w:val="single"/>
        </w:rPr>
      </w:pPr>
      <w:r w:rsidRPr="00BE4D07">
        <w:rPr>
          <w:u w:val="single"/>
        </w:rPr>
        <w:t>Plakkpsoriasis</w:t>
      </w:r>
    </w:p>
    <w:p w14:paraId="0B41ADB3" w14:textId="77777777" w:rsidR="0058301A" w:rsidRPr="00BE4D07" w:rsidRDefault="0058301A" w:rsidP="005E0153">
      <w:pPr>
        <w:keepNext/>
        <w:suppressAutoHyphens/>
        <w:rPr>
          <w:szCs w:val="22"/>
          <w:u w:val="single"/>
        </w:rPr>
      </w:pPr>
    </w:p>
    <w:p w14:paraId="71B16126" w14:textId="77777777" w:rsidR="0058301A" w:rsidRPr="00BE4D07" w:rsidRDefault="001A0D26" w:rsidP="005E0153">
      <w:pPr>
        <w:suppressAutoHyphens/>
        <w:rPr>
          <w:szCs w:val="22"/>
        </w:rPr>
      </w:pPr>
      <w:r w:rsidRPr="00BE4D07">
        <w:rPr>
          <w:szCs w:val="22"/>
        </w:rPr>
        <w:t xml:space="preserve">Plakkpsoriasis er en hudsykdom som forårsaker røde, flassende, tørre flekker på huden dekket med sølvfarget, skjellaktig hud. Plakkpsoriasis kan også påvirke neglene, føre til smuldring, fortykkelse og løsning fra neglesengen som kan være smertefullt. </w:t>
      </w:r>
    </w:p>
    <w:p w14:paraId="3CE8E6B1" w14:textId="77777777" w:rsidR="0058301A" w:rsidRPr="00BE4D07" w:rsidRDefault="0058301A" w:rsidP="005E0153">
      <w:pPr>
        <w:suppressAutoHyphens/>
        <w:rPr>
          <w:szCs w:val="22"/>
        </w:rPr>
      </w:pPr>
    </w:p>
    <w:p w14:paraId="4DE6DFC1" w14:textId="77777777" w:rsidR="0058301A" w:rsidRPr="00BE4D07" w:rsidRDefault="001A0D26" w:rsidP="005E0153">
      <w:pPr>
        <w:suppressAutoHyphens/>
        <w:rPr>
          <w:szCs w:val="22"/>
        </w:rPr>
      </w:pPr>
      <w:r w:rsidRPr="00BE4D07">
        <w:rPr>
          <w:szCs w:val="22"/>
        </w:rPr>
        <w:t xml:space="preserve"> </w:t>
      </w:r>
      <w:r w:rsidR="00E14840">
        <w:rPr>
          <w:szCs w:val="22"/>
        </w:rPr>
        <w:t>Libmyris</w:t>
      </w:r>
      <w:r w:rsidRPr="00BE4D07">
        <w:rPr>
          <w:szCs w:val="22"/>
        </w:rPr>
        <w:t xml:space="preserve"> brukes til å behandle</w:t>
      </w:r>
    </w:p>
    <w:p w14:paraId="2D22C595"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kronisk plakkpsoriasis hos voksne og</w:t>
      </w:r>
    </w:p>
    <w:p w14:paraId="2A02B022" w14:textId="77777777" w:rsidR="0058301A" w:rsidRPr="00BE4D07" w:rsidRDefault="001A0D26" w:rsidP="005E0153">
      <w:pPr>
        <w:suppressAutoHyphens/>
        <w:ind w:left="567" w:hanging="590"/>
        <w:rPr>
          <w:szCs w:val="22"/>
        </w:rPr>
      </w:pPr>
      <w:r w:rsidRPr="00BE4D07">
        <w:rPr>
          <w:szCs w:val="22"/>
        </w:rPr>
        <w:t>•</w:t>
      </w:r>
      <w:r w:rsidRPr="00BE4D07">
        <w:rPr>
          <w:szCs w:val="22"/>
        </w:rPr>
        <w:tab/>
        <w:t>alvorlig kronisk plakkpsoriasis hos barn og ungdom fra 4 til 17 år, hvor topikal (lokal) behandling og lysbehandling ikke har virket godt nok eller ikke er egnet</w:t>
      </w:r>
      <w:r w:rsidRPr="00BE4D07">
        <w:t>.</w:t>
      </w:r>
    </w:p>
    <w:p w14:paraId="442BDB5F" w14:textId="77777777" w:rsidR="0058301A" w:rsidRPr="00BE4D07" w:rsidRDefault="0058301A" w:rsidP="005E0153">
      <w:pPr>
        <w:suppressAutoHyphens/>
        <w:rPr>
          <w:b/>
          <w:szCs w:val="22"/>
          <w:u w:val="single"/>
        </w:rPr>
      </w:pPr>
    </w:p>
    <w:p w14:paraId="618BAF3D" w14:textId="77777777" w:rsidR="0058301A" w:rsidRPr="00BE4D07" w:rsidRDefault="001A0D26" w:rsidP="005E0153">
      <w:pPr>
        <w:suppressAutoHyphens/>
        <w:rPr>
          <w:bCs/>
          <w:szCs w:val="22"/>
          <w:u w:val="single"/>
        </w:rPr>
      </w:pPr>
      <w:r w:rsidRPr="00BE4D07">
        <w:rPr>
          <w:bCs/>
          <w:szCs w:val="22"/>
          <w:u w:val="single"/>
        </w:rPr>
        <w:t>Hidrosadenitt</w:t>
      </w:r>
    </w:p>
    <w:p w14:paraId="46CEAE4C" w14:textId="77777777" w:rsidR="0058301A" w:rsidRPr="00BE4D07" w:rsidRDefault="0058301A" w:rsidP="005E0153">
      <w:pPr>
        <w:suppressAutoHyphens/>
        <w:rPr>
          <w:bCs/>
          <w:szCs w:val="22"/>
          <w:u w:val="single"/>
        </w:rPr>
      </w:pPr>
    </w:p>
    <w:p w14:paraId="02016C1C" w14:textId="77777777" w:rsidR="0058301A" w:rsidRPr="00BE4D07" w:rsidRDefault="001A0D26" w:rsidP="005E0153">
      <w:pPr>
        <w:suppressAutoHyphens/>
        <w:rPr>
          <w:szCs w:val="22"/>
        </w:rPr>
      </w:pPr>
      <w:r w:rsidRPr="00BE4D07">
        <w:rPr>
          <w:szCs w:val="22"/>
        </w:rPr>
        <w:t>Hidrosadenitt (noen ganger kalt acne inversa) er en kronisk og ofte smertefull hudbetennelsessykdom. symptomer kan inkludere ømme noduler (klumper) og byller som kan lekke puss. Den innvirker vanligvis på spesielle hudområder slik som under brystene, armhulene, innsiden av lårene, lysken og baken. Arrdannelse kan også forekomme i påvirkede områder.</w:t>
      </w:r>
    </w:p>
    <w:p w14:paraId="0B9D2120" w14:textId="77777777" w:rsidR="0058301A" w:rsidRPr="00BE4D07" w:rsidRDefault="0058301A" w:rsidP="005E0153">
      <w:pPr>
        <w:suppressAutoHyphens/>
        <w:rPr>
          <w:szCs w:val="22"/>
        </w:rPr>
      </w:pPr>
    </w:p>
    <w:p w14:paraId="260C8FE3"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4AF8B7F8"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hidrosadenitt hos voksne og</w:t>
      </w:r>
    </w:p>
    <w:p w14:paraId="42B67EBF"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hidrosadenitt hos ungdom i 12 til 17 årsalderen.</w:t>
      </w:r>
    </w:p>
    <w:p w14:paraId="6E2938DB" w14:textId="77777777" w:rsidR="0058301A" w:rsidRPr="00BE4D07" w:rsidRDefault="0058301A" w:rsidP="005E0153">
      <w:pPr>
        <w:suppressAutoHyphens/>
        <w:rPr>
          <w:szCs w:val="22"/>
        </w:rPr>
      </w:pPr>
    </w:p>
    <w:p w14:paraId="3E7710BC" w14:textId="77777777" w:rsidR="0058301A" w:rsidRPr="00BE4D07" w:rsidRDefault="00E14840" w:rsidP="005E0153">
      <w:pPr>
        <w:suppressAutoHyphens/>
        <w:rPr>
          <w:szCs w:val="22"/>
        </w:rPr>
      </w:pPr>
      <w:r>
        <w:rPr>
          <w:szCs w:val="22"/>
        </w:rPr>
        <w:t>Libmyris</w:t>
      </w:r>
      <w:r w:rsidR="001A0D26" w:rsidRPr="00BE4D07">
        <w:rPr>
          <w:szCs w:val="22"/>
        </w:rPr>
        <w:t xml:space="preserve"> kan redusere antallet knuter og byller forårsaket av sykdommen. Det kan hende du først får andre legemidler. Dersom disse legemidlene ikke virker godt nok, vil du få </w:t>
      </w:r>
      <w:r>
        <w:rPr>
          <w:szCs w:val="22"/>
        </w:rPr>
        <w:t>Libmyris</w:t>
      </w:r>
      <w:r w:rsidR="001A0D26" w:rsidRPr="00BE4D07">
        <w:rPr>
          <w:szCs w:val="22"/>
        </w:rPr>
        <w:t>.</w:t>
      </w:r>
    </w:p>
    <w:p w14:paraId="78C9DAC7" w14:textId="77777777" w:rsidR="0058301A" w:rsidRPr="00BE4D07" w:rsidRDefault="0058301A" w:rsidP="005E0153">
      <w:pPr>
        <w:suppressAutoHyphens/>
        <w:rPr>
          <w:b/>
          <w:szCs w:val="22"/>
          <w:u w:val="single"/>
        </w:rPr>
      </w:pPr>
    </w:p>
    <w:p w14:paraId="72DB065E" w14:textId="77777777" w:rsidR="0058301A" w:rsidRPr="00BE4D07" w:rsidRDefault="001A0D26" w:rsidP="005E0153">
      <w:pPr>
        <w:keepNext/>
        <w:suppressAutoHyphens/>
        <w:rPr>
          <w:u w:val="single"/>
        </w:rPr>
      </w:pPr>
      <w:r w:rsidRPr="00BE4D07">
        <w:rPr>
          <w:u w:val="single"/>
        </w:rPr>
        <w:t>Crohns sykdom</w:t>
      </w:r>
    </w:p>
    <w:p w14:paraId="57902A93" w14:textId="77777777" w:rsidR="0058301A" w:rsidRPr="00BE4D07" w:rsidRDefault="0058301A" w:rsidP="005E0153">
      <w:pPr>
        <w:keepNext/>
        <w:suppressAutoHyphens/>
        <w:rPr>
          <w:szCs w:val="22"/>
          <w:u w:val="single"/>
        </w:rPr>
      </w:pPr>
    </w:p>
    <w:p w14:paraId="50BE2EEE" w14:textId="77777777" w:rsidR="0058301A" w:rsidRPr="00BE4D07" w:rsidRDefault="001A0D26" w:rsidP="005E0153">
      <w:pPr>
        <w:suppressAutoHyphens/>
        <w:rPr>
          <w:szCs w:val="22"/>
        </w:rPr>
      </w:pPr>
      <w:r w:rsidRPr="00BE4D07">
        <w:rPr>
          <w:szCs w:val="22"/>
        </w:rPr>
        <w:t>Crohns sykdom er en betennelsessykdom i fordøyelseskanalen.</w:t>
      </w:r>
    </w:p>
    <w:p w14:paraId="2B1B3F06" w14:textId="77777777" w:rsidR="0058301A" w:rsidRPr="00BE4D07" w:rsidRDefault="0058301A" w:rsidP="005E0153">
      <w:pPr>
        <w:suppressAutoHyphens/>
        <w:rPr>
          <w:szCs w:val="22"/>
        </w:rPr>
      </w:pPr>
    </w:p>
    <w:p w14:paraId="4F4D857F"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6C073B71" w14:textId="77777777" w:rsidR="0058301A" w:rsidRPr="00BE4D07" w:rsidRDefault="001A0D26" w:rsidP="005E0153">
      <w:pPr>
        <w:suppressAutoHyphens/>
        <w:ind w:left="567" w:hanging="590"/>
        <w:rPr>
          <w:szCs w:val="22"/>
        </w:rPr>
      </w:pPr>
      <w:r w:rsidRPr="00BE4D07">
        <w:rPr>
          <w:szCs w:val="22"/>
        </w:rPr>
        <w:t>•</w:t>
      </w:r>
      <w:r w:rsidRPr="00BE4D07">
        <w:rPr>
          <w:szCs w:val="22"/>
        </w:rPr>
        <w:tab/>
        <w:t>moderat til alvorlig Crohns sykdom hos voksne og</w:t>
      </w:r>
    </w:p>
    <w:p w14:paraId="6C8043E0" w14:textId="77777777" w:rsidR="0058301A" w:rsidRPr="00BE4D07" w:rsidRDefault="001A0D26" w:rsidP="005E0153">
      <w:pPr>
        <w:suppressAutoHyphens/>
        <w:ind w:left="567" w:hanging="590"/>
        <w:rPr>
          <w:szCs w:val="22"/>
        </w:rPr>
      </w:pPr>
      <w:r w:rsidRPr="00BE4D07">
        <w:rPr>
          <w:szCs w:val="22"/>
        </w:rPr>
        <w:t>•</w:t>
      </w:r>
      <w:r w:rsidRPr="00BE4D07">
        <w:rPr>
          <w:szCs w:val="22"/>
        </w:rPr>
        <w:tab/>
      </w:r>
      <w:r w:rsidRPr="00BE4D07">
        <w:rPr>
          <w:szCs w:val="21"/>
        </w:rPr>
        <w:t>moderat til alvorlig Crohns sykdom hos</w:t>
      </w:r>
      <w:r w:rsidRPr="00BE4D07">
        <w:t xml:space="preserve"> barn </w:t>
      </w:r>
      <w:r w:rsidRPr="00BE4D07">
        <w:rPr>
          <w:szCs w:val="21"/>
        </w:rPr>
        <w:t xml:space="preserve">og ungdom </w:t>
      </w:r>
      <w:r w:rsidRPr="00BE4D07">
        <w:rPr>
          <w:szCs w:val="22"/>
        </w:rPr>
        <w:t>fra</w:t>
      </w:r>
      <w:r w:rsidRPr="00BE4D07">
        <w:t> 6 til 17 år.</w:t>
      </w:r>
    </w:p>
    <w:p w14:paraId="0FB8E2E3" w14:textId="77777777" w:rsidR="0058301A" w:rsidRPr="00BE4D07" w:rsidRDefault="0058301A" w:rsidP="005E0153">
      <w:pPr>
        <w:suppressAutoHyphens/>
        <w:rPr>
          <w:szCs w:val="22"/>
        </w:rPr>
      </w:pPr>
    </w:p>
    <w:p w14:paraId="42E4D157" w14:textId="77777777" w:rsidR="0058301A" w:rsidRPr="00BE4D07" w:rsidRDefault="001A0D26" w:rsidP="005E0153">
      <w:pPr>
        <w:suppressAutoHyphens/>
        <w:rPr>
          <w:szCs w:val="22"/>
        </w:rPr>
      </w:pPr>
      <w:r w:rsidRPr="00BE4D07">
        <w:rPr>
          <w:szCs w:val="22"/>
        </w:rPr>
        <w:t xml:space="preserve">Det kan hende du først får andre legemidler. Dersom disse legemidlene ikke virker godt nok, vil du få </w:t>
      </w:r>
      <w:r w:rsidR="00E14840">
        <w:rPr>
          <w:szCs w:val="22"/>
        </w:rPr>
        <w:t>Libmyris</w:t>
      </w:r>
      <w:r w:rsidRPr="00BE4D07">
        <w:rPr>
          <w:szCs w:val="22"/>
        </w:rPr>
        <w:t>.</w:t>
      </w:r>
    </w:p>
    <w:p w14:paraId="5F3FDD41" w14:textId="77777777" w:rsidR="0058301A" w:rsidRPr="00BE4D07" w:rsidRDefault="0058301A" w:rsidP="005E0153">
      <w:pPr>
        <w:suppressAutoHyphens/>
        <w:rPr>
          <w:szCs w:val="22"/>
        </w:rPr>
      </w:pPr>
    </w:p>
    <w:p w14:paraId="301800F9" w14:textId="77777777" w:rsidR="0058301A" w:rsidRPr="00BE4D07" w:rsidRDefault="001A0D26" w:rsidP="005E0153">
      <w:pPr>
        <w:suppressAutoHyphens/>
        <w:rPr>
          <w:bCs/>
          <w:szCs w:val="22"/>
          <w:u w:val="single"/>
        </w:rPr>
      </w:pPr>
      <w:r w:rsidRPr="00BE4D07">
        <w:rPr>
          <w:bCs/>
          <w:szCs w:val="22"/>
          <w:u w:val="single"/>
        </w:rPr>
        <w:t>Ulcerøs kolitt</w:t>
      </w:r>
    </w:p>
    <w:p w14:paraId="23EA1BB0" w14:textId="77777777" w:rsidR="0058301A" w:rsidRPr="00BE4D07" w:rsidRDefault="0058301A" w:rsidP="005E0153">
      <w:pPr>
        <w:suppressAutoHyphens/>
        <w:rPr>
          <w:bCs/>
          <w:szCs w:val="22"/>
          <w:u w:val="single"/>
        </w:rPr>
      </w:pPr>
    </w:p>
    <w:p w14:paraId="6734F07F" w14:textId="77777777" w:rsidR="0058301A" w:rsidRPr="00BE4D07" w:rsidRDefault="001A0D26" w:rsidP="005E0153">
      <w:pPr>
        <w:suppressAutoHyphens/>
        <w:rPr>
          <w:szCs w:val="22"/>
        </w:rPr>
      </w:pPr>
      <w:r w:rsidRPr="00BE4D07">
        <w:rPr>
          <w:szCs w:val="22"/>
        </w:rPr>
        <w:t>Ulcerøs kolitt er en betennelsessykdom i tykktarmen.</w:t>
      </w:r>
    </w:p>
    <w:p w14:paraId="74FB35DD" w14:textId="77777777" w:rsidR="0058301A" w:rsidRPr="00BE4D07" w:rsidRDefault="0058301A" w:rsidP="005E0153">
      <w:pPr>
        <w:suppressAutoHyphens/>
        <w:rPr>
          <w:szCs w:val="22"/>
        </w:rPr>
      </w:pPr>
    </w:p>
    <w:p w14:paraId="644E578B"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2C815DDE" w14:textId="77777777" w:rsidR="0058301A" w:rsidRPr="00BE4D07" w:rsidRDefault="001A0D26" w:rsidP="005E0153">
      <w:pPr>
        <w:suppressAutoHyphens/>
        <w:rPr>
          <w:szCs w:val="22"/>
        </w:rPr>
      </w:pPr>
      <w:r w:rsidRPr="00BE4D07">
        <w:rPr>
          <w:szCs w:val="22"/>
        </w:rPr>
        <w:t>•</w:t>
      </w:r>
      <w:r w:rsidRPr="00BE4D07">
        <w:rPr>
          <w:szCs w:val="22"/>
        </w:rPr>
        <w:tab/>
        <w:t>moderat til alvorlig ulcerøs kolitt hos voksne og</w:t>
      </w:r>
    </w:p>
    <w:p w14:paraId="79FAD67A" w14:textId="77777777" w:rsidR="0058301A" w:rsidRPr="00BE4D07" w:rsidRDefault="001A0D26" w:rsidP="005E0153">
      <w:pPr>
        <w:suppressAutoHyphens/>
        <w:rPr>
          <w:szCs w:val="22"/>
        </w:rPr>
      </w:pPr>
      <w:r w:rsidRPr="00BE4D07">
        <w:rPr>
          <w:szCs w:val="22"/>
        </w:rPr>
        <w:t>•</w:t>
      </w:r>
      <w:r w:rsidRPr="00BE4D07">
        <w:rPr>
          <w:szCs w:val="22"/>
        </w:rPr>
        <w:tab/>
      </w:r>
      <w:r w:rsidRPr="00BE4D07">
        <w:rPr>
          <w:szCs w:val="21"/>
        </w:rPr>
        <w:t xml:space="preserve">moderat til alvorlig </w:t>
      </w:r>
      <w:r w:rsidRPr="00BE4D07">
        <w:rPr>
          <w:szCs w:val="22"/>
        </w:rPr>
        <w:t>ulcerøs kolitt</w:t>
      </w:r>
      <w:r w:rsidRPr="00BE4D07">
        <w:rPr>
          <w:szCs w:val="21"/>
        </w:rPr>
        <w:t xml:space="preserve"> hos</w:t>
      </w:r>
      <w:r w:rsidRPr="00BE4D07">
        <w:t xml:space="preserve"> barn </w:t>
      </w:r>
      <w:r w:rsidRPr="00BE4D07">
        <w:rPr>
          <w:szCs w:val="21"/>
        </w:rPr>
        <w:t xml:space="preserve">og ungdom </w:t>
      </w:r>
      <w:r w:rsidRPr="00BE4D07">
        <w:rPr>
          <w:szCs w:val="22"/>
        </w:rPr>
        <w:t>fra</w:t>
      </w:r>
      <w:r w:rsidRPr="00BE4D07">
        <w:t> 6 til 17 år.</w:t>
      </w:r>
    </w:p>
    <w:p w14:paraId="2702F571" w14:textId="77777777" w:rsidR="0058301A" w:rsidRPr="00BE4D07" w:rsidRDefault="0058301A" w:rsidP="005E0153">
      <w:pPr>
        <w:suppressAutoHyphens/>
        <w:rPr>
          <w:szCs w:val="22"/>
        </w:rPr>
      </w:pPr>
    </w:p>
    <w:p w14:paraId="378EB1EA" w14:textId="77777777" w:rsidR="0058301A" w:rsidRPr="00BE4D07" w:rsidRDefault="001A0D26" w:rsidP="005E0153">
      <w:pPr>
        <w:suppressAutoHyphens/>
        <w:rPr>
          <w:szCs w:val="22"/>
        </w:rPr>
      </w:pPr>
      <w:r w:rsidRPr="00BE4D07">
        <w:rPr>
          <w:szCs w:val="22"/>
        </w:rPr>
        <w:lastRenderedPageBreak/>
        <w:t xml:space="preserve">Det kan hende du først får andre legemidler. Dersom disse legemidlene ikke virker godt nok, vil du få </w:t>
      </w:r>
      <w:r w:rsidR="00E14840">
        <w:rPr>
          <w:szCs w:val="22"/>
        </w:rPr>
        <w:t>Libmyris</w:t>
      </w:r>
      <w:r w:rsidRPr="00BE4D07">
        <w:rPr>
          <w:szCs w:val="22"/>
        </w:rPr>
        <w:t>.</w:t>
      </w:r>
    </w:p>
    <w:p w14:paraId="784C2AE2" w14:textId="77777777" w:rsidR="0058301A" w:rsidRPr="00BE4D07" w:rsidRDefault="0058301A" w:rsidP="005E0153">
      <w:pPr>
        <w:suppressAutoHyphens/>
        <w:rPr>
          <w:szCs w:val="22"/>
        </w:rPr>
      </w:pPr>
    </w:p>
    <w:p w14:paraId="1D1607E1" w14:textId="77777777" w:rsidR="0058301A" w:rsidRPr="00BE4D07" w:rsidRDefault="001A0D26" w:rsidP="005E0153">
      <w:pPr>
        <w:keepNext/>
        <w:suppressAutoHyphens/>
        <w:rPr>
          <w:u w:val="single"/>
        </w:rPr>
      </w:pPr>
      <w:r w:rsidRPr="00BE4D07">
        <w:rPr>
          <w:szCs w:val="22"/>
          <w:u w:val="single"/>
        </w:rPr>
        <w:t>Ikke-infeksiøs</w:t>
      </w:r>
      <w:r w:rsidRPr="00BE4D07">
        <w:rPr>
          <w:u w:val="single"/>
        </w:rPr>
        <w:t xml:space="preserve"> uveitt</w:t>
      </w:r>
    </w:p>
    <w:p w14:paraId="71390C3E" w14:textId="77777777" w:rsidR="0058301A" w:rsidRPr="00BE4D07" w:rsidRDefault="0058301A" w:rsidP="005E0153">
      <w:pPr>
        <w:keepNext/>
        <w:suppressAutoHyphens/>
        <w:rPr>
          <w:u w:val="single"/>
        </w:rPr>
      </w:pPr>
    </w:p>
    <w:p w14:paraId="349787A2" w14:textId="77777777" w:rsidR="0058301A" w:rsidRPr="00BE4D07" w:rsidRDefault="001A0D26" w:rsidP="005E0153">
      <w:pPr>
        <w:suppressAutoHyphens/>
        <w:rPr>
          <w:szCs w:val="22"/>
        </w:rPr>
      </w:pPr>
      <w:r w:rsidRPr="00BE4D07">
        <w:rPr>
          <w:szCs w:val="22"/>
        </w:rPr>
        <w:t>Ikke-infeksiøs uveitt er en betennelsessykdom som påvirker visse deler av øyet.</w:t>
      </w:r>
    </w:p>
    <w:p w14:paraId="343B14EA" w14:textId="77777777" w:rsidR="0058301A" w:rsidRPr="00BE4D07" w:rsidRDefault="0058301A" w:rsidP="005E0153">
      <w:pPr>
        <w:suppressAutoHyphens/>
        <w:rPr>
          <w:szCs w:val="22"/>
        </w:rPr>
      </w:pPr>
    </w:p>
    <w:p w14:paraId="599E1E49" w14:textId="77777777" w:rsidR="0058301A" w:rsidRPr="00BE4D07" w:rsidRDefault="00E14840" w:rsidP="005E0153">
      <w:pPr>
        <w:suppressAutoHyphens/>
        <w:rPr>
          <w:szCs w:val="22"/>
        </w:rPr>
      </w:pPr>
      <w:r>
        <w:rPr>
          <w:szCs w:val="22"/>
        </w:rPr>
        <w:t>Libmyris</w:t>
      </w:r>
      <w:r w:rsidR="001A0D26" w:rsidRPr="00BE4D07">
        <w:rPr>
          <w:szCs w:val="22"/>
        </w:rPr>
        <w:t xml:space="preserve"> brukes til å behandle</w:t>
      </w:r>
    </w:p>
    <w:p w14:paraId="21FCC916" w14:textId="77777777" w:rsidR="0058301A" w:rsidRPr="00BE4D07" w:rsidRDefault="001A0D26" w:rsidP="005E0153">
      <w:pPr>
        <w:suppressAutoHyphens/>
        <w:ind w:left="567" w:hanging="590"/>
        <w:rPr>
          <w:szCs w:val="22"/>
        </w:rPr>
      </w:pPr>
      <w:r w:rsidRPr="00BE4D07">
        <w:rPr>
          <w:szCs w:val="22"/>
        </w:rPr>
        <w:t>•</w:t>
      </w:r>
      <w:r w:rsidRPr="00BE4D07">
        <w:rPr>
          <w:szCs w:val="22"/>
        </w:rPr>
        <w:tab/>
        <w:t>voksne med ikke-infeksiøs uveitt med betennelse som påvirker bakre del av øyet</w:t>
      </w:r>
    </w:p>
    <w:p w14:paraId="79BB206A" w14:textId="77777777" w:rsidR="0058301A" w:rsidRPr="00BE4D07" w:rsidRDefault="001A0D26" w:rsidP="005E0153">
      <w:pPr>
        <w:suppressAutoHyphens/>
        <w:ind w:left="567" w:hanging="590"/>
        <w:rPr>
          <w:szCs w:val="22"/>
        </w:rPr>
      </w:pPr>
      <w:r w:rsidRPr="00BE4D07">
        <w:rPr>
          <w:szCs w:val="22"/>
        </w:rPr>
        <w:t>•</w:t>
      </w:r>
      <w:r w:rsidRPr="00BE4D07">
        <w:rPr>
          <w:szCs w:val="22"/>
        </w:rPr>
        <w:tab/>
        <w:t xml:space="preserve">barn over 2 år med kronisk ikke-infeksiøs uveitt med betennelse som påvirker fremre del av øyet. </w:t>
      </w:r>
    </w:p>
    <w:p w14:paraId="1AD77108" w14:textId="77777777" w:rsidR="0058301A" w:rsidRPr="00BE4D07" w:rsidRDefault="0058301A" w:rsidP="005E0153">
      <w:pPr>
        <w:suppressAutoHyphens/>
        <w:rPr>
          <w:szCs w:val="22"/>
        </w:rPr>
      </w:pPr>
    </w:p>
    <w:p w14:paraId="5617F062" w14:textId="77777777" w:rsidR="0058301A" w:rsidRPr="00BE4D07" w:rsidRDefault="001A0D26" w:rsidP="005E0153">
      <w:pPr>
        <w:suppressAutoHyphens/>
        <w:rPr>
          <w:szCs w:val="22"/>
        </w:rPr>
      </w:pPr>
      <w:r w:rsidRPr="00BE4D07">
        <w:rPr>
          <w:szCs w:val="22"/>
        </w:rPr>
        <w:t xml:space="preserve">Denne betennelsen kan føre til nedsatt syn og/eller tilstedeværelse av flytende legemer i øyet (svarte prikker eller ujevne linjer som beveger seg over synsfeltet). </w:t>
      </w:r>
      <w:r w:rsidR="00E14840">
        <w:rPr>
          <w:szCs w:val="22"/>
        </w:rPr>
        <w:t>Libmyris</w:t>
      </w:r>
      <w:r w:rsidRPr="00BE4D07">
        <w:rPr>
          <w:szCs w:val="22"/>
        </w:rPr>
        <w:t xml:space="preserve"> virker ved å redusere denne betennelsen. Det kan hende du først får andre legemidler. Dersom disse legemidlene ikke virker godt nok, vil du få </w:t>
      </w:r>
      <w:r w:rsidR="00E14840">
        <w:rPr>
          <w:szCs w:val="22"/>
        </w:rPr>
        <w:t>Libmyris</w:t>
      </w:r>
      <w:r w:rsidRPr="00BE4D07">
        <w:rPr>
          <w:szCs w:val="22"/>
        </w:rPr>
        <w:t>.</w:t>
      </w:r>
    </w:p>
    <w:p w14:paraId="6F6DCD72" w14:textId="77777777" w:rsidR="0058301A" w:rsidRPr="00BE4D07" w:rsidRDefault="0058301A" w:rsidP="005E0153">
      <w:pPr>
        <w:suppressAutoHyphens/>
        <w:rPr>
          <w:szCs w:val="22"/>
        </w:rPr>
      </w:pPr>
    </w:p>
    <w:p w14:paraId="626F7331" w14:textId="77777777" w:rsidR="0058301A" w:rsidRPr="00BE4D07" w:rsidRDefault="0058301A" w:rsidP="005E0153">
      <w:pPr>
        <w:suppressAutoHyphens/>
        <w:rPr>
          <w:szCs w:val="22"/>
        </w:rPr>
      </w:pPr>
    </w:p>
    <w:p w14:paraId="68A3047A" w14:textId="77777777" w:rsidR="0058301A" w:rsidRPr="00BE4D07" w:rsidRDefault="001A0D26" w:rsidP="005E0153">
      <w:pPr>
        <w:keepNext/>
        <w:suppressAutoHyphens/>
        <w:ind w:left="621" w:hanging="621"/>
        <w:rPr>
          <w:szCs w:val="22"/>
        </w:rPr>
      </w:pPr>
      <w:r w:rsidRPr="00BE4D07">
        <w:rPr>
          <w:b/>
          <w:szCs w:val="22"/>
        </w:rPr>
        <w:t>2.</w:t>
      </w:r>
      <w:r w:rsidRPr="00BE4D07">
        <w:rPr>
          <w:b/>
          <w:szCs w:val="22"/>
        </w:rPr>
        <w:tab/>
        <w:t xml:space="preserve">Hva du må vite før du bruker </w:t>
      </w:r>
      <w:r w:rsidR="00E14840">
        <w:rPr>
          <w:b/>
          <w:bCs/>
          <w:szCs w:val="22"/>
        </w:rPr>
        <w:t>Libmyris</w:t>
      </w:r>
    </w:p>
    <w:p w14:paraId="50EFA8D1" w14:textId="77777777" w:rsidR="0058301A" w:rsidRPr="00BE4D07" w:rsidRDefault="0058301A" w:rsidP="005E0153">
      <w:pPr>
        <w:keepNext/>
        <w:suppressAutoHyphens/>
        <w:ind w:left="621" w:hanging="621"/>
        <w:rPr>
          <w:szCs w:val="22"/>
        </w:rPr>
      </w:pPr>
    </w:p>
    <w:p w14:paraId="152C345E" w14:textId="77777777" w:rsidR="0058301A" w:rsidRPr="00BE4D07" w:rsidRDefault="001A0D26" w:rsidP="005E0153">
      <w:pPr>
        <w:keepNext/>
        <w:suppressAutoHyphens/>
        <w:ind w:left="480" w:hanging="480"/>
        <w:rPr>
          <w:b/>
          <w:szCs w:val="22"/>
        </w:rPr>
      </w:pPr>
      <w:r w:rsidRPr="00BE4D07">
        <w:rPr>
          <w:b/>
          <w:szCs w:val="22"/>
        </w:rPr>
        <w:t xml:space="preserve">Bruk ikke </w:t>
      </w:r>
      <w:r w:rsidR="00E14840">
        <w:rPr>
          <w:b/>
          <w:bCs/>
          <w:szCs w:val="22"/>
        </w:rPr>
        <w:t>Libmyris</w:t>
      </w:r>
      <w:r w:rsidRPr="00BE4D07">
        <w:rPr>
          <w:b/>
          <w:bCs/>
          <w:szCs w:val="22"/>
        </w:rPr>
        <w:t>:</w:t>
      </w:r>
    </w:p>
    <w:p w14:paraId="5BE1B6D7" w14:textId="77777777" w:rsidR="0058301A" w:rsidRPr="00BE4D07" w:rsidRDefault="0058301A" w:rsidP="005E0153">
      <w:pPr>
        <w:keepNext/>
        <w:suppressAutoHyphens/>
        <w:ind w:left="480" w:hanging="426"/>
        <w:rPr>
          <w:szCs w:val="22"/>
        </w:rPr>
      </w:pPr>
    </w:p>
    <w:p w14:paraId="7D3034E3" w14:textId="77777777" w:rsidR="0058301A" w:rsidRPr="00BE4D07" w:rsidRDefault="001A0D26" w:rsidP="005E0153">
      <w:pPr>
        <w:numPr>
          <w:ilvl w:val="0"/>
          <w:numId w:val="2"/>
        </w:numPr>
        <w:suppressAutoHyphens/>
        <w:ind w:left="567" w:hanging="590"/>
        <w:rPr>
          <w:szCs w:val="22"/>
        </w:rPr>
      </w:pPr>
      <w:r w:rsidRPr="00BE4D07">
        <w:rPr>
          <w:szCs w:val="22"/>
        </w:rPr>
        <w:t>Dersom du er allergisk overfor adalimumab eller noen av de andre innholdsstoffene i dette legemidlet (listet opp i avsnitt 6).</w:t>
      </w:r>
    </w:p>
    <w:p w14:paraId="3D69E00D" w14:textId="77777777" w:rsidR="0058301A" w:rsidRPr="00BE4D07" w:rsidRDefault="001A0D26" w:rsidP="005E0153">
      <w:pPr>
        <w:numPr>
          <w:ilvl w:val="0"/>
          <w:numId w:val="2"/>
        </w:numPr>
        <w:suppressAutoHyphens/>
        <w:ind w:left="567" w:hanging="590"/>
        <w:rPr>
          <w:szCs w:val="22"/>
        </w:rPr>
      </w:pPr>
      <w:r w:rsidRPr="00BE4D07">
        <w:rPr>
          <w:szCs w:val="22"/>
        </w:rPr>
        <w:t>Dersom du har aktiv tuberkulose eller andre alvorlige infeksjoner (se «Advarsler og forsiktighetsregler»). Det er viktig at du informerer legen din om du har symptomer på infeksjon, som f.eks. feber, sår, tretthet, problemer med tennene.</w:t>
      </w:r>
    </w:p>
    <w:p w14:paraId="21C528AB" w14:textId="77777777" w:rsidR="0058301A" w:rsidRPr="00BE4D07" w:rsidRDefault="001A0D26" w:rsidP="005E0153">
      <w:pPr>
        <w:numPr>
          <w:ilvl w:val="0"/>
          <w:numId w:val="2"/>
        </w:numPr>
        <w:suppressAutoHyphens/>
        <w:ind w:left="567" w:hanging="590"/>
        <w:rPr>
          <w:szCs w:val="22"/>
        </w:rPr>
      </w:pPr>
      <w:r w:rsidRPr="00BE4D07">
        <w:rPr>
          <w:szCs w:val="22"/>
        </w:rPr>
        <w:t>Dersom du har moderat til alvorlig hjertesvikt. Det er viktig at du forteller legen din hvis har eller har hatt en alvorlig hjertesykdom (se «Advarsler og forsiktighetsregler»).</w:t>
      </w:r>
    </w:p>
    <w:p w14:paraId="23B5E8B6" w14:textId="77777777" w:rsidR="0058301A" w:rsidRPr="00BE4D07" w:rsidRDefault="0058301A" w:rsidP="005E0153">
      <w:pPr>
        <w:tabs>
          <w:tab w:val="num" w:pos="567"/>
        </w:tabs>
        <w:suppressAutoHyphens/>
        <w:ind w:left="567" w:hanging="567"/>
        <w:rPr>
          <w:szCs w:val="22"/>
        </w:rPr>
      </w:pPr>
    </w:p>
    <w:p w14:paraId="14AD57A0" w14:textId="77777777" w:rsidR="0058301A" w:rsidRPr="00BE4D07" w:rsidRDefault="001A0D26" w:rsidP="005E0153">
      <w:pPr>
        <w:tabs>
          <w:tab w:val="num" w:pos="567"/>
        </w:tabs>
        <w:suppressAutoHyphens/>
        <w:ind w:left="567" w:hanging="567"/>
        <w:rPr>
          <w:szCs w:val="22"/>
        </w:rPr>
      </w:pPr>
      <w:r w:rsidRPr="00BE4D07">
        <w:rPr>
          <w:b/>
          <w:szCs w:val="22"/>
        </w:rPr>
        <w:t>Advarsler og forsiktighetsregler</w:t>
      </w:r>
    </w:p>
    <w:p w14:paraId="59074FDE" w14:textId="77777777" w:rsidR="0058301A" w:rsidRPr="00BE4D07" w:rsidRDefault="001A0D26" w:rsidP="005E0153">
      <w:pPr>
        <w:suppressAutoHyphens/>
        <w:rPr>
          <w:szCs w:val="22"/>
        </w:rPr>
      </w:pPr>
      <w:r w:rsidRPr="00BE4D07">
        <w:rPr>
          <w:szCs w:val="22"/>
        </w:rPr>
        <w:t xml:space="preserve">Snakk med legen din eller apotek før </w:t>
      </w:r>
      <w:r w:rsidR="00E14840">
        <w:rPr>
          <w:szCs w:val="22"/>
        </w:rPr>
        <w:t>Libmyris</w:t>
      </w:r>
      <w:r w:rsidRPr="00BE4D07">
        <w:rPr>
          <w:szCs w:val="22"/>
        </w:rPr>
        <w:t xml:space="preserve"> brukes.</w:t>
      </w:r>
    </w:p>
    <w:p w14:paraId="088FE114" w14:textId="77777777" w:rsidR="0058301A" w:rsidRPr="00BE4D07" w:rsidRDefault="0058301A" w:rsidP="005E0153">
      <w:pPr>
        <w:suppressAutoHyphens/>
        <w:ind w:left="567" w:hanging="567"/>
        <w:rPr>
          <w:szCs w:val="22"/>
        </w:rPr>
      </w:pPr>
    </w:p>
    <w:p w14:paraId="12BA5F2F" w14:textId="77777777" w:rsidR="0058301A" w:rsidRPr="00BE4D07" w:rsidRDefault="001A0D26" w:rsidP="005E0153">
      <w:pPr>
        <w:keepNext/>
        <w:suppressAutoHyphens/>
        <w:ind w:left="567" w:hanging="567"/>
        <w:rPr>
          <w:szCs w:val="22"/>
          <w:u w:val="single"/>
        </w:rPr>
      </w:pPr>
      <w:r w:rsidRPr="00BE4D07">
        <w:rPr>
          <w:szCs w:val="22"/>
          <w:u w:val="single"/>
        </w:rPr>
        <w:t>Allergiske reaksjoner</w:t>
      </w:r>
    </w:p>
    <w:p w14:paraId="12E25A48" w14:textId="77777777" w:rsidR="0058301A" w:rsidRPr="00BE4D07" w:rsidRDefault="0058301A" w:rsidP="005E0153">
      <w:pPr>
        <w:keepNext/>
        <w:suppressAutoHyphens/>
        <w:ind w:left="567" w:hanging="567"/>
        <w:rPr>
          <w:szCs w:val="22"/>
        </w:rPr>
      </w:pPr>
    </w:p>
    <w:p w14:paraId="10AE2538" w14:textId="77777777" w:rsidR="0058301A" w:rsidRPr="00BE4D07" w:rsidRDefault="001A0D26" w:rsidP="005E0153">
      <w:pPr>
        <w:numPr>
          <w:ilvl w:val="0"/>
          <w:numId w:val="2"/>
        </w:numPr>
        <w:suppressAutoHyphens/>
        <w:ind w:left="567" w:hanging="590"/>
        <w:rPr>
          <w:szCs w:val="22"/>
        </w:rPr>
      </w:pPr>
      <w:r w:rsidRPr="00BE4D07">
        <w:rPr>
          <w:szCs w:val="22"/>
        </w:rPr>
        <w:t xml:space="preserve">Dersom du får allergiske reaksjoner med symptomer som tetthet eller piping i brystet, svimmelhet, hevelse eller utslett, må du ikke </w:t>
      </w:r>
      <w:r w:rsidRPr="00BE4D07">
        <w:rPr>
          <w:color w:val="000000"/>
          <w:szCs w:val="22"/>
        </w:rPr>
        <w:t>fortsette å injisere</w:t>
      </w:r>
      <w:r w:rsidRPr="00BE4D07">
        <w:rPr>
          <w:szCs w:val="22"/>
        </w:rPr>
        <w:t xml:space="preserve"> </w:t>
      </w:r>
      <w:r w:rsidR="00E14840">
        <w:rPr>
          <w:szCs w:val="22"/>
        </w:rPr>
        <w:t>Libmyris</w:t>
      </w:r>
      <w:r w:rsidRPr="00BE4D07">
        <w:rPr>
          <w:szCs w:val="22"/>
        </w:rPr>
        <w:t>, men kontakte legen din umiddelbart siden disse reaksjonene i sjeldne tilfeller kan være livstruende.</w:t>
      </w:r>
    </w:p>
    <w:p w14:paraId="03D69D81" w14:textId="77777777" w:rsidR="0058301A" w:rsidRPr="00BE4D07" w:rsidRDefault="0058301A" w:rsidP="005E0153">
      <w:pPr>
        <w:suppressAutoHyphens/>
        <w:ind w:left="567"/>
        <w:rPr>
          <w:szCs w:val="22"/>
        </w:rPr>
      </w:pPr>
    </w:p>
    <w:p w14:paraId="5B650E44" w14:textId="77777777" w:rsidR="0058301A" w:rsidRPr="00BE4D07" w:rsidRDefault="001A0D26" w:rsidP="005E0153">
      <w:pPr>
        <w:keepNext/>
        <w:suppressAutoHyphens/>
        <w:ind w:left="567" w:hanging="567"/>
        <w:rPr>
          <w:szCs w:val="22"/>
          <w:u w:val="single"/>
        </w:rPr>
      </w:pPr>
      <w:r w:rsidRPr="00BE4D07">
        <w:rPr>
          <w:szCs w:val="22"/>
          <w:u w:val="single"/>
        </w:rPr>
        <w:t>Infeksjoner</w:t>
      </w:r>
    </w:p>
    <w:p w14:paraId="4EE12D94" w14:textId="77777777" w:rsidR="0058301A" w:rsidRPr="00BE4D07" w:rsidRDefault="0058301A" w:rsidP="005E0153">
      <w:pPr>
        <w:keepNext/>
        <w:suppressAutoHyphens/>
        <w:ind w:left="567" w:hanging="567"/>
        <w:rPr>
          <w:szCs w:val="22"/>
        </w:rPr>
      </w:pPr>
    </w:p>
    <w:p w14:paraId="2F9E6FAB"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en infeksjon, inkludert langtidsinfeksjon eller en infeksjon i én del av kroppen (f.eks. leggsår) må du snakke med legen din før du begynner å bruke </w:t>
      </w:r>
      <w:r w:rsidR="00E14840">
        <w:rPr>
          <w:szCs w:val="22"/>
        </w:rPr>
        <w:t>Libmyris</w:t>
      </w:r>
      <w:r w:rsidRPr="00BE4D07">
        <w:rPr>
          <w:szCs w:val="22"/>
        </w:rPr>
        <w:t>. Kontakt legen din hvis du er usikker.</w:t>
      </w:r>
    </w:p>
    <w:p w14:paraId="6C2EB1FC" w14:textId="77777777" w:rsidR="0058301A" w:rsidRPr="00BE4D07" w:rsidRDefault="001A0D26" w:rsidP="005E0153">
      <w:pPr>
        <w:keepNext/>
        <w:numPr>
          <w:ilvl w:val="0"/>
          <w:numId w:val="2"/>
        </w:numPr>
        <w:suppressAutoHyphens/>
        <w:ind w:left="567" w:hanging="590"/>
        <w:rPr>
          <w:szCs w:val="22"/>
        </w:rPr>
      </w:pPr>
      <w:r w:rsidRPr="00BE4D07">
        <w:rPr>
          <w:szCs w:val="22"/>
        </w:rPr>
        <w:t xml:space="preserve">Du kan lettere få infeksjoner mens du behandles med </w:t>
      </w:r>
      <w:r w:rsidR="00E14840">
        <w:rPr>
          <w:szCs w:val="22"/>
        </w:rPr>
        <w:t>Libmyris</w:t>
      </w:r>
      <w:r w:rsidRPr="00BE4D07">
        <w:rPr>
          <w:szCs w:val="22"/>
        </w:rPr>
        <w:t>. Denne risikoen kan være større hvis du har problemer med sin lungefunksjon. Disse infeksjonene kan være alvorlige og inkluderer:</w:t>
      </w:r>
    </w:p>
    <w:p w14:paraId="566EF998" w14:textId="77777777" w:rsidR="0058301A" w:rsidRPr="00BE4D07" w:rsidRDefault="001A0D26" w:rsidP="005E0153">
      <w:pPr>
        <w:numPr>
          <w:ilvl w:val="1"/>
          <w:numId w:val="57"/>
        </w:numPr>
        <w:suppressAutoHyphens/>
      </w:pPr>
      <w:r w:rsidRPr="00BE4D07">
        <w:t>tuberkulose</w:t>
      </w:r>
    </w:p>
    <w:p w14:paraId="7A6A2F88" w14:textId="77777777" w:rsidR="0058301A" w:rsidRPr="00BE4D07" w:rsidRDefault="001A0D26" w:rsidP="005E0153">
      <w:pPr>
        <w:numPr>
          <w:ilvl w:val="1"/>
          <w:numId w:val="57"/>
        </w:numPr>
        <w:suppressAutoHyphens/>
      </w:pPr>
      <w:r w:rsidRPr="00BE4D07">
        <w:t xml:space="preserve">infeksjoner forårsaket av virus, sopp, parasitter eller </w:t>
      </w:r>
      <w:r w:rsidRPr="00BE4D07">
        <w:rPr>
          <w:szCs w:val="22"/>
        </w:rPr>
        <w:t>bakterier</w:t>
      </w:r>
    </w:p>
    <w:p w14:paraId="56AE6326" w14:textId="77777777" w:rsidR="0058301A" w:rsidRPr="00BE4D07" w:rsidRDefault="001A0D26" w:rsidP="005E0153">
      <w:pPr>
        <w:numPr>
          <w:ilvl w:val="1"/>
          <w:numId w:val="57"/>
        </w:numPr>
        <w:suppressAutoHyphens/>
        <w:rPr>
          <w:szCs w:val="22"/>
        </w:rPr>
      </w:pPr>
      <w:r w:rsidRPr="00BE4D07">
        <w:t>alvorlige infeksjoner i blodet (blodforgiftning)</w:t>
      </w:r>
    </w:p>
    <w:p w14:paraId="7B1E94A0" w14:textId="77777777" w:rsidR="0058301A" w:rsidRPr="00BE4D07" w:rsidRDefault="001A0D26" w:rsidP="005E0153">
      <w:pPr>
        <w:suppressAutoHyphens/>
        <w:ind w:left="567"/>
        <w:rPr>
          <w:szCs w:val="22"/>
        </w:rPr>
      </w:pPr>
      <w:r w:rsidRPr="00BE4D07">
        <w:rPr>
          <w:szCs w:val="22"/>
        </w:rPr>
        <w:t xml:space="preserve">I sjeldne tilfeller kan disse infeksjonene være livstruende. Det er viktig å fortelle legen din dersom du får symptomer som feber, sår, tretthet eller problemer med tennene. Legen din kan anbefale å avbryte behandlingen med </w:t>
      </w:r>
      <w:r w:rsidR="00E14840">
        <w:rPr>
          <w:szCs w:val="22"/>
        </w:rPr>
        <w:t>Libmyris</w:t>
      </w:r>
      <w:r w:rsidRPr="00BE4D07">
        <w:rPr>
          <w:szCs w:val="22"/>
        </w:rPr>
        <w:t xml:space="preserve"> en stund.</w:t>
      </w:r>
    </w:p>
    <w:p w14:paraId="5F38A693"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bor eller reiser i områder hvor soppinfeksjoner (f.eks. histoplasmose, koksidioidomykose eller blastomykose) er veldig vanlig.</w:t>
      </w:r>
    </w:p>
    <w:p w14:paraId="1B5B3756" w14:textId="77777777" w:rsidR="0058301A" w:rsidRPr="00BE4D07" w:rsidRDefault="001A0D26" w:rsidP="005E0153">
      <w:pPr>
        <w:numPr>
          <w:ilvl w:val="0"/>
          <w:numId w:val="2"/>
        </w:numPr>
        <w:suppressAutoHyphens/>
        <w:ind w:left="567" w:hanging="590"/>
        <w:rPr>
          <w:szCs w:val="22"/>
        </w:rPr>
      </w:pPr>
      <w:r w:rsidRPr="00BE4D07">
        <w:rPr>
          <w:szCs w:val="22"/>
        </w:rPr>
        <w:t>Gi beskjed til legen din om du har hatt gjentatte infeksjoner eller andre lidelser som øker faren for infeksjoner.</w:t>
      </w:r>
    </w:p>
    <w:p w14:paraId="1566A13B" w14:textId="77777777" w:rsidR="0058301A" w:rsidRPr="00BE4D07" w:rsidRDefault="001A0D26" w:rsidP="005E0153">
      <w:pPr>
        <w:numPr>
          <w:ilvl w:val="0"/>
          <w:numId w:val="2"/>
        </w:numPr>
        <w:suppressAutoHyphens/>
        <w:ind w:left="567" w:hanging="590"/>
        <w:rPr>
          <w:szCs w:val="22"/>
        </w:rPr>
      </w:pPr>
      <w:r w:rsidRPr="00BE4D07">
        <w:lastRenderedPageBreak/>
        <w:t xml:space="preserve">Dersom du er over 65 år gammel, kan det være mer sannsynlig at du får betennelser mens du tar </w:t>
      </w:r>
      <w:r w:rsidR="00E14840">
        <w:rPr>
          <w:szCs w:val="22"/>
        </w:rPr>
        <w:t>Libmyris</w:t>
      </w:r>
      <w:r w:rsidRPr="00BE4D07">
        <w:rPr>
          <w:szCs w:val="22"/>
        </w:rPr>
        <w:t>.</w:t>
      </w:r>
      <w:r w:rsidRPr="00BE4D07">
        <w:t xml:space="preserve"> Legen din bør være særlig oppmerksomme på tegn på infeksjoner mens du blir behandlet med </w:t>
      </w:r>
      <w:r w:rsidR="00E14840">
        <w:t>Libmyris</w:t>
      </w:r>
      <w:r w:rsidRPr="00BE4D07">
        <w:t xml:space="preserve">. Det er viktig at du forteller legen din dersom du får symptomer på infeksjoner, </w:t>
      </w:r>
      <w:r w:rsidRPr="00BE4D07">
        <w:rPr>
          <w:szCs w:val="22"/>
        </w:rPr>
        <w:t>f.eks. feber, sår, trøtthet eller tannproblemer.</w:t>
      </w:r>
    </w:p>
    <w:p w14:paraId="1D4416BF" w14:textId="77777777" w:rsidR="0058301A" w:rsidRPr="00BE4D07" w:rsidRDefault="0058301A" w:rsidP="005E0153">
      <w:pPr>
        <w:suppressAutoHyphens/>
        <w:ind w:left="720"/>
        <w:rPr>
          <w:szCs w:val="22"/>
        </w:rPr>
      </w:pPr>
    </w:p>
    <w:p w14:paraId="58296DB5" w14:textId="77777777" w:rsidR="0058301A" w:rsidRPr="00BE4D07" w:rsidRDefault="001A0D26" w:rsidP="005E0153">
      <w:pPr>
        <w:keepNext/>
        <w:suppressAutoHyphens/>
        <w:rPr>
          <w:szCs w:val="22"/>
          <w:u w:val="single"/>
        </w:rPr>
      </w:pPr>
      <w:r w:rsidRPr="00BE4D07">
        <w:rPr>
          <w:szCs w:val="22"/>
          <w:u w:val="single"/>
        </w:rPr>
        <w:t>Tuberkulose</w:t>
      </w:r>
    </w:p>
    <w:p w14:paraId="4862AE2B" w14:textId="77777777" w:rsidR="0058301A" w:rsidRPr="00BE4D07" w:rsidRDefault="0058301A" w:rsidP="005E0153">
      <w:pPr>
        <w:keepNext/>
        <w:suppressAutoHyphens/>
        <w:rPr>
          <w:szCs w:val="22"/>
        </w:rPr>
      </w:pPr>
    </w:p>
    <w:p w14:paraId="0CC0734D" w14:textId="77777777" w:rsidR="0058301A" w:rsidRPr="00BE4D07" w:rsidRDefault="001A0D26" w:rsidP="005E0153">
      <w:pPr>
        <w:numPr>
          <w:ilvl w:val="0"/>
          <w:numId w:val="2"/>
        </w:numPr>
        <w:suppressAutoHyphens/>
        <w:ind w:left="567" w:hanging="590"/>
        <w:rPr>
          <w:szCs w:val="22"/>
        </w:rPr>
      </w:pPr>
      <w:r w:rsidRPr="00BE4D07">
        <w:rPr>
          <w:szCs w:val="22"/>
        </w:rPr>
        <w:t xml:space="preserve">Det er veldig viktig at du forteller legen din om du noensinne har hatt tuberkulose, eller om du har vært i nær kontakt med noen som har hatt tuberkulose. Bruke ikke </w:t>
      </w:r>
      <w:r w:rsidR="00E14840">
        <w:rPr>
          <w:szCs w:val="22"/>
        </w:rPr>
        <w:t>Libmyris</w:t>
      </w:r>
      <w:r w:rsidRPr="00BE4D07">
        <w:rPr>
          <w:szCs w:val="22"/>
        </w:rPr>
        <w:t xml:space="preserve"> dersom du har aktiv tuberkulose</w:t>
      </w:r>
    </w:p>
    <w:p w14:paraId="4E1415FB" w14:textId="77777777" w:rsidR="0058301A" w:rsidRPr="00BE4D07" w:rsidRDefault="001A0D26" w:rsidP="005E0153">
      <w:pPr>
        <w:pStyle w:val="Listenabsatz"/>
        <w:numPr>
          <w:ilvl w:val="0"/>
          <w:numId w:val="59"/>
        </w:numPr>
        <w:suppressAutoHyphens/>
        <w:rPr>
          <w:szCs w:val="22"/>
        </w:rPr>
      </w:pPr>
      <w:r w:rsidRPr="00BE4D07">
        <w:rPr>
          <w:szCs w:val="22"/>
        </w:rPr>
        <w:t xml:space="preserve">Ettersom det har vært påvist tilfeller av tuberkulose hos pasienter under behandling med adalimumab, kommer legen din til å undersøke om har tegn eller symptomer på tuberkulose før </w:t>
      </w:r>
      <w:r w:rsidR="00E14840">
        <w:rPr>
          <w:szCs w:val="22"/>
        </w:rPr>
        <w:t>Libmyris</w:t>
      </w:r>
      <w:r w:rsidRPr="00BE4D07">
        <w:rPr>
          <w:szCs w:val="22"/>
        </w:rPr>
        <w:t xml:space="preserve"> -behandling startes opp. Dette </w:t>
      </w:r>
      <w:r w:rsidRPr="00BE4D07">
        <w:rPr>
          <w:szCs w:val="22"/>
        </w:rPr>
        <w:tab/>
        <w:t xml:space="preserve">omfatter en grundig medisinsk vurdering som vil inkludere din sykdomshistorie og passende screeningtester (f.eks. røntgenbilde av brystkasse og en tuberkulinprøve). Disse testene og resultatene bør registreres i </w:t>
      </w:r>
      <w:r w:rsidRPr="00BE4D07">
        <w:rPr>
          <w:b/>
          <w:szCs w:val="22"/>
        </w:rPr>
        <w:t>pasientkortet</w:t>
      </w:r>
      <w:r w:rsidRPr="00BE4D07">
        <w:rPr>
          <w:szCs w:val="22"/>
        </w:rPr>
        <w:t xml:space="preserve"> ditt.</w:t>
      </w:r>
    </w:p>
    <w:p w14:paraId="739C232F" w14:textId="77777777" w:rsidR="0058301A" w:rsidRPr="00BE4D07" w:rsidRDefault="001A0D26" w:rsidP="005E0153">
      <w:pPr>
        <w:numPr>
          <w:ilvl w:val="0"/>
          <w:numId w:val="58"/>
        </w:numPr>
        <w:tabs>
          <w:tab w:val="num" w:pos="1440"/>
        </w:tabs>
        <w:suppressAutoHyphens/>
        <w:rPr>
          <w:szCs w:val="22"/>
        </w:rPr>
      </w:pPr>
      <w:r w:rsidRPr="00BE4D07">
        <w:rPr>
          <w:szCs w:val="22"/>
        </w:rPr>
        <w:t>Tuberkulose kan utvikles under behandling selv om du har mottatt forebyggende behandling mot tuberkulose.</w:t>
      </w:r>
    </w:p>
    <w:p w14:paraId="47FEBC95" w14:textId="77777777" w:rsidR="0058301A" w:rsidRPr="00BE4D07" w:rsidRDefault="001A0D26" w:rsidP="005E0153">
      <w:pPr>
        <w:numPr>
          <w:ilvl w:val="0"/>
          <w:numId w:val="58"/>
        </w:numPr>
        <w:tabs>
          <w:tab w:val="num" w:pos="1440"/>
        </w:tabs>
        <w:suppressAutoHyphens/>
        <w:rPr>
          <w:szCs w:val="22"/>
        </w:rPr>
      </w:pPr>
      <w:r w:rsidRPr="00BE4D07">
        <w:rPr>
          <w:szCs w:val="22"/>
        </w:rPr>
        <w:t>Dersom symptomer på tuberkulose (f.eks. vedvarende hoste, vekttap, energitap, lett feber) eller andre infeksjoner dukker opp under eller etter behandlingen må du fortelle legen din om det straks.</w:t>
      </w:r>
    </w:p>
    <w:p w14:paraId="1295795F" w14:textId="77777777" w:rsidR="0058301A" w:rsidRPr="00BE4D07" w:rsidRDefault="0058301A" w:rsidP="005E0153">
      <w:pPr>
        <w:suppressAutoHyphens/>
        <w:ind w:left="567"/>
        <w:rPr>
          <w:szCs w:val="22"/>
        </w:rPr>
      </w:pPr>
    </w:p>
    <w:p w14:paraId="0B5DF1CE" w14:textId="77777777" w:rsidR="0058301A" w:rsidRPr="00BE4D07" w:rsidRDefault="001A0D26" w:rsidP="005E0153">
      <w:pPr>
        <w:keepNext/>
        <w:suppressAutoHyphens/>
        <w:rPr>
          <w:szCs w:val="22"/>
          <w:u w:val="single"/>
        </w:rPr>
      </w:pPr>
      <w:r w:rsidRPr="00BE4D07">
        <w:rPr>
          <w:szCs w:val="22"/>
          <w:u w:val="single"/>
        </w:rPr>
        <w:t>Hepatitt B</w:t>
      </w:r>
    </w:p>
    <w:p w14:paraId="2E121978" w14:textId="77777777" w:rsidR="0058301A" w:rsidRPr="00BE4D07" w:rsidRDefault="0058301A" w:rsidP="005E0153">
      <w:pPr>
        <w:keepNext/>
        <w:suppressAutoHyphens/>
        <w:rPr>
          <w:szCs w:val="22"/>
        </w:rPr>
      </w:pPr>
    </w:p>
    <w:p w14:paraId="0767DBD3" w14:textId="77777777" w:rsidR="0058301A" w:rsidRPr="00BE4D07" w:rsidRDefault="001A0D26" w:rsidP="005E0153">
      <w:pPr>
        <w:tabs>
          <w:tab w:val="num" w:pos="720"/>
        </w:tabs>
        <w:suppressAutoHyphens/>
        <w:ind w:left="567" w:hanging="590"/>
      </w:pPr>
      <w:r w:rsidRPr="00BE4D07">
        <w:t>Gi beskjed til legen din dersom du er bærer av hepatitt B-virus (HBV), dersom du har aktiv HBV-infeksjon, eller hvis du tror du kan være utsatt for å få HBV.</w:t>
      </w:r>
    </w:p>
    <w:p w14:paraId="3668EF37" w14:textId="77777777" w:rsidR="0058301A" w:rsidRPr="00BE4D07" w:rsidRDefault="001A0D26" w:rsidP="005E0153">
      <w:pPr>
        <w:pStyle w:val="EMEABullet2"/>
        <w:rPr>
          <w:lang w:val="nb-NO"/>
        </w:rPr>
      </w:pPr>
      <w:r w:rsidRPr="00BE4D07">
        <w:rPr>
          <w:lang w:val="nb-NO"/>
        </w:rPr>
        <w:t xml:space="preserve">Legen din bør teste deg for HBV. Hos </w:t>
      </w:r>
      <w:r w:rsidRPr="00BE4D07">
        <w:rPr>
          <w:szCs w:val="22"/>
          <w:lang w:val="nb-NO"/>
        </w:rPr>
        <w:t>personer</w:t>
      </w:r>
      <w:r w:rsidRPr="00BE4D07">
        <w:rPr>
          <w:lang w:val="nb-NO"/>
        </w:rPr>
        <w:t xml:space="preserve"> som er bærere av HBV kan adalimumab forårsake at viruset blir aktivt igjen. </w:t>
      </w:r>
    </w:p>
    <w:p w14:paraId="72ADE858" w14:textId="77777777" w:rsidR="0058301A" w:rsidRPr="00BE4D07" w:rsidRDefault="001A0D26" w:rsidP="005E0153">
      <w:pPr>
        <w:pStyle w:val="EMEABullet2"/>
        <w:rPr>
          <w:lang w:val="nb-NO"/>
        </w:rPr>
      </w:pPr>
      <w:r w:rsidRPr="00BE4D07">
        <w:rPr>
          <w:lang w:val="nb-NO"/>
        </w:rPr>
        <w:t>I noen sjeldne tilfeller, særlig hvis du tar andre legemidler som demper immunsystemet, kan reaktivering av HBV være livstruende.</w:t>
      </w:r>
    </w:p>
    <w:p w14:paraId="14B7703B" w14:textId="77777777" w:rsidR="0058301A" w:rsidRPr="00BE4D07" w:rsidRDefault="0058301A" w:rsidP="005E0153">
      <w:pPr>
        <w:suppressAutoHyphens/>
        <w:rPr>
          <w:szCs w:val="22"/>
          <w:u w:val="single"/>
        </w:rPr>
      </w:pPr>
    </w:p>
    <w:p w14:paraId="5C594F70" w14:textId="77777777" w:rsidR="0058301A" w:rsidRPr="00BE4D07" w:rsidRDefault="001A0D26" w:rsidP="005E0153">
      <w:pPr>
        <w:keepNext/>
        <w:suppressAutoHyphens/>
        <w:rPr>
          <w:szCs w:val="22"/>
          <w:u w:val="single"/>
        </w:rPr>
      </w:pPr>
      <w:r w:rsidRPr="00BE4D07">
        <w:rPr>
          <w:szCs w:val="22"/>
          <w:u w:val="single"/>
        </w:rPr>
        <w:t>Operasjon eller inngrep i tennene</w:t>
      </w:r>
    </w:p>
    <w:p w14:paraId="69496AE1" w14:textId="77777777" w:rsidR="0058301A" w:rsidRPr="00BE4D07" w:rsidRDefault="0058301A" w:rsidP="005E0153">
      <w:pPr>
        <w:keepNext/>
        <w:suppressAutoHyphens/>
        <w:rPr>
          <w:szCs w:val="22"/>
        </w:rPr>
      </w:pPr>
    </w:p>
    <w:p w14:paraId="409628DB" w14:textId="77777777" w:rsidR="0058301A" w:rsidRPr="00BE4D07" w:rsidRDefault="001A0D26" w:rsidP="005E0153">
      <w:pPr>
        <w:numPr>
          <w:ilvl w:val="0"/>
          <w:numId w:val="2"/>
        </w:numPr>
        <w:suppressAutoHyphens/>
        <w:ind w:left="567" w:hanging="590"/>
        <w:rPr>
          <w:szCs w:val="22"/>
        </w:rPr>
      </w:pPr>
      <w:r w:rsidRPr="00BE4D07">
        <w:rPr>
          <w:szCs w:val="22"/>
        </w:rPr>
        <w:t xml:space="preserve">Dersom du skal opereres eller ha inngrep i tennene skal du si fra til legen din at du bruker </w:t>
      </w:r>
      <w:r w:rsidR="00E14840">
        <w:rPr>
          <w:szCs w:val="22"/>
        </w:rPr>
        <w:t>Libmyris</w:t>
      </w:r>
      <w:r w:rsidRPr="00BE4D07">
        <w:rPr>
          <w:szCs w:val="22"/>
        </w:rPr>
        <w:t xml:space="preserve">. Legen din kan anbefale å avbryte behandlingen med </w:t>
      </w:r>
      <w:r w:rsidR="00E14840">
        <w:rPr>
          <w:szCs w:val="22"/>
        </w:rPr>
        <w:t>Libmyris</w:t>
      </w:r>
      <w:r w:rsidRPr="00BE4D07">
        <w:rPr>
          <w:szCs w:val="22"/>
        </w:rPr>
        <w:t xml:space="preserve"> midlertidig.</w:t>
      </w:r>
    </w:p>
    <w:p w14:paraId="5BAA41B5" w14:textId="77777777" w:rsidR="0058301A" w:rsidRPr="00BE4D07" w:rsidRDefault="0058301A" w:rsidP="005E0153">
      <w:pPr>
        <w:suppressAutoHyphens/>
        <w:ind w:left="567"/>
        <w:rPr>
          <w:szCs w:val="22"/>
        </w:rPr>
      </w:pPr>
    </w:p>
    <w:p w14:paraId="2DA7A907" w14:textId="77777777" w:rsidR="0058301A" w:rsidRPr="00BE4D07" w:rsidRDefault="001A0D26" w:rsidP="005E0153">
      <w:pPr>
        <w:keepNext/>
        <w:suppressAutoHyphens/>
        <w:rPr>
          <w:szCs w:val="22"/>
          <w:u w:val="single"/>
        </w:rPr>
      </w:pPr>
      <w:r w:rsidRPr="00BE4D07">
        <w:rPr>
          <w:szCs w:val="22"/>
          <w:u w:val="single"/>
        </w:rPr>
        <w:t>Demyeliniserende sykdom</w:t>
      </w:r>
    </w:p>
    <w:p w14:paraId="140C3714" w14:textId="77777777" w:rsidR="0058301A" w:rsidRPr="00BE4D07" w:rsidRDefault="0058301A" w:rsidP="005E0153">
      <w:pPr>
        <w:keepNext/>
        <w:suppressAutoHyphens/>
        <w:rPr>
          <w:szCs w:val="22"/>
        </w:rPr>
      </w:pPr>
    </w:p>
    <w:p w14:paraId="33A9C352"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eller utvikler en demyeliniserende sykdom (en sykdom som påvirker det isolerende laget rundt nervene, som multippel sklerose), vil legen avgjøre om han/hun kan bruke </w:t>
      </w:r>
      <w:r w:rsidR="00E14840">
        <w:rPr>
          <w:szCs w:val="22"/>
        </w:rPr>
        <w:t>Libmyris</w:t>
      </w:r>
      <w:r w:rsidRPr="00BE4D07">
        <w:rPr>
          <w:szCs w:val="22"/>
        </w:rPr>
        <w:t>. Gi beskjed til legen umiddelbart dersom du opplever symptomer som synsforstyrrelser, svakhet i armer eller ben eller nummenhet eller prikking i noen del av kroppen.</w:t>
      </w:r>
    </w:p>
    <w:p w14:paraId="12B6FE74" w14:textId="77777777" w:rsidR="0058301A" w:rsidRPr="00BE4D07" w:rsidRDefault="0058301A" w:rsidP="005E0153">
      <w:pPr>
        <w:suppressAutoHyphens/>
        <w:ind w:left="720"/>
        <w:rPr>
          <w:szCs w:val="22"/>
        </w:rPr>
      </w:pPr>
    </w:p>
    <w:p w14:paraId="114C5D91" w14:textId="77777777" w:rsidR="0058301A" w:rsidRPr="00BE4D07" w:rsidRDefault="001A0D26" w:rsidP="005E0153">
      <w:pPr>
        <w:keepNext/>
        <w:suppressAutoHyphens/>
        <w:rPr>
          <w:szCs w:val="22"/>
          <w:u w:val="single"/>
        </w:rPr>
      </w:pPr>
      <w:r w:rsidRPr="00BE4D07">
        <w:rPr>
          <w:szCs w:val="22"/>
          <w:u w:val="single"/>
        </w:rPr>
        <w:t>Vaksinasjoner</w:t>
      </w:r>
    </w:p>
    <w:p w14:paraId="39AE4AB5" w14:textId="77777777" w:rsidR="0058301A" w:rsidRPr="00BE4D07" w:rsidRDefault="0058301A" w:rsidP="005E0153">
      <w:pPr>
        <w:keepNext/>
        <w:suppressAutoHyphens/>
        <w:rPr>
          <w:szCs w:val="22"/>
        </w:rPr>
      </w:pPr>
    </w:p>
    <w:p w14:paraId="6E74E315" w14:textId="77777777" w:rsidR="0058301A" w:rsidRPr="00BE4D07" w:rsidRDefault="001A0D26" w:rsidP="005E0153">
      <w:pPr>
        <w:numPr>
          <w:ilvl w:val="0"/>
          <w:numId w:val="2"/>
        </w:numPr>
        <w:suppressAutoHyphens/>
        <w:ind w:left="567" w:hanging="590"/>
        <w:rPr>
          <w:szCs w:val="22"/>
        </w:rPr>
      </w:pPr>
      <w:r w:rsidRPr="00BE4D07">
        <w:t>Enkelte</w:t>
      </w:r>
      <w:r w:rsidRPr="00BE4D07">
        <w:rPr>
          <w:szCs w:val="22"/>
        </w:rPr>
        <w:t xml:space="preserve"> vaksiner </w:t>
      </w:r>
      <w:r w:rsidRPr="00BE4D07">
        <w:t xml:space="preserve">kan forårsake infeksjoner og bør </w:t>
      </w:r>
      <w:r w:rsidRPr="00BE4D07">
        <w:rPr>
          <w:szCs w:val="22"/>
        </w:rPr>
        <w:t xml:space="preserve">ikke </w:t>
      </w:r>
      <w:r w:rsidRPr="00BE4D07">
        <w:t xml:space="preserve">tas </w:t>
      </w:r>
      <w:r w:rsidRPr="00BE4D07">
        <w:rPr>
          <w:szCs w:val="22"/>
        </w:rPr>
        <w:t xml:space="preserve">under behandling med </w:t>
      </w:r>
      <w:r w:rsidR="00E14840">
        <w:rPr>
          <w:szCs w:val="22"/>
        </w:rPr>
        <w:t>Libmyris</w:t>
      </w:r>
      <w:r w:rsidRPr="00BE4D07">
        <w:rPr>
          <w:szCs w:val="22"/>
        </w:rPr>
        <w:t xml:space="preserve">. </w:t>
      </w:r>
    </w:p>
    <w:p w14:paraId="15389AF6" w14:textId="77777777" w:rsidR="0058301A" w:rsidRPr="00BE4D07" w:rsidRDefault="001A0D26" w:rsidP="005E0153">
      <w:pPr>
        <w:numPr>
          <w:ilvl w:val="0"/>
          <w:numId w:val="60"/>
        </w:numPr>
        <w:tabs>
          <w:tab w:val="num" w:pos="1440"/>
        </w:tabs>
        <w:suppressAutoHyphens/>
        <w:rPr>
          <w:szCs w:val="22"/>
        </w:rPr>
      </w:pPr>
      <w:r w:rsidRPr="00BE4D07">
        <w:rPr>
          <w:color w:val="000000"/>
          <w:szCs w:val="22"/>
        </w:rPr>
        <w:t xml:space="preserve">Spør </w:t>
      </w:r>
      <w:r w:rsidRPr="00BE4D07">
        <w:rPr>
          <w:szCs w:val="22"/>
        </w:rPr>
        <w:t>legen din før du får vaksiner.</w:t>
      </w:r>
    </w:p>
    <w:p w14:paraId="379D8C6F" w14:textId="77777777" w:rsidR="0058301A" w:rsidRPr="00BE4D07" w:rsidRDefault="001A0D26" w:rsidP="005E0153">
      <w:pPr>
        <w:numPr>
          <w:ilvl w:val="0"/>
          <w:numId w:val="60"/>
        </w:numPr>
        <w:tabs>
          <w:tab w:val="num" w:pos="1440"/>
        </w:tabs>
        <w:suppressAutoHyphens/>
        <w:rPr>
          <w:szCs w:val="22"/>
        </w:rPr>
      </w:pPr>
      <w:r w:rsidRPr="00BE4D07">
        <w:rPr>
          <w:szCs w:val="22"/>
        </w:rPr>
        <w:t xml:space="preserve">Det anbefales at barn, hvis mulig, vaksineres som planlagt i henhold til alderen før behandling med </w:t>
      </w:r>
      <w:r w:rsidR="00E14840">
        <w:rPr>
          <w:szCs w:val="22"/>
        </w:rPr>
        <w:t>Libmyris</w:t>
      </w:r>
      <w:r w:rsidRPr="00BE4D07">
        <w:rPr>
          <w:szCs w:val="22"/>
        </w:rPr>
        <w:t xml:space="preserve"> startes.</w:t>
      </w:r>
    </w:p>
    <w:p w14:paraId="32215997" w14:textId="77777777" w:rsidR="0058301A" w:rsidRPr="00BE4D07" w:rsidRDefault="001A0D26" w:rsidP="005E0153">
      <w:pPr>
        <w:numPr>
          <w:ilvl w:val="0"/>
          <w:numId w:val="60"/>
        </w:numPr>
        <w:tabs>
          <w:tab w:val="num" w:pos="1440"/>
        </w:tabs>
        <w:suppressAutoHyphens/>
        <w:rPr>
          <w:szCs w:val="22"/>
        </w:rPr>
      </w:pPr>
      <w:r w:rsidRPr="00BE4D07">
        <w:t xml:space="preserve">Dersom du ble behandlet med </w:t>
      </w:r>
      <w:r w:rsidR="00E14840">
        <w:rPr>
          <w:szCs w:val="22"/>
        </w:rPr>
        <w:t>Libmyris</w:t>
      </w:r>
      <w:r w:rsidRPr="00BE4D07">
        <w:t xml:space="preserve"> under graviditet, kan ditt spedbarn ha større risiko for å få en slik infeksjon inntil omtrent fem måneder etter siste dose som du mottok under graviditeten. Det er viktig at du forteller spedbarnets leger og annet helsepersonell at du brukte </w:t>
      </w:r>
      <w:r w:rsidR="00E14840">
        <w:rPr>
          <w:szCs w:val="22"/>
        </w:rPr>
        <w:t>Libmyris</w:t>
      </w:r>
      <w:r w:rsidRPr="00BE4D07">
        <w:t xml:space="preserve"> under graviditeten, slik at de kan vurdere når du burde vaksineres.</w:t>
      </w:r>
    </w:p>
    <w:p w14:paraId="4476B279" w14:textId="77777777" w:rsidR="0058301A" w:rsidRPr="00BE4D07" w:rsidRDefault="0058301A" w:rsidP="005E0153">
      <w:pPr>
        <w:tabs>
          <w:tab w:val="num" w:pos="1440"/>
        </w:tabs>
        <w:suppressAutoHyphens/>
        <w:ind w:left="1440"/>
      </w:pPr>
    </w:p>
    <w:p w14:paraId="18A9A3C7" w14:textId="77777777" w:rsidR="0058301A" w:rsidRPr="00BE4D07" w:rsidRDefault="001A0D26" w:rsidP="005E0153">
      <w:pPr>
        <w:keepNext/>
        <w:tabs>
          <w:tab w:val="num" w:pos="1440"/>
        </w:tabs>
        <w:suppressAutoHyphens/>
        <w:rPr>
          <w:u w:val="single"/>
        </w:rPr>
      </w:pPr>
      <w:r w:rsidRPr="00BE4D07">
        <w:rPr>
          <w:u w:val="single"/>
        </w:rPr>
        <w:lastRenderedPageBreak/>
        <w:t>Hjertesvikt</w:t>
      </w:r>
    </w:p>
    <w:p w14:paraId="3EFCB846" w14:textId="77777777" w:rsidR="0058301A" w:rsidRPr="00BE4D07" w:rsidRDefault="0058301A" w:rsidP="005E0153">
      <w:pPr>
        <w:keepNext/>
        <w:tabs>
          <w:tab w:val="num" w:pos="1440"/>
        </w:tabs>
        <w:suppressAutoHyphens/>
        <w:rPr>
          <w:szCs w:val="22"/>
        </w:rPr>
      </w:pPr>
    </w:p>
    <w:p w14:paraId="00362B01" w14:textId="77777777" w:rsidR="0058301A" w:rsidRPr="00BE4D07" w:rsidRDefault="001A0D26" w:rsidP="005E0153">
      <w:pPr>
        <w:numPr>
          <w:ilvl w:val="0"/>
          <w:numId w:val="2"/>
        </w:numPr>
        <w:suppressAutoHyphens/>
        <w:ind w:left="567" w:hanging="590"/>
        <w:rPr>
          <w:szCs w:val="22"/>
        </w:rPr>
      </w:pPr>
      <w:r w:rsidRPr="00BE4D07">
        <w:rPr>
          <w:szCs w:val="22"/>
        </w:rPr>
        <w:t xml:space="preserve">Dersom du har lett hjertesvikt og blir behandlet med </w:t>
      </w:r>
      <w:r w:rsidR="00E14840">
        <w:rPr>
          <w:szCs w:val="22"/>
        </w:rPr>
        <w:t>Libmyris</w:t>
      </w:r>
      <w:r w:rsidRPr="00BE4D07">
        <w:rPr>
          <w:szCs w:val="22"/>
        </w:rPr>
        <w:t xml:space="preserve">,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w:t>
      </w:r>
      <w:r w:rsidR="00E14840">
        <w:rPr>
          <w:szCs w:val="22"/>
        </w:rPr>
        <w:t>Libmyris</w:t>
      </w:r>
      <w:r w:rsidRPr="00BE4D07">
        <w:rPr>
          <w:szCs w:val="22"/>
        </w:rPr>
        <w:t>.</w:t>
      </w:r>
    </w:p>
    <w:p w14:paraId="391C631C" w14:textId="77777777" w:rsidR="0058301A" w:rsidRPr="00BE4D07" w:rsidRDefault="0058301A" w:rsidP="005E0153">
      <w:pPr>
        <w:tabs>
          <w:tab w:val="num" w:pos="1440"/>
        </w:tabs>
        <w:suppressAutoHyphens/>
        <w:ind w:left="1440"/>
        <w:rPr>
          <w:szCs w:val="22"/>
        </w:rPr>
      </w:pPr>
    </w:p>
    <w:p w14:paraId="11130749" w14:textId="77777777" w:rsidR="0058301A" w:rsidRPr="00BE4D07" w:rsidRDefault="001A0D26" w:rsidP="005E0153">
      <w:pPr>
        <w:keepNext/>
        <w:tabs>
          <w:tab w:val="num" w:pos="1440"/>
        </w:tabs>
        <w:suppressAutoHyphens/>
        <w:rPr>
          <w:szCs w:val="22"/>
          <w:u w:val="single"/>
        </w:rPr>
      </w:pPr>
      <w:r w:rsidRPr="00BE4D07">
        <w:rPr>
          <w:szCs w:val="22"/>
          <w:u w:val="single"/>
        </w:rPr>
        <w:t>Feber, blåmerker, blødning eller blekhet</w:t>
      </w:r>
    </w:p>
    <w:p w14:paraId="220B42C7" w14:textId="77777777" w:rsidR="0058301A" w:rsidRPr="00BE4D07" w:rsidRDefault="0058301A" w:rsidP="005E0153">
      <w:pPr>
        <w:keepNext/>
        <w:tabs>
          <w:tab w:val="num" w:pos="1440"/>
        </w:tabs>
        <w:suppressAutoHyphens/>
        <w:rPr>
          <w:szCs w:val="22"/>
          <w:u w:val="single"/>
        </w:rPr>
      </w:pPr>
    </w:p>
    <w:p w14:paraId="250D9C2B" w14:textId="77777777" w:rsidR="0058301A" w:rsidRPr="00BE4D07" w:rsidRDefault="001A0D26" w:rsidP="005E0153">
      <w:pPr>
        <w:numPr>
          <w:ilvl w:val="0"/>
          <w:numId w:val="2"/>
        </w:numPr>
        <w:suppressAutoHyphens/>
        <w:ind w:left="567" w:hanging="590"/>
        <w:rPr>
          <w:szCs w:val="22"/>
        </w:rPr>
      </w:pPr>
      <w:r w:rsidRPr="00BE4D07">
        <w:rPr>
          <w:szCs w:val="22"/>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162CE93A" w14:textId="77777777" w:rsidR="0058301A" w:rsidRPr="00BE4D07" w:rsidRDefault="0058301A" w:rsidP="005E0153">
      <w:pPr>
        <w:suppressAutoHyphens/>
        <w:ind w:left="567"/>
        <w:rPr>
          <w:szCs w:val="22"/>
        </w:rPr>
      </w:pPr>
    </w:p>
    <w:p w14:paraId="53FC141C" w14:textId="77777777" w:rsidR="0058301A" w:rsidRPr="00BE4D07" w:rsidRDefault="001A0D26" w:rsidP="005E0153">
      <w:pPr>
        <w:keepNext/>
        <w:suppressAutoHyphens/>
        <w:rPr>
          <w:szCs w:val="22"/>
          <w:u w:val="single"/>
        </w:rPr>
      </w:pPr>
      <w:r w:rsidRPr="00BE4D07">
        <w:rPr>
          <w:szCs w:val="22"/>
          <w:u w:val="single"/>
        </w:rPr>
        <w:t>Kreft</w:t>
      </w:r>
    </w:p>
    <w:p w14:paraId="089C5F4D" w14:textId="77777777" w:rsidR="0058301A" w:rsidRPr="00BE4D07" w:rsidRDefault="0058301A" w:rsidP="005E0153">
      <w:pPr>
        <w:keepNext/>
        <w:suppressAutoHyphens/>
        <w:rPr>
          <w:szCs w:val="22"/>
        </w:rPr>
      </w:pPr>
    </w:p>
    <w:p w14:paraId="7200BA60" w14:textId="77777777" w:rsidR="0058301A" w:rsidRPr="00BE4D07" w:rsidRDefault="001A0D26" w:rsidP="005E0153">
      <w:pPr>
        <w:numPr>
          <w:ilvl w:val="0"/>
          <w:numId w:val="2"/>
        </w:numPr>
        <w:suppressAutoHyphens/>
        <w:ind w:left="567" w:hanging="590"/>
        <w:rPr>
          <w:szCs w:val="22"/>
        </w:rPr>
      </w:pPr>
      <w:r w:rsidRPr="00BE4D07">
        <w:rPr>
          <w:szCs w:val="22"/>
        </w:rPr>
        <w:t>Det har vært svært sjeldne tilfeller av visse typer kreft hos barn og voksne som får adalimumab eller andre TNF-blokkere.</w:t>
      </w:r>
    </w:p>
    <w:p w14:paraId="20FAF7ED" w14:textId="77777777" w:rsidR="0058301A" w:rsidRPr="00BE4D07" w:rsidRDefault="001A0D26" w:rsidP="005E0153">
      <w:pPr>
        <w:numPr>
          <w:ilvl w:val="0"/>
          <w:numId w:val="61"/>
        </w:numPr>
        <w:tabs>
          <w:tab w:val="num" w:pos="1440"/>
        </w:tabs>
        <w:suppressAutoHyphens/>
        <w:rPr>
          <w:szCs w:val="22"/>
        </w:rPr>
      </w:pPr>
      <w:r w:rsidRPr="00BE4D07">
        <w:rPr>
          <w:szCs w:val="22"/>
        </w:rPr>
        <w:t>Personer med mer alvorlig revmatoid artritt som har hatt sykdommen i lang tid kan ha høyere risiko enn gjennomsnittet for å få lymfom (kreft som angriper lymfesystemet) og leukemi (kreft som angriper blod og benmarg).</w:t>
      </w:r>
    </w:p>
    <w:p w14:paraId="57060D19" w14:textId="77777777" w:rsidR="0058301A" w:rsidRPr="00BE4D07" w:rsidRDefault="001A0D26" w:rsidP="005E0153">
      <w:pPr>
        <w:numPr>
          <w:ilvl w:val="0"/>
          <w:numId w:val="61"/>
        </w:numPr>
        <w:tabs>
          <w:tab w:val="num" w:pos="1440"/>
        </w:tabs>
        <w:suppressAutoHyphens/>
        <w:rPr>
          <w:szCs w:val="22"/>
        </w:rPr>
      </w:pPr>
      <w:r w:rsidRPr="00BE4D07">
        <w:rPr>
          <w:szCs w:val="22"/>
        </w:rPr>
        <w:t xml:space="preserve">Dersom du tar </w:t>
      </w:r>
      <w:r w:rsidR="00E14840">
        <w:rPr>
          <w:szCs w:val="22"/>
        </w:rPr>
        <w:t>Libmyris</w:t>
      </w:r>
      <w:r w:rsidRPr="00BE4D07">
        <w:rPr>
          <w:szCs w:val="22"/>
        </w:rPr>
        <w:t xml:space="preserve">, kan risikoen for å få lymfom, leukemi og andre typer kreft øke. I sjeldne tilfeller har man sett en sjelden og alvorlig type lymfom hos pasienter som bruker </w:t>
      </w:r>
      <w:r w:rsidRPr="00BE4D07">
        <w:t>adalimumab</w:t>
      </w:r>
      <w:r w:rsidRPr="00BE4D07">
        <w:rPr>
          <w:szCs w:val="22"/>
        </w:rPr>
        <w:t>. Noen av disse pasientene ble også behandlet med azatioprin eller 6-merkaptopurin.</w:t>
      </w:r>
    </w:p>
    <w:p w14:paraId="1E31554C" w14:textId="77777777" w:rsidR="0058301A" w:rsidRPr="00BE4D07" w:rsidRDefault="001A0D26" w:rsidP="005E0153">
      <w:pPr>
        <w:numPr>
          <w:ilvl w:val="0"/>
          <w:numId w:val="61"/>
        </w:numPr>
        <w:tabs>
          <w:tab w:val="num" w:pos="1440"/>
        </w:tabs>
        <w:suppressAutoHyphens/>
        <w:rPr>
          <w:szCs w:val="22"/>
        </w:rPr>
      </w:pPr>
      <w:r w:rsidRPr="00BE4D07">
        <w:rPr>
          <w:szCs w:val="22"/>
        </w:rPr>
        <w:t xml:space="preserve">Fortell legen din dersom du tar azatioprin eller 6-merkaptopurin sammen med </w:t>
      </w:r>
      <w:r w:rsidR="00E14840">
        <w:rPr>
          <w:szCs w:val="22"/>
        </w:rPr>
        <w:t>Libmyris</w:t>
      </w:r>
      <w:r w:rsidRPr="00BE4D07">
        <w:rPr>
          <w:szCs w:val="22"/>
        </w:rPr>
        <w:t>.</w:t>
      </w:r>
    </w:p>
    <w:p w14:paraId="65A1F696" w14:textId="77777777" w:rsidR="0058301A" w:rsidRPr="00BE4D07" w:rsidRDefault="001A0D26" w:rsidP="005E0153">
      <w:pPr>
        <w:numPr>
          <w:ilvl w:val="0"/>
          <w:numId w:val="61"/>
        </w:numPr>
        <w:tabs>
          <w:tab w:val="num" w:pos="1440"/>
        </w:tabs>
        <w:suppressAutoHyphens/>
        <w:rPr>
          <w:szCs w:val="22"/>
        </w:rPr>
      </w:pPr>
      <w:r w:rsidRPr="00BE4D07">
        <w:rPr>
          <w:szCs w:val="22"/>
        </w:rPr>
        <w:t xml:space="preserve">Tilfeller av ikke-melanom hudkreft har blitt sett hos pasienter som får </w:t>
      </w:r>
      <w:r w:rsidRPr="00BE4D07">
        <w:t>adalimumab</w:t>
      </w:r>
      <w:r w:rsidRPr="00BE4D07">
        <w:rPr>
          <w:szCs w:val="22"/>
        </w:rPr>
        <w:t>.</w:t>
      </w:r>
    </w:p>
    <w:p w14:paraId="117DB841" w14:textId="77777777" w:rsidR="0058301A" w:rsidRPr="00BE4D07" w:rsidRDefault="001A0D26" w:rsidP="005E0153">
      <w:pPr>
        <w:numPr>
          <w:ilvl w:val="0"/>
          <w:numId w:val="61"/>
        </w:numPr>
        <w:tabs>
          <w:tab w:val="num" w:pos="1440"/>
        </w:tabs>
        <w:suppressAutoHyphens/>
        <w:rPr>
          <w:szCs w:val="22"/>
        </w:rPr>
      </w:pPr>
      <w:r w:rsidRPr="00BE4D07">
        <w:rPr>
          <w:szCs w:val="22"/>
        </w:rPr>
        <w:t>Fortell legen din hvis nye hudlesjoner (unormale forandringer på huden) viser seg under eller etter behandling eller hvis eksisterende hudlesjoner forandrer seg.</w:t>
      </w:r>
    </w:p>
    <w:p w14:paraId="1F124E56" w14:textId="77777777" w:rsidR="0058301A" w:rsidRPr="00BE4D07" w:rsidRDefault="001A0D26" w:rsidP="005E0153">
      <w:pPr>
        <w:numPr>
          <w:ilvl w:val="0"/>
          <w:numId w:val="2"/>
        </w:numPr>
        <w:suppressAutoHyphens/>
        <w:ind w:left="567" w:hanging="590"/>
        <w:rPr>
          <w:szCs w:val="22"/>
        </w:rPr>
      </w:pPr>
      <w:r w:rsidRPr="00BE4D07">
        <w:rPr>
          <w:szCs w:val="22"/>
        </w:rPr>
        <w:t xml:space="preserve">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 </w:t>
      </w:r>
    </w:p>
    <w:p w14:paraId="1C53FFFA" w14:textId="77777777" w:rsidR="0058301A" w:rsidRPr="00BE4D07" w:rsidRDefault="0058301A" w:rsidP="005E0153">
      <w:pPr>
        <w:suppressAutoHyphens/>
        <w:rPr>
          <w:szCs w:val="22"/>
          <w:u w:val="single"/>
        </w:rPr>
      </w:pPr>
    </w:p>
    <w:p w14:paraId="5D8FDF47" w14:textId="77777777" w:rsidR="0058301A" w:rsidRPr="00BE4D07" w:rsidRDefault="001A0D26" w:rsidP="005E0153">
      <w:pPr>
        <w:keepNext/>
        <w:suppressAutoHyphens/>
        <w:rPr>
          <w:szCs w:val="22"/>
          <w:u w:val="single"/>
        </w:rPr>
      </w:pPr>
      <w:r w:rsidRPr="00BE4D07">
        <w:rPr>
          <w:szCs w:val="22"/>
          <w:u w:val="single"/>
        </w:rPr>
        <w:t>Autoimmune sykdommer</w:t>
      </w:r>
    </w:p>
    <w:p w14:paraId="73758F3D" w14:textId="77777777" w:rsidR="0058301A" w:rsidRPr="00BE4D07" w:rsidRDefault="0058301A" w:rsidP="005E0153">
      <w:pPr>
        <w:keepNext/>
        <w:suppressAutoHyphens/>
        <w:rPr>
          <w:szCs w:val="22"/>
        </w:rPr>
      </w:pPr>
    </w:p>
    <w:p w14:paraId="00051F4F" w14:textId="77777777" w:rsidR="0058301A" w:rsidRPr="00BE4D07" w:rsidRDefault="001A0D26" w:rsidP="005E0153">
      <w:pPr>
        <w:numPr>
          <w:ilvl w:val="0"/>
          <w:numId w:val="2"/>
        </w:numPr>
        <w:suppressAutoHyphens/>
        <w:ind w:left="567" w:hanging="590"/>
        <w:rPr>
          <w:szCs w:val="22"/>
        </w:rPr>
      </w:pPr>
      <w:r w:rsidRPr="00BE4D07">
        <w:t xml:space="preserve">I sjeldne tilfeller kan behandling med </w:t>
      </w:r>
      <w:r w:rsidR="00E14840">
        <w:rPr>
          <w:szCs w:val="22"/>
        </w:rPr>
        <w:t>Libmyris</w:t>
      </w:r>
      <w:r w:rsidRPr="00BE4D07">
        <w:t xml:space="preserve"> føre til et syndrom som ligner på lupus. Kontakt lege dersom symptomer som vedvarende uforklarlig utslett, feber, leddsmerter eller tretthet oppstår</w:t>
      </w:r>
      <w:r w:rsidRPr="00BE4D07">
        <w:rPr>
          <w:szCs w:val="22"/>
        </w:rPr>
        <w:t>.</w:t>
      </w:r>
    </w:p>
    <w:p w14:paraId="5F8ECED2" w14:textId="77777777" w:rsidR="0058301A" w:rsidRPr="00BE4D07" w:rsidRDefault="0058301A" w:rsidP="005E0153">
      <w:pPr>
        <w:suppressAutoHyphens/>
        <w:rPr>
          <w:b/>
          <w:szCs w:val="22"/>
          <w:u w:val="single"/>
        </w:rPr>
      </w:pPr>
    </w:p>
    <w:p w14:paraId="04A1462E" w14:textId="77777777" w:rsidR="0058301A" w:rsidRPr="00BE4D07" w:rsidRDefault="001A0D26" w:rsidP="005E0153">
      <w:pPr>
        <w:suppressAutoHyphens/>
        <w:rPr>
          <w:szCs w:val="22"/>
        </w:rPr>
      </w:pPr>
      <w:r w:rsidRPr="00BE4D07">
        <w:rPr>
          <w:b/>
          <w:szCs w:val="22"/>
        </w:rPr>
        <w:t>Barn og ungdom</w:t>
      </w:r>
    </w:p>
    <w:p w14:paraId="3A0E05AA" w14:textId="77777777" w:rsidR="0058301A" w:rsidRPr="00BE4D07" w:rsidRDefault="001A0D26" w:rsidP="005E0153">
      <w:pPr>
        <w:numPr>
          <w:ilvl w:val="0"/>
          <w:numId w:val="2"/>
        </w:numPr>
        <w:suppressAutoHyphens/>
        <w:ind w:left="567" w:hanging="590"/>
        <w:rPr>
          <w:szCs w:val="22"/>
        </w:rPr>
      </w:pPr>
      <w:r w:rsidRPr="00BE4D07">
        <w:t xml:space="preserve">Vaksinering: Hvis mulig, bør barn og ungdom være up-to-date med alle vaksiner før de bruker </w:t>
      </w:r>
      <w:r w:rsidR="00E14840">
        <w:t>Libmyris</w:t>
      </w:r>
      <w:r w:rsidRPr="00BE4D07">
        <w:t>.</w:t>
      </w:r>
    </w:p>
    <w:p w14:paraId="46FC1204" w14:textId="77777777" w:rsidR="0058301A" w:rsidRPr="00BE4D07" w:rsidRDefault="0058301A" w:rsidP="005E0153">
      <w:pPr>
        <w:suppressAutoHyphens/>
        <w:rPr>
          <w:szCs w:val="22"/>
        </w:rPr>
      </w:pPr>
    </w:p>
    <w:p w14:paraId="4F4BF353" w14:textId="77777777" w:rsidR="0058301A" w:rsidRPr="00BE4D07" w:rsidRDefault="001A0D26" w:rsidP="005E0153">
      <w:pPr>
        <w:keepNext/>
        <w:suppressAutoHyphens/>
        <w:rPr>
          <w:szCs w:val="22"/>
        </w:rPr>
      </w:pPr>
      <w:r w:rsidRPr="00BE4D07">
        <w:rPr>
          <w:b/>
          <w:szCs w:val="22"/>
        </w:rPr>
        <w:t>Andre legemidler og</w:t>
      </w:r>
      <w:r w:rsidRPr="00BE4D07">
        <w:rPr>
          <w:b/>
          <w:bCs/>
          <w:szCs w:val="22"/>
        </w:rPr>
        <w:t xml:space="preserve"> </w:t>
      </w:r>
      <w:r w:rsidR="00E14840">
        <w:rPr>
          <w:b/>
          <w:bCs/>
          <w:szCs w:val="22"/>
        </w:rPr>
        <w:t>Libmyris</w:t>
      </w:r>
    </w:p>
    <w:p w14:paraId="2FC2A91F" w14:textId="77777777" w:rsidR="0058301A" w:rsidRPr="00BE4D07" w:rsidRDefault="0058301A" w:rsidP="005E0153">
      <w:pPr>
        <w:keepNext/>
        <w:suppressAutoHyphens/>
        <w:rPr>
          <w:szCs w:val="22"/>
        </w:rPr>
      </w:pPr>
    </w:p>
    <w:p w14:paraId="59DEC84D" w14:textId="77777777" w:rsidR="0058301A" w:rsidRPr="00BE4D07" w:rsidRDefault="001A0D26" w:rsidP="005E0153">
      <w:pPr>
        <w:suppressAutoHyphens/>
        <w:rPr>
          <w:szCs w:val="22"/>
        </w:rPr>
      </w:pPr>
      <w:r w:rsidRPr="00BE4D07">
        <w:rPr>
          <w:szCs w:val="22"/>
        </w:rPr>
        <w:t>Snakk med legen din eller apotek dersom du bruker, nylig har brukt eller planlegger å bruke andre legemidler.</w:t>
      </w:r>
    </w:p>
    <w:p w14:paraId="52B71B19" w14:textId="77777777" w:rsidR="0058301A" w:rsidRPr="00BE4D07" w:rsidRDefault="0058301A" w:rsidP="005E0153">
      <w:pPr>
        <w:suppressAutoHyphens/>
        <w:rPr>
          <w:szCs w:val="22"/>
        </w:rPr>
      </w:pPr>
    </w:p>
    <w:p w14:paraId="559761DA" w14:textId="77777777" w:rsidR="0058301A" w:rsidRPr="00BE4D07" w:rsidRDefault="001A0D26" w:rsidP="005E0153">
      <w:pPr>
        <w:suppressAutoHyphens/>
        <w:rPr>
          <w:szCs w:val="22"/>
        </w:rPr>
      </w:pPr>
      <w:r w:rsidRPr="00BE4D07">
        <w:rPr>
          <w:szCs w:val="22"/>
        </w:rPr>
        <w:t xml:space="preserve">Du må ikke ta </w:t>
      </w:r>
      <w:r w:rsidR="00E14840">
        <w:rPr>
          <w:szCs w:val="22"/>
        </w:rPr>
        <w:t>Libmyris</w:t>
      </w:r>
      <w:r w:rsidRPr="00BE4D07">
        <w:rPr>
          <w:szCs w:val="22"/>
        </w:rPr>
        <w:t xml:space="preserve"> sammen med legemidler som inneholder virkestoffene:</w:t>
      </w:r>
    </w:p>
    <w:p w14:paraId="2B91C4E2"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anakinra</w:t>
      </w:r>
    </w:p>
    <w:p w14:paraId="123AE008" w14:textId="77777777" w:rsidR="0058301A" w:rsidRPr="00BE4D07" w:rsidRDefault="001A0D26" w:rsidP="005E0153">
      <w:pPr>
        <w:numPr>
          <w:ilvl w:val="0"/>
          <w:numId w:val="24"/>
        </w:numPr>
        <w:tabs>
          <w:tab w:val="left" w:pos="720"/>
        </w:tabs>
        <w:suppressAutoHyphens/>
        <w:ind w:left="567" w:hanging="590"/>
        <w:rPr>
          <w:szCs w:val="22"/>
        </w:rPr>
      </w:pPr>
      <w:r w:rsidRPr="00BE4D07">
        <w:rPr>
          <w:szCs w:val="22"/>
        </w:rPr>
        <w:t>abatacept.</w:t>
      </w:r>
    </w:p>
    <w:p w14:paraId="77B142C8" w14:textId="77777777" w:rsidR="0058301A" w:rsidRPr="00BE4D07" w:rsidRDefault="0058301A" w:rsidP="005E0153">
      <w:pPr>
        <w:suppressAutoHyphens/>
        <w:rPr>
          <w:szCs w:val="22"/>
        </w:rPr>
      </w:pPr>
    </w:p>
    <w:p w14:paraId="665BF57B" w14:textId="77777777" w:rsidR="0058301A" w:rsidRPr="00BE4D07" w:rsidRDefault="001A0D26" w:rsidP="005E0153">
      <w:pPr>
        <w:suppressAutoHyphens/>
        <w:rPr>
          <w:szCs w:val="22"/>
        </w:rPr>
      </w:pPr>
      <w:r w:rsidRPr="00BE4D07">
        <w:rPr>
          <w:szCs w:val="22"/>
        </w:rPr>
        <w:t xml:space="preserve"> </w:t>
      </w:r>
      <w:r w:rsidR="00E14840">
        <w:rPr>
          <w:szCs w:val="22"/>
        </w:rPr>
        <w:t>Libmyris</w:t>
      </w:r>
      <w:r w:rsidRPr="00BE4D07">
        <w:rPr>
          <w:szCs w:val="22"/>
        </w:rPr>
        <w:t xml:space="preserve"> kan tas sammen med:</w:t>
      </w:r>
    </w:p>
    <w:p w14:paraId="70E54F37" w14:textId="77777777" w:rsidR="0058301A" w:rsidRPr="00BE4D07" w:rsidRDefault="001A0D26" w:rsidP="005E0153">
      <w:pPr>
        <w:numPr>
          <w:ilvl w:val="0"/>
          <w:numId w:val="25"/>
        </w:numPr>
        <w:suppressAutoHyphens/>
        <w:ind w:left="567" w:hanging="590"/>
        <w:rPr>
          <w:szCs w:val="22"/>
        </w:rPr>
      </w:pPr>
      <w:r w:rsidRPr="00BE4D07">
        <w:rPr>
          <w:szCs w:val="22"/>
        </w:rPr>
        <w:t>metotreksat</w:t>
      </w:r>
    </w:p>
    <w:p w14:paraId="281CE186" w14:textId="77777777" w:rsidR="0058301A" w:rsidRPr="00BE4D07" w:rsidRDefault="001A0D26" w:rsidP="005E0153">
      <w:pPr>
        <w:numPr>
          <w:ilvl w:val="0"/>
          <w:numId w:val="25"/>
        </w:numPr>
        <w:suppressAutoHyphens/>
        <w:ind w:left="567" w:hanging="590"/>
        <w:rPr>
          <w:szCs w:val="22"/>
        </w:rPr>
      </w:pPr>
      <w:r w:rsidRPr="00BE4D07">
        <w:rPr>
          <w:szCs w:val="22"/>
        </w:rPr>
        <w:lastRenderedPageBreak/>
        <w:t>visse sykdomsmodifiserende antirevmatiske midler (f.eks. sulfasalasin, hydroksyklorokin, leflunomid og gullpreparater til injeksjon)</w:t>
      </w:r>
    </w:p>
    <w:p w14:paraId="7704A4EC" w14:textId="77777777" w:rsidR="0058301A" w:rsidRPr="00BE4D07" w:rsidRDefault="001A0D26" w:rsidP="005E0153">
      <w:pPr>
        <w:numPr>
          <w:ilvl w:val="0"/>
          <w:numId w:val="25"/>
        </w:numPr>
        <w:suppressAutoHyphens/>
        <w:ind w:left="567" w:hanging="590"/>
        <w:rPr>
          <w:szCs w:val="22"/>
        </w:rPr>
      </w:pPr>
      <w:r w:rsidRPr="00BE4D07">
        <w:rPr>
          <w:szCs w:val="22"/>
        </w:rPr>
        <w:t>steroider eller smertestillende midler, deriblant ikke-steroide antiinflammatoriske midler (NSAIDer).</w:t>
      </w:r>
    </w:p>
    <w:p w14:paraId="0837EA5F" w14:textId="77777777" w:rsidR="0058301A" w:rsidRPr="00BE4D07" w:rsidRDefault="0058301A" w:rsidP="005E0153">
      <w:pPr>
        <w:suppressAutoHyphens/>
        <w:rPr>
          <w:szCs w:val="22"/>
        </w:rPr>
      </w:pPr>
    </w:p>
    <w:p w14:paraId="64270312" w14:textId="77777777" w:rsidR="0058301A" w:rsidRPr="00BE4D07" w:rsidRDefault="001A0D26" w:rsidP="005E0153">
      <w:pPr>
        <w:suppressAutoHyphens/>
        <w:rPr>
          <w:szCs w:val="22"/>
        </w:rPr>
      </w:pPr>
      <w:r w:rsidRPr="00BE4D07">
        <w:rPr>
          <w:szCs w:val="22"/>
        </w:rPr>
        <w:t>Hvis du har spørsmål, kontakt legen din.</w:t>
      </w:r>
    </w:p>
    <w:p w14:paraId="47ADAB18" w14:textId="77777777" w:rsidR="0058301A" w:rsidRPr="00BE4D07" w:rsidRDefault="0058301A" w:rsidP="005E0153">
      <w:pPr>
        <w:suppressAutoHyphens/>
        <w:rPr>
          <w:szCs w:val="22"/>
        </w:rPr>
      </w:pPr>
    </w:p>
    <w:p w14:paraId="6C89A496" w14:textId="77777777" w:rsidR="0058301A" w:rsidRPr="00BE4D07" w:rsidRDefault="001A0D26" w:rsidP="005E0153">
      <w:pPr>
        <w:keepNext/>
        <w:suppressAutoHyphens/>
        <w:rPr>
          <w:b/>
          <w:szCs w:val="22"/>
        </w:rPr>
      </w:pPr>
      <w:r w:rsidRPr="00BE4D07">
        <w:rPr>
          <w:b/>
          <w:szCs w:val="22"/>
        </w:rPr>
        <w:t>Graviditet og amming</w:t>
      </w:r>
    </w:p>
    <w:p w14:paraId="777C0BC5" w14:textId="77777777" w:rsidR="0058301A" w:rsidRPr="00BE4D07" w:rsidRDefault="0058301A" w:rsidP="005E0153">
      <w:pPr>
        <w:keepNext/>
        <w:suppressAutoHyphens/>
        <w:rPr>
          <w:szCs w:val="22"/>
        </w:rPr>
      </w:pPr>
    </w:p>
    <w:p w14:paraId="6CDC7961" w14:textId="77777777" w:rsidR="0058301A" w:rsidRPr="00BE4D07" w:rsidRDefault="001A0D26" w:rsidP="005E0153">
      <w:pPr>
        <w:numPr>
          <w:ilvl w:val="0"/>
          <w:numId w:val="26"/>
        </w:numPr>
        <w:suppressAutoHyphens/>
        <w:ind w:left="567" w:hanging="590"/>
        <w:rPr>
          <w:szCs w:val="22"/>
        </w:rPr>
      </w:pPr>
      <w:r w:rsidRPr="00BE4D07">
        <w:rPr>
          <w:szCs w:val="22"/>
        </w:rPr>
        <w:t xml:space="preserve">Du bør vurdere å bruke sikker prevensjon for å forhindre graviditet og fortsette bruken i minst 5 måneder etter siste behandling med </w:t>
      </w:r>
      <w:r w:rsidR="00E14840">
        <w:rPr>
          <w:szCs w:val="22"/>
        </w:rPr>
        <w:t>Libmyris</w:t>
      </w:r>
      <w:r w:rsidRPr="00BE4D07">
        <w:rPr>
          <w:szCs w:val="22"/>
        </w:rPr>
        <w:t xml:space="preserve">. </w:t>
      </w:r>
    </w:p>
    <w:p w14:paraId="61295EF8" w14:textId="77777777" w:rsidR="0058301A" w:rsidRPr="00BE4D07" w:rsidRDefault="001A0D26" w:rsidP="005E0153">
      <w:pPr>
        <w:numPr>
          <w:ilvl w:val="0"/>
          <w:numId w:val="26"/>
        </w:numPr>
        <w:suppressAutoHyphens/>
        <w:ind w:left="567" w:hanging="590"/>
        <w:rPr>
          <w:szCs w:val="22"/>
        </w:rPr>
      </w:pPr>
      <w:r w:rsidRPr="00BE4D07">
        <w:rPr>
          <w:szCs w:val="22"/>
        </w:rPr>
        <w:t>Snakk med legen din før du tar dette legemidlet dersom du er gravid, tror at du kan være gravid eller planlegger å bli gravid.</w:t>
      </w:r>
    </w:p>
    <w:p w14:paraId="0B2D3D1E" w14:textId="77777777" w:rsidR="0058301A" w:rsidRPr="00BE4D07" w:rsidRDefault="00E14840" w:rsidP="005E0153">
      <w:pPr>
        <w:numPr>
          <w:ilvl w:val="0"/>
          <w:numId w:val="26"/>
        </w:numPr>
        <w:suppressAutoHyphens/>
        <w:ind w:left="567" w:hanging="590"/>
        <w:rPr>
          <w:szCs w:val="22"/>
        </w:rPr>
      </w:pPr>
      <w:r>
        <w:rPr>
          <w:szCs w:val="22"/>
        </w:rPr>
        <w:t>Libmyris</w:t>
      </w:r>
      <w:r w:rsidR="001A0D26" w:rsidRPr="00BE4D07">
        <w:rPr>
          <w:szCs w:val="22"/>
        </w:rPr>
        <w:t xml:space="preserve"> bør kun brukes under graviditet dersom det er nødvendig.</w:t>
      </w:r>
    </w:p>
    <w:p w14:paraId="618E6663" w14:textId="77777777" w:rsidR="0058301A" w:rsidRPr="00BE4D07" w:rsidRDefault="001A0D26" w:rsidP="005E0153">
      <w:pPr>
        <w:numPr>
          <w:ilvl w:val="0"/>
          <w:numId w:val="26"/>
        </w:numPr>
        <w:suppressAutoHyphens/>
        <w:ind w:left="567" w:hanging="590"/>
        <w:rPr>
          <w:szCs w:val="22"/>
        </w:rPr>
      </w:pPr>
      <w:r w:rsidRPr="00BE4D07">
        <w:rPr>
          <w:szCs w:val="22"/>
        </w:rPr>
        <w:t>I henhold til en studie på gravide var det ingen større risiko for fosterskader når moren hadde fått adalimumab under graviditet sammenlignet med mødre med den samme sykdommen som ikke hadde fått adalimumab.</w:t>
      </w:r>
    </w:p>
    <w:p w14:paraId="2EFAD08A" w14:textId="77777777" w:rsidR="0058301A" w:rsidRPr="00BE4D07" w:rsidRDefault="001A0D26" w:rsidP="005E0153">
      <w:pPr>
        <w:numPr>
          <w:ilvl w:val="0"/>
          <w:numId w:val="26"/>
        </w:numPr>
        <w:suppressAutoHyphens/>
        <w:ind w:left="567" w:hanging="590"/>
        <w:rPr>
          <w:szCs w:val="22"/>
        </w:rPr>
      </w:pPr>
      <w:r w:rsidRPr="00BE4D07">
        <w:rPr>
          <w:szCs w:val="22"/>
        </w:rPr>
        <w:t xml:space="preserve"> </w:t>
      </w:r>
      <w:r w:rsidR="00E14840">
        <w:rPr>
          <w:szCs w:val="22"/>
        </w:rPr>
        <w:t>Libmyris</w:t>
      </w:r>
      <w:r w:rsidRPr="00BE4D07">
        <w:rPr>
          <w:szCs w:val="22"/>
        </w:rPr>
        <w:t xml:space="preserve"> kan brukes under amming.</w:t>
      </w:r>
    </w:p>
    <w:p w14:paraId="671EF92D" w14:textId="77777777" w:rsidR="0058301A" w:rsidRPr="00BE4D07" w:rsidRDefault="001A0D26" w:rsidP="005E0153">
      <w:pPr>
        <w:numPr>
          <w:ilvl w:val="0"/>
          <w:numId w:val="26"/>
        </w:numPr>
        <w:suppressAutoHyphens/>
        <w:ind w:left="567" w:hanging="590"/>
        <w:rPr>
          <w:szCs w:val="22"/>
        </w:rPr>
      </w:pPr>
      <w:r w:rsidRPr="00BE4D07">
        <w:rPr>
          <w:szCs w:val="22"/>
        </w:rPr>
        <w:t xml:space="preserve">Dersom du bruker </w:t>
      </w:r>
      <w:r w:rsidR="00E14840">
        <w:rPr>
          <w:szCs w:val="22"/>
        </w:rPr>
        <w:t>Libmyris</w:t>
      </w:r>
      <w:r w:rsidRPr="00BE4D07">
        <w:rPr>
          <w:szCs w:val="22"/>
        </w:rPr>
        <w:t xml:space="preserve"> under graviditet, kan spedbarnet ditt ha en høyere risiko for å få en infeksjon. </w:t>
      </w:r>
    </w:p>
    <w:p w14:paraId="2A4A1249" w14:textId="77777777" w:rsidR="0058301A" w:rsidRPr="00BE4D07" w:rsidRDefault="001A0D26" w:rsidP="005E0153">
      <w:pPr>
        <w:numPr>
          <w:ilvl w:val="0"/>
          <w:numId w:val="26"/>
        </w:numPr>
        <w:suppressAutoHyphens/>
        <w:ind w:left="567" w:hanging="590"/>
        <w:rPr>
          <w:b/>
          <w:szCs w:val="22"/>
        </w:rPr>
      </w:pPr>
      <w:r w:rsidRPr="00BE4D07">
        <w:rPr>
          <w:szCs w:val="22"/>
        </w:rPr>
        <w:t xml:space="preserve">Det er viktig at du forteller legen til spedbarnet og annet helsepersonell om din bruk av </w:t>
      </w:r>
      <w:r w:rsidR="00E14840">
        <w:rPr>
          <w:szCs w:val="22"/>
        </w:rPr>
        <w:t>Libmyris</w:t>
      </w:r>
      <w:r w:rsidRPr="00BE4D07">
        <w:rPr>
          <w:szCs w:val="22"/>
        </w:rPr>
        <w:t xml:space="preserve"> under graviditeten før spedbarnet vaksineres. For mer informasjon om vaksiner, se avsnittet «Advarsler og forsiktighetsregler».</w:t>
      </w:r>
    </w:p>
    <w:p w14:paraId="76AC3350" w14:textId="77777777" w:rsidR="0058301A" w:rsidRPr="00BE4D07" w:rsidRDefault="0058301A" w:rsidP="005E0153">
      <w:pPr>
        <w:suppressAutoHyphens/>
        <w:rPr>
          <w:szCs w:val="22"/>
        </w:rPr>
      </w:pPr>
    </w:p>
    <w:p w14:paraId="47397820" w14:textId="77777777" w:rsidR="0058301A" w:rsidRPr="00BE4D07" w:rsidRDefault="001A0D26" w:rsidP="005E0153">
      <w:pPr>
        <w:keepNext/>
        <w:suppressAutoHyphens/>
        <w:rPr>
          <w:b/>
          <w:szCs w:val="22"/>
        </w:rPr>
      </w:pPr>
      <w:r w:rsidRPr="00BE4D07">
        <w:rPr>
          <w:b/>
          <w:szCs w:val="22"/>
        </w:rPr>
        <w:t>Kjøring og bruk av maskiner</w:t>
      </w:r>
    </w:p>
    <w:p w14:paraId="02C24B68" w14:textId="77777777" w:rsidR="0058301A" w:rsidRPr="00BE4D07" w:rsidRDefault="0058301A" w:rsidP="005E0153">
      <w:pPr>
        <w:keepNext/>
        <w:suppressAutoHyphens/>
        <w:rPr>
          <w:szCs w:val="22"/>
        </w:rPr>
      </w:pPr>
    </w:p>
    <w:p w14:paraId="72D377D8" w14:textId="77777777" w:rsidR="0058301A" w:rsidRPr="00BE4D07" w:rsidRDefault="00E14840" w:rsidP="005E0153">
      <w:pPr>
        <w:suppressAutoHyphens/>
        <w:rPr>
          <w:szCs w:val="22"/>
        </w:rPr>
      </w:pPr>
      <w:r>
        <w:rPr>
          <w:szCs w:val="22"/>
        </w:rPr>
        <w:t>Libmyris</w:t>
      </w:r>
      <w:r w:rsidR="001A0D26" w:rsidRPr="00BE4D07">
        <w:rPr>
          <w:szCs w:val="22"/>
        </w:rPr>
        <w:t xml:space="preserve"> kan ha en liten påvirkning på evnen til å kjøre bil, sykkel eller bruke maskiner. Svimmelhet og synsforstyrrelse kan oppstå etter injeksjon av </w:t>
      </w:r>
      <w:r>
        <w:rPr>
          <w:szCs w:val="22"/>
        </w:rPr>
        <w:t>Libmyris</w:t>
      </w:r>
      <w:r w:rsidR="001A0D26" w:rsidRPr="00BE4D07">
        <w:rPr>
          <w:szCs w:val="22"/>
        </w:rPr>
        <w:t>.</w:t>
      </w:r>
    </w:p>
    <w:p w14:paraId="35A999F9" w14:textId="77777777" w:rsidR="0058301A" w:rsidRPr="00BE4D07" w:rsidRDefault="0058301A" w:rsidP="005E0153">
      <w:pPr>
        <w:suppressAutoHyphens/>
        <w:rPr>
          <w:szCs w:val="22"/>
        </w:rPr>
      </w:pPr>
    </w:p>
    <w:p w14:paraId="1807C27D" w14:textId="08EFACF7" w:rsidR="00760225" w:rsidRPr="00BE4D07" w:rsidRDefault="00760225" w:rsidP="00760225">
      <w:pPr>
        <w:keepNext/>
        <w:keepLines/>
        <w:rPr>
          <w:b/>
          <w:bCs/>
        </w:rPr>
      </w:pPr>
      <w:r>
        <w:rPr>
          <w:b/>
          <w:bCs/>
        </w:rPr>
        <w:t>Libmyris</w:t>
      </w:r>
      <w:r w:rsidRPr="1B1684CF">
        <w:rPr>
          <w:b/>
          <w:bCs/>
        </w:rPr>
        <w:t xml:space="preserve"> inneholder natrium og polysorbat 80</w:t>
      </w:r>
    </w:p>
    <w:p w14:paraId="7CBCF0FA" w14:textId="77777777" w:rsidR="00760225" w:rsidRPr="00BE4D07" w:rsidRDefault="00760225" w:rsidP="00760225">
      <w:pPr>
        <w:keepNext/>
        <w:keepLines/>
        <w:rPr>
          <w:b/>
          <w:bCs/>
        </w:rPr>
      </w:pPr>
    </w:p>
    <w:p w14:paraId="7775902B" w14:textId="4D4D8BA2" w:rsidR="00760225" w:rsidRDefault="00760225" w:rsidP="00760225">
      <w:pPr>
        <w:ind w:right="-2"/>
      </w:pPr>
      <w:r>
        <w:t>Dette legemidlet inneholder mindre enn 1 mmol natrium (23 mg) i hver 0,</w:t>
      </w:r>
      <w:r w:rsidR="001279CE">
        <w:t>8</w:t>
      </w:r>
      <w:r>
        <w:t> ml, og er så godt som «natriumfritt».</w:t>
      </w:r>
    </w:p>
    <w:p w14:paraId="7428AA71" w14:textId="77777777" w:rsidR="00760225" w:rsidRDefault="00760225" w:rsidP="00760225">
      <w:pPr>
        <w:ind w:right="-2"/>
      </w:pPr>
    </w:p>
    <w:p w14:paraId="571FB5BF" w14:textId="77777777" w:rsidR="00760225" w:rsidRDefault="00760225" w:rsidP="00760225">
      <w:pPr>
        <w:ind w:right="-2"/>
      </w:pPr>
      <w:r>
        <w:t xml:space="preserve">Dette legemidlet inneholder 1 mg polysorbat 80 i hver ml. Polysorbater kan forårsake allergiske reaksjoner. Fortell legen din dersom barnet ditt har noen kjente allergier. </w:t>
      </w:r>
    </w:p>
    <w:p w14:paraId="4684C3A4" w14:textId="77777777" w:rsidR="0058301A" w:rsidRDefault="0058301A" w:rsidP="005E0153">
      <w:pPr>
        <w:suppressAutoHyphens/>
        <w:rPr>
          <w:szCs w:val="22"/>
        </w:rPr>
      </w:pPr>
    </w:p>
    <w:p w14:paraId="699B0B55" w14:textId="77777777" w:rsidR="001279CE" w:rsidRPr="00BE4D07" w:rsidRDefault="001279CE" w:rsidP="005E0153">
      <w:pPr>
        <w:suppressAutoHyphens/>
        <w:rPr>
          <w:szCs w:val="22"/>
        </w:rPr>
      </w:pPr>
    </w:p>
    <w:p w14:paraId="6E5250C7" w14:textId="77777777" w:rsidR="0058301A" w:rsidRPr="00BE4D07" w:rsidRDefault="001A0D26" w:rsidP="005E0153">
      <w:pPr>
        <w:keepNext/>
        <w:suppressAutoHyphens/>
        <w:rPr>
          <w:szCs w:val="22"/>
        </w:rPr>
      </w:pPr>
      <w:r w:rsidRPr="00BE4D07">
        <w:rPr>
          <w:b/>
          <w:szCs w:val="22"/>
        </w:rPr>
        <w:t>3.</w:t>
      </w:r>
      <w:r w:rsidRPr="00BE4D07">
        <w:rPr>
          <w:b/>
          <w:szCs w:val="22"/>
        </w:rPr>
        <w:tab/>
        <w:t xml:space="preserve">Hvordan du bruker </w:t>
      </w:r>
      <w:r w:rsidR="00E14840">
        <w:rPr>
          <w:b/>
          <w:bCs/>
          <w:szCs w:val="22"/>
        </w:rPr>
        <w:t>Libmyris</w:t>
      </w:r>
    </w:p>
    <w:p w14:paraId="66F1D934" w14:textId="77777777" w:rsidR="0058301A" w:rsidRPr="00BE4D07" w:rsidRDefault="0058301A" w:rsidP="005E0153">
      <w:pPr>
        <w:keepNext/>
        <w:suppressAutoHyphens/>
        <w:rPr>
          <w:szCs w:val="22"/>
        </w:rPr>
      </w:pPr>
    </w:p>
    <w:p w14:paraId="672683EB" w14:textId="77777777" w:rsidR="0058301A" w:rsidRPr="00BE4D07" w:rsidRDefault="001A0D26" w:rsidP="005E0153">
      <w:pPr>
        <w:suppressAutoHyphens/>
        <w:rPr>
          <w:szCs w:val="22"/>
        </w:rPr>
      </w:pPr>
      <w:r w:rsidRPr="00BE4D07">
        <w:rPr>
          <w:szCs w:val="22"/>
        </w:rPr>
        <w:t>Bruk alltid dette legemidlet nøyaktig slik legen eller apotek har fortalt deg. Kontakt legen din eller apotek hvis du er usikker.</w:t>
      </w:r>
    </w:p>
    <w:p w14:paraId="4B9FBB04" w14:textId="77777777" w:rsidR="0058301A" w:rsidRPr="00BE4D07" w:rsidRDefault="0058301A" w:rsidP="005E0153">
      <w:pPr>
        <w:suppressAutoHyphens/>
        <w:rPr>
          <w:szCs w:val="22"/>
        </w:rPr>
      </w:pPr>
    </w:p>
    <w:p w14:paraId="49D670D4" w14:textId="77777777" w:rsidR="0058301A" w:rsidRPr="00BE4D07" w:rsidRDefault="001A0D26" w:rsidP="005E0153">
      <w:pPr>
        <w:suppressAutoHyphens/>
        <w:rPr>
          <w:szCs w:val="22"/>
        </w:rPr>
      </w:pPr>
      <w:r w:rsidRPr="00BE4D07">
        <w:rPr>
          <w:szCs w:val="22"/>
        </w:rPr>
        <w:t xml:space="preserve">Anbefalte doser med </w:t>
      </w:r>
      <w:r w:rsidR="00E14840">
        <w:rPr>
          <w:szCs w:val="22"/>
        </w:rPr>
        <w:t>Libmyris</w:t>
      </w:r>
      <w:r w:rsidRPr="00BE4D07">
        <w:rPr>
          <w:szCs w:val="22"/>
        </w:rPr>
        <w:t xml:space="preserve"> for hvert godkjent bruksområde er vist i tabellen under. Legen din kan forskrive en annen styrke av </w:t>
      </w:r>
      <w:r w:rsidR="00E14840">
        <w:rPr>
          <w:szCs w:val="22"/>
        </w:rPr>
        <w:t>Libmyris</w:t>
      </w:r>
      <w:r w:rsidRPr="00BE4D07">
        <w:rPr>
          <w:szCs w:val="22"/>
        </w:rPr>
        <w:t xml:space="preserve"> dersom du trenger en annen dose.</w:t>
      </w:r>
    </w:p>
    <w:p w14:paraId="42B34FD4"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8"/>
        <w:gridCol w:w="3034"/>
      </w:tblGrid>
      <w:tr w:rsidR="0058301A" w:rsidRPr="00BE4D07" w14:paraId="4BCD8667" w14:textId="77777777">
        <w:tc>
          <w:tcPr>
            <w:tcW w:w="9055" w:type="dxa"/>
            <w:gridSpan w:val="3"/>
            <w:tcBorders>
              <w:top w:val="single" w:sz="4" w:space="0" w:color="auto"/>
              <w:left w:val="single" w:sz="4" w:space="0" w:color="auto"/>
              <w:bottom w:val="single" w:sz="4" w:space="0" w:color="auto"/>
              <w:right w:val="single" w:sz="4" w:space="0" w:color="auto"/>
            </w:tcBorders>
            <w:hideMark/>
          </w:tcPr>
          <w:p w14:paraId="740A578C" w14:textId="77777777" w:rsidR="0058301A" w:rsidRPr="00BE4D07" w:rsidRDefault="001A0D26" w:rsidP="005E0153">
            <w:pPr>
              <w:numPr>
                <w:ilvl w:val="12"/>
                <w:numId w:val="0"/>
              </w:numPr>
              <w:tabs>
                <w:tab w:val="left" w:pos="720"/>
              </w:tabs>
              <w:suppressAutoHyphens/>
              <w:ind w:right="-2"/>
            </w:pPr>
            <w:r w:rsidRPr="00BE4D07">
              <w:rPr>
                <w:b/>
                <w:szCs w:val="22"/>
              </w:rPr>
              <w:t>Revmatoid artritt</w:t>
            </w:r>
          </w:p>
        </w:tc>
      </w:tr>
      <w:tr w:rsidR="0058301A" w:rsidRPr="00BE4D07" w14:paraId="21D50E0C" w14:textId="77777777">
        <w:tc>
          <w:tcPr>
            <w:tcW w:w="3013" w:type="dxa"/>
            <w:tcBorders>
              <w:top w:val="single" w:sz="4" w:space="0" w:color="auto"/>
              <w:left w:val="single" w:sz="4" w:space="0" w:color="auto"/>
              <w:bottom w:val="single" w:sz="4" w:space="0" w:color="auto"/>
              <w:right w:val="single" w:sz="4" w:space="0" w:color="auto"/>
            </w:tcBorders>
            <w:hideMark/>
          </w:tcPr>
          <w:p w14:paraId="26A9F0AA" w14:textId="77777777" w:rsidR="0058301A" w:rsidRPr="00BE4D07" w:rsidRDefault="001A0D26" w:rsidP="005E0153">
            <w:pPr>
              <w:numPr>
                <w:ilvl w:val="12"/>
                <w:numId w:val="0"/>
              </w:numPr>
              <w:tabs>
                <w:tab w:val="left" w:pos="720"/>
              </w:tabs>
              <w:suppressAutoHyphens/>
              <w:ind w:right="-2"/>
            </w:pPr>
            <w:r w:rsidRPr="00BE4D07">
              <w:rPr>
                <w:b/>
                <w:szCs w:val="22"/>
              </w:rPr>
              <w:t>Alder eller kroppsvekt</w:t>
            </w:r>
          </w:p>
        </w:tc>
        <w:tc>
          <w:tcPr>
            <w:tcW w:w="3008" w:type="dxa"/>
            <w:tcBorders>
              <w:top w:val="single" w:sz="4" w:space="0" w:color="auto"/>
              <w:left w:val="single" w:sz="4" w:space="0" w:color="auto"/>
              <w:bottom w:val="single" w:sz="4" w:space="0" w:color="auto"/>
              <w:right w:val="single" w:sz="4" w:space="0" w:color="auto"/>
            </w:tcBorders>
            <w:hideMark/>
          </w:tcPr>
          <w:p w14:paraId="60827C07" w14:textId="77777777" w:rsidR="0058301A" w:rsidRPr="00BE4D07" w:rsidRDefault="001A0D26" w:rsidP="005E0153">
            <w:pPr>
              <w:numPr>
                <w:ilvl w:val="12"/>
                <w:numId w:val="0"/>
              </w:numPr>
              <w:tabs>
                <w:tab w:val="left" w:pos="720"/>
              </w:tabs>
              <w:suppressAutoHyphens/>
              <w:ind w:right="-2"/>
            </w:pPr>
            <w:r w:rsidRPr="00BE4D07">
              <w:rPr>
                <w:b/>
                <w:szCs w:val="22"/>
              </w:rPr>
              <w:t>Hvor mye og hvor ofte du skal ta?</w:t>
            </w:r>
          </w:p>
        </w:tc>
        <w:tc>
          <w:tcPr>
            <w:tcW w:w="3034" w:type="dxa"/>
            <w:tcBorders>
              <w:top w:val="single" w:sz="4" w:space="0" w:color="auto"/>
              <w:left w:val="single" w:sz="4" w:space="0" w:color="auto"/>
              <w:bottom w:val="single" w:sz="4" w:space="0" w:color="auto"/>
              <w:right w:val="single" w:sz="4" w:space="0" w:color="auto"/>
            </w:tcBorders>
            <w:hideMark/>
          </w:tcPr>
          <w:p w14:paraId="08DD0352" w14:textId="77777777" w:rsidR="0058301A" w:rsidRPr="00BE4D07" w:rsidRDefault="001A0D26" w:rsidP="005E0153">
            <w:pPr>
              <w:numPr>
                <w:ilvl w:val="12"/>
                <w:numId w:val="0"/>
              </w:numPr>
              <w:tabs>
                <w:tab w:val="left" w:pos="720"/>
              </w:tabs>
              <w:suppressAutoHyphens/>
              <w:ind w:right="-2"/>
            </w:pPr>
            <w:r w:rsidRPr="00BE4D07">
              <w:rPr>
                <w:b/>
                <w:szCs w:val="22"/>
              </w:rPr>
              <w:t>Merknader</w:t>
            </w:r>
          </w:p>
        </w:tc>
      </w:tr>
      <w:tr w:rsidR="0058301A" w:rsidRPr="00BE4D07" w14:paraId="3B91F6B9" w14:textId="77777777">
        <w:tc>
          <w:tcPr>
            <w:tcW w:w="3013" w:type="dxa"/>
            <w:tcBorders>
              <w:top w:val="single" w:sz="4" w:space="0" w:color="auto"/>
              <w:left w:val="single" w:sz="4" w:space="0" w:color="auto"/>
              <w:bottom w:val="single" w:sz="4" w:space="0" w:color="auto"/>
              <w:right w:val="single" w:sz="4" w:space="0" w:color="auto"/>
            </w:tcBorders>
            <w:hideMark/>
          </w:tcPr>
          <w:p w14:paraId="0588B11D" w14:textId="77777777" w:rsidR="0058301A" w:rsidRPr="00BE4D07" w:rsidRDefault="001A0D26" w:rsidP="005E0153">
            <w:pPr>
              <w:numPr>
                <w:ilvl w:val="12"/>
                <w:numId w:val="0"/>
              </w:numPr>
              <w:tabs>
                <w:tab w:val="left" w:pos="720"/>
              </w:tabs>
              <w:suppressAutoHyphens/>
              <w:ind w:right="-2"/>
            </w:pPr>
            <w:r w:rsidRPr="00BE4D07">
              <w:t>Voksne</w:t>
            </w:r>
          </w:p>
        </w:tc>
        <w:tc>
          <w:tcPr>
            <w:tcW w:w="3008" w:type="dxa"/>
            <w:tcBorders>
              <w:top w:val="single" w:sz="4" w:space="0" w:color="auto"/>
              <w:left w:val="single" w:sz="4" w:space="0" w:color="auto"/>
              <w:bottom w:val="single" w:sz="4" w:space="0" w:color="auto"/>
              <w:right w:val="single" w:sz="4" w:space="0" w:color="auto"/>
            </w:tcBorders>
            <w:hideMark/>
          </w:tcPr>
          <w:p w14:paraId="67FF5556" w14:textId="77777777" w:rsidR="0058301A" w:rsidRPr="00BE4D07" w:rsidRDefault="001A0D26" w:rsidP="005E0153">
            <w:pPr>
              <w:numPr>
                <w:ilvl w:val="12"/>
                <w:numId w:val="0"/>
              </w:numPr>
              <w:tabs>
                <w:tab w:val="left" w:pos="720"/>
              </w:tabs>
              <w:suppressAutoHyphens/>
              <w:ind w:right="-2"/>
            </w:pPr>
            <w:r w:rsidRPr="00BE4D07">
              <w:t xml:space="preserve">40 mg </w:t>
            </w:r>
            <w:r w:rsidRPr="00BE4D07">
              <w:rPr>
                <w:szCs w:val="22"/>
              </w:rPr>
              <w:t>annenhver uke.</w:t>
            </w:r>
          </w:p>
        </w:tc>
        <w:tc>
          <w:tcPr>
            <w:tcW w:w="3034" w:type="dxa"/>
            <w:tcBorders>
              <w:top w:val="single" w:sz="4" w:space="0" w:color="auto"/>
              <w:left w:val="single" w:sz="4" w:space="0" w:color="auto"/>
              <w:bottom w:val="single" w:sz="4" w:space="0" w:color="auto"/>
              <w:right w:val="single" w:sz="4" w:space="0" w:color="auto"/>
            </w:tcBorders>
          </w:tcPr>
          <w:p w14:paraId="4979C019" w14:textId="77777777" w:rsidR="0058301A" w:rsidRPr="00BE4D07" w:rsidRDefault="001A0D26" w:rsidP="005E0153">
            <w:pPr>
              <w:numPr>
                <w:ilvl w:val="12"/>
                <w:numId w:val="0"/>
              </w:numPr>
              <w:tabs>
                <w:tab w:val="left" w:pos="720"/>
              </w:tabs>
              <w:suppressAutoHyphens/>
              <w:ind w:right="-2"/>
              <w:rPr>
                <w:szCs w:val="22"/>
              </w:rPr>
            </w:pPr>
            <w:r w:rsidRPr="00BE4D07">
              <w:t>Ved revmatoid artritt forsettes metotreksat mens du bruker</w:t>
            </w:r>
            <w:r w:rsidRPr="00BE4D07">
              <w:rPr>
                <w:szCs w:val="22"/>
              </w:rPr>
              <w:t xml:space="preserve"> </w:t>
            </w:r>
            <w:r w:rsidR="00E14840">
              <w:rPr>
                <w:szCs w:val="22"/>
              </w:rPr>
              <w:t>Libmyris</w:t>
            </w:r>
            <w:r w:rsidRPr="00BE4D07">
              <w:t xml:space="preserve">. Dersom legen din bestemmer at metotreksat er uegnet, kan </w:t>
            </w:r>
            <w:r w:rsidR="00E14840">
              <w:rPr>
                <w:szCs w:val="22"/>
              </w:rPr>
              <w:t>Libmyris</w:t>
            </w:r>
            <w:r w:rsidRPr="00BE4D07">
              <w:rPr>
                <w:szCs w:val="22"/>
              </w:rPr>
              <w:t xml:space="preserve"> bli gitt alene.</w:t>
            </w:r>
          </w:p>
          <w:p w14:paraId="5ECB6296" w14:textId="77777777" w:rsidR="0058301A" w:rsidRPr="00BE4D07" w:rsidRDefault="001A0D26" w:rsidP="005E0153">
            <w:pPr>
              <w:numPr>
                <w:ilvl w:val="12"/>
                <w:numId w:val="0"/>
              </w:numPr>
              <w:tabs>
                <w:tab w:val="left" w:pos="720"/>
              </w:tabs>
              <w:suppressAutoHyphens/>
              <w:ind w:right="-2"/>
            </w:pPr>
            <w:r w:rsidRPr="00BE4D07">
              <w:rPr>
                <w:szCs w:val="22"/>
              </w:rPr>
              <w:lastRenderedPageBreak/>
              <w:t xml:space="preserve">Dersom du har revmatoid artritt og du ikke får metotreksat med </w:t>
            </w:r>
            <w:r w:rsidR="00E14840">
              <w:rPr>
                <w:szCs w:val="22"/>
              </w:rPr>
              <w:t>Libmyris</w:t>
            </w:r>
            <w:r w:rsidRPr="00BE4D07">
              <w:rPr>
                <w:szCs w:val="22"/>
              </w:rPr>
              <w:t xml:space="preserve">-behandlingen, kan legen din bestemme seg for å gi </w:t>
            </w:r>
            <w:r w:rsidR="00E14840">
              <w:rPr>
                <w:szCs w:val="22"/>
              </w:rPr>
              <w:t>Libmyris</w:t>
            </w:r>
            <w:r w:rsidRPr="00BE4D07">
              <w:rPr>
                <w:szCs w:val="22"/>
              </w:rPr>
              <w:t> 40 mg hver uke eller 80 mg annenhver uke.</w:t>
            </w:r>
          </w:p>
        </w:tc>
      </w:tr>
    </w:tbl>
    <w:p w14:paraId="69B2F610"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5"/>
        <w:gridCol w:w="3021"/>
      </w:tblGrid>
      <w:tr w:rsidR="0058301A" w:rsidRPr="00BE4D07" w14:paraId="5FAB61F8" w14:textId="77777777">
        <w:tc>
          <w:tcPr>
            <w:tcW w:w="9055" w:type="dxa"/>
            <w:gridSpan w:val="3"/>
          </w:tcPr>
          <w:p w14:paraId="1196C25F" w14:textId="77777777" w:rsidR="0058301A" w:rsidRPr="00BE4D07" w:rsidRDefault="001A0D26" w:rsidP="005E0153">
            <w:pPr>
              <w:keepNext/>
              <w:numPr>
                <w:ilvl w:val="12"/>
                <w:numId w:val="0"/>
              </w:numPr>
              <w:suppressAutoHyphens/>
              <w:ind w:right="-2"/>
              <w:rPr>
                <w:szCs w:val="22"/>
              </w:rPr>
            </w:pPr>
            <w:r w:rsidRPr="00BE4D07">
              <w:rPr>
                <w:b/>
                <w:szCs w:val="22"/>
              </w:rPr>
              <w:t>Plakkpsoriasis</w:t>
            </w:r>
          </w:p>
        </w:tc>
      </w:tr>
      <w:tr w:rsidR="0058301A" w:rsidRPr="00BE4D07" w14:paraId="63D09CD7" w14:textId="77777777">
        <w:tc>
          <w:tcPr>
            <w:tcW w:w="3019" w:type="dxa"/>
          </w:tcPr>
          <w:p w14:paraId="4CDA4E6B"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15" w:type="dxa"/>
          </w:tcPr>
          <w:p w14:paraId="6DFF4B37"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21" w:type="dxa"/>
          </w:tcPr>
          <w:p w14:paraId="75F56FD8"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3FCE9A18" w14:textId="77777777">
        <w:tc>
          <w:tcPr>
            <w:tcW w:w="3019" w:type="dxa"/>
          </w:tcPr>
          <w:p w14:paraId="551DC92F" w14:textId="77777777" w:rsidR="0058301A" w:rsidRPr="00BE4D07" w:rsidRDefault="001A0D26" w:rsidP="005E0153">
            <w:pPr>
              <w:keepNext/>
              <w:numPr>
                <w:ilvl w:val="12"/>
                <w:numId w:val="0"/>
              </w:numPr>
              <w:suppressAutoHyphens/>
              <w:ind w:right="-2"/>
            </w:pPr>
            <w:r w:rsidRPr="00BE4D07">
              <w:t>Voksne</w:t>
            </w:r>
          </w:p>
          <w:p w14:paraId="72BBEB2F" w14:textId="77777777" w:rsidR="0058301A" w:rsidRPr="00BE4D07" w:rsidRDefault="0058301A" w:rsidP="005E0153">
            <w:pPr>
              <w:keepNext/>
              <w:numPr>
                <w:ilvl w:val="12"/>
                <w:numId w:val="0"/>
              </w:numPr>
              <w:suppressAutoHyphens/>
              <w:ind w:right="-2"/>
            </w:pPr>
          </w:p>
          <w:p w14:paraId="2E3A657C" w14:textId="77777777" w:rsidR="0058301A" w:rsidRPr="00BE4D07" w:rsidRDefault="0058301A" w:rsidP="005E0153">
            <w:pPr>
              <w:keepNext/>
              <w:numPr>
                <w:ilvl w:val="12"/>
                <w:numId w:val="0"/>
              </w:numPr>
              <w:suppressAutoHyphens/>
              <w:ind w:right="-2"/>
            </w:pPr>
          </w:p>
          <w:p w14:paraId="1153FFD2" w14:textId="77777777" w:rsidR="0058301A" w:rsidRPr="00BE4D07" w:rsidRDefault="0058301A" w:rsidP="005E0153">
            <w:pPr>
              <w:keepNext/>
              <w:numPr>
                <w:ilvl w:val="12"/>
                <w:numId w:val="0"/>
              </w:numPr>
              <w:suppressAutoHyphens/>
              <w:ind w:right="-2"/>
            </w:pPr>
          </w:p>
          <w:p w14:paraId="5E89D07D" w14:textId="77777777" w:rsidR="0058301A" w:rsidRPr="00BE4D07" w:rsidRDefault="0058301A" w:rsidP="005E0153">
            <w:pPr>
              <w:keepNext/>
              <w:numPr>
                <w:ilvl w:val="12"/>
                <w:numId w:val="0"/>
              </w:numPr>
              <w:suppressAutoHyphens/>
              <w:ind w:right="-2"/>
              <w:rPr>
                <w:szCs w:val="22"/>
              </w:rPr>
            </w:pPr>
          </w:p>
        </w:tc>
        <w:tc>
          <w:tcPr>
            <w:tcW w:w="3015" w:type="dxa"/>
          </w:tcPr>
          <w:p w14:paraId="681023E6" w14:textId="77777777" w:rsidR="0058301A" w:rsidRPr="00BE4D07" w:rsidRDefault="001A0D26" w:rsidP="005E0153">
            <w:pPr>
              <w:keepNext/>
              <w:numPr>
                <w:ilvl w:val="12"/>
                <w:numId w:val="0"/>
              </w:numPr>
              <w:suppressAutoHyphens/>
              <w:ind w:right="-2"/>
              <w:rPr>
                <w:szCs w:val="22"/>
              </w:rPr>
            </w:pPr>
            <w:r w:rsidRPr="00BE4D07">
              <w:rPr>
                <w:szCs w:val="22"/>
              </w:rPr>
              <w:t>Første dose på 80 mg (en dose på 80 mg), etterfulgt av 40 mg annenhver uke med start fra en uke etter den første dosen.</w:t>
            </w:r>
          </w:p>
        </w:tc>
        <w:tc>
          <w:tcPr>
            <w:tcW w:w="3021" w:type="dxa"/>
          </w:tcPr>
          <w:p w14:paraId="4E3E1C40" w14:textId="77777777" w:rsidR="0058301A" w:rsidRPr="00BE4D07" w:rsidRDefault="001A0D26" w:rsidP="005E0153">
            <w:pPr>
              <w:keepNext/>
              <w:suppressAutoHyphens/>
              <w:rPr>
                <w:szCs w:val="22"/>
              </w:rPr>
            </w:pPr>
            <w:r w:rsidRPr="00BE4D07">
              <w:t>Dersom du har en utilstrekkelig respons, kan legen din øke dosen til 40 mg hver uke eller 80 mg annenhver uke.</w:t>
            </w:r>
          </w:p>
        </w:tc>
      </w:tr>
    </w:tbl>
    <w:p w14:paraId="73FA5233" w14:textId="77777777" w:rsidR="0058301A" w:rsidRPr="00BE4D07" w:rsidRDefault="0058301A" w:rsidP="005E0153">
      <w:pPr>
        <w:suppressAutoHyphens/>
        <w:autoSpaceDE w:val="0"/>
        <w:autoSpaceDN w:val="0"/>
        <w:adjustRightInd w:val="0"/>
        <w:rPr>
          <w:szCs w:val="22"/>
        </w:rPr>
      </w:pPr>
    </w:p>
    <w:p w14:paraId="6530534E" w14:textId="77777777" w:rsidR="0058301A" w:rsidRPr="00BE4D07" w:rsidRDefault="0058301A" w:rsidP="005E0153">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5"/>
        <w:gridCol w:w="3027"/>
      </w:tblGrid>
      <w:tr w:rsidR="0058301A" w:rsidRPr="00BE4D07" w14:paraId="26780897" w14:textId="77777777">
        <w:tc>
          <w:tcPr>
            <w:tcW w:w="9281" w:type="dxa"/>
            <w:gridSpan w:val="3"/>
          </w:tcPr>
          <w:p w14:paraId="09F8BD04" w14:textId="77777777" w:rsidR="0058301A" w:rsidRPr="00BE4D07" w:rsidRDefault="001A0D26" w:rsidP="005E0153">
            <w:pPr>
              <w:keepNext/>
              <w:numPr>
                <w:ilvl w:val="12"/>
                <w:numId w:val="0"/>
              </w:numPr>
              <w:suppressAutoHyphens/>
              <w:ind w:right="-2"/>
              <w:rPr>
                <w:szCs w:val="22"/>
              </w:rPr>
            </w:pPr>
            <w:r w:rsidRPr="00BE4D07">
              <w:rPr>
                <w:b/>
                <w:szCs w:val="22"/>
              </w:rPr>
              <w:t>Hidrosadenitt</w:t>
            </w:r>
          </w:p>
        </w:tc>
      </w:tr>
      <w:tr w:rsidR="0058301A" w:rsidRPr="00BE4D07" w14:paraId="436852F5" w14:textId="77777777">
        <w:tc>
          <w:tcPr>
            <w:tcW w:w="3093" w:type="dxa"/>
          </w:tcPr>
          <w:p w14:paraId="65EE3CEE"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7FA45983"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5F0AFBBC"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50D587DD" w14:textId="77777777">
        <w:tc>
          <w:tcPr>
            <w:tcW w:w="3093" w:type="dxa"/>
          </w:tcPr>
          <w:p w14:paraId="14435DEB" w14:textId="77777777" w:rsidR="0058301A" w:rsidRPr="00BE4D07" w:rsidRDefault="001A0D26" w:rsidP="005E0153">
            <w:pPr>
              <w:keepNext/>
              <w:numPr>
                <w:ilvl w:val="12"/>
                <w:numId w:val="0"/>
              </w:numPr>
              <w:suppressAutoHyphens/>
              <w:ind w:right="-2"/>
            </w:pPr>
            <w:r w:rsidRPr="00BE4D07">
              <w:t>Voksne</w:t>
            </w:r>
          </w:p>
          <w:p w14:paraId="7776BCD6" w14:textId="77777777" w:rsidR="0058301A" w:rsidRPr="00BE4D07" w:rsidRDefault="0058301A" w:rsidP="005E0153">
            <w:pPr>
              <w:keepNext/>
              <w:numPr>
                <w:ilvl w:val="12"/>
                <w:numId w:val="0"/>
              </w:numPr>
              <w:suppressAutoHyphens/>
              <w:ind w:right="-2"/>
            </w:pPr>
          </w:p>
          <w:p w14:paraId="21374DFD" w14:textId="77777777" w:rsidR="0058301A" w:rsidRPr="00BE4D07" w:rsidRDefault="0058301A" w:rsidP="005E0153">
            <w:pPr>
              <w:keepNext/>
              <w:numPr>
                <w:ilvl w:val="12"/>
                <w:numId w:val="0"/>
              </w:numPr>
              <w:suppressAutoHyphens/>
              <w:ind w:right="-2"/>
            </w:pPr>
          </w:p>
          <w:p w14:paraId="61B79A48" w14:textId="77777777" w:rsidR="0058301A" w:rsidRPr="00BE4D07" w:rsidRDefault="0058301A" w:rsidP="005E0153">
            <w:pPr>
              <w:keepNext/>
              <w:numPr>
                <w:ilvl w:val="12"/>
                <w:numId w:val="0"/>
              </w:numPr>
              <w:suppressAutoHyphens/>
              <w:ind w:right="-2"/>
            </w:pPr>
          </w:p>
          <w:p w14:paraId="5BA69EE9" w14:textId="77777777" w:rsidR="0058301A" w:rsidRPr="00BE4D07" w:rsidRDefault="0058301A" w:rsidP="005E0153">
            <w:pPr>
              <w:keepNext/>
              <w:numPr>
                <w:ilvl w:val="12"/>
                <w:numId w:val="0"/>
              </w:numPr>
              <w:suppressAutoHyphens/>
              <w:ind w:right="-2"/>
            </w:pPr>
          </w:p>
          <w:p w14:paraId="222B39EC" w14:textId="77777777" w:rsidR="0058301A" w:rsidRPr="00BE4D07" w:rsidRDefault="0058301A" w:rsidP="005E0153">
            <w:pPr>
              <w:keepNext/>
              <w:numPr>
                <w:ilvl w:val="12"/>
                <w:numId w:val="0"/>
              </w:numPr>
              <w:suppressAutoHyphens/>
              <w:ind w:right="-2"/>
            </w:pPr>
          </w:p>
          <w:p w14:paraId="6F59CE13" w14:textId="77777777" w:rsidR="0058301A" w:rsidRPr="00BE4D07" w:rsidRDefault="0058301A" w:rsidP="005E0153">
            <w:pPr>
              <w:keepNext/>
              <w:numPr>
                <w:ilvl w:val="12"/>
                <w:numId w:val="0"/>
              </w:numPr>
              <w:suppressAutoHyphens/>
              <w:ind w:right="-2"/>
            </w:pPr>
          </w:p>
          <w:p w14:paraId="6343A9B5" w14:textId="77777777" w:rsidR="0058301A" w:rsidRPr="00BE4D07" w:rsidRDefault="0058301A" w:rsidP="005E0153">
            <w:pPr>
              <w:keepNext/>
              <w:numPr>
                <w:ilvl w:val="12"/>
                <w:numId w:val="0"/>
              </w:numPr>
              <w:suppressAutoHyphens/>
              <w:ind w:right="-2"/>
            </w:pPr>
          </w:p>
          <w:p w14:paraId="35D279DE" w14:textId="77777777" w:rsidR="0058301A" w:rsidRPr="00BE4D07" w:rsidRDefault="0058301A" w:rsidP="005E0153">
            <w:pPr>
              <w:keepNext/>
              <w:numPr>
                <w:ilvl w:val="12"/>
                <w:numId w:val="0"/>
              </w:numPr>
              <w:suppressAutoHyphens/>
              <w:ind w:right="-2"/>
            </w:pPr>
          </w:p>
          <w:p w14:paraId="669A0FD0" w14:textId="77777777" w:rsidR="0058301A" w:rsidRPr="00BE4D07" w:rsidRDefault="0058301A" w:rsidP="005E0153">
            <w:pPr>
              <w:keepNext/>
              <w:numPr>
                <w:ilvl w:val="12"/>
                <w:numId w:val="0"/>
              </w:numPr>
              <w:suppressAutoHyphens/>
              <w:ind w:right="-2"/>
            </w:pPr>
          </w:p>
          <w:p w14:paraId="3F5D9A6B" w14:textId="77777777" w:rsidR="0058301A" w:rsidRPr="00BE4D07" w:rsidRDefault="0058301A" w:rsidP="005E0153">
            <w:pPr>
              <w:keepNext/>
              <w:numPr>
                <w:ilvl w:val="12"/>
                <w:numId w:val="0"/>
              </w:numPr>
              <w:suppressAutoHyphens/>
              <w:ind w:right="-2"/>
              <w:rPr>
                <w:szCs w:val="22"/>
              </w:rPr>
            </w:pPr>
          </w:p>
        </w:tc>
        <w:tc>
          <w:tcPr>
            <w:tcW w:w="3094" w:type="dxa"/>
          </w:tcPr>
          <w:p w14:paraId="04F9DE61"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160 mg (to injeksjoner på 80 mg på én dag eller to 80 mg injeksjoner per dag på to etterfølgende dager), etterfulgt av en dose på 80 mg (en 80 mg injeksjon på én dag) to uker senere. Etter ytterligere to uker fortsett med en dose på 40 mg hver uke eller 80 mg annenhver uke som foreskrevet av legen din. </w:t>
            </w:r>
          </w:p>
        </w:tc>
        <w:tc>
          <w:tcPr>
            <w:tcW w:w="3094" w:type="dxa"/>
          </w:tcPr>
          <w:p w14:paraId="00D4EB1C" w14:textId="77777777" w:rsidR="0058301A" w:rsidRPr="00BE4D07" w:rsidRDefault="001A0D26" w:rsidP="005E0153">
            <w:pPr>
              <w:keepNext/>
              <w:suppressAutoHyphens/>
            </w:pPr>
            <w:r w:rsidRPr="00BE4D07">
              <w:t>Det anbefales at du bruker en antiseptisk vask daglig på det påvirkede området.</w:t>
            </w:r>
          </w:p>
          <w:p w14:paraId="034C49AC" w14:textId="77777777" w:rsidR="0058301A" w:rsidRPr="00BE4D07" w:rsidRDefault="0058301A" w:rsidP="005E0153">
            <w:pPr>
              <w:keepNext/>
              <w:suppressAutoHyphens/>
            </w:pPr>
          </w:p>
          <w:p w14:paraId="20B2FD51" w14:textId="77777777" w:rsidR="0058301A" w:rsidRPr="00BE4D07" w:rsidRDefault="0058301A" w:rsidP="005E0153">
            <w:pPr>
              <w:keepNext/>
              <w:suppressAutoHyphens/>
            </w:pPr>
          </w:p>
          <w:p w14:paraId="0DACC363" w14:textId="77777777" w:rsidR="0058301A" w:rsidRPr="00BE4D07" w:rsidRDefault="0058301A" w:rsidP="005E0153">
            <w:pPr>
              <w:keepNext/>
              <w:suppressAutoHyphens/>
            </w:pPr>
          </w:p>
          <w:p w14:paraId="37D06593" w14:textId="77777777" w:rsidR="0058301A" w:rsidRPr="00BE4D07" w:rsidRDefault="0058301A" w:rsidP="005E0153">
            <w:pPr>
              <w:keepNext/>
              <w:suppressAutoHyphens/>
            </w:pPr>
          </w:p>
        </w:tc>
      </w:tr>
      <w:tr w:rsidR="0058301A" w:rsidRPr="00BE4D07" w14:paraId="072FDC84" w14:textId="77777777">
        <w:tc>
          <w:tcPr>
            <w:tcW w:w="3093" w:type="dxa"/>
          </w:tcPr>
          <w:p w14:paraId="2ACA0825" w14:textId="77777777" w:rsidR="0058301A" w:rsidRPr="00BE4D07" w:rsidRDefault="001A0D26" w:rsidP="005E0153">
            <w:pPr>
              <w:keepNext/>
              <w:numPr>
                <w:ilvl w:val="12"/>
                <w:numId w:val="0"/>
              </w:numPr>
              <w:suppressAutoHyphens/>
              <w:ind w:right="-2"/>
              <w:rPr>
                <w:szCs w:val="22"/>
              </w:rPr>
            </w:pPr>
            <w:r w:rsidRPr="00BE4D07">
              <w:t>Barn og ungdom fra 12 til 17 år som veier 30 kg eller mer</w:t>
            </w:r>
          </w:p>
        </w:tc>
        <w:tc>
          <w:tcPr>
            <w:tcW w:w="3094" w:type="dxa"/>
          </w:tcPr>
          <w:p w14:paraId="23A74BA2" w14:textId="77777777" w:rsidR="0058301A" w:rsidRPr="00BE4D07" w:rsidRDefault="001A0D26" w:rsidP="005E0153">
            <w:pPr>
              <w:keepNext/>
              <w:numPr>
                <w:ilvl w:val="12"/>
                <w:numId w:val="0"/>
              </w:numPr>
              <w:suppressAutoHyphens/>
              <w:ind w:right="-2"/>
              <w:rPr>
                <w:szCs w:val="22"/>
              </w:rPr>
            </w:pPr>
            <w:r w:rsidRPr="00BE4D07">
              <w:rPr>
                <w:szCs w:val="22"/>
              </w:rPr>
              <w:t>Første dose på 80 mg (en injeksjon på 80 mg på én dag),</w:t>
            </w:r>
          </w:p>
          <w:p w14:paraId="640D57AC" w14:textId="77777777" w:rsidR="0058301A" w:rsidRPr="00BE4D07" w:rsidRDefault="001A0D26" w:rsidP="005E0153">
            <w:pPr>
              <w:keepNext/>
              <w:numPr>
                <w:ilvl w:val="12"/>
                <w:numId w:val="0"/>
              </w:numPr>
              <w:suppressAutoHyphens/>
              <w:ind w:right="-2"/>
              <w:rPr>
                <w:szCs w:val="22"/>
              </w:rPr>
            </w:pPr>
            <w:r w:rsidRPr="00BE4D07">
              <w:rPr>
                <w:szCs w:val="22"/>
              </w:rPr>
              <w:t>etterfulgt av 40 mg annenhver uke med start en uke senere.</w:t>
            </w:r>
          </w:p>
          <w:p w14:paraId="6EE948CF" w14:textId="77777777" w:rsidR="0058301A" w:rsidRPr="00BE4D07" w:rsidRDefault="0058301A" w:rsidP="005E0153">
            <w:pPr>
              <w:keepNext/>
              <w:numPr>
                <w:ilvl w:val="12"/>
                <w:numId w:val="0"/>
              </w:numPr>
              <w:suppressAutoHyphens/>
              <w:ind w:right="-2"/>
              <w:rPr>
                <w:szCs w:val="22"/>
              </w:rPr>
            </w:pPr>
          </w:p>
        </w:tc>
        <w:tc>
          <w:tcPr>
            <w:tcW w:w="3094" w:type="dxa"/>
          </w:tcPr>
          <w:p w14:paraId="069B198D" w14:textId="77777777" w:rsidR="0058301A" w:rsidRPr="00BE4D07" w:rsidRDefault="001A0D26" w:rsidP="005E0153">
            <w:pPr>
              <w:keepNext/>
              <w:suppressAutoHyphens/>
            </w:pPr>
            <w:r w:rsidRPr="00BE4D07">
              <w:t xml:space="preserve">Dersom du har en utilstrekkelig respons til </w:t>
            </w:r>
            <w:r w:rsidR="00E14840">
              <w:t>Libmyris</w:t>
            </w:r>
            <w:r w:rsidRPr="00BE4D07">
              <w:t> 40 mg annenhver uke, kan legen din øke dosen til 40 mg hver uke eller 80 mg annenhver uke. Det anbefales at du bruker en antiseptisk vask daglig på det påvirkede området.</w:t>
            </w:r>
          </w:p>
        </w:tc>
      </w:tr>
    </w:tbl>
    <w:p w14:paraId="522B6076" w14:textId="77777777" w:rsidR="0058301A" w:rsidRPr="00BE4D07" w:rsidRDefault="0058301A" w:rsidP="005E0153">
      <w:pPr>
        <w:suppressAutoHyphens/>
        <w:autoSpaceDE w:val="0"/>
        <w:autoSpaceDN w:val="0"/>
        <w:adjustRightInd w:val="0"/>
        <w:rPr>
          <w:szCs w:val="22"/>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929"/>
        <w:gridCol w:w="3342"/>
        <w:gridCol w:w="8"/>
      </w:tblGrid>
      <w:tr w:rsidR="0058301A" w:rsidRPr="00BE4D07" w14:paraId="26C28069" w14:textId="77777777">
        <w:tc>
          <w:tcPr>
            <w:tcW w:w="9299" w:type="dxa"/>
            <w:gridSpan w:val="4"/>
          </w:tcPr>
          <w:p w14:paraId="652064A8" w14:textId="77777777" w:rsidR="0058301A" w:rsidRPr="00BE4D07" w:rsidRDefault="001A0D26" w:rsidP="005E0153">
            <w:pPr>
              <w:keepNext/>
              <w:numPr>
                <w:ilvl w:val="12"/>
                <w:numId w:val="0"/>
              </w:numPr>
              <w:suppressAutoHyphens/>
              <w:ind w:right="-2"/>
              <w:rPr>
                <w:szCs w:val="22"/>
              </w:rPr>
            </w:pPr>
            <w:r w:rsidRPr="00BE4D07">
              <w:rPr>
                <w:b/>
                <w:szCs w:val="22"/>
              </w:rPr>
              <w:lastRenderedPageBreak/>
              <w:t>Crohns sykdom</w:t>
            </w:r>
          </w:p>
        </w:tc>
      </w:tr>
      <w:tr w:rsidR="0058301A" w:rsidRPr="00BE4D07" w14:paraId="23B5B3A0" w14:textId="77777777">
        <w:trPr>
          <w:gridAfter w:val="1"/>
          <w:wAfter w:w="8" w:type="dxa"/>
        </w:trPr>
        <w:tc>
          <w:tcPr>
            <w:tcW w:w="3020" w:type="dxa"/>
          </w:tcPr>
          <w:p w14:paraId="0EC50DE5"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2929" w:type="dxa"/>
          </w:tcPr>
          <w:p w14:paraId="38B2C430"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342" w:type="dxa"/>
          </w:tcPr>
          <w:p w14:paraId="3D1D2F8B"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5BBBA0AB" w14:textId="77777777">
        <w:trPr>
          <w:gridAfter w:val="1"/>
          <w:wAfter w:w="8" w:type="dxa"/>
        </w:trPr>
        <w:tc>
          <w:tcPr>
            <w:tcW w:w="3020" w:type="dxa"/>
          </w:tcPr>
          <w:p w14:paraId="0CB8C996" w14:textId="77777777" w:rsidR="0058301A" w:rsidRPr="00BE4D07" w:rsidRDefault="001A0D26" w:rsidP="005E0153">
            <w:pPr>
              <w:keepNext/>
              <w:numPr>
                <w:ilvl w:val="12"/>
                <w:numId w:val="0"/>
              </w:numPr>
              <w:suppressAutoHyphens/>
              <w:ind w:right="-2"/>
              <w:rPr>
                <w:szCs w:val="22"/>
              </w:rPr>
            </w:pPr>
            <w:r w:rsidRPr="00BE4D07">
              <w:rPr>
                <w:szCs w:val="22"/>
              </w:rPr>
              <w:t>Barn, ungdom og voksne fra 6 år som veier 40 kg eller mer</w:t>
            </w:r>
          </w:p>
        </w:tc>
        <w:tc>
          <w:tcPr>
            <w:tcW w:w="2929" w:type="dxa"/>
            <w:tcBorders>
              <w:bottom w:val="single" w:sz="4" w:space="0" w:color="auto"/>
            </w:tcBorders>
          </w:tcPr>
          <w:p w14:paraId="281A2568" w14:textId="77777777" w:rsidR="0058301A" w:rsidRPr="00BE4D07" w:rsidRDefault="001A0D26" w:rsidP="005E0153">
            <w:pPr>
              <w:keepNext/>
              <w:suppressAutoHyphens/>
              <w:rPr>
                <w:szCs w:val="22"/>
              </w:rPr>
            </w:pPr>
            <w:r w:rsidRPr="00BE4D07">
              <w:rPr>
                <w:szCs w:val="22"/>
              </w:rPr>
              <w:t>Første dose på 80 mg (en injeksjon på 80 mg) etterfulgt av 40 mg to uker senere.</w:t>
            </w:r>
          </w:p>
          <w:p w14:paraId="0E19DD2D" w14:textId="77777777" w:rsidR="0058301A" w:rsidRPr="00BE4D07" w:rsidRDefault="0058301A" w:rsidP="005E0153">
            <w:pPr>
              <w:keepNext/>
              <w:suppressAutoHyphens/>
              <w:rPr>
                <w:szCs w:val="22"/>
              </w:rPr>
            </w:pPr>
          </w:p>
          <w:p w14:paraId="1146CB63" w14:textId="77777777" w:rsidR="0058301A" w:rsidRPr="00BE4D07" w:rsidRDefault="001A0D26" w:rsidP="005E0153">
            <w:pPr>
              <w:keepNext/>
              <w:suppressAutoHyphens/>
              <w:rPr>
                <w:szCs w:val="22"/>
              </w:rPr>
            </w:pPr>
            <w:r w:rsidRPr="00BE4D07">
              <w:rPr>
                <w:szCs w:val="22"/>
              </w:rPr>
              <w:t>Dersom det er behov for en raskere respons, kan legen foreskrive en første dose på 160 mg (to 80 mg injeksjoner på én dag eller en 80 mg injeksjoner på to etterfølgende dager), etterfulgt av 80 mg (en 80 mg injeksjon) to uker senere.</w:t>
            </w:r>
          </w:p>
          <w:p w14:paraId="63F545BE" w14:textId="77777777" w:rsidR="0058301A" w:rsidRPr="00BE4D07" w:rsidRDefault="0058301A" w:rsidP="005E0153">
            <w:pPr>
              <w:keepNext/>
              <w:suppressAutoHyphens/>
              <w:rPr>
                <w:szCs w:val="22"/>
              </w:rPr>
            </w:pPr>
          </w:p>
          <w:p w14:paraId="53816D61"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342" w:type="dxa"/>
            <w:tcBorders>
              <w:bottom w:val="single" w:sz="4" w:space="0" w:color="auto"/>
            </w:tcBorders>
          </w:tcPr>
          <w:p w14:paraId="274DF689" w14:textId="77777777" w:rsidR="0058301A" w:rsidRPr="00BE4D07" w:rsidRDefault="001A0D26" w:rsidP="005E0153">
            <w:pPr>
              <w:keepNext/>
              <w:suppressAutoHyphens/>
              <w:rPr>
                <w:szCs w:val="22"/>
              </w:rPr>
            </w:pPr>
            <w:r w:rsidRPr="00BE4D07">
              <w:rPr>
                <w:szCs w:val="22"/>
              </w:rPr>
              <w:t>Legen din kan øke dose til 40 mg hver uke eller 80 mg annenhver uke.</w:t>
            </w:r>
          </w:p>
          <w:p w14:paraId="74F7A681" w14:textId="77777777" w:rsidR="0058301A" w:rsidRPr="00BE4D07" w:rsidRDefault="0058301A" w:rsidP="005E0153">
            <w:pPr>
              <w:keepNext/>
              <w:suppressAutoHyphens/>
              <w:rPr>
                <w:szCs w:val="22"/>
              </w:rPr>
            </w:pPr>
          </w:p>
        </w:tc>
      </w:tr>
      <w:tr w:rsidR="0058301A" w:rsidRPr="00BE4D07" w14:paraId="34F1AAF9" w14:textId="77777777">
        <w:trPr>
          <w:gridAfter w:val="1"/>
          <w:wAfter w:w="8" w:type="dxa"/>
        </w:trPr>
        <w:tc>
          <w:tcPr>
            <w:tcW w:w="3020" w:type="dxa"/>
          </w:tcPr>
          <w:p w14:paraId="480F9910" w14:textId="77777777" w:rsidR="0058301A" w:rsidRPr="00BE4D07" w:rsidRDefault="001A0D26" w:rsidP="005E0153">
            <w:pPr>
              <w:numPr>
                <w:ilvl w:val="12"/>
                <w:numId w:val="0"/>
              </w:numPr>
              <w:suppressAutoHyphens/>
              <w:ind w:right="-2"/>
              <w:rPr>
                <w:szCs w:val="22"/>
              </w:rPr>
            </w:pPr>
            <w:r w:rsidRPr="00BE4D07">
              <w:rPr>
                <w:szCs w:val="22"/>
              </w:rPr>
              <w:t>Barn og ungdom fra 6 til 17 år som veier under 40 kg</w:t>
            </w:r>
          </w:p>
        </w:tc>
        <w:tc>
          <w:tcPr>
            <w:tcW w:w="2929" w:type="dxa"/>
            <w:tcBorders>
              <w:bottom w:val="nil"/>
              <w:right w:val="single" w:sz="4" w:space="0" w:color="auto"/>
            </w:tcBorders>
          </w:tcPr>
          <w:p w14:paraId="196FC598" w14:textId="77777777" w:rsidR="0058301A" w:rsidRPr="00BE4D07" w:rsidRDefault="00E14840" w:rsidP="005E0153">
            <w:pPr>
              <w:numPr>
                <w:ilvl w:val="12"/>
                <w:numId w:val="0"/>
              </w:numPr>
              <w:suppressAutoHyphens/>
              <w:ind w:right="-2"/>
              <w:rPr>
                <w:szCs w:val="22"/>
              </w:rPr>
            </w:pPr>
            <w:r>
              <w:rPr>
                <w:szCs w:val="22"/>
              </w:rPr>
              <w:t>Libmyris</w:t>
            </w:r>
            <w:r w:rsidR="001A0D26" w:rsidRPr="00BE4D07">
              <w:rPr>
                <w:szCs w:val="22"/>
              </w:rPr>
              <w:t xml:space="preserve"> ferdigfylt sprøyte bør ikke gis til barn eller ungdom som veier under 40 kg med Crohns sykdom, siden det ikke er mulig å gi mindre doser enn 80 mg.</w:t>
            </w:r>
          </w:p>
        </w:tc>
        <w:tc>
          <w:tcPr>
            <w:tcW w:w="3342" w:type="dxa"/>
            <w:tcBorders>
              <w:left w:val="single" w:sz="4" w:space="0" w:color="auto"/>
              <w:bottom w:val="nil"/>
            </w:tcBorders>
          </w:tcPr>
          <w:p w14:paraId="6FFC1655" w14:textId="77777777" w:rsidR="0058301A" w:rsidRPr="00BE4D07" w:rsidRDefault="0058301A" w:rsidP="005E0153">
            <w:pPr>
              <w:suppressAutoHyphens/>
              <w:rPr>
                <w:szCs w:val="22"/>
              </w:rPr>
            </w:pPr>
          </w:p>
        </w:tc>
      </w:tr>
    </w:tbl>
    <w:p w14:paraId="3638E21B"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3"/>
        <w:gridCol w:w="3020"/>
      </w:tblGrid>
      <w:tr w:rsidR="0058301A" w:rsidRPr="00BE4D07" w14:paraId="2245EF6B" w14:textId="77777777">
        <w:tc>
          <w:tcPr>
            <w:tcW w:w="9281" w:type="dxa"/>
            <w:gridSpan w:val="3"/>
          </w:tcPr>
          <w:p w14:paraId="3F4702DF" w14:textId="77777777" w:rsidR="0058301A" w:rsidRPr="00BE4D07" w:rsidRDefault="001A0D26" w:rsidP="005E0153">
            <w:pPr>
              <w:keepNext/>
              <w:numPr>
                <w:ilvl w:val="12"/>
                <w:numId w:val="0"/>
              </w:numPr>
              <w:suppressAutoHyphens/>
              <w:ind w:right="-2"/>
              <w:rPr>
                <w:szCs w:val="22"/>
              </w:rPr>
            </w:pPr>
            <w:r w:rsidRPr="00BE4D07">
              <w:rPr>
                <w:b/>
                <w:szCs w:val="22"/>
              </w:rPr>
              <w:t>Ulcerøs kolitt</w:t>
            </w:r>
          </w:p>
        </w:tc>
      </w:tr>
      <w:tr w:rsidR="0058301A" w:rsidRPr="00BE4D07" w14:paraId="27D8A689" w14:textId="77777777">
        <w:tc>
          <w:tcPr>
            <w:tcW w:w="3093" w:type="dxa"/>
          </w:tcPr>
          <w:p w14:paraId="6FFE9D81" w14:textId="77777777" w:rsidR="0058301A" w:rsidRPr="00BE4D07" w:rsidRDefault="001A0D26" w:rsidP="005E0153">
            <w:pPr>
              <w:keepNext/>
              <w:numPr>
                <w:ilvl w:val="12"/>
                <w:numId w:val="0"/>
              </w:numPr>
              <w:suppressAutoHyphens/>
              <w:ind w:right="-2"/>
              <w:rPr>
                <w:szCs w:val="22"/>
              </w:rPr>
            </w:pPr>
            <w:r w:rsidRPr="00BE4D07">
              <w:rPr>
                <w:b/>
                <w:szCs w:val="22"/>
              </w:rPr>
              <w:t>Alder eller kroppsvekt</w:t>
            </w:r>
          </w:p>
        </w:tc>
        <w:tc>
          <w:tcPr>
            <w:tcW w:w="3094" w:type="dxa"/>
          </w:tcPr>
          <w:p w14:paraId="15ED6290" w14:textId="77777777" w:rsidR="0058301A" w:rsidRPr="00BE4D07" w:rsidRDefault="001A0D26" w:rsidP="005E0153">
            <w:pPr>
              <w:keepNext/>
              <w:numPr>
                <w:ilvl w:val="12"/>
                <w:numId w:val="0"/>
              </w:numPr>
              <w:suppressAutoHyphens/>
              <w:ind w:right="-2"/>
              <w:rPr>
                <w:szCs w:val="22"/>
              </w:rPr>
            </w:pPr>
            <w:r w:rsidRPr="00BE4D07">
              <w:rPr>
                <w:b/>
                <w:szCs w:val="22"/>
              </w:rPr>
              <w:t>Hvor mye og hvor ofte du skal ta?</w:t>
            </w:r>
          </w:p>
        </w:tc>
        <w:tc>
          <w:tcPr>
            <w:tcW w:w="3094" w:type="dxa"/>
          </w:tcPr>
          <w:p w14:paraId="4EEAFC2A" w14:textId="77777777" w:rsidR="0058301A" w:rsidRPr="00BE4D07" w:rsidRDefault="001A0D26" w:rsidP="005E0153">
            <w:pPr>
              <w:keepNext/>
              <w:numPr>
                <w:ilvl w:val="12"/>
                <w:numId w:val="0"/>
              </w:numPr>
              <w:suppressAutoHyphens/>
              <w:ind w:right="-2"/>
              <w:rPr>
                <w:szCs w:val="22"/>
              </w:rPr>
            </w:pPr>
            <w:r w:rsidRPr="00BE4D07">
              <w:rPr>
                <w:b/>
                <w:szCs w:val="22"/>
              </w:rPr>
              <w:t>Merknader</w:t>
            </w:r>
          </w:p>
        </w:tc>
      </w:tr>
      <w:tr w:rsidR="0058301A" w:rsidRPr="00BE4D07" w14:paraId="14B762D0" w14:textId="77777777">
        <w:tc>
          <w:tcPr>
            <w:tcW w:w="3093" w:type="dxa"/>
          </w:tcPr>
          <w:p w14:paraId="3D798FFD" w14:textId="77777777" w:rsidR="0058301A" w:rsidRPr="00BE4D07" w:rsidRDefault="001A0D26" w:rsidP="005E0153">
            <w:pPr>
              <w:keepNext/>
              <w:numPr>
                <w:ilvl w:val="12"/>
                <w:numId w:val="0"/>
              </w:numPr>
              <w:suppressAutoHyphens/>
              <w:ind w:right="-2"/>
            </w:pPr>
            <w:r w:rsidRPr="00BE4D07">
              <w:t>Voksne</w:t>
            </w:r>
          </w:p>
          <w:p w14:paraId="7B95BBEA" w14:textId="77777777" w:rsidR="0058301A" w:rsidRPr="00BE4D07" w:rsidRDefault="0058301A" w:rsidP="005E0153">
            <w:pPr>
              <w:keepNext/>
              <w:numPr>
                <w:ilvl w:val="12"/>
                <w:numId w:val="0"/>
              </w:numPr>
              <w:suppressAutoHyphens/>
              <w:ind w:right="-2"/>
            </w:pPr>
          </w:p>
          <w:p w14:paraId="3A570C80" w14:textId="77777777" w:rsidR="0058301A" w:rsidRPr="00BE4D07" w:rsidRDefault="0058301A" w:rsidP="005E0153">
            <w:pPr>
              <w:keepNext/>
              <w:numPr>
                <w:ilvl w:val="12"/>
                <w:numId w:val="0"/>
              </w:numPr>
              <w:suppressAutoHyphens/>
              <w:ind w:right="-2"/>
            </w:pPr>
          </w:p>
          <w:p w14:paraId="38875428" w14:textId="77777777" w:rsidR="0058301A" w:rsidRPr="00BE4D07" w:rsidRDefault="0058301A" w:rsidP="005E0153">
            <w:pPr>
              <w:keepNext/>
              <w:numPr>
                <w:ilvl w:val="12"/>
                <w:numId w:val="0"/>
              </w:numPr>
              <w:suppressAutoHyphens/>
              <w:ind w:right="-2"/>
            </w:pPr>
          </w:p>
          <w:p w14:paraId="3AB44B36" w14:textId="77777777" w:rsidR="0058301A" w:rsidRPr="00BE4D07" w:rsidRDefault="0058301A" w:rsidP="005E0153">
            <w:pPr>
              <w:keepNext/>
              <w:numPr>
                <w:ilvl w:val="12"/>
                <w:numId w:val="0"/>
              </w:numPr>
              <w:suppressAutoHyphens/>
              <w:ind w:right="-2"/>
            </w:pPr>
          </w:p>
          <w:p w14:paraId="31B637CD" w14:textId="77777777" w:rsidR="0058301A" w:rsidRPr="00BE4D07" w:rsidRDefault="0058301A" w:rsidP="005E0153">
            <w:pPr>
              <w:keepNext/>
              <w:numPr>
                <w:ilvl w:val="12"/>
                <w:numId w:val="0"/>
              </w:numPr>
              <w:suppressAutoHyphens/>
              <w:ind w:right="-2"/>
              <w:rPr>
                <w:szCs w:val="22"/>
              </w:rPr>
            </w:pPr>
          </w:p>
        </w:tc>
        <w:tc>
          <w:tcPr>
            <w:tcW w:w="3094" w:type="dxa"/>
          </w:tcPr>
          <w:p w14:paraId="36877D81" w14:textId="77777777" w:rsidR="0058301A" w:rsidRPr="00BE4D07" w:rsidRDefault="001A0D26" w:rsidP="005E0153">
            <w:pPr>
              <w:keepNext/>
              <w:numPr>
                <w:ilvl w:val="12"/>
                <w:numId w:val="0"/>
              </w:numPr>
              <w:suppressAutoHyphens/>
              <w:ind w:right="-2"/>
              <w:rPr>
                <w:szCs w:val="22"/>
              </w:rPr>
            </w:pPr>
            <w:r w:rsidRPr="00BE4D07">
              <w:rPr>
                <w:szCs w:val="22"/>
              </w:rPr>
              <w:t>Første dose på 160 mg (to doser på 80 mg på én dag eller en 80 mg injeksjon per dag på to etterfølgende dager), etterfulgt av 80 mg (en 80 mg injeksjon) to uker senere.</w:t>
            </w:r>
          </w:p>
          <w:p w14:paraId="06E68307"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543D49C1" w14:textId="77777777" w:rsidR="0058301A" w:rsidRPr="00BE4D07" w:rsidRDefault="001A0D26" w:rsidP="005E0153">
            <w:pPr>
              <w:keepNext/>
              <w:suppressAutoHyphens/>
            </w:pPr>
            <w:r w:rsidRPr="00BE4D07">
              <w:t>Legen din kan øke dosen til 40 mg hver uke eller 80 mg annenhver uke.</w:t>
            </w:r>
          </w:p>
          <w:p w14:paraId="4E436361" w14:textId="77777777" w:rsidR="0058301A" w:rsidRPr="00BE4D07" w:rsidRDefault="0058301A" w:rsidP="005E0153">
            <w:pPr>
              <w:keepNext/>
              <w:suppressAutoHyphens/>
            </w:pPr>
          </w:p>
          <w:p w14:paraId="0A485A28" w14:textId="77777777" w:rsidR="0058301A" w:rsidRPr="00BE4D07" w:rsidRDefault="0058301A" w:rsidP="005E0153">
            <w:pPr>
              <w:keepNext/>
              <w:suppressAutoHyphens/>
              <w:rPr>
                <w:szCs w:val="22"/>
              </w:rPr>
            </w:pPr>
          </w:p>
        </w:tc>
      </w:tr>
      <w:tr w:rsidR="0058301A" w:rsidRPr="00BE4D07" w14:paraId="2D8CD45B" w14:textId="77777777">
        <w:tc>
          <w:tcPr>
            <w:tcW w:w="3093" w:type="dxa"/>
          </w:tcPr>
          <w:p w14:paraId="5A567477" w14:textId="77777777" w:rsidR="0058301A" w:rsidRPr="00BE4D07" w:rsidRDefault="001A0D26" w:rsidP="005E0153">
            <w:pPr>
              <w:keepNext/>
              <w:numPr>
                <w:ilvl w:val="12"/>
                <w:numId w:val="0"/>
              </w:numPr>
              <w:suppressAutoHyphens/>
              <w:ind w:right="-2"/>
            </w:pPr>
            <w:r w:rsidRPr="00BE4D07">
              <w:t>Barn og ungdom fra 6 år som veier mindre enn 40 kg</w:t>
            </w:r>
          </w:p>
        </w:tc>
        <w:tc>
          <w:tcPr>
            <w:tcW w:w="3094" w:type="dxa"/>
          </w:tcPr>
          <w:p w14:paraId="41BEEE32"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80 mg (en 80 mg injeksjon), etterfulgt av 40 mg (én 40 mg injeksjon) to uker senere. </w:t>
            </w:r>
          </w:p>
          <w:p w14:paraId="54C4BC65" w14:textId="77777777" w:rsidR="0058301A" w:rsidRPr="00BE4D07" w:rsidRDefault="001A0D26" w:rsidP="005E0153">
            <w:pPr>
              <w:keepNext/>
              <w:numPr>
                <w:ilvl w:val="12"/>
                <w:numId w:val="0"/>
              </w:numPr>
              <w:suppressAutoHyphens/>
              <w:ind w:right="-2"/>
              <w:rPr>
                <w:szCs w:val="22"/>
              </w:rPr>
            </w:pPr>
            <w:r w:rsidRPr="00BE4D07">
              <w:rPr>
                <w:szCs w:val="22"/>
              </w:rPr>
              <w:t>Deretter er vanlig dose 40 mg annenhver uke.</w:t>
            </w:r>
          </w:p>
        </w:tc>
        <w:tc>
          <w:tcPr>
            <w:tcW w:w="3094" w:type="dxa"/>
          </w:tcPr>
          <w:p w14:paraId="1A7C4C6E" w14:textId="77777777" w:rsidR="0058301A" w:rsidRPr="00BE4D07" w:rsidRDefault="001A0D26" w:rsidP="005E0153">
            <w:pPr>
              <w:keepNext/>
              <w:suppressAutoHyphens/>
            </w:pPr>
            <w:r w:rsidRPr="00BE4D07">
              <w:t>Du bør fortsette å ta adalimumab ved din vanlige dose, selv etter at du blir 18 år gammel.</w:t>
            </w:r>
          </w:p>
        </w:tc>
      </w:tr>
      <w:tr w:rsidR="0058301A" w:rsidRPr="00BE4D07" w14:paraId="4BC3A58F" w14:textId="77777777">
        <w:tc>
          <w:tcPr>
            <w:tcW w:w="3093" w:type="dxa"/>
          </w:tcPr>
          <w:p w14:paraId="0EBB69F9" w14:textId="77777777" w:rsidR="0058301A" w:rsidRPr="00BE4D07" w:rsidRDefault="001A0D26" w:rsidP="005E0153">
            <w:pPr>
              <w:keepNext/>
              <w:numPr>
                <w:ilvl w:val="12"/>
                <w:numId w:val="0"/>
              </w:numPr>
              <w:suppressAutoHyphens/>
              <w:ind w:right="-2"/>
              <w:rPr>
                <w:szCs w:val="22"/>
              </w:rPr>
            </w:pPr>
            <w:r w:rsidRPr="00BE4D07">
              <w:rPr>
                <w:szCs w:val="22"/>
              </w:rPr>
              <w:t>Barn og ungdom fra 6 år som veier 40 kg eller mer.</w:t>
            </w:r>
          </w:p>
        </w:tc>
        <w:tc>
          <w:tcPr>
            <w:tcW w:w="3094" w:type="dxa"/>
          </w:tcPr>
          <w:p w14:paraId="46DD30CD" w14:textId="77777777" w:rsidR="0058301A" w:rsidRPr="00BE4D07" w:rsidRDefault="001A0D26" w:rsidP="005E0153">
            <w:pPr>
              <w:keepNext/>
              <w:numPr>
                <w:ilvl w:val="12"/>
                <w:numId w:val="0"/>
              </w:numPr>
              <w:suppressAutoHyphens/>
              <w:ind w:right="-2"/>
              <w:rPr>
                <w:szCs w:val="22"/>
              </w:rPr>
            </w:pPr>
            <w:r w:rsidRPr="00BE4D07">
              <w:rPr>
                <w:szCs w:val="22"/>
              </w:rPr>
              <w:t xml:space="preserve">Første dose på 160 mg (to doser på 80 mg på én dag eller en 80 mg injeksjon per dag på to etterfølgende dager), etterfulgt av 80 mg (en 80 mg injeksjon) to uker senere. </w:t>
            </w:r>
          </w:p>
          <w:p w14:paraId="2EA5FCEB" w14:textId="77777777" w:rsidR="0058301A" w:rsidRPr="00BE4D07" w:rsidRDefault="001A0D26" w:rsidP="005E0153">
            <w:pPr>
              <w:keepNext/>
              <w:numPr>
                <w:ilvl w:val="12"/>
                <w:numId w:val="0"/>
              </w:numPr>
              <w:suppressAutoHyphens/>
              <w:ind w:right="-2"/>
              <w:rPr>
                <w:szCs w:val="22"/>
              </w:rPr>
            </w:pPr>
            <w:r w:rsidRPr="00BE4D07">
              <w:rPr>
                <w:szCs w:val="22"/>
              </w:rPr>
              <w:t>Deretter er vanlig dose 80 mg annenhver uke.</w:t>
            </w:r>
          </w:p>
        </w:tc>
        <w:tc>
          <w:tcPr>
            <w:tcW w:w="3094" w:type="dxa"/>
          </w:tcPr>
          <w:p w14:paraId="30E4920C" w14:textId="77777777" w:rsidR="0058301A" w:rsidRPr="00BE4D07" w:rsidRDefault="001A0D26" w:rsidP="005E0153">
            <w:pPr>
              <w:keepNext/>
              <w:suppressAutoHyphens/>
              <w:rPr>
                <w:szCs w:val="22"/>
              </w:rPr>
            </w:pPr>
            <w:r w:rsidRPr="00BE4D07">
              <w:t>Du bør fortsette å ta adalimumab ved din vanlige dose, selv etter at du blir 18 år gammel.</w:t>
            </w:r>
          </w:p>
        </w:tc>
      </w:tr>
    </w:tbl>
    <w:p w14:paraId="2BB33891" w14:textId="77777777" w:rsidR="0058301A" w:rsidRPr="00BE4D07" w:rsidRDefault="0058301A" w:rsidP="005E0153">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58301A" w:rsidRPr="00BE4D07" w14:paraId="7C5C07CD" w14:textId="77777777">
        <w:tc>
          <w:tcPr>
            <w:tcW w:w="9281" w:type="dxa"/>
            <w:gridSpan w:val="3"/>
          </w:tcPr>
          <w:p w14:paraId="158DCF72" w14:textId="77777777" w:rsidR="0058301A" w:rsidRPr="00BE4D07" w:rsidRDefault="001A0D26" w:rsidP="005E0153">
            <w:pPr>
              <w:numPr>
                <w:ilvl w:val="12"/>
                <w:numId w:val="0"/>
              </w:numPr>
              <w:suppressAutoHyphens/>
              <w:ind w:right="-2"/>
              <w:rPr>
                <w:szCs w:val="22"/>
              </w:rPr>
            </w:pPr>
            <w:r w:rsidRPr="00BE4D07">
              <w:rPr>
                <w:b/>
                <w:szCs w:val="22"/>
              </w:rPr>
              <w:t>Ikke-infeksiøs uveitt</w:t>
            </w:r>
          </w:p>
        </w:tc>
      </w:tr>
      <w:tr w:rsidR="0058301A" w:rsidRPr="00BE4D07" w14:paraId="0474BD46" w14:textId="77777777">
        <w:tc>
          <w:tcPr>
            <w:tcW w:w="3093" w:type="dxa"/>
          </w:tcPr>
          <w:p w14:paraId="71A436EF" w14:textId="77777777" w:rsidR="0058301A" w:rsidRPr="00BE4D07" w:rsidRDefault="001A0D26" w:rsidP="005E0153">
            <w:pPr>
              <w:numPr>
                <w:ilvl w:val="12"/>
                <w:numId w:val="0"/>
              </w:numPr>
              <w:suppressAutoHyphens/>
              <w:ind w:right="-2"/>
              <w:rPr>
                <w:szCs w:val="22"/>
              </w:rPr>
            </w:pPr>
            <w:r w:rsidRPr="00BE4D07">
              <w:rPr>
                <w:b/>
                <w:szCs w:val="22"/>
              </w:rPr>
              <w:t>Alder eller kroppsvekt</w:t>
            </w:r>
          </w:p>
        </w:tc>
        <w:tc>
          <w:tcPr>
            <w:tcW w:w="3094" w:type="dxa"/>
          </w:tcPr>
          <w:p w14:paraId="43DC6B94" w14:textId="77777777" w:rsidR="0058301A" w:rsidRPr="00BE4D07" w:rsidRDefault="001A0D26" w:rsidP="005E0153">
            <w:pPr>
              <w:numPr>
                <w:ilvl w:val="12"/>
                <w:numId w:val="0"/>
              </w:numPr>
              <w:suppressAutoHyphens/>
              <w:ind w:right="-2"/>
              <w:rPr>
                <w:szCs w:val="22"/>
              </w:rPr>
            </w:pPr>
            <w:r w:rsidRPr="00BE4D07">
              <w:rPr>
                <w:b/>
                <w:szCs w:val="22"/>
              </w:rPr>
              <w:t>Hvor mye og hvor ofte du skal ta?</w:t>
            </w:r>
          </w:p>
        </w:tc>
        <w:tc>
          <w:tcPr>
            <w:tcW w:w="3094" w:type="dxa"/>
          </w:tcPr>
          <w:p w14:paraId="7A17F73C" w14:textId="77777777" w:rsidR="0058301A" w:rsidRPr="00BE4D07" w:rsidRDefault="001A0D26" w:rsidP="005E0153">
            <w:pPr>
              <w:numPr>
                <w:ilvl w:val="12"/>
                <w:numId w:val="0"/>
              </w:numPr>
              <w:suppressAutoHyphens/>
              <w:ind w:right="-2"/>
              <w:rPr>
                <w:szCs w:val="22"/>
              </w:rPr>
            </w:pPr>
            <w:r w:rsidRPr="00BE4D07">
              <w:rPr>
                <w:b/>
                <w:szCs w:val="22"/>
              </w:rPr>
              <w:t>Merknader</w:t>
            </w:r>
          </w:p>
        </w:tc>
      </w:tr>
      <w:tr w:rsidR="0058301A" w:rsidRPr="00BE4D07" w14:paraId="753A47F9" w14:textId="77777777">
        <w:tc>
          <w:tcPr>
            <w:tcW w:w="3093" w:type="dxa"/>
          </w:tcPr>
          <w:p w14:paraId="0D8DDF4E" w14:textId="77777777" w:rsidR="0058301A" w:rsidRPr="00BE4D07" w:rsidRDefault="001A0D26" w:rsidP="005E0153">
            <w:pPr>
              <w:numPr>
                <w:ilvl w:val="12"/>
                <w:numId w:val="0"/>
              </w:numPr>
              <w:suppressAutoHyphens/>
              <w:ind w:right="-2"/>
            </w:pPr>
            <w:r w:rsidRPr="00BE4D07">
              <w:lastRenderedPageBreak/>
              <w:t>Voksne</w:t>
            </w:r>
          </w:p>
          <w:p w14:paraId="16BC61A5" w14:textId="77777777" w:rsidR="0058301A" w:rsidRPr="00BE4D07" w:rsidRDefault="0058301A" w:rsidP="005E0153">
            <w:pPr>
              <w:numPr>
                <w:ilvl w:val="12"/>
                <w:numId w:val="0"/>
              </w:numPr>
              <w:suppressAutoHyphens/>
              <w:ind w:right="-2"/>
            </w:pPr>
          </w:p>
          <w:p w14:paraId="53FAB428" w14:textId="77777777" w:rsidR="0058301A" w:rsidRPr="00BE4D07" w:rsidRDefault="0058301A" w:rsidP="005E0153">
            <w:pPr>
              <w:numPr>
                <w:ilvl w:val="12"/>
                <w:numId w:val="0"/>
              </w:numPr>
              <w:suppressAutoHyphens/>
              <w:ind w:right="-2"/>
            </w:pPr>
          </w:p>
          <w:p w14:paraId="53DE4BBB" w14:textId="77777777" w:rsidR="0058301A" w:rsidRPr="00BE4D07" w:rsidRDefault="0058301A" w:rsidP="005E0153">
            <w:pPr>
              <w:numPr>
                <w:ilvl w:val="12"/>
                <w:numId w:val="0"/>
              </w:numPr>
              <w:suppressAutoHyphens/>
              <w:ind w:right="-2"/>
              <w:rPr>
                <w:szCs w:val="22"/>
              </w:rPr>
            </w:pPr>
          </w:p>
        </w:tc>
        <w:tc>
          <w:tcPr>
            <w:tcW w:w="3094" w:type="dxa"/>
          </w:tcPr>
          <w:p w14:paraId="120C1FAD" w14:textId="77777777" w:rsidR="0058301A" w:rsidRPr="00BE4D07" w:rsidRDefault="001A0D26" w:rsidP="005E0153">
            <w:pPr>
              <w:keepNext/>
              <w:numPr>
                <w:ilvl w:val="12"/>
                <w:numId w:val="0"/>
              </w:numPr>
              <w:suppressAutoHyphens/>
              <w:ind w:right="-2"/>
              <w:rPr>
                <w:szCs w:val="22"/>
              </w:rPr>
            </w:pPr>
            <w:r w:rsidRPr="00BE4D07">
              <w:rPr>
                <w:szCs w:val="22"/>
              </w:rPr>
              <w:t>Første dose på 80 mg (en 80 mg injeksjon),</w:t>
            </w:r>
          </w:p>
          <w:p w14:paraId="7627E20C" w14:textId="77777777" w:rsidR="0058301A" w:rsidRPr="00BE4D07" w:rsidRDefault="001A0D26" w:rsidP="005E0153">
            <w:pPr>
              <w:numPr>
                <w:ilvl w:val="12"/>
                <w:numId w:val="0"/>
              </w:numPr>
              <w:suppressAutoHyphens/>
              <w:ind w:right="-2"/>
              <w:rPr>
                <w:szCs w:val="22"/>
              </w:rPr>
            </w:pPr>
            <w:r w:rsidRPr="00BE4D07">
              <w:rPr>
                <w:szCs w:val="22"/>
              </w:rPr>
              <w:t>etterfulgt av 40 mg annenhver uke med start en uke etter den første dosen.</w:t>
            </w:r>
          </w:p>
        </w:tc>
        <w:tc>
          <w:tcPr>
            <w:tcW w:w="3094" w:type="dxa"/>
          </w:tcPr>
          <w:p w14:paraId="7317DB05" w14:textId="77777777" w:rsidR="0058301A" w:rsidRPr="00BE4D07" w:rsidRDefault="001A0D26" w:rsidP="005E0153">
            <w:pPr>
              <w:suppressAutoHyphens/>
              <w:rPr>
                <w:szCs w:val="22"/>
              </w:rPr>
            </w:pPr>
            <w:r w:rsidRPr="00BE4D07">
              <w:rPr>
                <w:szCs w:val="22"/>
              </w:rPr>
              <w:t xml:space="preserve">Kortikosteroider eller andre legemidler som influerer immunsystemet kan fortsettes mens du bruker </w:t>
            </w:r>
            <w:r w:rsidR="00E14840">
              <w:rPr>
                <w:szCs w:val="22"/>
              </w:rPr>
              <w:t>Libmyris</w:t>
            </w:r>
            <w:r w:rsidRPr="00BE4D07">
              <w:rPr>
                <w:szCs w:val="22"/>
              </w:rPr>
              <w:t xml:space="preserve">. </w:t>
            </w:r>
            <w:r w:rsidR="00E14840">
              <w:rPr>
                <w:szCs w:val="22"/>
              </w:rPr>
              <w:t>Libmyris</w:t>
            </w:r>
            <w:r w:rsidRPr="00BE4D07">
              <w:rPr>
                <w:szCs w:val="22"/>
              </w:rPr>
              <w:t xml:space="preserve"> kan også gis alene.</w:t>
            </w:r>
          </w:p>
        </w:tc>
      </w:tr>
      <w:tr w:rsidR="0058301A" w:rsidRPr="00BE4D07" w14:paraId="285D7A31" w14:textId="77777777">
        <w:tc>
          <w:tcPr>
            <w:tcW w:w="3093" w:type="dxa"/>
          </w:tcPr>
          <w:p w14:paraId="57E810B8" w14:textId="77777777" w:rsidR="0058301A" w:rsidRPr="00BE4D07" w:rsidRDefault="001A0D26" w:rsidP="005E0153">
            <w:pPr>
              <w:numPr>
                <w:ilvl w:val="12"/>
                <w:numId w:val="0"/>
              </w:numPr>
              <w:suppressAutoHyphens/>
              <w:ind w:right="-2"/>
              <w:rPr>
                <w:szCs w:val="22"/>
              </w:rPr>
            </w:pPr>
            <w:r w:rsidRPr="00BE4D07">
              <w:t>Barn og ungdom over 2 år som veier 30 kg eller mer</w:t>
            </w:r>
          </w:p>
        </w:tc>
        <w:tc>
          <w:tcPr>
            <w:tcW w:w="3094" w:type="dxa"/>
          </w:tcPr>
          <w:p w14:paraId="7CD64705" w14:textId="77777777" w:rsidR="0058301A" w:rsidRPr="00BE4D07" w:rsidRDefault="001A0D26" w:rsidP="005E0153">
            <w:pPr>
              <w:numPr>
                <w:ilvl w:val="12"/>
                <w:numId w:val="0"/>
              </w:numPr>
              <w:suppressAutoHyphens/>
              <w:ind w:right="-2"/>
              <w:rPr>
                <w:szCs w:val="22"/>
              </w:rPr>
            </w:pPr>
            <w:r w:rsidRPr="00BE4D07">
              <w:rPr>
                <w:szCs w:val="22"/>
              </w:rPr>
              <w:t>40 mg annenhver uke.</w:t>
            </w:r>
          </w:p>
        </w:tc>
        <w:tc>
          <w:tcPr>
            <w:tcW w:w="3094" w:type="dxa"/>
          </w:tcPr>
          <w:p w14:paraId="436F8566" w14:textId="77777777" w:rsidR="0058301A" w:rsidRPr="00BE4D07" w:rsidRDefault="001A0D26" w:rsidP="005E0153">
            <w:pPr>
              <w:numPr>
                <w:ilvl w:val="12"/>
                <w:numId w:val="0"/>
              </w:numPr>
              <w:suppressAutoHyphens/>
              <w:ind w:right="-2"/>
              <w:rPr>
                <w:szCs w:val="22"/>
              </w:rPr>
            </w:pPr>
            <w:r w:rsidRPr="00BE4D07">
              <w:rPr>
                <w:szCs w:val="22"/>
              </w:rPr>
              <w:t xml:space="preserve">Legen kan forskrive en startdose på 80 mg som skal gis én uke før oppstart av den vanlige dosen på 40 mg annenhver uke. Det anbefales å bruke </w:t>
            </w:r>
            <w:r w:rsidR="00E14840">
              <w:rPr>
                <w:szCs w:val="22"/>
              </w:rPr>
              <w:t>Libmyris</w:t>
            </w:r>
            <w:r w:rsidRPr="00BE4D07">
              <w:rPr>
                <w:szCs w:val="22"/>
              </w:rPr>
              <w:t xml:space="preserve"> sammen med metotreksat.</w:t>
            </w:r>
          </w:p>
        </w:tc>
      </w:tr>
    </w:tbl>
    <w:p w14:paraId="25255F00" w14:textId="77777777" w:rsidR="0058301A" w:rsidRPr="00BE4D07" w:rsidRDefault="0058301A" w:rsidP="005E0153">
      <w:pPr>
        <w:suppressAutoHyphens/>
        <w:rPr>
          <w:szCs w:val="22"/>
          <w:u w:val="single"/>
        </w:rPr>
      </w:pPr>
    </w:p>
    <w:p w14:paraId="25BA5B7E" w14:textId="77777777" w:rsidR="0058301A" w:rsidRPr="00BE4D07" w:rsidRDefault="001A0D26" w:rsidP="005E0153">
      <w:pPr>
        <w:keepNext/>
        <w:suppressAutoHyphens/>
        <w:rPr>
          <w:szCs w:val="22"/>
        </w:rPr>
      </w:pPr>
      <w:r w:rsidRPr="00BE4D07">
        <w:rPr>
          <w:b/>
          <w:szCs w:val="22"/>
        </w:rPr>
        <w:t>Metode og administrasjonsmåte</w:t>
      </w:r>
    </w:p>
    <w:p w14:paraId="7954B81A" w14:textId="77777777" w:rsidR="0058301A" w:rsidRPr="00BE4D07" w:rsidRDefault="00E14840" w:rsidP="005E0153">
      <w:pPr>
        <w:suppressAutoHyphens/>
        <w:rPr>
          <w:szCs w:val="22"/>
        </w:rPr>
      </w:pPr>
      <w:r>
        <w:rPr>
          <w:szCs w:val="22"/>
        </w:rPr>
        <w:t>Libmyris</w:t>
      </w:r>
      <w:r w:rsidR="001A0D26" w:rsidRPr="00BE4D07">
        <w:rPr>
          <w:szCs w:val="22"/>
        </w:rPr>
        <w:t xml:space="preserve"> administreres ved injeksjon under huden (ved subkutan injeksjon).</w:t>
      </w:r>
    </w:p>
    <w:p w14:paraId="4227BAA7" w14:textId="77777777" w:rsidR="0058301A" w:rsidRPr="00BE4D07" w:rsidRDefault="001A0D26" w:rsidP="005E0153">
      <w:pPr>
        <w:suppressAutoHyphens/>
        <w:rPr>
          <w:b/>
          <w:bCs/>
          <w:szCs w:val="22"/>
        </w:rPr>
      </w:pPr>
      <w:r w:rsidRPr="00BE4D07">
        <w:rPr>
          <w:b/>
          <w:szCs w:val="22"/>
        </w:rPr>
        <w:t xml:space="preserve">Detaljerte instruksjoner om hvordan du injiserer </w:t>
      </w:r>
      <w:r w:rsidR="00E14840">
        <w:rPr>
          <w:b/>
          <w:bCs/>
          <w:szCs w:val="22"/>
        </w:rPr>
        <w:t>Libmyris</w:t>
      </w:r>
      <w:r w:rsidRPr="00BE4D07">
        <w:rPr>
          <w:b/>
          <w:bCs/>
          <w:szCs w:val="22"/>
        </w:rPr>
        <w:t xml:space="preserve"> finnes i avsnitt 7 «Bruksanvisning».</w:t>
      </w:r>
    </w:p>
    <w:p w14:paraId="0930603A" w14:textId="77777777" w:rsidR="0058301A" w:rsidRPr="00BE4D07" w:rsidRDefault="0058301A" w:rsidP="005E0153">
      <w:pPr>
        <w:suppressAutoHyphens/>
        <w:rPr>
          <w:szCs w:val="22"/>
        </w:rPr>
      </w:pPr>
    </w:p>
    <w:p w14:paraId="1FE85675" w14:textId="77777777" w:rsidR="0058301A" w:rsidRPr="00BE4D07" w:rsidRDefault="001A0D26" w:rsidP="005E0153">
      <w:pPr>
        <w:keepNext/>
        <w:suppressAutoHyphens/>
        <w:rPr>
          <w:szCs w:val="22"/>
        </w:rPr>
      </w:pPr>
      <w:r w:rsidRPr="00BE4D07">
        <w:rPr>
          <w:b/>
          <w:szCs w:val="22"/>
        </w:rPr>
        <w:t xml:space="preserve">Dersom du tar for mye av </w:t>
      </w:r>
      <w:r w:rsidR="00E14840">
        <w:rPr>
          <w:b/>
          <w:bCs/>
          <w:szCs w:val="22"/>
        </w:rPr>
        <w:t>Libmyris</w:t>
      </w:r>
    </w:p>
    <w:p w14:paraId="2F4981A0" w14:textId="77777777" w:rsidR="0058301A" w:rsidRPr="00BE4D07" w:rsidRDefault="001A0D26" w:rsidP="005E0153">
      <w:pPr>
        <w:suppressAutoHyphens/>
        <w:rPr>
          <w:szCs w:val="22"/>
        </w:rPr>
      </w:pPr>
      <w:r w:rsidRPr="00BE4D07">
        <w:rPr>
          <w:szCs w:val="22"/>
        </w:rPr>
        <w:t xml:space="preserve">Dersom du ved et uhell injiserer </w:t>
      </w:r>
      <w:r w:rsidR="00E14840">
        <w:rPr>
          <w:szCs w:val="22"/>
        </w:rPr>
        <w:t>Libmyris</w:t>
      </w:r>
      <w:r w:rsidRPr="00BE4D07">
        <w:rPr>
          <w:szCs w:val="22"/>
        </w:rPr>
        <w:t xml:space="preserve"> oftere enn legen har forskrevet, oppsøk legen din eller farmasøyt på apotek og fortell dem at du har tatt for mye. Ta alltid med deg ytterpakningen til legemidlet, selv om den er tom.</w:t>
      </w:r>
    </w:p>
    <w:p w14:paraId="31FE96AA" w14:textId="77777777" w:rsidR="0058301A" w:rsidRPr="00BE4D07" w:rsidRDefault="0058301A" w:rsidP="005E0153">
      <w:pPr>
        <w:suppressAutoHyphens/>
        <w:rPr>
          <w:szCs w:val="22"/>
        </w:rPr>
      </w:pPr>
    </w:p>
    <w:p w14:paraId="0EE6D2CD" w14:textId="77777777" w:rsidR="0058301A" w:rsidRPr="00BE4D07" w:rsidRDefault="001A0D26" w:rsidP="005E0153">
      <w:pPr>
        <w:keepNext/>
        <w:suppressAutoHyphens/>
        <w:rPr>
          <w:szCs w:val="22"/>
        </w:rPr>
      </w:pPr>
      <w:r w:rsidRPr="00BE4D07">
        <w:rPr>
          <w:b/>
          <w:szCs w:val="22"/>
        </w:rPr>
        <w:t xml:space="preserve">Dersom du har glemt å ta </w:t>
      </w:r>
      <w:r w:rsidR="00E14840">
        <w:rPr>
          <w:b/>
          <w:bCs/>
          <w:szCs w:val="22"/>
        </w:rPr>
        <w:t>Libmyris</w:t>
      </w:r>
    </w:p>
    <w:p w14:paraId="4831AA2F" w14:textId="77777777" w:rsidR="0058301A" w:rsidRPr="00BE4D07" w:rsidRDefault="001A0D26" w:rsidP="005E0153">
      <w:pPr>
        <w:suppressAutoHyphens/>
        <w:rPr>
          <w:szCs w:val="22"/>
        </w:rPr>
      </w:pPr>
      <w:r w:rsidRPr="00BE4D07">
        <w:rPr>
          <w:szCs w:val="22"/>
        </w:rPr>
        <w:t xml:space="preserve">Dersom du glemmer å ta en injeksjon, skal du injisere neste dose </w:t>
      </w:r>
      <w:r w:rsidR="00E14840">
        <w:rPr>
          <w:szCs w:val="22"/>
        </w:rPr>
        <w:t>Libmyris</w:t>
      </w:r>
      <w:r w:rsidRPr="00BE4D07">
        <w:rPr>
          <w:szCs w:val="22"/>
        </w:rPr>
        <w:t xml:space="preserve"> så snart du </w:t>
      </w:r>
      <w:r w:rsidRPr="00BE4D07">
        <w:rPr>
          <w:color w:val="000000"/>
          <w:szCs w:val="22"/>
        </w:rPr>
        <w:t xml:space="preserve">husker </w:t>
      </w:r>
      <w:r w:rsidRPr="00BE4D07">
        <w:rPr>
          <w:szCs w:val="22"/>
        </w:rPr>
        <w:t xml:space="preserve">det. </w:t>
      </w:r>
      <w:r w:rsidRPr="00BE4D07">
        <w:rPr>
          <w:color w:val="000000"/>
          <w:szCs w:val="22"/>
        </w:rPr>
        <w:t>Deretter</w:t>
      </w:r>
      <w:r w:rsidRPr="00BE4D07">
        <w:rPr>
          <w:szCs w:val="22"/>
        </w:rPr>
        <w:t xml:space="preserve"> tar du neste dose den dagen det opprinnelig var planlagt, som om du ikke hadde glemt en dose.</w:t>
      </w:r>
    </w:p>
    <w:p w14:paraId="345AB141" w14:textId="77777777" w:rsidR="0058301A" w:rsidRPr="00BE4D07" w:rsidRDefault="0058301A" w:rsidP="005E0153">
      <w:pPr>
        <w:suppressAutoHyphens/>
        <w:rPr>
          <w:szCs w:val="22"/>
        </w:rPr>
      </w:pPr>
    </w:p>
    <w:p w14:paraId="164EDED6" w14:textId="77777777" w:rsidR="0058301A" w:rsidRPr="00BE4D07" w:rsidRDefault="001A0D26" w:rsidP="005E0153">
      <w:pPr>
        <w:keepNext/>
        <w:suppressAutoHyphens/>
        <w:rPr>
          <w:szCs w:val="22"/>
        </w:rPr>
      </w:pPr>
      <w:r w:rsidRPr="00BE4D07">
        <w:rPr>
          <w:b/>
          <w:szCs w:val="22"/>
        </w:rPr>
        <w:t xml:space="preserve">Dersom du avbryter behandling med </w:t>
      </w:r>
      <w:r w:rsidR="00E14840">
        <w:rPr>
          <w:b/>
          <w:bCs/>
          <w:szCs w:val="22"/>
        </w:rPr>
        <w:t>Libmyris</w:t>
      </w:r>
    </w:p>
    <w:p w14:paraId="6AC77182" w14:textId="77777777" w:rsidR="0058301A" w:rsidRPr="00BE4D07" w:rsidRDefault="001A0D26" w:rsidP="005E0153">
      <w:pPr>
        <w:suppressAutoHyphens/>
        <w:rPr>
          <w:szCs w:val="22"/>
        </w:rPr>
      </w:pPr>
      <w:r w:rsidRPr="00BE4D07">
        <w:rPr>
          <w:szCs w:val="22"/>
        </w:rPr>
        <w:t xml:space="preserve">Beslutningen om å avbryte behandling med </w:t>
      </w:r>
      <w:r w:rsidR="00E14840">
        <w:rPr>
          <w:szCs w:val="22"/>
        </w:rPr>
        <w:t>Libmyris</w:t>
      </w:r>
      <w:r w:rsidRPr="00BE4D07">
        <w:rPr>
          <w:szCs w:val="22"/>
        </w:rPr>
        <w:t xml:space="preserve"> bør diskuteres med legen din. Dine symptomer kan komme tilbake hvis du slutter å bruke </w:t>
      </w:r>
      <w:r w:rsidR="00E14840">
        <w:rPr>
          <w:szCs w:val="22"/>
        </w:rPr>
        <w:t>Libmyris</w:t>
      </w:r>
      <w:r w:rsidRPr="00BE4D07">
        <w:rPr>
          <w:szCs w:val="22"/>
        </w:rPr>
        <w:t>.</w:t>
      </w:r>
    </w:p>
    <w:p w14:paraId="005A8A28" w14:textId="77777777" w:rsidR="0058301A" w:rsidRPr="00BE4D07" w:rsidRDefault="0058301A" w:rsidP="005E0153">
      <w:pPr>
        <w:suppressAutoHyphens/>
        <w:rPr>
          <w:szCs w:val="22"/>
        </w:rPr>
      </w:pPr>
    </w:p>
    <w:p w14:paraId="2C72D2CF" w14:textId="77777777" w:rsidR="0058301A" w:rsidRPr="00BE4D07" w:rsidRDefault="001A0D26" w:rsidP="005E0153">
      <w:pPr>
        <w:suppressAutoHyphens/>
        <w:rPr>
          <w:szCs w:val="22"/>
        </w:rPr>
      </w:pPr>
      <w:r w:rsidRPr="00BE4D07">
        <w:rPr>
          <w:szCs w:val="22"/>
        </w:rPr>
        <w:t>Spør lege eller apotek dersom du har noen spørsmål om bruken av dette legemidlet.</w:t>
      </w:r>
    </w:p>
    <w:p w14:paraId="4C0E2478" w14:textId="77777777" w:rsidR="0058301A" w:rsidRPr="00BE4D07" w:rsidRDefault="0058301A" w:rsidP="005E0153">
      <w:pPr>
        <w:suppressAutoHyphens/>
        <w:rPr>
          <w:szCs w:val="22"/>
        </w:rPr>
      </w:pPr>
    </w:p>
    <w:p w14:paraId="5599EC94" w14:textId="77777777" w:rsidR="0058301A" w:rsidRPr="00BE4D07" w:rsidRDefault="0058301A" w:rsidP="005E0153">
      <w:pPr>
        <w:suppressAutoHyphens/>
        <w:rPr>
          <w:szCs w:val="22"/>
        </w:rPr>
      </w:pPr>
    </w:p>
    <w:p w14:paraId="0D15D391" w14:textId="77777777" w:rsidR="0058301A" w:rsidRPr="00BE4D07" w:rsidRDefault="001A0D26" w:rsidP="005E0153">
      <w:pPr>
        <w:keepNext/>
        <w:suppressAutoHyphens/>
        <w:rPr>
          <w:szCs w:val="22"/>
        </w:rPr>
      </w:pPr>
      <w:r w:rsidRPr="00BE4D07">
        <w:rPr>
          <w:b/>
          <w:szCs w:val="22"/>
        </w:rPr>
        <w:t>4.</w:t>
      </w:r>
      <w:r w:rsidRPr="00BE4D07">
        <w:rPr>
          <w:b/>
          <w:szCs w:val="22"/>
        </w:rPr>
        <w:tab/>
        <w:t>Mulige bivirkninger</w:t>
      </w:r>
    </w:p>
    <w:p w14:paraId="19622770" w14:textId="77777777" w:rsidR="0058301A" w:rsidRPr="00BE4D07" w:rsidRDefault="0058301A" w:rsidP="005E0153">
      <w:pPr>
        <w:keepNext/>
        <w:suppressAutoHyphens/>
        <w:rPr>
          <w:szCs w:val="22"/>
        </w:rPr>
      </w:pPr>
    </w:p>
    <w:p w14:paraId="658FAB48" w14:textId="77777777" w:rsidR="0058301A" w:rsidRPr="00BE4D07" w:rsidRDefault="001A0D26" w:rsidP="005E0153">
      <w:pPr>
        <w:suppressAutoHyphens/>
        <w:rPr>
          <w:szCs w:val="22"/>
        </w:rPr>
      </w:pPr>
      <w:r w:rsidRPr="00BE4D07">
        <w:rPr>
          <w:szCs w:val="22"/>
        </w:rPr>
        <w:t xml:space="preserve">Som alle legemidler kan dette legemidlet forårsake bivirkninger, men ikke alle får det. De fleste bivirkningene er milde til moderate. Noen kan imidlertid være alvorlige og kreve behandling. Bivirkninger kan oppstå i minst 4 måneder etter siste injeksjon med </w:t>
      </w:r>
      <w:r w:rsidR="00E14840">
        <w:rPr>
          <w:szCs w:val="22"/>
        </w:rPr>
        <w:t>Libmyris</w:t>
      </w:r>
      <w:r w:rsidRPr="00BE4D07">
        <w:rPr>
          <w:szCs w:val="22"/>
        </w:rPr>
        <w:t>.</w:t>
      </w:r>
    </w:p>
    <w:p w14:paraId="53AAE0D1" w14:textId="77777777" w:rsidR="0058301A" w:rsidRPr="00BE4D07" w:rsidRDefault="0058301A" w:rsidP="005E0153">
      <w:pPr>
        <w:suppressAutoHyphens/>
        <w:rPr>
          <w:szCs w:val="22"/>
        </w:rPr>
      </w:pPr>
    </w:p>
    <w:p w14:paraId="5D7F8ED6" w14:textId="77777777" w:rsidR="0058301A" w:rsidRPr="00BE4D07" w:rsidRDefault="001A0D26" w:rsidP="005E0153">
      <w:pPr>
        <w:keepNext/>
        <w:suppressAutoHyphens/>
        <w:rPr>
          <w:szCs w:val="22"/>
        </w:rPr>
      </w:pPr>
      <w:r w:rsidRPr="00BE4D07">
        <w:rPr>
          <w:b/>
          <w:szCs w:val="22"/>
        </w:rPr>
        <w:t>Gi beskjed til legen din umiddelbart dersom</w:t>
      </w:r>
      <w:r w:rsidRPr="00BE4D07">
        <w:rPr>
          <w:b/>
        </w:rPr>
        <w:t xml:space="preserve"> du merker noe av det følgende</w:t>
      </w:r>
    </w:p>
    <w:p w14:paraId="01978A94"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alvorlig utslett, elveblest eller andre tegn på allergisk reaksjon</w:t>
      </w:r>
    </w:p>
    <w:p w14:paraId="2DABF348"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hovent ansikt, hender, føtter</w:t>
      </w:r>
    </w:p>
    <w:p w14:paraId="38A0EEBE"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puste-, svelgebesvær</w:t>
      </w:r>
    </w:p>
    <w:p w14:paraId="10F3CF59" w14:textId="77777777" w:rsidR="0058301A" w:rsidRPr="00BE4D07" w:rsidRDefault="001A0D26" w:rsidP="005E0153">
      <w:pPr>
        <w:numPr>
          <w:ilvl w:val="0"/>
          <w:numId w:val="3"/>
        </w:numPr>
        <w:tabs>
          <w:tab w:val="num" w:pos="567"/>
        </w:tabs>
        <w:suppressAutoHyphens/>
        <w:ind w:left="567" w:hanging="567"/>
        <w:rPr>
          <w:szCs w:val="22"/>
        </w:rPr>
      </w:pPr>
      <w:r w:rsidRPr="00BE4D07">
        <w:rPr>
          <w:szCs w:val="22"/>
        </w:rPr>
        <w:t>kortpustethet i forbindelse med fysisk aktivitet eller når man ligger ned, eller hevelse i føttene</w:t>
      </w:r>
    </w:p>
    <w:p w14:paraId="74663CBB" w14:textId="77777777" w:rsidR="0058301A" w:rsidRPr="00BE4D07" w:rsidRDefault="0058301A" w:rsidP="005E0153">
      <w:pPr>
        <w:tabs>
          <w:tab w:val="num" w:pos="567"/>
        </w:tabs>
        <w:suppressAutoHyphens/>
        <w:ind w:left="567" w:hanging="567"/>
        <w:rPr>
          <w:szCs w:val="22"/>
        </w:rPr>
      </w:pPr>
    </w:p>
    <w:p w14:paraId="1134C301" w14:textId="77777777" w:rsidR="0058301A" w:rsidRPr="00BE4D07" w:rsidRDefault="001A0D26" w:rsidP="005E0153">
      <w:pPr>
        <w:keepNext/>
        <w:tabs>
          <w:tab w:val="num" w:pos="567"/>
        </w:tabs>
        <w:suppressAutoHyphens/>
        <w:ind w:left="567" w:hanging="567"/>
        <w:rPr>
          <w:szCs w:val="22"/>
        </w:rPr>
      </w:pPr>
      <w:r w:rsidRPr="00BE4D07">
        <w:rPr>
          <w:b/>
        </w:rPr>
        <w:t xml:space="preserve">Gi beskjed til legen </w:t>
      </w:r>
      <w:r w:rsidRPr="00BE4D07">
        <w:rPr>
          <w:b/>
          <w:szCs w:val="22"/>
        </w:rPr>
        <w:t xml:space="preserve">din </w:t>
      </w:r>
      <w:r w:rsidRPr="00BE4D07">
        <w:rPr>
          <w:b/>
        </w:rPr>
        <w:t>så raskt som mulig dersom du merker noe av dette</w:t>
      </w:r>
    </w:p>
    <w:p w14:paraId="3029B49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tegn på infeksjoner, som feber, uvelhet, sår, tannproblemer, svie ved vannlating</w:t>
      </w:r>
    </w:p>
    <w:p w14:paraId="4B01B350"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følelse av svakhet eller tretthet</w:t>
      </w:r>
    </w:p>
    <w:p w14:paraId="1B48CF38"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hoste</w:t>
      </w:r>
    </w:p>
    <w:p w14:paraId="534251F0"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prikking</w:t>
      </w:r>
    </w:p>
    <w:p w14:paraId="324E3FAD"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nummenhet</w:t>
      </w:r>
    </w:p>
    <w:p w14:paraId="7EEDA15E"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dobbeltsyn</w:t>
      </w:r>
    </w:p>
    <w:p w14:paraId="7D5484F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svakhet i armer eller bein</w:t>
      </w:r>
    </w:p>
    <w:p w14:paraId="2E7DCE46"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t>en kul eller åpent sår som ikke gror</w:t>
      </w:r>
    </w:p>
    <w:p w14:paraId="2B5F257A" w14:textId="77777777" w:rsidR="0058301A" w:rsidRPr="00BE4D07" w:rsidRDefault="001A0D26" w:rsidP="005E0153">
      <w:pPr>
        <w:numPr>
          <w:ilvl w:val="0"/>
          <w:numId w:val="4"/>
        </w:numPr>
        <w:tabs>
          <w:tab w:val="num" w:pos="567"/>
        </w:tabs>
        <w:suppressAutoHyphens/>
        <w:ind w:left="567" w:hanging="567"/>
        <w:rPr>
          <w:szCs w:val="22"/>
        </w:rPr>
      </w:pPr>
      <w:r w:rsidRPr="00BE4D07">
        <w:rPr>
          <w:szCs w:val="22"/>
        </w:rPr>
        <w:lastRenderedPageBreak/>
        <w:t>tegn og symptomer på blodsykdommer som f.eks. vedvarende feber, blåmerker, blødninger, blekhet</w:t>
      </w:r>
    </w:p>
    <w:p w14:paraId="7C2D8F2F" w14:textId="77777777" w:rsidR="0058301A" w:rsidRPr="00BE4D07" w:rsidRDefault="0058301A" w:rsidP="005E0153">
      <w:pPr>
        <w:suppressAutoHyphens/>
        <w:rPr>
          <w:szCs w:val="22"/>
        </w:rPr>
      </w:pPr>
    </w:p>
    <w:p w14:paraId="7ADB046B" w14:textId="77777777" w:rsidR="0058301A" w:rsidRPr="00BE4D07" w:rsidRDefault="001A0D26" w:rsidP="005E0153">
      <w:pPr>
        <w:suppressAutoHyphens/>
        <w:rPr>
          <w:szCs w:val="22"/>
        </w:rPr>
      </w:pPr>
      <w:r w:rsidRPr="00BE4D07">
        <w:rPr>
          <w:szCs w:val="22"/>
        </w:rPr>
        <w:t>Symptomene beskrevet over kan være tegn på bivirkningene nedenfor, som er sett med adalimumab.</w:t>
      </w:r>
    </w:p>
    <w:p w14:paraId="3F4570EF" w14:textId="77777777" w:rsidR="0058301A" w:rsidRPr="00BE4D07" w:rsidRDefault="0058301A" w:rsidP="005E0153">
      <w:pPr>
        <w:suppressAutoHyphens/>
        <w:rPr>
          <w:szCs w:val="22"/>
        </w:rPr>
      </w:pPr>
    </w:p>
    <w:p w14:paraId="660A6899" w14:textId="77777777" w:rsidR="0058301A" w:rsidRPr="00BE4D07" w:rsidRDefault="001A0D26" w:rsidP="005E0153">
      <w:pPr>
        <w:keepNext/>
        <w:suppressAutoHyphens/>
        <w:rPr>
          <w:szCs w:val="22"/>
        </w:rPr>
      </w:pPr>
      <w:r w:rsidRPr="00BE4D07">
        <w:rPr>
          <w:b/>
        </w:rPr>
        <w:t>Svært vanlige</w:t>
      </w:r>
      <w:r w:rsidRPr="00BE4D07">
        <w:rPr>
          <w:szCs w:val="22"/>
        </w:rPr>
        <w:t xml:space="preserve"> (kan forekomme hos flere enn 1 av 10 personer)</w:t>
      </w:r>
    </w:p>
    <w:p w14:paraId="385BA560" w14:textId="77777777" w:rsidR="0058301A" w:rsidRPr="00BE4D07" w:rsidRDefault="001A0D26" w:rsidP="005E0153">
      <w:pPr>
        <w:numPr>
          <w:ilvl w:val="0"/>
          <w:numId w:val="5"/>
        </w:numPr>
        <w:tabs>
          <w:tab w:val="num" w:pos="540"/>
        </w:tabs>
        <w:suppressAutoHyphens/>
        <w:rPr>
          <w:szCs w:val="22"/>
        </w:rPr>
      </w:pPr>
      <w:r w:rsidRPr="00BE4D07">
        <w:rPr>
          <w:szCs w:val="22"/>
        </w:rPr>
        <w:t>reaksjoner på injeksjonsstedet (inkludert smerter, hevelse, rødme eller kløe)</w:t>
      </w:r>
    </w:p>
    <w:p w14:paraId="2EE42E04" w14:textId="77777777" w:rsidR="0058301A" w:rsidRPr="00BE4D07" w:rsidRDefault="001A0D26" w:rsidP="005E0153">
      <w:pPr>
        <w:numPr>
          <w:ilvl w:val="0"/>
          <w:numId w:val="5"/>
        </w:numPr>
        <w:tabs>
          <w:tab w:val="num" w:pos="540"/>
        </w:tabs>
        <w:suppressAutoHyphens/>
        <w:rPr>
          <w:szCs w:val="22"/>
        </w:rPr>
      </w:pPr>
      <w:r w:rsidRPr="00BE4D07">
        <w:rPr>
          <w:szCs w:val="22"/>
        </w:rPr>
        <w:t>luftveisinfeksjon (inkludert forkjølelse, rennende nese, bihulebetennelse, lungebetennelse)</w:t>
      </w:r>
    </w:p>
    <w:p w14:paraId="02C616A4" w14:textId="77777777" w:rsidR="0058301A" w:rsidRPr="00BE4D07" w:rsidRDefault="001A0D26" w:rsidP="005E0153">
      <w:pPr>
        <w:numPr>
          <w:ilvl w:val="0"/>
          <w:numId w:val="5"/>
        </w:numPr>
        <w:tabs>
          <w:tab w:val="num" w:pos="540"/>
        </w:tabs>
        <w:suppressAutoHyphens/>
        <w:rPr>
          <w:szCs w:val="22"/>
        </w:rPr>
      </w:pPr>
      <w:r w:rsidRPr="00BE4D07">
        <w:rPr>
          <w:szCs w:val="22"/>
        </w:rPr>
        <w:t>hodepine</w:t>
      </w:r>
    </w:p>
    <w:p w14:paraId="045F3420" w14:textId="77777777" w:rsidR="0058301A" w:rsidRPr="00BE4D07" w:rsidRDefault="001A0D26" w:rsidP="005E0153">
      <w:pPr>
        <w:numPr>
          <w:ilvl w:val="0"/>
          <w:numId w:val="5"/>
        </w:numPr>
        <w:tabs>
          <w:tab w:val="num" w:pos="540"/>
        </w:tabs>
        <w:suppressAutoHyphens/>
        <w:rPr>
          <w:szCs w:val="22"/>
        </w:rPr>
      </w:pPr>
      <w:r w:rsidRPr="00BE4D07">
        <w:rPr>
          <w:szCs w:val="22"/>
        </w:rPr>
        <w:t>smerter i buken</w:t>
      </w:r>
    </w:p>
    <w:p w14:paraId="535F58FD" w14:textId="77777777" w:rsidR="0058301A" w:rsidRPr="00BE4D07" w:rsidRDefault="001A0D26" w:rsidP="005E0153">
      <w:pPr>
        <w:numPr>
          <w:ilvl w:val="0"/>
          <w:numId w:val="5"/>
        </w:numPr>
        <w:tabs>
          <w:tab w:val="num" w:pos="540"/>
        </w:tabs>
        <w:suppressAutoHyphens/>
        <w:rPr>
          <w:szCs w:val="22"/>
        </w:rPr>
      </w:pPr>
      <w:r w:rsidRPr="00BE4D07">
        <w:rPr>
          <w:szCs w:val="22"/>
        </w:rPr>
        <w:t>kvalme og oppkast</w:t>
      </w:r>
    </w:p>
    <w:p w14:paraId="0BE5B693" w14:textId="77777777" w:rsidR="0058301A" w:rsidRPr="00BE4D07" w:rsidRDefault="001A0D26" w:rsidP="005E0153">
      <w:pPr>
        <w:numPr>
          <w:ilvl w:val="0"/>
          <w:numId w:val="5"/>
        </w:numPr>
        <w:tabs>
          <w:tab w:val="num" w:pos="540"/>
        </w:tabs>
        <w:suppressAutoHyphens/>
        <w:rPr>
          <w:szCs w:val="22"/>
        </w:rPr>
      </w:pPr>
      <w:r w:rsidRPr="00BE4D07">
        <w:rPr>
          <w:szCs w:val="22"/>
        </w:rPr>
        <w:t>utslett</w:t>
      </w:r>
    </w:p>
    <w:p w14:paraId="0699D356" w14:textId="77777777" w:rsidR="0058301A" w:rsidRPr="00BE4D07" w:rsidRDefault="001A0D26" w:rsidP="005E0153">
      <w:pPr>
        <w:numPr>
          <w:ilvl w:val="0"/>
          <w:numId w:val="5"/>
        </w:numPr>
        <w:tabs>
          <w:tab w:val="num" w:pos="540"/>
        </w:tabs>
        <w:suppressAutoHyphens/>
        <w:rPr>
          <w:szCs w:val="22"/>
        </w:rPr>
      </w:pPr>
      <w:r w:rsidRPr="00BE4D07">
        <w:rPr>
          <w:szCs w:val="22"/>
        </w:rPr>
        <w:t>smerter i muskler og skjelett</w:t>
      </w:r>
    </w:p>
    <w:p w14:paraId="564D4AFB" w14:textId="77777777" w:rsidR="0058301A" w:rsidRPr="00BE4D07" w:rsidRDefault="0058301A" w:rsidP="005E0153">
      <w:pPr>
        <w:suppressAutoHyphens/>
        <w:rPr>
          <w:szCs w:val="22"/>
        </w:rPr>
      </w:pPr>
    </w:p>
    <w:p w14:paraId="6E42569F" w14:textId="77777777" w:rsidR="0058301A" w:rsidRPr="00BE4D07" w:rsidRDefault="001A0D26" w:rsidP="005E0153">
      <w:pPr>
        <w:keepNext/>
        <w:suppressAutoHyphens/>
        <w:rPr>
          <w:szCs w:val="22"/>
        </w:rPr>
      </w:pPr>
      <w:r w:rsidRPr="00BE4D07">
        <w:rPr>
          <w:b/>
        </w:rPr>
        <w:t>Vanlige</w:t>
      </w:r>
      <w:r w:rsidRPr="00BE4D07">
        <w:rPr>
          <w:szCs w:val="22"/>
        </w:rPr>
        <w:t xml:space="preserve"> (kan forekomme hos opptil 1 av 10 personer)</w:t>
      </w:r>
    </w:p>
    <w:p w14:paraId="020210FE"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alvorlige infeksjoner (inkludert blodforgiftning og influensa</w:t>
      </w:r>
      <w:r w:rsidRPr="00BE4D07">
        <w:t>)</w:t>
      </w:r>
    </w:p>
    <w:p w14:paraId="2452A43C" w14:textId="77777777" w:rsidR="0058301A" w:rsidRPr="00BE4D07" w:rsidRDefault="001A0D26" w:rsidP="005E0153">
      <w:pPr>
        <w:numPr>
          <w:ilvl w:val="0"/>
          <w:numId w:val="5"/>
        </w:numPr>
        <w:tabs>
          <w:tab w:val="num" w:pos="540"/>
        </w:tabs>
        <w:suppressAutoHyphens/>
        <w:ind w:left="540" w:hanging="540"/>
        <w:rPr>
          <w:szCs w:val="22"/>
        </w:rPr>
      </w:pPr>
      <w:r w:rsidRPr="00BE4D07">
        <w:t>mageinfeksjon (inkludert gastroenteritt)</w:t>
      </w:r>
    </w:p>
    <w:p w14:paraId="117361FA"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hudinfeksjon (inkludert cellulitt (betennelse med hevelse og ømhet i bindevev) og helvetesild</w:t>
      </w:r>
      <w:r w:rsidRPr="00BE4D07">
        <w:t>)</w:t>
      </w:r>
    </w:p>
    <w:p w14:paraId="12826593" w14:textId="77777777" w:rsidR="0058301A" w:rsidRPr="00BE4D07" w:rsidRDefault="001A0D26" w:rsidP="005E0153">
      <w:pPr>
        <w:numPr>
          <w:ilvl w:val="0"/>
          <w:numId w:val="5"/>
        </w:numPr>
        <w:tabs>
          <w:tab w:val="num" w:pos="540"/>
        </w:tabs>
        <w:suppressAutoHyphens/>
        <w:ind w:left="540" w:hanging="540"/>
      </w:pPr>
      <w:r w:rsidRPr="00BE4D07">
        <w:t>øreinfeksjon</w:t>
      </w:r>
    </w:p>
    <w:p w14:paraId="2F7F8342"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munninfeksjon (inkludert tanninfeksjoner og forkjølelsessår</w:t>
      </w:r>
      <w:r w:rsidRPr="00BE4D07">
        <w:t>)</w:t>
      </w:r>
    </w:p>
    <w:p w14:paraId="49DB400F" w14:textId="77777777" w:rsidR="0058301A" w:rsidRPr="00BE4D07" w:rsidRDefault="001A0D26" w:rsidP="005E0153">
      <w:pPr>
        <w:numPr>
          <w:ilvl w:val="0"/>
          <w:numId w:val="5"/>
        </w:numPr>
        <w:tabs>
          <w:tab w:val="num" w:pos="540"/>
        </w:tabs>
        <w:suppressAutoHyphens/>
        <w:ind w:left="540" w:hanging="540"/>
      </w:pPr>
      <w:r w:rsidRPr="00BE4D07">
        <w:t>infeksjoner i forplantningskanal</w:t>
      </w:r>
    </w:p>
    <w:p w14:paraId="7B356B6B" w14:textId="77777777" w:rsidR="0058301A" w:rsidRPr="00BE4D07" w:rsidRDefault="001A0D26" w:rsidP="005E0153">
      <w:pPr>
        <w:numPr>
          <w:ilvl w:val="0"/>
          <w:numId w:val="5"/>
        </w:numPr>
        <w:tabs>
          <w:tab w:val="num" w:pos="540"/>
        </w:tabs>
        <w:suppressAutoHyphens/>
        <w:ind w:left="540" w:hanging="540"/>
      </w:pPr>
      <w:r w:rsidRPr="00BE4D07">
        <w:t>urinveisinfeksjon</w:t>
      </w:r>
    </w:p>
    <w:p w14:paraId="4B66DE42" w14:textId="77777777" w:rsidR="0058301A" w:rsidRPr="00BE4D07" w:rsidRDefault="001A0D26" w:rsidP="005E0153">
      <w:pPr>
        <w:numPr>
          <w:ilvl w:val="0"/>
          <w:numId w:val="5"/>
        </w:numPr>
        <w:tabs>
          <w:tab w:val="num" w:pos="540"/>
        </w:tabs>
        <w:suppressAutoHyphens/>
        <w:ind w:left="540" w:hanging="540"/>
      </w:pPr>
      <w:r w:rsidRPr="00BE4D07">
        <w:t xml:space="preserve">soppinfeksjon </w:t>
      </w:r>
    </w:p>
    <w:p w14:paraId="44696384" w14:textId="77777777" w:rsidR="0058301A" w:rsidRPr="00BE4D07" w:rsidRDefault="001A0D26" w:rsidP="005E0153">
      <w:pPr>
        <w:numPr>
          <w:ilvl w:val="0"/>
          <w:numId w:val="5"/>
        </w:numPr>
        <w:tabs>
          <w:tab w:val="num" w:pos="540"/>
        </w:tabs>
        <w:suppressAutoHyphens/>
        <w:ind w:left="540" w:hanging="540"/>
      </w:pPr>
      <w:r w:rsidRPr="00BE4D07">
        <w:t>leddinfeksjoner</w:t>
      </w:r>
    </w:p>
    <w:p w14:paraId="1A1B9B1E" w14:textId="77777777" w:rsidR="0058301A" w:rsidRPr="00BE4D07" w:rsidRDefault="001A0D26" w:rsidP="005E0153">
      <w:pPr>
        <w:numPr>
          <w:ilvl w:val="0"/>
          <w:numId w:val="5"/>
        </w:numPr>
        <w:tabs>
          <w:tab w:val="num" w:pos="540"/>
        </w:tabs>
        <w:suppressAutoHyphens/>
        <w:ind w:left="540" w:hanging="540"/>
      </w:pPr>
      <w:r w:rsidRPr="00BE4D07">
        <w:t>godartede tumorer</w:t>
      </w:r>
    </w:p>
    <w:p w14:paraId="301A9169" w14:textId="77777777" w:rsidR="0058301A" w:rsidRPr="00BE4D07" w:rsidRDefault="001A0D26" w:rsidP="005E0153">
      <w:pPr>
        <w:numPr>
          <w:ilvl w:val="0"/>
          <w:numId w:val="5"/>
        </w:numPr>
        <w:tabs>
          <w:tab w:val="num" w:pos="540"/>
        </w:tabs>
        <w:suppressAutoHyphens/>
        <w:ind w:left="540" w:hanging="540"/>
      </w:pPr>
      <w:r w:rsidRPr="00BE4D07">
        <w:t>hudkreft</w:t>
      </w:r>
    </w:p>
    <w:p w14:paraId="064935E0" w14:textId="77777777" w:rsidR="0058301A" w:rsidRPr="00BE4D07" w:rsidRDefault="001A0D26" w:rsidP="005E0153">
      <w:pPr>
        <w:numPr>
          <w:ilvl w:val="0"/>
          <w:numId w:val="5"/>
        </w:numPr>
        <w:tabs>
          <w:tab w:val="num" w:pos="540"/>
        </w:tabs>
        <w:suppressAutoHyphens/>
        <w:ind w:left="540" w:hanging="540"/>
      </w:pPr>
      <w:r w:rsidRPr="00BE4D07">
        <w:t>allergiske reaksjoner (inkludert sesongallergi)</w:t>
      </w:r>
    </w:p>
    <w:p w14:paraId="41A485DA" w14:textId="77777777" w:rsidR="0058301A" w:rsidRPr="00BE4D07" w:rsidRDefault="001A0D26" w:rsidP="005E0153">
      <w:pPr>
        <w:numPr>
          <w:ilvl w:val="0"/>
          <w:numId w:val="5"/>
        </w:numPr>
        <w:tabs>
          <w:tab w:val="num" w:pos="540"/>
        </w:tabs>
        <w:suppressAutoHyphens/>
        <w:ind w:left="540" w:hanging="540"/>
      </w:pPr>
      <w:r w:rsidRPr="00BE4D07">
        <w:t>dehydrering</w:t>
      </w:r>
    </w:p>
    <w:p w14:paraId="5FAFCDDE" w14:textId="77777777" w:rsidR="0058301A" w:rsidRPr="00BE4D07" w:rsidRDefault="001A0D26" w:rsidP="005E0153">
      <w:pPr>
        <w:numPr>
          <w:ilvl w:val="0"/>
          <w:numId w:val="5"/>
        </w:numPr>
        <w:tabs>
          <w:tab w:val="num" w:pos="540"/>
        </w:tabs>
        <w:suppressAutoHyphens/>
        <w:ind w:left="547" w:hanging="547"/>
      </w:pPr>
      <w:r w:rsidRPr="00BE4D07">
        <w:t>humørsvingninger (inkludert depresjon)</w:t>
      </w:r>
    </w:p>
    <w:p w14:paraId="76799709" w14:textId="77777777" w:rsidR="0058301A" w:rsidRPr="00BE4D07" w:rsidRDefault="001A0D26" w:rsidP="005E0153">
      <w:pPr>
        <w:numPr>
          <w:ilvl w:val="0"/>
          <w:numId w:val="5"/>
        </w:numPr>
        <w:tabs>
          <w:tab w:val="num" w:pos="540"/>
        </w:tabs>
        <w:suppressAutoHyphens/>
        <w:ind w:left="540" w:hanging="540"/>
      </w:pPr>
      <w:r w:rsidRPr="00BE4D07">
        <w:t>angst</w:t>
      </w:r>
    </w:p>
    <w:p w14:paraId="31A428DC" w14:textId="77777777" w:rsidR="0058301A" w:rsidRPr="00BE4D07" w:rsidRDefault="001A0D26" w:rsidP="005E0153">
      <w:pPr>
        <w:numPr>
          <w:ilvl w:val="0"/>
          <w:numId w:val="5"/>
        </w:numPr>
        <w:tabs>
          <w:tab w:val="num" w:pos="540"/>
        </w:tabs>
        <w:suppressAutoHyphens/>
        <w:ind w:left="540" w:hanging="540"/>
      </w:pPr>
      <w:r w:rsidRPr="00BE4D07">
        <w:t>søvnvansker</w:t>
      </w:r>
    </w:p>
    <w:p w14:paraId="01C04BAE"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sanseforstyrrelser som kribling, prikking eller nummenhet</w:t>
      </w:r>
    </w:p>
    <w:p w14:paraId="4923F7D3" w14:textId="77777777" w:rsidR="0058301A" w:rsidRPr="00BE4D07" w:rsidRDefault="001A0D26" w:rsidP="005E0153">
      <w:pPr>
        <w:numPr>
          <w:ilvl w:val="0"/>
          <w:numId w:val="5"/>
        </w:numPr>
        <w:tabs>
          <w:tab w:val="num" w:pos="540"/>
        </w:tabs>
        <w:suppressAutoHyphens/>
        <w:ind w:left="540" w:hanging="540"/>
      </w:pPr>
      <w:r w:rsidRPr="00BE4D07">
        <w:t>migrene</w:t>
      </w:r>
    </w:p>
    <w:p w14:paraId="03E73A8A"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kompresjon av nerverot (inkludert smerter i korsryggen og i beina</w:t>
      </w:r>
      <w:r w:rsidRPr="00BE4D07">
        <w:t>)</w:t>
      </w:r>
    </w:p>
    <w:p w14:paraId="58BD854A" w14:textId="77777777" w:rsidR="0058301A" w:rsidRPr="00BE4D07" w:rsidRDefault="001A0D26" w:rsidP="005E0153">
      <w:pPr>
        <w:numPr>
          <w:ilvl w:val="0"/>
          <w:numId w:val="5"/>
        </w:numPr>
        <w:tabs>
          <w:tab w:val="num" w:pos="540"/>
        </w:tabs>
        <w:suppressAutoHyphens/>
        <w:ind w:left="540" w:hanging="540"/>
      </w:pPr>
      <w:r w:rsidRPr="00BE4D07">
        <w:t>synsforstyrrelser</w:t>
      </w:r>
    </w:p>
    <w:p w14:paraId="79AF5AD2" w14:textId="77777777" w:rsidR="0058301A" w:rsidRPr="00BE4D07" w:rsidRDefault="001A0D26" w:rsidP="005E0153">
      <w:pPr>
        <w:numPr>
          <w:ilvl w:val="0"/>
          <w:numId w:val="5"/>
        </w:numPr>
        <w:tabs>
          <w:tab w:val="num" w:pos="540"/>
        </w:tabs>
        <w:suppressAutoHyphens/>
        <w:ind w:left="540" w:hanging="540"/>
      </w:pPr>
      <w:r w:rsidRPr="00BE4D07">
        <w:t>øyeinfeksjon</w:t>
      </w:r>
    </w:p>
    <w:p w14:paraId="573C1C8E"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betennelse i øyelokk og opphovnet øye</w:t>
      </w:r>
    </w:p>
    <w:p w14:paraId="38204D93" w14:textId="77777777" w:rsidR="0058301A" w:rsidRPr="00BE4D07" w:rsidRDefault="001A0D26" w:rsidP="005E0153">
      <w:pPr>
        <w:numPr>
          <w:ilvl w:val="0"/>
          <w:numId w:val="5"/>
        </w:numPr>
        <w:tabs>
          <w:tab w:val="num" w:pos="540"/>
        </w:tabs>
        <w:suppressAutoHyphens/>
        <w:ind w:left="540" w:hanging="540"/>
        <w:rPr>
          <w:szCs w:val="22"/>
        </w:rPr>
      </w:pPr>
      <w:r w:rsidRPr="00BE4D07">
        <w:t xml:space="preserve">følelse av </w:t>
      </w:r>
      <w:r w:rsidRPr="00BE4D07">
        <w:rPr>
          <w:szCs w:val="22"/>
        </w:rPr>
        <w:t>svimmelhet</w:t>
      </w:r>
      <w:r w:rsidRPr="00BE4D07">
        <w:t xml:space="preserve"> eller av å spinne</w:t>
      </w:r>
    </w:p>
    <w:p w14:paraId="4A4CE003" w14:textId="77777777" w:rsidR="0058301A" w:rsidRPr="00BE4D07" w:rsidRDefault="001A0D26" w:rsidP="005E0153">
      <w:pPr>
        <w:numPr>
          <w:ilvl w:val="0"/>
          <w:numId w:val="5"/>
        </w:numPr>
        <w:tabs>
          <w:tab w:val="num" w:pos="540"/>
        </w:tabs>
        <w:suppressAutoHyphens/>
        <w:ind w:left="540" w:hanging="540"/>
        <w:rPr>
          <w:szCs w:val="22"/>
        </w:rPr>
      </w:pPr>
      <w:r w:rsidRPr="00BE4D07">
        <w:rPr>
          <w:szCs w:val="22"/>
        </w:rPr>
        <w:t>følelse av at hjertet slår raskt</w:t>
      </w:r>
    </w:p>
    <w:p w14:paraId="023AA43E" w14:textId="77777777" w:rsidR="0058301A" w:rsidRPr="00BE4D07" w:rsidRDefault="001A0D26" w:rsidP="005E0153">
      <w:pPr>
        <w:numPr>
          <w:ilvl w:val="0"/>
          <w:numId w:val="5"/>
        </w:numPr>
        <w:tabs>
          <w:tab w:val="num" w:pos="540"/>
        </w:tabs>
        <w:suppressAutoHyphens/>
        <w:ind w:left="540" w:hanging="540"/>
      </w:pPr>
      <w:r w:rsidRPr="00BE4D07">
        <w:t>høyt blodtrykk</w:t>
      </w:r>
    </w:p>
    <w:p w14:paraId="1EBB8723" w14:textId="77777777" w:rsidR="0058301A" w:rsidRPr="00BE4D07" w:rsidRDefault="001A0D26" w:rsidP="005E0153">
      <w:pPr>
        <w:numPr>
          <w:ilvl w:val="0"/>
          <w:numId w:val="5"/>
        </w:numPr>
        <w:tabs>
          <w:tab w:val="num" w:pos="540"/>
        </w:tabs>
        <w:suppressAutoHyphens/>
        <w:ind w:left="540" w:hanging="540"/>
      </w:pPr>
      <w:r w:rsidRPr="00BE4D07">
        <w:t>rødme</w:t>
      </w:r>
    </w:p>
    <w:p w14:paraId="1B3C0E6E"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blodansamling utenfor blodårer (hematom)</w:t>
      </w:r>
    </w:p>
    <w:p w14:paraId="6A024BBA"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hoste</w:t>
      </w:r>
    </w:p>
    <w:p w14:paraId="7520207E"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astma</w:t>
      </w:r>
    </w:p>
    <w:p w14:paraId="6C8B80A0"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kortpusthet</w:t>
      </w:r>
    </w:p>
    <w:p w14:paraId="3ED267E5"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mageblødning</w:t>
      </w:r>
    </w:p>
    <w:p w14:paraId="28E89A14"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dyspepsi (forstyrrelser i øvre mage-tarm-kanal, dårlig fordøyelse, oppblåsthet, halsbrann)</w:t>
      </w:r>
    </w:p>
    <w:p w14:paraId="7E6BBB97"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sure oppstøt</w:t>
      </w:r>
    </w:p>
    <w:p w14:paraId="06089741"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Sjøgrens syndrom (inkludert tørre øyne og munn)</w:t>
      </w:r>
    </w:p>
    <w:p w14:paraId="129F54C9"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kløe</w:t>
      </w:r>
    </w:p>
    <w:p w14:paraId="05845108"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kløende utslett</w:t>
      </w:r>
    </w:p>
    <w:p w14:paraId="40254140"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blåmerke</w:t>
      </w:r>
    </w:p>
    <w:p w14:paraId="70450791"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hudbetennelse (som eksem)</w:t>
      </w:r>
    </w:p>
    <w:p w14:paraId="23404548"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brekking av fingernegl og tånegl</w:t>
      </w:r>
    </w:p>
    <w:p w14:paraId="73AE9B84"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lastRenderedPageBreak/>
        <w:t>økt svette</w:t>
      </w:r>
    </w:p>
    <w:p w14:paraId="0C911848"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hårtap</w:t>
      </w:r>
    </w:p>
    <w:p w14:paraId="355D496A"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nytt tilfelle eller forverring av psoriasis</w:t>
      </w:r>
    </w:p>
    <w:p w14:paraId="56D63761"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muskelkramper</w:t>
      </w:r>
    </w:p>
    <w:p w14:paraId="73177634"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blod i urin</w:t>
      </w:r>
    </w:p>
    <w:p w14:paraId="661E8D4B"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nyreproblemer</w:t>
      </w:r>
    </w:p>
    <w:p w14:paraId="3D1F5F5F"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brystsmerter</w:t>
      </w:r>
    </w:p>
    <w:p w14:paraId="779A9347"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ødem (hevelse)</w:t>
      </w:r>
    </w:p>
    <w:p w14:paraId="00110DD9"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feber</w:t>
      </w:r>
    </w:p>
    <w:p w14:paraId="294CE579"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reduksjon i blodplater som øker risiko for blødning eller blåmerke</w:t>
      </w:r>
    </w:p>
    <w:p w14:paraId="060C09CF" w14:textId="77777777" w:rsidR="0058301A" w:rsidRPr="00BE4D07" w:rsidRDefault="001A0D26" w:rsidP="005E0153">
      <w:pPr>
        <w:numPr>
          <w:ilvl w:val="0"/>
          <w:numId w:val="5"/>
        </w:numPr>
        <w:tabs>
          <w:tab w:val="clear" w:pos="720"/>
          <w:tab w:val="num" w:pos="0"/>
        </w:tabs>
        <w:suppressAutoHyphens/>
        <w:ind w:left="0" w:firstLine="0"/>
        <w:rPr>
          <w:szCs w:val="22"/>
        </w:rPr>
      </w:pPr>
      <w:r w:rsidRPr="00BE4D07">
        <w:rPr>
          <w:szCs w:val="22"/>
        </w:rPr>
        <w:t>svekket heling</w:t>
      </w:r>
    </w:p>
    <w:p w14:paraId="16E109D1" w14:textId="77777777" w:rsidR="0058301A" w:rsidRPr="00BE4D07" w:rsidRDefault="0058301A" w:rsidP="005E0153">
      <w:pPr>
        <w:suppressAutoHyphens/>
        <w:rPr>
          <w:szCs w:val="22"/>
        </w:rPr>
      </w:pPr>
    </w:p>
    <w:p w14:paraId="52425291"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556674F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opportunistiske infeksjoner (inkludert tuberkulose og andre infeksjoner som oppstår ved svekket immunforsvar)</w:t>
      </w:r>
    </w:p>
    <w:p w14:paraId="56A318D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nevrologiske sykdommer (inkludert hjernehinnebetennelse)</w:t>
      </w:r>
    </w:p>
    <w:p w14:paraId="49FC4DB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øyebetennelser</w:t>
      </w:r>
    </w:p>
    <w:p w14:paraId="6F3E310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bakterieinfeksjoner</w:t>
      </w:r>
    </w:p>
    <w:p w14:paraId="3FEAF72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divertikulitt (betennelse og infeksjon i tykktarmen)</w:t>
      </w:r>
    </w:p>
    <w:p w14:paraId="3418CD3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w:t>
      </w:r>
    </w:p>
    <w:p w14:paraId="36859158"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kreft som påvirker lymfesystemet</w:t>
      </w:r>
    </w:p>
    <w:p w14:paraId="3D25B90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melanom</w:t>
      </w:r>
    </w:p>
    <w:p w14:paraId="6B3930F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forstyrrelser i immunsystemet som kan påvirke lungene, huden og lymfeknutene (vises vanligvis som sarkoidose)</w:t>
      </w:r>
    </w:p>
    <w:p w14:paraId="0C195120"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vaskulitt (betennelse i blodårene)</w:t>
      </w:r>
    </w:p>
    <w:p w14:paraId="4249EBC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skjelving</w:t>
      </w:r>
    </w:p>
    <w:p w14:paraId="28E7F3A3"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nevropati (forstyrrelser av nerver)</w:t>
      </w:r>
    </w:p>
    <w:p w14:paraId="657A77B9"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slag</w:t>
      </w:r>
    </w:p>
    <w:p w14:paraId="264FE74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hørseltap, øresus</w:t>
      </w:r>
    </w:p>
    <w:p w14:paraId="6269287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følelse av at hjertet slår uregelmessig</w:t>
      </w:r>
    </w:p>
    <w:p w14:paraId="77419572"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hjerteproblemer som forårsaker andpustenhet eller hevelse i ankler</w:t>
      </w:r>
    </w:p>
    <w:p w14:paraId="2A0F362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hjerteinfarkt</w:t>
      </w:r>
    </w:p>
    <w:p w14:paraId="249DDDE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en utposning på veggen av en stor pulsåre, betennelse og blodpropp i en blodåre, blokade av et blodkar</w:t>
      </w:r>
    </w:p>
    <w:p w14:paraId="5757797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lungesykdom som forårsaker andpustenhet (inkludert betennelse)</w:t>
      </w:r>
    </w:p>
    <w:p w14:paraId="51DB455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lungeemboli (blodpropp i en blodåre i lungene)</w:t>
      </w:r>
    </w:p>
    <w:p w14:paraId="6400BBA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pleuravæske (unormal samling av væske i lungesekken)</w:t>
      </w:r>
    </w:p>
    <w:p w14:paraId="0B2CD336"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bukspyttkjertel som forårsaker sterke smerter i mage og rygg</w:t>
      </w:r>
    </w:p>
    <w:p w14:paraId="51AF7FA7"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svelgeproblemer</w:t>
      </w:r>
    </w:p>
    <w:p w14:paraId="54C11CFB"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opphovnet ansikt</w:t>
      </w:r>
    </w:p>
    <w:p w14:paraId="0F81B7EE"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 i galleblæren, gallestein</w:t>
      </w:r>
    </w:p>
    <w:p w14:paraId="7E79EAC4"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fettlever</w:t>
      </w:r>
    </w:p>
    <w:p w14:paraId="26306215"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nattesvette</w:t>
      </w:r>
    </w:p>
    <w:p w14:paraId="292F834A"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arrdannelse</w:t>
      </w:r>
    </w:p>
    <w:p w14:paraId="1ECC888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unormal muskeltap</w:t>
      </w:r>
    </w:p>
    <w:p w14:paraId="279F3475"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systemisk lupus erythematosus (inkludert betennelser i hud, hjerte, lunge, ledd og andre organer)</w:t>
      </w:r>
    </w:p>
    <w:p w14:paraId="21AC3EED"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søvnforstyrrelser</w:t>
      </w:r>
    </w:p>
    <w:p w14:paraId="67F6DC71"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impotens</w:t>
      </w:r>
    </w:p>
    <w:p w14:paraId="0473CCCC" w14:textId="77777777" w:rsidR="0058301A" w:rsidRPr="00BE4D07" w:rsidRDefault="001A0D26" w:rsidP="005E0153">
      <w:pPr>
        <w:numPr>
          <w:ilvl w:val="0"/>
          <w:numId w:val="8"/>
        </w:numPr>
        <w:tabs>
          <w:tab w:val="num" w:pos="540"/>
        </w:tabs>
        <w:suppressAutoHyphens/>
        <w:ind w:left="540" w:hanging="540"/>
        <w:rPr>
          <w:szCs w:val="22"/>
        </w:rPr>
      </w:pPr>
      <w:r w:rsidRPr="00BE4D07">
        <w:rPr>
          <w:szCs w:val="22"/>
        </w:rPr>
        <w:t>betennelser</w:t>
      </w:r>
    </w:p>
    <w:p w14:paraId="6984573E" w14:textId="77777777" w:rsidR="0058301A" w:rsidRPr="00BE4D07" w:rsidRDefault="0058301A" w:rsidP="005E0153">
      <w:pPr>
        <w:suppressAutoHyphens/>
        <w:rPr>
          <w:szCs w:val="22"/>
        </w:rPr>
      </w:pPr>
    </w:p>
    <w:p w14:paraId="1513DB04"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35C5D4BD" w14:textId="77777777" w:rsidR="0058301A" w:rsidRPr="00BE4D07" w:rsidRDefault="001A0D26" w:rsidP="005E0153">
      <w:pPr>
        <w:numPr>
          <w:ilvl w:val="0"/>
          <w:numId w:val="7"/>
        </w:numPr>
        <w:tabs>
          <w:tab w:val="num" w:pos="540"/>
        </w:tabs>
        <w:suppressAutoHyphens/>
        <w:ind w:hanging="720"/>
        <w:rPr>
          <w:szCs w:val="22"/>
        </w:rPr>
      </w:pPr>
      <w:r w:rsidRPr="00BE4D07">
        <w:rPr>
          <w:szCs w:val="22"/>
        </w:rPr>
        <w:t>leukemi (kreft som påvirker blod og benmarg)</w:t>
      </w:r>
    </w:p>
    <w:p w14:paraId="017F178D"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alvorlig allergisk reaksjon med sjokk</w:t>
      </w:r>
    </w:p>
    <w:p w14:paraId="03B73B3E" w14:textId="77777777" w:rsidR="0058301A" w:rsidRPr="00BE4D07" w:rsidRDefault="001A0D26" w:rsidP="005E0153">
      <w:pPr>
        <w:numPr>
          <w:ilvl w:val="0"/>
          <w:numId w:val="7"/>
        </w:numPr>
        <w:tabs>
          <w:tab w:val="num" w:pos="540"/>
        </w:tabs>
        <w:suppressAutoHyphens/>
        <w:ind w:hanging="720"/>
        <w:rPr>
          <w:szCs w:val="22"/>
        </w:rPr>
      </w:pPr>
      <w:r w:rsidRPr="00BE4D07">
        <w:rPr>
          <w:szCs w:val="22"/>
        </w:rPr>
        <w:t>multippel sklerose</w:t>
      </w:r>
    </w:p>
    <w:p w14:paraId="276863C9"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lastRenderedPageBreak/>
        <w:t>nerveforstyrrelser (som betennelse på øyenervene og Guillain-Barré syndrom som kan forårsake muskelsvakhet, unormale sanseinntrykk, prikking i armene og overkroppen)</w:t>
      </w:r>
    </w:p>
    <w:p w14:paraId="6AC8E613" w14:textId="77777777" w:rsidR="0058301A" w:rsidRPr="00BE4D07" w:rsidRDefault="001A0D26" w:rsidP="005E0153">
      <w:pPr>
        <w:numPr>
          <w:ilvl w:val="0"/>
          <w:numId w:val="7"/>
        </w:numPr>
        <w:tabs>
          <w:tab w:val="num" w:pos="540"/>
        </w:tabs>
        <w:suppressAutoHyphens/>
        <w:ind w:hanging="720"/>
        <w:rPr>
          <w:szCs w:val="22"/>
        </w:rPr>
      </w:pPr>
      <w:r w:rsidRPr="00BE4D07">
        <w:rPr>
          <w:szCs w:val="22"/>
        </w:rPr>
        <w:t>hjertet slutter å pumpe</w:t>
      </w:r>
    </w:p>
    <w:p w14:paraId="382F4F77"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lungefibrose (arrdannelse i lungene)</w:t>
      </w:r>
    </w:p>
    <w:p w14:paraId="0A086153"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hull på tarmen (perforasjon)</w:t>
      </w:r>
    </w:p>
    <w:p w14:paraId="7E8A5F80"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hepatitt</w:t>
      </w:r>
    </w:p>
    <w:p w14:paraId="1D7EB41A"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reaktivering av hepatitt B</w:t>
      </w:r>
    </w:p>
    <w:p w14:paraId="20D01400"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autoimmun hepatitt (leverbetennelse forårsaket av kroppens eget immunforsvar)</w:t>
      </w:r>
    </w:p>
    <w:p w14:paraId="699C1392"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betennelse i blodkarene i huden</w:t>
      </w:r>
    </w:p>
    <w:p w14:paraId="23A7C47F"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Stevens-Johnson syndrom (tidlige symptomer inkludert diffus følelse av ubehag og tretthett, feber, hodepine og utslett)</w:t>
      </w:r>
    </w:p>
    <w:p w14:paraId="762A0AA9"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ansiktsødem (opphovnet ansikt) i forbindelse med allergiske reaksjoner</w:t>
      </w:r>
    </w:p>
    <w:p w14:paraId="45E7DD05"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erythema multiforme (hudutslett med inflammasjon)</w:t>
      </w:r>
    </w:p>
    <w:p w14:paraId="6B16EABF"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lupuslignende syndrom</w:t>
      </w:r>
    </w:p>
    <w:p w14:paraId="69388ABC"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angioødem (lokalisert opphovning av huden)</w:t>
      </w:r>
    </w:p>
    <w:p w14:paraId="392F371F" w14:textId="77777777" w:rsidR="0058301A" w:rsidRPr="00BE4D07" w:rsidRDefault="001A0D26" w:rsidP="005E0153">
      <w:pPr>
        <w:numPr>
          <w:ilvl w:val="0"/>
          <w:numId w:val="7"/>
        </w:numPr>
        <w:tabs>
          <w:tab w:val="num" w:pos="540"/>
        </w:tabs>
        <w:suppressAutoHyphens/>
        <w:ind w:left="540" w:hanging="540"/>
        <w:rPr>
          <w:szCs w:val="22"/>
        </w:rPr>
      </w:pPr>
      <w:r w:rsidRPr="00BE4D07">
        <w:rPr>
          <w:szCs w:val="22"/>
        </w:rPr>
        <w:t>lichenoid hudreaksjon (kløende rødlig-lilla utslett)</w:t>
      </w:r>
    </w:p>
    <w:p w14:paraId="63627E85" w14:textId="77777777" w:rsidR="0058301A" w:rsidRPr="00BE4D07" w:rsidRDefault="0058301A" w:rsidP="005E0153">
      <w:pPr>
        <w:suppressAutoHyphens/>
        <w:rPr>
          <w:szCs w:val="22"/>
        </w:rPr>
      </w:pPr>
    </w:p>
    <w:p w14:paraId="549CA17C" w14:textId="77777777" w:rsidR="0058301A" w:rsidRPr="00BE4D07" w:rsidRDefault="001A0D26" w:rsidP="005E0153">
      <w:pPr>
        <w:keepNext/>
        <w:suppressAutoHyphens/>
        <w:rPr>
          <w:szCs w:val="22"/>
        </w:rPr>
      </w:pPr>
      <w:r w:rsidRPr="00BE4D07">
        <w:rPr>
          <w:b/>
        </w:rPr>
        <w:t>Ikke kjent</w:t>
      </w:r>
      <w:r w:rsidRPr="00BE4D07">
        <w:rPr>
          <w:szCs w:val="22"/>
        </w:rPr>
        <w:t xml:space="preserve"> (frekvens kan ikke anslås ut ifra tilgjengelige data)</w:t>
      </w:r>
    </w:p>
    <w:p w14:paraId="17EC04D7"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hepatosplenisk T-cellelymfom (en sjelden form for blodkreft, som ofte er dødelig)</w:t>
      </w:r>
    </w:p>
    <w:p w14:paraId="54826A12"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merkelcellekarsinom (en type hudkreft)</w:t>
      </w:r>
    </w:p>
    <w:p w14:paraId="2A2C16B2"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Kaposis sarkom, en sjelden krefttype relatert til infeksjon med humant herpes virus 8. Kaposis sarkom opptrer som oftest som lilla lesjoner i huden</w:t>
      </w:r>
    </w:p>
    <w:p w14:paraId="786F828D"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leversvikt</w:t>
      </w:r>
    </w:p>
    <w:p w14:paraId="68F05DE5"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forverring av en tilstand kalt dermatomyositt (forekommer som hudutslett ledsaget med muskelsvakhet)</w:t>
      </w:r>
    </w:p>
    <w:p w14:paraId="684F1200" w14:textId="77777777" w:rsidR="0058301A" w:rsidRPr="00BE4D07" w:rsidRDefault="001A0D26" w:rsidP="005E0153">
      <w:pPr>
        <w:numPr>
          <w:ilvl w:val="0"/>
          <w:numId w:val="9"/>
        </w:numPr>
        <w:tabs>
          <w:tab w:val="num" w:pos="567"/>
        </w:tabs>
        <w:suppressAutoHyphens/>
        <w:ind w:left="567" w:hanging="567"/>
        <w:rPr>
          <w:szCs w:val="22"/>
        </w:rPr>
      </w:pPr>
      <w:r w:rsidRPr="00BE4D07">
        <w:rPr>
          <w:szCs w:val="22"/>
        </w:rPr>
        <w:t>vektøkning (for de fleste pasientene var vektøkningen liten)</w:t>
      </w:r>
    </w:p>
    <w:p w14:paraId="3C7274D9" w14:textId="77777777" w:rsidR="0058301A" w:rsidRPr="00BE4D07" w:rsidRDefault="0058301A" w:rsidP="005E0153">
      <w:pPr>
        <w:suppressAutoHyphens/>
        <w:rPr>
          <w:szCs w:val="22"/>
        </w:rPr>
      </w:pPr>
    </w:p>
    <w:p w14:paraId="0DF9836C" w14:textId="77777777" w:rsidR="0058301A" w:rsidRPr="00BE4D07" w:rsidRDefault="001A0D26" w:rsidP="005E0153">
      <w:pPr>
        <w:suppressAutoHyphens/>
        <w:rPr>
          <w:szCs w:val="22"/>
        </w:rPr>
      </w:pPr>
      <w:r w:rsidRPr="00BE4D07">
        <w:rPr>
          <w:szCs w:val="22"/>
        </w:rPr>
        <w:t>Noen bivirkninger som er observert med adalimumab har ikke symptomer og kan bare vises gjennom blodprøver. Disse er:</w:t>
      </w:r>
    </w:p>
    <w:p w14:paraId="383390DD" w14:textId="77777777" w:rsidR="0058301A" w:rsidRPr="00BE4D07" w:rsidRDefault="0058301A" w:rsidP="005E0153">
      <w:pPr>
        <w:suppressAutoHyphens/>
        <w:rPr>
          <w:szCs w:val="22"/>
        </w:rPr>
      </w:pPr>
    </w:p>
    <w:p w14:paraId="2D4944D4" w14:textId="77777777" w:rsidR="0058301A" w:rsidRPr="00BE4D07" w:rsidRDefault="001A0D26" w:rsidP="005E0153">
      <w:pPr>
        <w:suppressAutoHyphens/>
        <w:rPr>
          <w:szCs w:val="22"/>
        </w:rPr>
      </w:pPr>
      <w:r w:rsidRPr="00BE4D07">
        <w:rPr>
          <w:b/>
        </w:rPr>
        <w:t>Svært vanlige</w:t>
      </w:r>
      <w:r w:rsidRPr="00BE4D07">
        <w:rPr>
          <w:szCs w:val="22"/>
        </w:rPr>
        <w:t xml:space="preserve"> (kan forekomme hos flere enn 1 av 10 personer)</w:t>
      </w:r>
    </w:p>
    <w:p w14:paraId="6EE24AFC"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hvite blodlegemer</w:t>
      </w:r>
    </w:p>
    <w:p w14:paraId="7A639ACE"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røde blodlegemer</w:t>
      </w:r>
    </w:p>
    <w:p w14:paraId="5A36DB61"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lipider i blod</w:t>
      </w:r>
    </w:p>
    <w:p w14:paraId="058AEC89"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leverenzymer</w:t>
      </w:r>
    </w:p>
    <w:p w14:paraId="3DA10482" w14:textId="77777777" w:rsidR="0058301A" w:rsidRPr="00BE4D07" w:rsidRDefault="0058301A" w:rsidP="005E0153">
      <w:pPr>
        <w:suppressAutoHyphens/>
        <w:rPr>
          <w:szCs w:val="22"/>
        </w:rPr>
      </w:pPr>
    </w:p>
    <w:p w14:paraId="6536C6AA" w14:textId="77777777" w:rsidR="0058301A" w:rsidRPr="00BE4D07" w:rsidRDefault="001A0D26" w:rsidP="005E0153">
      <w:pPr>
        <w:suppressAutoHyphens/>
        <w:rPr>
          <w:szCs w:val="22"/>
        </w:rPr>
      </w:pPr>
      <w:r w:rsidRPr="00BE4D07">
        <w:rPr>
          <w:b/>
        </w:rPr>
        <w:t>Vanlige</w:t>
      </w:r>
      <w:r w:rsidRPr="00BE4D07">
        <w:rPr>
          <w:szCs w:val="22"/>
        </w:rPr>
        <w:t xml:space="preserve"> (kan forekomme hos opptil 1 av 10 personer)</w:t>
      </w:r>
    </w:p>
    <w:p w14:paraId="017066FD"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høye blodverdier for hvite blodlegemer</w:t>
      </w:r>
    </w:p>
    <w:p w14:paraId="502BBBB8"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blodplater</w:t>
      </w:r>
    </w:p>
    <w:p w14:paraId="38CD6A72"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forhøyet urinsyre i blod</w:t>
      </w:r>
    </w:p>
    <w:p w14:paraId="3B796C3C" w14:textId="77777777" w:rsidR="0058301A" w:rsidRPr="00BE4D07" w:rsidRDefault="001A0D26" w:rsidP="005E0153">
      <w:pPr>
        <w:numPr>
          <w:ilvl w:val="0"/>
          <w:numId w:val="7"/>
        </w:numPr>
        <w:tabs>
          <w:tab w:val="num" w:pos="540"/>
        </w:tabs>
        <w:suppressAutoHyphens/>
        <w:ind w:hanging="720"/>
        <w:rPr>
          <w:szCs w:val="22"/>
        </w:rPr>
      </w:pPr>
      <w:r w:rsidRPr="00BE4D07">
        <w:rPr>
          <w:szCs w:val="22"/>
        </w:rPr>
        <w:t>unormale blodverdier for natrium</w:t>
      </w:r>
    </w:p>
    <w:p w14:paraId="3C3A04F3"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kalsium</w:t>
      </w:r>
    </w:p>
    <w:p w14:paraId="18DCBF3D"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fosfat</w:t>
      </w:r>
    </w:p>
    <w:p w14:paraId="67A13C48"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høyt blodsukker</w:t>
      </w:r>
    </w:p>
    <w:p w14:paraId="2F928E0B" w14:textId="77777777" w:rsidR="0058301A" w:rsidRPr="00BE4D07" w:rsidRDefault="001A0D26" w:rsidP="005E0153">
      <w:pPr>
        <w:numPr>
          <w:ilvl w:val="0"/>
          <w:numId w:val="7"/>
        </w:numPr>
        <w:tabs>
          <w:tab w:val="num" w:pos="540"/>
        </w:tabs>
        <w:suppressAutoHyphens/>
        <w:ind w:hanging="720"/>
        <w:rPr>
          <w:szCs w:val="22"/>
        </w:rPr>
      </w:pPr>
      <w:r w:rsidRPr="00BE4D07">
        <w:rPr>
          <w:szCs w:val="22"/>
        </w:rPr>
        <w:t>høye blodverdier for laktatdehydrogenase</w:t>
      </w:r>
    </w:p>
    <w:p w14:paraId="24600773" w14:textId="77777777" w:rsidR="0058301A" w:rsidRPr="00BE4D07" w:rsidRDefault="001A0D26" w:rsidP="005E0153">
      <w:pPr>
        <w:numPr>
          <w:ilvl w:val="0"/>
          <w:numId w:val="7"/>
        </w:numPr>
        <w:tabs>
          <w:tab w:val="num" w:pos="540"/>
        </w:tabs>
        <w:suppressAutoHyphens/>
        <w:ind w:hanging="720"/>
        <w:rPr>
          <w:szCs w:val="22"/>
        </w:rPr>
      </w:pPr>
      <w:r w:rsidRPr="00BE4D07">
        <w:rPr>
          <w:szCs w:val="22"/>
        </w:rPr>
        <w:t>tilstedeværelse av autoantistoffer i blod</w:t>
      </w:r>
    </w:p>
    <w:p w14:paraId="130A9D3F" w14:textId="77777777" w:rsidR="0058301A" w:rsidRPr="00BE4D07" w:rsidRDefault="001A0D26" w:rsidP="005E0153">
      <w:pPr>
        <w:numPr>
          <w:ilvl w:val="0"/>
          <w:numId w:val="7"/>
        </w:numPr>
        <w:tabs>
          <w:tab w:val="num" w:pos="540"/>
        </w:tabs>
        <w:suppressAutoHyphens/>
        <w:ind w:hanging="720"/>
        <w:rPr>
          <w:szCs w:val="22"/>
        </w:rPr>
      </w:pPr>
      <w:r w:rsidRPr="00BE4D07">
        <w:rPr>
          <w:szCs w:val="22"/>
        </w:rPr>
        <w:t>lavt kaliumnivå i blodet</w:t>
      </w:r>
    </w:p>
    <w:p w14:paraId="193F44E5" w14:textId="77777777" w:rsidR="0058301A" w:rsidRPr="00BE4D07" w:rsidRDefault="0058301A" w:rsidP="005E0153">
      <w:pPr>
        <w:suppressAutoHyphens/>
        <w:rPr>
          <w:szCs w:val="22"/>
        </w:rPr>
      </w:pPr>
    </w:p>
    <w:p w14:paraId="2B42B1DA" w14:textId="77777777" w:rsidR="0058301A" w:rsidRPr="00BE4D07" w:rsidRDefault="001A0D26" w:rsidP="005E0153">
      <w:pPr>
        <w:keepNext/>
        <w:suppressAutoHyphens/>
        <w:rPr>
          <w:szCs w:val="22"/>
        </w:rPr>
      </w:pPr>
      <w:r w:rsidRPr="00BE4D07">
        <w:rPr>
          <w:b/>
        </w:rPr>
        <w:t>Mindre vanlige</w:t>
      </w:r>
      <w:r w:rsidRPr="00BE4D07">
        <w:rPr>
          <w:szCs w:val="22"/>
        </w:rPr>
        <w:t xml:space="preserve"> (kan forekomme hos opptil 1 av 100 personer)</w:t>
      </w:r>
    </w:p>
    <w:p w14:paraId="38ADB590" w14:textId="77777777" w:rsidR="0058301A" w:rsidRPr="00BE4D07" w:rsidRDefault="001A0D26" w:rsidP="005E0153">
      <w:pPr>
        <w:numPr>
          <w:ilvl w:val="0"/>
          <w:numId w:val="7"/>
        </w:numPr>
        <w:tabs>
          <w:tab w:val="num" w:pos="540"/>
        </w:tabs>
        <w:suppressAutoHyphens/>
        <w:ind w:hanging="720"/>
        <w:rPr>
          <w:szCs w:val="22"/>
        </w:rPr>
      </w:pPr>
      <w:r w:rsidRPr="00BE4D07">
        <w:rPr>
          <w:szCs w:val="22"/>
        </w:rPr>
        <w:t>forhøyede bilirubinverdier (leverblodprøve)</w:t>
      </w:r>
    </w:p>
    <w:p w14:paraId="7B1B2615" w14:textId="77777777" w:rsidR="0058301A" w:rsidRPr="00BE4D07" w:rsidRDefault="0058301A" w:rsidP="005E0153">
      <w:pPr>
        <w:suppressAutoHyphens/>
        <w:rPr>
          <w:szCs w:val="22"/>
        </w:rPr>
      </w:pPr>
    </w:p>
    <w:p w14:paraId="5B90EC7D" w14:textId="77777777" w:rsidR="0058301A" w:rsidRPr="00BE4D07" w:rsidRDefault="001A0D26" w:rsidP="005E0153">
      <w:pPr>
        <w:keepNext/>
        <w:suppressAutoHyphens/>
        <w:rPr>
          <w:szCs w:val="22"/>
        </w:rPr>
      </w:pPr>
      <w:r w:rsidRPr="00BE4D07">
        <w:rPr>
          <w:b/>
        </w:rPr>
        <w:t>Sjeldne</w:t>
      </w:r>
      <w:r w:rsidRPr="00BE4D07">
        <w:rPr>
          <w:szCs w:val="22"/>
        </w:rPr>
        <w:t xml:space="preserve"> (kan forekomme hos opptil 1 av 1000 personer)</w:t>
      </w:r>
    </w:p>
    <w:p w14:paraId="61CD50CC" w14:textId="77777777" w:rsidR="0058301A" w:rsidRPr="00BE4D07" w:rsidRDefault="001A0D26" w:rsidP="005E0153">
      <w:pPr>
        <w:numPr>
          <w:ilvl w:val="0"/>
          <w:numId w:val="7"/>
        </w:numPr>
        <w:tabs>
          <w:tab w:val="num" w:pos="540"/>
        </w:tabs>
        <w:suppressAutoHyphens/>
        <w:ind w:hanging="720"/>
        <w:rPr>
          <w:szCs w:val="22"/>
        </w:rPr>
      </w:pPr>
      <w:r w:rsidRPr="00BE4D07">
        <w:rPr>
          <w:szCs w:val="22"/>
        </w:rPr>
        <w:t>lave blodverdier for hvite blodlegemer, røde blodlegemer og antall plater</w:t>
      </w:r>
    </w:p>
    <w:p w14:paraId="1CA196B3" w14:textId="77777777" w:rsidR="0058301A" w:rsidRPr="00BE4D07" w:rsidRDefault="0058301A" w:rsidP="005E0153">
      <w:pPr>
        <w:suppressAutoHyphens/>
        <w:rPr>
          <w:szCs w:val="22"/>
        </w:rPr>
      </w:pPr>
    </w:p>
    <w:p w14:paraId="7E1F1CC7" w14:textId="77777777" w:rsidR="0058301A" w:rsidRPr="00BE4D07" w:rsidRDefault="001A0D26" w:rsidP="005E0153">
      <w:pPr>
        <w:keepNext/>
        <w:suppressAutoHyphens/>
        <w:rPr>
          <w:b/>
          <w:szCs w:val="22"/>
        </w:rPr>
      </w:pPr>
      <w:r w:rsidRPr="00BE4D07">
        <w:rPr>
          <w:rFonts w:eastAsia="SimSun"/>
          <w:b/>
          <w:szCs w:val="22"/>
        </w:rPr>
        <w:lastRenderedPageBreak/>
        <w:t>Melding av bivirkninger</w:t>
      </w:r>
    </w:p>
    <w:p w14:paraId="0A9FF0A3" w14:textId="3AEDD9BD" w:rsidR="0058301A" w:rsidRPr="00BE4D07" w:rsidRDefault="001A0D26" w:rsidP="005E0153">
      <w:pPr>
        <w:suppressAutoHyphens/>
        <w:rPr>
          <w:szCs w:val="22"/>
        </w:rPr>
      </w:pPr>
      <w:r w:rsidRPr="00BE4D07">
        <w:rPr>
          <w:szCs w:val="22"/>
        </w:rPr>
        <w:t xml:space="preserve">Kontakt legen din eller apotek dersom du opplever bivirkninger. Dette gjelder også bivirkninger som ikke er nevnt i pakningsvedlegget. Du kan også melde fra om bivirkninger direkte via </w:t>
      </w:r>
      <w:r w:rsidRPr="00BE4D07">
        <w:rPr>
          <w:szCs w:val="22"/>
          <w:highlight w:val="lightGray"/>
        </w:rPr>
        <w:t xml:space="preserve">det nasjonale meldesystemet som beskrevet i </w:t>
      </w:r>
      <w:hyperlink r:id="rId50" w:history="1">
        <w:r w:rsidRPr="00BE4D07">
          <w:rPr>
            <w:color w:val="0000FF"/>
            <w:szCs w:val="22"/>
            <w:highlight w:val="lightGray"/>
            <w:u w:val="single"/>
          </w:rPr>
          <w:t>Appendix V</w:t>
        </w:r>
      </w:hyperlink>
      <w:r w:rsidRPr="00BE4D07">
        <w:rPr>
          <w:szCs w:val="22"/>
        </w:rPr>
        <w:t>. Ved å melde fra om bivirkninger bidrar du med informasjon om sikkerheten ved bruk av dette legemidlet.</w:t>
      </w:r>
    </w:p>
    <w:p w14:paraId="34DF57E2" w14:textId="77777777" w:rsidR="0058301A" w:rsidRPr="00BE4D07" w:rsidRDefault="0058301A" w:rsidP="005E0153">
      <w:pPr>
        <w:suppressAutoHyphens/>
        <w:rPr>
          <w:szCs w:val="22"/>
        </w:rPr>
      </w:pPr>
    </w:p>
    <w:p w14:paraId="773B5B8E" w14:textId="77777777" w:rsidR="0058301A" w:rsidRPr="00BE4D07" w:rsidRDefault="0058301A" w:rsidP="005E0153">
      <w:pPr>
        <w:suppressAutoHyphens/>
        <w:rPr>
          <w:szCs w:val="22"/>
        </w:rPr>
      </w:pPr>
    </w:p>
    <w:p w14:paraId="3B344A5A" w14:textId="77777777" w:rsidR="0058301A" w:rsidRPr="00BE4D07" w:rsidRDefault="001A0D26" w:rsidP="005E0153">
      <w:pPr>
        <w:keepNext/>
        <w:suppressAutoHyphens/>
        <w:ind w:left="567" w:hanging="567"/>
        <w:rPr>
          <w:szCs w:val="22"/>
        </w:rPr>
      </w:pPr>
      <w:r w:rsidRPr="00BE4D07">
        <w:rPr>
          <w:b/>
          <w:szCs w:val="22"/>
        </w:rPr>
        <w:t>5.</w:t>
      </w:r>
      <w:r w:rsidRPr="00BE4D07">
        <w:rPr>
          <w:b/>
          <w:szCs w:val="22"/>
        </w:rPr>
        <w:tab/>
        <w:t xml:space="preserve">Hvordan du oppbevarer </w:t>
      </w:r>
      <w:r w:rsidR="00E14840">
        <w:rPr>
          <w:b/>
          <w:bCs/>
          <w:szCs w:val="22"/>
        </w:rPr>
        <w:t>Libmyris</w:t>
      </w:r>
    </w:p>
    <w:p w14:paraId="60152A99" w14:textId="77777777" w:rsidR="0058301A" w:rsidRPr="00BE4D07" w:rsidRDefault="0058301A" w:rsidP="005E0153">
      <w:pPr>
        <w:keepNext/>
        <w:suppressAutoHyphens/>
        <w:rPr>
          <w:szCs w:val="22"/>
        </w:rPr>
      </w:pPr>
    </w:p>
    <w:p w14:paraId="2710097F" w14:textId="77777777" w:rsidR="0058301A" w:rsidRPr="00BE4D07" w:rsidRDefault="001A0D26" w:rsidP="005E0153">
      <w:pPr>
        <w:suppressAutoHyphens/>
        <w:rPr>
          <w:szCs w:val="22"/>
        </w:rPr>
      </w:pPr>
      <w:r w:rsidRPr="00BE4D07">
        <w:rPr>
          <w:szCs w:val="22"/>
        </w:rPr>
        <w:t>Oppbevar dette legemidlet utilgjengelig for barn.</w:t>
      </w:r>
    </w:p>
    <w:p w14:paraId="2D4925C7" w14:textId="77777777" w:rsidR="0058301A" w:rsidRPr="00BE4D07" w:rsidRDefault="0058301A" w:rsidP="005E0153">
      <w:pPr>
        <w:suppressAutoHyphens/>
        <w:rPr>
          <w:szCs w:val="22"/>
        </w:rPr>
      </w:pPr>
    </w:p>
    <w:p w14:paraId="6A3B188F" w14:textId="77777777" w:rsidR="0058301A" w:rsidRPr="00BE4D07" w:rsidRDefault="001A0D26" w:rsidP="005E0153">
      <w:pPr>
        <w:suppressAutoHyphens/>
        <w:rPr>
          <w:szCs w:val="22"/>
        </w:rPr>
      </w:pPr>
      <w:r w:rsidRPr="00BE4D07">
        <w:rPr>
          <w:szCs w:val="22"/>
        </w:rPr>
        <w:t>Bruk ikke dette legemidlet etter utløpsdatoen som er angitt på etiketten/esken etter EXP. Utløpsdatoen henviser til den siste dagen av den måneden.</w:t>
      </w:r>
    </w:p>
    <w:p w14:paraId="782A1AE9" w14:textId="77777777" w:rsidR="0058301A" w:rsidRPr="00BE4D07" w:rsidRDefault="0058301A" w:rsidP="005E0153">
      <w:pPr>
        <w:suppressAutoHyphens/>
        <w:rPr>
          <w:szCs w:val="22"/>
        </w:rPr>
      </w:pPr>
    </w:p>
    <w:p w14:paraId="02574B3E" w14:textId="77777777" w:rsidR="0058301A" w:rsidRPr="00BE4D07" w:rsidRDefault="001A0D26" w:rsidP="005E0153">
      <w:pPr>
        <w:suppressAutoHyphens/>
        <w:rPr>
          <w:szCs w:val="22"/>
        </w:rPr>
      </w:pPr>
      <w:r w:rsidRPr="00BE4D07">
        <w:rPr>
          <w:szCs w:val="22"/>
        </w:rPr>
        <w:t>Oppbevares i kjøleskap (2 °C – 8 °C). Skal ikke fryses.</w:t>
      </w:r>
    </w:p>
    <w:p w14:paraId="69EE40E5" w14:textId="77777777" w:rsidR="0058301A" w:rsidRPr="00BE4D07" w:rsidRDefault="001A0D26" w:rsidP="005E0153">
      <w:pPr>
        <w:suppressAutoHyphens/>
        <w:rPr>
          <w:szCs w:val="22"/>
        </w:rPr>
      </w:pPr>
      <w:r w:rsidRPr="00BE4D07">
        <w:rPr>
          <w:szCs w:val="22"/>
        </w:rPr>
        <w:t>Den ferdigfylte sprøyten oppbevares i ytterpakningen for å beskytte mot lys.</w:t>
      </w:r>
    </w:p>
    <w:p w14:paraId="743C73F2" w14:textId="77777777" w:rsidR="0058301A" w:rsidRPr="00BE4D07" w:rsidRDefault="0058301A" w:rsidP="005E0153">
      <w:pPr>
        <w:suppressAutoHyphens/>
        <w:rPr>
          <w:szCs w:val="22"/>
        </w:rPr>
      </w:pPr>
    </w:p>
    <w:p w14:paraId="4E390B31" w14:textId="77777777" w:rsidR="0058301A" w:rsidRPr="00BE4D07" w:rsidRDefault="001A0D26" w:rsidP="005E0153">
      <w:pPr>
        <w:suppressAutoHyphens/>
        <w:rPr>
          <w:szCs w:val="22"/>
        </w:rPr>
      </w:pPr>
      <w:r w:rsidRPr="00BE4D07">
        <w:rPr>
          <w:szCs w:val="22"/>
        </w:rPr>
        <w:t>Alternativ oppbevaring:</w:t>
      </w:r>
    </w:p>
    <w:p w14:paraId="7D6F2F70" w14:textId="77777777" w:rsidR="0058301A" w:rsidRPr="00BE4D07" w:rsidRDefault="001A0D26" w:rsidP="005E0153">
      <w:pPr>
        <w:suppressAutoHyphens/>
        <w:rPr>
          <w:szCs w:val="22"/>
        </w:rPr>
      </w:pPr>
      <w:r w:rsidRPr="00BE4D07">
        <w:rPr>
          <w:szCs w:val="22"/>
        </w:rPr>
        <w:t xml:space="preserve">Ved behov (f.eks. når du er på reise) kan en enkelt </w:t>
      </w:r>
      <w:r w:rsidR="00E14840">
        <w:rPr>
          <w:szCs w:val="22"/>
        </w:rPr>
        <w:t>Libmyris</w:t>
      </w:r>
      <w:r w:rsidRPr="00BE4D07">
        <w:rPr>
          <w:szCs w:val="22"/>
        </w:rPr>
        <w:t xml:space="preserve"> ferdigfylt sprøyte oppbevares ved 20 °C til 25 °C for en periode på maksimum </w:t>
      </w:r>
      <w:r w:rsidR="00FB3031">
        <w:rPr>
          <w:szCs w:val="22"/>
        </w:rPr>
        <w:t>30</w:t>
      </w:r>
      <w:r w:rsidRPr="00BE4D07">
        <w:rPr>
          <w:szCs w:val="22"/>
        </w:rPr>
        <w:t xml:space="preserve"> dager – sørg for å beskytte den mot lys. I det øyeblikk den tas fra kjøleskap for oppbevaring ved 20 °C til 25 °C </w:t>
      </w:r>
      <w:r w:rsidRPr="00BE4D07">
        <w:rPr>
          <w:b/>
          <w:szCs w:val="22"/>
        </w:rPr>
        <w:t>må sprøyten brukes innen </w:t>
      </w:r>
      <w:r w:rsidR="00FB3031">
        <w:rPr>
          <w:b/>
          <w:szCs w:val="22"/>
        </w:rPr>
        <w:t>30</w:t>
      </w:r>
      <w:r w:rsidRPr="00BE4D07">
        <w:rPr>
          <w:b/>
          <w:szCs w:val="22"/>
        </w:rPr>
        <w:t> dager eller kastes</w:t>
      </w:r>
      <w:r w:rsidRPr="00BE4D07">
        <w:rPr>
          <w:szCs w:val="22"/>
        </w:rPr>
        <w:t>, selv om den blir lagt tilbake i kjøleskapet.</w:t>
      </w:r>
    </w:p>
    <w:p w14:paraId="2D7BD752" w14:textId="77777777" w:rsidR="0058301A" w:rsidRPr="00BE4D07" w:rsidRDefault="0058301A" w:rsidP="005E0153">
      <w:pPr>
        <w:suppressAutoHyphens/>
        <w:rPr>
          <w:szCs w:val="22"/>
        </w:rPr>
      </w:pPr>
    </w:p>
    <w:p w14:paraId="0300338B" w14:textId="77777777" w:rsidR="0058301A" w:rsidRPr="00BE4D07" w:rsidRDefault="001A0D26" w:rsidP="005E0153">
      <w:pPr>
        <w:suppressAutoHyphens/>
        <w:rPr>
          <w:szCs w:val="22"/>
        </w:rPr>
      </w:pPr>
      <w:r w:rsidRPr="00BE4D07">
        <w:rPr>
          <w:szCs w:val="22"/>
        </w:rPr>
        <w:t>Du bør notere datoen når sprøyten først tas ut fra kjøleskapet, og datoen for når den burde bli kastet.</w:t>
      </w:r>
    </w:p>
    <w:p w14:paraId="39C60B4D" w14:textId="77777777" w:rsidR="0058301A" w:rsidRPr="00BE4D07" w:rsidRDefault="0058301A" w:rsidP="005E0153">
      <w:pPr>
        <w:suppressAutoHyphens/>
        <w:rPr>
          <w:szCs w:val="22"/>
        </w:rPr>
      </w:pPr>
    </w:p>
    <w:p w14:paraId="7DAC5E77" w14:textId="77777777" w:rsidR="0058301A" w:rsidRPr="00BE4D07" w:rsidRDefault="001A0D26" w:rsidP="005E0153">
      <w:pPr>
        <w:suppressAutoHyphens/>
        <w:rPr>
          <w:szCs w:val="22"/>
        </w:rPr>
      </w:pPr>
      <w:r w:rsidRPr="00BE4D07">
        <w:rPr>
          <w:szCs w:val="22"/>
        </w:rPr>
        <w:t>Ikke bruk dette legemidlet dersom væsken er uklar, misfarget eller har flak eller partikler.</w:t>
      </w:r>
    </w:p>
    <w:p w14:paraId="58B0F5BD" w14:textId="77777777" w:rsidR="0058301A" w:rsidRPr="00BE4D07" w:rsidRDefault="0058301A" w:rsidP="005E0153">
      <w:pPr>
        <w:suppressAutoHyphens/>
        <w:rPr>
          <w:szCs w:val="22"/>
        </w:rPr>
      </w:pPr>
    </w:p>
    <w:p w14:paraId="17D02CE7" w14:textId="77777777" w:rsidR="0058301A" w:rsidRPr="00BE4D07" w:rsidRDefault="001A0D26" w:rsidP="005E0153">
      <w:pPr>
        <w:suppressAutoHyphens/>
        <w:rPr>
          <w:szCs w:val="22"/>
        </w:rPr>
      </w:pPr>
      <w:r w:rsidRPr="00BE4D07">
        <w:rPr>
          <w:szCs w:val="22"/>
        </w:rPr>
        <w:t>Legemidler skal ikke kastes i avløpsvann eller sammen med husholdningsavfall. Spør på apoteket hvordan legemidler som du ikke lenger bruker skal kastes. Disse tiltakene bidrar til å beskytte miljøet.</w:t>
      </w:r>
    </w:p>
    <w:p w14:paraId="28575A35" w14:textId="77777777" w:rsidR="0058301A" w:rsidRPr="00BE4D07" w:rsidRDefault="0058301A" w:rsidP="005E0153">
      <w:pPr>
        <w:suppressAutoHyphens/>
        <w:rPr>
          <w:szCs w:val="22"/>
        </w:rPr>
      </w:pPr>
    </w:p>
    <w:p w14:paraId="3A2C7740" w14:textId="77777777" w:rsidR="0058301A" w:rsidRPr="00BE4D07" w:rsidRDefault="0058301A" w:rsidP="005E0153">
      <w:pPr>
        <w:suppressAutoHyphens/>
        <w:rPr>
          <w:szCs w:val="22"/>
        </w:rPr>
      </w:pPr>
    </w:p>
    <w:p w14:paraId="56E79D7A" w14:textId="77777777" w:rsidR="0058301A" w:rsidRPr="00BE4D07" w:rsidRDefault="001A0D26" w:rsidP="005E0153">
      <w:pPr>
        <w:keepNext/>
        <w:suppressAutoHyphens/>
        <w:ind w:left="540" w:hanging="540"/>
        <w:rPr>
          <w:szCs w:val="22"/>
        </w:rPr>
      </w:pPr>
      <w:r w:rsidRPr="00BE4D07">
        <w:rPr>
          <w:b/>
          <w:szCs w:val="22"/>
        </w:rPr>
        <w:t>6.</w:t>
      </w:r>
      <w:r w:rsidRPr="00BE4D07">
        <w:rPr>
          <w:b/>
          <w:szCs w:val="22"/>
        </w:rPr>
        <w:tab/>
        <w:t>Innholdet i pakningen og ytterligere informasjon</w:t>
      </w:r>
    </w:p>
    <w:p w14:paraId="0E913940" w14:textId="77777777" w:rsidR="0058301A" w:rsidRPr="00BE4D07" w:rsidRDefault="0058301A" w:rsidP="005E0153">
      <w:pPr>
        <w:keepNext/>
        <w:suppressAutoHyphens/>
        <w:rPr>
          <w:szCs w:val="22"/>
        </w:rPr>
      </w:pPr>
    </w:p>
    <w:p w14:paraId="744DFD40" w14:textId="77777777" w:rsidR="0058301A" w:rsidRPr="00BE4D07" w:rsidRDefault="001A0D26" w:rsidP="005E0153">
      <w:pPr>
        <w:suppressAutoHyphens/>
        <w:rPr>
          <w:szCs w:val="22"/>
        </w:rPr>
      </w:pPr>
      <w:r w:rsidRPr="00BE4D07">
        <w:rPr>
          <w:b/>
          <w:szCs w:val="22"/>
        </w:rPr>
        <w:t xml:space="preserve">Sammensetning av </w:t>
      </w:r>
      <w:r w:rsidR="00E14840">
        <w:rPr>
          <w:b/>
          <w:bCs/>
          <w:szCs w:val="22"/>
        </w:rPr>
        <w:t>Libmyris</w:t>
      </w:r>
    </w:p>
    <w:p w14:paraId="6EF97882" w14:textId="77777777" w:rsidR="0058301A" w:rsidRPr="00BE4D07" w:rsidRDefault="001A0D26" w:rsidP="005E0153">
      <w:pPr>
        <w:numPr>
          <w:ilvl w:val="0"/>
          <w:numId w:val="1"/>
        </w:numPr>
        <w:suppressAutoHyphens/>
        <w:ind w:left="567" w:hanging="590"/>
        <w:rPr>
          <w:szCs w:val="22"/>
        </w:rPr>
      </w:pPr>
      <w:r w:rsidRPr="00BE4D07">
        <w:rPr>
          <w:szCs w:val="22"/>
        </w:rPr>
        <w:t>Virkestoffet er adalimumab.</w:t>
      </w:r>
    </w:p>
    <w:p w14:paraId="73910198" w14:textId="64B6622F" w:rsidR="0058301A" w:rsidRPr="00BE4D07" w:rsidRDefault="001A0D26" w:rsidP="005E0153">
      <w:pPr>
        <w:numPr>
          <w:ilvl w:val="0"/>
          <w:numId w:val="1"/>
        </w:numPr>
        <w:suppressAutoHyphens/>
        <w:ind w:left="567" w:hanging="590"/>
        <w:rPr>
          <w:szCs w:val="22"/>
        </w:rPr>
      </w:pPr>
      <w:r w:rsidRPr="00BE4D07">
        <w:rPr>
          <w:szCs w:val="22"/>
        </w:rPr>
        <w:t>De andre ingrediensene er natriumklorid, sukrose, polysorbat 80</w:t>
      </w:r>
      <w:r w:rsidR="001279CE">
        <w:rPr>
          <w:szCs w:val="22"/>
        </w:rPr>
        <w:t xml:space="preserve"> (E 433)</w:t>
      </w:r>
      <w:r w:rsidRPr="00BE4D07">
        <w:rPr>
          <w:szCs w:val="22"/>
        </w:rPr>
        <w:t>, vann til injeksjon, saltsyre (for pH-justering), natriumhydroksid (for pH-justering).</w:t>
      </w:r>
    </w:p>
    <w:p w14:paraId="1CF7137D" w14:textId="77777777" w:rsidR="0058301A" w:rsidRPr="00BE4D07" w:rsidRDefault="0058301A" w:rsidP="005E0153">
      <w:pPr>
        <w:suppressAutoHyphens/>
        <w:rPr>
          <w:szCs w:val="22"/>
        </w:rPr>
      </w:pPr>
    </w:p>
    <w:p w14:paraId="4DB37235" w14:textId="77777777" w:rsidR="0058301A" w:rsidRPr="00BE4D07" w:rsidRDefault="001A0D26" w:rsidP="005E0153">
      <w:pPr>
        <w:keepNext/>
        <w:suppressAutoHyphens/>
        <w:rPr>
          <w:szCs w:val="22"/>
        </w:rPr>
      </w:pPr>
      <w:r w:rsidRPr="00BE4D07">
        <w:rPr>
          <w:b/>
          <w:szCs w:val="22"/>
        </w:rPr>
        <w:t xml:space="preserve">Hvordan </w:t>
      </w:r>
      <w:r w:rsidR="00E14840">
        <w:rPr>
          <w:b/>
          <w:szCs w:val="22"/>
        </w:rPr>
        <w:t>Libmyris</w:t>
      </w:r>
      <w:r w:rsidRPr="00BE4D07">
        <w:rPr>
          <w:b/>
          <w:szCs w:val="22"/>
        </w:rPr>
        <w:t xml:space="preserve"> ferdigfylt sprøyte ser ut og innholdet i pakningen</w:t>
      </w:r>
    </w:p>
    <w:p w14:paraId="78314640" w14:textId="77777777" w:rsidR="0058301A" w:rsidRPr="00BE4D07" w:rsidRDefault="00E14840" w:rsidP="005E0153">
      <w:pPr>
        <w:suppressAutoHyphens/>
        <w:rPr>
          <w:szCs w:val="22"/>
        </w:rPr>
      </w:pPr>
      <w:r>
        <w:rPr>
          <w:szCs w:val="22"/>
        </w:rPr>
        <w:t>Libmyris</w:t>
      </w:r>
      <w:r w:rsidR="001A0D26" w:rsidRPr="00BE4D07">
        <w:rPr>
          <w:szCs w:val="22"/>
        </w:rPr>
        <w:t> 80 mg injeksjonsvæske, oppløsning i ferdigfylt sprøyte med kanylebeskyttelse leveres som en steril oppløsning av 80 mg adalimumab oppløst i 0,8 ml oppløsning.</w:t>
      </w:r>
    </w:p>
    <w:p w14:paraId="1560EDC7" w14:textId="77777777" w:rsidR="0058301A" w:rsidRPr="00BE4D07" w:rsidRDefault="0058301A" w:rsidP="005E0153">
      <w:pPr>
        <w:suppressAutoHyphens/>
        <w:rPr>
          <w:szCs w:val="22"/>
        </w:rPr>
      </w:pPr>
    </w:p>
    <w:p w14:paraId="428EADC1" w14:textId="77777777" w:rsidR="0058301A" w:rsidRPr="00BE4D07" w:rsidRDefault="00E14840" w:rsidP="005E0153">
      <w:pPr>
        <w:suppressAutoHyphens/>
        <w:rPr>
          <w:szCs w:val="22"/>
        </w:rPr>
      </w:pPr>
      <w:r>
        <w:rPr>
          <w:szCs w:val="22"/>
        </w:rPr>
        <w:t>Libmyris</w:t>
      </w:r>
      <w:r w:rsidR="001A0D26" w:rsidRPr="00BE4D07">
        <w:rPr>
          <w:szCs w:val="22"/>
        </w:rPr>
        <w:t xml:space="preserve"> ferdigfylt sprøyte er en glassprøyte som inneholder adalimumaboppløsning.</w:t>
      </w:r>
    </w:p>
    <w:p w14:paraId="76ACA35F" w14:textId="77777777" w:rsidR="0058301A" w:rsidRPr="00BE4D07" w:rsidRDefault="0058301A" w:rsidP="005E0153">
      <w:pPr>
        <w:suppressAutoHyphens/>
        <w:rPr>
          <w:szCs w:val="22"/>
        </w:rPr>
      </w:pPr>
    </w:p>
    <w:p w14:paraId="580460AE" w14:textId="77777777" w:rsidR="0058301A" w:rsidRPr="00BE4D07" w:rsidRDefault="001A0D26" w:rsidP="005E0153">
      <w:pPr>
        <w:suppressAutoHyphens/>
        <w:rPr>
          <w:szCs w:val="22"/>
        </w:rPr>
      </w:pPr>
      <w:r w:rsidRPr="00BE4D07">
        <w:rPr>
          <w:szCs w:val="22"/>
        </w:rPr>
        <w:t>Hver pakke inneholder 1 ferdigfylt sprøyte pakket i en blister med 1 injeksjonstørk.</w:t>
      </w:r>
    </w:p>
    <w:p w14:paraId="3AFDE614" w14:textId="77777777" w:rsidR="0058301A" w:rsidRPr="00BE4D07" w:rsidRDefault="0058301A" w:rsidP="005E0153">
      <w:pPr>
        <w:suppressAutoHyphens/>
        <w:rPr>
          <w:szCs w:val="22"/>
        </w:rPr>
      </w:pPr>
    </w:p>
    <w:p w14:paraId="39705233" w14:textId="77777777" w:rsidR="0058301A" w:rsidRPr="00BE4D07" w:rsidRDefault="001A0D26" w:rsidP="005E0153">
      <w:pPr>
        <w:keepNext/>
        <w:suppressAutoHyphens/>
        <w:rPr>
          <w:szCs w:val="22"/>
        </w:rPr>
      </w:pPr>
      <w:r w:rsidRPr="00BE4D07">
        <w:rPr>
          <w:b/>
          <w:szCs w:val="22"/>
        </w:rPr>
        <w:t>Innehaver av markedsføringstillatelsen</w:t>
      </w:r>
    </w:p>
    <w:p w14:paraId="250E4C90" w14:textId="77777777" w:rsidR="0058301A" w:rsidRPr="00BE4D07" w:rsidRDefault="001A0D26" w:rsidP="005E0153">
      <w:pPr>
        <w:suppressAutoHyphens/>
        <w:rPr>
          <w:szCs w:val="22"/>
        </w:rPr>
      </w:pPr>
      <w:r w:rsidRPr="00BE4D07">
        <w:rPr>
          <w:szCs w:val="22"/>
        </w:rPr>
        <w:t>STADA Arzneimittel AG</w:t>
      </w:r>
    </w:p>
    <w:p w14:paraId="309C0894" w14:textId="77777777" w:rsidR="0058301A" w:rsidRPr="00BE4D07" w:rsidRDefault="001A0D26" w:rsidP="005E0153">
      <w:pPr>
        <w:suppressAutoHyphens/>
        <w:rPr>
          <w:szCs w:val="22"/>
        </w:rPr>
      </w:pPr>
      <w:r w:rsidRPr="00BE4D07">
        <w:rPr>
          <w:szCs w:val="22"/>
        </w:rPr>
        <w:t>Stadastrasse 2-18</w:t>
      </w:r>
    </w:p>
    <w:p w14:paraId="6D01EE8E" w14:textId="77777777" w:rsidR="0058301A" w:rsidRPr="00BE4D07" w:rsidRDefault="001A0D26" w:rsidP="005E0153">
      <w:pPr>
        <w:suppressAutoHyphens/>
        <w:rPr>
          <w:szCs w:val="22"/>
        </w:rPr>
      </w:pPr>
      <w:r w:rsidRPr="00BE4D07">
        <w:rPr>
          <w:szCs w:val="22"/>
        </w:rPr>
        <w:t>61118 Bad Vilbel</w:t>
      </w:r>
    </w:p>
    <w:p w14:paraId="7E29A0CA" w14:textId="77777777" w:rsidR="0058301A" w:rsidRPr="00BE4D07" w:rsidRDefault="001A0D26" w:rsidP="005E0153">
      <w:pPr>
        <w:suppressAutoHyphens/>
        <w:rPr>
          <w:szCs w:val="22"/>
        </w:rPr>
      </w:pPr>
      <w:r w:rsidRPr="00BE4D07">
        <w:rPr>
          <w:szCs w:val="22"/>
        </w:rPr>
        <w:t>Tyskland</w:t>
      </w:r>
    </w:p>
    <w:p w14:paraId="1E0A521B" w14:textId="77777777" w:rsidR="0058301A" w:rsidRPr="00BE4D07" w:rsidRDefault="0058301A" w:rsidP="005E0153">
      <w:pPr>
        <w:tabs>
          <w:tab w:val="left" w:pos="1216"/>
        </w:tabs>
        <w:suppressAutoHyphens/>
      </w:pPr>
    </w:p>
    <w:p w14:paraId="0CFC9EDE" w14:textId="77777777" w:rsidR="00AC557A" w:rsidRDefault="0091040E" w:rsidP="005E0153">
      <w:pPr>
        <w:numPr>
          <w:ilvl w:val="12"/>
          <w:numId w:val="0"/>
        </w:numPr>
        <w:tabs>
          <w:tab w:val="left" w:pos="720"/>
        </w:tabs>
        <w:suppressAutoHyphens/>
        <w:rPr>
          <w:b/>
          <w:bCs/>
        </w:rPr>
      </w:pPr>
      <w:bookmarkStart w:id="37" w:name="_Hlk118091931"/>
      <w:r w:rsidRPr="002A6678">
        <w:rPr>
          <w:b/>
          <w:bCs/>
        </w:rPr>
        <w:t>Tilvirkere</w:t>
      </w:r>
      <w:bookmarkEnd w:id="37"/>
    </w:p>
    <w:p w14:paraId="526761F2" w14:textId="77777777" w:rsidR="0058301A" w:rsidRPr="00BE4D07" w:rsidRDefault="001A0D26" w:rsidP="005E0153">
      <w:pPr>
        <w:numPr>
          <w:ilvl w:val="12"/>
          <w:numId w:val="0"/>
        </w:numPr>
        <w:tabs>
          <w:tab w:val="left" w:pos="720"/>
        </w:tabs>
        <w:suppressAutoHyphens/>
        <w:rPr>
          <w:szCs w:val="22"/>
        </w:rPr>
      </w:pPr>
      <w:r w:rsidRPr="00BE4D07">
        <w:rPr>
          <w:szCs w:val="22"/>
        </w:rPr>
        <w:t>Ivers-Lee CSM</w:t>
      </w:r>
    </w:p>
    <w:p w14:paraId="63255CB3" w14:textId="77777777" w:rsidR="0058301A" w:rsidRPr="00BE4D07" w:rsidRDefault="001A0D26" w:rsidP="005E0153">
      <w:pPr>
        <w:numPr>
          <w:ilvl w:val="12"/>
          <w:numId w:val="0"/>
        </w:numPr>
        <w:tabs>
          <w:tab w:val="left" w:pos="720"/>
        </w:tabs>
        <w:suppressAutoHyphens/>
        <w:rPr>
          <w:szCs w:val="22"/>
        </w:rPr>
      </w:pPr>
      <w:r w:rsidRPr="00BE4D07">
        <w:rPr>
          <w:szCs w:val="22"/>
        </w:rPr>
        <w:t>Marie-Curie-Str 8</w:t>
      </w:r>
    </w:p>
    <w:p w14:paraId="2B622C6D" w14:textId="77777777" w:rsidR="0058301A" w:rsidRPr="00BE4D07" w:rsidRDefault="001A0D26" w:rsidP="005E0153">
      <w:pPr>
        <w:numPr>
          <w:ilvl w:val="12"/>
          <w:numId w:val="0"/>
        </w:numPr>
        <w:tabs>
          <w:tab w:val="left" w:pos="720"/>
        </w:tabs>
        <w:suppressAutoHyphens/>
        <w:rPr>
          <w:szCs w:val="22"/>
        </w:rPr>
      </w:pPr>
      <w:r w:rsidRPr="00BE4D07">
        <w:rPr>
          <w:szCs w:val="22"/>
        </w:rPr>
        <w:t>79539 Lörrach</w:t>
      </w:r>
    </w:p>
    <w:p w14:paraId="704F0C90" w14:textId="77777777" w:rsidR="0058301A" w:rsidRPr="00BE4D07" w:rsidRDefault="001A0D26" w:rsidP="005E0153">
      <w:pPr>
        <w:numPr>
          <w:ilvl w:val="12"/>
          <w:numId w:val="0"/>
        </w:numPr>
        <w:tabs>
          <w:tab w:val="left" w:pos="720"/>
        </w:tabs>
        <w:suppressAutoHyphens/>
        <w:rPr>
          <w:szCs w:val="22"/>
        </w:rPr>
      </w:pPr>
      <w:r w:rsidRPr="00BE4D07">
        <w:rPr>
          <w:szCs w:val="22"/>
        </w:rPr>
        <w:t>Tyskland</w:t>
      </w:r>
    </w:p>
    <w:p w14:paraId="23A1EEA5" w14:textId="77777777" w:rsidR="0058301A" w:rsidRDefault="0058301A" w:rsidP="005E0153">
      <w:pPr>
        <w:suppressAutoHyphens/>
      </w:pPr>
    </w:p>
    <w:p w14:paraId="164CED03" w14:textId="77777777" w:rsidR="0091040E" w:rsidRPr="002A6678" w:rsidRDefault="0091040E" w:rsidP="0091040E">
      <w:pPr>
        <w:rPr>
          <w:szCs w:val="22"/>
          <w:highlight w:val="lightGray"/>
        </w:rPr>
      </w:pPr>
      <w:r w:rsidRPr="002A6678">
        <w:rPr>
          <w:szCs w:val="22"/>
          <w:highlight w:val="lightGray"/>
        </w:rPr>
        <w:t>Alvotech Hf</w:t>
      </w:r>
    </w:p>
    <w:p w14:paraId="202D40FE" w14:textId="77777777" w:rsidR="0091040E" w:rsidRPr="002A6678" w:rsidRDefault="0091040E" w:rsidP="0091040E">
      <w:pPr>
        <w:rPr>
          <w:szCs w:val="22"/>
          <w:highlight w:val="lightGray"/>
        </w:rPr>
      </w:pPr>
      <w:r w:rsidRPr="002A6678">
        <w:rPr>
          <w:szCs w:val="22"/>
          <w:highlight w:val="lightGray"/>
        </w:rPr>
        <w:t>Sæmundargata 15-19</w:t>
      </w:r>
    </w:p>
    <w:p w14:paraId="03230CE5" w14:textId="51C70C4A" w:rsidR="0091040E" w:rsidRPr="002A6678" w:rsidRDefault="0091040E" w:rsidP="0091040E">
      <w:pPr>
        <w:rPr>
          <w:szCs w:val="22"/>
          <w:highlight w:val="lightGray"/>
        </w:rPr>
      </w:pPr>
      <w:r w:rsidRPr="002A6678">
        <w:rPr>
          <w:szCs w:val="22"/>
          <w:highlight w:val="lightGray"/>
        </w:rPr>
        <w:t>Reykjavik, 10</w:t>
      </w:r>
      <w:r w:rsidR="00B475E2">
        <w:rPr>
          <w:szCs w:val="22"/>
          <w:highlight w:val="lightGray"/>
        </w:rPr>
        <w:t>2</w:t>
      </w:r>
      <w:r w:rsidRPr="002A6678">
        <w:rPr>
          <w:szCs w:val="22"/>
          <w:highlight w:val="lightGray"/>
        </w:rPr>
        <w:t xml:space="preserve"> </w:t>
      </w:r>
    </w:p>
    <w:p w14:paraId="72B25EA4" w14:textId="77777777" w:rsidR="0091040E" w:rsidRDefault="0091040E" w:rsidP="0091040E">
      <w:pPr>
        <w:suppressAutoHyphens/>
        <w:rPr>
          <w:szCs w:val="22"/>
        </w:rPr>
      </w:pPr>
      <w:r w:rsidRPr="002A6678">
        <w:rPr>
          <w:szCs w:val="22"/>
          <w:highlight w:val="lightGray"/>
        </w:rPr>
        <w:t>Island</w:t>
      </w:r>
    </w:p>
    <w:p w14:paraId="3FE5B54A" w14:textId="77777777" w:rsidR="006A74EB" w:rsidRDefault="006A74EB" w:rsidP="0091040E">
      <w:pPr>
        <w:suppressAutoHyphens/>
        <w:rPr>
          <w:szCs w:val="22"/>
        </w:rPr>
      </w:pPr>
    </w:p>
    <w:p w14:paraId="6A689E17" w14:textId="77777777" w:rsidR="006A74EB" w:rsidRPr="00785B47" w:rsidRDefault="006A74EB" w:rsidP="006A74EB">
      <w:pPr>
        <w:suppressAutoHyphens/>
        <w:rPr>
          <w:szCs w:val="22"/>
          <w:highlight w:val="lightGray"/>
        </w:rPr>
      </w:pPr>
      <w:r w:rsidRPr="00785B47">
        <w:rPr>
          <w:szCs w:val="22"/>
          <w:highlight w:val="lightGray"/>
        </w:rPr>
        <w:t>STADA Arzneimittel AG</w:t>
      </w:r>
    </w:p>
    <w:p w14:paraId="4A85B9C3" w14:textId="77777777" w:rsidR="006A74EB" w:rsidRPr="00785B47" w:rsidRDefault="006A74EB" w:rsidP="006A74EB">
      <w:pPr>
        <w:suppressAutoHyphens/>
        <w:rPr>
          <w:szCs w:val="22"/>
          <w:highlight w:val="lightGray"/>
        </w:rPr>
      </w:pPr>
      <w:r w:rsidRPr="00785B47">
        <w:rPr>
          <w:szCs w:val="22"/>
          <w:highlight w:val="lightGray"/>
        </w:rPr>
        <w:t>Stadastrasse 2-18</w:t>
      </w:r>
    </w:p>
    <w:p w14:paraId="07344CC7" w14:textId="77777777" w:rsidR="006A74EB" w:rsidRPr="00785B47" w:rsidRDefault="006A74EB" w:rsidP="006A74EB">
      <w:pPr>
        <w:suppressAutoHyphens/>
        <w:rPr>
          <w:szCs w:val="22"/>
          <w:highlight w:val="lightGray"/>
        </w:rPr>
      </w:pPr>
      <w:r w:rsidRPr="00785B47">
        <w:rPr>
          <w:szCs w:val="22"/>
          <w:highlight w:val="lightGray"/>
        </w:rPr>
        <w:t xml:space="preserve">61118 Bad Vilbel </w:t>
      </w:r>
    </w:p>
    <w:p w14:paraId="7C722716" w14:textId="77777777" w:rsidR="006A74EB" w:rsidRDefault="006A74EB" w:rsidP="0091040E">
      <w:pPr>
        <w:suppressAutoHyphens/>
        <w:rPr>
          <w:szCs w:val="22"/>
        </w:rPr>
      </w:pPr>
      <w:r w:rsidRPr="00785B47">
        <w:rPr>
          <w:szCs w:val="22"/>
          <w:highlight w:val="lightGray"/>
        </w:rPr>
        <w:t>Tyskland</w:t>
      </w:r>
    </w:p>
    <w:p w14:paraId="42526B0E" w14:textId="77777777" w:rsidR="0091040E" w:rsidRPr="00BE4D07" w:rsidRDefault="0091040E" w:rsidP="005E0153">
      <w:pPr>
        <w:suppressAutoHyphens/>
      </w:pPr>
    </w:p>
    <w:p w14:paraId="6EE1DFDC" w14:textId="77777777" w:rsidR="0058301A" w:rsidRPr="00BE4D07" w:rsidRDefault="001A0D26" w:rsidP="005E0153">
      <w:pPr>
        <w:suppressAutoHyphens/>
        <w:rPr>
          <w:szCs w:val="22"/>
        </w:rPr>
      </w:pPr>
      <w:r w:rsidRPr="00BE4D07">
        <w:rPr>
          <w:szCs w:val="22"/>
        </w:rPr>
        <w:t>Ta kontakt med den lokale representanten for innehaveren av markedsføringstillatelsen for ytterligere informasjon om dette legemidlet:</w:t>
      </w:r>
    </w:p>
    <w:p w14:paraId="6A55EAB6" w14:textId="77777777" w:rsidR="0058301A" w:rsidRPr="00BE4D07" w:rsidRDefault="0058301A" w:rsidP="005E0153">
      <w:pPr>
        <w:suppressAutoHyphens/>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58301A" w:rsidRPr="00BE4D07" w14:paraId="7B1CCA66" w14:textId="77777777">
        <w:trPr>
          <w:cantSplit/>
          <w:trHeight w:val="20"/>
        </w:trPr>
        <w:tc>
          <w:tcPr>
            <w:tcW w:w="4535" w:type="dxa"/>
          </w:tcPr>
          <w:p w14:paraId="7D1A489E" w14:textId="77777777" w:rsidR="0058301A" w:rsidRPr="00BE4D07" w:rsidRDefault="001A0D26" w:rsidP="005E0153">
            <w:pPr>
              <w:suppressAutoHyphens/>
              <w:rPr>
                <w:color w:val="000000"/>
                <w:szCs w:val="22"/>
              </w:rPr>
            </w:pPr>
            <w:r w:rsidRPr="00BE4D07">
              <w:rPr>
                <w:b/>
                <w:color w:val="000000"/>
                <w:szCs w:val="22"/>
              </w:rPr>
              <w:t>België/Belgique/Belgien</w:t>
            </w:r>
          </w:p>
          <w:p w14:paraId="7460C2F1" w14:textId="77777777" w:rsidR="0058301A" w:rsidRPr="00BE4D07" w:rsidRDefault="001A0D26" w:rsidP="005E0153">
            <w:pPr>
              <w:suppressAutoHyphens/>
              <w:rPr>
                <w:color w:val="000000"/>
                <w:szCs w:val="22"/>
              </w:rPr>
            </w:pPr>
            <w:r w:rsidRPr="00BE4D07">
              <w:rPr>
                <w:color w:val="000000"/>
                <w:szCs w:val="22"/>
              </w:rPr>
              <w:t xml:space="preserve">EG </w:t>
            </w:r>
            <w:r w:rsidRPr="00BE4D07">
              <w:rPr>
                <w:szCs w:val="22"/>
                <w:lang w:eastAsia="hu-HU"/>
              </w:rPr>
              <w:t>(Eurogenerics) NV</w:t>
            </w:r>
          </w:p>
          <w:p w14:paraId="3F2386F8" w14:textId="77777777" w:rsidR="0058301A" w:rsidRPr="00BE4D07" w:rsidRDefault="001A0D26" w:rsidP="005E0153">
            <w:pPr>
              <w:suppressAutoHyphens/>
              <w:rPr>
                <w:color w:val="000000"/>
                <w:szCs w:val="22"/>
              </w:rPr>
            </w:pPr>
            <w:r w:rsidRPr="00BE4D07">
              <w:rPr>
                <w:color w:val="000000"/>
                <w:szCs w:val="22"/>
              </w:rPr>
              <w:t>Tél/Tel: +32 24797878</w:t>
            </w:r>
          </w:p>
          <w:p w14:paraId="50FDB5D4" w14:textId="77777777" w:rsidR="0058301A" w:rsidRPr="00BE4D07" w:rsidRDefault="0058301A" w:rsidP="005E0153">
            <w:pPr>
              <w:suppressAutoHyphens/>
              <w:rPr>
                <w:color w:val="000000"/>
                <w:szCs w:val="22"/>
              </w:rPr>
            </w:pPr>
          </w:p>
        </w:tc>
        <w:tc>
          <w:tcPr>
            <w:tcW w:w="4535" w:type="dxa"/>
          </w:tcPr>
          <w:p w14:paraId="303568C6" w14:textId="77777777" w:rsidR="0058301A" w:rsidRPr="00BE4D07" w:rsidRDefault="001A0D26" w:rsidP="005E0153">
            <w:pPr>
              <w:suppressAutoHyphens/>
              <w:autoSpaceDE w:val="0"/>
              <w:autoSpaceDN w:val="0"/>
              <w:adjustRightInd w:val="0"/>
              <w:rPr>
                <w:color w:val="000000"/>
                <w:szCs w:val="22"/>
              </w:rPr>
            </w:pPr>
            <w:r w:rsidRPr="00BE4D07">
              <w:rPr>
                <w:b/>
                <w:color w:val="000000"/>
                <w:szCs w:val="22"/>
              </w:rPr>
              <w:t>Lietuva</w:t>
            </w:r>
          </w:p>
          <w:p w14:paraId="0C0136D8"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25A1B7D0"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Tel: +370 52603926</w:t>
            </w:r>
          </w:p>
          <w:p w14:paraId="48157B02" w14:textId="77777777" w:rsidR="0058301A" w:rsidRPr="00BE4D07" w:rsidRDefault="0058301A" w:rsidP="005E0153">
            <w:pPr>
              <w:suppressAutoHyphens/>
              <w:rPr>
                <w:color w:val="000000"/>
                <w:szCs w:val="22"/>
              </w:rPr>
            </w:pPr>
          </w:p>
        </w:tc>
      </w:tr>
      <w:tr w:rsidR="0058301A" w:rsidRPr="00BE4D07" w14:paraId="791D7590" w14:textId="77777777">
        <w:trPr>
          <w:cantSplit/>
          <w:trHeight w:val="20"/>
        </w:trPr>
        <w:tc>
          <w:tcPr>
            <w:tcW w:w="4535" w:type="dxa"/>
          </w:tcPr>
          <w:p w14:paraId="1A8DA09F" w14:textId="77777777" w:rsidR="0058301A" w:rsidRPr="00BE4D07" w:rsidRDefault="001A0D26" w:rsidP="005E0153">
            <w:pPr>
              <w:suppressAutoHyphens/>
              <w:autoSpaceDE w:val="0"/>
              <w:autoSpaceDN w:val="0"/>
              <w:adjustRightInd w:val="0"/>
              <w:rPr>
                <w:b/>
                <w:bCs/>
                <w:color w:val="000000"/>
                <w:szCs w:val="22"/>
              </w:rPr>
            </w:pPr>
            <w:r w:rsidRPr="00BE4D07">
              <w:rPr>
                <w:b/>
                <w:bCs/>
                <w:color w:val="000000"/>
                <w:szCs w:val="22"/>
              </w:rPr>
              <w:t>България</w:t>
            </w:r>
          </w:p>
          <w:p w14:paraId="4657A716"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STADA Bulgaria EOOD</w:t>
            </w:r>
          </w:p>
          <w:p w14:paraId="2BB1E118"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Teл.: +359 29624626</w:t>
            </w:r>
          </w:p>
          <w:p w14:paraId="621510FC" w14:textId="77777777" w:rsidR="0058301A" w:rsidRPr="00BE4D07" w:rsidRDefault="0058301A" w:rsidP="005E0153">
            <w:pPr>
              <w:suppressAutoHyphens/>
              <w:autoSpaceDE w:val="0"/>
              <w:autoSpaceDN w:val="0"/>
              <w:adjustRightInd w:val="0"/>
              <w:rPr>
                <w:color w:val="000000"/>
                <w:szCs w:val="22"/>
              </w:rPr>
            </w:pPr>
          </w:p>
        </w:tc>
        <w:tc>
          <w:tcPr>
            <w:tcW w:w="4535" w:type="dxa"/>
          </w:tcPr>
          <w:p w14:paraId="5D398762" w14:textId="77777777" w:rsidR="0058301A" w:rsidRPr="00BE4D07" w:rsidRDefault="001A0D26" w:rsidP="005E0153">
            <w:pPr>
              <w:suppressAutoHyphens/>
              <w:rPr>
                <w:color w:val="000000"/>
                <w:szCs w:val="22"/>
              </w:rPr>
            </w:pPr>
            <w:r w:rsidRPr="00BE4D07">
              <w:rPr>
                <w:b/>
                <w:color w:val="000000"/>
                <w:szCs w:val="22"/>
              </w:rPr>
              <w:t>Luxembourg/Luxemburg</w:t>
            </w:r>
          </w:p>
          <w:p w14:paraId="030BB3C4" w14:textId="77777777" w:rsidR="0058301A" w:rsidRPr="00BE4D07" w:rsidRDefault="001A0D26" w:rsidP="005E0153">
            <w:pPr>
              <w:suppressAutoHyphens/>
              <w:rPr>
                <w:color w:val="000000"/>
                <w:szCs w:val="22"/>
              </w:rPr>
            </w:pPr>
            <w:r w:rsidRPr="00BE4D07">
              <w:rPr>
                <w:color w:val="000000"/>
                <w:szCs w:val="22"/>
              </w:rPr>
              <w:t>EG (Eurogenerics) NV</w:t>
            </w:r>
          </w:p>
          <w:p w14:paraId="72FC0EA9" w14:textId="4B6C847B" w:rsidR="0058301A" w:rsidRPr="00BE4D07" w:rsidRDefault="001A0D26" w:rsidP="005E0153">
            <w:pPr>
              <w:suppressAutoHyphens/>
              <w:rPr>
                <w:color w:val="000000"/>
                <w:szCs w:val="22"/>
              </w:rPr>
            </w:pPr>
            <w:r w:rsidRPr="00BE4D07">
              <w:rPr>
                <w:color w:val="000000"/>
                <w:szCs w:val="22"/>
              </w:rPr>
              <w:t>Tél/Tel: +32 </w:t>
            </w:r>
            <w:r w:rsidR="001279CE">
              <w:rPr>
                <w:color w:val="000000"/>
                <w:szCs w:val="22"/>
              </w:rPr>
              <w:t>2</w:t>
            </w:r>
            <w:r w:rsidRPr="00BE4D07">
              <w:rPr>
                <w:color w:val="000000"/>
                <w:szCs w:val="22"/>
              </w:rPr>
              <w:t>4797878</w:t>
            </w:r>
          </w:p>
          <w:p w14:paraId="4ACB6CE5" w14:textId="77777777" w:rsidR="0058301A" w:rsidRPr="00BE4D07" w:rsidRDefault="0058301A" w:rsidP="005E0153">
            <w:pPr>
              <w:suppressAutoHyphens/>
              <w:rPr>
                <w:color w:val="000000"/>
                <w:szCs w:val="22"/>
              </w:rPr>
            </w:pPr>
          </w:p>
        </w:tc>
      </w:tr>
      <w:tr w:rsidR="0058301A" w:rsidRPr="00BE4D07" w14:paraId="4D417A04" w14:textId="77777777">
        <w:trPr>
          <w:cantSplit/>
          <w:trHeight w:val="20"/>
        </w:trPr>
        <w:tc>
          <w:tcPr>
            <w:tcW w:w="4535" w:type="dxa"/>
          </w:tcPr>
          <w:p w14:paraId="7A34167C" w14:textId="77777777" w:rsidR="0058301A" w:rsidRPr="00BE4D07" w:rsidRDefault="001A0D26" w:rsidP="005E0153">
            <w:pPr>
              <w:suppressAutoHyphens/>
              <w:rPr>
                <w:color w:val="000000"/>
                <w:szCs w:val="22"/>
              </w:rPr>
            </w:pPr>
            <w:r w:rsidRPr="00BE4D07">
              <w:rPr>
                <w:b/>
                <w:color w:val="000000"/>
                <w:szCs w:val="22"/>
              </w:rPr>
              <w:t>Česká republika</w:t>
            </w:r>
          </w:p>
          <w:p w14:paraId="3B4F98F2" w14:textId="77777777" w:rsidR="0058301A" w:rsidRPr="00BE4D07" w:rsidRDefault="001A0D26" w:rsidP="005E0153">
            <w:pPr>
              <w:suppressAutoHyphens/>
              <w:rPr>
                <w:color w:val="000000"/>
                <w:szCs w:val="22"/>
              </w:rPr>
            </w:pPr>
            <w:r w:rsidRPr="00BE4D07">
              <w:rPr>
                <w:color w:val="000000"/>
                <w:szCs w:val="22"/>
              </w:rPr>
              <w:t>STADA PHARMA CZ s.r.o.</w:t>
            </w:r>
          </w:p>
          <w:p w14:paraId="77AB462A" w14:textId="77777777" w:rsidR="0058301A" w:rsidRPr="00BE4D07" w:rsidRDefault="001A0D26" w:rsidP="005E0153">
            <w:pPr>
              <w:suppressAutoHyphens/>
              <w:rPr>
                <w:color w:val="000000"/>
                <w:szCs w:val="22"/>
                <w:lang w:eastAsia="cs-CZ"/>
              </w:rPr>
            </w:pPr>
            <w:r w:rsidRPr="00BE4D07">
              <w:rPr>
                <w:color w:val="000000"/>
                <w:szCs w:val="22"/>
              </w:rPr>
              <w:t xml:space="preserve">Tel: </w:t>
            </w:r>
            <w:r w:rsidRPr="00BE4D07">
              <w:rPr>
                <w:color w:val="000000"/>
                <w:szCs w:val="22"/>
                <w:lang w:eastAsia="cs-CZ"/>
              </w:rPr>
              <w:t>+420 257888111</w:t>
            </w:r>
          </w:p>
          <w:p w14:paraId="00AFB9B0" w14:textId="77777777" w:rsidR="0058301A" w:rsidRPr="00BE4D07" w:rsidRDefault="0058301A" w:rsidP="005E0153">
            <w:pPr>
              <w:suppressAutoHyphens/>
              <w:rPr>
                <w:color w:val="000000"/>
                <w:szCs w:val="22"/>
              </w:rPr>
            </w:pPr>
          </w:p>
        </w:tc>
        <w:tc>
          <w:tcPr>
            <w:tcW w:w="4535" w:type="dxa"/>
          </w:tcPr>
          <w:p w14:paraId="7073554C" w14:textId="77777777" w:rsidR="0058301A" w:rsidRPr="00BE4D07" w:rsidRDefault="001A0D26" w:rsidP="005E0153">
            <w:pPr>
              <w:suppressAutoHyphens/>
              <w:rPr>
                <w:b/>
                <w:color w:val="000000"/>
                <w:szCs w:val="22"/>
              </w:rPr>
            </w:pPr>
            <w:r w:rsidRPr="00BE4D07">
              <w:rPr>
                <w:b/>
                <w:color w:val="000000"/>
                <w:szCs w:val="22"/>
              </w:rPr>
              <w:t>Magyarország</w:t>
            </w:r>
          </w:p>
          <w:p w14:paraId="139C45F1" w14:textId="77777777" w:rsidR="0058301A" w:rsidRPr="00BE4D07" w:rsidRDefault="001A0D26" w:rsidP="005E0153">
            <w:pPr>
              <w:suppressAutoHyphens/>
              <w:rPr>
                <w:color w:val="000000"/>
                <w:szCs w:val="22"/>
              </w:rPr>
            </w:pPr>
            <w:r w:rsidRPr="00BE4D07">
              <w:rPr>
                <w:color w:val="000000"/>
                <w:szCs w:val="22"/>
              </w:rPr>
              <w:t>STADA Hungary Kft</w:t>
            </w:r>
          </w:p>
          <w:p w14:paraId="6D33DAD5" w14:textId="77777777" w:rsidR="0058301A" w:rsidRPr="00BE4D07" w:rsidRDefault="001A0D26" w:rsidP="005E0153">
            <w:pPr>
              <w:suppressAutoHyphens/>
              <w:rPr>
                <w:color w:val="000000"/>
                <w:szCs w:val="22"/>
              </w:rPr>
            </w:pPr>
            <w:r w:rsidRPr="00BE4D07">
              <w:rPr>
                <w:color w:val="000000"/>
                <w:szCs w:val="22"/>
              </w:rPr>
              <w:t>Tel.: +36 18009747</w:t>
            </w:r>
          </w:p>
          <w:p w14:paraId="795F04A0" w14:textId="77777777" w:rsidR="0058301A" w:rsidRPr="00BE4D07" w:rsidRDefault="0058301A" w:rsidP="005E0153">
            <w:pPr>
              <w:suppressAutoHyphens/>
              <w:rPr>
                <w:color w:val="000000"/>
                <w:szCs w:val="22"/>
              </w:rPr>
            </w:pPr>
          </w:p>
        </w:tc>
      </w:tr>
      <w:tr w:rsidR="0058301A" w:rsidRPr="00BE4D07" w14:paraId="2BE2D690" w14:textId="77777777">
        <w:trPr>
          <w:cantSplit/>
          <w:trHeight w:val="20"/>
        </w:trPr>
        <w:tc>
          <w:tcPr>
            <w:tcW w:w="4535" w:type="dxa"/>
          </w:tcPr>
          <w:p w14:paraId="63F2CA16" w14:textId="77777777" w:rsidR="0058301A" w:rsidRPr="00BE4D07" w:rsidRDefault="001A0D26" w:rsidP="005E0153">
            <w:pPr>
              <w:suppressAutoHyphens/>
              <w:rPr>
                <w:color w:val="000000"/>
                <w:szCs w:val="22"/>
              </w:rPr>
            </w:pPr>
            <w:r w:rsidRPr="00BE4D07">
              <w:rPr>
                <w:b/>
                <w:color w:val="000000"/>
                <w:szCs w:val="22"/>
              </w:rPr>
              <w:t>Danmark</w:t>
            </w:r>
          </w:p>
          <w:p w14:paraId="743F97A3" w14:textId="77777777" w:rsidR="0058301A" w:rsidRPr="00BE4D07" w:rsidRDefault="001A0D26" w:rsidP="005E0153">
            <w:pPr>
              <w:suppressAutoHyphens/>
              <w:rPr>
                <w:color w:val="000000"/>
                <w:szCs w:val="22"/>
              </w:rPr>
            </w:pPr>
            <w:r w:rsidRPr="00BE4D07">
              <w:rPr>
                <w:color w:val="000000"/>
                <w:szCs w:val="22"/>
              </w:rPr>
              <w:t>STADA Nordic ApS</w:t>
            </w:r>
          </w:p>
          <w:p w14:paraId="46A94CC3" w14:textId="77777777" w:rsidR="0058301A" w:rsidRPr="00BE4D07" w:rsidRDefault="001A0D26" w:rsidP="005E0153">
            <w:pPr>
              <w:suppressAutoHyphens/>
              <w:rPr>
                <w:color w:val="000000"/>
                <w:szCs w:val="22"/>
              </w:rPr>
            </w:pPr>
            <w:r w:rsidRPr="00BE4D07">
              <w:rPr>
                <w:color w:val="000000"/>
                <w:szCs w:val="22"/>
              </w:rPr>
              <w:t>Tlf: +45 44859999</w:t>
            </w:r>
          </w:p>
          <w:p w14:paraId="67F2BB1D" w14:textId="77777777" w:rsidR="0058301A" w:rsidRPr="00BE4D07" w:rsidRDefault="0058301A" w:rsidP="005E0153">
            <w:pPr>
              <w:suppressAutoHyphens/>
              <w:rPr>
                <w:color w:val="000000"/>
                <w:szCs w:val="22"/>
              </w:rPr>
            </w:pPr>
          </w:p>
        </w:tc>
        <w:tc>
          <w:tcPr>
            <w:tcW w:w="4535" w:type="dxa"/>
          </w:tcPr>
          <w:p w14:paraId="6601456A" w14:textId="77777777" w:rsidR="0058301A" w:rsidRPr="00BE4D07" w:rsidRDefault="001A0D26" w:rsidP="005E0153">
            <w:pPr>
              <w:suppressAutoHyphens/>
              <w:rPr>
                <w:b/>
                <w:color w:val="000000"/>
                <w:szCs w:val="22"/>
              </w:rPr>
            </w:pPr>
            <w:r w:rsidRPr="00BE4D07">
              <w:rPr>
                <w:b/>
                <w:color w:val="000000"/>
                <w:szCs w:val="22"/>
              </w:rPr>
              <w:t>Malta</w:t>
            </w:r>
          </w:p>
          <w:p w14:paraId="59D0D357" w14:textId="77777777" w:rsidR="0058301A" w:rsidRPr="00BE4D07" w:rsidRDefault="001A0D26" w:rsidP="005E0153">
            <w:pPr>
              <w:suppressAutoHyphens/>
              <w:rPr>
                <w:color w:val="000000"/>
                <w:szCs w:val="22"/>
              </w:rPr>
            </w:pPr>
            <w:r w:rsidRPr="00BE4D07">
              <w:rPr>
                <w:color w:val="000000"/>
                <w:szCs w:val="22"/>
              </w:rPr>
              <w:t xml:space="preserve">Pharma.MT </w:t>
            </w:r>
            <w:r w:rsidRPr="00BE4D07">
              <w:rPr>
                <w:szCs w:val="24"/>
              </w:rPr>
              <w:t>Ltd</w:t>
            </w:r>
          </w:p>
          <w:p w14:paraId="3B4896A9" w14:textId="77777777" w:rsidR="0058301A" w:rsidRPr="00BE4D07" w:rsidRDefault="001A0D26" w:rsidP="005E0153">
            <w:pPr>
              <w:suppressAutoHyphens/>
              <w:rPr>
                <w:color w:val="000000"/>
                <w:szCs w:val="22"/>
              </w:rPr>
            </w:pPr>
            <w:r w:rsidRPr="00BE4D07">
              <w:rPr>
                <w:color w:val="000000"/>
                <w:szCs w:val="22"/>
              </w:rPr>
              <w:t>Tel: +356 21337008</w:t>
            </w:r>
          </w:p>
          <w:p w14:paraId="6AC89401" w14:textId="77777777" w:rsidR="0058301A" w:rsidRPr="00BE4D07" w:rsidRDefault="0058301A" w:rsidP="005E0153">
            <w:pPr>
              <w:suppressAutoHyphens/>
              <w:rPr>
                <w:color w:val="000000"/>
                <w:szCs w:val="22"/>
              </w:rPr>
            </w:pPr>
          </w:p>
        </w:tc>
      </w:tr>
      <w:tr w:rsidR="0058301A" w:rsidRPr="00BE4D07" w14:paraId="3AEDB28B" w14:textId="77777777">
        <w:trPr>
          <w:cantSplit/>
          <w:trHeight w:val="20"/>
        </w:trPr>
        <w:tc>
          <w:tcPr>
            <w:tcW w:w="4535" w:type="dxa"/>
          </w:tcPr>
          <w:p w14:paraId="384E10E1" w14:textId="77777777" w:rsidR="0058301A" w:rsidRPr="00BE4D07" w:rsidRDefault="001A0D26" w:rsidP="005E0153">
            <w:pPr>
              <w:suppressAutoHyphens/>
              <w:rPr>
                <w:color w:val="000000"/>
                <w:szCs w:val="22"/>
              </w:rPr>
            </w:pPr>
            <w:r w:rsidRPr="00BE4D07">
              <w:rPr>
                <w:b/>
                <w:color w:val="000000"/>
                <w:szCs w:val="22"/>
              </w:rPr>
              <w:t>Deutschland</w:t>
            </w:r>
          </w:p>
          <w:p w14:paraId="25EA54EB" w14:textId="77777777" w:rsidR="0058301A" w:rsidRPr="00BE4D07" w:rsidRDefault="001A0D26" w:rsidP="005E0153">
            <w:pPr>
              <w:suppressAutoHyphens/>
              <w:rPr>
                <w:color w:val="000000"/>
                <w:szCs w:val="22"/>
              </w:rPr>
            </w:pPr>
            <w:r w:rsidRPr="00BE4D07">
              <w:rPr>
                <w:color w:val="000000"/>
                <w:szCs w:val="22"/>
              </w:rPr>
              <w:t>STADAPHARM GmbH</w:t>
            </w:r>
          </w:p>
          <w:p w14:paraId="29C8724C" w14:textId="77777777" w:rsidR="0058301A" w:rsidRPr="00BE4D07" w:rsidRDefault="001A0D26" w:rsidP="005E0153">
            <w:pPr>
              <w:suppressAutoHyphens/>
              <w:rPr>
                <w:color w:val="000000"/>
                <w:szCs w:val="22"/>
              </w:rPr>
            </w:pPr>
            <w:r w:rsidRPr="00BE4D07">
              <w:rPr>
                <w:color w:val="000000"/>
                <w:szCs w:val="22"/>
              </w:rPr>
              <w:t>Tel: +49 61016030</w:t>
            </w:r>
          </w:p>
          <w:p w14:paraId="09D5868F" w14:textId="77777777" w:rsidR="0058301A" w:rsidRPr="00BE4D07" w:rsidRDefault="0058301A" w:rsidP="005E0153">
            <w:pPr>
              <w:suppressAutoHyphens/>
              <w:rPr>
                <w:color w:val="000000"/>
                <w:szCs w:val="22"/>
              </w:rPr>
            </w:pPr>
          </w:p>
        </w:tc>
        <w:tc>
          <w:tcPr>
            <w:tcW w:w="4535" w:type="dxa"/>
          </w:tcPr>
          <w:p w14:paraId="5F97D139" w14:textId="77777777" w:rsidR="0058301A" w:rsidRPr="00BE4D07" w:rsidRDefault="001A0D26" w:rsidP="005E0153">
            <w:pPr>
              <w:suppressAutoHyphens/>
              <w:rPr>
                <w:color w:val="000000"/>
                <w:szCs w:val="22"/>
              </w:rPr>
            </w:pPr>
            <w:r w:rsidRPr="00BE4D07">
              <w:rPr>
                <w:b/>
                <w:color w:val="000000"/>
                <w:szCs w:val="22"/>
              </w:rPr>
              <w:t>Nederland</w:t>
            </w:r>
          </w:p>
          <w:p w14:paraId="5E42572A" w14:textId="77777777" w:rsidR="0058301A" w:rsidRPr="00BE4D07" w:rsidRDefault="001A0D26" w:rsidP="005E0153">
            <w:pPr>
              <w:suppressAutoHyphens/>
              <w:rPr>
                <w:color w:val="000000"/>
                <w:szCs w:val="22"/>
              </w:rPr>
            </w:pPr>
            <w:r w:rsidRPr="00BE4D07">
              <w:rPr>
                <w:color w:val="000000"/>
                <w:szCs w:val="22"/>
              </w:rPr>
              <w:t>Centrafarm B.V.</w:t>
            </w:r>
          </w:p>
          <w:p w14:paraId="3216CFD5" w14:textId="77777777" w:rsidR="0058301A" w:rsidRPr="00BE4D07" w:rsidRDefault="001A0D26" w:rsidP="005E0153">
            <w:pPr>
              <w:suppressAutoHyphens/>
              <w:rPr>
                <w:color w:val="000000"/>
                <w:szCs w:val="22"/>
              </w:rPr>
            </w:pPr>
            <w:r w:rsidRPr="00BE4D07">
              <w:rPr>
                <w:color w:val="000000"/>
                <w:szCs w:val="22"/>
              </w:rPr>
              <w:t>Tel.: +31 765081000</w:t>
            </w:r>
          </w:p>
          <w:p w14:paraId="302FF599" w14:textId="77777777" w:rsidR="0058301A" w:rsidRPr="00BE4D07" w:rsidRDefault="0058301A" w:rsidP="005E0153">
            <w:pPr>
              <w:suppressAutoHyphens/>
              <w:rPr>
                <w:color w:val="000000"/>
                <w:szCs w:val="22"/>
              </w:rPr>
            </w:pPr>
          </w:p>
        </w:tc>
      </w:tr>
      <w:tr w:rsidR="0058301A" w:rsidRPr="00BE4D07" w14:paraId="362816AB" w14:textId="77777777">
        <w:trPr>
          <w:cantSplit/>
          <w:trHeight w:val="20"/>
        </w:trPr>
        <w:tc>
          <w:tcPr>
            <w:tcW w:w="4535" w:type="dxa"/>
          </w:tcPr>
          <w:p w14:paraId="4BE74EAB" w14:textId="77777777" w:rsidR="0058301A" w:rsidRPr="00BE4D07" w:rsidRDefault="001A0D26" w:rsidP="005E0153">
            <w:pPr>
              <w:suppressAutoHyphens/>
              <w:rPr>
                <w:b/>
                <w:bCs/>
                <w:color w:val="000000"/>
                <w:szCs w:val="22"/>
              </w:rPr>
            </w:pPr>
            <w:r w:rsidRPr="00BE4D07">
              <w:rPr>
                <w:b/>
                <w:bCs/>
                <w:color w:val="000000"/>
                <w:szCs w:val="22"/>
              </w:rPr>
              <w:t>Eesti</w:t>
            </w:r>
          </w:p>
          <w:p w14:paraId="03C1DD9A"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3F5F0A81" w14:textId="5C2F4A8C" w:rsidR="0058301A" w:rsidRPr="00BE4D07" w:rsidRDefault="001A0D26" w:rsidP="005E0153">
            <w:pPr>
              <w:suppressAutoHyphens/>
              <w:autoSpaceDE w:val="0"/>
              <w:autoSpaceDN w:val="0"/>
              <w:adjustRightInd w:val="0"/>
              <w:rPr>
                <w:color w:val="000000"/>
                <w:szCs w:val="22"/>
              </w:rPr>
            </w:pPr>
            <w:r w:rsidRPr="00BE4D07">
              <w:rPr>
                <w:color w:val="000000"/>
                <w:szCs w:val="22"/>
              </w:rPr>
              <w:t>Tel: +</w:t>
            </w:r>
            <w:r w:rsidR="001279CE" w:rsidRPr="0097129F">
              <w:t>372 53072153</w:t>
            </w:r>
          </w:p>
          <w:p w14:paraId="3C22BB20" w14:textId="77777777" w:rsidR="0058301A" w:rsidRPr="00BE4D07" w:rsidRDefault="0058301A" w:rsidP="005E0153">
            <w:pPr>
              <w:suppressAutoHyphens/>
              <w:rPr>
                <w:color w:val="000000"/>
                <w:szCs w:val="22"/>
              </w:rPr>
            </w:pPr>
          </w:p>
        </w:tc>
        <w:tc>
          <w:tcPr>
            <w:tcW w:w="4535" w:type="dxa"/>
          </w:tcPr>
          <w:p w14:paraId="1B718050" w14:textId="77777777" w:rsidR="0058301A" w:rsidRPr="00BE4D07" w:rsidRDefault="001A0D26" w:rsidP="005E0153">
            <w:pPr>
              <w:suppressAutoHyphens/>
              <w:rPr>
                <w:color w:val="000000"/>
                <w:szCs w:val="22"/>
              </w:rPr>
            </w:pPr>
            <w:r w:rsidRPr="00BE4D07">
              <w:rPr>
                <w:b/>
                <w:color w:val="000000"/>
                <w:szCs w:val="22"/>
              </w:rPr>
              <w:t>Norge</w:t>
            </w:r>
          </w:p>
          <w:p w14:paraId="6C542DB0" w14:textId="77777777" w:rsidR="0058301A" w:rsidRPr="00BE4D07" w:rsidRDefault="001A0D26" w:rsidP="005E0153">
            <w:pPr>
              <w:suppressAutoHyphens/>
              <w:rPr>
                <w:color w:val="000000"/>
                <w:szCs w:val="22"/>
              </w:rPr>
            </w:pPr>
            <w:r w:rsidRPr="00BE4D07">
              <w:rPr>
                <w:color w:val="000000"/>
                <w:szCs w:val="22"/>
              </w:rPr>
              <w:t>STADA Nordic ApS</w:t>
            </w:r>
          </w:p>
          <w:p w14:paraId="7469B4B7" w14:textId="77777777" w:rsidR="0058301A" w:rsidRPr="00BE4D07" w:rsidRDefault="001A0D26" w:rsidP="005E0153">
            <w:pPr>
              <w:suppressAutoHyphens/>
              <w:rPr>
                <w:color w:val="000000"/>
                <w:szCs w:val="22"/>
              </w:rPr>
            </w:pPr>
            <w:r w:rsidRPr="00BE4D07">
              <w:rPr>
                <w:color w:val="000000"/>
                <w:szCs w:val="22"/>
              </w:rPr>
              <w:t>Tlf: +45 44859999</w:t>
            </w:r>
          </w:p>
          <w:p w14:paraId="1646D362" w14:textId="77777777" w:rsidR="0058301A" w:rsidRPr="00BE4D07" w:rsidRDefault="0058301A" w:rsidP="005E0153">
            <w:pPr>
              <w:suppressAutoHyphens/>
              <w:rPr>
                <w:color w:val="000000"/>
                <w:szCs w:val="22"/>
              </w:rPr>
            </w:pPr>
          </w:p>
        </w:tc>
      </w:tr>
      <w:tr w:rsidR="0058301A" w:rsidRPr="00BE4D07" w14:paraId="665FB075" w14:textId="77777777">
        <w:trPr>
          <w:cantSplit/>
          <w:trHeight w:val="20"/>
        </w:trPr>
        <w:tc>
          <w:tcPr>
            <w:tcW w:w="4535" w:type="dxa"/>
          </w:tcPr>
          <w:p w14:paraId="3AFA5D36" w14:textId="77777777" w:rsidR="0058301A" w:rsidRPr="00BE4D07" w:rsidRDefault="001A0D26" w:rsidP="005E0153">
            <w:pPr>
              <w:suppressAutoHyphens/>
              <w:rPr>
                <w:color w:val="000000"/>
                <w:szCs w:val="22"/>
              </w:rPr>
            </w:pPr>
            <w:r w:rsidRPr="00BE4D07">
              <w:rPr>
                <w:b/>
                <w:color w:val="000000"/>
                <w:szCs w:val="22"/>
              </w:rPr>
              <w:t>Ελλάδα</w:t>
            </w:r>
          </w:p>
          <w:p w14:paraId="6400FDA9" w14:textId="77777777" w:rsidR="00940411" w:rsidRPr="0087302B" w:rsidRDefault="00940411" w:rsidP="00940411">
            <w:pPr>
              <w:rPr>
                <w:ins w:id="38" w:author="PL" w:date="2026-02-08T11:02:00Z" w16du:dateUtc="2026-02-08T10:02:00Z"/>
                <w:color w:val="000000"/>
                <w:szCs w:val="22"/>
                <w:lang w:val="el-GR"/>
              </w:rPr>
            </w:pPr>
            <w:ins w:id="39" w:author="PL" w:date="2026-02-08T11:02:00Z" w16du:dateUtc="2026-02-08T10:02:00Z">
              <w:r w:rsidRPr="0087302B">
                <w:rPr>
                  <w:color w:val="000000"/>
                  <w:szCs w:val="22"/>
                  <w:lang w:val="el-GR"/>
                </w:rPr>
                <w:t>BioARS Therapeutics A.E.</w:t>
              </w:r>
            </w:ins>
          </w:p>
          <w:p w14:paraId="1510351B" w14:textId="77777777" w:rsidR="00940411" w:rsidRPr="00940411" w:rsidRDefault="00940411" w:rsidP="00940411">
            <w:pPr>
              <w:rPr>
                <w:ins w:id="40" w:author="PL" w:date="2026-02-08T11:02:00Z" w16du:dateUtc="2026-02-08T10:02:00Z"/>
                <w:color w:val="000000"/>
                <w:szCs w:val="22"/>
                <w:lang w:val="en-US"/>
                <w:rPrChange w:id="41" w:author="PL" w:date="2026-02-08T11:02:00Z" w16du:dateUtc="2026-02-08T10:02:00Z">
                  <w:rPr>
                    <w:ins w:id="42" w:author="PL" w:date="2026-02-08T11:02:00Z" w16du:dateUtc="2026-02-08T10:02:00Z"/>
                    <w:color w:val="000000"/>
                    <w:szCs w:val="22"/>
                    <w:lang w:val="de-DE"/>
                  </w:rPr>
                </w:rPrChange>
              </w:rPr>
            </w:pPr>
            <w:ins w:id="43" w:author="PL" w:date="2026-02-08T11:02:00Z" w16du:dateUtc="2026-02-08T10:02:00Z">
              <w:r w:rsidRPr="00CE6D7D">
                <w:rPr>
                  <w:color w:val="000000"/>
                  <w:szCs w:val="22"/>
                </w:rPr>
                <w:t>Τηλ</w:t>
              </w:r>
              <w:r w:rsidRPr="00CB64F6">
                <w:rPr>
                  <w:color w:val="000000"/>
                  <w:szCs w:val="22"/>
                </w:rPr>
                <w:t xml:space="preserve">: </w:t>
              </w:r>
              <w:r w:rsidRPr="0087302B">
                <w:rPr>
                  <w:color w:val="000000"/>
                  <w:szCs w:val="22"/>
                  <w:lang w:val="el-GR"/>
                </w:rPr>
                <w:t>+30 210 7717598</w:t>
              </w:r>
            </w:ins>
          </w:p>
          <w:p w14:paraId="31D6B836" w14:textId="0735B2DF" w:rsidR="0058301A" w:rsidRPr="00BE4D07" w:rsidDel="00940411" w:rsidRDefault="001A0D26" w:rsidP="005E0153">
            <w:pPr>
              <w:suppressAutoHyphens/>
              <w:rPr>
                <w:del w:id="44" w:author="PL" w:date="2026-02-08T11:02:00Z" w16du:dateUtc="2026-02-08T10:02:00Z"/>
                <w:color w:val="000000"/>
                <w:szCs w:val="22"/>
              </w:rPr>
            </w:pPr>
            <w:del w:id="45" w:author="PL" w:date="2026-02-08T11:02:00Z" w16du:dateUtc="2026-02-08T10:02:00Z">
              <w:r w:rsidRPr="00BE4D07" w:rsidDel="00940411">
                <w:rPr>
                  <w:color w:val="000000"/>
                  <w:szCs w:val="22"/>
                </w:rPr>
                <w:delText>STADA Arzneimittel AG</w:delText>
              </w:r>
            </w:del>
          </w:p>
          <w:p w14:paraId="1565B00F" w14:textId="702C0677" w:rsidR="0058301A" w:rsidRPr="00BE4D07" w:rsidDel="00940411" w:rsidRDefault="001A0D26" w:rsidP="005E0153">
            <w:pPr>
              <w:suppressAutoHyphens/>
              <w:rPr>
                <w:del w:id="46" w:author="PL" w:date="2026-02-08T11:02:00Z" w16du:dateUtc="2026-02-08T10:02:00Z"/>
                <w:color w:val="000000"/>
                <w:szCs w:val="22"/>
              </w:rPr>
            </w:pPr>
            <w:del w:id="47" w:author="PL" w:date="2026-02-08T11:02:00Z" w16du:dateUtc="2026-02-08T10:02:00Z">
              <w:r w:rsidRPr="00BE4D07" w:rsidDel="00940411">
                <w:rPr>
                  <w:color w:val="000000"/>
                  <w:szCs w:val="22"/>
                </w:rPr>
                <w:delText>Τηλ: +30 2106664667</w:delText>
              </w:r>
            </w:del>
          </w:p>
          <w:p w14:paraId="791FEB04" w14:textId="77777777" w:rsidR="0058301A" w:rsidRPr="00BE4D07" w:rsidRDefault="0058301A" w:rsidP="005E0153">
            <w:pPr>
              <w:suppressAutoHyphens/>
              <w:rPr>
                <w:color w:val="000000"/>
                <w:szCs w:val="22"/>
              </w:rPr>
            </w:pPr>
          </w:p>
        </w:tc>
        <w:tc>
          <w:tcPr>
            <w:tcW w:w="4535" w:type="dxa"/>
          </w:tcPr>
          <w:p w14:paraId="5887E1CD" w14:textId="77777777" w:rsidR="0058301A" w:rsidRPr="00BE4D07" w:rsidRDefault="001A0D26" w:rsidP="005E0153">
            <w:pPr>
              <w:suppressAutoHyphens/>
              <w:rPr>
                <w:color w:val="000000"/>
                <w:szCs w:val="22"/>
              </w:rPr>
            </w:pPr>
            <w:r w:rsidRPr="00BE4D07">
              <w:rPr>
                <w:b/>
                <w:color w:val="000000"/>
                <w:szCs w:val="22"/>
              </w:rPr>
              <w:t>Österreich</w:t>
            </w:r>
          </w:p>
          <w:p w14:paraId="6FEE5E4B" w14:textId="77777777" w:rsidR="0058301A" w:rsidRPr="00BE4D07" w:rsidRDefault="001A0D26" w:rsidP="005E0153">
            <w:pPr>
              <w:suppressAutoHyphens/>
              <w:rPr>
                <w:i/>
                <w:color w:val="000000"/>
                <w:szCs w:val="22"/>
              </w:rPr>
            </w:pPr>
            <w:r w:rsidRPr="00BE4D07">
              <w:rPr>
                <w:color w:val="000000"/>
                <w:szCs w:val="22"/>
              </w:rPr>
              <w:t>STADA Arzneimittel GmbH</w:t>
            </w:r>
          </w:p>
          <w:p w14:paraId="26A467DF" w14:textId="77777777" w:rsidR="0058301A" w:rsidRPr="00BE4D07" w:rsidRDefault="001A0D26" w:rsidP="005E0153">
            <w:pPr>
              <w:suppressAutoHyphens/>
              <w:rPr>
                <w:color w:val="000000"/>
                <w:szCs w:val="22"/>
              </w:rPr>
            </w:pPr>
            <w:r w:rsidRPr="00BE4D07">
              <w:rPr>
                <w:color w:val="000000"/>
                <w:szCs w:val="22"/>
              </w:rPr>
              <w:t>Tel: +43 136785850</w:t>
            </w:r>
          </w:p>
          <w:p w14:paraId="0C319CF9" w14:textId="77777777" w:rsidR="0058301A" w:rsidRPr="00BE4D07" w:rsidRDefault="0058301A" w:rsidP="005E0153">
            <w:pPr>
              <w:suppressAutoHyphens/>
              <w:rPr>
                <w:color w:val="000000"/>
                <w:szCs w:val="22"/>
              </w:rPr>
            </w:pPr>
          </w:p>
        </w:tc>
      </w:tr>
      <w:tr w:rsidR="0058301A" w:rsidRPr="00BE4D07" w14:paraId="01BB1579" w14:textId="77777777">
        <w:trPr>
          <w:cantSplit/>
          <w:trHeight w:val="20"/>
        </w:trPr>
        <w:tc>
          <w:tcPr>
            <w:tcW w:w="4535" w:type="dxa"/>
          </w:tcPr>
          <w:p w14:paraId="00015498" w14:textId="77777777" w:rsidR="0058301A" w:rsidRPr="00BE4D07" w:rsidRDefault="001A0D26" w:rsidP="005E0153">
            <w:pPr>
              <w:suppressAutoHyphens/>
              <w:rPr>
                <w:b/>
                <w:color w:val="000000"/>
                <w:szCs w:val="22"/>
              </w:rPr>
            </w:pPr>
            <w:r w:rsidRPr="00BE4D07">
              <w:rPr>
                <w:b/>
                <w:color w:val="000000"/>
                <w:szCs w:val="22"/>
              </w:rPr>
              <w:t>España</w:t>
            </w:r>
          </w:p>
          <w:p w14:paraId="4E1707C3" w14:textId="77777777" w:rsidR="0058301A" w:rsidRPr="00BE4D07" w:rsidRDefault="001A0D26" w:rsidP="005E0153">
            <w:pPr>
              <w:suppressAutoHyphens/>
              <w:rPr>
                <w:color w:val="000000"/>
                <w:szCs w:val="22"/>
              </w:rPr>
            </w:pPr>
            <w:r w:rsidRPr="00BE4D07">
              <w:rPr>
                <w:color w:val="000000"/>
                <w:szCs w:val="22"/>
              </w:rPr>
              <w:t>Laboratorio STADA, S.L.</w:t>
            </w:r>
          </w:p>
          <w:p w14:paraId="649194B0" w14:textId="77777777" w:rsidR="0058301A" w:rsidRPr="00BE4D07" w:rsidRDefault="001A0D26" w:rsidP="005E0153">
            <w:pPr>
              <w:suppressAutoHyphens/>
              <w:rPr>
                <w:color w:val="000000"/>
                <w:szCs w:val="22"/>
              </w:rPr>
            </w:pPr>
            <w:r w:rsidRPr="00BE4D07">
              <w:rPr>
                <w:color w:val="000000"/>
                <w:szCs w:val="22"/>
              </w:rPr>
              <w:t>Tel: +34 934738889</w:t>
            </w:r>
          </w:p>
          <w:p w14:paraId="40020B44" w14:textId="77777777" w:rsidR="0058301A" w:rsidRPr="00BE4D07" w:rsidRDefault="0058301A" w:rsidP="005E0153">
            <w:pPr>
              <w:suppressAutoHyphens/>
              <w:rPr>
                <w:color w:val="000000"/>
                <w:szCs w:val="22"/>
              </w:rPr>
            </w:pPr>
          </w:p>
        </w:tc>
        <w:tc>
          <w:tcPr>
            <w:tcW w:w="4535" w:type="dxa"/>
          </w:tcPr>
          <w:p w14:paraId="2976F5B0" w14:textId="77777777" w:rsidR="0058301A" w:rsidRPr="00BE4D07" w:rsidRDefault="001A0D26" w:rsidP="005E0153">
            <w:pPr>
              <w:suppressAutoHyphens/>
              <w:rPr>
                <w:b/>
                <w:bCs/>
                <w:i/>
                <w:iCs/>
                <w:color w:val="000000"/>
                <w:szCs w:val="22"/>
              </w:rPr>
            </w:pPr>
            <w:r w:rsidRPr="00BE4D07">
              <w:rPr>
                <w:b/>
                <w:color w:val="000000"/>
                <w:szCs w:val="22"/>
              </w:rPr>
              <w:t>Polska</w:t>
            </w:r>
          </w:p>
          <w:p w14:paraId="53BC2D70" w14:textId="1652DD7B" w:rsidR="0058301A" w:rsidRPr="00BE4D07" w:rsidRDefault="001A0D26" w:rsidP="005E0153">
            <w:pPr>
              <w:suppressAutoHyphens/>
              <w:rPr>
                <w:color w:val="000000"/>
                <w:szCs w:val="22"/>
                <w:lang w:eastAsia="en-CA"/>
              </w:rPr>
            </w:pPr>
            <w:r w:rsidRPr="00BE4D07">
              <w:rPr>
                <w:color w:val="000000"/>
                <w:szCs w:val="22"/>
                <w:lang w:eastAsia="en-CA"/>
              </w:rPr>
              <w:t xml:space="preserve">STADA </w:t>
            </w:r>
            <w:r w:rsidR="001279CE" w:rsidRPr="00BE4D07">
              <w:rPr>
                <w:color w:val="000000"/>
                <w:szCs w:val="22"/>
                <w:lang w:eastAsia="en-CA"/>
              </w:rPr>
              <w:t>P</w:t>
            </w:r>
            <w:r w:rsidR="001279CE">
              <w:rPr>
                <w:color w:val="000000"/>
                <w:szCs w:val="22"/>
                <w:lang w:eastAsia="en-CA"/>
              </w:rPr>
              <w:t>harm</w:t>
            </w:r>
            <w:r w:rsidR="001279CE" w:rsidRPr="00BE4D07">
              <w:rPr>
                <w:color w:val="000000"/>
                <w:szCs w:val="22"/>
                <w:lang w:eastAsia="en-CA"/>
              </w:rPr>
              <w:t xml:space="preserve"> </w:t>
            </w:r>
            <w:r w:rsidRPr="00BE4D07">
              <w:rPr>
                <w:color w:val="000000"/>
                <w:szCs w:val="22"/>
                <w:lang w:eastAsia="en-CA"/>
              </w:rPr>
              <w:t xml:space="preserve">Sp. </w:t>
            </w:r>
            <w:r w:rsidR="006D28EB" w:rsidRPr="008C3041">
              <w:rPr>
                <w:color w:val="000000"/>
                <w:szCs w:val="22"/>
                <w:lang w:val="pl-PL" w:eastAsia="en-CA"/>
              </w:rPr>
              <w:t>z</w:t>
            </w:r>
            <w:r w:rsidR="006D28EB">
              <w:rPr>
                <w:color w:val="000000"/>
                <w:szCs w:val="22"/>
                <w:lang w:val="pl-PL" w:eastAsia="en-CA"/>
              </w:rPr>
              <w:t xml:space="preserve"> </w:t>
            </w:r>
            <w:r w:rsidR="006D28EB" w:rsidRPr="008C3041">
              <w:rPr>
                <w:color w:val="000000"/>
                <w:szCs w:val="22"/>
                <w:lang w:val="pl-PL" w:eastAsia="en-CA"/>
              </w:rPr>
              <w:t>o</w:t>
            </w:r>
            <w:r w:rsidR="006D28EB">
              <w:rPr>
                <w:color w:val="000000"/>
                <w:szCs w:val="22"/>
                <w:lang w:val="pl-PL" w:eastAsia="en-CA"/>
              </w:rPr>
              <w:t>.</w:t>
            </w:r>
            <w:r w:rsidR="006D28EB" w:rsidRPr="008C3041">
              <w:rPr>
                <w:color w:val="000000"/>
                <w:szCs w:val="22"/>
                <w:lang w:val="pl-PL" w:eastAsia="en-CA"/>
              </w:rPr>
              <w:t>o.</w:t>
            </w:r>
          </w:p>
          <w:p w14:paraId="75280CFB" w14:textId="77777777" w:rsidR="0058301A" w:rsidRPr="00BE4D07" w:rsidRDefault="001A0D26" w:rsidP="005E0153">
            <w:pPr>
              <w:suppressAutoHyphens/>
              <w:rPr>
                <w:color w:val="000000"/>
                <w:szCs w:val="22"/>
              </w:rPr>
            </w:pPr>
            <w:r w:rsidRPr="00BE4D07">
              <w:rPr>
                <w:color w:val="000000"/>
                <w:szCs w:val="22"/>
                <w:lang w:eastAsia="en-CA"/>
              </w:rPr>
              <w:t>Tel: +48 227377920</w:t>
            </w:r>
          </w:p>
          <w:p w14:paraId="1C86FD96" w14:textId="77777777" w:rsidR="0058301A" w:rsidRPr="00BE4D07" w:rsidRDefault="0058301A" w:rsidP="005E0153">
            <w:pPr>
              <w:suppressAutoHyphens/>
              <w:rPr>
                <w:color w:val="000000"/>
                <w:szCs w:val="22"/>
              </w:rPr>
            </w:pPr>
          </w:p>
        </w:tc>
      </w:tr>
      <w:tr w:rsidR="0058301A" w:rsidRPr="00BE4D07" w14:paraId="3A7B8090" w14:textId="77777777">
        <w:trPr>
          <w:cantSplit/>
          <w:trHeight w:val="20"/>
        </w:trPr>
        <w:tc>
          <w:tcPr>
            <w:tcW w:w="4535" w:type="dxa"/>
          </w:tcPr>
          <w:p w14:paraId="01337C5B" w14:textId="77777777" w:rsidR="0058301A" w:rsidRPr="00BE4D07" w:rsidRDefault="001A0D26" w:rsidP="005E0153">
            <w:pPr>
              <w:suppressAutoHyphens/>
              <w:rPr>
                <w:b/>
                <w:color w:val="000000"/>
                <w:szCs w:val="22"/>
              </w:rPr>
            </w:pPr>
            <w:r w:rsidRPr="00BE4D07">
              <w:rPr>
                <w:b/>
                <w:color w:val="000000"/>
                <w:szCs w:val="22"/>
              </w:rPr>
              <w:t>France</w:t>
            </w:r>
          </w:p>
          <w:p w14:paraId="2F3667C8" w14:textId="77777777" w:rsidR="00E14840" w:rsidRPr="00D47D72" w:rsidRDefault="00442B6E" w:rsidP="00E14840">
            <w:pPr>
              <w:suppressAutoHyphens/>
              <w:rPr>
                <w:bCs/>
                <w:color w:val="000000"/>
                <w:szCs w:val="22"/>
                <w:lang w:val="fr-FR"/>
              </w:rPr>
            </w:pPr>
            <w:r w:rsidRPr="00442B6E">
              <w:rPr>
                <w:lang w:val="en-US" w:eastAsia="fr-FR" w:bidi="fr-FR"/>
              </w:rPr>
              <w:t>Laboratoires</w:t>
            </w:r>
            <w:r w:rsidRPr="00442B6E">
              <w:rPr>
                <w:bCs/>
                <w:color w:val="000000"/>
                <w:szCs w:val="22"/>
                <w:lang w:val="fr-FR" w:eastAsia="fr-FR" w:bidi="fr-FR"/>
              </w:rPr>
              <w:t xml:space="preserve"> </w:t>
            </w:r>
            <w:r w:rsidR="00E14840" w:rsidRPr="00D47D72">
              <w:rPr>
                <w:bCs/>
                <w:color w:val="000000"/>
                <w:szCs w:val="22"/>
                <w:lang w:val="fr-FR"/>
              </w:rPr>
              <w:t xml:space="preserve">Biogaran </w:t>
            </w:r>
          </w:p>
          <w:p w14:paraId="55384162" w14:textId="77777777" w:rsidR="00E14840" w:rsidRPr="00D47D72" w:rsidRDefault="00E14840" w:rsidP="00E14840">
            <w:pPr>
              <w:rPr>
                <w:bCs/>
                <w:color w:val="000000"/>
                <w:szCs w:val="22"/>
                <w:lang w:val="fr-FR"/>
              </w:rPr>
            </w:pPr>
            <w:r w:rsidRPr="00D47D72">
              <w:rPr>
                <w:bCs/>
                <w:color w:val="000000"/>
                <w:szCs w:val="22"/>
                <w:lang w:val="fr-FR"/>
              </w:rPr>
              <w:t xml:space="preserve">Tél: +33 </w:t>
            </w:r>
            <w:r w:rsidR="00442B6E">
              <w:rPr>
                <w:lang w:val="en-US"/>
              </w:rPr>
              <w:t>800970109</w:t>
            </w:r>
          </w:p>
          <w:p w14:paraId="6A314293" w14:textId="77777777" w:rsidR="0058301A" w:rsidRPr="00BE4D07" w:rsidRDefault="0058301A" w:rsidP="005E0153">
            <w:pPr>
              <w:suppressAutoHyphens/>
              <w:rPr>
                <w:b/>
                <w:color w:val="000000"/>
                <w:szCs w:val="22"/>
              </w:rPr>
            </w:pPr>
          </w:p>
        </w:tc>
        <w:tc>
          <w:tcPr>
            <w:tcW w:w="4535" w:type="dxa"/>
          </w:tcPr>
          <w:p w14:paraId="7ED3EE32" w14:textId="77777777" w:rsidR="0058301A" w:rsidRPr="00BE4D07" w:rsidRDefault="001A0D26" w:rsidP="005E0153">
            <w:pPr>
              <w:suppressAutoHyphens/>
              <w:rPr>
                <w:color w:val="000000"/>
                <w:szCs w:val="22"/>
              </w:rPr>
            </w:pPr>
            <w:r w:rsidRPr="00BE4D07">
              <w:rPr>
                <w:b/>
                <w:color w:val="000000"/>
                <w:szCs w:val="22"/>
              </w:rPr>
              <w:t>Portugal</w:t>
            </w:r>
          </w:p>
          <w:p w14:paraId="2365EA7A" w14:textId="77777777" w:rsidR="0058301A" w:rsidRPr="00BE4D07" w:rsidRDefault="001A0D26" w:rsidP="005E0153">
            <w:pPr>
              <w:suppressAutoHyphens/>
              <w:rPr>
                <w:color w:val="000000"/>
                <w:szCs w:val="22"/>
              </w:rPr>
            </w:pPr>
            <w:r w:rsidRPr="00BE4D07">
              <w:rPr>
                <w:color w:val="000000"/>
                <w:szCs w:val="22"/>
              </w:rPr>
              <w:t>Stada, Lda.</w:t>
            </w:r>
          </w:p>
          <w:p w14:paraId="17E11CF8" w14:textId="77777777" w:rsidR="0058301A" w:rsidRPr="00BE4D07" w:rsidRDefault="001A0D26" w:rsidP="005E0153">
            <w:pPr>
              <w:suppressAutoHyphens/>
              <w:rPr>
                <w:color w:val="000000"/>
                <w:szCs w:val="22"/>
              </w:rPr>
            </w:pPr>
            <w:r w:rsidRPr="00BE4D07">
              <w:rPr>
                <w:color w:val="000000"/>
                <w:szCs w:val="22"/>
              </w:rPr>
              <w:t>Tel: +351 211209870</w:t>
            </w:r>
          </w:p>
          <w:p w14:paraId="322116FC" w14:textId="77777777" w:rsidR="0058301A" w:rsidRPr="00BE4D07" w:rsidRDefault="0058301A" w:rsidP="005E0153">
            <w:pPr>
              <w:suppressAutoHyphens/>
              <w:rPr>
                <w:color w:val="000000"/>
                <w:szCs w:val="22"/>
              </w:rPr>
            </w:pPr>
          </w:p>
        </w:tc>
      </w:tr>
      <w:tr w:rsidR="0058301A" w:rsidRPr="00BE4D07" w14:paraId="3DDD09D2" w14:textId="77777777">
        <w:trPr>
          <w:cantSplit/>
          <w:trHeight w:val="20"/>
        </w:trPr>
        <w:tc>
          <w:tcPr>
            <w:tcW w:w="4535" w:type="dxa"/>
          </w:tcPr>
          <w:p w14:paraId="2EFFE4F0" w14:textId="77777777" w:rsidR="0058301A" w:rsidRPr="00BE4D07" w:rsidRDefault="001A0D26" w:rsidP="005E0153">
            <w:pPr>
              <w:suppressAutoHyphens/>
              <w:rPr>
                <w:color w:val="000000"/>
                <w:szCs w:val="22"/>
              </w:rPr>
            </w:pPr>
            <w:r w:rsidRPr="00BE4D07">
              <w:rPr>
                <w:b/>
                <w:color w:val="000000"/>
                <w:szCs w:val="22"/>
              </w:rPr>
              <w:t>Hrvatska</w:t>
            </w:r>
          </w:p>
          <w:p w14:paraId="29FE8FC0" w14:textId="77777777" w:rsidR="0058301A" w:rsidRPr="00BE4D07" w:rsidRDefault="001A0D26" w:rsidP="005E0153">
            <w:pPr>
              <w:suppressAutoHyphens/>
              <w:rPr>
                <w:color w:val="000000"/>
                <w:szCs w:val="22"/>
              </w:rPr>
            </w:pPr>
            <w:r w:rsidRPr="00BE4D07">
              <w:rPr>
                <w:color w:val="000000"/>
                <w:szCs w:val="22"/>
              </w:rPr>
              <w:t>STADA d.o.o.</w:t>
            </w:r>
          </w:p>
          <w:p w14:paraId="25DD73F2" w14:textId="77777777" w:rsidR="0058301A" w:rsidRPr="00BE4D07" w:rsidRDefault="001A0D26" w:rsidP="005E0153">
            <w:pPr>
              <w:suppressAutoHyphens/>
              <w:rPr>
                <w:color w:val="000000"/>
                <w:szCs w:val="22"/>
              </w:rPr>
            </w:pPr>
            <w:r w:rsidRPr="00BE4D07">
              <w:rPr>
                <w:color w:val="000000"/>
                <w:szCs w:val="22"/>
              </w:rPr>
              <w:t>Tel: +385 13764111</w:t>
            </w:r>
          </w:p>
          <w:p w14:paraId="3BB5D16C" w14:textId="77777777" w:rsidR="0058301A" w:rsidRPr="00BE4D07" w:rsidRDefault="0058301A" w:rsidP="005E0153">
            <w:pPr>
              <w:suppressAutoHyphens/>
              <w:rPr>
                <w:b/>
                <w:color w:val="000000"/>
                <w:szCs w:val="22"/>
              </w:rPr>
            </w:pPr>
          </w:p>
        </w:tc>
        <w:tc>
          <w:tcPr>
            <w:tcW w:w="4535" w:type="dxa"/>
          </w:tcPr>
          <w:p w14:paraId="492FF327" w14:textId="77777777" w:rsidR="0058301A" w:rsidRPr="00BE4D07" w:rsidRDefault="001A0D26" w:rsidP="005E0153">
            <w:pPr>
              <w:suppressAutoHyphens/>
              <w:rPr>
                <w:b/>
                <w:color w:val="000000"/>
                <w:szCs w:val="22"/>
              </w:rPr>
            </w:pPr>
            <w:r w:rsidRPr="00BE4D07">
              <w:rPr>
                <w:b/>
                <w:color w:val="000000"/>
                <w:szCs w:val="22"/>
              </w:rPr>
              <w:t>România</w:t>
            </w:r>
          </w:p>
          <w:p w14:paraId="4F8FED9E" w14:textId="77777777" w:rsidR="0058301A" w:rsidRPr="00BE4D07" w:rsidRDefault="001A0D26" w:rsidP="005E0153">
            <w:pPr>
              <w:suppressAutoHyphens/>
              <w:rPr>
                <w:color w:val="000000"/>
                <w:szCs w:val="22"/>
              </w:rPr>
            </w:pPr>
            <w:r w:rsidRPr="00BE4D07">
              <w:rPr>
                <w:color w:val="000000"/>
                <w:szCs w:val="22"/>
              </w:rPr>
              <w:t>STADA M&amp;D SRL</w:t>
            </w:r>
          </w:p>
          <w:p w14:paraId="5F9BA70E" w14:textId="77777777" w:rsidR="0058301A" w:rsidRPr="00BE4D07" w:rsidRDefault="001A0D26" w:rsidP="005E0153">
            <w:pPr>
              <w:suppressAutoHyphens/>
              <w:rPr>
                <w:color w:val="000000"/>
                <w:szCs w:val="22"/>
              </w:rPr>
            </w:pPr>
            <w:r w:rsidRPr="00BE4D07">
              <w:rPr>
                <w:color w:val="000000"/>
                <w:szCs w:val="22"/>
              </w:rPr>
              <w:t>Tel: +40 213160640</w:t>
            </w:r>
          </w:p>
          <w:p w14:paraId="7164AA10" w14:textId="77777777" w:rsidR="0058301A" w:rsidRPr="00BE4D07" w:rsidRDefault="0058301A" w:rsidP="005E0153">
            <w:pPr>
              <w:suppressAutoHyphens/>
              <w:rPr>
                <w:b/>
                <w:color w:val="000000"/>
                <w:szCs w:val="22"/>
              </w:rPr>
            </w:pPr>
          </w:p>
        </w:tc>
      </w:tr>
      <w:tr w:rsidR="0058301A" w:rsidRPr="00BE4D07" w14:paraId="5F065B09" w14:textId="77777777">
        <w:trPr>
          <w:cantSplit/>
          <w:trHeight w:val="20"/>
        </w:trPr>
        <w:tc>
          <w:tcPr>
            <w:tcW w:w="4535" w:type="dxa"/>
          </w:tcPr>
          <w:p w14:paraId="63CE873E" w14:textId="77777777" w:rsidR="0058301A" w:rsidRPr="00BE4D07" w:rsidRDefault="001A0D26" w:rsidP="005E0153">
            <w:pPr>
              <w:suppressAutoHyphens/>
              <w:rPr>
                <w:color w:val="000000"/>
                <w:szCs w:val="22"/>
              </w:rPr>
            </w:pPr>
            <w:r w:rsidRPr="00BE4D07">
              <w:rPr>
                <w:color w:val="000000"/>
                <w:szCs w:val="22"/>
              </w:rPr>
              <w:lastRenderedPageBreak/>
              <w:br w:type="page"/>
            </w:r>
            <w:r w:rsidRPr="00BE4D07">
              <w:rPr>
                <w:b/>
                <w:color w:val="000000"/>
                <w:szCs w:val="22"/>
              </w:rPr>
              <w:t>Ireland</w:t>
            </w:r>
          </w:p>
          <w:p w14:paraId="05273A15" w14:textId="77777777" w:rsidR="0058301A" w:rsidRPr="00BE4D07" w:rsidRDefault="001A0D26" w:rsidP="005E0153">
            <w:pPr>
              <w:suppressAutoHyphens/>
              <w:rPr>
                <w:color w:val="000000"/>
                <w:szCs w:val="22"/>
              </w:rPr>
            </w:pPr>
            <w:r w:rsidRPr="00BE4D07">
              <w:rPr>
                <w:color w:val="000000"/>
                <w:szCs w:val="22"/>
              </w:rPr>
              <w:t>Clonmel Healthcare Ltd.</w:t>
            </w:r>
          </w:p>
          <w:p w14:paraId="4CEBE1F7" w14:textId="77777777" w:rsidR="0058301A" w:rsidRPr="00BE4D07" w:rsidRDefault="001A0D26" w:rsidP="005E0153">
            <w:pPr>
              <w:suppressAutoHyphens/>
              <w:rPr>
                <w:color w:val="000000"/>
                <w:szCs w:val="22"/>
              </w:rPr>
            </w:pPr>
            <w:r w:rsidRPr="00BE4D07">
              <w:rPr>
                <w:color w:val="000000"/>
                <w:szCs w:val="22"/>
              </w:rPr>
              <w:t>Tel: +353 526177777</w:t>
            </w:r>
          </w:p>
          <w:p w14:paraId="10488C43" w14:textId="77777777" w:rsidR="0058301A" w:rsidRPr="00BE4D07" w:rsidRDefault="0058301A" w:rsidP="005E0153">
            <w:pPr>
              <w:suppressAutoHyphens/>
              <w:rPr>
                <w:color w:val="000000"/>
                <w:szCs w:val="22"/>
              </w:rPr>
            </w:pPr>
          </w:p>
        </w:tc>
        <w:tc>
          <w:tcPr>
            <w:tcW w:w="4535" w:type="dxa"/>
          </w:tcPr>
          <w:p w14:paraId="4A399D69" w14:textId="77777777" w:rsidR="0058301A" w:rsidRPr="00BE4D07" w:rsidRDefault="001A0D26" w:rsidP="005E0153">
            <w:pPr>
              <w:suppressAutoHyphens/>
              <w:rPr>
                <w:color w:val="000000"/>
                <w:szCs w:val="22"/>
              </w:rPr>
            </w:pPr>
            <w:r w:rsidRPr="00BE4D07">
              <w:rPr>
                <w:b/>
                <w:color w:val="000000"/>
                <w:szCs w:val="22"/>
              </w:rPr>
              <w:t>Slovenija</w:t>
            </w:r>
          </w:p>
          <w:p w14:paraId="1F58B264" w14:textId="77777777" w:rsidR="0058301A" w:rsidRPr="00BE4D07" w:rsidRDefault="001A0D26" w:rsidP="005E0153">
            <w:pPr>
              <w:suppressAutoHyphens/>
              <w:rPr>
                <w:color w:val="000000"/>
                <w:szCs w:val="22"/>
              </w:rPr>
            </w:pPr>
            <w:r w:rsidRPr="00BE4D07">
              <w:rPr>
                <w:color w:val="000000"/>
                <w:szCs w:val="22"/>
              </w:rPr>
              <w:t>Stada d.o.o.</w:t>
            </w:r>
          </w:p>
          <w:p w14:paraId="28C079BA" w14:textId="77777777" w:rsidR="0058301A" w:rsidRPr="00BE4D07" w:rsidRDefault="001A0D26" w:rsidP="005E0153">
            <w:pPr>
              <w:suppressAutoHyphens/>
              <w:rPr>
                <w:color w:val="000000"/>
                <w:szCs w:val="22"/>
              </w:rPr>
            </w:pPr>
            <w:r w:rsidRPr="00BE4D07">
              <w:rPr>
                <w:color w:val="000000"/>
                <w:szCs w:val="22"/>
              </w:rPr>
              <w:t>Tel: +386 15896710</w:t>
            </w:r>
          </w:p>
          <w:p w14:paraId="7B0A8E69" w14:textId="77777777" w:rsidR="0058301A" w:rsidRPr="00BE4D07" w:rsidRDefault="0058301A" w:rsidP="005E0153">
            <w:pPr>
              <w:suppressAutoHyphens/>
              <w:rPr>
                <w:color w:val="000000"/>
                <w:szCs w:val="22"/>
              </w:rPr>
            </w:pPr>
          </w:p>
        </w:tc>
      </w:tr>
      <w:tr w:rsidR="0058301A" w:rsidRPr="00BE4D07" w14:paraId="4AA1EF14" w14:textId="77777777">
        <w:trPr>
          <w:cantSplit/>
          <w:trHeight w:val="20"/>
        </w:trPr>
        <w:tc>
          <w:tcPr>
            <w:tcW w:w="4535" w:type="dxa"/>
          </w:tcPr>
          <w:p w14:paraId="11DF6315" w14:textId="77777777" w:rsidR="0058301A" w:rsidRPr="00BE4D07" w:rsidRDefault="001A0D26" w:rsidP="005E0153">
            <w:pPr>
              <w:suppressAutoHyphens/>
              <w:rPr>
                <w:b/>
                <w:color w:val="000000"/>
                <w:szCs w:val="22"/>
              </w:rPr>
            </w:pPr>
            <w:r w:rsidRPr="00BE4D07">
              <w:rPr>
                <w:b/>
                <w:color w:val="000000"/>
                <w:szCs w:val="22"/>
              </w:rPr>
              <w:t>Ísland</w:t>
            </w:r>
          </w:p>
          <w:p w14:paraId="41E8C4F1" w14:textId="77777777" w:rsidR="0058301A" w:rsidRPr="00BE4D07" w:rsidRDefault="001A0D26" w:rsidP="005E0153">
            <w:pPr>
              <w:suppressAutoHyphens/>
              <w:rPr>
                <w:color w:val="000000"/>
                <w:szCs w:val="22"/>
              </w:rPr>
            </w:pPr>
            <w:r w:rsidRPr="00BE4D07">
              <w:rPr>
                <w:color w:val="000000"/>
                <w:szCs w:val="22"/>
              </w:rPr>
              <w:t>STADA Arzneimittel AG</w:t>
            </w:r>
          </w:p>
          <w:p w14:paraId="19D820C1" w14:textId="77777777" w:rsidR="0058301A" w:rsidRPr="00BE4D07" w:rsidRDefault="001A0D26" w:rsidP="005E0153">
            <w:pPr>
              <w:suppressAutoHyphens/>
              <w:rPr>
                <w:color w:val="000000"/>
                <w:szCs w:val="22"/>
              </w:rPr>
            </w:pPr>
            <w:r w:rsidRPr="00BE4D07">
              <w:rPr>
                <w:color w:val="000000"/>
                <w:szCs w:val="22"/>
              </w:rPr>
              <w:t>Sími: +49 61016030</w:t>
            </w:r>
          </w:p>
          <w:p w14:paraId="136D3F5E" w14:textId="77777777" w:rsidR="0058301A" w:rsidRPr="00BE4D07" w:rsidRDefault="0058301A" w:rsidP="005E0153">
            <w:pPr>
              <w:suppressAutoHyphens/>
              <w:rPr>
                <w:color w:val="000000"/>
                <w:szCs w:val="22"/>
              </w:rPr>
            </w:pPr>
          </w:p>
        </w:tc>
        <w:tc>
          <w:tcPr>
            <w:tcW w:w="4535" w:type="dxa"/>
          </w:tcPr>
          <w:p w14:paraId="6124B5EA" w14:textId="77777777" w:rsidR="0058301A" w:rsidRPr="00BE4D07" w:rsidRDefault="001A0D26" w:rsidP="005E0153">
            <w:pPr>
              <w:suppressAutoHyphens/>
              <w:rPr>
                <w:b/>
                <w:color w:val="000000"/>
                <w:szCs w:val="22"/>
              </w:rPr>
            </w:pPr>
            <w:r w:rsidRPr="00BE4D07">
              <w:rPr>
                <w:b/>
                <w:color w:val="000000"/>
                <w:szCs w:val="22"/>
              </w:rPr>
              <w:t>Slovenská republika</w:t>
            </w:r>
          </w:p>
          <w:p w14:paraId="5863B7C2" w14:textId="77777777" w:rsidR="0058301A" w:rsidRPr="00BE4D07" w:rsidRDefault="001A0D26" w:rsidP="005E0153">
            <w:pPr>
              <w:suppressAutoHyphens/>
              <w:rPr>
                <w:color w:val="000000"/>
                <w:szCs w:val="22"/>
              </w:rPr>
            </w:pPr>
            <w:r w:rsidRPr="00BE4D07">
              <w:rPr>
                <w:color w:val="000000"/>
                <w:szCs w:val="22"/>
              </w:rPr>
              <w:t>STADA PHARMA Slovakia, s.r.o.</w:t>
            </w:r>
          </w:p>
          <w:p w14:paraId="048D80F2" w14:textId="77777777" w:rsidR="0058301A" w:rsidRPr="00BE4D07" w:rsidRDefault="001A0D26" w:rsidP="005E0153">
            <w:pPr>
              <w:suppressAutoHyphens/>
              <w:rPr>
                <w:color w:val="000000"/>
                <w:szCs w:val="22"/>
              </w:rPr>
            </w:pPr>
            <w:r w:rsidRPr="00BE4D07">
              <w:rPr>
                <w:color w:val="000000"/>
                <w:szCs w:val="22"/>
              </w:rPr>
              <w:t>Tel: +421 252621933</w:t>
            </w:r>
          </w:p>
          <w:p w14:paraId="439873DE" w14:textId="77777777" w:rsidR="0058301A" w:rsidRPr="00BE4D07" w:rsidRDefault="0058301A" w:rsidP="005E0153">
            <w:pPr>
              <w:suppressAutoHyphens/>
              <w:rPr>
                <w:b/>
                <w:color w:val="000000"/>
                <w:szCs w:val="22"/>
              </w:rPr>
            </w:pPr>
          </w:p>
        </w:tc>
      </w:tr>
      <w:tr w:rsidR="0058301A" w:rsidRPr="00BE4D07" w14:paraId="0313AEF0" w14:textId="77777777">
        <w:trPr>
          <w:cantSplit/>
          <w:trHeight w:val="20"/>
        </w:trPr>
        <w:tc>
          <w:tcPr>
            <w:tcW w:w="4535" w:type="dxa"/>
          </w:tcPr>
          <w:p w14:paraId="415DAD87" w14:textId="77777777" w:rsidR="0058301A" w:rsidRPr="00BE4D07" w:rsidRDefault="001A0D26" w:rsidP="005E0153">
            <w:pPr>
              <w:suppressAutoHyphens/>
              <w:rPr>
                <w:color w:val="000000"/>
                <w:szCs w:val="22"/>
              </w:rPr>
            </w:pPr>
            <w:r w:rsidRPr="00BE4D07">
              <w:rPr>
                <w:b/>
                <w:color w:val="000000"/>
                <w:szCs w:val="22"/>
              </w:rPr>
              <w:t>Italia</w:t>
            </w:r>
          </w:p>
          <w:p w14:paraId="41D6F706" w14:textId="77777777" w:rsidR="0058301A" w:rsidRPr="00BE4D07" w:rsidRDefault="001A0D26" w:rsidP="005E0153">
            <w:pPr>
              <w:suppressAutoHyphens/>
              <w:autoSpaceDE w:val="0"/>
              <w:autoSpaceDN w:val="0"/>
              <w:rPr>
                <w:bCs/>
                <w:color w:val="000000"/>
                <w:szCs w:val="22"/>
              </w:rPr>
            </w:pPr>
            <w:r w:rsidRPr="00BE4D07">
              <w:rPr>
                <w:bCs/>
                <w:color w:val="000000"/>
                <w:szCs w:val="22"/>
              </w:rPr>
              <w:t>EG SpA</w:t>
            </w:r>
          </w:p>
          <w:p w14:paraId="6ECF78FE" w14:textId="77777777" w:rsidR="0058301A" w:rsidRPr="00BE4D07" w:rsidRDefault="001A0D26" w:rsidP="005E0153">
            <w:pPr>
              <w:suppressAutoHyphens/>
              <w:rPr>
                <w:bCs/>
                <w:color w:val="000000"/>
                <w:szCs w:val="22"/>
              </w:rPr>
            </w:pPr>
            <w:r w:rsidRPr="00BE4D07">
              <w:rPr>
                <w:bCs/>
                <w:color w:val="000000"/>
                <w:szCs w:val="22"/>
              </w:rPr>
              <w:t>Tel: +39 028310371</w:t>
            </w:r>
          </w:p>
          <w:p w14:paraId="2861A3FB" w14:textId="77777777" w:rsidR="0058301A" w:rsidRPr="00BE4D07" w:rsidRDefault="0058301A" w:rsidP="005E0153">
            <w:pPr>
              <w:suppressAutoHyphens/>
              <w:rPr>
                <w:b/>
                <w:color w:val="000000"/>
                <w:szCs w:val="22"/>
              </w:rPr>
            </w:pPr>
          </w:p>
        </w:tc>
        <w:tc>
          <w:tcPr>
            <w:tcW w:w="4535" w:type="dxa"/>
          </w:tcPr>
          <w:p w14:paraId="44DCA9D4" w14:textId="77777777" w:rsidR="0058301A" w:rsidRPr="00BE4D07" w:rsidRDefault="001A0D26" w:rsidP="005E0153">
            <w:pPr>
              <w:suppressAutoHyphens/>
              <w:rPr>
                <w:color w:val="000000"/>
                <w:szCs w:val="22"/>
              </w:rPr>
            </w:pPr>
            <w:r w:rsidRPr="00BE4D07">
              <w:rPr>
                <w:b/>
                <w:color w:val="000000"/>
                <w:szCs w:val="22"/>
              </w:rPr>
              <w:t>Suomi/Finland</w:t>
            </w:r>
          </w:p>
          <w:p w14:paraId="606BF518" w14:textId="77777777" w:rsidR="0058301A" w:rsidRPr="00BE4D07" w:rsidRDefault="001A0D26" w:rsidP="005E0153">
            <w:pPr>
              <w:suppressAutoHyphens/>
              <w:rPr>
                <w:color w:val="000000"/>
                <w:szCs w:val="22"/>
              </w:rPr>
            </w:pPr>
            <w:r w:rsidRPr="00BE4D07">
              <w:rPr>
                <w:color w:val="000000"/>
                <w:szCs w:val="22"/>
                <w:lang w:eastAsia="da-DK"/>
              </w:rPr>
              <w:t>STADA Nordic ApS, Suomen sivuliike</w:t>
            </w:r>
          </w:p>
          <w:p w14:paraId="28A673B6" w14:textId="77777777" w:rsidR="0058301A" w:rsidRPr="00BE4D07" w:rsidRDefault="001A0D26" w:rsidP="005E0153">
            <w:pPr>
              <w:suppressAutoHyphens/>
              <w:rPr>
                <w:color w:val="000000"/>
                <w:szCs w:val="22"/>
              </w:rPr>
            </w:pPr>
            <w:r w:rsidRPr="00BE4D07">
              <w:rPr>
                <w:color w:val="000000"/>
                <w:szCs w:val="22"/>
              </w:rPr>
              <w:t>Puh/Tel: +358 207416888</w:t>
            </w:r>
          </w:p>
          <w:p w14:paraId="14B1C65E" w14:textId="77777777" w:rsidR="0058301A" w:rsidRPr="00BE4D07" w:rsidRDefault="0058301A" w:rsidP="005E0153">
            <w:pPr>
              <w:suppressAutoHyphens/>
              <w:rPr>
                <w:color w:val="000000"/>
                <w:szCs w:val="22"/>
              </w:rPr>
            </w:pPr>
          </w:p>
        </w:tc>
      </w:tr>
      <w:tr w:rsidR="0058301A" w:rsidRPr="00BE4D07" w14:paraId="4256147B" w14:textId="77777777">
        <w:trPr>
          <w:cantSplit/>
          <w:trHeight w:val="20"/>
        </w:trPr>
        <w:tc>
          <w:tcPr>
            <w:tcW w:w="4535" w:type="dxa"/>
          </w:tcPr>
          <w:p w14:paraId="252AD5CD" w14:textId="77777777" w:rsidR="0058301A" w:rsidRPr="00BE4D07" w:rsidRDefault="001A0D26" w:rsidP="005E0153">
            <w:pPr>
              <w:suppressAutoHyphens/>
              <w:rPr>
                <w:b/>
                <w:color w:val="000000"/>
                <w:szCs w:val="22"/>
              </w:rPr>
            </w:pPr>
            <w:r w:rsidRPr="00BE4D07">
              <w:rPr>
                <w:b/>
                <w:color w:val="000000"/>
                <w:szCs w:val="22"/>
              </w:rPr>
              <w:t>Κύπρος</w:t>
            </w:r>
          </w:p>
          <w:p w14:paraId="7758DE2E" w14:textId="77777777" w:rsidR="0058301A" w:rsidRPr="00BE4D07" w:rsidRDefault="001A0D26" w:rsidP="005E0153">
            <w:pPr>
              <w:suppressAutoHyphens/>
              <w:rPr>
                <w:color w:val="000000"/>
                <w:szCs w:val="22"/>
              </w:rPr>
            </w:pPr>
            <w:r w:rsidRPr="00BE4D07">
              <w:rPr>
                <w:color w:val="000000"/>
                <w:szCs w:val="22"/>
              </w:rPr>
              <w:t>STADA Arzneimittel AG</w:t>
            </w:r>
          </w:p>
          <w:p w14:paraId="27509136" w14:textId="77777777" w:rsidR="0058301A" w:rsidRPr="00BE4D07" w:rsidRDefault="001A0D26" w:rsidP="005E0153">
            <w:pPr>
              <w:suppressAutoHyphens/>
              <w:rPr>
                <w:color w:val="000000"/>
                <w:szCs w:val="22"/>
              </w:rPr>
            </w:pPr>
            <w:r w:rsidRPr="00BE4D07">
              <w:rPr>
                <w:color w:val="000000"/>
                <w:szCs w:val="22"/>
              </w:rPr>
              <w:t>Τηλ: +30 2106664667</w:t>
            </w:r>
          </w:p>
          <w:p w14:paraId="58DF79E4" w14:textId="77777777" w:rsidR="0058301A" w:rsidRPr="00BE4D07" w:rsidRDefault="0058301A" w:rsidP="005E0153">
            <w:pPr>
              <w:suppressAutoHyphens/>
              <w:rPr>
                <w:b/>
                <w:color w:val="000000"/>
                <w:szCs w:val="22"/>
              </w:rPr>
            </w:pPr>
          </w:p>
        </w:tc>
        <w:tc>
          <w:tcPr>
            <w:tcW w:w="4535" w:type="dxa"/>
          </w:tcPr>
          <w:p w14:paraId="1053FF4A" w14:textId="77777777" w:rsidR="0058301A" w:rsidRPr="00BE4D07" w:rsidRDefault="001A0D26" w:rsidP="005E0153">
            <w:pPr>
              <w:suppressAutoHyphens/>
              <w:rPr>
                <w:b/>
                <w:color w:val="000000"/>
                <w:szCs w:val="22"/>
              </w:rPr>
            </w:pPr>
            <w:r w:rsidRPr="00BE4D07">
              <w:rPr>
                <w:b/>
                <w:color w:val="000000"/>
                <w:szCs w:val="22"/>
              </w:rPr>
              <w:t>Sverige</w:t>
            </w:r>
          </w:p>
          <w:p w14:paraId="01757D19" w14:textId="77777777" w:rsidR="0058301A" w:rsidRPr="00BE4D07" w:rsidRDefault="001A0D26" w:rsidP="005E0153">
            <w:pPr>
              <w:suppressAutoHyphens/>
              <w:rPr>
                <w:color w:val="000000"/>
                <w:szCs w:val="22"/>
              </w:rPr>
            </w:pPr>
            <w:r w:rsidRPr="00BE4D07">
              <w:rPr>
                <w:color w:val="000000"/>
                <w:szCs w:val="22"/>
              </w:rPr>
              <w:t>STADA Nordic ApS</w:t>
            </w:r>
          </w:p>
          <w:p w14:paraId="134CD8F0" w14:textId="77777777" w:rsidR="0058301A" w:rsidRPr="00BE4D07" w:rsidRDefault="001A0D26" w:rsidP="005E0153">
            <w:pPr>
              <w:suppressAutoHyphens/>
              <w:rPr>
                <w:color w:val="000000"/>
                <w:szCs w:val="22"/>
              </w:rPr>
            </w:pPr>
            <w:r w:rsidRPr="00BE4D07">
              <w:rPr>
                <w:color w:val="000000"/>
                <w:szCs w:val="22"/>
              </w:rPr>
              <w:t>Tel: +45 44859999</w:t>
            </w:r>
          </w:p>
          <w:p w14:paraId="062B3327" w14:textId="77777777" w:rsidR="0058301A" w:rsidRPr="00BE4D07" w:rsidRDefault="0058301A" w:rsidP="005E0153">
            <w:pPr>
              <w:suppressAutoHyphens/>
              <w:rPr>
                <w:b/>
                <w:color w:val="000000"/>
                <w:szCs w:val="22"/>
              </w:rPr>
            </w:pPr>
          </w:p>
        </w:tc>
      </w:tr>
      <w:tr w:rsidR="0058301A" w:rsidRPr="00BE4D07" w14:paraId="127F5A3C" w14:textId="77777777">
        <w:trPr>
          <w:cantSplit/>
          <w:trHeight w:val="20"/>
        </w:trPr>
        <w:tc>
          <w:tcPr>
            <w:tcW w:w="4535" w:type="dxa"/>
          </w:tcPr>
          <w:p w14:paraId="7B5C8271" w14:textId="77777777" w:rsidR="0058301A" w:rsidRPr="00BE4D07" w:rsidRDefault="001A0D26" w:rsidP="005E0153">
            <w:pPr>
              <w:suppressAutoHyphens/>
              <w:rPr>
                <w:b/>
                <w:color w:val="000000"/>
                <w:szCs w:val="22"/>
              </w:rPr>
            </w:pPr>
            <w:r w:rsidRPr="00BE4D07">
              <w:rPr>
                <w:b/>
                <w:color w:val="000000"/>
                <w:szCs w:val="22"/>
              </w:rPr>
              <w:t>Latvija</w:t>
            </w:r>
          </w:p>
          <w:p w14:paraId="270523C9" w14:textId="77777777" w:rsidR="0058301A" w:rsidRPr="00BE4D07" w:rsidRDefault="001A0D26" w:rsidP="005E0153">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0B3A9DE1" w14:textId="7FA9604C" w:rsidR="0058301A" w:rsidRPr="00BE4D07" w:rsidRDefault="001A0D26" w:rsidP="005E0153">
            <w:pPr>
              <w:suppressAutoHyphens/>
              <w:autoSpaceDE w:val="0"/>
              <w:autoSpaceDN w:val="0"/>
              <w:adjustRightInd w:val="0"/>
              <w:rPr>
                <w:color w:val="000000"/>
                <w:szCs w:val="22"/>
              </w:rPr>
            </w:pPr>
            <w:r w:rsidRPr="00BE4D07">
              <w:rPr>
                <w:color w:val="000000"/>
                <w:szCs w:val="22"/>
              </w:rPr>
              <w:t xml:space="preserve">Tel: </w:t>
            </w:r>
            <w:r w:rsidR="001279CE" w:rsidRPr="00CE6D7D">
              <w:rPr>
                <w:color w:val="000000"/>
                <w:szCs w:val="22"/>
              </w:rPr>
              <w:t>+</w:t>
            </w:r>
            <w:r w:rsidR="001279CE" w:rsidRPr="0097129F">
              <w:t>371 28016404</w:t>
            </w:r>
          </w:p>
          <w:p w14:paraId="62C77BA1" w14:textId="77777777" w:rsidR="0058301A" w:rsidRPr="00BE4D07" w:rsidRDefault="0058301A" w:rsidP="005E0153">
            <w:pPr>
              <w:suppressAutoHyphens/>
              <w:rPr>
                <w:color w:val="000000"/>
                <w:szCs w:val="22"/>
              </w:rPr>
            </w:pPr>
          </w:p>
        </w:tc>
        <w:tc>
          <w:tcPr>
            <w:tcW w:w="4535" w:type="dxa"/>
          </w:tcPr>
          <w:p w14:paraId="19DEC6DA" w14:textId="77777777" w:rsidR="0058301A" w:rsidRPr="00BE4D07" w:rsidRDefault="0058301A" w:rsidP="00FF170D">
            <w:pPr>
              <w:suppressAutoHyphens/>
              <w:rPr>
                <w:color w:val="000000"/>
                <w:szCs w:val="22"/>
              </w:rPr>
            </w:pPr>
          </w:p>
        </w:tc>
      </w:tr>
    </w:tbl>
    <w:p w14:paraId="3AB57CC0" w14:textId="77777777" w:rsidR="0058301A" w:rsidRPr="00BE4D07" w:rsidRDefault="0058301A" w:rsidP="005E0153">
      <w:pPr>
        <w:suppressAutoHyphens/>
        <w:rPr>
          <w:szCs w:val="22"/>
        </w:rPr>
      </w:pPr>
    </w:p>
    <w:p w14:paraId="5F7F9A21" w14:textId="77777777" w:rsidR="0058301A" w:rsidRPr="00BE4D07" w:rsidRDefault="001A0D26" w:rsidP="005E0153">
      <w:pPr>
        <w:keepNext/>
        <w:suppressAutoHyphens/>
        <w:rPr>
          <w:b/>
          <w:szCs w:val="22"/>
        </w:rPr>
      </w:pPr>
      <w:r w:rsidRPr="00BE4D07">
        <w:rPr>
          <w:b/>
          <w:szCs w:val="22"/>
        </w:rPr>
        <w:t>Dette pakningsvedlegget ble sist oppdatert</w:t>
      </w:r>
    </w:p>
    <w:p w14:paraId="3D48CFA9" w14:textId="77777777" w:rsidR="0058301A" w:rsidRPr="00BE4D07" w:rsidRDefault="0058301A" w:rsidP="005E0153">
      <w:pPr>
        <w:keepNext/>
        <w:suppressAutoHyphens/>
        <w:rPr>
          <w:b/>
          <w:szCs w:val="22"/>
        </w:rPr>
      </w:pPr>
    </w:p>
    <w:p w14:paraId="2D5360E9" w14:textId="77777777" w:rsidR="0058301A" w:rsidRPr="00BE4D07" w:rsidRDefault="001A0D26" w:rsidP="005E0153">
      <w:pPr>
        <w:keepNext/>
        <w:suppressAutoHyphens/>
        <w:rPr>
          <w:szCs w:val="22"/>
        </w:rPr>
      </w:pPr>
      <w:r w:rsidRPr="00BE4D07">
        <w:rPr>
          <w:b/>
          <w:szCs w:val="22"/>
        </w:rPr>
        <w:t>Andre informasjonskilder</w:t>
      </w:r>
    </w:p>
    <w:p w14:paraId="72B98E4D" w14:textId="77777777" w:rsidR="0058301A" w:rsidRPr="00BE4D07" w:rsidRDefault="001A0D26" w:rsidP="005E0153">
      <w:pPr>
        <w:suppressAutoHyphens/>
      </w:pPr>
      <w:r w:rsidRPr="00BE4D07">
        <w:t xml:space="preserve">Detaljert informasjon om dette legemidlet er tilgjengelig på nettstedet til Det europeiske legemiddelkontoret (the European Medicines Agency): </w:t>
      </w:r>
      <w:hyperlink r:id="rId51" w:history="1">
        <w:r w:rsidR="003B0AAE">
          <w:rPr>
            <w:rStyle w:val="Hyperlink"/>
            <w:noProof/>
            <w:szCs w:val="22"/>
          </w:rPr>
          <w:t>https://www.ema.europa.eu</w:t>
        </w:r>
      </w:hyperlink>
      <w:r w:rsidRPr="00BE4D07">
        <w:t>.</w:t>
      </w:r>
    </w:p>
    <w:p w14:paraId="53952100" w14:textId="77777777" w:rsidR="0058301A" w:rsidRPr="00BE4D07" w:rsidRDefault="0058301A" w:rsidP="005E0153">
      <w:pPr>
        <w:suppressAutoHyphens/>
      </w:pPr>
    </w:p>
    <w:p w14:paraId="1B1FCEC0" w14:textId="77777777" w:rsidR="0058301A" w:rsidRPr="00BE4D07" w:rsidRDefault="001A0D26" w:rsidP="005E0153">
      <w:pPr>
        <w:suppressAutoHyphens/>
        <w:rPr>
          <w:b/>
          <w:szCs w:val="22"/>
        </w:rPr>
      </w:pPr>
      <w:r w:rsidRPr="00BE4D07">
        <w:rPr>
          <w:b/>
          <w:szCs w:val="22"/>
        </w:rPr>
        <w:br w:type="page"/>
      </w:r>
    </w:p>
    <w:p w14:paraId="2E4B55BF" w14:textId="77777777" w:rsidR="0058301A" w:rsidRPr="00BE4D07" w:rsidRDefault="001A0D26" w:rsidP="005E0153">
      <w:pPr>
        <w:keepNext/>
        <w:suppressAutoHyphens/>
        <w:ind w:left="567" w:hanging="567"/>
        <w:rPr>
          <w:b/>
          <w:szCs w:val="22"/>
        </w:rPr>
      </w:pPr>
      <w:r w:rsidRPr="00BE4D07">
        <w:rPr>
          <w:b/>
          <w:szCs w:val="22"/>
        </w:rPr>
        <w:lastRenderedPageBreak/>
        <w:t>7.</w:t>
      </w:r>
      <w:r w:rsidRPr="00BE4D07">
        <w:rPr>
          <w:b/>
          <w:szCs w:val="22"/>
        </w:rPr>
        <w:tab/>
        <w:t>Bruksanvisning</w:t>
      </w:r>
    </w:p>
    <w:p w14:paraId="1B254A7E" w14:textId="77777777" w:rsidR="0058301A" w:rsidRPr="00BE4D07" w:rsidRDefault="0058301A" w:rsidP="005E0153">
      <w:pPr>
        <w:keepNext/>
        <w:suppressAutoHyphens/>
        <w:ind w:left="567" w:hanging="567"/>
        <w:rPr>
          <w:b/>
          <w:szCs w:val="22"/>
        </w:rPr>
      </w:pPr>
    </w:p>
    <w:p w14:paraId="00A78FE8" w14:textId="77777777" w:rsidR="0058301A" w:rsidRPr="00BE4D07" w:rsidRDefault="001A0D26" w:rsidP="005E0153">
      <w:pPr>
        <w:keepNext/>
        <w:suppressAutoHyphens/>
        <w:ind w:left="567" w:hanging="567"/>
        <w:rPr>
          <w:b/>
          <w:szCs w:val="22"/>
        </w:rPr>
      </w:pPr>
      <w:r w:rsidRPr="00BE4D07">
        <w:rPr>
          <w:b/>
          <w:szCs w:val="22"/>
        </w:rPr>
        <w:t>BRUKSANVISNING</w:t>
      </w:r>
      <w:r w:rsidRPr="00BE4D07">
        <w:rPr>
          <w:b/>
          <w:szCs w:val="22"/>
        </w:rPr>
        <w:tab/>
      </w:r>
    </w:p>
    <w:p w14:paraId="37485960" w14:textId="77777777" w:rsidR="0058301A" w:rsidRPr="00BE4D07" w:rsidRDefault="00E14840" w:rsidP="005E0153">
      <w:pPr>
        <w:keepNext/>
        <w:suppressAutoHyphens/>
        <w:ind w:left="567" w:hanging="567"/>
        <w:rPr>
          <w:b/>
          <w:szCs w:val="22"/>
        </w:rPr>
      </w:pPr>
      <w:r>
        <w:rPr>
          <w:b/>
          <w:szCs w:val="22"/>
        </w:rPr>
        <w:t>Libmyris</w:t>
      </w:r>
      <w:r w:rsidR="001A0D26" w:rsidRPr="00BE4D07">
        <w:rPr>
          <w:b/>
          <w:szCs w:val="22"/>
        </w:rPr>
        <w:t xml:space="preserve"> (adalimumab) ferdigfylt sprøyte</w:t>
      </w:r>
    </w:p>
    <w:p w14:paraId="6D998427" w14:textId="77777777" w:rsidR="0058301A" w:rsidRPr="00BE4D07" w:rsidRDefault="001A0D26" w:rsidP="005E0153">
      <w:pPr>
        <w:keepNext/>
        <w:suppressAutoHyphens/>
        <w:ind w:left="567" w:hanging="567"/>
        <w:rPr>
          <w:b/>
          <w:szCs w:val="22"/>
        </w:rPr>
      </w:pPr>
      <w:r w:rsidRPr="00BE4D07">
        <w:rPr>
          <w:b/>
          <w:szCs w:val="22"/>
        </w:rPr>
        <w:t>80 mg / 0,8 ml injeksjonsvæske, oppløsning, for subkutan bruk</w:t>
      </w:r>
    </w:p>
    <w:p w14:paraId="356FAE06" w14:textId="77777777" w:rsidR="0058301A" w:rsidRPr="00BE4D07" w:rsidRDefault="0058301A" w:rsidP="005E0153">
      <w:pPr>
        <w:keepNext/>
        <w:suppressAutoHyphens/>
        <w:ind w:left="567" w:hanging="567"/>
        <w:rPr>
          <w:b/>
          <w:szCs w:val="22"/>
        </w:rPr>
      </w:pPr>
    </w:p>
    <w:p w14:paraId="1873FEB7" w14:textId="77777777" w:rsidR="0058301A" w:rsidRPr="00BE4D07" w:rsidRDefault="001A0D26" w:rsidP="005E0153">
      <w:pPr>
        <w:keepNext/>
        <w:suppressAutoHyphens/>
        <w:ind w:left="567" w:hanging="567"/>
        <w:rPr>
          <w:b/>
          <w:szCs w:val="22"/>
        </w:rPr>
      </w:pPr>
      <w:r w:rsidRPr="00BE4D07">
        <w:rPr>
          <w:b/>
          <w:szCs w:val="22"/>
        </w:rPr>
        <w:t xml:space="preserve">Les bruksanvisningen nøye før du bruker </w:t>
      </w:r>
      <w:r w:rsidR="00E14840">
        <w:rPr>
          <w:b/>
          <w:szCs w:val="22"/>
        </w:rPr>
        <w:t>Libmyris</w:t>
      </w:r>
      <w:r w:rsidRPr="00BE4D07">
        <w:rPr>
          <w:b/>
          <w:szCs w:val="22"/>
        </w:rPr>
        <w:t xml:space="preserve"> ferdigfylt sprøyte for engangsbruk</w:t>
      </w:r>
    </w:p>
    <w:p w14:paraId="34FF607D" w14:textId="77777777" w:rsidR="0058301A" w:rsidRPr="00BE4D07" w:rsidRDefault="0058301A" w:rsidP="005E0153">
      <w:pPr>
        <w:keepNext/>
        <w:suppressAutoHyphens/>
        <w:ind w:left="567" w:hanging="567"/>
        <w:rPr>
          <w:b/>
          <w:szCs w:val="22"/>
        </w:rPr>
      </w:pPr>
    </w:p>
    <w:p w14:paraId="4425631E" w14:textId="77777777" w:rsidR="0058301A" w:rsidRPr="00BE4D07" w:rsidRDefault="00E14840" w:rsidP="005E0153">
      <w:pPr>
        <w:keepNext/>
        <w:suppressAutoHyphens/>
        <w:ind w:left="567" w:hanging="567"/>
        <w:rPr>
          <w:b/>
          <w:szCs w:val="22"/>
        </w:rPr>
      </w:pPr>
      <w:r>
        <w:rPr>
          <w:b/>
          <w:szCs w:val="22"/>
        </w:rPr>
        <w:t>Libmyris</w:t>
      </w:r>
      <w:r w:rsidR="001A0D26" w:rsidRPr="00BE4D07">
        <w:rPr>
          <w:b/>
          <w:szCs w:val="22"/>
        </w:rPr>
        <w:t xml:space="preserve"> ferdigfylt sprøyte</w:t>
      </w:r>
    </w:p>
    <w:p w14:paraId="69584937" w14:textId="77777777" w:rsidR="0058301A" w:rsidRPr="00BE4D07" w:rsidRDefault="0058301A" w:rsidP="005E0153">
      <w:pPr>
        <w:keepNext/>
        <w:suppressAutoHyphens/>
        <w:ind w:left="567" w:hanging="567"/>
        <w:rPr>
          <w:b/>
          <w:szCs w:val="22"/>
        </w:rPr>
      </w:pPr>
    </w:p>
    <w:p w14:paraId="7AFDC294" w14:textId="77777777" w:rsidR="0058301A" w:rsidRPr="00BE4D07" w:rsidRDefault="001A0D26" w:rsidP="005E0153">
      <w:pPr>
        <w:keepNext/>
        <w:suppressAutoHyphens/>
        <w:ind w:left="567" w:hanging="567"/>
        <w:rPr>
          <w:szCs w:val="22"/>
        </w:rPr>
      </w:pPr>
      <w:r w:rsidRPr="00BE4D07">
        <w:rPr>
          <w:b/>
          <w:noProof/>
          <w:szCs w:val="22"/>
          <w:lang w:eastAsia="zh-CN"/>
        </w:rPr>
        <mc:AlternateContent>
          <mc:Choice Requires="wps">
            <w:drawing>
              <wp:anchor distT="45720" distB="45720" distL="114300" distR="114300" simplePos="0" relativeHeight="251683840" behindDoc="0" locked="0" layoutInCell="1" allowOverlap="1" wp14:anchorId="0288ED81" wp14:editId="5A0C1114">
                <wp:simplePos x="0" y="0"/>
                <wp:positionH relativeFrom="column">
                  <wp:posOffset>3852545</wp:posOffset>
                </wp:positionH>
                <wp:positionV relativeFrom="paragraph">
                  <wp:posOffset>895985</wp:posOffset>
                </wp:positionV>
                <wp:extent cx="742950" cy="256540"/>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6540"/>
                        </a:xfrm>
                        <a:prstGeom prst="rect">
                          <a:avLst/>
                        </a:prstGeom>
                        <a:solidFill>
                          <a:srgbClr val="FFFFFF"/>
                        </a:solidFill>
                        <a:ln w="9525">
                          <a:noFill/>
                          <a:miter lim="800000"/>
                          <a:headEnd/>
                          <a:tailEnd/>
                        </a:ln>
                      </wps:spPr>
                      <wps:txbx>
                        <w:txbxContent>
                          <w:p w14:paraId="0B410FBB" w14:textId="77777777" w:rsidR="000D14C3" w:rsidRDefault="000D14C3">
                            <w:r>
                              <w:t>Stempel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8ED81" id="_x0000_s1056" type="#_x0000_t202" style="position:absolute;left:0;text-align:left;margin-left:303.35pt;margin-top:70.55pt;width:58.5pt;height:20.2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" stroked="f">
                <v:textbox style="mso-fit-shape-to-text:t">
                  <w:txbxContent>
                    <w:p w14:paraId="0B410FBB" w14:textId="77777777" w:rsidR="000D14C3" w:rsidRDefault="000D14C3">
                      <w:r>
                        <w:t>Stempel</w:t>
                      </w:r>
                    </w:p>
                  </w:txbxContent>
                </v:textbox>
                <w10:wrap type="square"/>
              </v:shape>
            </w:pict>
          </mc:Fallback>
        </mc:AlternateContent>
      </w:r>
      <w:r w:rsidRPr="00BE4D07">
        <w:rPr>
          <w:b/>
          <w:noProof/>
          <w:szCs w:val="22"/>
          <w:lang w:eastAsia="zh-CN"/>
        </w:rPr>
        <mc:AlternateContent>
          <mc:Choice Requires="wps">
            <w:drawing>
              <wp:anchor distT="0" distB="0" distL="114300" distR="114300" simplePos="0" relativeHeight="251682816" behindDoc="0" locked="0" layoutInCell="1" allowOverlap="1" wp14:anchorId="1BF81459" wp14:editId="173149EA">
                <wp:simplePos x="0" y="0"/>
                <wp:positionH relativeFrom="column">
                  <wp:posOffset>2618740</wp:posOffset>
                </wp:positionH>
                <wp:positionV relativeFrom="paragraph">
                  <wp:posOffset>330200</wp:posOffset>
                </wp:positionV>
                <wp:extent cx="1062990" cy="31877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318770"/>
                        </a:xfrm>
                        <a:prstGeom prst="rect">
                          <a:avLst/>
                        </a:prstGeom>
                        <a:solidFill>
                          <a:sysClr val="window" lastClr="FFFFFF"/>
                        </a:solidFill>
                        <a:ln w="6350">
                          <a:noFill/>
                        </a:ln>
                      </wps:spPr>
                      <wps:txbx>
                        <w:txbxContent>
                          <w:p w14:paraId="152EF6AE" w14:textId="77777777" w:rsidR="000D14C3" w:rsidRDefault="000D14C3">
                            <w:r>
                              <w:t>Fingergrep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F81459" id="Text Box 117" o:spid="_x0000_s1057" type="#_x0000_t202" style="position:absolute;left:0;text-align:left;margin-left:206.2pt;margin-top:26pt;width:83.7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" fillcolor="window" stroked="f" strokeweight=".5pt">
                <v:textbox>
                  <w:txbxContent>
                    <w:p w14:paraId="152EF6AE" w14:textId="77777777" w:rsidR="000D14C3" w:rsidRDefault="000D14C3">
                      <w:r>
                        <w:t>Fingergrep</w:t>
                      </w:r>
                    </w:p>
                  </w:txbxContent>
                </v:textbox>
              </v:shape>
            </w:pict>
          </mc:Fallback>
        </mc:AlternateContent>
      </w:r>
      <w:r w:rsidRPr="00BE4D07">
        <w:rPr>
          <w:noProof/>
          <w:szCs w:val="22"/>
          <w:lang w:eastAsia="zh-CN"/>
        </w:rPr>
        <mc:AlternateContent>
          <mc:Choice Requires="wps">
            <w:drawing>
              <wp:anchor distT="45720" distB="45720" distL="114300" distR="114300" simplePos="0" relativeHeight="251681792" behindDoc="0" locked="0" layoutInCell="1" allowOverlap="1" wp14:anchorId="58ED5698" wp14:editId="241FF517">
                <wp:simplePos x="0" y="0"/>
                <wp:positionH relativeFrom="column">
                  <wp:posOffset>24130</wp:posOffset>
                </wp:positionH>
                <wp:positionV relativeFrom="paragraph">
                  <wp:posOffset>362585</wp:posOffset>
                </wp:positionV>
                <wp:extent cx="903605" cy="256540"/>
                <wp:effectExtent l="0" t="0" r="0" b="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56540"/>
                        </a:xfrm>
                        <a:prstGeom prst="rect">
                          <a:avLst/>
                        </a:prstGeom>
                        <a:solidFill>
                          <a:srgbClr val="FFFFFF"/>
                        </a:solidFill>
                        <a:ln w="9525">
                          <a:noFill/>
                          <a:miter lim="800000"/>
                          <a:headEnd/>
                          <a:tailEnd/>
                        </a:ln>
                      </wps:spPr>
                      <wps:txbx>
                        <w:txbxContent>
                          <w:p w14:paraId="11A27FAA" w14:textId="77777777" w:rsidR="000D14C3" w:rsidRDefault="000D14C3">
                            <w:r>
                              <w:t>Kanylehette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D5698" id="_x0000_s1058" type="#_x0000_t202" style="position:absolute;left:0;text-align:left;margin-left:1.9pt;margin-top:28.55pt;width:71.15pt;height:20.2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" stroked="f">
                <v:textbox style="mso-fit-shape-to-text:t">
                  <w:txbxContent>
                    <w:p w14:paraId="11A27FAA" w14:textId="77777777" w:rsidR="000D14C3" w:rsidRDefault="000D14C3">
                      <w:r>
                        <w:t>Kanylehette</w:t>
                      </w:r>
                    </w:p>
                  </w:txbxContent>
                </v:textbox>
                <w10:wrap type="square"/>
              </v:shape>
            </w:pict>
          </mc:Fallback>
        </mc:AlternateContent>
      </w:r>
      <w:r w:rsidRPr="00BE4D07">
        <w:rPr>
          <w:noProof/>
          <w:lang w:eastAsia="zh-CN"/>
        </w:rPr>
        <w:drawing>
          <wp:anchor distT="0" distB="0" distL="114300" distR="114300" simplePos="0" relativeHeight="251680768" behindDoc="1" locked="0" layoutInCell="1" allowOverlap="1" wp14:anchorId="790A2E19" wp14:editId="16975E82">
            <wp:simplePos x="0" y="0"/>
            <wp:positionH relativeFrom="column">
              <wp:posOffset>-18415</wp:posOffset>
            </wp:positionH>
            <wp:positionV relativeFrom="paragraph">
              <wp:posOffset>276860</wp:posOffset>
            </wp:positionV>
            <wp:extent cx="3806190" cy="1483360"/>
            <wp:effectExtent l="0" t="0" r="3810" b="2540"/>
            <wp:wrapTopAndBottom/>
            <wp:docPr id="185" name="Picture 185"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weap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6190" cy="1483360"/>
                    </a:xfrm>
                    <a:prstGeom prst="rect">
                      <a:avLst/>
                    </a:prstGeom>
                  </pic:spPr>
                </pic:pic>
              </a:graphicData>
            </a:graphic>
          </wp:anchor>
        </w:drawing>
      </w:r>
    </w:p>
    <w:p w14:paraId="741EB4C7" w14:textId="77777777" w:rsidR="0058301A" w:rsidRPr="00BE4D07" w:rsidRDefault="0058301A" w:rsidP="005E0153">
      <w:pPr>
        <w:keepNext/>
        <w:suppressAutoHyphens/>
        <w:rPr>
          <w:szCs w:val="22"/>
        </w:rPr>
      </w:pPr>
    </w:p>
    <w:p w14:paraId="590A30CD" w14:textId="77777777" w:rsidR="0058301A" w:rsidRPr="00BE4D07" w:rsidRDefault="0058301A" w:rsidP="000D14C3">
      <w:pPr>
        <w:tabs>
          <w:tab w:val="left" w:pos="-993"/>
          <w:tab w:val="left" w:pos="-720"/>
        </w:tabs>
        <w:suppressAutoHyphens/>
        <w:kinsoku w:val="0"/>
        <w:overflowPunct w:val="0"/>
        <w:rPr>
          <w:b/>
          <w:bCs/>
        </w:rPr>
      </w:pPr>
    </w:p>
    <w:p w14:paraId="76FF01B6" w14:textId="77777777" w:rsidR="0058301A" w:rsidRPr="00BE4D07" w:rsidRDefault="001A0D26" w:rsidP="000D14C3">
      <w:pPr>
        <w:tabs>
          <w:tab w:val="left" w:pos="-993"/>
          <w:tab w:val="left" w:pos="-720"/>
        </w:tabs>
        <w:suppressAutoHyphens/>
        <w:kinsoku w:val="0"/>
        <w:overflowPunct w:val="0"/>
        <w:rPr>
          <w:bCs/>
          <w:i/>
          <w:szCs w:val="22"/>
        </w:rPr>
      </w:pPr>
      <w:r w:rsidRPr="00BE4D07">
        <w:rPr>
          <w:b/>
          <w:bCs/>
        </w:rPr>
        <w:t xml:space="preserve">Viktig </w:t>
      </w:r>
      <w:r w:rsidRPr="00BE4D07">
        <w:rPr>
          <w:b/>
          <w:bCs/>
          <w:szCs w:val="22"/>
        </w:rPr>
        <w:t xml:space="preserve">informasjon før du injiserer </w:t>
      </w:r>
      <w:r w:rsidR="00E14840">
        <w:rPr>
          <w:b/>
          <w:bCs/>
          <w:szCs w:val="22"/>
        </w:rPr>
        <w:t>Libmyris</w:t>
      </w:r>
      <w:r w:rsidRPr="00BE4D07">
        <w:rPr>
          <w:b/>
          <w:bCs/>
          <w:szCs w:val="22"/>
        </w:rPr>
        <w:t xml:space="preserve"> ferdigfylt sprøyte til engangsbruk</w:t>
      </w:r>
    </w:p>
    <w:p w14:paraId="2FF189C5" w14:textId="77777777" w:rsidR="0058301A" w:rsidRPr="00BE4D07" w:rsidRDefault="0058301A" w:rsidP="005E0153">
      <w:pPr>
        <w:numPr>
          <w:ilvl w:val="12"/>
          <w:numId w:val="0"/>
        </w:numPr>
        <w:suppressAutoHyphens/>
        <w:ind w:right="-2"/>
        <w:rPr>
          <w:b/>
          <w:szCs w:val="22"/>
        </w:rPr>
      </w:pPr>
    </w:p>
    <w:p w14:paraId="603F1EB6" w14:textId="77777777" w:rsidR="0058301A" w:rsidRPr="00BE4D07" w:rsidRDefault="001A0D26" w:rsidP="005E0153">
      <w:pPr>
        <w:numPr>
          <w:ilvl w:val="12"/>
          <w:numId w:val="0"/>
        </w:numPr>
        <w:suppressAutoHyphens/>
        <w:ind w:right="-2"/>
        <w:rPr>
          <w:b/>
          <w:szCs w:val="22"/>
        </w:rPr>
      </w:pPr>
      <w:r w:rsidRPr="00BE4D07">
        <w:rPr>
          <w:b/>
          <w:szCs w:val="22"/>
        </w:rPr>
        <w:t>Viktig informasjon:</w:t>
      </w:r>
    </w:p>
    <w:p w14:paraId="708A0547" w14:textId="77777777" w:rsidR="0058301A" w:rsidRPr="00BE4D07" w:rsidRDefault="001A0D26" w:rsidP="005E0153">
      <w:pPr>
        <w:numPr>
          <w:ilvl w:val="0"/>
          <w:numId w:val="28"/>
        </w:numPr>
        <w:suppressAutoHyphens/>
        <w:ind w:left="567" w:right="-2" w:hanging="567"/>
        <w:rPr>
          <w:bCs/>
          <w:szCs w:val="22"/>
        </w:rPr>
      </w:pPr>
      <w:r w:rsidRPr="00BE4D07">
        <w:rPr>
          <w:bCs/>
          <w:szCs w:val="22"/>
        </w:rPr>
        <w:t>Kun til subkutan injeksjon</w:t>
      </w:r>
    </w:p>
    <w:p w14:paraId="79F97AD6" w14:textId="77777777" w:rsidR="0058301A" w:rsidRPr="00BE4D07" w:rsidRDefault="001A0D26" w:rsidP="005E0153">
      <w:pPr>
        <w:numPr>
          <w:ilvl w:val="0"/>
          <w:numId w:val="28"/>
        </w:numPr>
        <w:suppressAutoHyphens/>
        <w:ind w:left="567" w:right="-2" w:hanging="567"/>
        <w:rPr>
          <w:bCs/>
          <w:szCs w:val="22"/>
        </w:rPr>
      </w:pPr>
      <w:r w:rsidRPr="00BE4D07">
        <w:rPr>
          <w:b/>
          <w:szCs w:val="22"/>
        </w:rPr>
        <w:t>Bruk ikke</w:t>
      </w:r>
      <w:r w:rsidRPr="00BE4D07">
        <w:rPr>
          <w:bCs/>
          <w:szCs w:val="22"/>
        </w:rPr>
        <w:t xml:space="preserve"> sprøyten, og ring legen eller farmasøyten dersom:</w:t>
      </w:r>
    </w:p>
    <w:p w14:paraId="72EA624B"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Væsken er uklar, misfarget eller har flak og partikler i seg</w:t>
      </w:r>
    </w:p>
    <w:p w14:paraId="24C9CF82"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Utløpsdatoen er passert</w:t>
      </w:r>
    </w:p>
    <w:p w14:paraId="6D2A763B"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Væsken har vært fryst (selv hvis tint), eller i direkte sollys</w:t>
      </w:r>
    </w:p>
    <w:p w14:paraId="1106A4A1"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Den ferdigfylte sprøyten har falt på gulvet eller knust</w:t>
      </w:r>
    </w:p>
    <w:p w14:paraId="46E67D3E" w14:textId="77777777" w:rsidR="0058301A" w:rsidRPr="00BE4D07" w:rsidRDefault="001A0D26" w:rsidP="005E0153">
      <w:pPr>
        <w:numPr>
          <w:ilvl w:val="0"/>
          <w:numId w:val="28"/>
        </w:numPr>
        <w:suppressAutoHyphens/>
        <w:ind w:left="567" w:right="-2" w:hanging="567"/>
        <w:rPr>
          <w:bCs/>
          <w:szCs w:val="22"/>
        </w:rPr>
      </w:pPr>
      <w:r w:rsidRPr="00BE4D07">
        <w:rPr>
          <w:bCs/>
          <w:szCs w:val="22"/>
        </w:rPr>
        <w:t>Ikke fjern kanylehetten før rett før du skal sette en injeksjon. Oppbevares utilgjengelig for barn.</w:t>
      </w:r>
    </w:p>
    <w:p w14:paraId="135F9BAD" w14:textId="77777777" w:rsidR="0058301A" w:rsidRPr="00BE4D07" w:rsidRDefault="001A0D26" w:rsidP="005E0153">
      <w:pPr>
        <w:numPr>
          <w:ilvl w:val="0"/>
          <w:numId w:val="28"/>
        </w:numPr>
        <w:suppressAutoHyphens/>
        <w:ind w:left="567" w:right="-2" w:hanging="567"/>
        <w:rPr>
          <w:bCs/>
          <w:szCs w:val="22"/>
        </w:rPr>
      </w:pPr>
      <w:r w:rsidRPr="00BE4D07">
        <w:rPr>
          <w:bCs/>
          <w:szCs w:val="22"/>
        </w:rPr>
        <w:t xml:space="preserve">Se avsnitt 5 i pakningsvedlegget omhvordan du skal oppbevare </w:t>
      </w:r>
      <w:r w:rsidR="00E14840">
        <w:rPr>
          <w:bCs/>
          <w:szCs w:val="22"/>
        </w:rPr>
        <w:t>Libmyris</w:t>
      </w:r>
      <w:r w:rsidRPr="00BE4D07">
        <w:rPr>
          <w:bCs/>
          <w:szCs w:val="22"/>
        </w:rPr>
        <w:t xml:space="preserve"> ferdigfylt sprøyte til engangsbruk.</w:t>
      </w:r>
    </w:p>
    <w:p w14:paraId="55E401C1" w14:textId="77777777" w:rsidR="0058301A" w:rsidRPr="00BE4D07" w:rsidRDefault="0058301A" w:rsidP="005E0153">
      <w:pPr>
        <w:numPr>
          <w:ilvl w:val="12"/>
          <w:numId w:val="0"/>
        </w:numPr>
        <w:suppressAutoHyphens/>
        <w:ind w:right="-2"/>
        <w:rPr>
          <w:bCs/>
          <w:szCs w:val="22"/>
        </w:rPr>
      </w:pPr>
    </w:p>
    <w:p w14:paraId="27243503" w14:textId="77777777" w:rsidR="0058301A" w:rsidRPr="00BE4D07" w:rsidRDefault="001A0D26" w:rsidP="005E0153">
      <w:pPr>
        <w:numPr>
          <w:ilvl w:val="12"/>
          <w:numId w:val="0"/>
        </w:numPr>
        <w:suppressAutoHyphens/>
        <w:ind w:right="-2"/>
        <w:rPr>
          <w:b/>
          <w:szCs w:val="22"/>
          <w:u w:val="single"/>
        </w:rPr>
      </w:pPr>
      <w:r w:rsidRPr="00BE4D07">
        <w:rPr>
          <w:b/>
          <w:szCs w:val="22"/>
          <w:u w:val="single"/>
        </w:rPr>
        <w:t>Før injisering:</w:t>
      </w:r>
    </w:p>
    <w:p w14:paraId="33127D25" w14:textId="77777777" w:rsidR="0058301A" w:rsidRPr="00BE4D07" w:rsidRDefault="001A0D26" w:rsidP="005E0153">
      <w:pPr>
        <w:numPr>
          <w:ilvl w:val="12"/>
          <w:numId w:val="0"/>
        </w:numPr>
        <w:suppressAutoHyphens/>
        <w:ind w:right="-2"/>
        <w:rPr>
          <w:szCs w:val="22"/>
        </w:rPr>
      </w:pPr>
      <w:r w:rsidRPr="00BE4D07">
        <w:rPr>
          <w:b/>
          <w:szCs w:val="22"/>
          <w:u w:val="single"/>
        </w:rPr>
        <w:br/>
      </w:r>
      <w:r w:rsidRPr="00BE4D07">
        <w:rPr>
          <w:szCs w:val="22"/>
        </w:rPr>
        <w:t xml:space="preserve">Legen din bør vise deg hvordan du skal bruke </w:t>
      </w:r>
      <w:r w:rsidR="00E14840">
        <w:rPr>
          <w:szCs w:val="22"/>
        </w:rPr>
        <w:t>Libmyris</w:t>
      </w:r>
      <w:r w:rsidRPr="00BE4D07">
        <w:rPr>
          <w:szCs w:val="22"/>
        </w:rPr>
        <w:t xml:space="preserve"> ferdigfylt sprøyte til engangsbruk for første gang.</w:t>
      </w:r>
    </w:p>
    <w:p w14:paraId="6757D21A" w14:textId="77777777" w:rsidR="0058301A" w:rsidRPr="00BE4D07" w:rsidRDefault="0058301A" w:rsidP="005E0153">
      <w:pPr>
        <w:numPr>
          <w:ilvl w:val="12"/>
          <w:numId w:val="0"/>
        </w:numPr>
        <w:suppressAutoHyphens/>
        <w:ind w:right="-2"/>
        <w:rPr>
          <w:b/>
          <w:szCs w:val="22"/>
          <w:u w:val="single"/>
        </w:rPr>
      </w:pPr>
    </w:p>
    <w:p w14:paraId="2F240B3C" w14:textId="77777777" w:rsidR="0058301A" w:rsidRPr="00BE4D07" w:rsidRDefault="001A0D26" w:rsidP="005E0153">
      <w:pPr>
        <w:numPr>
          <w:ilvl w:val="12"/>
          <w:numId w:val="0"/>
        </w:numPr>
        <w:suppressAutoHyphens/>
        <w:ind w:right="-2"/>
        <w:rPr>
          <w:b/>
          <w:szCs w:val="22"/>
        </w:rPr>
      </w:pPr>
      <w:r w:rsidRPr="00BE4D07">
        <w:rPr>
          <w:b/>
          <w:szCs w:val="22"/>
        </w:rPr>
        <w:t>Nåværende bruk av adalimumabsprøyter:</w:t>
      </w:r>
    </w:p>
    <w:p w14:paraId="14CFC3D5" w14:textId="77777777" w:rsidR="0058301A" w:rsidRPr="00BE4D07" w:rsidRDefault="001A0D26" w:rsidP="005E0153">
      <w:pPr>
        <w:numPr>
          <w:ilvl w:val="12"/>
          <w:numId w:val="0"/>
        </w:numPr>
        <w:suppressAutoHyphens/>
        <w:ind w:right="-2"/>
        <w:rPr>
          <w:bCs/>
          <w:szCs w:val="22"/>
        </w:rPr>
      </w:pPr>
      <w:r w:rsidRPr="00BE4D07">
        <w:rPr>
          <w:bCs/>
          <w:szCs w:val="22"/>
        </w:rPr>
        <w:t>Selv om du har brukt andre adalimumabsprøyter tidligere, må du likevel lese instruksjonene nøye for å forstå hvordan du bruker enheten på riktig måte før du injiserer.</w:t>
      </w:r>
    </w:p>
    <w:p w14:paraId="01987D5A" w14:textId="77777777" w:rsidR="0058301A" w:rsidRPr="00BE4D07" w:rsidRDefault="0058301A" w:rsidP="005E0153">
      <w:pPr>
        <w:numPr>
          <w:ilvl w:val="12"/>
          <w:numId w:val="0"/>
        </w:numPr>
        <w:suppressAutoHyphens/>
        <w:ind w:right="-2"/>
        <w:rPr>
          <w:b/>
          <w:szCs w:val="22"/>
        </w:rPr>
      </w:pPr>
    </w:p>
    <w:p w14:paraId="520D974C" w14:textId="77777777" w:rsidR="0058301A" w:rsidRPr="00BE4D07" w:rsidRDefault="001A0D26" w:rsidP="005E0153">
      <w:pPr>
        <w:numPr>
          <w:ilvl w:val="12"/>
          <w:numId w:val="0"/>
        </w:numPr>
        <w:suppressAutoHyphens/>
        <w:ind w:right="-2"/>
        <w:rPr>
          <w:b/>
          <w:szCs w:val="22"/>
        </w:rPr>
      </w:pPr>
      <w:r w:rsidRPr="00BE4D07">
        <w:rPr>
          <w:b/>
          <w:szCs w:val="22"/>
        </w:rPr>
        <w:t xml:space="preserve">Spørsmål om bruk av </w:t>
      </w:r>
      <w:r w:rsidR="00E14840">
        <w:rPr>
          <w:b/>
          <w:szCs w:val="22"/>
        </w:rPr>
        <w:t>Libmyris</w:t>
      </w:r>
      <w:r w:rsidRPr="00BE4D07">
        <w:rPr>
          <w:b/>
          <w:szCs w:val="22"/>
        </w:rPr>
        <w:t xml:space="preserve"> ferdigfylt sprøyte?</w:t>
      </w:r>
    </w:p>
    <w:p w14:paraId="6E7221E3" w14:textId="77777777" w:rsidR="0058301A" w:rsidRPr="00BE4D07" w:rsidRDefault="001A0D26" w:rsidP="005E0153">
      <w:pPr>
        <w:numPr>
          <w:ilvl w:val="12"/>
          <w:numId w:val="0"/>
        </w:numPr>
        <w:suppressAutoHyphens/>
        <w:ind w:right="-2"/>
        <w:rPr>
          <w:bCs/>
          <w:szCs w:val="22"/>
        </w:rPr>
      </w:pPr>
      <w:r w:rsidRPr="00BE4D07">
        <w:t>Spør legen din dersom du har spørsmål.</w:t>
      </w:r>
    </w:p>
    <w:p w14:paraId="2B8B009F" w14:textId="77777777" w:rsidR="0058301A" w:rsidRPr="00BE4D07" w:rsidRDefault="0058301A" w:rsidP="005E0153">
      <w:pPr>
        <w:keepNext/>
        <w:suppressAutoHyphens/>
        <w:rPr>
          <w:szCs w:val="22"/>
        </w:rPr>
      </w:pPr>
    </w:p>
    <w:p w14:paraId="0EA390AF" w14:textId="77777777" w:rsidR="0058301A" w:rsidRPr="00BE4D07" w:rsidRDefault="001A0D26" w:rsidP="005E0153">
      <w:pPr>
        <w:keepNext/>
        <w:numPr>
          <w:ilvl w:val="12"/>
          <w:numId w:val="0"/>
        </w:numPr>
        <w:suppressAutoHyphens/>
        <w:rPr>
          <w:b/>
          <w:szCs w:val="22"/>
          <w:u w:val="single"/>
        </w:rPr>
      </w:pPr>
      <w:r w:rsidRPr="00BE4D07">
        <w:rPr>
          <w:b/>
          <w:szCs w:val="22"/>
          <w:u w:val="single"/>
        </w:rPr>
        <w:t xml:space="preserve">Forberede injisering av </w:t>
      </w:r>
      <w:r w:rsidR="00E14840">
        <w:rPr>
          <w:b/>
          <w:szCs w:val="22"/>
          <w:u w:val="single"/>
        </w:rPr>
        <w:t>Libmyris</w:t>
      </w:r>
      <w:r w:rsidRPr="00BE4D07">
        <w:rPr>
          <w:b/>
          <w:szCs w:val="22"/>
          <w:u w:val="single"/>
        </w:rPr>
        <w:t xml:space="preserve"> ferdigfylt sprøyte</w:t>
      </w:r>
    </w:p>
    <w:p w14:paraId="33F2308A" w14:textId="77777777" w:rsidR="0058301A" w:rsidRPr="00BE4D07" w:rsidRDefault="0058301A" w:rsidP="005E0153">
      <w:pPr>
        <w:keepNext/>
        <w:numPr>
          <w:ilvl w:val="12"/>
          <w:numId w:val="0"/>
        </w:numPr>
        <w:suppressAutoHyphens/>
        <w:rPr>
          <w:b/>
          <w:szCs w:val="22"/>
        </w:rPr>
      </w:pPr>
    </w:p>
    <w:p w14:paraId="6D3CE2FD" w14:textId="77777777" w:rsidR="0058301A" w:rsidRPr="00BE4D07" w:rsidRDefault="001A0D26" w:rsidP="005E0153">
      <w:pPr>
        <w:keepNext/>
        <w:numPr>
          <w:ilvl w:val="12"/>
          <w:numId w:val="0"/>
        </w:numPr>
        <w:suppressAutoHyphens/>
        <w:rPr>
          <w:b/>
          <w:szCs w:val="22"/>
        </w:rPr>
      </w:pPr>
      <w:r w:rsidRPr="00BE4D07">
        <w:rPr>
          <w:b/>
          <w:szCs w:val="22"/>
        </w:rPr>
        <w:t>TRINN 1: Ta sprøyten ut av kjøleskapet og varm den til 20 °C till 25 °C i 15-30 minutter</w:t>
      </w:r>
    </w:p>
    <w:p w14:paraId="53DD0157" w14:textId="77777777" w:rsidR="0058301A" w:rsidRPr="00BE4D07" w:rsidRDefault="0058301A" w:rsidP="005E0153">
      <w:pPr>
        <w:numPr>
          <w:ilvl w:val="12"/>
          <w:numId w:val="0"/>
        </w:numPr>
        <w:suppressAutoHyphens/>
        <w:ind w:right="-2"/>
        <w:rPr>
          <w:bCs/>
          <w:szCs w:val="22"/>
        </w:rPr>
      </w:pPr>
    </w:p>
    <w:p w14:paraId="60894324" w14:textId="77777777" w:rsidR="0058301A" w:rsidRPr="00BE4D07" w:rsidRDefault="001A0D26" w:rsidP="005E0153">
      <w:pPr>
        <w:numPr>
          <w:ilvl w:val="12"/>
          <w:numId w:val="0"/>
        </w:numPr>
        <w:suppressAutoHyphens/>
        <w:ind w:right="-2"/>
        <w:rPr>
          <w:bCs/>
          <w:szCs w:val="22"/>
        </w:rPr>
      </w:pPr>
      <w:r w:rsidRPr="00BE4D07">
        <w:rPr>
          <w:bCs/>
          <w:szCs w:val="22"/>
        </w:rPr>
        <w:t xml:space="preserve">1.1 Ta </w:t>
      </w:r>
      <w:r w:rsidR="00E14840">
        <w:rPr>
          <w:bCs/>
          <w:szCs w:val="22"/>
        </w:rPr>
        <w:t>Libmyris</w:t>
      </w:r>
      <w:r w:rsidRPr="00BE4D07">
        <w:rPr>
          <w:bCs/>
          <w:szCs w:val="22"/>
        </w:rPr>
        <w:t xml:space="preserve"> ut av kjøleskapet (se figur A).</w:t>
      </w:r>
    </w:p>
    <w:p w14:paraId="0CE1A26F" w14:textId="77777777" w:rsidR="0058301A" w:rsidRPr="00BE4D07" w:rsidRDefault="0058301A" w:rsidP="005E0153">
      <w:pPr>
        <w:numPr>
          <w:ilvl w:val="12"/>
          <w:numId w:val="0"/>
        </w:numPr>
        <w:suppressAutoHyphens/>
        <w:ind w:right="-2"/>
        <w:rPr>
          <w:bCs/>
          <w:szCs w:val="22"/>
        </w:rPr>
      </w:pPr>
    </w:p>
    <w:p w14:paraId="47213472" w14:textId="77777777" w:rsidR="0058301A" w:rsidRPr="00BE4D07" w:rsidRDefault="001A0D26" w:rsidP="005E0153">
      <w:pPr>
        <w:numPr>
          <w:ilvl w:val="12"/>
          <w:numId w:val="0"/>
        </w:numPr>
        <w:suppressAutoHyphens/>
        <w:ind w:right="-2"/>
        <w:rPr>
          <w:bCs/>
          <w:szCs w:val="22"/>
        </w:rPr>
      </w:pPr>
      <w:r w:rsidRPr="00BE4D07">
        <w:rPr>
          <w:bCs/>
          <w:szCs w:val="22"/>
        </w:rPr>
        <w:t xml:space="preserve">1.2 Legg </w:t>
      </w:r>
      <w:r w:rsidR="00E14840">
        <w:rPr>
          <w:bCs/>
          <w:szCs w:val="22"/>
        </w:rPr>
        <w:t>Libmyris</w:t>
      </w:r>
      <w:r w:rsidRPr="00BE4D07">
        <w:rPr>
          <w:bCs/>
          <w:szCs w:val="22"/>
        </w:rPr>
        <w:t xml:space="preserve"> i 20 °C til 25 °C i 15 til 30 minutter før injisering (se figur B).</w:t>
      </w:r>
    </w:p>
    <w:p w14:paraId="5FE5D520" w14:textId="77777777" w:rsidR="0058301A" w:rsidRPr="00BE4D07" w:rsidRDefault="0058301A" w:rsidP="005E0153">
      <w:pPr>
        <w:numPr>
          <w:ilvl w:val="12"/>
          <w:numId w:val="0"/>
        </w:numPr>
        <w:suppressAutoHyphens/>
        <w:ind w:right="-2"/>
        <w:rPr>
          <w:bCs/>
          <w:szCs w:val="22"/>
        </w:rPr>
      </w:pPr>
    </w:p>
    <w:p w14:paraId="0F2E130E" w14:textId="77777777" w:rsidR="0058301A" w:rsidRPr="00BE4D07" w:rsidRDefault="001A0D26" w:rsidP="005E0153">
      <w:pPr>
        <w:numPr>
          <w:ilvl w:val="0"/>
          <w:numId w:val="20"/>
        </w:numPr>
        <w:tabs>
          <w:tab w:val="left" w:pos="1134"/>
        </w:tabs>
        <w:suppressAutoHyphens/>
        <w:ind w:left="567" w:right="-2" w:hanging="590"/>
        <w:rPr>
          <w:bCs/>
          <w:szCs w:val="22"/>
        </w:rPr>
      </w:pPr>
      <w:r w:rsidRPr="00BE4D07">
        <w:rPr>
          <w:b/>
          <w:szCs w:val="22"/>
        </w:rPr>
        <w:t>Fjern ikke</w:t>
      </w:r>
      <w:r w:rsidRPr="00BE4D07">
        <w:rPr>
          <w:bCs/>
          <w:szCs w:val="22"/>
        </w:rPr>
        <w:t xml:space="preserve"> den grå kanylehetten mens </w:t>
      </w:r>
      <w:r w:rsidR="00E14840">
        <w:rPr>
          <w:bCs/>
          <w:szCs w:val="22"/>
        </w:rPr>
        <w:t>Libmyris</w:t>
      </w:r>
      <w:r w:rsidRPr="00BE4D07">
        <w:rPr>
          <w:bCs/>
          <w:szCs w:val="22"/>
        </w:rPr>
        <w:t xml:space="preserve"> når 20 °C til 25°C</w:t>
      </w:r>
    </w:p>
    <w:p w14:paraId="759DBF2C" w14:textId="77777777" w:rsidR="0058301A" w:rsidRPr="00BE4D07" w:rsidRDefault="001A0D26" w:rsidP="005E0153">
      <w:pPr>
        <w:numPr>
          <w:ilvl w:val="0"/>
          <w:numId w:val="20"/>
        </w:numPr>
        <w:suppressAutoHyphens/>
        <w:ind w:left="567" w:hanging="590"/>
        <w:rPr>
          <w:b/>
          <w:szCs w:val="22"/>
        </w:rPr>
      </w:pPr>
      <w:r w:rsidRPr="00BE4D07">
        <w:rPr>
          <w:b/>
          <w:szCs w:val="22"/>
        </w:rPr>
        <w:lastRenderedPageBreak/>
        <w:t xml:space="preserve">Ikke </w:t>
      </w:r>
      <w:r w:rsidRPr="00BE4D07">
        <w:rPr>
          <w:bCs/>
          <w:szCs w:val="22"/>
        </w:rPr>
        <w:t xml:space="preserve">varm opp </w:t>
      </w:r>
      <w:r w:rsidR="00E14840">
        <w:rPr>
          <w:bCs/>
          <w:szCs w:val="22"/>
        </w:rPr>
        <w:t>Libmyris</w:t>
      </w:r>
      <w:r w:rsidRPr="00BE4D07">
        <w:rPr>
          <w:bCs/>
          <w:szCs w:val="22"/>
        </w:rPr>
        <w:t xml:space="preserve"> på noen annen måte. F.eks</w:t>
      </w:r>
      <w:r w:rsidRPr="00BE4D07">
        <w:rPr>
          <w:b/>
          <w:szCs w:val="22"/>
        </w:rPr>
        <w:t xml:space="preserve">. ikke </w:t>
      </w:r>
      <w:r w:rsidRPr="00BE4D07">
        <w:rPr>
          <w:bCs/>
          <w:szCs w:val="22"/>
        </w:rPr>
        <w:t>varm den opp i en mikrobølgeovn eller i varmt vann</w:t>
      </w:r>
      <w:r w:rsidRPr="00BE4D07">
        <w:rPr>
          <w:b/>
          <w:szCs w:val="22"/>
        </w:rPr>
        <w:t xml:space="preserve"> </w:t>
      </w:r>
    </w:p>
    <w:p w14:paraId="3FBBF8F0" w14:textId="77777777" w:rsidR="0058301A" w:rsidRPr="00BE4D07" w:rsidRDefault="001A0D26" w:rsidP="005E0153">
      <w:pPr>
        <w:numPr>
          <w:ilvl w:val="0"/>
          <w:numId w:val="20"/>
        </w:numPr>
        <w:tabs>
          <w:tab w:val="left" w:pos="1134"/>
        </w:tabs>
        <w:suppressAutoHyphens/>
        <w:ind w:left="567" w:right="-2" w:hanging="590"/>
        <w:rPr>
          <w:bCs/>
          <w:szCs w:val="22"/>
        </w:rPr>
      </w:pPr>
      <w:r w:rsidRPr="00BE4D07">
        <w:rPr>
          <w:b/>
          <w:szCs w:val="22"/>
        </w:rPr>
        <w:t xml:space="preserve">Ikke </w:t>
      </w:r>
      <w:r w:rsidRPr="00BE4D07">
        <w:rPr>
          <w:bCs/>
          <w:szCs w:val="22"/>
        </w:rPr>
        <w:t>bruk den ferdigfylte sprøyten hvis væsken har vært fryst (selv vis tint)</w:t>
      </w:r>
    </w:p>
    <w:p w14:paraId="2949F611" w14:textId="77777777" w:rsidR="0058301A" w:rsidRPr="00BE4D07" w:rsidRDefault="0058301A" w:rsidP="005E0153">
      <w:pPr>
        <w:suppressAutoHyphens/>
        <w:ind w:right="-2"/>
        <w:rPr>
          <w:szCs w:val="22"/>
        </w:rPr>
      </w:pPr>
    </w:p>
    <w:p w14:paraId="1571ACB7" w14:textId="77777777" w:rsidR="0058301A" w:rsidRPr="00BE4D07" w:rsidRDefault="001A0D26" w:rsidP="005E0153">
      <w:pPr>
        <w:suppressAutoHyphens/>
        <w:ind w:right="-2"/>
        <w:rPr>
          <w:szCs w:val="22"/>
        </w:rPr>
      </w:pPr>
      <w:r w:rsidRPr="00BE4D07">
        <w:rPr>
          <w:szCs w:val="22"/>
        </w:rPr>
        <w:tab/>
      </w:r>
      <w:r w:rsidRPr="00BE4D07">
        <w:rPr>
          <w:noProof/>
          <w:szCs w:val="22"/>
          <w:lang w:eastAsia="zh-CN"/>
        </w:rPr>
        <w:drawing>
          <wp:inline distT="0" distB="0" distL="0" distR="0" wp14:anchorId="48116A95" wp14:editId="5F32A94C">
            <wp:extent cx="1440000" cy="777143"/>
            <wp:effectExtent l="0" t="0" r="8255" b="4445"/>
            <wp:docPr id="186" name="Picture 186"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p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44FBA758" w14:textId="77777777" w:rsidR="0058301A" w:rsidRPr="00BE4D07" w:rsidRDefault="001A0D26" w:rsidP="005E0153">
      <w:pPr>
        <w:suppressAutoHyphens/>
        <w:ind w:right="-2"/>
        <w:rPr>
          <w:szCs w:val="22"/>
        </w:rPr>
      </w:pPr>
      <w:r w:rsidRPr="00BE4D07">
        <w:rPr>
          <w:szCs w:val="22"/>
        </w:rPr>
        <w:tab/>
        <w:t>Figur A</w:t>
      </w:r>
    </w:p>
    <w:p w14:paraId="054FC406" w14:textId="77777777" w:rsidR="0058301A" w:rsidRPr="00BE4D07" w:rsidRDefault="0058301A" w:rsidP="005E0153">
      <w:pPr>
        <w:suppressAutoHyphens/>
        <w:ind w:right="-2"/>
        <w:rPr>
          <w:szCs w:val="22"/>
        </w:rPr>
      </w:pPr>
    </w:p>
    <w:p w14:paraId="601FC09E" w14:textId="77777777" w:rsidR="0058301A" w:rsidRPr="00BE4D07" w:rsidRDefault="001A0D26" w:rsidP="005E0153">
      <w:pPr>
        <w:tabs>
          <w:tab w:val="left" w:pos="1134"/>
        </w:tabs>
        <w:suppressAutoHyphens/>
        <w:ind w:right="-2"/>
        <w:rPr>
          <w:szCs w:val="22"/>
        </w:rPr>
      </w:pPr>
      <w:r w:rsidRPr="00BE4D07">
        <w:rPr>
          <w:bCs/>
          <w:noProof/>
          <w:szCs w:val="22"/>
          <w:lang w:eastAsia="zh-CN"/>
        </w:rPr>
        <mc:AlternateContent>
          <mc:Choice Requires="wps">
            <w:drawing>
              <wp:anchor distT="0" distB="0" distL="114300" distR="114300" simplePos="0" relativeHeight="251684864" behindDoc="0" locked="0" layoutInCell="1" allowOverlap="1" wp14:anchorId="3595BA47" wp14:editId="4C17FE53">
                <wp:simplePos x="0" y="0"/>
                <wp:positionH relativeFrom="column">
                  <wp:posOffset>1014095</wp:posOffset>
                </wp:positionH>
                <wp:positionV relativeFrom="paragraph">
                  <wp:posOffset>313690</wp:posOffset>
                </wp:positionV>
                <wp:extent cx="438150" cy="321310"/>
                <wp:effectExtent l="0" t="0" r="0" b="0"/>
                <wp:wrapNone/>
                <wp:docPr id="11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343FDC5E" w14:textId="77777777" w:rsidR="000D14C3" w:rsidRDefault="000D14C3">
                            <w:pPr>
                              <w:jc w:val="center"/>
                              <w:rPr>
                                <w:b/>
                              </w:rPr>
                            </w:pPr>
                            <w:r>
                              <w:rPr>
                                <w:b/>
                              </w:rPr>
                              <w:t>15–30</w:t>
                            </w:r>
                          </w:p>
                          <w:p w14:paraId="10F5C55D" w14:textId="77777777" w:rsidR="000D14C3" w:rsidRDefault="000D14C3">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95BA47" id="_x0000_s1059" type="#_x0000_t202" style="position:absolute;margin-left:79.85pt;margin-top:24.7pt;width:34.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9hnR&#10;FEoCAACX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343FDC5E" w14:textId="77777777" w:rsidR="000D14C3" w:rsidRDefault="000D14C3">
                      <w:pPr>
                        <w:jc w:val="center"/>
                        <w:rPr>
                          <w:b/>
                        </w:rPr>
                      </w:pPr>
                      <w:r>
                        <w:rPr>
                          <w:b/>
                        </w:rPr>
                        <w:t>15–30</w:t>
                      </w:r>
                    </w:p>
                    <w:p w14:paraId="10F5C55D" w14:textId="77777777" w:rsidR="000D14C3" w:rsidRDefault="000D14C3">
                      <w:pPr>
                        <w:jc w:val="center"/>
                        <w:rPr>
                          <w:b/>
                        </w:rPr>
                      </w:pPr>
                      <w:r>
                        <w:rPr>
                          <w:b/>
                        </w:rPr>
                        <w:t>MIN</w:t>
                      </w:r>
                    </w:p>
                  </w:txbxContent>
                </v:textbox>
              </v:shape>
            </w:pict>
          </mc:Fallback>
        </mc:AlternateContent>
      </w:r>
      <w:r w:rsidRPr="00BE4D07">
        <w:rPr>
          <w:szCs w:val="22"/>
        </w:rPr>
        <w:tab/>
      </w:r>
      <w:r w:rsidRPr="00BE4D07">
        <w:rPr>
          <w:noProof/>
          <w:lang w:eastAsia="zh-CN"/>
        </w:rPr>
        <w:drawing>
          <wp:inline distT="0" distB="0" distL="0" distR="0" wp14:anchorId="4F848966" wp14:editId="2A97E054">
            <wp:extent cx="1017917" cy="944532"/>
            <wp:effectExtent l="0" t="0" r="0" b="8255"/>
            <wp:docPr id="187" name="Picture 187"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con, circle&#10;&#10;Description automatically generated"/>
                    <pic:cNvPicPr/>
                  </pic:nvPicPr>
                  <pic:blipFill>
                    <a:blip r:embed="rId27" cstate="print"/>
                    <a:stretch>
                      <a:fillRect/>
                    </a:stretch>
                  </pic:blipFill>
                  <pic:spPr>
                    <a:xfrm>
                      <a:off x="0" y="0"/>
                      <a:ext cx="1022664" cy="948936"/>
                    </a:xfrm>
                    <a:prstGeom prst="rect">
                      <a:avLst/>
                    </a:prstGeom>
                  </pic:spPr>
                </pic:pic>
              </a:graphicData>
            </a:graphic>
          </wp:inline>
        </w:drawing>
      </w:r>
    </w:p>
    <w:p w14:paraId="3D2D4E35" w14:textId="77777777" w:rsidR="0058301A" w:rsidRPr="00BE4D07" w:rsidRDefault="001A0D26" w:rsidP="005E0153">
      <w:pPr>
        <w:suppressAutoHyphens/>
        <w:ind w:right="-2"/>
        <w:rPr>
          <w:szCs w:val="22"/>
        </w:rPr>
      </w:pPr>
      <w:r w:rsidRPr="00BE4D07">
        <w:rPr>
          <w:szCs w:val="22"/>
        </w:rPr>
        <w:tab/>
        <w:t>Figur B</w:t>
      </w:r>
    </w:p>
    <w:p w14:paraId="0E1E14CF" w14:textId="77777777" w:rsidR="0058301A" w:rsidRPr="00BE4D07" w:rsidRDefault="0058301A" w:rsidP="005E0153">
      <w:pPr>
        <w:suppressAutoHyphens/>
        <w:ind w:right="-2"/>
        <w:rPr>
          <w:szCs w:val="22"/>
        </w:rPr>
      </w:pPr>
    </w:p>
    <w:p w14:paraId="3310FC9A"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 xml:space="preserve">TRINN 2: Sjekk utløpsdato og flytende legemiddel </w:t>
      </w:r>
    </w:p>
    <w:p w14:paraId="2DB76AA6" w14:textId="77777777" w:rsidR="0058301A" w:rsidRPr="00BE4D07" w:rsidRDefault="0058301A" w:rsidP="005E0153">
      <w:pPr>
        <w:suppressAutoHyphens/>
        <w:ind w:right="-2"/>
        <w:rPr>
          <w:bCs/>
          <w:szCs w:val="22"/>
        </w:rPr>
      </w:pPr>
    </w:p>
    <w:p w14:paraId="70833FD0" w14:textId="77777777" w:rsidR="0058301A" w:rsidRPr="00BE4D07" w:rsidRDefault="001A0D26" w:rsidP="005E0153">
      <w:pPr>
        <w:suppressAutoHyphens/>
        <w:ind w:right="-2"/>
        <w:rPr>
          <w:bCs/>
          <w:szCs w:val="22"/>
        </w:rPr>
      </w:pPr>
      <w:r w:rsidRPr="00BE4D07">
        <w:rPr>
          <w:bCs/>
          <w:szCs w:val="22"/>
        </w:rPr>
        <w:t>2.1 Sjekk utløpsdatoen på etiketten til den ferdigfylte sprøyten (se figur C).</w:t>
      </w:r>
    </w:p>
    <w:p w14:paraId="763402C6" w14:textId="77777777" w:rsidR="0058301A" w:rsidRPr="00BE4D07" w:rsidRDefault="0058301A" w:rsidP="005E0153">
      <w:pPr>
        <w:suppressAutoHyphens/>
        <w:ind w:right="-2"/>
        <w:rPr>
          <w:bCs/>
          <w:szCs w:val="22"/>
        </w:rPr>
      </w:pPr>
    </w:p>
    <w:p w14:paraId="445B5BA4" w14:textId="77777777" w:rsidR="0058301A" w:rsidRPr="00BE4D07" w:rsidRDefault="001A0D26" w:rsidP="005E0153">
      <w:pPr>
        <w:numPr>
          <w:ilvl w:val="0"/>
          <w:numId w:val="29"/>
        </w:numPr>
        <w:suppressAutoHyphens/>
        <w:ind w:right="-2"/>
        <w:rPr>
          <w:szCs w:val="22"/>
        </w:rPr>
      </w:pPr>
      <w:r w:rsidRPr="00BE4D07">
        <w:rPr>
          <w:b/>
          <w:bCs/>
          <w:szCs w:val="22"/>
        </w:rPr>
        <w:t>Ikke</w:t>
      </w:r>
      <w:r w:rsidRPr="00BE4D07">
        <w:rPr>
          <w:szCs w:val="22"/>
        </w:rPr>
        <w:t xml:space="preserve"> bruk den ferdigfylte sprøyten dersom utløpsdatoen (EXP) har passert</w:t>
      </w:r>
    </w:p>
    <w:p w14:paraId="7FD78A33" w14:textId="77777777" w:rsidR="0058301A" w:rsidRPr="00BE4D07" w:rsidRDefault="0058301A" w:rsidP="005E0153">
      <w:pPr>
        <w:suppressAutoHyphens/>
        <w:ind w:right="-2"/>
        <w:rPr>
          <w:bCs/>
          <w:szCs w:val="22"/>
        </w:rPr>
      </w:pPr>
    </w:p>
    <w:p w14:paraId="0ADDCEC0" w14:textId="77777777" w:rsidR="0058301A" w:rsidRPr="00BE4D07" w:rsidRDefault="001A0D26" w:rsidP="005E0153">
      <w:pPr>
        <w:suppressAutoHyphens/>
        <w:ind w:right="-2"/>
        <w:rPr>
          <w:bCs/>
          <w:szCs w:val="22"/>
        </w:rPr>
      </w:pPr>
      <w:r w:rsidRPr="00BE4D07">
        <w:rPr>
          <w:bCs/>
          <w:szCs w:val="22"/>
        </w:rPr>
        <w:t>2.2 Sjekk det flytende legemidlet for å sikre at det er klart og fargeløst (figur C).</w:t>
      </w:r>
    </w:p>
    <w:p w14:paraId="7A5157EA" w14:textId="77777777" w:rsidR="0058301A" w:rsidRPr="00BE4D07" w:rsidRDefault="0058301A" w:rsidP="005E0153">
      <w:pPr>
        <w:suppressAutoHyphens/>
        <w:ind w:right="-2"/>
        <w:rPr>
          <w:bCs/>
          <w:szCs w:val="22"/>
        </w:rPr>
      </w:pPr>
    </w:p>
    <w:p w14:paraId="1DA6A6BE"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r>
      <w:r w:rsidRPr="00BE4D07">
        <w:rPr>
          <w:b/>
          <w:szCs w:val="22"/>
        </w:rPr>
        <w:t xml:space="preserve">Ikke </w:t>
      </w:r>
      <w:r w:rsidRPr="00BE4D07">
        <w:rPr>
          <w:bCs/>
          <w:szCs w:val="22"/>
        </w:rPr>
        <w:t>bruk sprøyten, og ring legen eller farmasøyten dersom: væsken er uklar, misfarget, eller har flak og partikler i seg.</w:t>
      </w:r>
    </w:p>
    <w:p w14:paraId="1D578EE2" w14:textId="77777777" w:rsidR="0058301A" w:rsidRPr="00BE4D07" w:rsidRDefault="0058301A" w:rsidP="005E0153">
      <w:pPr>
        <w:suppressAutoHyphens/>
        <w:ind w:left="567" w:right="-2" w:hanging="567"/>
        <w:rPr>
          <w:bCs/>
          <w:szCs w:val="22"/>
        </w:rPr>
      </w:pPr>
    </w:p>
    <w:p w14:paraId="43112EFF" w14:textId="77777777" w:rsidR="0058301A" w:rsidRPr="00BE4D07" w:rsidRDefault="001A0D26" w:rsidP="005E0153">
      <w:pPr>
        <w:suppressAutoHyphens/>
        <w:ind w:left="567" w:right="-2" w:hanging="567"/>
        <w:rPr>
          <w:bCs/>
          <w:szCs w:val="22"/>
        </w:rPr>
      </w:pPr>
      <w:r w:rsidRPr="00BE4D07">
        <w:rPr>
          <w:bCs/>
          <w:noProof/>
          <w:szCs w:val="22"/>
          <w:lang w:eastAsia="zh-CN"/>
        </w:rPr>
        <mc:AlternateContent>
          <mc:Choice Requires="wps">
            <w:drawing>
              <wp:anchor distT="0" distB="0" distL="114300" distR="114300" simplePos="0" relativeHeight="251685888" behindDoc="0" locked="0" layoutInCell="1" allowOverlap="1" wp14:anchorId="1F85BAED" wp14:editId="6860E9B7">
                <wp:simplePos x="0" y="0"/>
                <wp:positionH relativeFrom="column">
                  <wp:posOffset>442595</wp:posOffset>
                </wp:positionH>
                <wp:positionV relativeFrom="paragraph">
                  <wp:posOffset>1219835</wp:posOffset>
                </wp:positionV>
                <wp:extent cx="1129030" cy="241300"/>
                <wp:effectExtent l="0" t="0" r="0" b="0"/>
                <wp:wrapNone/>
                <wp:docPr id="13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25FA248A" w14:textId="77777777" w:rsidR="000D14C3" w:rsidRDefault="000D14C3">
                            <w:pPr>
                              <w:jc w:val="center"/>
                            </w:pPr>
                            <w:r>
                              <w:t>EXP: MM/ÅÅÅÅ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BAED" id="_x0000_s1060" type="#_x0000_t202" style="position:absolute;left:0;text-align:left;margin-left:34.85pt;margin-top:96.05pt;width:88.9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" fillcolor="window" stroked="f" strokeweight=".5pt">
                <v:textbox inset="1mm,0,1mm,0">
                  <w:txbxContent>
                    <w:p w14:paraId="25FA248A" w14:textId="77777777" w:rsidR="000D14C3" w:rsidRDefault="000D14C3">
                      <w:pPr>
                        <w:jc w:val="center"/>
                      </w:pPr>
                      <w:r>
                        <w:t>EXP: MM/ÅÅÅÅ</w:t>
                      </w:r>
                    </w:p>
                  </w:txbxContent>
                </v:textbox>
              </v:shape>
            </w:pict>
          </mc:Fallback>
        </mc:AlternateContent>
      </w:r>
      <w:r w:rsidRPr="00BE4D07">
        <w:rPr>
          <w:bCs/>
          <w:noProof/>
          <w:szCs w:val="22"/>
          <w:lang w:eastAsia="zh-CN"/>
        </w:rPr>
        <mc:AlternateContent>
          <mc:Choice Requires="wps">
            <w:drawing>
              <wp:anchor distT="0" distB="0" distL="114300" distR="114300" simplePos="0" relativeHeight="251686912" behindDoc="0" locked="0" layoutInCell="1" allowOverlap="1" wp14:anchorId="68F30697" wp14:editId="4E50CB63">
                <wp:simplePos x="0" y="0"/>
                <wp:positionH relativeFrom="column">
                  <wp:posOffset>1111885</wp:posOffset>
                </wp:positionH>
                <wp:positionV relativeFrom="paragraph">
                  <wp:posOffset>13970</wp:posOffset>
                </wp:positionV>
                <wp:extent cx="1405890" cy="353695"/>
                <wp:effectExtent l="0" t="0" r="0" b="0"/>
                <wp:wrapNone/>
                <wp:docPr id="13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353695"/>
                        </a:xfrm>
                        <a:prstGeom prst="rect">
                          <a:avLst/>
                        </a:prstGeom>
                        <a:solidFill>
                          <a:sysClr val="window" lastClr="FFFFFF"/>
                        </a:solidFill>
                        <a:ln w="6350">
                          <a:noFill/>
                        </a:ln>
                      </wps:spPr>
                      <wps:txbx>
                        <w:txbxContent>
                          <w:p w14:paraId="48F1A1D0" w14:textId="77777777" w:rsidR="000D14C3" w:rsidRDefault="000D14C3">
                            <w:pPr>
                              <w:jc w:val="center"/>
                            </w:pPr>
                            <w:r>
                              <w:rPr>
                                <w:bCs/>
                                <w:szCs w:val="22"/>
                              </w:rPr>
                              <w:t>Sjekk utløpsdato og flytende legemiddel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0697" id="_x0000_s1061" type="#_x0000_t202" style="position:absolute;left:0;text-align:left;margin-left:87.55pt;margin-top:1.1pt;width:110.7pt;height:2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" fillcolor="window" stroked="f" strokeweight=".5pt">
                <v:textbox inset="1mm,0,1mm,0">
                  <w:txbxContent>
                    <w:p w14:paraId="48F1A1D0" w14:textId="77777777" w:rsidR="000D14C3" w:rsidRDefault="000D14C3">
                      <w:pPr>
                        <w:jc w:val="center"/>
                      </w:pPr>
                      <w:r>
                        <w:rPr>
                          <w:bCs/>
                          <w:szCs w:val="22"/>
                        </w:rPr>
                        <w:t>Sjekk utløpsdato og flytende legemiddel</w:t>
                      </w:r>
                    </w:p>
                  </w:txbxContent>
                </v:textbox>
              </v:shape>
            </w:pict>
          </mc:Fallback>
        </mc:AlternateContent>
      </w:r>
      <w:r w:rsidRPr="00BE4D07">
        <w:rPr>
          <w:bCs/>
          <w:szCs w:val="22"/>
        </w:rPr>
        <w:tab/>
      </w:r>
      <w:r w:rsidRPr="00BE4D07">
        <w:rPr>
          <w:noProof/>
          <w:szCs w:val="22"/>
          <w:lang w:eastAsia="zh-CN"/>
        </w:rPr>
        <w:drawing>
          <wp:inline distT="0" distB="0" distL="0" distR="0" wp14:anchorId="0C976A76" wp14:editId="27DBEE03">
            <wp:extent cx="1908000" cy="177790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908000" cy="1777909"/>
                    </a:xfrm>
                    <a:prstGeom prst="rect">
                      <a:avLst/>
                    </a:prstGeom>
                  </pic:spPr>
                </pic:pic>
              </a:graphicData>
            </a:graphic>
          </wp:inline>
        </w:drawing>
      </w:r>
    </w:p>
    <w:p w14:paraId="0544BDA3" w14:textId="77777777" w:rsidR="0058301A" w:rsidRPr="00BE4D07" w:rsidRDefault="001A0D26" w:rsidP="005E0153">
      <w:pPr>
        <w:suppressAutoHyphens/>
        <w:ind w:left="567" w:right="-2" w:hanging="567"/>
        <w:rPr>
          <w:bCs/>
          <w:szCs w:val="22"/>
        </w:rPr>
      </w:pPr>
      <w:r w:rsidRPr="00BE4D07">
        <w:rPr>
          <w:bCs/>
          <w:szCs w:val="22"/>
        </w:rPr>
        <w:tab/>
        <w:t>Figur C</w:t>
      </w:r>
    </w:p>
    <w:p w14:paraId="392BD741" w14:textId="77777777" w:rsidR="0058301A" w:rsidRPr="00BE4D07" w:rsidRDefault="0058301A" w:rsidP="005E0153">
      <w:pPr>
        <w:suppressAutoHyphens/>
        <w:ind w:left="567" w:right="-2" w:hanging="567"/>
        <w:rPr>
          <w:bCs/>
          <w:szCs w:val="22"/>
        </w:rPr>
      </w:pPr>
    </w:p>
    <w:p w14:paraId="61EDA590"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3: Samle utstyr og vask hendene</w:t>
      </w:r>
    </w:p>
    <w:p w14:paraId="74F5740E" w14:textId="77777777" w:rsidR="0058301A" w:rsidRPr="00BE4D07" w:rsidRDefault="0058301A" w:rsidP="005E0153">
      <w:pPr>
        <w:suppressAutoHyphens/>
        <w:ind w:right="-2"/>
        <w:rPr>
          <w:bCs/>
          <w:szCs w:val="22"/>
        </w:rPr>
      </w:pPr>
    </w:p>
    <w:p w14:paraId="077228C3" w14:textId="77777777" w:rsidR="0058301A" w:rsidRPr="00BE4D07" w:rsidRDefault="001A0D26" w:rsidP="005E0153">
      <w:pPr>
        <w:suppressAutoHyphens/>
        <w:ind w:right="-2"/>
        <w:rPr>
          <w:bCs/>
          <w:szCs w:val="22"/>
        </w:rPr>
      </w:pPr>
      <w:r w:rsidRPr="00BE4D07">
        <w:rPr>
          <w:bCs/>
          <w:szCs w:val="22"/>
        </w:rPr>
        <w:t>3.1 Plasser følgende på en ren, flat overflate (se figur D):</w:t>
      </w:r>
    </w:p>
    <w:p w14:paraId="41927511" w14:textId="77777777" w:rsidR="0058301A" w:rsidRPr="00BE4D07" w:rsidRDefault="0058301A" w:rsidP="005E0153">
      <w:pPr>
        <w:suppressAutoHyphens/>
        <w:ind w:right="-2"/>
        <w:rPr>
          <w:bCs/>
          <w:szCs w:val="22"/>
        </w:rPr>
      </w:pPr>
    </w:p>
    <w:p w14:paraId="2AA1D7CE" w14:textId="77777777" w:rsidR="0058301A" w:rsidRPr="00BE4D07" w:rsidRDefault="001A0D26" w:rsidP="005E0153">
      <w:pPr>
        <w:numPr>
          <w:ilvl w:val="0"/>
          <w:numId w:val="28"/>
        </w:numPr>
        <w:tabs>
          <w:tab w:val="left" w:pos="1134"/>
        </w:tabs>
        <w:suppressAutoHyphens/>
        <w:ind w:left="1134" w:right="-2" w:hanging="567"/>
        <w:rPr>
          <w:bCs/>
        </w:rPr>
      </w:pPr>
      <w:r w:rsidRPr="00BE4D07">
        <w:rPr>
          <w:bCs/>
        </w:rPr>
        <w:t>1 ferdigfylt sprøyte til engangsbruk og injeksjonstørk</w:t>
      </w:r>
    </w:p>
    <w:p w14:paraId="1DE0D061" w14:textId="77777777" w:rsidR="0058301A" w:rsidRPr="00BE4D07" w:rsidRDefault="0058301A" w:rsidP="005E0153">
      <w:pPr>
        <w:numPr>
          <w:ilvl w:val="0"/>
          <w:numId w:val="28"/>
        </w:numPr>
        <w:tabs>
          <w:tab w:val="left" w:pos="1134"/>
        </w:tabs>
        <w:suppressAutoHyphens/>
        <w:ind w:left="1134" w:right="-2" w:hanging="567"/>
        <w:rPr>
          <w:bCs/>
        </w:rPr>
      </w:pPr>
    </w:p>
    <w:p w14:paraId="54A6EB35" w14:textId="77777777" w:rsidR="0058301A" w:rsidRPr="00BE4D07" w:rsidRDefault="001A0D26" w:rsidP="005E0153">
      <w:pPr>
        <w:numPr>
          <w:ilvl w:val="0"/>
          <w:numId w:val="28"/>
        </w:numPr>
        <w:tabs>
          <w:tab w:val="left" w:pos="1134"/>
        </w:tabs>
        <w:suppressAutoHyphens/>
        <w:ind w:left="1134" w:right="-2" w:hanging="567"/>
        <w:rPr>
          <w:bCs/>
        </w:rPr>
      </w:pPr>
      <w:r w:rsidRPr="00BE4D07">
        <w:rPr>
          <w:bCs/>
        </w:rPr>
        <w:t>1 bomullsdott eller gasbind (ikke inkludert)</w:t>
      </w:r>
    </w:p>
    <w:p w14:paraId="229A4585" w14:textId="77777777" w:rsidR="0058301A" w:rsidRPr="00BE4D07" w:rsidRDefault="001A0D26" w:rsidP="005E0153">
      <w:pPr>
        <w:numPr>
          <w:ilvl w:val="0"/>
          <w:numId w:val="28"/>
        </w:numPr>
        <w:tabs>
          <w:tab w:val="left" w:pos="1134"/>
        </w:tabs>
        <w:suppressAutoHyphens/>
        <w:ind w:left="1134" w:right="-2" w:hanging="567"/>
        <w:rPr>
          <w:bCs/>
        </w:rPr>
      </w:pPr>
      <w:r w:rsidRPr="00BE4D07">
        <w:rPr>
          <w:szCs w:val="22"/>
        </w:rPr>
        <w:t xml:space="preserve">Punkteringsbestandig beholder for avfallshåndtering </w:t>
      </w:r>
      <w:r w:rsidRPr="00BE4D07">
        <w:rPr>
          <w:bCs/>
        </w:rPr>
        <w:t>(ikke inkludert). Se trinn 9.</w:t>
      </w:r>
    </w:p>
    <w:p w14:paraId="1369BD0F" w14:textId="77777777" w:rsidR="0058301A" w:rsidRPr="00BE4D07" w:rsidRDefault="0058301A" w:rsidP="005E0153">
      <w:pPr>
        <w:suppressAutoHyphens/>
        <w:ind w:right="-2"/>
        <w:rPr>
          <w:bCs/>
          <w:szCs w:val="22"/>
        </w:rPr>
      </w:pPr>
    </w:p>
    <w:p w14:paraId="5A86B5B3" w14:textId="77777777" w:rsidR="0058301A" w:rsidRPr="00BE4D07" w:rsidRDefault="001A0D26" w:rsidP="005E0153">
      <w:pPr>
        <w:tabs>
          <w:tab w:val="left" w:pos="993"/>
        </w:tabs>
        <w:suppressAutoHyphens/>
        <w:ind w:right="-2"/>
        <w:rPr>
          <w:bCs/>
          <w:szCs w:val="22"/>
        </w:rPr>
      </w:pPr>
      <w:r w:rsidRPr="00BE4D07">
        <w:rPr>
          <w:noProof/>
          <w:lang w:eastAsia="zh-CN"/>
        </w:rPr>
        <w:lastRenderedPageBreak/>
        <mc:AlternateContent>
          <mc:Choice Requires="wps">
            <w:drawing>
              <wp:anchor distT="0" distB="0" distL="114300" distR="114300" simplePos="0" relativeHeight="251691008" behindDoc="0" locked="0" layoutInCell="1" allowOverlap="1" wp14:anchorId="3B46A4F5" wp14:editId="203329DE">
                <wp:simplePos x="0" y="0"/>
                <wp:positionH relativeFrom="column">
                  <wp:posOffset>807720</wp:posOffset>
                </wp:positionH>
                <wp:positionV relativeFrom="paragraph">
                  <wp:posOffset>474980</wp:posOffset>
                </wp:positionV>
                <wp:extent cx="558800" cy="387985"/>
                <wp:effectExtent l="0" t="0" r="12700" b="12065"/>
                <wp:wrapNone/>
                <wp:docPr id="13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387985"/>
                        </a:xfrm>
                        <a:prstGeom prst="rect">
                          <a:avLst/>
                        </a:prstGeom>
                        <a:noFill/>
                        <a:ln w="6350">
                          <a:noFill/>
                        </a:ln>
                      </wps:spPr>
                      <wps:txbx>
                        <w:txbxContent>
                          <w:p w14:paraId="4A89654E" w14:textId="77777777" w:rsidR="000D14C3" w:rsidRDefault="000B584C">
                            <w:pPr>
                              <w:jc w:val="center"/>
                            </w:pPr>
                            <w:r>
                              <w:t>I</w:t>
                            </w:r>
                            <w:r w:rsidRPr="005E0153">
                              <w:t>njeksjonstørk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A4F5" id="_x0000_s1062" type="#_x0000_t202" style="position:absolute;margin-left:63.6pt;margin-top:37.4pt;width:44pt;height:3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" filled="f" stroked="f" strokeweight=".5pt">
                <v:textbox inset="0,0,0,0">
                  <w:txbxContent>
                    <w:p w14:paraId="4A89654E" w14:textId="77777777" w:rsidR="000D14C3" w:rsidRDefault="000B584C">
                      <w:pPr>
                        <w:jc w:val="center"/>
                      </w:pPr>
                      <w:r>
                        <w:t>I</w:t>
                      </w:r>
                      <w:r w:rsidRPr="005E0153">
                        <w:t>njeksjonstørk</w:t>
                      </w:r>
                    </w:p>
                  </w:txbxContent>
                </v:textbox>
              </v:shape>
            </w:pict>
          </mc:Fallback>
        </mc:AlternateContent>
      </w:r>
      <w:r w:rsidRPr="00BE4D07">
        <w:rPr>
          <w:bCs/>
          <w:szCs w:val="22"/>
        </w:rPr>
        <w:tab/>
      </w:r>
      <w:r w:rsidRPr="00BE4D07">
        <w:rPr>
          <w:bCs/>
          <w:szCs w:val="22"/>
        </w:rPr>
        <w:tab/>
      </w:r>
      <w:r w:rsidRPr="00BE4D07">
        <w:rPr>
          <w:noProof/>
          <w:lang w:eastAsia="zh-CN"/>
        </w:rPr>
        <w:drawing>
          <wp:inline distT="0" distB="0" distL="0" distR="0" wp14:anchorId="65D9DB79" wp14:editId="71C5A924">
            <wp:extent cx="2340000" cy="1018745"/>
            <wp:effectExtent l="0" t="0" r="3175" b="0"/>
            <wp:docPr id="189" name="Picture 1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text&#10;&#10;Description automatically generated"/>
                    <pic:cNvPicPr/>
                  </pic:nvPicPr>
                  <pic:blipFill>
                    <a:blip r:embed="rId29" cstate="print"/>
                    <a:stretch>
                      <a:fillRect/>
                    </a:stretch>
                  </pic:blipFill>
                  <pic:spPr>
                    <a:xfrm>
                      <a:off x="0" y="0"/>
                      <a:ext cx="2340000" cy="1018745"/>
                    </a:xfrm>
                    <a:prstGeom prst="rect">
                      <a:avLst/>
                    </a:prstGeom>
                  </pic:spPr>
                </pic:pic>
              </a:graphicData>
            </a:graphic>
          </wp:inline>
        </w:drawing>
      </w:r>
    </w:p>
    <w:p w14:paraId="7CF57847" w14:textId="77777777" w:rsidR="0058301A" w:rsidRPr="00BE4D07" w:rsidRDefault="001A0D26" w:rsidP="005E0153">
      <w:pPr>
        <w:tabs>
          <w:tab w:val="left" w:pos="993"/>
        </w:tabs>
        <w:suppressAutoHyphens/>
        <w:ind w:right="-2"/>
        <w:rPr>
          <w:bCs/>
          <w:szCs w:val="22"/>
        </w:rPr>
      </w:pPr>
      <w:r w:rsidRPr="00BE4D07">
        <w:rPr>
          <w:bCs/>
          <w:szCs w:val="22"/>
        </w:rPr>
        <w:tab/>
        <w:t>Figur D</w:t>
      </w:r>
    </w:p>
    <w:p w14:paraId="70143D57" w14:textId="77777777" w:rsidR="0058301A" w:rsidRPr="00BE4D07" w:rsidRDefault="0058301A" w:rsidP="005E0153">
      <w:pPr>
        <w:suppressAutoHyphens/>
        <w:ind w:right="-2"/>
        <w:rPr>
          <w:bCs/>
          <w:szCs w:val="22"/>
        </w:rPr>
      </w:pPr>
    </w:p>
    <w:p w14:paraId="5382350E" w14:textId="77777777" w:rsidR="0058301A" w:rsidRPr="00BE4D07" w:rsidRDefault="001A0D26" w:rsidP="005E0153">
      <w:pPr>
        <w:suppressAutoHyphens/>
        <w:ind w:right="-2"/>
        <w:rPr>
          <w:bCs/>
          <w:szCs w:val="22"/>
        </w:rPr>
      </w:pPr>
      <w:r w:rsidRPr="00BE4D07">
        <w:rPr>
          <w:bCs/>
          <w:szCs w:val="22"/>
        </w:rPr>
        <w:t>3.2 Vask og tørk hendene (se figur E).</w:t>
      </w:r>
    </w:p>
    <w:p w14:paraId="453A3D11" w14:textId="77777777" w:rsidR="0058301A" w:rsidRPr="00BE4D07" w:rsidRDefault="0058301A" w:rsidP="005E0153">
      <w:pPr>
        <w:suppressAutoHyphens/>
        <w:ind w:right="-2"/>
        <w:rPr>
          <w:bCs/>
          <w:szCs w:val="22"/>
        </w:rPr>
      </w:pPr>
    </w:p>
    <w:p w14:paraId="66458CFD" w14:textId="77777777" w:rsidR="0058301A" w:rsidRPr="00BE4D07" w:rsidRDefault="001A0D26" w:rsidP="005E0153">
      <w:pPr>
        <w:tabs>
          <w:tab w:val="left" w:pos="993"/>
        </w:tabs>
        <w:suppressAutoHyphens/>
        <w:ind w:right="-2"/>
        <w:rPr>
          <w:bCs/>
          <w:szCs w:val="22"/>
        </w:rPr>
      </w:pPr>
      <w:r w:rsidRPr="00BE4D07">
        <w:rPr>
          <w:bCs/>
          <w:szCs w:val="22"/>
        </w:rPr>
        <w:tab/>
      </w:r>
      <w:r w:rsidRPr="00BE4D07">
        <w:rPr>
          <w:noProof/>
          <w:lang w:eastAsia="zh-CN"/>
        </w:rPr>
        <w:drawing>
          <wp:inline distT="0" distB="0" distL="0" distR="0" wp14:anchorId="46F6B167" wp14:editId="0100A8D8">
            <wp:extent cx="1915064" cy="1578294"/>
            <wp:effectExtent l="0" t="0" r="952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919257" cy="1581750"/>
                    </a:xfrm>
                    <a:prstGeom prst="rect">
                      <a:avLst/>
                    </a:prstGeom>
                  </pic:spPr>
                </pic:pic>
              </a:graphicData>
            </a:graphic>
          </wp:inline>
        </w:drawing>
      </w:r>
    </w:p>
    <w:p w14:paraId="153EC19F" w14:textId="77777777" w:rsidR="0058301A" w:rsidRPr="00BE4D07" w:rsidRDefault="001A0D26" w:rsidP="005E0153">
      <w:pPr>
        <w:tabs>
          <w:tab w:val="left" w:pos="993"/>
        </w:tabs>
        <w:suppressAutoHyphens/>
        <w:ind w:right="-2"/>
        <w:rPr>
          <w:bCs/>
          <w:szCs w:val="22"/>
        </w:rPr>
      </w:pPr>
      <w:r w:rsidRPr="00BE4D07">
        <w:rPr>
          <w:bCs/>
          <w:szCs w:val="22"/>
        </w:rPr>
        <w:tab/>
        <w:t>Figur E</w:t>
      </w:r>
    </w:p>
    <w:p w14:paraId="23969FF8" w14:textId="77777777" w:rsidR="0058301A" w:rsidRPr="00BE4D07" w:rsidRDefault="0058301A" w:rsidP="005E0153">
      <w:pPr>
        <w:suppressAutoHyphens/>
        <w:autoSpaceDE w:val="0"/>
        <w:autoSpaceDN w:val="0"/>
        <w:adjustRightInd w:val="0"/>
        <w:rPr>
          <w:b/>
          <w:bCs/>
          <w:szCs w:val="22"/>
          <w:lang w:eastAsia="en-GB"/>
        </w:rPr>
      </w:pPr>
    </w:p>
    <w:p w14:paraId="6483B134" w14:textId="77777777" w:rsidR="0058301A" w:rsidRPr="00BE4D07" w:rsidRDefault="001A0D26" w:rsidP="005E0153">
      <w:pPr>
        <w:numPr>
          <w:ilvl w:val="12"/>
          <w:numId w:val="0"/>
        </w:numPr>
        <w:suppressAutoHyphens/>
        <w:ind w:right="-2"/>
        <w:rPr>
          <w:b/>
          <w:szCs w:val="22"/>
          <w:u w:val="single"/>
        </w:rPr>
      </w:pPr>
      <w:r w:rsidRPr="00BE4D07">
        <w:rPr>
          <w:b/>
          <w:szCs w:val="22"/>
          <w:u w:val="single"/>
        </w:rPr>
        <w:t xml:space="preserve">Injisere </w:t>
      </w:r>
      <w:r w:rsidR="00E14840">
        <w:rPr>
          <w:b/>
          <w:szCs w:val="22"/>
          <w:u w:val="single"/>
        </w:rPr>
        <w:t>Libmyris</w:t>
      </w:r>
      <w:r w:rsidRPr="00BE4D07">
        <w:rPr>
          <w:b/>
          <w:szCs w:val="22"/>
          <w:u w:val="single"/>
        </w:rPr>
        <w:t xml:space="preserve"> ferdigfylt sprøyte</w:t>
      </w:r>
    </w:p>
    <w:p w14:paraId="2B31F601" w14:textId="77777777" w:rsidR="0058301A" w:rsidRPr="00BE4D07" w:rsidRDefault="0058301A" w:rsidP="005E0153">
      <w:pPr>
        <w:suppressAutoHyphens/>
        <w:autoSpaceDE w:val="0"/>
        <w:autoSpaceDN w:val="0"/>
        <w:adjustRightInd w:val="0"/>
        <w:rPr>
          <w:b/>
          <w:bCs/>
          <w:szCs w:val="22"/>
          <w:lang w:eastAsia="en-GB"/>
        </w:rPr>
      </w:pPr>
    </w:p>
    <w:p w14:paraId="36B73D3C"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4: Velg og rengjør injeksjonsstedet</w:t>
      </w:r>
    </w:p>
    <w:p w14:paraId="2EB4FB78" w14:textId="77777777" w:rsidR="0058301A" w:rsidRPr="00BE4D07" w:rsidRDefault="0058301A" w:rsidP="005E0153">
      <w:pPr>
        <w:tabs>
          <w:tab w:val="left" w:pos="993"/>
        </w:tabs>
        <w:suppressAutoHyphens/>
        <w:ind w:right="-2"/>
        <w:rPr>
          <w:bCs/>
          <w:szCs w:val="22"/>
        </w:rPr>
      </w:pPr>
    </w:p>
    <w:p w14:paraId="701FE7CF" w14:textId="77777777" w:rsidR="0058301A" w:rsidRPr="00BE4D07" w:rsidRDefault="001A0D26" w:rsidP="005E0153">
      <w:pPr>
        <w:tabs>
          <w:tab w:val="left" w:pos="993"/>
        </w:tabs>
        <w:suppressAutoHyphens/>
        <w:ind w:right="-2"/>
        <w:rPr>
          <w:bCs/>
          <w:szCs w:val="22"/>
        </w:rPr>
      </w:pPr>
      <w:r w:rsidRPr="00BE4D07">
        <w:rPr>
          <w:bCs/>
          <w:szCs w:val="22"/>
        </w:rPr>
        <w:t>4.1 Velg et injeksjonssted (se figur F):</w:t>
      </w:r>
    </w:p>
    <w:p w14:paraId="130CD967" w14:textId="77777777" w:rsidR="0058301A" w:rsidRPr="00BE4D07" w:rsidRDefault="0058301A" w:rsidP="005E0153">
      <w:pPr>
        <w:tabs>
          <w:tab w:val="left" w:pos="993"/>
        </w:tabs>
        <w:suppressAutoHyphens/>
        <w:ind w:right="-2"/>
        <w:rPr>
          <w:bCs/>
          <w:szCs w:val="22"/>
        </w:rPr>
      </w:pPr>
    </w:p>
    <w:p w14:paraId="6EFCF8CA"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Foran på lårene, eller</w:t>
      </w:r>
    </w:p>
    <w:p w14:paraId="79E15C4F"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Magen din, minst 5 cm fra navlen.</w:t>
      </w:r>
    </w:p>
    <w:p w14:paraId="559F3783"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Minst 3 cm fra forrige injeksjonssted.</w:t>
      </w:r>
    </w:p>
    <w:p w14:paraId="58217D52" w14:textId="77777777" w:rsidR="0058301A" w:rsidRPr="00BE4D07" w:rsidRDefault="0058301A" w:rsidP="005E0153">
      <w:pPr>
        <w:tabs>
          <w:tab w:val="left" w:pos="993"/>
        </w:tabs>
        <w:suppressAutoHyphens/>
        <w:ind w:right="-2"/>
        <w:rPr>
          <w:bCs/>
          <w:szCs w:val="22"/>
        </w:rPr>
      </w:pPr>
    </w:p>
    <w:p w14:paraId="17D19FBD" w14:textId="77777777" w:rsidR="0058301A" w:rsidRPr="00BE4D07" w:rsidRDefault="001A0D26" w:rsidP="005E0153">
      <w:pPr>
        <w:tabs>
          <w:tab w:val="left" w:pos="993"/>
        </w:tabs>
        <w:suppressAutoHyphens/>
        <w:ind w:right="-2"/>
        <w:rPr>
          <w:bCs/>
          <w:szCs w:val="22"/>
        </w:rPr>
      </w:pPr>
      <w:r w:rsidRPr="00BE4D07">
        <w:rPr>
          <w:bCs/>
          <w:szCs w:val="22"/>
        </w:rPr>
        <w:t>4.2 Bruk injeksjonstørket til å rengjøre injeksjonsstedet med sirkelbevegelser (se figur G).</w:t>
      </w:r>
    </w:p>
    <w:p w14:paraId="5FE9CD2E" w14:textId="77777777" w:rsidR="0058301A" w:rsidRPr="00BE4D07" w:rsidRDefault="0058301A" w:rsidP="005E0153">
      <w:pPr>
        <w:tabs>
          <w:tab w:val="left" w:pos="993"/>
        </w:tabs>
        <w:suppressAutoHyphens/>
        <w:ind w:right="-2"/>
        <w:rPr>
          <w:bCs/>
          <w:szCs w:val="22"/>
        </w:rPr>
      </w:pPr>
    </w:p>
    <w:p w14:paraId="27714E68"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injiser gjennom klær.</w:t>
      </w:r>
    </w:p>
    <w:p w14:paraId="40D9A673"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 xml:space="preserve">Ikke injiser i hud som er sår, har blåmerker, er rød, hard, arrete, har strekkmerker eller områder med psoriasis. </w:t>
      </w:r>
    </w:p>
    <w:p w14:paraId="78D36C3B" w14:textId="77777777" w:rsidR="0058301A" w:rsidRPr="00BE4D07" w:rsidRDefault="0058301A" w:rsidP="005E0153">
      <w:pPr>
        <w:suppressAutoHyphens/>
        <w:ind w:right="-2"/>
        <w:rPr>
          <w:bCs/>
          <w:szCs w:val="22"/>
        </w:rPr>
      </w:pPr>
    </w:p>
    <w:p w14:paraId="61EC0732"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115A1394" wp14:editId="47ADD594">
            <wp:extent cx="1457864" cy="1797586"/>
            <wp:effectExtent l="0" t="0" r="9525" b="0"/>
            <wp:docPr id="191" name="Picture 19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picture containing clipart&#10;&#10;Description automatically generated"/>
                    <pic:cNvPicPr/>
                  </pic:nvPicPr>
                  <pic:blipFill>
                    <a:blip r:embed="rId31" cstate="print"/>
                    <a:stretch>
                      <a:fillRect/>
                    </a:stretch>
                  </pic:blipFill>
                  <pic:spPr>
                    <a:xfrm>
                      <a:off x="0" y="0"/>
                      <a:ext cx="1466029" cy="1807654"/>
                    </a:xfrm>
                    <a:prstGeom prst="rect">
                      <a:avLst/>
                    </a:prstGeom>
                  </pic:spPr>
                </pic:pic>
              </a:graphicData>
            </a:graphic>
          </wp:inline>
        </w:drawing>
      </w:r>
    </w:p>
    <w:p w14:paraId="36DCFB6E" w14:textId="77777777" w:rsidR="0058301A" w:rsidRPr="00BE4D07" w:rsidRDefault="001A0D26" w:rsidP="005E0153">
      <w:pPr>
        <w:suppressAutoHyphens/>
        <w:ind w:right="-2"/>
        <w:rPr>
          <w:bCs/>
          <w:szCs w:val="22"/>
        </w:rPr>
      </w:pPr>
      <w:r w:rsidRPr="00BE4D07">
        <w:rPr>
          <w:bCs/>
          <w:szCs w:val="22"/>
        </w:rPr>
        <w:tab/>
        <w:t>Figur F</w:t>
      </w:r>
    </w:p>
    <w:p w14:paraId="56A684E0" w14:textId="77777777" w:rsidR="0058301A" w:rsidRPr="00BE4D07" w:rsidRDefault="0058301A" w:rsidP="005E0153">
      <w:pPr>
        <w:suppressAutoHyphens/>
        <w:ind w:right="-2"/>
        <w:rPr>
          <w:bCs/>
          <w:szCs w:val="22"/>
        </w:rPr>
      </w:pPr>
    </w:p>
    <w:p w14:paraId="4D445E04"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72E778AD" wp14:editId="350D6834">
            <wp:extent cx="1440611" cy="811247"/>
            <wp:effectExtent l="0" t="0" r="7620" b="8255"/>
            <wp:docPr id="1349225169" name="Picture 134922516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clipart&#10;&#10;Description automatically generated"/>
                    <pic:cNvPicPr/>
                  </pic:nvPicPr>
                  <pic:blipFill>
                    <a:blip r:embed="rId32" cstate="print"/>
                    <a:stretch>
                      <a:fillRect/>
                    </a:stretch>
                  </pic:blipFill>
                  <pic:spPr>
                    <a:xfrm>
                      <a:off x="0" y="0"/>
                      <a:ext cx="1456975" cy="820462"/>
                    </a:xfrm>
                    <a:prstGeom prst="rect">
                      <a:avLst/>
                    </a:prstGeom>
                  </pic:spPr>
                </pic:pic>
              </a:graphicData>
            </a:graphic>
          </wp:inline>
        </w:drawing>
      </w:r>
    </w:p>
    <w:p w14:paraId="52D794B8" w14:textId="77777777" w:rsidR="0058301A" w:rsidRPr="00BE4D07" w:rsidRDefault="001A0D26" w:rsidP="005E0153">
      <w:pPr>
        <w:suppressAutoHyphens/>
        <w:ind w:right="-2"/>
        <w:rPr>
          <w:bCs/>
          <w:szCs w:val="22"/>
        </w:rPr>
      </w:pPr>
      <w:r w:rsidRPr="00BE4D07">
        <w:rPr>
          <w:bCs/>
          <w:szCs w:val="22"/>
        </w:rPr>
        <w:tab/>
        <w:t>Figur G</w:t>
      </w:r>
    </w:p>
    <w:p w14:paraId="33714BCF" w14:textId="77777777" w:rsidR="0058301A" w:rsidRPr="00BE4D07" w:rsidRDefault="0058301A" w:rsidP="005E0153">
      <w:pPr>
        <w:suppressAutoHyphens/>
        <w:ind w:right="-2"/>
        <w:rPr>
          <w:bCs/>
          <w:szCs w:val="22"/>
        </w:rPr>
      </w:pPr>
    </w:p>
    <w:p w14:paraId="1C760C6F"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5: Fjern kanylehetten</w:t>
      </w:r>
    </w:p>
    <w:p w14:paraId="77C7B5B1" w14:textId="77777777" w:rsidR="0058301A" w:rsidRPr="00BE4D07" w:rsidRDefault="0058301A" w:rsidP="005E0153">
      <w:pPr>
        <w:suppressAutoHyphens/>
        <w:ind w:right="-2"/>
        <w:rPr>
          <w:bCs/>
          <w:szCs w:val="22"/>
        </w:rPr>
      </w:pPr>
    </w:p>
    <w:p w14:paraId="4392506B" w14:textId="77777777" w:rsidR="0058301A" w:rsidRPr="00BE4D07" w:rsidRDefault="001A0D26" w:rsidP="005E0153">
      <w:pPr>
        <w:suppressAutoHyphens/>
        <w:ind w:right="-2"/>
        <w:rPr>
          <w:bCs/>
          <w:szCs w:val="22"/>
        </w:rPr>
      </w:pPr>
      <w:r w:rsidRPr="00BE4D07">
        <w:rPr>
          <w:bCs/>
          <w:szCs w:val="22"/>
        </w:rPr>
        <w:t>5.1 Hold den ferdigfylte sprøyten i en hånd (se figur H).</w:t>
      </w:r>
    </w:p>
    <w:p w14:paraId="5F24024B" w14:textId="77777777" w:rsidR="0058301A" w:rsidRPr="00BE4D07" w:rsidRDefault="0058301A" w:rsidP="005E0153">
      <w:pPr>
        <w:suppressAutoHyphens/>
        <w:autoSpaceDE w:val="0"/>
        <w:autoSpaceDN w:val="0"/>
        <w:adjustRightInd w:val="0"/>
        <w:rPr>
          <w:rFonts w:eastAsia="SimSun"/>
          <w:szCs w:val="22"/>
          <w:lang w:eastAsia="en-GB"/>
        </w:rPr>
      </w:pPr>
    </w:p>
    <w:p w14:paraId="0378E6E5" w14:textId="77777777" w:rsidR="0058301A" w:rsidRPr="00BE4D07" w:rsidRDefault="001A0D26" w:rsidP="005E0153">
      <w:pPr>
        <w:suppressAutoHyphens/>
        <w:ind w:right="-2"/>
        <w:rPr>
          <w:bCs/>
          <w:szCs w:val="22"/>
        </w:rPr>
      </w:pPr>
      <w:r w:rsidRPr="00BE4D07">
        <w:rPr>
          <w:bCs/>
          <w:szCs w:val="22"/>
        </w:rPr>
        <w:t>5.2 Dra forsiktig kanylehetten rett av med den andre hånden (se figur H).</w:t>
      </w:r>
    </w:p>
    <w:p w14:paraId="503E8508" w14:textId="77777777" w:rsidR="0058301A" w:rsidRPr="00BE4D07" w:rsidRDefault="0058301A" w:rsidP="005E0153">
      <w:pPr>
        <w:suppressAutoHyphens/>
        <w:ind w:right="-2"/>
        <w:rPr>
          <w:bCs/>
          <w:szCs w:val="22"/>
        </w:rPr>
      </w:pPr>
    </w:p>
    <w:p w14:paraId="09825355"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Kast kanylehetten.</w:t>
      </w:r>
    </w:p>
    <w:p w14:paraId="67C3AC08"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sett kanylehetten på plass igjen.</w:t>
      </w:r>
    </w:p>
    <w:p w14:paraId="58ABAC09"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Ikke ta på kanylen med fingrene eller la kanylen komme borti noe.</w:t>
      </w:r>
    </w:p>
    <w:p w14:paraId="4CF3BC25"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Hold den ferdigfylte sprøyten med kanylen pekende oppover. Du kan se luft i den ferdigfylte sprøyten. Dytt stempelet sakte oppover for å trykke luften ut gjennom kanylen.</w:t>
      </w:r>
    </w:p>
    <w:p w14:paraId="3D85C057" w14:textId="77777777" w:rsidR="0058301A" w:rsidRPr="00BE4D07" w:rsidRDefault="001A0D26" w:rsidP="005E0153">
      <w:pPr>
        <w:numPr>
          <w:ilvl w:val="0"/>
          <w:numId w:val="28"/>
        </w:numPr>
        <w:tabs>
          <w:tab w:val="left" w:pos="1134"/>
        </w:tabs>
        <w:suppressAutoHyphens/>
        <w:ind w:left="1134" w:right="-2" w:hanging="567"/>
        <w:rPr>
          <w:bCs/>
          <w:szCs w:val="22"/>
        </w:rPr>
      </w:pPr>
      <w:r w:rsidRPr="00BE4D07">
        <w:rPr>
          <w:bCs/>
          <w:szCs w:val="22"/>
        </w:rPr>
        <w:t>Du kan se en dråpe med væske på spissen av kanylen. Dette er normalt.</w:t>
      </w:r>
    </w:p>
    <w:p w14:paraId="4F30AED5" w14:textId="77777777" w:rsidR="0058301A" w:rsidRPr="00BE4D07" w:rsidRDefault="0058301A" w:rsidP="005E0153">
      <w:pPr>
        <w:suppressAutoHyphens/>
        <w:ind w:right="-2"/>
        <w:rPr>
          <w:bCs/>
          <w:szCs w:val="22"/>
        </w:rPr>
      </w:pPr>
    </w:p>
    <w:p w14:paraId="19B00A6E"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5E636755" wp14:editId="26801CEB">
            <wp:extent cx="2232000" cy="2662582"/>
            <wp:effectExtent l="0" t="0" r="0" b="4445"/>
            <wp:docPr id="1349225170" name="Picture 1349225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10;&#10;Description automatically generated"/>
                    <pic:cNvPicPr/>
                  </pic:nvPicPr>
                  <pic:blipFill>
                    <a:blip r:embed="rId33" cstate="print"/>
                    <a:stretch>
                      <a:fillRect/>
                    </a:stretch>
                  </pic:blipFill>
                  <pic:spPr>
                    <a:xfrm>
                      <a:off x="0" y="0"/>
                      <a:ext cx="2232000" cy="2662582"/>
                    </a:xfrm>
                    <a:prstGeom prst="rect">
                      <a:avLst/>
                    </a:prstGeom>
                  </pic:spPr>
                </pic:pic>
              </a:graphicData>
            </a:graphic>
          </wp:inline>
        </w:drawing>
      </w:r>
    </w:p>
    <w:p w14:paraId="118CEAC4" w14:textId="77777777" w:rsidR="0058301A" w:rsidRPr="00BE4D07" w:rsidRDefault="001A0D26" w:rsidP="005E0153">
      <w:pPr>
        <w:suppressAutoHyphens/>
        <w:ind w:right="-2"/>
        <w:rPr>
          <w:bCs/>
          <w:szCs w:val="22"/>
        </w:rPr>
      </w:pPr>
      <w:r w:rsidRPr="00BE4D07">
        <w:rPr>
          <w:bCs/>
          <w:szCs w:val="22"/>
        </w:rPr>
        <w:tab/>
        <w:t>Figur H</w:t>
      </w:r>
    </w:p>
    <w:p w14:paraId="66171BA5" w14:textId="77777777" w:rsidR="0058301A" w:rsidRPr="00BE4D07" w:rsidRDefault="0058301A" w:rsidP="005E0153">
      <w:pPr>
        <w:suppressAutoHyphens/>
        <w:ind w:right="-2"/>
        <w:rPr>
          <w:bCs/>
          <w:szCs w:val="22"/>
        </w:rPr>
      </w:pPr>
    </w:p>
    <w:p w14:paraId="1F8C7CDC"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6: Hold sprøyten og klem på huden</w:t>
      </w:r>
    </w:p>
    <w:p w14:paraId="6B9EB752" w14:textId="77777777" w:rsidR="0058301A" w:rsidRPr="00BE4D07" w:rsidRDefault="0058301A" w:rsidP="005E0153">
      <w:pPr>
        <w:suppressAutoHyphens/>
        <w:ind w:right="-2"/>
        <w:rPr>
          <w:bCs/>
          <w:szCs w:val="22"/>
        </w:rPr>
      </w:pPr>
    </w:p>
    <w:p w14:paraId="42EBB5DB" w14:textId="77777777" w:rsidR="0058301A" w:rsidRPr="00BE4D07" w:rsidRDefault="001A0D26" w:rsidP="005E0153">
      <w:pPr>
        <w:suppressAutoHyphens/>
        <w:textAlignment w:val="baseline"/>
        <w:rPr>
          <w:sz w:val="24"/>
          <w:szCs w:val="24"/>
          <w:lang w:eastAsia="en-GB"/>
        </w:rPr>
      </w:pPr>
      <w:r w:rsidRPr="00BE4D07">
        <w:rPr>
          <w:bCs/>
          <w:sz w:val="24"/>
          <w:szCs w:val="22"/>
        </w:rPr>
        <w:t>6.1 </w:t>
      </w:r>
      <w:r w:rsidRPr="00BE4D07">
        <w:rPr>
          <w:szCs w:val="22"/>
        </w:rPr>
        <w:t>Hold den ferdigfylte sprøyten i den ene hånden mellom tommel og pekefinger, som du holder en blyant. </w:t>
      </w:r>
      <w:r w:rsidRPr="00BE4D07">
        <w:rPr>
          <w:bCs/>
          <w:sz w:val="24"/>
          <w:szCs w:val="22"/>
        </w:rPr>
        <w:t>(se figur I). Ikke dra stempelet tilbake.</w:t>
      </w:r>
    </w:p>
    <w:p w14:paraId="67AC7024" w14:textId="77777777" w:rsidR="0058301A" w:rsidRPr="00BE4D07" w:rsidRDefault="0058301A" w:rsidP="005E0153">
      <w:pPr>
        <w:suppressAutoHyphens/>
        <w:ind w:right="-2"/>
        <w:rPr>
          <w:bCs/>
          <w:szCs w:val="22"/>
        </w:rPr>
      </w:pPr>
    </w:p>
    <w:p w14:paraId="5D571042" w14:textId="77777777" w:rsidR="0058301A" w:rsidRPr="00BE4D07" w:rsidRDefault="001A0D26" w:rsidP="005E0153">
      <w:pPr>
        <w:suppressAutoHyphens/>
        <w:ind w:right="-2"/>
        <w:rPr>
          <w:bCs/>
          <w:szCs w:val="22"/>
        </w:rPr>
      </w:pPr>
      <w:r w:rsidRPr="00BE4D07">
        <w:rPr>
          <w:bCs/>
          <w:szCs w:val="22"/>
        </w:rPr>
        <w:t>6.2 Klem forsiktig (klyp) det rengjorte området på injeksjonsstedet (mage eller lår) med den andre hånden (se figur J). Hold huden godt fast.</w:t>
      </w:r>
    </w:p>
    <w:p w14:paraId="7017A57E" w14:textId="77777777" w:rsidR="0058301A" w:rsidRPr="00BE4D07" w:rsidRDefault="0058301A" w:rsidP="005E0153">
      <w:pPr>
        <w:suppressAutoHyphens/>
        <w:ind w:right="-2"/>
        <w:rPr>
          <w:bCs/>
          <w:szCs w:val="22"/>
        </w:rPr>
      </w:pPr>
    </w:p>
    <w:p w14:paraId="5634B3BB" w14:textId="77777777" w:rsidR="0058301A" w:rsidRPr="00BE4D07" w:rsidRDefault="001A0D26" w:rsidP="005E0153">
      <w:pPr>
        <w:suppressAutoHyphens/>
        <w:ind w:right="-2"/>
        <w:rPr>
          <w:bCs/>
          <w:szCs w:val="22"/>
        </w:rPr>
      </w:pPr>
      <w:r w:rsidRPr="00BE4D07">
        <w:rPr>
          <w:bCs/>
          <w:szCs w:val="22"/>
        </w:rPr>
        <w:tab/>
      </w:r>
      <w:r w:rsidRPr="00BE4D07">
        <w:rPr>
          <w:bCs/>
          <w:szCs w:val="22"/>
        </w:rPr>
        <w:tab/>
      </w:r>
      <w:r w:rsidRPr="00BE4D07">
        <w:rPr>
          <w:noProof/>
          <w:lang w:eastAsia="zh-CN"/>
        </w:rPr>
        <w:drawing>
          <wp:inline distT="0" distB="0" distL="0" distR="0" wp14:anchorId="1BE23293" wp14:editId="4FBAE4A7">
            <wp:extent cx="2524125" cy="1552575"/>
            <wp:effectExtent l="0" t="0" r="9525" b="9525"/>
            <wp:docPr id="1349225176" name="Picture 1349225176"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ngineering drawing&#10;&#10;Description automatically generated with medium confidence"/>
                    <pic:cNvPicPr/>
                  </pic:nvPicPr>
                  <pic:blipFill>
                    <a:blip r:embed="rId34" cstate="print"/>
                    <a:stretch>
                      <a:fillRect/>
                    </a:stretch>
                  </pic:blipFill>
                  <pic:spPr>
                    <a:xfrm>
                      <a:off x="0" y="0"/>
                      <a:ext cx="2524125" cy="1552575"/>
                    </a:xfrm>
                    <a:prstGeom prst="rect">
                      <a:avLst/>
                    </a:prstGeom>
                  </pic:spPr>
                </pic:pic>
              </a:graphicData>
            </a:graphic>
          </wp:inline>
        </w:drawing>
      </w:r>
    </w:p>
    <w:p w14:paraId="3EDFE892" w14:textId="77777777" w:rsidR="0058301A" w:rsidRPr="00BE4D07" w:rsidRDefault="001A0D26" w:rsidP="005E0153">
      <w:pPr>
        <w:suppressAutoHyphens/>
        <w:ind w:right="-2"/>
        <w:rPr>
          <w:bCs/>
          <w:szCs w:val="22"/>
        </w:rPr>
      </w:pPr>
      <w:r w:rsidRPr="00BE4D07">
        <w:rPr>
          <w:bCs/>
          <w:szCs w:val="22"/>
        </w:rPr>
        <w:tab/>
        <w:t>Figur I</w:t>
      </w:r>
    </w:p>
    <w:p w14:paraId="2EEA0880" w14:textId="77777777" w:rsidR="0058301A" w:rsidRPr="00BE4D07" w:rsidRDefault="0058301A" w:rsidP="005E0153">
      <w:pPr>
        <w:suppressAutoHyphens/>
        <w:ind w:right="-2"/>
        <w:rPr>
          <w:bCs/>
          <w:szCs w:val="22"/>
        </w:rPr>
      </w:pPr>
    </w:p>
    <w:p w14:paraId="6354D9B5" w14:textId="77777777" w:rsidR="0058301A" w:rsidRPr="00BE4D07" w:rsidRDefault="001A0D26" w:rsidP="005E0153">
      <w:pPr>
        <w:suppressAutoHyphens/>
        <w:ind w:right="-2"/>
        <w:rPr>
          <w:bCs/>
          <w:szCs w:val="22"/>
        </w:rPr>
      </w:pPr>
      <w:r w:rsidRPr="00BE4D07">
        <w:rPr>
          <w:bCs/>
          <w:szCs w:val="22"/>
        </w:rPr>
        <w:lastRenderedPageBreak/>
        <w:tab/>
      </w:r>
      <w:r w:rsidRPr="00BE4D07">
        <w:rPr>
          <w:noProof/>
          <w:lang w:eastAsia="zh-CN"/>
        </w:rPr>
        <w:drawing>
          <wp:inline distT="0" distB="0" distL="0" distR="0" wp14:anchorId="4FE2BDCC" wp14:editId="489820DD">
            <wp:extent cx="1933575" cy="1143000"/>
            <wp:effectExtent l="0" t="0" r="9525" b="0"/>
            <wp:docPr id="1349225177" name="Picture 1349225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text&#10;&#10;Description automatically generated"/>
                    <pic:cNvPicPr/>
                  </pic:nvPicPr>
                  <pic:blipFill>
                    <a:blip r:embed="rId35" cstate="print"/>
                    <a:stretch>
                      <a:fillRect/>
                    </a:stretch>
                  </pic:blipFill>
                  <pic:spPr>
                    <a:xfrm>
                      <a:off x="0" y="0"/>
                      <a:ext cx="1933575" cy="1143000"/>
                    </a:xfrm>
                    <a:prstGeom prst="rect">
                      <a:avLst/>
                    </a:prstGeom>
                  </pic:spPr>
                </pic:pic>
              </a:graphicData>
            </a:graphic>
          </wp:inline>
        </w:drawing>
      </w:r>
    </w:p>
    <w:p w14:paraId="4930F255" w14:textId="77777777" w:rsidR="0058301A" w:rsidRPr="00BE4D07" w:rsidRDefault="001A0D26" w:rsidP="000D14C3">
      <w:pPr>
        <w:tabs>
          <w:tab w:val="left" w:pos="-993"/>
          <w:tab w:val="left" w:pos="-720"/>
        </w:tabs>
        <w:suppressAutoHyphens/>
        <w:kinsoku w:val="0"/>
        <w:overflowPunct w:val="0"/>
        <w:rPr>
          <w:b/>
          <w:szCs w:val="22"/>
        </w:rPr>
      </w:pPr>
      <w:r w:rsidRPr="00BE4D07">
        <w:rPr>
          <w:b/>
          <w:iCs/>
          <w:szCs w:val="22"/>
        </w:rPr>
        <w:tab/>
        <w:t>Figur J</w:t>
      </w:r>
    </w:p>
    <w:p w14:paraId="75CD9133" w14:textId="77777777" w:rsidR="0058301A" w:rsidRPr="00BE4D07" w:rsidRDefault="0058301A" w:rsidP="005E0153">
      <w:pPr>
        <w:suppressAutoHyphens/>
        <w:ind w:right="-2"/>
        <w:rPr>
          <w:bCs/>
          <w:szCs w:val="22"/>
        </w:rPr>
      </w:pPr>
    </w:p>
    <w:p w14:paraId="6A484810" w14:textId="77777777" w:rsidR="0058301A" w:rsidRPr="00BE4D07" w:rsidRDefault="001A0D26" w:rsidP="005E0153">
      <w:pPr>
        <w:keepNext/>
        <w:autoSpaceDE w:val="0"/>
        <w:autoSpaceDN w:val="0"/>
        <w:ind w:left="-23" w:right="-45"/>
        <w:rPr>
          <w:szCs w:val="22"/>
          <w:lang w:eastAsia="en-GB"/>
        </w:rPr>
      </w:pPr>
      <w:r w:rsidRPr="00BE4D07">
        <w:rPr>
          <w:b/>
          <w:bCs/>
          <w:szCs w:val="22"/>
          <w:lang w:eastAsia="en-GB"/>
        </w:rPr>
        <w:t>TRINN 7: Injisere legemidlet</w:t>
      </w:r>
    </w:p>
    <w:p w14:paraId="72017570" w14:textId="77777777" w:rsidR="0058301A" w:rsidRPr="00BE4D07" w:rsidRDefault="0058301A" w:rsidP="005E0153">
      <w:pPr>
        <w:keepNext/>
        <w:autoSpaceDE w:val="0"/>
        <w:autoSpaceDN w:val="0"/>
        <w:ind w:left="-23" w:right="-45"/>
        <w:rPr>
          <w:bCs/>
          <w:szCs w:val="22"/>
        </w:rPr>
      </w:pPr>
    </w:p>
    <w:p w14:paraId="3D032B8B" w14:textId="77777777" w:rsidR="0058301A" w:rsidRPr="00BE4D07" w:rsidRDefault="001A0D26" w:rsidP="005E0153">
      <w:pPr>
        <w:numPr>
          <w:ilvl w:val="1"/>
          <w:numId w:val="30"/>
        </w:numPr>
        <w:suppressAutoHyphens/>
        <w:textAlignment w:val="baseline"/>
        <w:rPr>
          <w:szCs w:val="22"/>
          <w:lang w:eastAsia="en-GB"/>
        </w:rPr>
      </w:pPr>
      <w:r w:rsidRPr="00BE4D07">
        <w:rPr>
          <w:szCs w:val="22"/>
        </w:rPr>
        <w:t>Sett kanylen helt inn i den klemte huden i en 45-graders vinkel med en rask, kortvarig bevegelse. </w:t>
      </w:r>
      <w:r w:rsidRPr="00BE4D07">
        <w:rPr>
          <w:bCs/>
          <w:sz w:val="24"/>
          <w:szCs w:val="22"/>
        </w:rPr>
        <w:t>(</w:t>
      </w:r>
      <w:r w:rsidRPr="00BE4D07">
        <w:rPr>
          <w:bCs/>
          <w:szCs w:val="22"/>
        </w:rPr>
        <w:t>se figur K).</w:t>
      </w:r>
    </w:p>
    <w:p w14:paraId="3DAA5607" w14:textId="77777777" w:rsidR="0058301A" w:rsidRPr="00BE4D07" w:rsidRDefault="001A0D26" w:rsidP="005E0153">
      <w:pPr>
        <w:numPr>
          <w:ilvl w:val="0"/>
          <w:numId w:val="29"/>
        </w:numPr>
        <w:suppressAutoHyphens/>
        <w:textAlignment w:val="baseline"/>
        <w:rPr>
          <w:szCs w:val="22"/>
          <w:lang w:eastAsia="en-GB"/>
        </w:rPr>
      </w:pPr>
      <w:r w:rsidRPr="00BE4D07">
        <w:rPr>
          <w:bCs/>
          <w:szCs w:val="22"/>
        </w:rPr>
        <w:t>Når kanylen er inne, slipp taket i huden.</w:t>
      </w:r>
    </w:p>
    <w:p w14:paraId="4AB31EE9" w14:textId="77777777" w:rsidR="0058301A" w:rsidRPr="00BE4D07" w:rsidRDefault="0058301A" w:rsidP="005E0153">
      <w:pPr>
        <w:suppressAutoHyphens/>
        <w:ind w:right="-2"/>
        <w:rPr>
          <w:bCs/>
          <w:szCs w:val="22"/>
        </w:rPr>
      </w:pPr>
    </w:p>
    <w:p w14:paraId="54B5BEB7" w14:textId="77777777" w:rsidR="0058301A" w:rsidRPr="00BE4D07" w:rsidRDefault="001A0D26" w:rsidP="005E0153">
      <w:pPr>
        <w:suppressAutoHyphens/>
        <w:ind w:right="-2"/>
        <w:rPr>
          <w:bCs/>
          <w:szCs w:val="22"/>
        </w:rPr>
      </w:pPr>
      <w:r w:rsidRPr="00BE4D07">
        <w:rPr>
          <w:bCs/>
          <w:szCs w:val="22"/>
        </w:rPr>
        <w:t>7.2 </w:t>
      </w:r>
      <w:r w:rsidRPr="00BE4D07">
        <w:rPr>
          <w:szCs w:val="22"/>
        </w:rPr>
        <w:t>Press sakte stemplet helt inn til hele oppløsningen er injisert og den ferdigfylte sprøyten er tom</w:t>
      </w:r>
      <w:r w:rsidRPr="00BE4D07">
        <w:rPr>
          <w:bCs/>
          <w:szCs w:val="22"/>
        </w:rPr>
        <w:t xml:space="preserve"> (se figur L).</w:t>
      </w:r>
    </w:p>
    <w:p w14:paraId="5B6245CD" w14:textId="77777777" w:rsidR="0058301A" w:rsidRPr="00BE4D07" w:rsidRDefault="0058301A" w:rsidP="005E0153">
      <w:pPr>
        <w:suppressAutoHyphens/>
        <w:ind w:right="-2"/>
        <w:rPr>
          <w:bCs/>
          <w:szCs w:val="22"/>
        </w:rPr>
      </w:pPr>
    </w:p>
    <w:p w14:paraId="641CA2B6" w14:textId="77777777" w:rsidR="0058301A" w:rsidRPr="00BE4D07" w:rsidRDefault="0058301A" w:rsidP="005E0153">
      <w:pPr>
        <w:suppressAutoHyphens/>
        <w:ind w:right="-2"/>
        <w:rPr>
          <w:bCs/>
          <w:szCs w:val="22"/>
        </w:rPr>
      </w:pPr>
    </w:p>
    <w:p w14:paraId="399B06C5" w14:textId="77777777" w:rsidR="0058301A" w:rsidRPr="00BE4D07" w:rsidRDefault="0058301A" w:rsidP="005E0153">
      <w:pPr>
        <w:suppressAutoHyphens/>
        <w:ind w:right="-2"/>
        <w:rPr>
          <w:bCs/>
          <w:szCs w:val="22"/>
        </w:rPr>
      </w:pPr>
    </w:p>
    <w:p w14:paraId="0B5F8791" w14:textId="77777777" w:rsidR="0058301A" w:rsidRPr="00BE4D07" w:rsidRDefault="001A0D26" w:rsidP="005E0153">
      <w:pPr>
        <w:suppressAutoHyphens/>
        <w:ind w:right="-2"/>
        <w:rPr>
          <w:bCs/>
          <w:szCs w:val="22"/>
        </w:rPr>
      </w:pPr>
      <w:r w:rsidRPr="00BE4D07">
        <w:rPr>
          <w:bCs/>
          <w:noProof/>
          <w:szCs w:val="22"/>
          <w:lang w:eastAsia="zh-CN"/>
        </w:rPr>
        <mc:AlternateContent>
          <mc:Choice Requires="wps">
            <w:drawing>
              <wp:anchor distT="0" distB="0" distL="114300" distR="114300" simplePos="0" relativeHeight="251689984" behindDoc="0" locked="0" layoutInCell="1" allowOverlap="1" wp14:anchorId="0F318B64" wp14:editId="7ABD2B47">
                <wp:simplePos x="0" y="0"/>
                <wp:positionH relativeFrom="column">
                  <wp:posOffset>1600835</wp:posOffset>
                </wp:positionH>
                <wp:positionV relativeFrom="paragraph">
                  <wp:posOffset>1974215</wp:posOffset>
                </wp:positionV>
                <wp:extent cx="504825" cy="266700"/>
                <wp:effectExtent l="0" t="0" r="0" b="0"/>
                <wp:wrapNone/>
                <wp:docPr id="17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6AA85F76" w14:textId="77777777" w:rsidR="000D14C3" w:rsidRDefault="000D14C3">
                            <w:pPr>
                              <w:jc w:val="center"/>
                            </w:pPr>
                            <w:r>
                              <w:rPr>
                                <w:bCs/>
                                <w:szCs w:val="22"/>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8B64" id="_x0000_s1063" type="#_x0000_t202" style="position:absolute;margin-left:126.05pt;margin-top:155.45pt;width:39.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" filled="f" stroked="f" strokeweight=".5pt">
                <v:textbox inset="0,0,0,0">
                  <w:txbxContent>
                    <w:p w14:paraId="6AA85F76" w14:textId="77777777" w:rsidR="000D14C3" w:rsidRDefault="000D14C3">
                      <w:pPr>
                        <w:jc w:val="center"/>
                      </w:pPr>
                      <w:r>
                        <w:rPr>
                          <w:bCs/>
                          <w:szCs w:val="22"/>
                        </w:rPr>
                        <w:t>eller</w:t>
                      </w:r>
                    </w:p>
                  </w:txbxContent>
                </v:textbox>
              </v:shape>
            </w:pict>
          </mc:Fallback>
        </mc:AlternateContent>
      </w:r>
      <w:r w:rsidRPr="00BE4D07">
        <w:rPr>
          <w:bCs/>
          <w:noProof/>
          <w:szCs w:val="22"/>
          <w:lang w:eastAsia="zh-CN"/>
        </w:rPr>
        <mc:AlternateContent>
          <mc:Choice Requires="wps">
            <w:drawing>
              <wp:anchor distT="0" distB="0" distL="114300" distR="114300" simplePos="0" relativeHeight="251688960" behindDoc="0" locked="0" layoutInCell="1" allowOverlap="1" wp14:anchorId="46324C96" wp14:editId="12B0F1D5">
                <wp:simplePos x="0" y="0"/>
                <wp:positionH relativeFrom="margin">
                  <wp:posOffset>2409190</wp:posOffset>
                </wp:positionH>
                <wp:positionV relativeFrom="paragraph">
                  <wp:posOffset>2012315</wp:posOffset>
                </wp:positionV>
                <wp:extent cx="885825" cy="200025"/>
                <wp:effectExtent l="0" t="0" r="0" b="0"/>
                <wp:wrapNone/>
                <wp:docPr id="1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6F3CFCF4" w14:textId="77777777" w:rsidR="000D14C3" w:rsidRDefault="000D14C3">
                            <w:pPr>
                              <w:jc w:val="center"/>
                              <w:rPr>
                                <w:b/>
                              </w:rPr>
                            </w:pPr>
                            <w:r>
                              <w:rPr>
                                <w:b/>
                                <w:szCs w:val="22"/>
                              </w:rPr>
                              <w:t>lår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4C96" id="_x0000_s1064" type="#_x0000_t202" style="position:absolute;margin-left:189.7pt;margin-top:158.45pt;width:69.75pt;height:1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" filled="f" stroked="f" strokeweight=".5pt">
                <v:textbox inset="0,0,0,0">
                  <w:txbxContent>
                    <w:p w14:paraId="6F3CFCF4" w14:textId="77777777" w:rsidR="000D14C3" w:rsidRDefault="000D14C3">
                      <w:pPr>
                        <w:jc w:val="center"/>
                        <w:rPr>
                          <w:b/>
                        </w:rPr>
                      </w:pPr>
                      <w:r>
                        <w:rPr>
                          <w:b/>
                          <w:szCs w:val="22"/>
                        </w:rPr>
                        <w:t>lår</w:t>
                      </w:r>
                    </w:p>
                  </w:txbxContent>
                </v:textbox>
                <w10:wrap anchorx="margin"/>
              </v:shape>
            </w:pict>
          </mc:Fallback>
        </mc:AlternateContent>
      </w:r>
      <w:r w:rsidRPr="00BE4D07">
        <w:rPr>
          <w:bCs/>
          <w:noProof/>
          <w:szCs w:val="22"/>
          <w:lang w:eastAsia="zh-CN"/>
        </w:rPr>
        <mc:AlternateContent>
          <mc:Choice Requires="wps">
            <w:drawing>
              <wp:anchor distT="0" distB="0" distL="114300" distR="114300" simplePos="0" relativeHeight="251687936" behindDoc="0" locked="0" layoutInCell="1" allowOverlap="1" wp14:anchorId="293A3BF7" wp14:editId="3A1B466D">
                <wp:simplePos x="0" y="0"/>
                <wp:positionH relativeFrom="column">
                  <wp:posOffset>438785</wp:posOffset>
                </wp:positionH>
                <wp:positionV relativeFrom="paragraph">
                  <wp:posOffset>2012950</wp:posOffset>
                </wp:positionV>
                <wp:extent cx="885825" cy="200025"/>
                <wp:effectExtent l="0" t="0" r="0" b="0"/>
                <wp:wrapNone/>
                <wp:docPr id="18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4158EEA" w14:textId="77777777" w:rsidR="000D14C3" w:rsidRDefault="000D14C3">
                            <w:pPr>
                              <w:jc w:val="center"/>
                              <w:rPr>
                                <w:b/>
                              </w:rPr>
                            </w:pPr>
                            <w:r>
                              <w:rPr>
                                <w:b/>
                                <w:szCs w:val="22"/>
                              </w:rPr>
                              <w:t>Mage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3BF7" id="_x0000_s1065" type="#_x0000_t202" style="position:absolute;margin-left:34.55pt;margin-top:158.5pt;width:69.7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Hg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" filled="f" stroked="f" strokeweight=".5pt">
                <v:textbox inset="0,0,0,0">
                  <w:txbxContent>
                    <w:p w14:paraId="34158EEA" w14:textId="77777777" w:rsidR="000D14C3" w:rsidRDefault="000D14C3">
                      <w:pPr>
                        <w:jc w:val="center"/>
                        <w:rPr>
                          <w:b/>
                        </w:rPr>
                      </w:pPr>
                      <w:r>
                        <w:rPr>
                          <w:b/>
                          <w:szCs w:val="22"/>
                        </w:rPr>
                        <w:t>Mage</w:t>
                      </w:r>
                    </w:p>
                  </w:txbxContent>
                </v:textbox>
              </v:shape>
            </w:pict>
          </mc:Fallback>
        </mc:AlternateContent>
      </w:r>
      <w:r w:rsidRPr="00BE4D07">
        <w:rPr>
          <w:noProof/>
          <w:lang w:eastAsia="zh-CN"/>
        </w:rPr>
        <w:drawing>
          <wp:inline distT="0" distB="0" distL="0" distR="0" wp14:anchorId="43699951" wp14:editId="452B8A79">
            <wp:extent cx="3943350" cy="2362200"/>
            <wp:effectExtent l="0" t="0" r="0" b="0"/>
            <wp:docPr id="1349225178" name="Picture 13492251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iagram&#10;&#10;Description automatically generated"/>
                    <pic:cNvPicPr/>
                  </pic:nvPicPr>
                  <pic:blipFill>
                    <a:blip r:embed="rId36" cstate="print"/>
                    <a:stretch>
                      <a:fillRect/>
                    </a:stretch>
                  </pic:blipFill>
                  <pic:spPr>
                    <a:xfrm>
                      <a:off x="0" y="0"/>
                      <a:ext cx="3943350" cy="2362200"/>
                    </a:xfrm>
                    <a:prstGeom prst="rect">
                      <a:avLst/>
                    </a:prstGeom>
                  </pic:spPr>
                </pic:pic>
              </a:graphicData>
            </a:graphic>
          </wp:inline>
        </w:drawing>
      </w:r>
    </w:p>
    <w:p w14:paraId="6AE06A8A" w14:textId="77777777" w:rsidR="0058301A" w:rsidRPr="00BE4D07" w:rsidRDefault="001A0D26" w:rsidP="005E0153">
      <w:pPr>
        <w:suppressAutoHyphens/>
        <w:ind w:right="-2"/>
        <w:rPr>
          <w:bCs/>
          <w:szCs w:val="22"/>
        </w:rPr>
      </w:pPr>
      <w:r w:rsidRPr="00BE4D07">
        <w:rPr>
          <w:bCs/>
          <w:szCs w:val="22"/>
        </w:rPr>
        <w:tab/>
        <w:t>Figur K</w:t>
      </w:r>
    </w:p>
    <w:p w14:paraId="3E64180F" w14:textId="77777777" w:rsidR="0058301A" w:rsidRPr="00BE4D07" w:rsidRDefault="0058301A" w:rsidP="005E0153">
      <w:pPr>
        <w:suppressAutoHyphens/>
        <w:ind w:right="-2"/>
        <w:rPr>
          <w:bCs/>
          <w:szCs w:val="22"/>
        </w:rPr>
      </w:pPr>
    </w:p>
    <w:p w14:paraId="20FBCEE5"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326C19D3" wp14:editId="782793A2">
            <wp:extent cx="2543175" cy="2305050"/>
            <wp:effectExtent l="0" t="0" r="9525" b="0"/>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43175" cy="2305050"/>
                    </a:xfrm>
                    <a:prstGeom prst="rect">
                      <a:avLst/>
                    </a:prstGeom>
                  </pic:spPr>
                </pic:pic>
              </a:graphicData>
            </a:graphic>
          </wp:inline>
        </w:drawing>
      </w:r>
    </w:p>
    <w:p w14:paraId="773CD9B1" w14:textId="77777777" w:rsidR="0058301A" w:rsidRPr="00BE4D07" w:rsidRDefault="001A0D26" w:rsidP="005E0153">
      <w:pPr>
        <w:suppressAutoHyphens/>
        <w:ind w:right="-2"/>
        <w:rPr>
          <w:bCs/>
          <w:szCs w:val="22"/>
        </w:rPr>
      </w:pPr>
      <w:r w:rsidRPr="00BE4D07">
        <w:rPr>
          <w:bCs/>
          <w:szCs w:val="22"/>
        </w:rPr>
        <w:tab/>
        <w:t>Figur L</w:t>
      </w:r>
    </w:p>
    <w:p w14:paraId="74784579" w14:textId="77777777" w:rsidR="0058301A" w:rsidRPr="00BE4D07" w:rsidRDefault="0058301A" w:rsidP="005E0153">
      <w:pPr>
        <w:suppressAutoHyphens/>
        <w:ind w:right="-2"/>
        <w:rPr>
          <w:bCs/>
          <w:szCs w:val="22"/>
        </w:rPr>
      </w:pPr>
    </w:p>
    <w:p w14:paraId="450E1BA2" w14:textId="77777777" w:rsidR="0058301A" w:rsidRPr="00BE4D07" w:rsidRDefault="001A0D26" w:rsidP="005E0153">
      <w:pPr>
        <w:suppressAutoHyphens/>
        <w:autoSpaceDE w:val="0"/>
        <w:autoSpaceDN w:val="0"/>
        <w:adjustRightInd w:val="0"/>
        <w:rPr>
          <w:szCs w:val="22"/>
          <w:lang w:eastAsia="en-GB"/>
        </w:rPr>
      </w:pPr>
      <w:r w:rsidRPr="00BE4D07">
        <w:rPr>
          <w:b/>
          <w:bCs/>
          <w:szCs w:val="22"/>
          <w:lang w:eastAsia="en-GB"/>
        </w:rPr>
        <w:t>TRINN 8: La den ferdigfylte sprøyten fjerne kanylen fra huden</w:t>
      </w:r>
    </w:p>
    <w:p w14:paraId="4946E640" w14:textId="77777777" w:rsidR="0058301A" w:rsidRPr="00BE4D07" w:rsidRDefault="0058301A" w:rsidP="005E0153">
      <w:pPr>
        <w:suppressAutoHyphens/>
        <w:ind w:right="-2"/>
        <w:rPr>
          <w:bCs/>
          <w:szCs w:val="22"/>
        </w:rPr>
      </w:pPr>
    </w:p>
    <w:p w14:paraId="3FFBFB45" w14:textId="77777777" w:rsidR="0058301A" w:rsidRPr="00BE4D07" w:rsidRDefault="001A0D26" w:rsidP="005E0153">
      <w:pPr>
        <w:suppressAutoHyphens/>
        <w:ind w:right="-2"/>
        <w:rPr>
          <w:bCs/>
          <w:szCs w:val="22"/>
        </w:rPr>
      </w:pPr>
      <w:r w:rsidRPr="00BE4D07">
        <w:rPr>
          <w:bCs/>
          <w:szCs w:val="22"/>
        </w:rPr>
        <w:t>8.1 Løft sakte fingeren fra stemplet. Stempelet vil løftes og dra nålen ut av huden på injeksjonsstedet og inn i kanylebeskyttelsen (se figur M).</w:t>
      </w:r>
    </w:p>
    <w:p w14:paraId="40E34DA0" w14:textId="77777777" w:rsidR="0058301A" w:rsidRPr="00BE4D07" w:rsidRDefault="0058301A" w:rsidP="005E0153">
      <w:pPr>
        <w:suppressAutoHyphens/>
        <w:ind w:right="-2"/>
        <w:rPr>
          <w:bCs/>
          <w:szCs w:val="22"/>
        </w:rPr>
      </w:pPr>
    </w:p>
    <w:p w14:paraId="6B25B882"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t>Kanylen vil ikke trekkes helt tilbake dersom all væsken ikke er injisert. Snakk med legen, farmasøyten eller sykepleier dersom du tror du ikke har gitt full dose.</w:t>
      </w:r>
    </w:p>
    <w:p w14:paraId="212434B6"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t>Det er normalt å se en fjær rundt stempelstangen etter at kanylen er trukket tilbake.</w:t>
      </w:r>
    </w:p>
    <w:p w14:paraId="0506E9BC" w14:textId="77777777" w:rsidR="0058301A" w:rsidRPr="00BE4D07" w:rsidRDefault="001A0D26" w:rsidP="005E0153">
      <w:pPr>
        <w:suppressAutoHyphens/>
        <w:textAlignment w:val="baseline"/>
        <w:rPr>
          <w:sz w:val="24"/>
          <w:szCs w:val="24"/>
          <w:lang w:eastAsia="en-GB"/>
        </w:rPr>
      </w:pPr>
      <w:r w:rsidRPr="00BE4D07">
        <w:rPr>
          <w:bCs/>
          <w:sz w:val="24"/>
          <w:szCs w:val="22"/>
        </w:rPr>
        <w:t>8.2 </w:t>
      </w:r>
      <w:r w:rsidRPr="00BE4D07">
        <w:rPr>
          <w:szCs w:val="22"/>
        </w:rPr>
        <w:t>Etter endt injeksjon, plasser en bomullsdott eller gasbind på huden over injeksjonsstedet. </w:t>
      </w:r>
    </w:p>
    <w:p w14:paraId="75418CF0"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
          <w:sz w:val="24"/>
          <w:szCs w:val="22"/>
        </w:rPr>
        <w:t xml:space="preserve">Ikke </w:t>
      </w:r>
      <w:r w:rsidRPr="00BE4D07">
        <w:rPr>
          <w:bCs/>
          <w:sz w:val="24"/>
          <w:szCs w:val="22"/>
        </w:rPr>
        <w:t>gni.</w:t>
      </w:r>
    </w:p>
    <w:p w14:paraId="6EC8C381" w14:textId="77777777" w:rsidR="0058301A" w:rsidRPr="00BE4D07" w:rsidRDefault="001A0D26" w:rsidP="005E0153">
      <w:pPr>
        <w:numPr>
          <w:ilvl w:val="0"/>
          <w:numId w:val="28"/>
        </w:numPr>
        <w:tabs>
          <w:tab w:val="left" w:pos="1134"/>
        </w:tabs>
        <w:suppressAutoHyphens/>
        <w:ind w:left="1134" w:right="-2" w:hanging="567"/>
        <w:rPr>
          <w:bCs/>
          <w:sz w:val="24"/>
          <w:szCs w:val="22"/>
        </w:rPr>
      </w:pPr>
      <w:r w:rsidRPr="00BE4D07">
        <w:rPr>
          <w:bCs/>
          <w:sz w:val="24"/>
          <w:szCs w:val="22"/>
        </w:rPr>
        <w:t>Litt blødning ved injeksjonsstedet er normalt.</w:t>
      </w:r>
    </w:p>
    <w:p w14:paraId="2701107E" w14:textId="77777777" w:rsidR="0058301A" w:rsidRPr="00BE4D07" w:rsidRDefault="0058301A" w:rsidP="005E0153">
      <w:pPr>
        <w:suppressAutoHyphens/>
        <w:ind w:right="-2"/>
        <w:rPr>
          <w:bCs/>
          <w:szCs w:val="22"/>
        </w:rPr>
      </w:pPr>
    </w:p>
    <w:p w14:paraId="6EE28983"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2157A1D8" wp14:editId="39E895D7">
            <wp:extent cx="2457450" cy="2085975"/>
            <wp:effectExtent l="0" t="0" r="0" b="9525"/>
            <wp:docPr id="1349225180" name="Picture 13492251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Diagram&#10;&#10;Description automatically generated"/>
                    <pic:cNvPicPr/>
                  </pic:nvPicPr>
                  <pic:blipFill>
                    <a:blip r:embed="rId38" cstate="print"/>
                    <a:stretch>
                      <a:fillRect/>
                    </a:stretch>
                  </pic:blipFill>
                  <pic:spPr>
                    <a:xfrm>
                      <a:off x="0" y="0"/>
                      <a:ext cx="2457450" cy="2085975"/>
                    </a:xfrm>
                    <a:prstGeom prst="rect">
                      <a:avLst/>
                    </a:prstGeom>
                  </pic:spPr>
                </pic:pic>
              </a:graphicData>
            </a:graphic>
          </wp:inline>
        </w:drawing>
      </w:r>
    </w:p>
    <w:p w14:paraId="03C25B55" w14:textId="77777777" w:rsidR="0058301A" w:rsidRPr="00BE4D07" w:rsidRDefault="001A0D26" w:rsidP="005E0153">
      <w:pPr>
        <w:suppressAutoHyphens/>
        <w:autoSpaceDE w:val="0"/>
        <w:autoSpaceDN w:val="0"/>
        <w:adjustRightInd w:val="0"/>
        <w:ind w:firstLine="567"/>
        <w:rPr>
          <w:bCs/>
          <w:szCs w:val="22"/>
          <w:lang w:eastAsia="en-GB"/>
        </w:rPr>
      </w:pPr>
      <w:r w:rsidRPr="00BE4D07">
        <w:rPr>
          <w:bCs/>
          <w:szCs w:val="22"/>
          <w:lang w:eastAsia="en-GB"/>
        </w:rPr>
        <w:t>Figur M</w:t>
      </w:r>
    </w:p>
    <w:p w14:paraId="52367F5B" w14:textId="77777777" w:rsidR="0058301A" w:rsidRPr="00BE4D07" w:rsidRDefault="0058301A" w:rsidP="005E0153">
      <w:pPr>
        <w:suppressAutoHyphens/>
        <w:ind w:right="-2"/>
        <w:rPr>
          <w:bCs/>
          <w:szCs w:val="22"/>
        </w:rPr>
      </w:pPr>
    </w:p>
    <w:p w14:paraId="0FC097BC" w14:textId="77777777" w:rsidR="0058301A" w:rsidRPr="00BE4D07" w:rsidRDefault="001A0D26" w:rsidP="005E0153">
      <w:pPr>
        <w:suppressAutoHyphens/>
        <w:ind w:right="-2"/>
        <w:rPr>
          <w:b/>
          <w:szCs w:val="22"/>
          <w:u w:val="single"/>
        </w:rPr>
      </w:pPr>
      <w:r w:rsidRPr="00BE4D07">
        <w:rPr>
          <w:b/>
          <w:szCs w:val="22"/>
          <w:u w:val="single"/>
        </w:rPr>
        <w:t xml:space="preserve">Kaste </w:t>
      </w:r>
      <w:r w:rsidR="00E14840">
        <w:rPr>
          <w:b/>
          <w:szCs w:val="22"/>
          <w:u w:val="single"/>
        </w:rPr>
        <w:t>Libmyris</w:t>
      </w:r>
      <w:r w:rsidRPr="00BE4D07">
        <w:rPr>
          <w:b/>
          <w:szCs w:val="22"/>
          <w:u w:val="single"/>
        </w:rPr>
        <w:t xml:space="preserve"> ferdigfylt sprøyte</w:t>
      </w:r>
    </w:p>
    <w:p w14:paraId="6A89BA52" w14:textId="77777777" w:rsidR="0058301A" w:rsidRPr="00BE4D07" w:rsidRDefault="0058301A" w:rsidP="005E0153">
      <w:pPr>
        <w:suppressAutoHyphens/>
        <w:autoSpaceDE w:val="0"/>
        <w:autoSpaceDN w:val="0"/>
        <w:adjustRightInd w:val="0"/>
        <w:rPr>
          <w:b/>
          <w:bCs/>
          <w:szCs w:val="22"/>
          <w:lang w:eastAsia="en-GB"/>
        </w:rPr>
      </w:pPr>
    </w:p>
    <w:p w14:paraId="40BDD061" w14:textId="77777777" w:rsidR="0058301A" w:rsidRPr="00BE4D07" w:rsidRDefault="001A0D26" w:rsidP="005E0153">
      <w:pPr>
        <w:suppressAutoHyphens/>
        <w:autoSpaceDE w:val="0"/>
        <w:autoSpaceDN w:val="0"/>
        <w:adjustRightInd w:val="0"/>
        <w:rPr>
          <w:color w:val="000000"/>
          <w:sz w:val="24"/>
          <w:szCs w:val="22"/>
          <w:lang w:eastAsia="en-GB"/>
        </w:rPr>
      </w:pPr>
      <w:r w:rsidRPr="00BE4D07">
        <w:rPr>
          <w:b/>
          <w:bCs/>
          <w:szCs w:val="22"/>
          <w:lang w:eastAsia="en-GB"/>
        </w:rPr>
        <w:t>TRINN 9: Kaste den brukte sprøyten i en spesiell avfallsbeholder.</w:t>
      </w:r>
    </w:p>
    <w:p w14:paraId="4CEFE4FE" w14:textId="77777777" w:rsidR="0058301A" w:rsidRPr="00BE4D07" w:rsidRDefault="001A0D26" w:rsidP="005E0153">
      <w:pPr>
        <w:suppressAutoHyphens/>
        <w:textAlignment w:val="baseline"/>
        <w:rPr>
          <w:sz w:val="24"/>
          <w:szCs w:val="24"/>
          <w:lang w:eastAsia="en-GB"/>
        </w:rPr>
      </w:pPr>
      <w:r w:rsidRPr="00BE4D07">
        <w:rPr>
          <w:bCs/>
          <w:sz w:val="24"/>
          <w:szCs w:val="22"/>
        </w:rPr>
        <w:t>9.1 </w:t>
      </w:r>
      <w:r w:rsidRPr="00BE4D07">
        <w:rPr>
          <w:szCs w:val="22"/>
        </w:rPr>
        <w:t xml:space="preserve">Kast den brukte ferdigfylte sprøyten, kanyler og skarpe objekter i en spesiell avfallsbeholder med en gang. </w:t>
      </w:r>
      <w:r w:rsidRPr="00BE4D07">
        <w:rPr>
          <w:bCs/>
          <w:sz w:val="24"/>
          <w:szCs w:val="22"/>
        </w:rPr>
        <w:t>(se figur N).</w:t>
      </w:r>
    </w:p>
    <w:p w14:paraId="2A30B041" w14:textId="77777777" w:rsidR="0058301A" w:rsidRPr="00BE4D07" w:rsidRDefault="001A0D26" w:rsidP="005E0153">
      <w:pPr>
        <w:numPr>
          <w:ilvl w:val="0"/>
          <w:numId w:val="31"/>
        </w:numPr>
        <w:suppressAutoHyphens/>
        <w:ind w:left="567" w:hanging="590"/>
        <w:textAlignment w:val="baseline"/>
        <w:rPr>
          <w:sz w:val="24"/>
          <w:szCs w:val="22"/>
          <w:lang w:eastAsia="en-GB"/>
        </w:rPr>
      </w:pPr>
      <w:r w:rsidRPr="00BE4D07">
        <w:rPr>
          <w:b/>
          <w:bCs/>
          <w:szCs w:val="22"/>
        </w:rPr>
        <w:t>Ikke</w:t>
      </w:r>
      <w:r w:rsidRPr="00BE4D07">
        <w:rPr>
          <w:szCs w:val="22"/>
        </w:rPr>
        <w:t xml:space="preserve"> kast den ferdigfylte sprøyten i vanlig husholdningsavfall </w:t>
      </w:r>
    </w:p>
    <w:p w14:paraId="28E66822" w14:textId="77777777" w:rsidR="0058301A" w:rsidRPr="00BE4D07" w:rsidRDefault="001A0D26" w:rsidP="005E0153">
      <w:pPr>
        <w:suppressAutoHyphens/>
        <w:textAlignment w:val="baseline"/>
        <w:rPr>
          <w:sz w:val="24"/>
          <w:szCs w:val="24"/>
          <w:lang w:eastAsia="en-GB"/>
        </w:rPr>
      </w:pPr>
      <w:r w:rsidRPr="00BE4D07">
        <w:rPr>
          <w:bCs/>
          <w:sz w:val="24"/>
          <w:szCs w:val="22"/>
        </w:rPr>
        <w:t>9.2 </w:t>
      </w:r>
      <w:r w:rsidRPr="00BE4D07">
        <w:rPr>
          <w:szCs w:val="22"/>
        </w:rPr>
        <w:t>Kanylehetten, injeksjonstørket, bomullsdott eller gasbind, blister og kartong kan kastes i husholdningsavfallet ditt. </w:t>
      </w:r>
    </w:p>
    <w:p w14:paraId="2A35B4DF" w14:textId="77777777" w:rsidR="0058301A" w:rsidRPr="00BE4D07" w:rsidRDefault="0058301A" w:rsidP="005E0153">
      <w:pPr>
        <w:suppressAutoHyphens/>
        <w:ind w:right="-2"/>
        <w:rPr>
          <w:bCs/>
          <w:szCs w:val="22"/>
        </w:rPr>
      </w:pPr>
    </w:p>
    <w:p w14:paraId="6968A4A7" w14:textId="77777777" w:rsidR="0058301A" w:rsidRPr="00BE4D07" w:rsidRDefault="001A0D26" w:rsidP="005E0153">
      <w:pPr>
        <w:suppressAutoHyphens/>
        <w:ind w:right="-2"/>
        <w:rPr>
          <w:bCs/>
          <w:szCs w:val="22"/>
        </w:rPr>
      </w:pPr>
      <w:r w:rsidRPr="00BE4D07">
        <w:rPr>
          <w:bCs/>
          <w:szCs w:val="22"/>
        </w:rPr>
        <w:tab/>
      </w:r>
      <w:r w:rsidRPr="00BE4D07">
        <w:rPr>
          <w:noProof/>
          <w:lang w:eastAsia="zh-CN"/>
        </w:rPr>
        <w:drawing>
          <wp:inline distT="0" distB="0" distL="0" distR="0" wp14:anchorId="2AC91FB1" wp14:editId="00D180D4">
            <wp:extent cx="1895475" cy="2667000"/>
            <wp:effectExtent l="0" t="0" r="9525" b="0"/>
            <wp:docPr id="1349225181" name="Picture 13492251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text&#10;&#10;Description automatically generated"/>
                    <pic:cNvPicPr/>
                  </pic:nvPicPr>
                  <pic:blipFill>
                    <a:blip r:embed="rId39" cstate="print"/>
                    <a:stretch>
                      <a:fillRect/>
                    </a:stretch>
                  </pic:blipFill>
                  <pic:spPr>
                    <a:xfrm>
                      <a:off x="0" y="0"/>
                      <a:ext cx="1895475" cy="2667000"/>
                    </a:xfrm>
                    <a:prstGeom prst="rect">
                      <a:avLst/>
                    </a:prstGeom>
                  </pic:spPr>
                </pic:pic>
              </a:graphicData>
            </a:graphic>
          </wp:inline>
        </w:drawing>
      </w:r>
    </w:p>
    <w:p w14:paraId="6E818C1B" w14:textId="77777777" w:rsidR="0058301A" w:rsidRPr="00BE4D07" w:rsidRDefault="001A0D26" w:rsidP="005E0153">
      <w:pPr>
        <w:suppressAutoHyphens/>
        <w:ind w:right="-2"/>
        <w:rPr>
          <w:bCs/>
          <w:szCs w:val="22"/>
        </w:rPr>
      </w:pPr>
      <w:r w:rsidRPr="00BE4D07">
        <w:rPr>
          <w:bCs/>
          <w:szCs w:val="22"/>
        </w:rPr>
        <w:tab/>
        <w:t>Figur N</w:t>
      </w:r>
    </w:p>
    <w:p w14:paraId="7AE8E828" w14:textId="77777777" w:rsidR="0058301A" w:rsidRPr="00BE4D07" w:rsidRDefault="0058301A" w:rsidP="005E0153">
      <w:pPr>
        <w:suppressAutoHyphens/>
        <w:ind w:right="-2"/>
        <w:rPr>
          <w:bCs/>
          <w:szCs w:val="22"/>
        </w:rPr>
      </w:pPr>
    </w:p>
    <w:p w14:paraId="541F4C94" w14:textId="77777777" w:rsidR="0058301A" w:rsidRPr="00BE4D07" w:rsidRDefault="001A0D26" w:rsidP="005E0153">
      <w:pPr>
        <w:suppressAutoHyphens/>
        <w:ind w:right="-2"/>
        <w:rPr>
          <w:b/>
          <w:szCs w:val="22"/>
        </w:rPr>
      </w:pPr>
      <w:r w:rsidRPr="00BE4D07">
        <w:rPr>
          <w:b/>
          <w:szCs w:val="22"/>
        </w:rPr>
        <w:t>Tilleggsinformasjon for kasting</w:t>
      </w:r>
    </w:p>
    <w:p w14:paraId="4FC9A1F5" w14:textId="77777777" w:rsidR="0058301A" w:rsidRPr="00BE4D07" w:rsidRDefault="001A0D26" w:rsidP="005E0153">
      <w:pPr>
        <w:suppressAutoHyphens/>
        <w:ind w:left="567" w:right="-2" w:hanging="567"/>
        <w:rPr>
          <w:bCs/>
          <w:szCs w:val="22"/>
        </w:rPr>
      </w:pPr>
      <w:r w:rsidRPr="00BE4D07">
        <w:rPr>
          <w:bCs/>
          <w:szCs w:val="22"/>
        </w:rPr>
        <w:t>•</w:t>
      </w:r>
      <w:r w:rsidRPr="00BE4D07">
        <w:rPr>
          <w:bCs/>
          <w:szCs w:val="22"/>
        </w:rPr>
        <w:tab/>
        <w:t>Hvis du ikke har en spesiell avfallsbeholder, kan du bruke en husholdningsavfallsbeholder som:</w:t>
      </w:r>
    </w:p>
    <w:p w14:paraId="055705D4"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er laget av tykk plastikk,</w:t>
      </w:r>
    </w:p>
    <w:p w14:paraId="768756FA"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kan lukkes med et tett lokk hvor skarpe objekter ikke kan stikke gjennom,</w:t>
      </w:r>
    </w:p>
    <w:p w14:paraId="4120A12B"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kan stå oppreist og stabilt ved bruk,</w:t>
      </w:r>
    </w:p>
    <w:p w14:paraId="1BD3BB46" w14:textId="77777777" w:rsidR="0058301A" w:rsidRPr="00BE4D07" w:rsidRDefault="001A0D26" w:rsidP="005E0153">
      <w:pPr>
        <w:tabs>
          <w:tab w:val="left" w:pos="1134"/>
        </w:tabs>
        <w:suppressAutoHyphens/>
        <w:ind w:left="1134" w:right="-2" w:hanging="567"/>
        <w:rPr>
          <w:bCs/>
          <w:szCs w:val="22"/>
        </w:rPr>
      </w:pPr>
      <w:r w:rsidRPr="00BE4D07">
        <w:rPr>
          <w:bCs/>
          <w:szCs w:val="22"/>
        </w:rPr>
        <w:lastRenderedPageBreak/>
        <w:t>•</w:t>
      </w:r>
      <w:r w:rsidRPr="00BE4D07">
        <w:rPr>
          <w:bCs/>
          <w:szCs w:val="22"/>
        </w:rPr>
        <w:tab/>
        <w:t>lekker ikke, og</w:t>
      </w:r>
    </w:p>
    <w:p w14:paraId="24C43F4D" w14:textId="77777777" w:rsidR="0058301A" w:rsidRPr="00BE4D07" w:rsidRDefault="001A0D26" w:rsidP="005E0153">
      <w:pPr>
        <w:tabs>
          <w:tab w:val="left" w:pos="1134"/>
        </w:tabs>
        <w:suppressAutoHyphens/>
        <w:ind w:left="1134" w:right="-2" w:hanging="567"/>
        <w:rPr>
          <w:bCs/>
          <w:szCs w:val="22"/>
        </w:rPr>
      </w:pPr>
      <w:r w:rsidRPr="00BE4D07">
        <w:rPr>
          <w:bCs/>
          <w:szCs w:val="22"/>
        </w:rPr>
        <w:t>•</w:t>
      </w:r>
      <w:r w:rsidRPr="00BE4D07">
        <w:rPr>
          <w:bCs/>
          <w:szCs w:val="22"/>
        </w:rPr>
        <w:tab/>
        <w:t>er merket for å gi riktig advarsel om farlig avfall i beholderen.</w:t>
      </w:r>
    </w:p>
    <w:p w14:paraId="17BD42C5" w14:textId="77777777" w:rsidR="0058301A" w:rsidRPr="00BE4D07" w:rsidRDefault="0058301A" w:rsidP="005E0153">
      <w:pPr>
        <w:suppressAutoHyphens/>
        <w:ind w:right="-2"/>
        <w:rPr>
          <w:bCs/>
          <w:szCs w:val="22"/>
        </w:rPr>
      </w:pPr>
    </w:p>
    <w:p w14:paraId="52B73238" w14:textId="77777777" w:rsidR="0058301A" w:rsidRPr="00BE4D07" w:rsidRDefault="001A0D26" w:rsidP="005E0153">
      <w:pPr>
        <w:suppressAutoHyphens/>
        <w:ind w:right="-2"/>
        <w:rPr>
          <w:bCs/>
          <w:szCs w:val="22"/>
        </w:rPr>
      </w:pPr>
      <w:r w:rsidRPr="00BE4D07">
        <w:rPr>
          <w:bCs/>
          <w:szCs w:val="22"/>
        </w:rPr>
        <w:t>Når avfallsbeholderen er nesten full, må du følge lokale retningslinjer for kasting av slikt avfall.</w:t>
      </w:r>
    </w:p>
    <w:p w14:paraId="590E6017" w14:textId="77777777" w:rsidR="0058301A" w:rsidRPr="00BE4D07" w:rsidRDefault="001A0D26" w:rsidP="005E0153">
      <w:pPr>
        <w:suppressAutoHyphens/>
        <w:ind w:right="-2"/>
        <w:rPr>
          <w:bCs/>
          <w:szCs w:val="22"/>
        </w:rPr>
      </w:pPr>
      <w:r w:rsidRPr="00BE4D07">
        <w:rPr>
          <w:b/>
          <w:szCs w:val="22"/>
        </w:rPr>
        <w:t>Ikke</w:t>
      </w:r>
      <w:r w:rsidRPr="00BE4D07">
        <w:rPr>
          <w:bCs/>
          <w:szCs w:val="22"/>
        </w:rPr>
        <w:t xml:space="preserve"> kast brukte skarpe objekter og spesialavfall i husholdningsavfallet. </w:t>
      </w:r>
      <w:r w:rsidRPr="00BE4D07">
        <w:rPr>
          <w:b/>
          <w:szCs w:val="22"/>
        </w:rPr>
        <w:t xml:space="preserve">Ikke </w:t>
      </w:r>
      <w:r w:rsidRPr="00BE4D07">
        <w:rPr>
          <w:bCs/>
          <w:szCs w:val="22"/>
        </w:rPr>
        <w:t>resirkuler en brukt beholder for spesialavfall.</w:t>
      </w:r>
    </w:p>
    <w:p w14:paraId="178932B7" w14:textId="77777777" w:rsidR="0058301A" w:rsidRPr="00BE4D07" w:rsidRDefault="0058301A" w:rsidP="005E0153">
      <w:pPr>
        <w:suppressAutoHyphens/>
        <w:ind w:right="-2"/>
        <w:rPr>
          <w:b/>
          <w:szCs w:val="22"/>
        </w:rPr>
      </w:pPr>
    </w:p>
    <w:p w14:paraId="056B6097" w14:textId="77777777" w:rsidR="0058301A" w:rsidRPr="00BE4D07" w:rsidRDefault="0058301A" w:rsidP="005E0153">
      <w:pPr>
        <w:suppressAutoHyphens/>
        <w:ind w:left="567" w:right="-2" w:hanging="590"/>
        <w:rPr>
          <w:bCs/>
          <w:szCs w:val="22"/>
        </w:rPr>
      </w:pPr>
    </w:p>
    <w:p w14:paraId="036526A0" w14:textId="77777777" w:rsidR="0058301A" w:rsidRPr="00BE4D07" w:rsidRDefault="001A0D26" w:rsidP="005E0153">
      <w:pPr>
        <w:suppressAutoHyphens/>
        <w:rPr>
          <w:bCs/>
          <w:szCs w:val="22"/>
        </w:rPr>
      </w:pPr>
      <w:r w:rsidRPr="00BE4D07">
        <w:rPr>
          <w:bCs/>
          <w:szCs w:val="22"/>
        </w:rPr>
        <w:t>Ta kontakt med legen din dersom du har spørsmål.</w:t>
      </w:r>
    </w:p>
    <w:p w14:paraId="5A876A37" w14:textId="4B6A8702" w:rsidR="003600C6" w:rsidRDefault="003600C6">
      <w:pPr>
        <w:spacing w:after="160" w:line="259" w:lineRule="auto"/>
        <w:rPr>
          <w:bCs/>
          <w:szCs w:val="22"/>
        </w:rPr>
      </w:pPr>
      <w:r>
        <w:rPr>
          <w:bCs/>
          <w:szCs w:val="22"/>
        </w:rPr>
        <w:br w:type="page"/>
      </w:r>
    </w:p>
    <w:p w14:paraId="20F492C2" w14:textId="77777777" w:rsidR="003600C6" w:rsidRPr="00BE4D07" w:rsidRDefault="003600C6" w:rsidP="003600C6">
      <w:pPr>
        <w:suppressAutoHyphens/>
        <w:jc w:val="center"/>
        <w:rPr>
          <w:szCs w:val="22"/>
        </w:rPr>
      </w:pPr>
      <w:r w:rsidRPr="00BE4D07">
        <w:rPr>
          <w:b/>
          <w:szCs w:val="22"/>
        </w:rPr>
        <w:lastRenderedPageBreak/>
        <w:t>Pakningsvedlegg: Informasjon til pasienten</w:t>
      </w:r>
    </w:p>
    <w:p w14:paraId="61AEE1EF" w14:textId="77777777" w:rsidR="003600C6" w:rsidRPr="00BE4D07" w:rsidRDefault="003600C6" w:rsidP="003600C6">
      <w:pPr>
        <w:suppressAutoHyphens/>
        <w:jc w:val="center"/>
        <w:rPr>
          <w:szCs w:val="22"/>
        </w:rPr>
      </w:pPr>
    </w:p>
    <w:p w14:paraId="0D1E7647" w14:textId="19F86B51" w:rsidR="003600C6" w:rsidRPr="00BE4D07" w:rsidRDefault="003600C6" w:rsidP="001A0DAD">
      <w:pPr>
        <w:suppressAutoHyphens/>
        <w:jc w:val="center"/>
        <w:rPr>
          <w:szCs w:val="22"/>
        </w:rPr>
      </w:pPr>
      <w:r>
        <w:rPr>
          <w:b/>
          <w:bCs/>
          <w:szCs w:val="22"/>
        </w:rPr>
        <w:t>Libmyris</w:t>
      </w:r>
      <w:r w:rsidRPr="00BE4D07">
        <w:rPr>
          <w:b/>
          <w:szCs w:val="22"/>
        </w:rPr>
        <w:t xml:space="preserve"> 80 mg injeksjonsvæske, oppløsning i ferdigfylt </w:t>
      </w:r>
      <w:r>
        <w:rPr>
          <w:b/>
          <w:szCs w:val="22"/>
        </w:rPr>
        <w:t>penn</w:t>
      </w:r>
    </w:p>
    <w:p w14:paraId="64AC3D36" w14:textId="77777777" w:rsidR="003600C6" w:rsidRPr="00BE4D07" w:rsidRDefault="003600C6" w:rsidP="003600C6">
      <w:pPr>
        <w:suppressAutoHyphens/>
        <w:ind w:left="54"/>
        <w:jc w:val="center"/>
        <w:rPr>
          <w:szCs w:val="22"/>
        </w:rPr>
      </w:pPr>
      <w:r w:rsidRPr="00BE4D07">
        <w:rPr>
          <w:szCs w:val="22"/>
        </w:rPr>
        <w:t>adalimumab</w:t>
      </w:r>
    </w:p>
    <w:p w14:paraId="3EB51C08" w14:textId="77777777" w:rsidR="003600C6" w:rsidRPr="00BE4D07" w:rsidRDefault="003600C6" w:rsidP="003600C6">
      <w:pPr>
        <w:suppressAutoHyphens/>
        <w:ind w:left="54"/>
        <w:jc w:val="center"/>
        <w:rPr>
          <w:szCs w:val="22"/>
        </w:rPr>
      </w:pPr>
    </w:p>
    <w:p w14:paraId="45012976" w14:textId="77777777" w:rsidR="003600C6" w:rsidRPr="00BE4D07" w:rsidRDefault="003600C6" w:rsidP="003600C6">
      <w:pPr>
        <w:numPr>
          <w:ilvl w:val="0"/>
          <w:numId w:val="27"/>
        </w:numPr>
        <w:suppressAutoHyphens/>
        <w:rPr>
          <w:sz w:val="24"/>
          <w:szCs w:val="22"/>
        </w:rPr>
      </w:pPr>
      <w:r w:rsidRPr="00BE4D07">
        <w:rPr>
          <w:szCs w:val="22"/>
        </w:rPr>
        <w:t>Dette legemidlet er underlagt særlig overvåking for å oppdage ny sikkerhetsinformasjon så raskt som mulig. Du kan bidra ved å melde enhver mistenkt bivirkning. Se avsnitt 4 for informasjon om hvordan du melder bivirkninger.</w:t>
      </w:r>
    </w:p>
    <w:p w14:paraId="58A06371" w14:textId="77777777" w:rsidR="003600C6" w:rsidRPr="00BE4D07" w:rsidRDefault="003600C6" w:rsidP="003600C6">
      <w:pPr>
        <w:suppressAutoHyphens/>
        <w:ind w:left="54"/>
        <w:jc w:val="center"/>
        <w:rPr>
          <w:szCs w:val="22"/>
        </w:rPr>
      </w:pPr>
    </w:p>
    <w:p w14:paraId="1C13BC25" w14:textId="77777777" w:rsidR="003600C6" w:rsidRPr="00BE4D07" w:rsidRDefault="003600C6" w:rsidP="003600C6">
      <w:pPr>
        <w:suppressAutoHyphens/>
        <w:rPr>
          <w:szCs w:val="22"/>
        </w:rPr>
      </w:pPr>
      <w:r w:rsidRPr="00BE4D07">
        <w:rPr>
          <w:b/>
          <w:szCs w:val="22"/>
        </w:rPr>
        <w:t>Les nøye gjennom dette pakningsvedlegget før du begynner å bruke dette legemidlet. Det inneholder informasjon som er viktig for deg.</w:t>
      </w:r>
    </w:p>
    <w:p w14:paraId="3C25A5F8" w14:textId="77777777" w:rsidR="003600C6" w:rsidRPr="00BE4D07" w:rsidRDefault="003600C6" w:rsidP="003600C6">
      <w:pPr>
        <w:numPr>
          <w:ilvl w:val="0"/>
          <w:numId w:val="1"/>
        </w:numPr>
        <w:suppressAutoHyphens/>
        <w:ind w:left="567" w:right="-2" w:hanging="567"/>
        <w:rPr>
          <w:szCs w:val="22"/>
        </w:rPr>
      </w:pPr>
      <w:r w:rsidRPr="00BE4D07">
        <w:rPr>
          <w:szCs w:val="22"/>
        </w:rPr>
        <w:t>Ta vare på dette pakningsvedlegget. Du kan få behov for å lese det igjen.</w:t>
      </w:r>
    </w:p>
    <w:p w14:paraId="0B5CDC5C" w14:textId="5BA0F477" w:rsidR="003600C6" w:rsidRPr="00BE4D07" w:rsidRDefault="003600C6" w:rsidP="003600C6">
      <w:pPr>
        <w:numPr>
          <w:ilvl w:val="0"/>
          <w:numId w:val="1"/>
        </w:numPr>
        <w:suppressAutoHyphens/>
        <w:ind w:left="567" w:right="-2" w:hanging="567"/>
        <w:rPr>
          <w:szCs w:val="22"/>
        </w:rPr>
      </w:pPr>
      <w:r w:rsidRPr="00BE4D07">
        <w:rPr>
          <w:szCs w:val="22"/>
        </w:rPr>
        <w:t xml:space="preserve">Legen din vil også gi deg et </w:t>
      </w:r>
      <w:r w:rsidRPr="00BE4D07">
        <w:rPr>
          <w:b/>
        </w:rPr>
        <w:t>pasientkort</w:t>
      </w:r>
      <w:r w:rsidRPr="00BE4D07">
        <w:rPr>
          <w:szCs w:val="22"/>
        </w:rPr>
        <w:t xml:space="preserve"> som inneholder viktige sikkerhetsopplysninger som du må være oppmerksom på før du begynner å bruke </w:t>
      </w:r>
      <w:r>
        <w:rPr>
          <w:szCs w:val="22"/>
        </w:rPr>
        <w:t>Libmyris</w:t>
      </w:r>
      <w:r w:rsidRPr="00BE4D07">
        <w:rPr>
          <w:szCs w:val="22"/>
        </w:rPr>
        <w:t xml:space="preserve"> og under behandling med </w:t>
      </w:r>
      <w:r>
        <w:rPr>
          <w:szCs w:val="22"/>
        </w:rPr>
        <w:t>Libmyris</w:t>
      </w:r>
      <w:r w:rsidRPr="00BE4D07">
        <w:rPr>
          <w:szCs w:val="22"/>
        </w:rPr>
        <w:t xml:space="preserve">. Ha dette </w:t>
      </w:r>
      <w:r w:rsidRPr="00BE4D07">
        <w:rPr>
          <w:b/>
        </w:rPr>
        <w:t>pasientkortet</w:t>
      </w:r>
      <w:r w:rsidRPr="00BE4D07">
        <w:rPr>
          <w:szCs w:val="22"/>
        </w:rPr>
        <w:t xml:space="preserve"> </w:t>
      </w:r>
      <w:r w:rsidRPr="00BE4D07">
        <w:rPr>
          <w:b/>
          <w:bCs/>
          <w:szCs w:val="22"/>
        </w:rPr>
        <w:t xml:space="preserve">på deg under studien og i 4 måneder etter den siste injeksjonen med </w:t>
      </w:r>
      <w:r>
        <w:rPr>
          <w:b/>
          <w:bCs/>
          <w:szCs w:val="22"/>
        </w:rPr>
        <w:t>Libmyris</w:t>
      </w:r>
      <w:r w:rsidRPr="00BE4D07">
        <w:rPr>
          <w:szCs w:val="22"/>
        </w:rPr>
        <w:t>.</w:t>
      </w:r>
    </w:p>
    <w:p w14:paraId="047E70EB" w14:textId="77777777" w:rsidR="003600C6" w:rsidRPr="00BE4D07" w:rsidRDefault="003600C6" w:rsidP="003600C6">
      <w:pPr>
        <w:numPr>
          <w:ilvl w:val="0"/>
          <w:numId w:val="1"/>
        </w:numPr>
        <w:suppressAutoHyphens/>
        <w:ind w:left="567" w:hanging="567"/>
        <w:rPr>
          <w:szCs w:val="22"/>
        </w:rPr>
      </w:pPr>
      <w:r w:rsidRPr="00BE4D07">
        <w:rPr>
          <w:szCs w:val="22"/>
        </w:rPr>
        <w:t xml:space="preserve">Spør lege eller apotek hvis du har flere spørsmål eller trenger mer informasjon. </w:t>
      </w:r>
    </w:p>
    <w:p w14:paraId="01BEA365" w14:textId="77777777" w:rsidR="003600C6" w:rsidRPr="00BE4D07" w:rsidRDefault="003600C6" w:rsidP="003600C6">
      <w:pPr>
        <w:numPr>
          <w:ilvl w:val="0"/>
          <w:numId w:val="1"/>
        </w:numPr>
        <w:suppressAutoHyphens/>
        <w:ind w:left="567" w:right="-2" w:hanging="567"/>
        <w:rPr>
          <w:b/>
          <w:szCs w:val="22"/>
        </w:rPr>
      </w:pPr>
      <w:r w:rsidRPr="00BE4D07">
        <w:rPr>
          <w:szCs w:val="22"/>
        </w:rPr>
        <w:t>Dette legemidlet er skrevet ut kun til deg. Ikke gi det videre til andre. Det kan skade dem, selv om de har symptomer på sykdom som ligner dine.</w:t>
      </w:r>
    </w:p>
    <w:p w14:paraId="098EF9C4" w14:textId="77777777" w:rsidR="003600C6" w:rsidRPr="00BE4D07" w:rsidRDefault="003600C6" w:rsidP="003600C6">
      <w:pPr>
        <w:numPr>
          <w:ilvl w:val="0"/>
          <w:numId w:val="1"/>
        </w:numPr>
        <w:suppressAutoHyphens/>
        <w:ind w:left="567" w:right="-2" w:hanging="567"/>
        <w:rPr>
          <w:b/>
          <w:szCs w:val="22"/>
        </w:rPr>
      </w:pPr>
      <w:r w:rsidRPr="00BE4D07">
        <w:rPr>
          <w:szCs w:val="22"/>
        </w:rPr>
        <w:t>Kontakt lege eller apotek dersom du opplever bivirkninger, inkludert mulige bivirkninger som ikke er nevnt i dette pakningsvedlegget. Se avsnitt 4.</w:t>
      </w:r>
    </w:p>
    <w:p w14:paraId="4D107DCA" w14:textId="77777777" w:rsidR="003600C6" w:rsidRPr="00BE4D07" w:rsidRDefault="003600C6" w:rsidP="003600C6">
      <w:pPr>
        <w:suppressAutoHyphens/>
        <w:ind w:left="54" w:right="-2"/>
        <w:rPr>
          <w:szCs w:val="22"/>
        </w:rPr>
      </w:pPr>
    </w:p>
    <w:p w14:paraId="0CB697F3" w14:textId="77777777" w:rsidR="003600C6" w:rsidRPr="00BE4D07" w:rsidRDefault="003600C6" w:rsidP="003600C6">
      <w:pPr>
        <w:keepNext/>
        <w:suppressAutoHyphens/>
        <w:rPr>
          <w:szCs w:val="22"/>
        </w:rPr>
      </w:pPr>
      <w:r w:rsidRPr="00BE4D07">
        <w:rPr>
          <w:b/>
          <w:szCs w:val="22"/>
        </w:rPr>
        <w:t>I dette pakningsvedlegget finner du informasjon om</w:t>
      </w:r>
    </w:p>
    <w:p w14:paraId="53F00D35" w14:textId="58AC3D6E" w:rsidR="003600C6" w:rsidRPr="00BE4D07" w:rsidRDefault="003600C6" w:rsidP="003600C6">
      <w:pPr>
        <w:suppressAutoHyphens/>
        <w:ind w:left="567" w:right="-29" w:hanging="567"/>
        <w:rPr>
          <w:szCs w:val="22"/>
        </w:rPr>
      </w:pPr>
      <w:r w:rsidRPr="00BE4D07">
        <w:rPr>
          <w:szCs w:val="22"/>
        </w:rPr>
        <w:t>1.</w:t>
      </w:r>
      <w:r w:rsidRPr="00BE4D07">
        <w:rPr>
          <w:szCs w:val="22"/>
        </w:rPr>
        <w:tab/>
        <w:t xml:space="preserve">Hva </w:t>
      </w:r>
      <w:r>
        <w:rPr>
          <w:szCs w:val="22"/>
        </w:rPr>
        <w:t>Libmyris</w:t>
      </w:r>
      <w:r w:rsidRPr="00BE4D07">
        <w:rPr>
          <w:szCs w:val="22"/>
        </w:rPr>
        <w:t xml:space="preserve"> er og hva det brukes mot</w:t>
      </w:r>
    </w:p>
    <w:p w14:paraId="3B37927B" w14:textId="1A7CD2BC" w:rsidR="003600C6" w:rsidRPr="00BE4D07" w:rsidRDefault="003600C6" w:rsidP="003600C6">
      <w:pPr>
        <w:suppressAutoHyphens/>
        <w:ind w:left="567" w:right="-29" w:hanging="567"/>
        <w:rPr>
          <w:szCs w:val="22"/>
        </w:rPr>
      </w:pPr>
      <w:r w:rsidRPr="00BE4D07">
        <w:rPr>
          <w:szCs w:val="22"/>
        </w:rPr>
        <w:t>2.</w:t>
      </w:r>
      <w:r w:rsidRPr="00BE4D07">
        <w:rPr>
          <w:szCs w:val="22"/>
        </w:rPr>
        <w:tab/>
        <w:t xml:space="preserve">Hva du må vite før du bruker </w:t>
      </w:r>
      <w:r>
        <w:rPr>
          <w:szCs w:val="22"/>
        </w:rPr>
        <w:t>Libmyris</w:t>
      </w:r>
    </w:p>
    <w:p w14:paraId="5DFB458F" w14:textId="2BF1998D" w:rsidR="003600C6" w:rsidRPr="00BE4D07" w:rsidRDefault="003600C6" w:rsidP="003600C6">
      <w:pPr>
        <w:suppressAutoHyphens/>
        <w:ind w:left="567" w:right="-29" w:hanging="567"/>
        <w:rPr>
          <w:szCs w:val="22"/>
        </w:rPr>
      </w:pPr>
      <w:r w:rsidRPr="00BE4D07">
        <w:rPr>
          <w:szCs w:val="22"/>
        </w:rPr>
        <w:t>3.</w:t>
      </w:r>
      <w:r w:rsidRPr="00BE4D07">
        <w:rPr>
          <w:szCs w:val="22"/>
        </w:rPr>
        <w:tab/>
        <w:t xml:space="preserve">Hvordan du bruker </w:t>
      </w:r>
      <w:r>
        <w:rPr>
          <w:szCs w:val="22"/>
        </w:rPr>
        <w:t>Libmyris</w:t>
      </w:r>
    </w:p>
    <w:p w14:paraId="0BA866BA" w14:textId="77777777" w:rsidR="003600C6" w:rsidRPr="00BE4D07" w:rsidRDefault="003600C6" w:rsidP="003600C6">
      <w:pPr>
        <w:suppressAutoHyphens/>
        <w:ind w:left="567" w:right="-29" w:hanging="567"/>
        <w:rPr>
          <w:szCs w:val="22"/>
        </w:rPr>
      </w:pPr>
      <w:r w:rsidRPr="00BE4D07">
        <w:rPr>
          <w:szCs w:val="22"/>
        </w:rPr>
        <w:t>4.</w:t>
      </w:r>
      <w:r w:rsidRPr="00BE4D07">
        <w:rPr>
          <w:szCs w:val="22"/>
        </w:rPr>
        <w:tab/>
        <w:t>Mulige bivirkninger</w:t>
      </w:r>
    </w:p>
    <w:p w14:paraId="5679B700" w14:textId="0441AAAA" w:rsidR="003600C6" w:rsidRPr="00BE4D07" w:rsidRDefault="003600C6" w:rsidP="003600C6">
      <w:pPr>
        <w:suppressAutoHyphens/>
        <w:ind w:left="567" w:right="-29" w:hanging="567"/>
        <w:rPr>
          <w:szCs w:val="22"/>
        </w:rPr>
      </w:pPr>
      <w:r w:rsidRPr="00BE4D07">
        <w:rPr>
          <w:szCs w:val="22"/>
        </w:rPr>
        <w:t>5.</w:t>
      </w:r>
      <w:r w:rsidRPr="00BE4D07">
        <w:rPr>
          <w:szCs w:val="22"/>
        </w:rPr>
        <w:tab/>
        <w:t xml:space="preserve">Hvordan du oppbevarer </w:t>
      </w:r>
      <w:r>
        <w:rPr>
          <w:szCs w:val="22"/>
        </w:rPr>
        <w:t>Libmyris</w:t>
      </w:r>
    </w:p>
    <w:p w14:paraId="166E5524" w14:textId="77777777" w:rsidR="003600C6" w:rsidRPr="00BE4D07" w:rsidRDefault="003600C6" w:rsidP="003600C6">
      <w:pPr>
        <w:suppressAutoHyphens/>
        <w:ind w:left="567" w:right="-29" w:hanging="567"/>
        <w:rPr>
          <w:szCs w:val="22"/>
        </w:rPr>
      </w:pPr>
      <w:r w:rsidRPr="00BE4D07">
        <w:rPr>
          <w:szCs w:val="22"/>
        </w:rPr>
        <w:t>6.</w:t>
      </w:r>
      <w:r w:rsidRPr="00BE4D07">
        <w:rPr>
          <w:szCs w:val="22"/>
        </w:rPr>
        <w:tab/>
        <w:t>Innholdet i pakningen og ytterligere informasjon</w:t>
      </w:r>
    </w:p>
    <w:p w14:paraId="21C50D43" w14:textId="77777777" w:rsidR="003600C6" w:rsidRPr="00BE4D07" w:rsidRDefault="003600C6" w:rsidP="003600C6">
      <w:pPr>
        <w:suppressAutoHyphens/>
        <w:ind w:left="567" w:right="-29" w:hanging="567"/>
        <w:rPr>
          <w:szCs w:val="22"/>
        </w:rPr>
      </w:pPr>
      <w:r w:rsidRPr="00BE4D07">
        <w:rPr>
          <w:szCs w:val="22"/>
        </w:rPr>
        <w:t>7.</w:t>
      </w:r>
      <w:r w:rsidRPr="00BE4D07">
        <w:rPr>
          <w:szCs w:val="22"/>
        </w:rPr>
        <w:tab/>
        <w:t>Bruksanvisning</w:t>
      </w:r>
    </w:p>
    <w:p w14:paraId="1F9A8C3F" w14:textId="77777777" w:rsidR="003600C6" w:rsidRPr="00BE4D07" w:rsidRDefault="003600C6" w:rsidP="003600C6">
      <w:pPr>
        <w:suppressAutoHyphens/>
        <w:ind w:right="-29"/>
        <w:rPr>
          <w:szCs w:val="22"/>
        </w:rPr>
      </w:pPr>
    </w:p>
    <w:p w14:paraId="07031C9D" w14:textId="77777777" w:rsidR="003600C6" w:rsidRPr="00BE4D07" w:rsidRDefault="003600C6" w:rsidP="003600C6">
      <w:pPr>
        <w:suppressAutoHyphens/>
        <w:rPr>
          <w:szCs w:val="22"/>
        </w:rPr>
      </w:pPr>
    </w:p>
    <w:p w14:paraId="1D6D70B4" w14:textId="4BE91480" w:rsidR="003600C6" w:rsidRPr="00BE4D07" w:rsidRDefault="003600C6" w:rsidP="003600C6">
      <w:pPr>
        <w:keepNext/>
        <w:suppressAutoHyphens/>
        <w:ind w:left="567" w:hanging="567"/>
        <w:rPr>
          <w:szCs w:val="22"/>
        </w:rPr>
      </w:pPr>
      <w:r w:rsidRPr="00BE4D07">
        <w:rPr>
          <w:b/>
          <w:szCs w:val="22"/>
        </w:rPr>
        <w:t>1.</w:t>
      </w:r>
      <w:r w:rsidRPr="00BE4D07">
        <w:rPr>
          <w:b/>
          <w:szCs w:val="22"/>
        </w:rPr>
        <w:tab/>
        <w:t xml:space="preserve">Hva </w:t>
      </w:r>
      <w:r>
        <w:rPr>
          <w:b/>
          <w:bCs/>
          <w:szCs w:val="22"/>
        </w:rPr>
        <w:t>Libmyris</w:t>
      </w:r>
      <w:r w:rsidRPr="00BE4D07">
        <w:rPr>
          <w:b/>
          <w:szCs w:val="22"/>
        </w:rPr>
        <w:t xml:space="preserve"> er og hva det brukes mot</w:t>
      </w:r>
    </w:p>
    <w:p w14:paraId="0A896FAD" w14:textId="77777777" w:rsidR="003600C6" w:rsidRPr="00BE4D07" w:rsidRDefault="003600C6" w:rsidP="003600C6">
      <w:pPr>
        <w:keepNext/>
        <w:suppressAutoHyphens/>
        <w:ind w:left="567" w:hanging="567"/>
        <w:rPr>
          <w:szCs w:val="22"/>
        </w:rPr>
      </w:pPr>
    </w:p>
    <w:p w14:paraId="558E01DC" w14:textId="52EA9DAC" w:rsidR="003600C6" w:rsidRPr="00BE4D07" w:rsidRDefault="003600C6" w:rsidP="003600C6">
      <w:pPr>
        <w:suppressAutoHyphens/>
        <w:rPr>
          <w:szCs w:val="22"/>
        </w:rPr>
      </w:pPr>
      <w:r>
        <w:rPr>
          <w:szCs w:val="22"/>
        </w:rPr>
        <w:t>Libmyris</w:t>
      </w:r>
      <w:r w:rsidRPr="00BE4D07">
        <w:rPr>
          <w:szCs w:val="22"/>
        </w:rPr>
        <w:t xml:space="preserve"> inneholder virkestoffet adalimumab.</w:t>
      </w:r>
    </w:p>
    <w:p w14:paraId="43EA2FBC" w14:textId="77777777" w:rsidR="003600C6" w:rsidRPr="00BE4D07" w:rsidRDefault="003600C6" w:rsidP="003600C6">
      <w:pPr>
        <w:suppressAutoHyphens/>
        <w:rPr>
          <w:szCs w:val="22"/>
        </w:rPr>
      </w:pPr>
    </w:p>
    <w:p w14:paraId="0A361ED6" w14:textId="2561B973" w:rsidR="003600C6" w:rsidRPr="00BE4D07" w:rsidRDefault="003600C6" w:rsidP="003600C6">
      <w:pPr>
        <w:suppressAutoHyphens/>
        <w:rPr>
          <w:szCs w:val="22"/>
        </w:rPr>
      </w:pPr>
      <w:r>
        <w:rPr>
          <w:szCs w:val="22"/>
        </w:rPr>
        <w:t>Libmyris</w:t>
      </w:r>
      <w:r w:rsidRPr="00BE4D07">
        <w:rPr>
          <w:szCs w:val="22"/>
        </w:rPr>
        <w:t xml:space="preserve"> brukes til å behandle:</w:t>
      </w:r>
    </w:p>
    <w:p w14:paraId="59499B8F" w14:textId="77777777" w:rsidR="003600C6" w:rsidRPr="00BE4D07" w:rsidRDefault="003600C6" w:rsidP="003600C6">
      <w:pPr>
        <w:numPr>
          <w:ilvl w:val="0"/>
          <w:numId w:val="22"/>
        </w:numPr>
        <w:tabs>
          <w:tab w:val="left" w:pos="720"/>
        </w:tabs>
        <w:suppressAutoHyphens/>
        <w:ind w:left="567" w:hanging="590"/>
      </w:pPr>
      <w:r w:rsidRPr="00BE4D07">
        <w:t>Revmatoid artritt</w:t>
      </w:r>
    </w:p>
    <w:p w14:paraId="77E1900B" w14:textId="77777777" w:rsidR="003600C6" w:rsidRPr="00BE4D07" w:rsidRDefault="003600C6" w:rsidP="003600C6">
      <w:pPr>
        <w:numPr>
          <w:ilvl w:val="0"/>
          <w:numId w:val="22"/>
        </w:numPr>
        <w:tabs>
          <w:tab w:val="left" w:pos="720"/>
        </w:tabs>
        <w:suppressAutoHyphens/>
        <w:ind w:left="567" w:hanging="590"/>
      </w:pPr>
      <w:r w:rsidRPr="00BE4D07">
        <w:t>Plakkpsoriasis</w:t>
      </w:r>
    </w:p>
    <w:p w14:paraId="235FE0B2" w14:textId="77777777" w:rsidR="003600C6" w:rsidRPr="00BE4D07" w:rsidRDefault="003600C6" w:rsidP="003600C6">
      <w:pPr>
        <w:numPr>
          <w:ilvl w:val="0"/>
          <w:numId w:val="22"/>
        </w:numPr>
        <w:tabs>
          <w:tab w:val="left" w:pos="720"/>
        </w:tabs>
        <w:suppressAutoHyphens/>
        <w:ind w:left="567" w:hanging="590"/>
      </w:pPr>
      <w:r w:rsidRPr="00BE4D07">
        <w:t>Hidrosadenitt</w:t>
      </w:r>
    </w:p>
    <w:p w14:paraId="303BD951" w14:textId="77777777" w:rsidR="003600C6" w:rsidRPr="00BE4D07" w:rsidRDefault="003600C6" w:rsidP="003600C6">
      <w:pPr>
        <w:numPr>
          <w:ilvl w:val="0"/>
          <w:numId w:val="22"/>
        </w:numPr>
        <w:tabs>
          <w:tab w:val="left" w:pos="720"/>
        </w:tabs>
        <w:suppressAutoHyphens/>
        <w:ind w:left="567" w:hanging="590"/>
      </w:pPr>
      <w:r w:rsidRPr="00BE4D07">
        <w:t xml:space="preserve">Crohns </w:t>
      </w:r>
      <w:r w:rsidRPr="00BE4D07">
        <w:rPr>
          <w:szCs w:val="22"/>
        </w:rPr>
        <w:t>sykdom</w:t>
      </w:r>
    </w:p>
    <w:p w14:paraId="030CCB4D" w14:textId="77777777" w:rsidR="003600C6" w:rsidRPr="00BE4D07" w:rsidRDefault="003600C6" w:rsidP="003600C6">
      <w:pPr>
        <w:numPr>
          <w:ilvl w:val="0"/>
          <w:numId w:val="22"/>
        </w:numPr>
        <w:tabs>
          <w:tab w:val="left" w:pos="720"/>
        </w:tabs>
        <w:suppressAutoHyphens/>
        <w:ind w:left="567" w:hanging="590"/>
      </w:pPr>
      <w:r w:rsidRPr="00BE4D07">
        <w:t xml:space="preserve">Ulcerøs </w:t>
      </w:r>
      <w:r w:rsidRPr="00BE4D07">
        <w:rPr>
          <w:b/>
          <w:szCs w:val="22"/>
        </w:rPr>
        <w:t>kolitt</w:t>
      </w:r>
    </w:p>
    <w:p w14:paraId="1CDFF868" w14:textId="77777777" w:rsidR="003600C6" w:rsidRPr="00BE4D07" w:rsidRDefault="003600C6" w:rsidP="003600C6">
      <w:pPr>
        <w:numPr>
          <w:ilvl w:val="0"/>
          <w:numId w:val="22"/>
        </w:numPr>
        <w:tabs>
          <w:tab w:val="left" w:pos="720"/>
        </w:tabs>
        <w:suppressAutoHyphens/>
        <w:ind w:left="567" w:hanging="590"/>
      </w:pPr>
      <w:r w:rsidRPr="00BE4D07">
        <w:t>Ikke-infeksiøs uveitt</w:t>
      </w:r>
    </w:p>
    <w:p w14:paraId="5749606F" w14:textId="77777777" w:rsidR="003600C6" w:rsidRPr="00BE4D07" w:rsidRDefault="003600C6" w:rsidP="003600C6">
      <w:pPr>
        <w:suppressAutoHyphens/>
        <w:rPr>
          <w:szCs w:val="22"/>
        </w:rPr>
      </w:pPr>
    </w:p>
    <w:p w14:paraId="35056B13" w14:textId="6F604505" w:rsidR="003600C6" w:rsidRPr="00BE4D07" w:rsidRDefault="003600C6" w:rsidP="003600C6">
      <w:pPr>
        <w:suppressAutoHyphens/>
        <w:rPr>
          <w:szCs w:val="22"/>
        </w:rPr>
      </w:pPr>
      <w:r w:rsidRPr="00BE4D07">
        <w:rPr>
          <w:szCs w:val="22"/>
        </w:rPr>
        <w:t xml:space="preserve">Virkestoffet i </w:t>
      </w:r>
      <w:r>
        <w:rPr>
          <w:szCs w:val="22"/>
        </w:rPr>
        <w:t>Libmyris</w:t>
      </w:r>
      <w:r w:rsidRPr="00BE4D07">
        <w:rPr>
          <w:szCs w:val="22"/>
        </w:rPr>
        <w:t>, adalimumab, er et humant monoklonalt antistoff. Monoklonale antistoffer er proteiner som fester seg til et spesifikt mål.</w:t>
      </w:r>
    </w:p>
    <w:p w14:paraId="2BE98F32" w14:textId="77777777" w:rsidR="003600C6" w:rsidRPr="00BE4D07" w:rsidRDefault="003600C6" w:rsidP="003600C6">
      <w:pPr>
        <w:suppressAutoHyphens/>
        <w:rPr>
          <w:szCs w:val="22"/>
        </w:rPr>
      </w:pPr>
    </w:p>
    <w:p w14:paraId="3A273C18" w14:textId="79390864" w:rsidR="003600C6" w:rsidRPr="00BE4D07" w:rsidRDefault="003600C6" w:rsidP="003600C6">
      <w:pPr>
        <w:suppressAutoHyphens/>
        <w:rPr>
          <w:szCs w:val="22"/>
        </w:rPr>
      </w:pPr>
      <w:r w:rsidRPr="00BE4D07">
        <w:rPr>
          <w:szCs w:val="22"/>
        </w:rPr>
        <w:t xml:space="preserve">Målet til adalimumab er et protein som kalles tumornekrosefaktor (TNFα), som er involvert i immunforsvaret. Ved betennelsessykdommene ovenfor foreligger det i økte nivåer. Ved å feste seg til TNFα, senker </w:t>
      </w:r>
      <w:r>
        <w:rPr>
          <w:szCs w:val="22"/>
        </w:rPr>
        <w:t>Libmyris</w:t>
      </w:r>
      <w:r w:rsidRPr="00BE4D07">
        <w:rPr>
          <w:szCs w:val="22"/>
        </w:rPr>
        <w:t xml:space="preserve"> betennelsesprosessen ved disse tilstandene.</w:t>
      </w:r>
    </w:p>
    <w:p w14:paraId="0E3930C6" w14:textId="77777777" w:rsidR="003600C6" w:rsidRPr="00BE4D07" w:rsidRDefault="003600C6" w:rsidP="003600C6">
      <w:pPr>
        <w:suppressAutoHyphens/>
        <w:rPr>
          <w:szCs w:val="22"/>
        </w:rPr>
      </w:pPr>
    </w:p>
    <w:p w14:paraId="4310DD6B" w14:textId="77777777" w:rsidR="003600C6" w:rsidRPr="00BE4D07" w:rsidRDefault="003600C6" w:rsidP="003600C6">
      <w:pPr>
        <w:suppressAutoHyphens/>
        <w:rPr>
          <w:bCs/>
          <w:szCs w:val="22"/>
          <w:u w:val="single"/>
        </w:rPr>
      </w:pPr>
      <w:r w:rsidRPr="00BE4D07">
        <w:rPr>
          <w:bCs/>
          <w:szCs w:val="22"/>
          <w:u w:val="single"/>
        </w:rPr>
        <w:t>Revmatoid artritt</w:t>
      </w:r>
    </w:p>
    <w:p w14:paraId="790B2244" w14:textId="77777777" w:rsidR="003600C6" w:rsidRPr="00BE4D07" w:rsidRDefault="003600C6" w:rsidP="003600C6">
      <w:pPr>
        <w:suppressAutoHyphens/>
        <w:rPr>
          <w:bCs/>
          <w:szCs w:val="22"/>
          <w:u w:val="single"/>
        </w:rPr>
      </w:pPr>
    </w:p>
    <w:p w14:paraId="3B2E8716" w14:textId="77777777" w:rsidR="003600C6" w:rsidRPr="00BE4D07" w:rsidRDefault="003600C6" w:rsidP="003600C6">
      <w:pPr>
        <w:suppressAutoHyphens/>
        <w:rPr>
          <w:szCs w:val="22"/>
        </w:rPr>
      </w:pPr>
      <w:r w:rsidRPr="00BE4D07">
        <w:rPr>
          <w:szCs w:val="22"/>
        </w:rPr>
        <w:t>Revmatoid artritt er en betennelsessykdom i leddene.</w:t>
      </w:r>
    </w:p>
    <w:p w14:paraId="03011E8E" w14:textId="77777777" w:rsidR="003600C6" w:rsidRPr="00BE4D07" w:rsidRDefault="003600C6" w:rsidP="003600C6">
      <w:pPr>
        <w:suppressAutoHyphens/>
        <w:rPr>
          <w:szCs w:val="22"/>
        </w:rPr>
      </w:pPr>
    </w:p>
    <w:p w14:paraId="5CFDCC9B" w14:textId="20C8F0E6" w:rsidR="003600C6" w:rsidRPr="00BE4D07" w:rsidRDefault="003600C6" w:rsidP="003600C6">
      <w:pPr>
        <w:suppressAutoHyphens/>
        <w:rPr>
          <w:szCs w:val="22"/>
        </w:rPr>
      </w:pPr>
      <w:r>
        <w:rPr>
          <w:szCs w:val="22"/>
        </w:rPr>
        <w:lastRenderedPageBreak/>
        <w:t>Libmyris</w:t>
      </w:r>
      <w:r w:rsidRPr="00BE4D07">
        <w:rPr>
          <w:szCs w:val="22"/>
        </w:rPr>
        <w:t xml:space="preserve"> brukes til å behandle moderat til alvorlig revmatoid artritt hos voksne. Det kan hende du først får andre sykdomsmodifiserende legemidler, som metotreksat. Dersom disse legemidlene ikke virker godt nok, vil du få </w:t>
      </w:r>
      <w:r>
        <w:rPr>
          <w:szCs w:val="22"/>
        </w:rPr>
        <w:t>Libmyris</w:t>
      </w:r>
      <w:r w:rsidRPr="00BE4D07">
        <w:rPr>
          <w:szCs w:val="22"/>
        </w:rPr>
        <w:t>.</w:t>
      </w:r>
    </w:p>
    <w:p w14:paraId="0F9F37CC" w14:textId="77777777" w:rsidR="003600C6" w:rsidRPr="00BE4D07" w:rsidRDefault="003600C6" w:rsidP="003600C6">
      <w:pPr>
        <w:suppressAutoHyphens/>
        <w:rPr>
          <w:szCs w:val="22"/>
        </w:rPr>
      </w:pPr>
    </w:p>
    <w:p w14:paraId="6A2C3D49" w14:textId="2247D66D" w:rsidR="003600C6" w:rsidRPr="00BE4D07" w:rsidRDefault="003600C6" w:rsidP="003600C6">
      <w:pPr>
        <w:suppressAutoHyphens/>
        <w:rPr>
          <w:szCs w:val="22"/>
        </w:rPr>
      </w:pPr>
      <w:r>
        <w:rPr>
          <w:szCs w:val="22"/>
        </w:rPr>
        <w:t>Libmyris</w:t>
      </w:r>
      <w:r w:rsidRPr="00BE4D07">
        <w:rPr>
          <w:szCs w:val="22"/>
        </w:rPr>
        <w:t xml:space="preserve"> kan også brukes til å behandle alvorlig, aktiv og progrdierende revmatoid artritt uten tidligere metotreksatbehandling.</w:t>
      </w:r>
    </w:p>
    <w:p w14:paraId="3E3811DB" w14:textId="77777777" w:rsidR="003600C6" w:rsidRPr="00BE4D07" w:rsidRDefault="003600C6" w:rsidP="003600C6">
      <w:pPr>
        <w:suppressAutoHyphens/>
        <w:rPr>
          <w:szCs w:val="22"/>
        </w:rPr>
      </w:pPr>
    </w:p>
    <w:p w14:paraId="0811CD76" w14:textId="635C5E4B" w:rsidR="003600C6" w:rsidRPr="00BE4D07" w:rsidRDefault="003600C6" w:rsidP="003600C6">
      <w:pPr>
        <w:suppressAutoHyphens/>
        <w:rPr>
          <w:szCs w:val="22"/>
        </w:rPr>
      </w:pPr>
      <w:r>
        <w:rPr>
          <w:szCs w:val="22"/>
        </w:rPr>
        <w:t>Libmyris</w:t>
      </w:r>
      <w:r w:rsidRPr="00BE4D07">
        <w:t xml:space="preserve"> har vist seg å kunne bremse skadevirkninger av sykdommen på bindevev og ben i leddene og kan hjelpe til å forbedre din fysiske funksjon.</w:t>
      </w:r>
    </w:p>
    <w:p w14:paraId="2E03E59C" w14:textId="77777777" w:rsidR="003600C6" w:rsidRPr="00BE4D07" w:rsidRDefault="003600C6" w:rsidP="003600C6">
      <w:pPr>
        <w:suppressAutoHyphens/>
        <w:rPr>
          <w:szCs w:val="22"/>
        </w:rPr>
      </w:pPr>
    </w:p>
    <w:p w14:paraId="668C5EEC" w14:textId="149C40C2" w:rsidR="003600C6" w:rsidRPr="00BE4D07" w:rsidRDefault="003600C6" w:rsidP="003600C6">
      <w:pPr>
        <w:suppressAutoHyphens/>
        <w:rPr>
          <w:szCs w:val="22"/>
        </w:rPr>
      </w:pPr>
      <w:r w:rsidRPr="00BE4D07">
        <w:t xml:space="preserve">Vanligvis brukes </w:t>
      </w:r>
      <w:r>
        <w:t>Libmyris</w:t>
      </w:r>
      <w:r w:rsidRPr="00BE4D07">
        <w:t xml:space="preserve"> sammen med metotreksat. Hvis legen din vurderer at metotreksat ikke er egnet kan </w:t>
      </w:r>
      <w:r>
        <w:t>Libmyris</w:t>
      </w:r>
      <w:r w:rsidRPr="00BE4D07">
        <w:t xml:space="preserve"> gis alene.</w:t>
      </w:r>
    </w:p>
    <w:p w14:paraId="322267FD" w14:textId="77777777" w:rsidR="003600C6" w:rsidRPr="00BE4D07" w:rsidRDefault="003600C6" w:rsidP="003600C6">
      <w:pPr>
        <w:suppressAutoHyphens/>
      </w:pPr>
    </w:p>
    <w:p w14:paraId="6CFC3018" w14:textId="77777777" w:rsidR="003600C6" w:rsidRPr="00BE4D07" w:rsidRDefault="003600C6" w:rsidP="003600C6">
      <w:pPr>
        <w:keepNext/>
        <w:suppressAutoHyphens/>
        <w:rPr>
          <w:u w:val="single"/>
        </w:rPr>
      </w:pPr>
      <w:r w:rsidRPr="00BE4D07">
        <w:rPr>
          <w:u w:val="single"/>
        </w:rPr>
        <w:t>Plakkpsoriasis</w:t>
      </w:r>
    </w:p>
    <w:p w14:paraId="21CE0B19" w14:textId="77777777" w:rsidR="003600C6" w:rsidRPr="00BE4D07" w:rsidRDefault="003600C6" w:rsidP="003600C6">
      <w:pPr>
        <w:keepNext/>
        <w:suppressAutoHyphens/>
        <w:rPr>
          <w:szCs w:val="22"/>
          <w:u w:val="single"/>
        </w:rPr>
      </w:pPr>
    </w:p>
    <w:p w14:paraId="788C73A7" w14:textId="77777777" w:rsidR="003600C6" w:rsidRPr="00BE4D07" w:rsidRDefault="003600C6" w:rsidP="003600C6">
      <w:pPr>
        <w:suppressAutoHyphens/>
        <w:rPr>
          <w:szCs w:val="22"/>
        </w:rPr>
      </w:pPr>
      <w:r w:rsidRPr="00BE4D07">
        <w:rPr>
          <w:szCs w:val="22"/>
        </w:rPr>
        <w:t xml:space="preserve">Plakkpsoriasis er en hudsykdom som forårsaker røde, flassende, tørre flekker på huden dekket med sølvfarget, skjellaktig hud. Plakkpsoriasis kan også påvirke neglene, føre til smuldring, fortykkelse og løsning fra neglesengen som kan være smertefullt. </w:t>
      </w:r>
    </w:p>
    <w:p w14:paraId="3F3DC900" w14:textId="77777777" w:rsidR="003600C6" w:rsidRPr="00BE4D07" w:rsidRDefault="003600C6" w:rsidP="003600C6">
      <w:pPr>
        <w:suppressAutoHyphens/>
        <w:rPr>
          <w:szCs w:val="22"/>
        </w:rPr>
      </w:pPr>
    </w:p>
    <w:p w14:paraId="4054DE3D" w14:textId="7662037D" w:rsidR="003600C6" w:rsidRPr="00BE4D07" w:rsidRDefault="003600C6" w:rsidP="003600C6">
      <w:pPr>
        <w:suppressAutoHyphens/>
        <w:rPr>
          <w:szCs w:val="22"/>
        </w:rPr>
      </w:pPr>
      <w:r w:rsidRPr="00BE4D07">
        <w:rPr>
          <w:szCs w:val="22"/>
        </w:rPr>
        <w:t xml:space="preserve"> </w:t>
      </w:r>
      <w:r>
        <w:rPr>
          <w:szCs w:val="22"/>
        </w:rPr>
        <w:t>Libmyris</w:t>
      </w:r>
      <w:r w:rsidRPr="00BE4D07">
        <w:rPr>
          <w:szCs w:val="22"/>
        </w:rPr>
        <w:t xml:space="preserve"> brukes til å behandle</w:t>
      </w:r>
    </w:p>
    <w:p w14:paraId="12DEB0D1" w14:textId="77777777" w:rsidR="003600C6" w:rsidRPr="00BE4D07" w:rsidRDefault="003600C6" w:rsidP="003600C6">
      <w:pPr>
        <w:suppressAutoHyphens/>
        <w:ind w:left="567" w:hanging="590"/>
        <w:rPr>
          <w:szCs w:val="22"/>
        </w:rPr>
      </w:pPr>
      <w:r w:rsidRPr="00BE4D07">
        <w:rPr>
          <w:szCs w:val="22"/>
        </w:rPr>
        <w:t>•</w:t>
      </w:r>
      <w:r w:rsidRPr="00BE4D07">
        <w:rPr>
          <w:szCs w:val="22"/>
        </w:rPr>
        <w:tab/>
        <w:t>moderat til alvorlig kronisk plakkpsoriasis hos voksne og</w:t>
      </w:r>
    </w:p>
    <w:p w14:paraId="0431EF90" w14:textId="77777777" w:rsidR="003600C6" w:rsidRPr="00BE4D07" w:rsidRDefault="003600C6" w:rsidP="003600C6">
      <w:pPr>
        <w:suppressAutoHyphens/>
        <w:ind w:left="567" w:hanging="590"/>
        <w:rPr>
          <w:szCs w:val="22"/>
        </w:rPr>
      </w:pPr>
      <w:r w:rsidRPr="00BE4D07">
        <w:rPr>
          <w:szCs w:val="22"/>
        </w:rPr>
        <w:t>•</w:t>
      </w:r>
      <w:r w:rsidRPr="00BE4D07">
        <w:rPr>
          <w:szCs w:val="22"/>
        </w:rPr>
        <w:tab/>
        <w:t>alvorlig kronisk plakkpsoriasis hos barn og ungdom fra 4 til 17 år, hvor topikal (lokal) behandling og lysbehandling ikke har virket godt nok eller ikke er egnet</w:t>
      </w:r>
      <w:r w:rsidRPr="00BE4D07">
        <w:t>.</w:t>
      </w:r>
    </w:p>
    <w:p w14:paraId="0AC00C2E" w14:textId="77777777" w:rsidR="003600C6" w:rsidRPr="00BE4D07" w:rsidRDefault="003600C6" w:rsidP="003600C6">
      <w:pPr>
        <w:suppressAutoHyphens/>
        <w:rPr>
          <w:b/>
          <w:szCs w:val="22"/>
          <w:u w:val="single"/>
        </w:rPr>
      </w:pPr>
    </w:p>
    <w:p w14:paraId="04A00247" w14:textId="77777777" w:rsidR="003600C6" w:rsidRPr="00BE4D07" w:rsidRDefault="003600C6" w:rsidP="003600C6">
      <w:pPr>
        <w:suppressAutoHyphens/>
        <w:rPr>
          <w:bCs/>
          <w:szCs w:val="22"/>
          <w:u w:val="single"/>
        </w:rPr>
      </w:pPr>
      <w:r w:rsidRPr="00BE4D07">
        <w:rPr>
          <w:bCs/>
          <w:szCs w:val="22"/>
          <w:u w:val="single"/>
        </w:rPr>
        <w:t>Hidrosadenitt</w:t>
      </w:r>
    </w:p>
    <w:p w14:paraId="09840ECD" w14:textId="77777777" w:rsidR="003600C6" w:rsidRPr="00BE4D07" w:rsidRDefault="003600C6" w:rsidP="003600C6">
      <w:pPr>
        <w:suppressAutoHyphens/>
        <w:rPr>
          <w:bCs/>
          <w:szCs w:val="22"/>
          <w:u w:val="single"/>
        </w:rPr>
      </w:pPr>
    </w:p>
    <w:p w14:paraId="2A387A02" w14:textId="77777777" w:rsidR="003600C6" w:rsidRPr="00BE4D07" w:rsidRDefault="003600C6" w:rsidP="003600C6">
      <w:pPr>
        <w:suppressAutoHyphens/>
        <w:rPr>
          <w:szCs w:val="22"/>
        </w:rPr>
      </w:pPr>
      <w:r w:rsidRPr="00BE4D07">
        <w:rPr>
          <w:szCs w:val="22"/>
        </w:rPr>
        <w:t>Hidrosadenitt (noen ganger kalt acne inversa) er en kronisk og ofte smertefull hudbetennelsessykdom. symptomer kan inkludere ømme noduler (klumper) og byller som kan lekke puss. Den innvirker vanligvis på spesielle hudområder slik som under brystene, armhulene, innsiden av lårene, lysken og baken. Arrdannelse kan også forekomme i påvirkede områder.</w:t>
      </w:r>
    </w:p>
    <w:p w14:paraId="53AD66A8" w14:textId="77777777" w:rsidR="003600C6" w:rsidRPr="00BE4D07" w:rsidRDefault="003600C6" w:rsidP="003600C6">
      <w:pPr>
        <w:suppressAutoHyphens/>
        <w:rPr>
          <w:szCs w:val="22"/>
        </w:rPr>
      </w:pPr>
    </w:p>
    <w:p w14:paraId="3E482342" w14:textId="35231F08" w:rsidR="003600C6" w:rsidRPr="00BE4D07" w:rsidRDefault="003600C6" w:rsidP="003600C6">
      <w:pPr>
        <w:suppressAutoHyphens/>
        <w:rPr>
          <w:szCs w:val="22"/>
        </w:rPr>
      </w:pPr>
      <w:r>
        <w:rPr>
          <w:szCs w:val="22"/>
        </w:rPr>
        <w:t>Libmyris</w:t>
      </w:r>
      <w:r w:rsidRPr="00BE4D07">
        <w:rPr>
          <w:szCs w:val="22"/>
        </w:rPr>
        <w:t xml:space="preserve"> brukes til å behandle:</w:t>
      </w:r>
    </w:p>
    <w:p w14:paraId="707D67DA" w14:textId="77777777" w:rsidR="003600C6" w:rsidRPr="00BE4D07" w:rsidRDefault="003600C6" w:rsidP="003600C6">
      <w:pPr>
        <w:suppressAutoHyphens/>
        <w:ind w:left="567" w:hanging="590"/>
        <w:rPr>
          <w:szCs w:val="22"/>
        </w:rPr>
      </w:pPr>
      <w:r w:rsidRPr="00BE4D07">
        <w:rPr>
          <w:szCs w:val="22"/>
        </w:rPr>
        <w:t>•</w:t>
      </w:r>
      <w:r w:rsidRPr="00BE4D07">
        <w:rPr>
          <w:szCs w:val="22"/>
        </w:rPr>
        <w:tab/>
        <w:t>moderat til alvorlig hidrosadenitt hos voksne og</w:t>
      </w:r>
    </w:p>
    <w:p w14:paraId="1605FDF9" w14:textId="77777777" w:rsidR="003600C6" w:rsidRPr="00BE4D07" w:rsidRDefault="003600C6" w:rsidP="003600C6">
      <w:pPr>
        <w:suppressAutoHyphens/>
        <w:ind w:left="567" w:hanging="590"/>
        <w:rPr>
          <w:szCs w:val="22"/>
        </w:rPr>
      </w:pPr>
      <w:r w:rsidRPr="00BE4D07">
        <w:rPr>
          <w:szCs w:val="22"/>
        </w:rPr>
        <w:t>•</w:t>
      </w:r>
      <w:r w:rsidRPr="00BE4D07">
        <w:rPr>
          <w:szCs w:val="22"/>
        </w:rPr>
        <w:tab/>
        <w:t>moderat til alvorlig hidrosadenitt hos ungdom i 12 til 17 årsalderen.</w:t>
      </w:r>
    </w:p>
    <w:p w14:paraId="7EED02F5" w14:textId="77777777" w:rsidR="003600C6" w:rsidRPr="00BE4D07" w:rsidRDefault="003600C6" w:rsidP="003600C6">
      <w:pPr>
        <w:suppressAutoHyphens/>
        <w:rPr>
          <w:szCs w:val="22"/>
        </w:rPr>
      </w:pPr>
    </w:p>
    <w:p w14:paraId="65977879" w14:textId="7AC0FFD7" w:rsidR="003600C6" w:rsidRPr="00BE4D07" w:rsidRDefault="003600C6" w:rsidP="003600C6">
      <w:pPr>
        <w:suppressAutoHyphens/>
        <w:rPr>
          <w:szCs w:val="22"/>
        </w:rPr>
      </w:pPr>
      <w:r>
        <w:rPr>
          <w:szCs w:val="22"/>
        </w:rPr>
        <w:t>Libmyris</w:t>
      </w:r>
      <w:r w:rsidRPr="00BE4D07">
        <w:rPr>
          <w:szCs w:val="22"/>
        </w:rPr>
        <w:t xml:space="preserve"> kan redusere antallet knuter og byller forårsaket av sykdommen. Det kan hende du først får andre legemidler. Dersom disse legemidlene ikke virker godt nok, vil du få </w:t>
      </w:r>
      <w:r>
        <w:rPr>
          <w:szCs w:val="22"/>
        </w:rPr>
        <w:t>Libmyris</w:t>
      </w:r>
      <w:r w:rsidRPr="00BE4D07">
        <w:rPr>
          <w:szCs w:val="22"/>
        </w:rPr>
        <w:t>.</w:t>
      </w:r>
    </w:p>
    <w:p w14:paraId="7EF5A361" w14:textId="77777777" w:rsidR="003600C6" w:rsidRPr="00BE4D07" w:rsidRDefault="003600C6" w:rsidP="003600C6">
      <w:pPr>
        <w:suppressAutoHyphens/>
        <w:rPr>
          <w:b/>
          <w:szCs w:val="22"/>
          <w:u w:val="single"/>
        </w:rPr>
      </w:pPr>
    </w:p>
    <w:p w14:paraId="3089AFE2" w14:textId="77777777" w:rsidR="003600C6" w:rsidRPr="00BE4D07" w:rsidRDefault="003600C6" w:rsidP="003600C6">
      <w:pPr>
        <w:keepNext/>
        <w:suppressAutoHyphens/>
        <w:rPr>
          <w:u w:val="single"/>
        </w:rPr>
      </w:pPr>
      <w:r w:rsidRPr="00BE4D07">
        <w:rPr>
          <w:u w:val="single"/>
        </w:rPr>
        <w:t>Crohns sykdom</w:t>
      </w:r>
    </w:p>
    <w:p w14:paraId="2D2D3D74" w14:textId="77777777" w:rsidR="003600C6" w:rsidRPr="00BE4D07" w:rsidRDefault="003600C6" w:rsidP="003600C6">
      <w:pPr>
        <w:keepNext/>
        <w:suppressAutoHyphens/>
        <w:rPr>
          <w:szCs w:val="22"/>
          <w:u w:val="single"/>
        </w:rPr>
      </w:pPr>
    </w:p>
    <w:p w14:paraId="3B9B6880" w14:textId="77777777" w:rsidR="003600C6" w:rsidRPr="00BE4D07" w:rsidRDefault="003600C6" w:rsidP="003600C6">
      <w:pPr>
        <w:suppressAutoHyphens/>
        <w:rPr>
          <w:szCs w:val="22"/>
        </w:rPr>
      </w:pPr>
      <w:r w:rsidRPr="00BE4D07">
        <w:rPr>
          <w:szCs w:val="22"/>
        </w:rPr>
        <w:t>Crohns sykdom er en betennelsessykdom i fordøyelseskanalen.</w:t>
      </w:r>
    </w:p>
    <w:p w14:paraId="5404DCC7" w14:textId="77777777" w:rsidR="003600C6" w:rsidRPr="00BE4D07" w:rsidRDefault="003600C6" w:rsidP="003600C6">
      <w:pPr>
        <w:suppressAutoHyphens/>
        <w:rPr>
          <w:szCs w:val="22"/>
        </w:rPr>
      </w:pPr>
    </w:p>
    <w:p w14:paraId="599695CF" w14:textId="4CB5D912" w:rsidR="003600C6" w:rsidRPr="00BE4D07" w:rsidRDefault="003600C6" w:rsidP="003600C6">
      <w:pPr>
        <w:suppressAutoHyphens/>
        <w:rPr>
          <w:szCs w:val="22"/>
        </w:rPr>
      </w:pPr>
      <w:r>
        <w:rPr>
          <w:szCs w:val="22"/>
        </w:rPr>
        <w:t>Libmyris</w:t>
      </w:r>
      <w:r w:rsidRPr="00BE4D07">
        <w:rPr>
          <w:szCs w:val="22"/>
        </w:rPr>
        <w:t xml:space="preserve"> brukes til å behandle</w:t>
      </w:r>
    </w:p>
    <w:p w14:paraId="00FE0609" w14:textId="77777777" w:rsidR="003600C6" w:rsidRPr="00BE4D07" w:rsidRDefault="003600C6" w:rsidP="003600C6">
      <w:pPr>
        <w:suppressAutoHyphens/>
        <w:ind w:left="567" w:hanging="590"/>
        <w:rPr>
          <w:szCs w:val="22"/>
        </w:rPr>
      </w:pPr>
      <w:r w:rsidRPr="00BE4D07">
        <w:rPr>
          <w:szCs w:val="22"/>
        </w:rPr>
        <w:t>•</w:t>
      </w:r>
      <w:r w:rsidRPr="00BE4D07">
        <w:rPr>
          <w:szCs w:val="22"/>
        </w:rPr>
        <w:tab/>
        <w:t>moderat til alvorlig Crohns sykdom hos voksne og</w:t>
      </w:r>
    </w:p>
    <w:p w14:paraId="2C3A46F6" w14:textId="77777777" w:rsidR="003600C6" w:rsidRPr="00BE4D07" w:rsidRDefault="003600C6" w:rsidP="003600C6">
      <w:pPr>
        <w:suppressAutoHyphens/>
        <w:ind w:left="567" w:hanging="590"/>
        <w:rPr>
          <w:szCs w:val="22"/>
        </w:rPr>
      </w:pPr>
      <w:r w:rsidRPr="00BE4D07">
        <w:rPr>
          <w:szCs w:val="22"/>
        </w:rPr>
        <w:t>•</w:t>
      </w:r>
      <w:r w:rsidRPr="00BE4D07">
        <w:rPr>
          <w:szCs w:val="22"/>
        </w:rPr>
        <w:tab/>
      </w:r>
      <w:r w:rsidRPr="00BE4D07">
        <w:rPr>
          <w:szCs w:val="21"/>
        </w:rPr>
        <w:t>moderat til alvorlig Crohns sykdom hos</w:t>
      </w:r>
      <w:r w:rsidRPr="00BE4D07">
        <w:t xml:space="preserve"> barn </w:t>
      </w:r>
      <w:r w:rsidRPr="00BE4D07">
        <w:rPr>
          <w:szCs w:val="21"/>
        </w:rPr>
        <w:t xml:space="preserve">og ungdom </w:t>
      </w:r>
      <w:r w:rsidRPr="00BE4D07">
        <w:rPr>
          <w:szCs w:val="22"/>
        </w:rPr>
        <w:t>fra</w:t>
      </w:r>
      <w:r w:rsidRPr="00BE4D07">
        <w:t> 6 til 17 år.</w:t>
      </w:r>
    </w:p>
    <w:p w14:paraId="52C10DFB" w14:textId="77777777" w:rsidR="003600C6" w:rsidRPr="00BE4D07" w:rsidRDefault="003600C6" w:rsidP="003600C6">
      <w:pPr>
        <w:suppressAutoHyphens/>
        <w:rPr>
          <w:szCs w:val="22"/>
        </w:rPr>
      </w:pPr>
    </w:p>
    <w:p w14:paraId="53422784" w14:textId="22183151" w:rsidR="003600C6" w:rsidRPr="00BE4D07" w:rsidRDefault="003600C6" w:rsidP="003600C6">
      <w:pPr>
        <w:suppressAutoHyphens/>
        <w:rPr>
          <w:szCs w:val="22"/>
        </w:rPr>
      </w:pPr>
      <w:r w:rsidRPr="00BE4D07">
        <w:rPr>
          <w:szCs w:val="22"/>
        </w:rPr>
        <w:t xml:space="preserve">Det kan hende du først får andre legemidler. Dersom disse legemidlene ikke virker godt nok, vil du få </w:t>
      </w:r>
      <w:r>
        <w:rPr>
          <w:szCs w:val="22"/>
        </w:rPr>
        <w:t>Libmyris</w:t>
      </w:r>
      <w:r w:rsidRPr="00BE4D07">
        <w:rPr>
          <w:szCs w:val="22"/>
        </w:rPr>
        <w:t>.</w:t>
      </w:r>
    </w:p>
    <w:p w14:paraId="2BF2E67E" w14:textId="77777777" w:rsidR="003600C6" w:rsidRPr="00BE4D07" w:rsidRDefault="003600C6" w:rsidP="003600C6">
      <w:pPr>
        <w:suppressAutoHyphens/>
        <w:rPr>
          <w:szCs w:val="22"/>
        </w:rPr>
      </w:pPr>
    </w:p>
    <w:p w14:paraId="20814D10" w14:textId="77777777" w:rsidR="003600C6" w:rsidRPr="00BE4D07" w:rsidRDefault="003600C6" w:rsidP="003600C6">
      <w:pPr>
        <w:suppressAutoHyphens/>
        <w:rPr>
          <w:bCs/>
          <w:szCs w:val="22"/>
          <w:u w:val="single"/>
        </w:rPr>
      </w:pPr>
      <w:r w:rsidRPr="00BE4D07">
        <w:rPr>
          <w:bCs/>
          <w:szCs w:val="22"/>
          <w:u w:val="single"/>
        </w:rPr>
        <w:t>Ulcerøs kolitt</w:t>
      </w:r>
    </w:p>
    <w:p w14:paraId="1B7617C3" w14:textId="77777777" w:rsidR="003600C6" w:rsidRPr="00BE4D07" w:rsidRDefault="003600C6" w:rsidP="003600C6">
      <w:pPr>
        <w:suppressAutoHyphens/>
        <w:rPr>
          <w:bCs/>
          <w:szCs w:val="22"/>
          <w:u w:val="single"/>
        </w:rPr>
      </w:pPr>
    </w:p>
    <w:p w14:paraId="1C7A491E" w14:textId="77777777" w:rsidR="003600C6" w:rsidRPr="00BE4D07" w:rsidRDefault="003600C6" w:rsidP="003600C6">
      <w:pPr>
        <w:suppressAutoHyphens/>
        <w:rPr>
          <w:szCs w:val="22"/>
        </w:rPr>
      </w:pPr>
      <w:r w:rsidRPr="00BE4D07">
        <w:rPr>
          <w:szCs w:val="22"/>
        </w:rPr>
        <w:t>Ulcerøs kolitt er en betennelsessykdom i tykktarmen.</w:t>
      </w:r>
    </w:p>
    <w:p w14:paraId="1A53BCFF" w14:textId="77777777" w:rsidR="003600C6" w:rsidRPr="00BE4D07" w:rsidRDefault="003600C6" w:rsidP="003600C6">
      <w:pPr>
        <w:suppressAutoHyphens/>
        <w:rPr>
          <w:szCs w:val="22"/>
        </w:rPr>
      </w:pPr>
    </w:p>
    <w:p w14:paraId="198645DA" w14:textId="5615C4B5" w:rsidR="003600C6" w:rsidRPr="00BE4D07" w:rsidRDefault="003600C6" w:rsidP="003600C6">
      <w:pPr>
        <w:suppressAutoHyphens/>
        <w:rPr>
          <w:szCs w:val="22"/>
        </w:rPr>
      </w:pPr>
      <w:r>
        <w:rPr>
          <w:szCs w:val="22"/>
        </w:rPr>
        <w:t>Libmyris</w:t>
      </w:r>
      <w:r w:rsidRPr="00BE4D07">
        <w:rPr>
          <w:szCs w:val="22"/>
        </w:rPr>
        <w:t xml:space="preserve"> brukes til å behandle</w:t>
      </w:r>
    </w:p>
    <w:p w14:paraId="4F326D0C" w14:textId="77777777" w:rsidR="003600C6" w:rsidRPr="00BE4D07" w:rsidRDefault="003600C6" w:rsidP="003600C6">
      <w:pPr>
        <w:suppressAutoHyphens/>
        <w:rPr>
          <w:szCs w:val="22"/>
        </w:rPr>
      </w:pPr>
      <w:r w:rsidRPr="00BE4D07">
        <w:rPr>
          <w:szCs w:val="22"/>
        </w:rPr>
        <w:t>•</w:t>
      </w:r>
      <w:r w:rsidRPr="00BE4D07">
        <w:rPr>
          <w:szCs w:val="22"/>
        </w:rPr>
        <w:tab/>
        <w:t>moderat til alvorlig ulcerøs kolitt hos voksne og</w:t>
      </w:r>
    </w:p>
    <w:p w14:paraId="5C8E4FAE" w14:textId="77777777" w:rsidR="003600C6" w:rsidRPr="00BE4D07" w:rsidRDefault="003600C6" w:rsidP="003600C6">
      <w:pPr>
        <w:suppressAutoHyphens/>
        <w:rPr>
          <w:szCs w:val="22"/>
        </w:rPr>
      </w:pPr>
      <w:r w:rsidRPr="00BE4D07">
        <w:rPr>
          <w:szCs w:val="22"/>
        </w:rPr>
        <w:t>•</w:t>
      </w:r>
      <w:r w:rsidRPr="00BE4D07">
        <w:rPr>
          <w:szCs w:val="22"/>
        </w:rPr>
        <w:tab/>
      </w:r>
      <w:r w:rsidRPr="00BE4D07">
        <w:rPr>
          <w:szCs w:val="21"/>
        </w:rPr>
        <w:t xml:space="preserve">moderat til alvorlig </w:t>
      </w:r>
      <w:r w:rsidRPr="00BE4D07">
        <w:rPr>
          <w:szCs w:val="22"/>
        </w:rPr>
        <w:t>ulcerøs kolitt</w:t>
      </w:r>
      <w:r w:rsidRPr="00BE4D07">
        <w:rPr>
          <w:szCs w:val="21"/>
        </w:rPr>
        <w:t xml:space="preserve"> hos</w:t>
      </w:r>
      <w:r w:rsidRPr="00BE4D07">
        <w:t xml:space="preserve"> barn </w:t>
      </w:r>
      <w:r w:rsidRPr="00BE4D07">
        <w:rPr>
          <w:szCs w:val="21"/>
        </w:rPr>
        <w:t xml:space="preserve">og ungdom </w:t>
      </w:r>
      <w:r w:rsidRPr="00BE4D07">
        <w:rPr>
          <w:szCs w:val="22"/>
        </w:rPr>
        <w:t>fra</w:t>
      </w:r>
      <w:r w:rsidRPr="00BE4D07">
        <w:t> 6 til 17 år.</w:t>
      </w:r>
    </w:p>
    <w:p w14:paraId="5A93BCBF" w14:textId="77777777" w:rsidR="003600C6" w:rsidRPr="00BE4D07" w:rsidRDefault="003600C6" w:rsidP="003600C6">
      <w:pPr>
        <w:suppressAutoHyphens/>
        <w:rPr>
          <w:szCs w:val="22"/>
        </w:rPr>
      </w:pPr>
    </w:p>
    <w:p w14:paraId="70BCD2DC" w14:textId="4B83FC3C" w:rsidR="003600C6" w:rsidRPr="00BE4D07" w:rsidRDefault="003600C6" w:rsidP="003600C6">
      <w:pPr>
        <w:suppressAutoHyphens/>
        <w:rPr>
          <w:szCs w:val="22"/>
        </w:rPr>
      </w:pPr>
      <w:r w:rsidRPr="00BE4D07">
        <w:rPr>
          <w:szCs w:val="22"/>
        </w:rPr>
        <w:lastRenderedPageBreak/>
        <w:t xml:space="preserve">Det kan hende du først får andre legemidler. Dersom disse legemidlene ikke virker godt nok, vil du få </w:t>
      </w:r>
      <w:r>
        <w:rPr>
          <w:szCs w:val="22"/>
        </w:rPr>
        <w:t>Libmyris</w:t>
      </w:r>
      <w:r w:rsidRPr="00BE4D07">
        <w:rPr>
          <w:szCs w:val="22"/>
        </w:rPr>
        <w:t>.</w:t>
      </w:r>
    </w:p>
    <w:p w14:paraId="16F23C35" w14:textId="77777777" w:rsidR="003600C6" w:rsidRPr="00BE4D07" w:rsidRDefault="003600C6" w:rsidP="003600C6">
      <w:pPr>
        <w:suppressAutoHyphens/>
        <w:rPr>
          <w:szCs w:val="22"/>
        </w:rPr>
      </w:pPr>
    </w:p>
    <w:p w14:paraId="65FC8183" w14:textId="77777777" w:rsidR="003600C6" w:rsidRPr="00BE4D07" w:rsidRDefault="003600C6" w:rsidP="003600C6">
      <w:pPr>
        <w:keepNext/>
        <w:suppressAutoHyphens/>
        <w:rPr>
          <w:u w:val="single"/>
        </w:rPr>
      </w:pPr>
      <w:r w:rsidRPr="00BE4D07">
        <w:rPr>
          <w:szCs w:val="22"/>
          <w:u w:val="single"/>
        </w:rPr>
        <w:t>Ikke-infeksiøs</w:t>
      </w:r>
      <w:r w:rsidRPr="00BE4D07">
        <w:rPr>
          <w:u w:val="single"/>
        </w:rPr>
        <w:t xml:space="preserve"> uveitt</w:t>
      </w:r>
    </w:p>
    <w:p w14:paraId="23016AA3" w14:textId="77777777" w:rsidR="003600C6" w:rsidRPr="00BE4D07" w:rsidRDefault="003600C6" w:rsidP="003600C6">
      <w:pPr>
        <w:keepNext/>
        <w:suppressAutoHyphens/>
        <w:rPr>
          <w:u w:val="single"/>
        </w:rPr>
      </w:pPr>
    </w:p>
    <w:p w14:paraId="0864C636" w14:textId="77777777" w:rsidR="003600C6" w:rsidRPr="00BE4D07" w:rsidRDefault="003600C6" w:rsidP="003600C6">
      <w:pPr>
        <w:suppressAutoHyphens/>
        <w:rPr>
          <w:szCs w:val="22"/>
        </w:rPr>
      </w:pPr>
      <w:r w:rsidRPr="00BE4D07">
        <w:rPr>
          <w:szCs w:val="22"/>
        </w:rPr>
        <w:t>Ikke-infeksiøs uveitt er en betennelsessykdom som påvirker visse deler av øyet.</w:t>
      </w:r>
    </w:p>
    <w:p w14:paraId="1D14B4AD" w14:textId="77777777" w:rsidR="003600C6" w:rsidRPr="00BE4D07" w:rsidRDefault="003600C6" w:rsidP="003600C6">
      <w:pPr>
        <w:suppressAutoHyphens/>
        <w:rPr>
          <w:szCs w:val="22"/>
        </w:rPr>
      </w:pPr>
    </w:p>
    <w:p w14:paraId="3E640705" w14:textId="7303CF58" w:rsidR="003600C6" w:rsidRPr="00BE4D07" w:rsidRDefault="003600C6" w:rsidP="003600C6">
      <w:pPr>
        <w:suppressAutoHyphens/>
        <w:rPr>
          <w:szCs w:val="22"/>
        </w:rPr>
      </w:pPr>
      <w:r>
        <w:rPr>
          <w:szCs w:val="22"/>
        </w:rPr>
        <w:t>Libmyris</w:t>
      </w:r>
      <w:r w:rsidRPr="00BE4D07">
        <w:rPr>
          <w:szCs w:val="22"/>
        </w:rPr>
        <w:t xml:space="preserve"> brukes til å behandle</w:t>
      </w:r>
    </w:p>
    <w:p w14:paraId="1E6E312C" w14:textId="77777777" w:rsidR="003600C6" w:rsidRPr="00BE4D07" w:rsidRDefault="003600C6" w:rsidP="003600C6">
      <w:pPr>
        <w:suppressAutoHyphens/>
        <w:ind w:left="567" w:hanging="590"/>
        <w:rPr>
          <w:szCs w:val="22"/>
        </w:rPr>
      </w:pPr>
      <w:r w:rsidRPr="00BE4D07">
        <w:rPr>
          <w:szCs w:val="22"/>
        </w:rPr>
        <w:t>•</w:t>
      </w:r>
      <w:r w:rsidRPr="00BE4D07">
        <w:rPr>
          <w:szCs w:val="22"/>
        </w:rPr>
        <w:tab/>
        <w:t>voksne med ikke-infeksiøs uveitt med betennelse som påvirker bakre del av øyet</w:t>
      </w:r>
    </w:p>
    <w:p w14:paraId="04611D1C" w14:textId="77777777" w:rsidR="003600C6" w:rsidRPr="00BE4D07" w:rsidRDefault="003600C6" w:rsidP="003600C6">
      <w:pPr>
        <w:suppressAutoHyphens/>
        <w:ind w:left="567" w:hanging="590"/>
        <w:rPr>
          <w:szCs w:val="22"/>
        </w:rPr>
      </w:pPr>
      <w:r w:rsidRPr="00BE4D07">
        <w:rPr>
          <w:szCs w:val="22"/>
        </w:rPr>
        <w:t>•</w:t>
      </w:r>
      <w:r w:rsidRPr="00BE4D07">
        <w:rPr>
          <w:szCs w:val="22"/>
        </w:rPr>
        <w:tab/>
        <w:t xml:space="preserve">barn over 2 år med kronisk ikke-infeksiøs uveitt med betennelse som påvirker fremre del av øyet. </w:t>
      </w:r>
    </w:p>
    <w:p w14:paraId="1CA67086" w14:textId="77777777" w:rsidR="003600C6" w:rsidRPr="00BE4D07" w:rsidRDefault="003600C6" w:rsidP="003600C6">
      <w:pPr>
        <w:suppressAutoHyphens/>
        <w:rPr>
          <w:szCs w:val="22"/>
        </w:rPr>
      </w:pPr>
    </w:p>
    <w:p w14:paraId="383784BF" w14:textId="2CB112CA" w:rsidR="003600C6" w:rsidRPr="00BE4D07" w:rsidRDefault="003600C6" w:rsidP="003600C6">
      <w:pPr>
        <w:suppressAutoHyphens/>
        <w:rPr>
          <w:szCs w:val="22"/>
        </w:rPr>
      </w:pPr>
      <w:r w:rsidRPr="00BE4D07">
        <w:rPr>
          <w:szCs w:val="22"/>
        </w:rPr>
        <w:t xml:space="preserve">Denne betennelsen kan føre til nedsatt syn og/eller tilstedeværelse av flytende legemer i øyet (svarte prikker eller ujevne linjer som beveger seg over synsfeltet). </w:t>
      </w:r>
      <w:r>
        <w:rPr>
          <w:szCs w:val="22"/>
        </w:rPr>
        <w:t>Libmyris</w:t>
      </w:r>
      <w:r w:rsidRPr="00BE4D07">
        <w:rPr>
          <w:szCs w:val="22"/>
        </w:rPr>
        <w:t xml:space="preserve"> virker ved å redusere denne betennelsen. Det kan hende du først får andre legemidler. Dersom disse legemidlene ikke virker godt nok, vil du få </w:t>
      </w:r>
      <w:r>
        <w:rPr>
          <w:szCs w:val="22"/>
        </w:rPr>
        <w:t>Libmyris</w:t>
      </w:r>
      <w:r w:rsidRPr="00BE4D07">
        <w:rPr>
          <w:szCs w:val="22"/>
        </w:rPr>
        <w:t>.</w:t>
      </w:r>
    </w:p>
    <w:p w14:paraId="44EC527A" w14:textId="77777777" w:rsidR="003600C6" w:rsidRPr="00BE4D07" w:rsidRDefault="003600C6" w:rsidP="003600C6">
      <w:pPr>
        <w:suppressAutoHyphens/>
        <w:rPr>
          <w:szCs w:val="22"/>
        </w:rPr>
      </w:pPr>
    </w:p>
    <w:p w14:paraId="3924E9EA" w14:textId="77777777" w:rsidR="003600C6" w:rsidRPr="00BE4D07" w:rsidRDefault="003600C6" w:rsidP="003600C6">
      <w:pPr>
        <w:suppressAutoHyphens/>
        <w:rPr>
          <w:szCs w:val="22"/>
        </w:rPr>
      </w:pPr>
    </w:p>
    <w:p w14:paraId="582E7672" w14:textId="1D941970" w:rsidR="003600C6" w:rsidRPr="00BE4D07" w:rsidRDefault="003600C6" w:rsidP="003600C6">
      <w:pPr>
        <w:keepNext/>
        <w:suppressAutoHyphens/>
        <w:ind w:left="621" w:hanging="621"/>
        <w:rPr>
          <w:szCs w:val="22"/>
        </w:rPr>
      </w:pPr>
      <w:r w:rsidRPr="00BE4D07">
        <w:rPr>
          <w:b/>
          <w:szCs w:val="22"/>
        </w:rPr>
        <w:t>2.</w:t>
      </w:r>
      <w:r w:rsidRPr="00BE4D07">
        <w:rPr>
          <w:b/>
          <w:szCs w:val="22"/>
        </w:rPr>
        <w:tab/>
        <w:t xml:space="preserve">Hva du må vite før du bruker </w:t>
      </w:r>
      <w:r>
        <w:rPr>
          <w:b/>
          <w:bCs/>
          <w:szCs w:val="22"/>
        </w:rPr>
        <w:t>Libmyris</w:t>
      </w:r>
    </w:p>
    <w:p w14:paraId="0982D559" w14:textId="77777777" w:rsidR="003600C6" w:rsidRPr="00BE4D07" w:rsidRDefault="003600C6" w:rsidP="003600C6">
      <w:pPr>
        <w:keepNext/>
        <w:suppressAutoHyphens/>
        <w:ind w:left="621" w:hanging="621"/>
        <w:rPr>
          <w:szCs w:val="22"/>
        </w:rPr>
      </w:pPr>
    </w:p>
    <w:p w14:paraId="7B3F7A51" w14:textId="0BBFCC01" w:rsidR="003600C6" w:rsidRPr="00BE4D07" w:rsidRDefault="003600C6" w:rsidP="003600C6">
      <w:pPr>
        <w:keepNext/>
        <w:suppressAutoHyphens/>
        <w:ind w:left="480" w:hanging="480"/>
        <w:rPr>
          <w:b/>
          <w:szCs w:val="22"/>
        </w:rPr>
      </w:pPr>
      <w:r w:rsidRPr="00BE4D07">
        <w:rPr>
          <w:b/>
          <w:szCs w:val="22"/>
        </w:rPr>
        <w:t xml:space="preserve">Bruk ikke </w:t>
      </w:r>
      <w:r>
        <w:rPr>
          <w:b/>
          <w:bCs/>
          <w:szCs w:val="22"/>
        </w:rPr>
        <w:t>Libmyris</w:t>
      </w:r>
      <w:r w:rsidRPr="00BE4D07">
        <w:rPr>
          <w:b/>
          <w:bCs/>
          <w:szCs w:val="22"/>
        </w:rPr>
        <w:t>:</w:t>
      </w:r>
    </w:p>
    <w:p w14:paraId="4D445E1A" w14:textId="77777777" w:rsidR="003600C6" w:rsidRPr="00BE4D07" w:rsidRDefault="003600C6" w:rsidP="003600C6">
      <w:pPr>
        <w:keepNext/>
        <w:suppressAutoHyphens/>
        <w:ind w:left="480" w:hanging="426"/>
        <w:rPr>
          <w:szCs w:val="22"/>
        </w:rPr>
      </w:pPr>
    </w:p>
    <w:p w14:paraId="52DADBD8" w14:textId="77777777" w:rsidR="003600C6" w:rsidRPr="00BE4D07" w:rsidRDefault="003600C6" w:rsidP="003600C6">
      <w:pPr>
        <w:numPr>
          <w:ilvl w:val="0"/>
          <w:numId w:val="2"/>
        </w:numPr>
        <w:suppressAutoHyphens/>
        <w:ind w:left="567" w:hanging="590"/>
        <w:rPr>
          <w:szCs w:val="22"/>
        </w:rPr>
      </w:pPr>
      <w:r w:rsidRPr="00BE4D07">
        <w:rPr>
          <w:szCs w:val="22"/>
        </w:rPr>
        <w:t>Dersom du er allergisk overfor adalimumab eller noen av de andre innholdsstoffene i dette legemidlet (listet opp i avsnitt 6).</w:t>
      </w:r>
    </w:p>
    <w:p w14:paraId="3130C37D" w14:textId="77777777" w:rsidR="003600C6" w:rsidRPr="00BE4D07" w:rsidRDefault="003600C6" w:rsidP="003600C6">
      <w:pPr>
        <w:numPr>
          <w:ilvl w:val="0"/>
          <w:numId w:val="2"/>
        </w:numPr>
        <w:suppressAutoHyphens/>
        <w:ind w:left="567" w:hanging="590"/>
        <w:rPr>
          <w:szCs w:val="22"/>
        </w:rPr>
      </w:pPr>
      <w:r w:rsidRPr="00BE4D07">
        <w:rPr>
          <w:szCs w:val="22"/>
        </w:rPr>
        <w:t>Dersom du har aktiv tuberkulose eller andre alvorlige infeksjoner (se «Advarsler og forsiktighetsregler»). Det er viktig at du informerer legen din om du har symptomer på infeksjon, som f.eks. feber, sår, tretthet, problemer med tennene.</w:t>
      </w:r>
    </w:p>
    <w:p w14:paraId="36C859F8" w14:textId="77777777" w:rsidR="003600C6" w:rsidRPr="00BE4D07" w:rsidRDefault="003600C6" w:rsidP="003600C6">
      <w:pPr>
        <w:numPr>
          <w:ilvl w:val="0"/>
          <w:numId w:val="2"/>
        </w:numPr>
        <w:suppressAutoHyphens/>
        <w:ind w:left="567" w:hanging="590"/>
        <w:rPr>
          <w:szCs w:val="22"/>
        </w:rPr>
      </w:pPr>
      <w:r w:rsidRPr="00BE4D07">
        <w:rPr>
          <w:szCs w:val="22"/>
        </w:rPr>
        <w:t>Dersom du har moderat til alvorlig hjertesvikt. Det er viktig at du forteller legen din hvis har eller har hatt en alvorlig hjertesykdom (se «Advarsler og forsiktighetsregler»).</w:t>
      </w:r>
    </w:p>
    <w:p w14:paraId="3F30447A" w14:textId="77777777" w:rsidR="003600C6" w:rsidRPr="00BE4D07" w:rsidRDefault="003600C6" w:rsidP="003600C6">
      <w:pPr>
        <w:tabs>
          <w:tab w:val="num" w:pos="567"/>
        </w:tabs>
        <w:suppressAutoHyphens/>
        <w:ind w:left="567" w:hanging="567"/>
        <w:rPr>
          <w:szCs w:val="22"/>
        </w:rPr>
      </w:pPr>
    </w:p>
    <w:p w14:paraId="39BFDDCD" w14:textId="77777777" w:rsidR="003600C6" w:rsidRPr="00BE4D07" w:rsidRDefault="003600C6" w:rsidP="003600C6">
      <w:pPr>
        <w:tabs>
          <w:tab w:val="num" w:pos="567"/>
        </w:tabs>
        <w:suppressAutoHyphens/>
        <w:ind w:left="567" w:hanging="567"/>
        <w:rPr>
          <w:szCs w:val="22"/>
        </w:rPr>
      </w:pPr>
      <w:r w:rsidRPr="00BE4D07">
        <w:rPr>
          <w:b/>
          <w:szCs w:val="22"/>
        </w:rPr>
        <w:t>Advarsler og forsiktighetsregler</w:t>
      </w:r>
    </w:p>
    <w:p w14:paraId="10ACE761" w14:textId="5C91DE2D" w:rsidR="003600C6" w:rsidRPr="00BE4D07" w:rsidRDefault="003600C6" w:rsidP="003600C6">
      <w:pPr>
        <w:suppressAutoHyphens/>
        <w:rPr>
          <w:szCs w:val="22"/>
        </w:rPr>
      </w:pPr>
      <w:r w:rsidRPr="00BE4D07">
        <w:rPr>
          <w:szCs w:val="22"/>
        </w:rPr>
        <w:t xml:space="preserve">Snakk med legen din eller apotek før </w:t>
      </w:r>
      <w:r>
        <w:rPr>
          <w:szCs w:val="22"/>
        </w:rPr>
        <w:t>Libmyris</w:t>
      </w:r>
      <w:r w:rsidRPr="00BE4D07">
        <w:rPr>
          <w:szCs w:val="22"/>
        </w:rPr>
        <w:t xml:space="preserve"> brukes.</w:t>
      </w:r>
    </w:p>
    <w:p w14:paraId="543528E9" w14:textId="77777777" w:rsidR="003600C6" w:rsidRPr="00BE4D07" w:rsidRDefault="003600C6" w:rsidP="003600C6">
      <w:pPr>
        <w:suppressAutoHyphens/>
        <w:ind w:left="567" w:hanging="567"/>
        <w:rPr>
          <w:szCs w:val="22"/>
        </w:rPr>
      </w:pPr>
    </w:p>
    <w:p w14:paraId="166F6716" w14:textId="77777777" w:rsidR="003600C6" w:rsidRPr="00BE4D07" w:rsidRDefault="003600C6" w:rsidP="003600C6">
      <w:pPr>
        <w:keepNext/>
        <w:suppressAutoHyphens/>
        <w:ind w:left="567" w:hanging="567"/>
        <w:rPr>
          <w:szCs w:val="22"/>
          <w:u w:val="single"/>
        </w:rPr>
      </w:pPr>
      <w:r w:rsidRPr="00BE4D07">
        <w:rPr>
          <w:szCs w:val="22"/>
          <w:u w:val="single"/>
        </w:rPr>
        <w:t>Allergiske reaksjoner</w:t>
      </w:r>
    </w:p>
    <w:p w14:paraId="4AD274CF" w14:textId="77777777" w:rsidR="003600C6" w:rsidRPr="00BE4D07" w:rsidRDefault="003600C6" w:rsidP="003600C6">
      <w:pPr>
        <w:keepNext/>
        <w:suppressAutoHyphens/>
        <w:ind w:left="567" w:hanging="567"/>
        <w:rPr>
          <w:szCs w:val="22"/>
        </w:rPr>
      </w:pPr>
    </w:p>
    <w:p w14:paraId="06D7FD6C" w14:textId="5BC50262" w:rsidR="003600C6" w:rsidRPr="00BE4D07" w:rsidRDefault="003600C6" w:rsidP="003600C6">
      <w:pPr>
        <w:numPr>
          <w:ilvl w:val="0"/>
          <w:numId w:val="2"/>
        </w:numPr>
        <w:suppressAutoHyphens/>
        <w:ind w:left="567" w:hanging="590"/>
        <w:rPr>
          <w:szCs w:val="22"/>
        </w:rPr>
      </w:pPr>
      <w:r w:rsidRPr="00BE4D07">
        <w:rPr>
          <w:szCs w:val="22"/>
        </w:rPr>
        <w:t xml:space="preserve">Dersom du får allergiske reaksjoner med symptomer som tetthet eller piping i brystet, svimmelhet, hevelse eller utslett, må du ikke </w:t>
      </w:r>
      <w:r w:rsidRPr="00BE4D07">
        <w:rPr>
          <w:color w:val="000000"/>
          <w:szCs w:val="22"/>
        </w:rPr>
        <w:t>fortsette å injisere</w:t>
      </w:r>
      <w:r w:rsidRPr="00BE4D07">
        <w:rPr>
          <w:szCs w:val="22"/>
        </w:rPr>
        <w:t xml:space="preserve"> </w:t>
      </w:r>
      <w:r>
        <w:rPr>
          <w:szCs w:val="22"/>
        </w:rPr>
        <w:t>Libmyris</w:t>
      </w:r>
      <w:r w:rsidRPr="00BE4D07">
        <w:rPr>
          <w:szCs w:val="22"/>
        </w:rPr>
        <w:t>, men kontakte legen din umiddelbart siden disse reaksjonene i sjeldne tilfeller kan være livstruende.</w:t>
      </w:r>
    </w:p>
    <w:p w14:paraId="2721D202" w14:textId="77777777" w:rsidR="003600C6" w:rsidRPr="00BE4D07" w:rsidRDefault="003600C6" w:rsidP="003600C6">
      <w:pPr>
        <w:suppressAutoHyphens/>
        <w:ind w:left="567"/>
        <w:rPr>
          <w:szCs w:val="22"/>
        </w:rPr>
      </w:pPr>
    </w:p>
    <w:p w14:paraId="57824BED" w14:textId="77777777" w:rsidR="003600C6" w:rsidRPr="00BE4D07" w:rsidRDefault="003600C6" w:rsidP="003600C6">
      <w:pPr>
        <w:keepNext/>
        <w:suppressAutoHyphens/>
        <w:ind w:left="567" w:hanging="567"/>
        <w:rPr>
          <w:szCs w:val="22"/>
          <w:u w:val="single"/>
        </w:rPr>
      </w:pPr>
      <w:r w:rsidRPr="00BE4D07">
        <w:rPr>
          <w:szCs w:val="22"/>
          <w:u w:val="single"/>
        </w:rPr>
        <w:t>Infeksjoner</w:t>
      </w:r>
    </w:p>
    <w:p w14:paraId="3CA79B97" w14:textId="77777777" w:rsidR="003600C6" w:rsidRPr="00BE4D07" w:rsidRDefault="003600C6" w:rsidP="003600C6">
      <w:pPr>
        <w:keepNext/>
        <w:suppressAutoHyphens/>
        <w:ind w:left="567" w:hanging="567"/>
        <w:rPr>
          <w:szCs w:val="22"/>
        </w:rPr>
      </w:pPr>
    </w:p>
    <w:p w14:paraId="0508B731" w14:textId="0AED3D16" w:rsidR="003600C6" w:rsidRPr="00BE4D07" w:rsidRDefault="003600C6" w:rsidP="003600C6">
      <w:pPr>
        <w:numPr>
          <w:ilvl w:val="0"/>
          <w:numId w:val="2"/>
        </w:numPr>
        <w:suppressAutoHyphens/>
        <w:ind w:left="567" w:hanging="590"/>
        <w:rPr>
          <w:szCs w:val="22"/>
        </w:rPr>
      </w:pPr>
      <w:r w:rsidRPr="00BE4D07">
        <w:rPr>
          <w:szCs w:val="22"/>
        </w:rPr>
        <w:t xml:space="preserve">Dersom du har en infeksjon, inkludert langtidsinfeksjon eller en infeksjon i én del av kroppen (f.eks. leggsår) må du snakke med legen din før du begynner å bruke </w:t>
      </w:r>
      <w:r>
        <w:rPr>
          <w:szCs w:val="22"/>
        </w:rPr>
        <w:t>Libmyris</w:t>
      </w:r>
      <w:r w:rsidRPr="00BE4D07">
        <w:rPr>
          <w:szCs w:val="22"/>
        </w:rPr>
        <w:t>. Kontakt legen din hvis du er usikker.</w:t>
      </w:r>
    </w:p>
    <w:p w14:paraId="3A688348" w14:textId="0C475E95" w:rsidR="003600C6" w:rsidRPr="00BE4D07" w:rsidRDefault="003600C6" w:rsidP="003600C6">
      <w:pPr>
        <w:keepNext/>
        <w:numPr>
          <w:ilvl w:val="0"/>
          <w:numId w:val="2"/>
        </w:numPr>
        <w:suppressAutoHyphens/>
        <w:ind w:left="567" w:hanging="590"/>
        <w:rPr>
          <w:szCs w:val="22"/>
        </w:rPr>
      </w:pPr>
      <w:r w:rsidRPr="00BE4D07">
        <w:rPr>
          <w:szCs w:val="22"/>
        </w:rPr>
        <w:t xml:space="preserve">Du kan lettere få infeksjoner mens du behandles med </w:t>
      </w:r>
      <w:r>
        <w:rPr>
          <w:szCs w:val="22"/>
        </w:rPr>
        <w:t>Libmyris</w:t>
      </w:r>
      <w:r w:rsidRPr="00BE4D07">
        <w:rPr>
          <w:szCs w:val="22"/>
        </w:rPr>
        <w:t>. Denne risikoen kan være større hvis du har problemer med sin lungefunksjon. Disse infeksjonene kan være alvorlige og inkluderer:</w:t>
      </w:r>
    </w:p>
    <w:p w14:paraId="568128A3" w14:textId="77777777" w:rsidR="003600C6" w:rsidRPr="00BE4D07" w:rsidRDefault="003600C6" w:rsidP="003600C6">
      <w:pPr>
        <w:numPr>
          <w:ilvl w:val="1"/>
          <w:numId w:val="57"/>
        </w:numPr>
        <w:suppressAutoHyphens/>
      </w:pPr>
      <w:r w:rsidRPr="00BE4D07">
        <w:t>tuberkulose</w:t>
      </w:r>
    </w:p>
    <w:p w14:paraId="3400D9FF" w14:textId="77777777" w:rsidR="003600C6" w:rsidRPr="00BE4D07" w:rsidRDefault="003600C6" w:rsidP="003600C6">
      <w:pPr>
        <w:numPr>
          <w:ilvl w:val="1"/>
          <w:numId w:val="57"/>
        </w:numPr>
        <w:suppressAutoHyphens/>
      </w:pPr>
      <w:r w:rsidRPr="00BE4D07">
        <w:t xml:space="preserve">infeksjoner forårsaket av virus, sopp, parasitter eller </w:t>
      </w:r>
      <w:r w:rsidRPr="00BE4D07">
        <w:rPr>
          <w:szCs w:val="22"/>
        </w:rPr>
        <w:t>bakterier</w:t>
      </w:r>
    </w:p>
    <w:p w14:paraId="1FB7CAE1" w14:textId="77777777" w:rsidR="003600C6" w:rsidRPr="00BE4D07" w:rsidRDefault="003600C6" w:rsidP="003600C6">
      <w:pPr>
        <w:numPr>
          <w:ilvl w:val="1"/>
          <w:numId w:val="57"/>
        </w:numPr>
        <w:suppressAutoHyphens/>
        <w:rPr>
          <w:szCs w:val="22"/>
        </w:rPr>
      </w:pPr>
      <w:r w:rsidRPr="00BE4D07">
        <w:t>alvorlige infeksjoner i blodet (blodforgiftning)</w:t>
      </w:r>
    </w:p>
    <w:p w14:paraId="68EED8E7" w14:textId="1EBE3759" w:rsidR="003600C6" w:rsidRPr="00BE4D07" w:rsidRDefault="003600C6" w:rsidP="003600C6">
      <w:pPr>
        <w:suppressAutoHyphens/>
        <w:ind w:left="567"/>
        <w:rPr>
          <w:szCs w:val="22"/>
        </w:rPr>
      </w:pPr>
      <w:r w:rsidRPr="00BE4D07">
        <w:rPr>
          <w:szCs w:val="22"/>
        </w:rPr>
        <w:t xml:space="preserve">I sjeldne tilfeller kan disse infeksjonene være livstruende. Det er viktig å fortelle legen din dersom du får symptomer som feber, sår, tretthet eller problemer med tennene. Legen din kan anbefale å avbryte behandlingen med </w:t>
      </w:r>
      <w:r>
        <w:rPr>
          <w:szCs w:val="22"/>
        </w:rPr>
        <w:t>Libmyris</w:t>
      </w:r>
      <w:r w:rsidRPr="00BE4D07">
        <w:rPr>
          <w:szCs w:val="22"/>
        </w:rPr>
        <w:t xml:space="preserve"> en stund.</w:t>
      </w:r>
    </w:p>
    <w:p w14:paraId="2E03F47B" w14:textId="77777777" w:rsidR="003600C6" w:rsidRPr="00BE4D07" w:rsidRDefault="003600C6" w:rsidP="003600C6">
      <w:pPr>
        <w:numPr>
          <w:ilvl w:val="0"/>
          <w:numId w:val="2"/>
        </w:numPr>
        <w:suppressAutoHyphens/>
        <w:ind w:left="567" w:hanging="590"/>
        <w:rPr>
          <w:szCs w:val="22"/>
        </w:rPr>
      </w:pPr>
      <w:r w:rsidRPr="00BE4D07">
        <w:rPr>
          <w:szCs w:val="22"/>
        </w:rPr>
        <w:t>Gi beskjed til legen din om du bor eller reiser i områder hvor soppinfeksjoner (f.eks. histoplasmose, koksidioidomykose eller blastomykose) er veldig vanlig.</w:t>
      </w:r>
    </w:p>
    <w:p w14:paraId="68C6CF00" w14:textId="77777777" w:rsidR="003600C6" w:rsidRPr="00BE4D07" w:rsidRDefault="003600C6" w:rsidP="003600C6">
      <w:pPr>
        <w:numPr>
          <w:ilvl w:val="0"/>
          <w:numId w:val="2"/>
        </w:numPr>
        <w:suppressAutoHyphens/>
        <w:ind w:left="567" w:hanging="590"/>
        <w:rPr>
          <w:szCs w:val="22"/>
        </w:rPr>
      </w:pPr>
      <w:r w:rsidRPr="00BE4D07">
        <w:rPr>
          <w:szCs w:val="22"/>
        </w:rPr>
        <w:t>Gi beskjed til legen din om du har hatt gjentatte infeksjoner eller andre lidelser som øker faren for infeksjoner.</w:t>
      </w:r>
    </w:p>
    <w:p w14:paraId="2E00154F" w14:textId="1958FBCB" w:rsidR="003600C6" w:rsidRPr="00BE4D07" w:rsidRDefault="003600C6" w:rsidP="003600C6">
      <w:pPr>
        <w:numPr>
          <w:ilvl w:val="0"/>
          <w:numId w:val="2"/>
        </w:numPr>
        <w:suppressAutoHyphens/>
        <w:ind w:left="567" w:hanging="590"/>
        <w:rPr>
          <w:szCs w:val="22"/>
        </w:rPr>
      </w:pPr>
      <w:r w:rsidRPr="00BE4D07">
        <w:lastRenderedPageBreak/>
        <w:t xml:space="preserve">Dersom du er over 65 år gammel, kan det være mer sannsynlig at du får betennelser mens du tar </w:t>
      </w:r>
      <w:r>
        <w:rPr>
          <w:szCs w:val="22"/>
        </w:rPr>
        <w:t>Libmyris</w:t>
      </w:r>
      <w:r w:rsidRPr="00BE4D07">
        <w:rPr>
          <w:szCs w:val="22"/>
        </w:rPr>
        <w:t>.</w:t>
      </w:r>
      <w:r w:rsidRPr="00BE4D07">
        <w:t xml:space="preserve"> Legen din bør være særlig oppmerksomme på tegn på infeksjoner mens du blir behandlet med </w:t>
      </w:r>
      <w:r>
        <w:t>Libmyris</w:t>
      </w:r>
      <w:r w:rsidRPr="00BE4D07">
        <w:t xml:space="preserve">. Det er viktig at du forteller legen din dersom du får symptomer på infeksjoner, </w:t>
      </w:r>
      <w:r w:rsidRPr="00BE4D07">
        <w:rPr>
          <w:szCs w:val="22"/>
        </w:rPr>
        <w:t>f.eks. feber, sår, trøtthet eller tannproblemer.</w:t>
      </w:r>
    </w:p>
    <w:p w14:paraId="543E372A" w14:textId="77777777" w:rsidR="003600C6" w:rsidRPr="00BE4D07" w:rsidRDefault="003600C6" w:rsidP="003600C6">
      <w:pPr>
        <w:suppressAutoHyphens/>
        <w:ind w:left="720"/>
        <w:rPr>
          <w:szCs w:val="22"/>
        </w:rPr>
      </w:pPr>
    </w:p>
    <w:p w14:paraId="71D71A53" w14:textId="77777777" w:rsidR="003600C6" w:rsidRPr="00BE4D07" w:rsidRDefault="003600C6" w:rsidP="003600C6">
      <w:pPr>
        <w:keepNext/>
        <w:suppressAutoHyphens/>
        <w:rPr>
          <w:szCs w:val="22"/>
          <w:u w:val="single"/>
        </w:rPr>
      </w:pPr>
      <w:r w:rsidRPr="00BE4D07">
        <w:rPr>
          <w:szCs w:val="22"/>
          <w:u w:val="single"/>
        </w:rPr>
        <w:t>Tuberkulose</w:t>
      </w:r>
    </w:p>
    <w:p w14:paraId="6419DAB6" w14:textId="77777777" w:rsidR="003600C6" w:rsidRPr="00BE4D07" w:rsidRDefault="003600C6" w:rsidP="003600C6">
      <w:pPr>
        <w:keepNext/>
        <w:suppressAutoHyphens/>
        <w:rPr>
          <w:szCs w:val="22"/>
        </w:rPr>
      </w:pPr>
    </w:p>
    <w:p w14:paraId="4EE85BFF" w14:textId="3D99D179" w:rsidR="003600C6" w:rsidRPr="00BE4D07" w:rsidRDefault="003600C6" w:rsidP="003600C6">
      <w:pPr>
        <w:numPr>
          <w:ilvl w:val="0"/>
          <w:numId w:val="2"/>
        </w:numPr>
        <w:suppressAutoHyphens/>
        <w:ind w:left="567" w:hanging="590"/>
        <w:rPr>
          <w:szCs w:val="22"/>
        </w:rPr>
      </w:pPr>
      <w:r w:rsidRPr="00BE4D07">
        <w:rPr>
          <w:szCs w:val="22"/>
        </w:rPr>
        <w:t xml:space="preserve">Det er veldig viktig at du forteller legen din om du noensinne har hatt tuberkulose, eller om du har vært i nær kontakt med noen som har hatt tuberkulose. Bruke ikke </w:t>
      </w:r>
      <w:r>
        <w:rPr>
          <w:szCs w:val="22"/>
        </w:rPr>
        <w:t>Libmyris</w:t>
      </w:r>
      <w:r w:rsidRPr="00BE4D07">
        <w:rPr>
          <w:szCs w:val="22"/>
        </w:rPr>
        <w:t xml:space="preserve"> dersom du har aktiv tuberkulose</w:t>
      </w:r>
    </w:p>
    <w:p w14:paraId="431E2459" w14:textId="6C1C7C21" w:rsidR="003600C6" w:rsidRPr="00BE4D07" w:rsidRDefault="003600C6" w:rsidP="003600C6">
      <w:pPr>
        <w:pStyle w:val="Listenabsatz"/>
        <w:numPr>
          <w:ilvl w:val="0"/>
          <w:numId w:val="59"/>
        </w:numPr>
        <w:suppressAutoHyphens/>
        <w:rPr>
          <w:szCs w:val="22"/>
        </w:rPr>
      </w:pPr>
      <w:r w:rsidRPr="00BE4D07">
        <w:rPr>
          <w:szCs w:val="22"/>
        </w:rPr>
        <w:t xml:space="preserve">Ettersom det har vært påvist tilfeller av tuberkulose hos pasienter under behandling med adalimumab, kommer legen din til å undersøke om har tegn eller symptomer på tuberkulose før </w:t>
      </w:r>
      <w:r>
        <w:rPr>
          <w:szCs w:val="22"/>
        </w:rPr>
        <w:t>Libmyris</w:t>
      </w:r>
      <w:r w:rsidRPr="00BE4D07">
        <w:rPr>
          <w:szCs w:val="22"/>
        </w:rPr>
        <w:t xml:space="preserve"> -behandling startes opp. Dette </w:t>
      </w:r>
      <w:r w:rsidRPr="00BE4D07">
        <w:rPr>
          <w:szCs w:val="22"/>
        </w:rPr>
        <w:tab/>
        <w:t xml:space="preserve">omfatter en grundig medisinsk vurdering som vil inkludere din sykdomshistorie og passende screeningtester (f.eks. røntgenbilde av brystkasse og en tuberkulinprøve). Disse testene og resultatene bør registreres i </w:t>
      </w:r>
      <w:r w:rsidRPr="00BE4D07">
        <w:rPr>
          <w:b/>
          <w:szCs w:val="22"/>
        </w:rPr>
        <w:t>pasientkortet</w:t>
      </w:r>
      <w:r w:rsidRPr="00BE4D07">
        <w:rPr>
          <w:szCs w:val="22"/>
        </w:rPr>
        <w:t xml:space="preserve"> ditt.</w:t>
      </w:r>
    </w:p>
    <w:p w14:paraId="76653495" w14:textId="77777777" w:rsidR="003600C6" w:rsidRPr="00BE4D07" w:rsidRDefault="003600C6" w:rsidP="003600C6">
      <w:pPr>
        <w:numPr>
          <w:ilvl w:val="0"/>
          <w:numId w:val="58"/>
        </w:numPr>
        <w:tabs>
          <w:tab w:val="num" w:pos="1440"/>
        </w:tabs>
        <w:suppressAutoHyphens/>
        <w:rPr>
          <w:szCs w:val="22"/>
        </w:rPr>
      </w:pPr>
      <w:r w:rsidRPr="00BE4D07">
        <w:rPr>
          <w:szCs w:val="22"/>
        </w:rPr>
        <w:t>Tuberkulose kan utvikles under behandling selv om du har mottatt forebyggende behandling mot tuberkulose.</w:t>
      </w:r>
    </w:p>
    <w:p w14:paraId="239F388F" w14:textId="77777777" w:rsidR="003600C6" w:rsidRPr="00BE4D07" w:rsidRDefault="003600C6" w:rsidP="003600C6">
      <w:pPr>
        <w:numPr>
          <w:ilvl w:val="0"/>
          <w:numId w:val="58"/>
        </w:numPr>
        <w:tabs>
          <w:tab w:val="num" w:pos="1440"/>
        </w:tabs>
        <w:suppressAutoHyphens/>
        <w:rPr>
          <w:szCs w:val="22"/>
        </w:rPr>
      </w:pPr>
      <w:r w:rsidRPr="00BE4D07">
        <w:rPr>
          <w:szCs w:val="22"/>
        </w:rPr>
        <w:t>Dersom symptomer på tuberkulose (f.eks. vedvarende hoste, vekttap, energitap, lett feber) eller andre infeksjoner dukker opp under eller etter behandlingen må du fortelle legen din om det straks.</w:t>
      </w:r>
    </w:p>
    <w:p w14:paraId="2E498650" w14:textId="77777777" w:rsidR="003600C6" w:rsidRPr="00BE4D07" w:rsidRDefault="003600C6" w:rsidP="003600C6">
      <w:pPr>
        <w:suppressAutoHyphens/>
        <w:ind w:left="567"/>
        <w:rPr>
          <w:szCs w:val="22"/>
        </w:rPr>
      </w:pPr>
    </w:p>
    <w:p w14:paraId="55B28606" w14:textId="77777777" w:rsidR="003600C6" w:rsidRPr="00BE4D07" w:rsidRDefault="003600C6" w:rsidP="003600C6">
      <w:pPr>
        <w:keepNext/>
        <w:suppressAutoHyphens/>
        <w:rPr>
          <w:szCs w:val="22"/>
          <w:u w:val="single"/>
        </w:rPr>
      </w:pPr>
      <w:r w:rsidRPr="00BE4D07">
        <w:rPr>
          <w:szCs w:val="22"/>
          <w:u w:val="single"/>
        </w:rPr>
        <w:t>Hepatitt B</w:t>
      </w:r>
    </w:p>
    <w:p w14:paraId="3CCC81A7" w14:textId="77777777" w:rsidR="003600C6" w:rsidRPr="00BE4D07" w:rsidRDefault="003600C6" w:rsidP="003600C6">
      <w:pPr>
        <w:keepNext/>
        <w:suppressAutoHyphens/>
        <w:rPr>
          <w:szCs w:val="22"/>
        </w:rPr>
      </w:pPr>
    </w:p>
    <w:p w14:paraId="0C96A59C" w14:textId="77777777" w:rsidR="003600C6" w:rsidRPr="00BE4D07" w:rsidRDefault="003600C6" w:rsidP="003600C6">
      <w:pPr>
        <w:tabs>
          <w:tab w:val="num" w:pos="720"/>
        </w:tabs>
        <w:suppressAutoHyphens/>
        <w:ind w:left="567" w:hanging="590"/>
      </w:pPr>
      <w:r w:rsidRPr="00BE4D07">
        <w:t>Gi beskjed til legen din dersom du er bærer av hepatitt B-virus (HBV), dersom du har aktiv HBV-infeksjon, eller hvis du tror du kan være utsatt for å få HBV.</w:t>
      </w:r>
    </w:p>
    <w:p w14:paraId="0A5BFF28" w14:textId="77777777" w:rsidR="003600C6" w:rsidRPr="00BE4D07" w:rsidRDefault="003600C6" w:rsidP="003600C6">
      <w:pPr>
        <w:pStyle w:val="EMEABullet2"/>
        <w:rPr>
          <w:lang w:val="nb-NO"/>
        </w:rPr>
      </w:pPr>
      <w:r w:rsidRPr="00BE4D07">
        <w:rPr>
          <w:lang w:val="nb-NO"/>
        </w:rPr>
        <w:t xml:space="preserve">Legen din bør teste deg for HBV. Hos </w:t>
      </w:r>
      <w:r w:rsidRPr="00BE4D07">
        <w:rPr>
          <w:szCs w:val="22"/>
          <w:lang w:val="nb-NO"/>
        </w:rPr>
        <w:t>personer</w:t>
      </w:r>
      <w:r w:rsidRPr="00BE4D07">
        <w:rPr>
          <w:lang w:val="nb-NO"/>
        </w:rPr>
        <w:t xml:space="preserve"> som er bærere av HBV kan adalimumab forårsake at viruset blir aktivt igjen. </w:t>
      </w:r>
    </w:p>
    <w:p w14:paraId="06585ED4" w14:textId="77777777" w:rsidR="003600C6" w:rsidRPr="00BE4D07" w:rsidRDefault="003600C6" w:rsidP="003600C6">
      <w:pPr>
        <w:pStyle w:val="EMEABullet2"/>
        <w:rPr>
          <w:lang w:val="nb-NO"/>
        </w:rPr>
      </w:pPr>
      <w:r w:rsidRPr="00BE4D07">
        <w:rPr>
          <w:lang w:val="nb-NO"/>
        </w:rPr>
        <w:t>I noen sjeldne tilfeller, særlig hvis du tar andre legemidler som demper immunsystemet, kan reaktivering av HBV være livstruende.</w:t>
      </w:r>
    </w:p>
    <w:p w14:paraId="073A8E76" w14:textId="77777777" w:rsidR="003600C6" w:rsidRPr="00BE4D07" w:rsidRDefault="003600C6" w:rsidP="003600C6">
      <w:pPr>
        <w:suppressAutoHyphens/>
        <w:rPr>
          <w:szCs w:val="22"/>
          <w:u w:val="single"/>
        </w:rPr>
      </w:pPr>
    </w:p>
    <w:p w14:paraId="6C77F51E" w14:textId="77777777" w:rsidR="003600C6" w:rsidRPr="00BE4D07" w:rsidRDefault="003600C6" w:rsidP="003600C6">
      <w:pPr>
        <w:keepNext/>
        <w:suppressAutoHyphens/>
        <w:rPr>
          <w:szCs w:val="22"/>
          <w:u w:val="single"/>
        </w:rPr>
      </w:pPr>
      <w:r w:rsidRPr="00BE4D07">
        <w:rPr>
          <w:szCs w:val="22"/>
          <w:u w:val="single"/>
        </w:rPr>
        <w:t>Operasjon eller inngrep i tennene</w:t>
      </w:r>
    </w:p>
    <w:p w14:paraId="51037F33" w14:textId="77777777" w:rsidR="003600C6" w:rsidRPr="00BE4D07" w:rsidRDefault="003600C6" w:rsidP="003600C6">
      <w:pPr>
        <w:keepNext/>
        <w:suppressAutoHyphens/>
        <w:rPr>
          <w:szCs w:val="22"/>
        </w:rPr>
      </w:pPr>
    </w:p>
    <w:p w14:paraId="0E33B8BF" w14:textId="5254BD53" w:rsidR="003600C6" w:rsidRPr="00BE4D07" w:rsidRDefault="003600C6" w:rsidP="003600C6">
      <w:pPr>
        <w:numPr>
          <w:ilvl w:val="0"/>
          <w:numId w:val="2"/>
        </w:numPr>
        <w:suppressAutoHyphens/>
        <w:ind w:left="567" w:hanging="590"/>
        <w:rPr>
          <w:szCs w:val="22"/>
        </w:rPr>
      </w:pPr>
      <w:r w:rsidRPr="00BE4D07">
        <w:rPr>
          <w:szCs w:val="22"/>
        </w:rPr>
        <w:t xml:space="preserve">Dersom du skal opereres eller ha inngrep i tennene skal du si fra til legen din at du bruker </w:t>
      </w:r>
      <w:r>
        <w:rPr>
          <w:szCs w:val="22"/>
        </w:rPr>
        <w:t>Libmyris</w:t>
      </w:r>
      <w:r w:rsidRPr="00BE4D07">
        <w:rPr>
          <w:szCs w:val="22"/>
        </w:rPr>
        <w:t xml:space="preserve">. Legen din kan anbefale å avbryte behandlingen med </w:t>
      </w:r>
      <w:r>
        <w:rPr>
          <w:szCs w:val="22"/>
        </w:rPr>
        <w:t>Libmyris</w:t>
      </w:r>
      <w:r w:rsidRPr="00BE4D07">
        <w:rPr>
          <w:szCs w:val="22"/>
        </w:rPr>
        <w:t xml:space="preserve"> midlertidig.</w:t>
      </w:r>
    </w:p>
    <w:p w14:paraId="71433C78" w14:textId="77777777" w:rsidR="003600C6" w:rsidRPr="00BE4D07" w:rsidRDefault="003600C6" w:rsidP="003600C6">
      <w:pPr>
        <w:suppressAutoHyphens/>
        <w:ind w:left="567"/>
        <w:rPr>
          <w:szCs w:val="22"/>
        </w:rPr>
      </w:pPr>
    </w:p>
    <w:p w14:paraId="3B73B391" w14:textId="77777777" w:rsidR="003600C6" w:rsidRPr="00BE4D07" w:rsidRDefault="003600C6" w:rsidP="003600C6">
      <w:pPr>
        <w:keepNext/>
        <w:suppressAutoHyphens/>
        <w:rPr>
          <w:szCs w:val="22"/>
          <w:u w:val="single"/>
        </w:rPr>
      </w:pPr>
      <w:r w:rsidRPr="00BE4D07">
        <w:rPr>
          <w:szCs w:val="22"/>
          <w:u w:val="single"/>
        </w:rPr>
        <w:t>Demyeliniserende sykdom</w:t>
      </w:r>
    </w:p>
    <w:p w14:paraId="60BC91C6" w14:textId="77777777" w:rsidR="003600C6" w:rsidRPr="00BE4D07" w:rsidRDefault="003600C6" w:rsidP="003600C6">
      <w:pPr>
        <w:keepNext/>
        <w:suppressAutoHyphens/>
        <w:rPr>
          <w:szCs w:val="22"/>
        </w:rPr>
      </w:pPr>
    </w:p>
    <w:p w14:paraId="3D313970" w14:textId="6BEDA492" w:rsidR="003600C6" w:rsidRPr="00BE4D07" w:rsidRDefault="003600C6" w:rsidP="003600C6">
      <w:pPr>
        <w:numPr>
          <w:ilvl w:val="0"/>
          <w:numId w:val="2"/>
        </w:numPr>
        <w:suppressAutoHyphens/>
        <w:ind w:left="567" w:hanging="590"/>
        <w:rPr>
          <w:szCs w:val="22"/>
        </w:rPr>
      </w:pPr>
      <w:r w:rsidRPr="00BE4D07">
        <w:rPr>
          <w:szCs w:val="22"/>
        </w:rPr>
        <w:t xml:space="preserve">Dersom du har eller utvikler en demyeliniserende sykdom (en sykdom som påvirker det isolerende laget rundt nervene, som multippel sklerose), vil legen avgjøre om han/hun kan bruke </w:t>
      </w:r>
      <w:r>
        <w:rPr>
          <w:szCs w:val="22"/>
        </w:rPr>
        <w:t>Libmyris</w:t>
      </w:r>
      <w:r w:rsidRPr="00BE4D07">
        <w:rPr>
          <w:szCs w:val="22"/>
        </w:rPr>
        <w:t>. Gi beskjed til legen umiddelbart dersom du opplever symptomer som synsforstyrrelser, svakhet i armer eller ben eller nummenhet eller prikking i noen del av kroppen.</w:t>
      </w:r>
    </w:p>
    <w:p w14:paraId="247555BB" w14:textId="77777777" w:rsidR="003600C6" w:rsidRPr="00BE4D07" w:rsidRDefault="003600C6" w:rsidP="003600C6">
      <w:pPr>
        <w:suppressAutoHyphens/>
        <w:ind w:left="720"/>
        <w:rPr>
          <w:szCs w:val="22"/>
        </w:rPr>
      </w:pPr>
    </w:p>
    <w:p w14:paraId="4466AAD2" w14:textId="77777777" w:rsidR="003600C6" w:rsidRPr="00BE4D07" w:rsidRDefault="003600C6" w:rsidP="003600C6">
      <w:pPr>
        <w:keepNext/>
        <w:suppressAutoHyphens/>
        <w:rPr>
          <w:szCs w:val="22"/>
          <w:u w:val="single"/>
        </w:rPr>
      </w:pPr>
      <w:r w:rsidRPr="00BE4D07">
        <w:rPr>
          <w:szCs w:val="22"/>
          <w:u w:val="single"/>
        </w:rPr>
        <w:t>Vaksinasjoner</w:t>
      </w:r>
    </w:p>
    <w:p w14:paraId="31B4037F" w14:textId="77777777" w:rsidR="003600C6" w:rsidRPr="00BE4D07" w:rsidRDefault="003600C6" w:rsidP="003600C6">
      <w:pPr>
        <w:keepNext/>
        <w:suppressAutoHyphens/>
        <w:rPr>
          <w:szCs w:val="22"/>
        </w:rPr>
      </w:pPr>
    </w:p>
    <w:p w14:paraId="61F6E45E" w14:textId="2F0B4645" w:rsidR="003600C6" w:rsidRPr="00BE4D07" w:rsidRDefault="003600C6" w:rsidP="003600C6">
      <w:pPr>
        <w:numPr>
          <w:ilvl w:val="0"/>
          <w:numId w:val="2"/>
        </w:numPr>
        <w:suppressAutoHyphens/>
        <w:ind w:left="567" w:hanging="590"/>
        <w:rPr>
          <w:szCs w:val="22"/>
        </w:rPr>
      </w:pPr>
      <w:r w:rsidRPr="00BE4D07">
        <w:t>Enkelte</w:t>
      </w:r>
      <w:r w:rsidRPr="00BE4D07">
        <w:rPr>
          <w:szCs w:val="22"/>
        </w:rPr>
        <w:t xml:space="preserve"> vaksiner </w:t>
      </w:r>
      <w:r w:rsidRPr="00BE4D07">
        <w:t xml:space="preserve">kan forårsake infeksjoner og bør </w:t>
      </w:r>
      <w:r w:rsidRPr="00BE4D07">
        <w:rPr>
          <w:szCs w:val="22"/>
        </w:rPr>
        <w:t xml:space="preserve">ikke </w:t>
      </w:r>
      <w:r w:rsidRPr="00BE4D07">
        <w:t xml:space="preserve">tas </w:t>
      </w:r>
      <w:r w:rsidRPr="00BE4D07">
        <w:rPr>
          <w:szCs w:val="22"/>
        </w:rPr>
        <w:t xml:space="preserve">under behandling med </w:t>
      </w:r>
      <w:r>
        <w:rPr>
          <w:szCs w:val="22"/>
        </w:rPr>
        <w:t>Libmyris</w:t>
      </w:r>
      <w:r w:rsidRPr="00BE4D07">
        <w:rPr>
          <w:szCs w:val="22"/>
        </w:rPr>
        <w:t xml:space="preserve">. </w:t>
      </w:r>
    </w:p>
    <w:p w14:paraId="57A3E40E" w14:textId="77777777" w:rsidR="003600C6" w:rsidRPr="00BE4D07" w:rsidRDefault="003600C6" w:rsidP="003600C6">
      <w:pPr>
        <w:numPr>
          <w:ilvl w:val="0"/>
          <w:numId w:val="60"/>
        </w:numPr>
        <w:tabs>
          <w:tab w:val="num" w:pos="1440"/>
        </w:tabs>
        <w:suppressAutoHyphens/>
        <w:rPr>
          <w:szCs w:val="22"/>
        </w:rPr>
      </w:pPr>
      <w:r w:rsidRPr="00BE4D07">
        <w:rPr>
          <w:color w:val="000000"/>
          <w:szCs w:val="22"/>
        </w:rPr>
        <w:t xml:space="preserve">Spør </w:t>
      </w:r>
      <w:r w:rsidRPr="00BE4D07">
        <w:rPr>
          <w:szCs w:val="22"/>
        </w:rPr>
        <w:t>legen din før du får vaksiner.</w:t>
      </w:r>
    </w:p>
    <w:p w14:paraId="4570DB3B" w14:textId="5EE82B9A" w:rsidR="003600C6" w:rsidRPr="00BE4D07" w:rsidRDefault="003600C6" w:rsidP="003600C6">
      <w:pPr>
        <w:numPr>
          <w:ilvl w:val="0"/>
          <w:numId w:val="60"/>
        </w:numPr>
        <w:tabs>
          <w:tab w:val="num" w:pos="1440"/>
        </w:tabs>
        <w:suppressAutoHyphens/>
        <w:rPr>
          <w:szCs w:val="22"/>
        </w:rPr>
      </w:pPr>
      <w:r w:rsidRPr="00BE4D07">
        <w:rPr>
          <w:szCs w:val="22"/>
        </w:rPr>
        <w:t xml:space="preserve">Det anbefales at barn, hvis mulig, vaksineres som planlagt i henhold til alderen før behandling med </w:t>
      </w:r>
      <w:r>
        <w:rPr>
          <w:szCs w:val="22"/>
        </w:rPr>
        <w:t>Libmyris</w:t>
      </w:r>
      <w:r w:rsidRPr="00BE4D07">
        <w:rPr>
          <w:szCs w:val="22"/>
        </w:rPr>
        <w:t xml:space="preserve"> startes.</w:t>
      </w:r>
    </w:p>
    <w:p w14:paraId="159740BA" w14:textId="0612D21C" w:rsidR="003600C6" w:rsidRPr="00BE4D07" w:rsidRDefault="003600C6" w:rsidP="003600C6">
      <w:pPr>
        <w:numPr>
          <w:ilvl w:val="0"/>
          <w:numId w:val="60"/>
        </w:numPr>
        <w:tabs>
          <w:tab w:val="num" w:pos="1440"/>
        </w:tabs>
        <w:suppressAutoHyphens/>
        <w:rPr>
          <w:szCs w:val="22"/>
        </w:rPr>
      </w:pPr>
      <w:r w:rsidRPr="00BE4D07">
        <w:t xml:space="preserve">Dersom du ble behandlet med </w:t>
      </w:r>
      <w:r>
        <w:rPr>
          <w:szCs w:val="22"/>
        </w:rPr>
        <w:t>Libmyris</w:t>
      </w:r>
      <w:r w:rsidRPr="00BE4D07">
        <w:t xml:space="preserve"> under graviditet, kan ditt spedbarn ha større risiko for å få en slik infeksjon inntil omtrent fem måneder etter siste dose som du mottok under graviditeten. Det er viktig at du forteller spedbarnets leger og annet helsepersonell at du brukte </w:t>
      </w:r>
      <w:r>
        <w:rPr>
          <w:szCs w:val="22"/>
        </w:rPr>
        <w:t>Libmyris</w:t>
      </w:r>
      <w:r w:rsidRPr="00BE4D07">
        <w:t xml:space="preserve"> under graviditeten, slik at de kan vurdere når du burde vaksineres.</w:t>
      </w:r>
    </w:p>
    <w:p w14:paraId="669ACE53" w14:textId="77777777" w:rsidR="003600C6" w:rsidRPr="00BE4D07" w:rsidRDefault="003600C6" w:rsidP="003600C6">
      <w:pPr>
        <w:tabs>
          <w:tab w:val="num" w:pos="1440"/>
        </w:tabs>
        <w:suppressAutoHyphens/>
        <w:ind w:left="1440"/>
      </w:pPr>
    </w:p>
    <w:p w14:paraId="5BEA2D2D" w14:textId="77777777" w:rsidR="003600C6" w:rsidRPr="00BE4D07" w:rsidRDefault="003600C6" w:rsidP="003600C6">
      <w:pPr>
        <w:keepNext/>
        <w:tabs>
          <w:tab w:val="num" w:pos="1440"/>
        </w:tabs>
        <w:suppressAutoHyphens/>
        <w:rPr>
          <w:u w:val="single"/>
        </w:rPr>
      </w:pPr>
      <w:r w:rsidRPr="00BE4D07">
        <w:rPr>
          <w:u w:val="single"/>
        </w:rPr>
        <w:lastRenderedPageBreak/>
        <w:t>Hjertesvikt</w:t>
      </w:r>
    </w:p>
    <w:p w14:paraId="41D40E2F" w14:textId="77777777" w:rsidR="003600C6" w:rsidRPr="00BE4D07" w:rsidRDefault="003600C6" w:rsidP="003600C6">
      <w:pPr>
        <w:keepNext/>
        <w:tabs>
          <w:tab w:val="num" w:pos="1440"/>
        </w:tabs>
        <w:suppressAutoHyphens/>
        <w:rPr>
          <w:szCs w:val="22"/>
        </w:rPr>
      </w:pPr>
    </w:p>
    <w:p w14:paraId="7F30FE0F" w14:textId="39A1066F" w:rsidR="003600C6" w:rsidRPr="00BE4D07" w:rsidRDefault="003600C6" w:rsidP="003600C6">
      <w:pPr>
        <w:numPr>
          <w:ilvl w:val="0"/>
          <w:numId w:val="2"/>
        </w:numPr>
        <w:suppressAutoHyphens/>
        <w:ind w:left="567" w:hanging="590"/>
        <w:rPr>
          <w:szCs w:val="22"/>
        </w:rPr>
      </w:pPr>
      <w:r w:rsidRPr="00BE4D07">
        <w:rPr>
          <w:szCs w:val="22"/>
        </w:rPr>
        <w:t xml:space="preserve">Dersom du har lett hjertesvikt og blir behandlet med </w:t>
      </w:r>
      <w:r>
        <w:rPr>
          <w:szCs w:val="22"/>
        </w:rPr>
        <w:t>Libmyris</w:t>
      </w:r>
      <w:r w:rsidRPr="00BE4D07">
        <w:rPr>
          <w:szCs w:val="22"/>
        </w:rPr>
        <w:t xml:space="preserve">,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w:t>
      </w:r>
      <w:r>
        <w:rPr>
          <w:szCs w:val="22"/>
        </w:rPr>
        <w:t>Libmyris</w:t>
      </w:r>
      <w:r w:rsidRPr="00BE4D07">
        <w:rPr>
          <w:szCs w:val="22"/>
        </w:rPr>
        <w:t>.</w:t>
      </w:r>
    </w:p>
    <w:p w14:paraId="158F6F40" w14:textId="77777777" w:rsidR="003600C6" w:rsidRPr="00BE4D07" w:rsidRDefault="003600C6" w:rsidP="003600C6">
      <w:pPr>
        <w:tabs>
          <w:tab w:val="num" w:pos="1440"/>
        </w:tabs>
        <w:suppressAutoHyphens/>
        <w:ind w:left="1440"/>
        <w:rPr>
          <w:szCs w:val="22"/>
        </w:rPr>
      </w:pPr>
    </w:p>
    <w:p w14:paraId="3AABB002" w14:textId="77777777" w:rsidR="003600C6" w:rsidRPr="00BE4D07" w:rsidRDefault="003600C6" w:rsidP="003600C6">
      <w:pPr>
        <w:keepNext/>
        <w:tabs>
          <w:tab w:val="num" w:pos="1440"/>
        </w:tabs>
        <w:suppressAutoHyphens/>
        <w:rPr>
          <w:szCs w:val="22"/>
          <w:u w:val="single"/>
        </w:rPr>
      </w:pPr>
      <w:r w:rsidRPr="00BE4D07">
        <w:rPr>
          <w:szCs w:val="22"/>
          <w:u w:val="single"/>
        </w:rPr>
        <w:t>Feber, blåmerker, blødning eller blekhet</w:t>
      </w:r>
    </w:p>
    <w:p w14:paraId="678C1AAF" w14:textId="77777777" w:rsidR="003600C6" w:rsidRPr="00BE4D07" w:rsidRDefault="003600C6" w:rsidP="003600C6">
      <w:pPr>
        <w:keepNext/>
        <w:tabs>
          <w:tab w:val="num" w:pos="1440"/>
        </w:tabs>
        <w:suppressAutoHyphens/>
        <w:rPr>
          <w:szCs w:val="22"/>
          <w:u w:val="single"/>
        </w:rPr>
      </w:pPr>
    </w:p>
    <w:p w14:paraId="04E8A33D" w14:textId="77777777" w:rsidR="003600C6" w:rsidRPr="00BE4D07" w:rsidRDefault="003600C6" w:rsidP="003600C6">
      <w:pPr>
        <w:numPr>
          <w:ilvl w:val="0"/>
          <w:numId w:val="2"/>
        </w:numPr>
        <w:suppressAutoHyphens/>
        <w:ind w:left="567" w:hanging="590"/>
        <w:rPr>
          <w:szCs w:val="22"/>
        </w:rPr>
      </w:pPr>
      <w:r w:rsidRPr="00BE4D07">
        <w:rPr>
          <w:szCs w:val="22"/>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6BCB11B5" w14:textId="77777777" w:rsidR="003600C6" w:rsidRPr="00BE4D07" w:rsidRDefault="003600C6" w:rsidP="003600C6">
      <w:pPr>
        <w:suppressAutoHyphens/>
        <w:ind w:left="567"/>
        <w:rPr>
          <w:szCs w:val="22"/>
        </w:rPr>
      </w:pPr>
    </w:p>
    <w:p w14:paraId="68732F95" w14:textId="77777777" w:rsidR="003600C6" w:rsidRPr="00BE4D07" w:rsidRDefault="003600C6" w:rsidP="003600C6">
      <w:pPr>
        <w:keepNext/>
        <w:suppressAutoHyphens/>
        <w:rPr>
          <w:szCs w:val="22"/>
          <w:u w:val="single"/>
        </w:rPr>
      </w:pPr>
      <w:r w:rsidRPr="00BE4D07">
        <w:rPr>
          <w:szCs w:val="22"/>
          <w:u w:val="single"/>
        </w:rPr>
        <w:t>Kreft</w:t>
      </w:r>
    </w:p>
    <w:p w14:paraId="25F55773" w14:textId="77777777" w:rsidR="003600C6" w:rsidRPr="00BE4D07" w:rsidRDefault="003600C6" w:rsidP="003600C6">
      <w:pPr>
        <w:keepNext/>
        <w:suppressAutoHyphens/>
        <w:rPr>
          <w:szCs w:val="22"/>
        </w:rPr>
      </w:pPr>
    </w:p>
    <w:p w14:paraId="502894F8" w14:textId="77777777" w:rsidR="003600C6" w:rsidRPr="00BE4D07" w:rsidRDefault="003600C6" w:rsidP="003600C6">
      <w:pPr>
        <w:numPr>
          <w:ilvl w:val="0"/>
          <w:numId w:val="2"/>
        </w:numPr>
        <w:suppressAutoHyphens/>
        <w:ind w:left="567" w:hanging="590"/>
        <w:rPr>
          <w:szCs w:val="22"/>
        </w:rPr>
      </w:pPr>
      <w:r w:rsidRPr="00BE4D07">
        <w:rPr>
          <w:szCs w:val="22"/>
        </w:rPr>
        <w:t>Det har vært svært sjeldne tilfeller av visse typer kreft hos barn og voksne som får adalimumab eller andre TNF-blokkere.</w:t>
      </w:r>
    </w:p>
    <w:p w14:paraId="3FE7BECB" w14:textId="77777777" w:rsidR="003600C6" w:rsidRPr="00BE4D07" w:rsidRDefault="003600C6" w:rsidP="003600C6">
      <w:pPr>
        <w:numPr>
          <w:ilvl w:val="0"/>
          <w:numId w:val="61"/>
        </w:numPr>
        <w:tabs>
          <w:tab w:val="num" w:pos="1440"/>
        </w:tabs>
        <w:suppressAutoHyphens/>
        <w:rPr>
          <w:szCs w:val="22"/>
        </w:rPr>
      </w:pPr>
      <w:r w:rsidRPr="00BE4D07">
        <w:rPr>
          <w:szCs w:val="22"/>
        </w:rPr>
        <w:t>Personer med mer alvorlig revmatoid artritt som har hatt sykdommen i lang tid kan ha høyere risiko enn gjennomsnittet for å få lymfom (kreft som angriper lymfesystemet) og leukemi (kreft som angriper blod og benmarg).</w:t>
      </w:r>
    </w:p>
    <w:p w14:paraId="388F3D46" w14:textId="6E43D37D" w:rsidR="003600C6" w:rsidRPr="00BE4D07" w:rsidRDefault="003600C6" w:rsidP="003600C6">
      <w:pPr>
        <w:numPr>
          <w:ilvl w:val="0"/>
          <w:numId w:val="61"/>
        </w:numPr>
        <w:tabs>
          <w:tab w:val="num" w:pos="1440"/>
        </w:tabs>
        <w:suppressAutoHyphens/>
        <w:rPr>
          <w:szCs w:val="22"/>
        </w:rPr>
      </w:pPr>
      <w:r w:rsidRPr="00BE4D07">
        <w:rPr>
          <w:szCs w:val="22"/>
        </w:rPr>
        <w:t xml:space="preserve">Dersom du tar </w:t>
      </w:r>
      <w:r>
        <w:rPr>
          <w:szCs w:val="22"/>
        </w:rPr>
        <w:t>Libmyris</w:t>
      </w:r>
      <w:r w:rsidRPr="00BE4D07">
        <w:rPr>
          <w:szCs w:val="22"/>
        </w:rPr>
        <w:t xml:space="preserve">, kan risikoen for å få lymfom, leukemi og andre typer kreft øke. I sjeldne tilfeller har man sett en sjelden og alvorlig type lymfom hos pasienter som bruker </w:t>
      </w:r>
      <w:r w:rsidRPr="00BE4D07">
        <w:t>adalimumab</w:t>
      </w:r>
      <w:r w:rsidRPr="00BE4D07">
        <w:rPr>
          <w:szCs w:val="22"/>
        </w:rPr>
        <w:t>. Noen av disse pasientene ble også behandlet med azatioprin eller 6-merkaptopurin.</w:t>
      </w:r>
    </w:p>
    <w:p w14:paraId="6A2E83DD" w14:textId="3EDC6E20" w:rsidR="003600C6" w:rsidRPr="00BE4D07" w:rsidRDefault="003600C6" w:rsidP="003600C6">
      <w:pPr>
        <w:numPr>
          <w:ilvl w:val="0"/>
          <w:numId w:val="61"/>
        </w:numPr>
        <w:tabs>
          <w:tab w:val="num" w:pos="1440"/>
        </w:tabs>
        <w:suppressAutoHyphens/>
        <w:rPr>
          <w:szCs w:val="22"/>
        </w:rPr>
      </w:pPr>
      <w:r w:rsidRPr="00BE4D07">
        <w:rPr>
          <w:szCs w:val="22"/>
        </w:rPr>
        <w:t xml:space="preserve">Fortell legen din dersom du tar azatioprin eller 6-merkaptopurin sammen med </w:t>
      </w:r>
      <w:r>
        <w:rPr>
          <w:szCs w:val="22"/>
        </w:rPr>
        <w:t>Libmyris</w:t>
      </w:r>
      <w:r w:rsidRPr="00BE4D07">
        <w:rPr>
          <w:szCs w:val="22"/>
        </w:rPr>
        <w:t>.</w:t>
      </w:r>
    </w:p>
    <w:p w14:paraId="1585A289" w14:textId="77777777" w:rsidR="003600C6" w:rsidRPr="00BE4D07" w:rsidRDefault="003600C6" w:rsidP="003600C6">
      <w:pPr>
        <w:numPr>
          <w:ilvl w:val="0"/>
          <w:numId w:val="61"/>
        </w:numPr>
        <w:tabs>
          <w:tab w:val="num" w:pos="1440"/>
        </w:tabs>
        <w:suppressAutoHyphens/>
        <w:rPr>
          <w:szCs w:val="22"/>
        </w:rPr>
      </w:pPr>
      <w:r w:rsidRPr="00BE4D07">
        <w:rPr>
          <w:szCs w:val="22"/>
        </w:rPr>
        <w:t xml:space="preserve">Tilfeller av ikke-melanom hudkreft har blitt sett hos pasienter som får </w:t>
      </w:r>
      <w:r w:rsidRPr="00BE4D07">
        <w:t>adalimumab</w:t>
      </w:r>
      <w:r w:rsidRPr="00BE4D07">
        <w:rPr>
          <w:szCs w:val="22"/>
        </w:rPr>
        <w:t>.</w:t>
      </w:r>
    </w:p>
    <w:p w14:paraId="42B90ECD" w14:textId="77777777" w:rsidR="003600C6" w:rsidRPr="00BE4D07" w:rsidRDefault="003600C6" w:rsidP="003600C6">
      <w:pPr>
        <w:numPr>
          <w:ilvl w:val="0"/>
          <w:numId w:val="61"/>
        </w:numPr>
        <w:tabs>
          <w:tab w:val="num" w:pos="1440"/>
        </w:tabs>
        <w:suppressAutoHyphens/>
        <w:rPr>
          <w:szCs w:val="22"/>
        </w:rPr>
      </w:pPr>
      <w:r w:rsidRPr="00BE4D07">
        <w:rPr>
          <w:szCs w:val="22"/>
        </w:rPr>
        <w:t>Fortell legen din hvis nye hudlesjoner (unormale forandringer på huden) viser seg under eller etter behandling eller hvis eksisterende hudlesjoner forandrer seg.</w:t>
      </w:r>
    </w:p>
    <w:p w14:paraId="5079AEAE" w14:textId="77777777" w:rsidR="003600C6" w:rsidRPr="00BE4D07" w:rsidRDefault="003600C6" w:rsidP="003600C6">
      <w:pPr>
        <w:numPr>
          <w:ilvl w:val="0"/>
          <w:numId w:val="2"/>
        </w:numPr>
        <w:suppressAutoHyphens/>
        <w:ind w:left="567" w:hanging="590"/>
        <w:rPr>
          <w:szCs w:val="22"/>
        </w:rPr>
      </w:pPr>
      <w:r w:rsidRPr="00BE4D07">
        <w:rPr>
          <w:szCs w:val="22"/>
        </w:rPr>
        <w:t xml:space="preserve">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 </w:t>
      </w:r>
    </w:p>
    <w:p w14:paraId="672F2BBD" w14:textId="77777777" w:rsidR="003600C6" w:rsidRPr="00BE4D07" w:rsidRDefault="003600C6" w:rsidP="003600C6">
      <w:pPr>
        <w:suppressAutoHyphens/>
        <w:rPr>
          <w:szCs w:val="22"/>
          <w:u w:val="single"/>
        </w:rPr>
      </w:pPr>
    </w:p>
    <w:p w14:paraId="17ADEC65" w14:textId="77777777" w:rsidR="003600C6" w:rsidRPr="00BE4D07" w:rsidRDefault="003600C6" w:rsidP="003600C6">
      <w:pPr>
        <w:keepNext/>
        <w:suppressAutoHyphens/>
        <w:rPr>
          <w:szCs w:val="22"/>
          <w:u w:val="single"/>
        </w:rPr>
      </w:pPr>
      <w:r w:rsidRPr="00BE4D07">
        <w:rPr>
          <w:szCs w:val="22"/>
          <w:u w:val="single"/>
        </w:rPr>
        <w:t>Autoimmune sykdommer</w:t>
      </w:r>
    </w:p>
    <w:p w14:paraId="0652A667" w14:textId="77777777" w:rsidR="003600C6" w:rsidRPr="00BE4D07" w:rsidRDefault="003600C6" w:rsidP="003600C6">
      <w:pPr>
        <w:keepNext/>
        <w:suppressAutoHyphens/>
        <w:rPr>
          <w:szCs w:val="22"/>
        </w:rPr>
      </w:pPr>
    </w:p>
    <w:p w14:paraId="2BC66A60" w14:textId="3B0B81DC" w:rsidR="003600C6" w:rsidRPr="00BE4D07" w:rsidRDefault="003600C6" w:rsidP="003600C6">
      <w:pPr>
        <w:numPr>
          <w:ilvl w:val="0"/>
          <w:numId w:val="2"/>
        </w:numPr>
        <w:suppressAutoHyphens/>
        <w:ind w:left="567" w:hanging="590"/>
        <w:rPr>
          <w:szCs w:val="22"/>
        </w:rPr>
      </w:pPr>
      <w:r w:rsidRPr="00BE4D07">
        <w:t xml:space="preserve">I sjeldne tilfeller kan behandling med </w:t>
      </w:r>
      <w:r>
        <w:rPr>
          <w:szCs w:val="22"/>
        </w:rPr>
        <w:t>Libmyris</w:t>
      </w:r>
      <w:r w:rsidRPr="00BE4D07">
        <w:t xml:space="preserve"> føre til et syndrom som ligner på lupus. Kontakt lege dersom symptomer som vedvarende uforklarlig utslett, feber, leddsmerter eller tretthet oppstår</w:t>
      </w:r>
      <w:r w:rsidRPr="00BE4D07">
        <w:rPr>
          <w:szCs w:val="22"/>
        </w:rPr>
        <w:t>.</w:t>
      </w:r>
    </w:p>
    <w:p w14:paraId="75EBBE1D" w14:textId="77777777" w:rsidR="003600C6" w:rsidRPr="00BE4D07" w:rsidRDefault="003600C6" w:rsidP="003600C6">
      <w:pPr>
        <w:suppressAutoHyphens/>
        <w:rPr>
          <w:b/>
          <w:szCs w:val="22"/>
          <w:u w:val="single"/>
        </w:rPr>
      </w:pPr>
    </w:p>
    <w:p w14:paraId="6FE9452F" w14:textId="77777777" w:rsidR="003600C6" w:rsidRPr="00BE4D07" w:rsidRDefault="003600C6" w:rsidP="003600C6">
      <w:pPr>
        <w:suppressAutoHyphens/>
        <w:rPr>
          <w:szCs w:val="22"/>
        </w:rPr>
      </w:pPr>
      <w:r w:rsidRPr="00BE4D07">
        <w:rPr>
          <w:b/>
          <w:szCs w:val="22"/>
        </w:rPr>
        <w:t>Barn og ungdom</w:t>
      </w:r>
    </w:p>
    <w:p w14:paraId="63101695" w14:textId="5D4BCC5A" w:rsidR="003600C6" w:rsidRPr="00BE4D07" w:rsidRDefault="003600C6" w:rsidP="003600C6">
      <w:pPr>
        <w:numPr>
          <w:ilvl w:val="0"/>
          <w:numId w:val="2"/>
        </w:numPr>
        <w:suppressAutoHyphens/>
        <w:ind w:left="567" w:hanging="590"/>
        <w:rPr>
          <w:szCs w:val="22"/>
        </w:rPr>
      </w:pPr>
      <w:r w:rsidRPr="00BE4D07">
        <w:t xml:space="preserve">Vaksinering: Hvis mulig, bør barn og ungdom være up-to-date med alle vaksiner før de bruker </w:t>
      </w:r>
      <w:r>
        <w:t>Libmyris</w:t>
      </w:r>
      <w:r w:rsidRPr="00BE4D07">
        <w:t>.</w:t>
      </w:r>
    </w:p>
    <w:p w14:paraId="7B3F2B5D" w14:textId="77777777" w:rsidR="003600C6" w:rsidRPr="00BE4D07" w:rsidRDefault="003600C6" w:rsidP="003600C6">
      <w:pPr>
        <w:suppressAutoHyphens/>
        <w:rPr>
          <w:szCs w:val="22"/>
        </w:rPr>
      </w:pPr>
    </w:p>
    <w:p w14:paraId="416F9BCD" w14:textId="48E8C8AC" w:rsidR="003600C6" w:rsidRPr="00BE4D07" w:rsidRDefault="003600C6" w:rsidP="003600C6">
      <w:pPr>
        <w:keepNext/>
        <w:suppressAutoHyphens/>
        <w:rPr>
          <w:szCs w:val="22"/>
        </w:rPr>
      </w:pPr>
      <w:r w:rsidRPr="00BE4D07">
        <w:rPr>
          <w:b/>
          <w:szCs w:val="22"/>
        </w:rPr>
        <w:t>Andre legemidler og</w:t>
      </w:r>
      <w:r w:rsidRPr="00BE4D07">
        <w:rPr>
          <w:b/>
          <w:bCs/>
          <w:szCs w:val="22"/>
        </w:rPr>
        <w:t xml:space="preserve"> </w:t>
      </w:r>
      <w:r>
        <w:rPr>
          <w:b/>
          <w:bCs/>
          <w:szCs w:val="22"/>
        </w:rPr>
        <w:t>Libmyris</w:t>
      </w:r>
    </w:p>
    <w:p w14:paraId="71B8DB9D" w14:textId="77777777" w:rsidR="003600C6" w:rsidRPr="00BE4D07" w:rsidRDefault="003600C6" w:rsidP="003600C6">
      <w:pPr>
        <w:keepNext/>
        <w:suppressAutoHyphens/>
        <w:rPr>
          <w:szCs w:val="22"/>
        </w:rPr>
      </w:pPr>
    </w:p>
    <w:p w14:paraId="5BCE1590" w14:textId="77777777" w:rsidR="003600C6" w:rsidRPr="00BE4D07" w:rsidRDefault="003600C6" w:rsidP="003600C6">
      <w:pPr>
        <w:suppressAutoHyphens/>
        <w:rPr>
          <w:szCs w:val="22"/>
        </w:rPr>
      </w:pPr>
      <w:r w:rsidRPr="00BE4D07">
        <w:rPr>
          <w:szCs w:val="22"/>
        </w:rPr>
        <w:t>Snakk med legen din eller apotek dersom du bruker, nylig har brukt eller planlegger å bruke andre legemidler.</w:t>
      </w:r>
    </w:p>
    <w:p w14:paraId="0C1E1526" w14:textId="77777777" w:rsidR="003600C6" w:rsidRPr="00BE4D07" w:rsidRDefault="003600C6" w:rsidP="003600C6">
      <w:pPr>
        <w:suppressAutoHyphens/>
        <w:rPr>
          <w:szCs w:val="22"/>
        </w:rPr>
      </w:pPr>
    </w:p>
    <w:p w14:paraId="791E127E" w14:textId="04E15A41" w:rsidR="003600C6" w:rsidRPr="00BE4D07" w:rsidRDefault="003600C6" w:rsidP="003600C6">
      <w:pPr>
        <w:suppressAutoHyphens/>
        <w:rPr>
          <w:szCs w:val="22"/>
        </w:rPr>
      </w:pPr>
      <w:r w:rsidRPr="00BE4D07">
        <w:rPr>
          <w:szCs w:val="22"/>
        </w:rPr>
        <w:t xml:space="preserve">Du må ikke ta </w:t>
      </w:r>
      <w:r>
        <w:rPr>
          <w:szCs w:val="22"/>
        </w:rPr>
        <w:t>Libmyris</w:t>
      </w:r>
      <w:r w:rsidRPr="00BE4D07">
        <w:rPr>
          <w:szCs w:val="22"/>
        </w:rPr>
        <w:t xml:space="preserve"> sammen med legemidler som inneholder virkestoffene:</w:t>
      </w:r>
    </w:p>
    <w:p w14:paraId="11B854C0" w14:textId="77777777" w:rsidR="003600C6" w:rsidRPr="00BE4D07" w:rsidRDefault="003600C6" w:rsidP="003600C6">
      <w:pPr>
        <w:numPr>
          <w:ilvl w:val="0"/>
          <w:numId w:val="24"/>
        </w:numPr>
        <w:tabs>
          <w:tab w:val="left" w:pos="720"/>
        </w:tabs>
        <w:suppressAutoHyphens/>
        <w:ind w:left="567" w:hanging="590"/>
        <w:rPr>
          <w:szCs w:val="22"/>
        </w:rPr>
      </w:pPr>
      <w:r w:rsidRPr="00BE4D07">
        <w:rPr>
          <w:szCs w:val="22"/>
        </w:rPr>
        <w:t>anakinra</w:t>
      </w:r>
    </w:p>
    <w:p w14:paraId="67980FA8" w14:textId="77777777" w:rsidR="003600C6" w:rsidRPr="00BE4D07" w:rsidRDefault="003600C6" w:rsidP="003600C6">
      <w:pPr>
        <w:numPr>
          <w:ilvl w:val="0"/>
          <w:numId w:val="24"/>
        </w:numPr>
        <w:tabs>
          <w:tab w:val="left" w:pos="720"/>
        </w:tabs>
        <w:suppressAutoHyphens/>
        <w:ind w:left="567" w:hanging="590"/>
        <w:rPr>
          <w:szCs w:val="22"/>
        </w:rPr>
      </w:pPr>
      <w:r w:rsidRPr="00BE4D07">
        <w:rPr>
          <w:szCs w:val="22"/>
        </w:rPr>
        <w:t>abatacept.</w:t>
      </w:r>
    </w:p>
    <w:p w14:paraId="4F9D8BED" w14:textId="77777777" w:rsidR="003600C6" w:rsidRPr="00BE4D07" w:rsidRDefault="003600C6" w:rsidP="003600C6">
      <w:pPr>
        <w:suppressAutoHyphens/>
        <w:rPr>
          <w:szCs w:val="22"/>
        </w:rPr>
      </w:pPr>
    </w:p>
    <w:p w14:paraId="6A0DF284" w14:textId="1F3FB379" w:rsidR="003600C6" w:rsidRPr="00BE4D07" w:rsidRDefault="003600C6" w:rsidP="003600C6">
      <w:pPr>
        <w:suppressAutoHyphens/>
        <w:rPr>
          <w:szCs w:val="22"/>
        </w:rPr>
      </w:pPr>
      <w:r w:rsidRPr="00BE4D07">
        <w:rPr>
          <w:szCs w:val="22"/>
        </w:rPr>
        <w:t xml:space="preserve"> </w:t>
      </w:r>
      <w:r>
        <w:rPr>
          <w:szCs w:val="22"/>
        </w:rPr>
        <w:t>Libmyris</w:t>
      </w:r>
      <w:r w:rsidRPr="00BE4D07">
        <w:rPr>
          <w:szCs w:val="22"/>
        </w:rPr>
        <w:t xml:space="preserve"> kan tas sammen med:</w:t>
      </w:r>
    </w:p>
    <w:p w14:paraId="341D8F9D" w14:textId="77777777" w:rsidR="003600C6" w:rsidRPr="00BE4D07" w:rsidRDefault="003600C6" w:rsidP="003600C6">
      <w:pPr>
        <w:numPr>
          <w:ilvl w:val="0"/>
          <w:numId w:val="25"/>
        </w:numPr>
        <w:suppressAutoHyphens/>
        <w:ind w:left="567" w:hanging="590"/>
        <w:rPr>
          <w:szCs w:val="22"/>
        </w:rPr>
      </w:pPr>
      <w:r w:rsidRPr="00BE4D07">
        <w:rPr>
          <w:szCs w:val="22"/>
        </w:rPr>
        <w:t>metotreksat</w:t>
      </w:r>
    </w:p>
    <w:p w14:paraId="6D1B55D2" w14:textId="77777777" w:rsidR="003600C6" w:rsidRPr="00BE4D07" w:rsidRDefault="003600C6" w:rsidP="003600C6">
      <w:pPr>
        <w:numPr>
          <w:ilvl w:val="0"/>
          <w:numId w:val="25"/>
        </w:numPr>
        <w:suppressAutoHyphens/>
        <w:ind w:left="567" w:hanging="590"/>
        <w:rPr>
          <w:szCs w:val="22"/>
        </w:rPr>
      </w:pPr>
      <w:r w:rsidRPr="00BE4D07">
        <w:rPr>
          <w:szCs w:val="22"/>
        </w:rPr>
        <w:lastRenderedPageBreak/>
        <w:t>visse sykdomsmodifiserende antirevmatiske midler (f.eks. sulfasalasin, hydroksyklorokin, leflunomid og gullpreparater til injeksjon)</w:t>
      </w:r>
    </w:p>
    <w:p w14:paraId="4CB846AF" w14:textId="77777777" w:rsidR="003600C6" w:rsidRPr="00BE4D07" w:rsidRDefault="003600C6" w:rsidP="003600C6">
      <w:pPr>
        <w:numPr>
          <w:ilvl w:val="0"/>
          <w:numId w:val="25"/>
        </w:numPr>
        <w:suppressAutoHyphens/>
        <w:ind w:left="567" w:hanging="590"/>
        <w:rPr>
          <w:szCs w:val="22"/>
        </w:rPr>
      </w:pPr>
      <w:r w:rsidRPr="00BE4D07">
        <w:rPr>
          <w:szCs w:val="22"/>
        </w:rPr>
        <w:t>steroider eller smertestillende midler, deriblant ikke-steroide antiinflammatoriske midler (NSAIDer).</w:t>
      </w:r>
    </w:p>
    <w:p w14:paraId="547C88E8" w14:textId="77777777" w:rsidR="003600C6" w:rsidRPr="00BE4D07" w:rsidRDefault="003600C6" w:rsidP="003600C6">
      <w:pPr>
        <w:suppressAutoHyphens/>
        <w:rPr>
          <w:szCs w:val="22"/>
        </w:rPr>
      </w:pPr>
    </w:p>
    <w:p w14:paraId="489D043F" w14:textId="77777777" w:rsidR="003600C6" w:rsidRPr="00BE4D07" w:rsidRDefault="003600C6" w:rsidP="003600C6">
      <w:pPr>
        <w:suppressAutoHyphens/>
        <w:rPr>
          <w:szCs w:val="22"/>
        </w:rPr>
      </w:pPr>
      <w:r w:rsidRPr="00BE4D07">
        <w:rPr>
          <w:szCs w:val="22"/>
        </w:rPr>
        <w:t>Hvis du har spørsmål, kontakt legen din.</w:t>
      </w:r>
    </w:p>
    <w:p w14:paraId="4AB8C82B" w14:textId="77777777" w:rsidR="003600C6" w:rsidRPr="00BE4D07" w:rsidRDefault="003600C6" w:rsidP="003600C6">
      <w:pPr>
        <w:suppressAutoHyphens/>
        <w:rPr>
          <w:szCs w:val="22"/>
        </w:rPr>
      </w:pPr>
    </w:p>
    <w:p w14:paraId="2DE3E6F3" w14:textId="77777777" w:rsidR="003600C6" w:rsidRPr="00BE4D07" w:rsidRDefault="003600C6" w:rsidP="003600C6">
      <w:pPr>
        <w:keepNext/>
        <w:suppressAutoHyphens/>
        <w:rPr>
          <w:b/>
          <w:szCs w:val="22"/>
        </w:rPr>
      </w:pPr>
      <w:r w:rsidRPr="00BE4D07">
        <w:rPr>
          <w:b/>
          <w:szCs w:val="22"/>
        </w:rPr>
        <w:t>Graviditet og amming</w:t>
      </w:r>
    </w:p>
    <w:p w14:paraId="1B1FBD24" w14:textId="77777777" w:rsidR="003600C6" w:rsidRPr="00BE4D07" w:rsidRDefault="003600C6" w:rsidP="003600C6">
      <w:pPr>
        <w:keepNext/>
        <w:suppressAutoHyphens/>
        <w:rPr>
          <w:szCs w:val="22"/>
        </w:rPr>
      </w:pPr>
    </w:p>
    <w:p w14:paraId="2BA7BEC8" w14:textId="27C5ACBA" w:rsidR="003600C6" w:rsidRPr="00BE4D07" w:rsidRDefault="003600C6" w:rsidP="003600C6">
      <w:pPr>
        <w:numPr>
          <w:ilvl w:val="0"/>
          <w:numId w:val="26"/>
        </w:numPr>
        <w:suppressAutoHyphens/>
        <w:ind w:left="567" w:hanging="590"/>
        <w:rPr>
          <w:szCs w:val="22"/>
        </w:rPr>
      </w:pPr>
      <w:r w:rsidRPr="00BE4D07">
        <w:rPr>
          <w:szCs w:val="22"/>
        </w:rPr>
        <w:t xml:space="preserve">Du bør vurdere å bruke sikker prevensjon for å forhindre graviditet og fortsette bruken i minst 5 måneder etter siste behandling med </w:t>
      </w:r>
      <w:r>
        <w:rPr>
          <w:szCs w:val="22"/>
        </w:rPr>
        <w:t>Libmyris</w:t>
      </w:r>
      <w:r w:rsidRPr="00BE4D07">
        <w:rPr>
          <w:szCs w:val="22"/>
        </w:rPr>
        <w:t xml:space="preserve">. </w:t>
      </w:r>
    </w:p>
    <w:p w14:paraId="5D4EDB0B" w14:textId="77777777" w:rsidR="003600C6" w:rsidRPr="00BE4D07" w:rsidRDefault="003600C6" w:rsidP="003600C6">
      <w:pPr>
        <w:numPr>
          <w:ilvl w:val="0"/>
          <w:numId w:val="26"/>
        </w:numPr>
        <w:suppressAutoHyphens/>
        <w:ind w:left="567" w:hanging="590"/>
        <w:rPr>
          <w:szCs w:val="22"/>
        </w:rPr>
      </w:pPr>
      <w:r w:rsidRPr="00BE4D07">
        <w:rPr>
          <w:szCs w:val="22"/>
        </w:rPr>
        <w:t>Snakk med legen din før du tar dette legemidlet dersom du er gravid, tror at du kan være gravid eller planlegger å bli gravid.</w:t>
      </w:r>
    </w:p>
    <w:p w14:paraId="35360D6A" w14:textId="0273EFFC" w:rsidR="003600C6" w:rsidRPr="00BE4D07" w:rsidRDefault="003600C6" w:rsidP="003600C6">
      <w:pPr>
        <w:numPr>
          <w:ilvl w:val="0"/>
          <w:numId w:val="26"/>
        </w:numPr>
        <w:suppressAutoHyphens/>
        <w:ind w:left="567" w:hanging="590"/>
        <w:rPr>
          <w:szCs w:val="22"/>
        </w:rPr>
      </w:pPr>
      <w:r>
        <w:rPr>
          <w:szCs w:val="22"/>
        </w:rPr>
        <w:t>Libmyris</w:t>
      </w:r>
      <w:r w:rsidRPr="00BE4D07">
        <w:rPr>
          <w:szCs w:val="22"/>
        </w:rPr>
        <w:t xml:space="preserve"> bør kun brukes under graviditet dersom det er nødvendig.</w:t>
      </w:r>
    </w:p>
    <w:p w14:paraId="75AD5BDE" w14:textId="77777777" w:rsidR="003600C6" w:rsidRPr="00BE4D07" w:rsidRDefault="003600C6" w:rsidP="003600C6">
      <w:pPr>
        <w:numPr>
          <w:ilvl w:val="0"/>
          <w:numId w:val="26"/>
        </w:numPr>
        <w:suppressAutoHyphens/>
        <w:ind w:left="567" w:hanging="590"/>
        <w:rPr>
          <w:szCs w:val="22"/>
        </w:rPr>
      </w:pPr>
      <w:r w:rsidRPr="00BE4D07">
        <w:rPr>
          <w:szCs w:val="22"/>
        </w:rPr>
        <w:t>I henhold til en studie på gravide var det ingen større risiko for fosterskader når moren hadde fått adalimumab under graviditet sammenlignet med mødre med den samme sykdommen som ikke hadde fått adalimumab.</w:t>
      </w:r>
    </w:p>
    <w:p w14:paraId="16AA54FA" w14:textId="4F447CD4" w:rsidR="003600C6" w:rsidRPr="00BE4D07" w:rsidRDefault="003600C6" w:rsidP="003600C6">
      <w:pPr>
        <w:numPr>
          <w:ilvl w:val="0"/>
          <w:numId w:val="26"/>
        </w:numPr>
        <w:suppressAutoHyphens/>
        <w:ind w:left="567" w:hanging="590"/>
        <w:rPr>
          <w:szCs w:val="22"/>
        </w:rPr>
      </w:pPr>
      <w:r w:rsidRPr="00BE4D07">
        <w:rPr>
          <w:szCs w:val="22"/>
        </w:rPr>
        <w:t xml:space="preserve"> </w:t>
      </w:r>
      <w:r>
        <w:rPr>
          <w:szCs w:val="22"/>
        </w:rPr>
        <w:t>Libmyris</w:t>
      </w:r>
      <w:r w:rsidRPr="00BE4D07">
        <w:rPr>
          <w:szCs w:val="22"/>
        </w:rPr>
        <w:t xml:space="preserve"> kan brukes under amming.</w:t>
      </w:r>
    </w:p>
    <w:p w14:paraId="1F8AC214" w14:textId="6A7EA159" w:rsidR="003600C6" w:rsidRPr="00BE4D07" w:rsidRDefault="003600C6" w:rsidP="003600C6">
      <w:pPr>
        <w:numPr>
          <w:ilvl w:val="0"/>
          <w:numId w:val="26"/>
        </w:numPr>
        <w:suppressAutoHyphens/>
        <w:ind w:left="567" w:hanging="590"/>
        <w:rPr>
          <w:szCs w:val="22"/>
        </w:rPr>
      </w:pPr>
      <w:r w:rsidRPr="00BE4D07">
        <w:rPr>
          <w:szCs w:val="22"/>
        </w:rPr>
        <w:t xml:space="preserve">Dersom du bruker </w:t>
      </w:r>
      <w:r>
        <w:rPr>
          <w:szCs w:val="22"/>
        </w:rPr>
        <w:t>Libmyris</w:t>
      </w:r>
      <w:r w:rsidRPr="00BE4D07">
        <w:rPr>
          <w:szCs w:val="22"/>
        </w:rPr>
        <w:t xml:space="preserve"> under graviditet, kan spedbarnet ditt ha en høyere risiko for å få en infeksjon. </w:t>
      </w:r>
    </w:p>
    <w:p w14:paraId="29444924" w14:textId="14670FF7" w:rsidR="003600C6" w:rsidRPr="00BE4D07" w:rsidRDefault="003600C6" w:rsidP="003600C6">
      <w:pPr>
        <w:numPr>
          <w:ilvl w:val="0"/>
          <w:numId w:val="26"/>
        </w:numPr>
        <w:suppressAutoHyphens/>
        <w:ind w:left="567" w:hanging="590"/>
        <w:rPr>
          <w:b/>
          <w:szCs w:val="22"/>
        </w:rPr>
      </w:pPr>
      <w:r w:rsidRPr="00BE4D07">
        <w:rPr>
          <w:szCs w:val="22"/>
        </w:rPr>
        <w:t xml:space="preserve">Det er viktig at du forteller legen til spedbarnet og annet helsepersonell om din bruk av </w:t>
      </w:r>
      <w:r>
        <w:rPr>
          <w:szCs w:val="22"/>
        </w:rPr>
        <w:t>Libmyris</w:t>
      </w:r>
      <w:r w:rsidRPr="00BE4D07">
        <w:rPr>
          <w:szCs w:val="22"/>
        </w:rPr>
        <w:t xml:space="preserve"> under graviditeten før spedbarnet vaksineres. For mer informasjon om vaksiner, se avsnittet «Advarsler og forsiktighetsregler».</w:t>
      </w:r>
    </w:p>
    <w:p w14:paraId="3BB6B5AE" w14:textId="77777777" w:rsidR="003600C6" w:rsidRPr="00BE4D07" w:rsidRDefault="003600C6" w:rsidP="003600C6">
      <w:pPr>
        <w:suppressAutoHyphens/>
        <w:rPr>
          <w:szCs w:val="22"/>
        </w:rPr>
      </w:pPr>
    </w:p>
    <w:p w14:paraId="6B64B89D" w14:textId="77777777" w:rsidR="003600C6" w:rsidRPr="00BE4D07" w:rsidRDefault="003600C6" w:rsidP="003600C6">
      <w:pPr>
        <w:keepNext/>
        <w:suppressAutoHyphens/>
        <w:rPr>
          <w:b/>
          <w:szCs w:val="22"/>
        </w:rPr>
      </w:pPr>
      <w:r w:rsidRPr="00BE4D07">
        <w:rPr>
          <w:b/>
          <w:szCs w:val="22"/>
        </w:rPr>
        <w:t>Kjøring og bruk av maskiner</w:t>
      </w:r>
    </w:p>
    <w:p w14:paraId="120B482A" w14:textId="77777777" w:rsidR="003600C6" w:rsidRPr="00BE4D07" w:rsidRDefault="003600C6" w:rsidP="003600C6">
      <w:pPr>
        <w:keepNext/>
        <w:suppressAutoHyphens/>
        <w:rPr>
          <w:szCs w:val="22"/>
        </w:rPr>
      </w:pPr>
    </w:p>
    <w:p w14:paraId="55DC20BD" w14:textId="64A70A10" w:rsidR="003600C6" w:rsidRPr="00BE4D07" w:rsidRDefault="003600C6" w:rsidP="003600C6">
      <w:pPr>
        <w:suppressAutoHyphens/>
        <w:rPr>
          <w:szCs w:val="22"/>
        </w:rPr>
      </w:pPr>
      <w:r>
        <w:rPr>
          <w:szCs w:val="22"/>
        </w:rPr>
        <w:t>Libmyris</w:t>
      </w:r>
      <w:r w:rsidRPr="00BE4D07">
        <w:rPr>
          <w:szCs w:val="22"/>
        </w:rPr>
        <w:t xml:space="preserve"> kan ha en liten påvirkning på evnen til å kjøre bil, sykkel eller bruke maskiner. Svimmelhet og synsforstyrrelse kan oppstå etter injeksjon av </w:t>
      </w:r>
      <w:r>
        <w:rPr>
          <w:szCs w:val="22"/>
        </w:rPr>
        <w:t>Libmyris</w:t>
      </w:r>
      <w:r w:rsidRPr="00BE4D07">
        <w:rPr>
          <w:szCs w:val="22"/>
        </w:rPr>
        <w:t>.</w:t>
      </w:r>
    </w:p>
    <w:p w14:paraId="78E0D650" w14:textId="77777777" w:rsidR="003600C6" w:rsidRPr="00BE4D07" w:rsidRDefault="003600C6" w:rsidP="003600C6">
      <w:pPr>
        <w:suppressAutoHyphens/>
        <w:rPr>
          <w:szCs w:val="22"/>
        </w:rPr>
      </w:pPr>
    </w:p>
    <w:p w14:paraId="3F0DDFCC" w14:textId="062FEDF5" w:rsidR="00760225" w:rsidRPr="00BE4D07" w:rsidRDefault="00760225" w:rsidP="00760225">
      <w:pPr>
        <w:keepNext/>
        <w:keepLines/>
        <w:rPr>
          <w:b/>
          <w:bCs/>
        </w:rPr>
      </w:pPr>
      <w:r>
        <w:rPr>
          <w:b/>
          <w:bCs/>
        </w:rPr>
        <w:t xml:space="preserve">Libmyris </w:t>
      </w:r>
      <w:r w:rsidRPr="1B1684CF">
        <w:rPr>
          <w:b/>
          <w:bCs/>
        </w:rPr>
        <w:t>inneholder natrium og polysorbat 80</w:t>
      </w:r>
    </w:p>
    <w:p w14:paraId="124F5B2C" w14:textId="77777777" w:rsidR="00760225" w:rsidRPr="00BE4D07" w:rsidRDefault="00760225" w:rsidP="00760225">
      <w:pPr>
        <w:keepNext/>
        <w:keepLines/>
        <w:rPr>
          <w:b/>
          <w:bCs/>
        </w:rPr>
      </w:pPr>
    </w:p>
    <w:p w14:paraId="09695418" w14:textId="7E4EC64B" w:rsidR="00760225" w:rsidRDefault="00760225" w:rsidP="00760225">
      <w:pPr>
        <w:ind w:right="-2"/>
      </w:pPr>
      <w:r>
        <w:t>Dette legemidlet inneholder mindre enn 1 mmol natrium (23 mg) i hver 0,</w:t>
      </w:r>
      <w:r w:rsidR="001279CE">
        <w:t>8</w:t>
      </w:r>
      <w:r>
        <w:t> ml, og er så godt som «natriumfritt».</w:t>
      </w:r>
    </w:p>
    <w:p w14:paraId="28CBDD89" w14:textId="77777777" w:rsidR="00760225" w:rsidRDefault="00760225" w:rsidP="00760225">
      <w:pPr>
        <w:ind w:right="-2"/>
      </w:pPr>
    </w:p>
    <w:p w14:paraId="2FFE88D1" w14:textId="77777777" w:rsidR="00760225" w:rsidRDefault="00760225" w:rsidP="00760225">
      <w:pPr>
        <w:ind w:right="-2"/>
      </w:pPr>
      <w:r>
        <w:t xml:space="preserve">Dette legemidlet inneholder 1 mg polysorbat 80 i hver ml. Polysorbater kan forårsake allergiske reaksjoner. Fortell legen din dersom barnet ditt har noen kjente allergier. </w:t>
      </w:r>
    </w:p>
    <w:p w14:paraId="648AAB3A" w14:textId="77777777" w:rsidR="003600C6" w:rsidRPr="00BE4D07" w:rsidRDefault="003600C6" w:rsidP="003600C6">
      <w:pPr>
        <w:suppressAutoHyphens/>
        <w:rPr>
          <w:szCs w:val="22"/>
        </w:rPr>
      </w:pPr>
    </w:p>
    <w:p w14:paraId="36D7CD20" w14:textId="046FBFE0" w:rsidR="003600C6" w:rsidRPr="00BE4D07" w:rsidRDefault="003600C6" w:rsidP="003600C6">
      <w:pPr>
        <w:keepNext/>
        <w:suppressAutoHyphens/>
        <w:rPr>
          <w:szCs w:val="22"/>
        </w:rPr>
      </w:pPr>
      <w:r w:rsidRPr="00BE4D07">
        <w:rPr>
          <w:b/>
          <w:szCs w:val="22"/>
        </w:rPr>
        <w:t>3.</w:t>
      </w:r>
      <w:r w:rsidRPr="00BE4D07">
        <w:rPr>
          <w:b/>
          <w:szCs w:val="22"/>
        </w:rPr>
        <w:tab/>
        <w:t xml:space="preserve">Hvordan du bruker </w:t>
      </w:r>
      <w:r>
        <w:rPr>
          <w:b/>
          <w:bCs/>
          <w:szCs w:val="22"/>
        </w:rPr>
        <w:t>Libmyris</w:t>
      </w:r>
    </w:p>
    <w:p w14:paraId="0FE52489" w14:textId="77777777" w:rsidR="003600C6" w:rsidRPr="00BE4D07" w:rsidRDefault="003600C6" w:rsidP="003600C6">
      <w:pPr>
        <w:keepNext/>
        <w:suppressAutoHyphens/>
        <w:rPr>
          <w:szCs w:val="22"/>
        </w:rPr>
      </w:pPr>
    </w:p>
    <w:p w14:paraId="64B7626D" w14:textId="77777777" w:rsidR="003600C6" w:rsidRPr="00BE4D07" w:rsidRDefault="003600C6" w:rsidP="003600C6">
      <w:pPr>
        <w:suppressAutoHyphens/>
        <w:rPr>
          <w:szCs w:val="22"/>
        </w:rPr>
      </w:pPr>
      <w:r w:rsidRPr="00BE4D07">
        <w:rPr>
          <w:szCs w:val="22"/>
        </w:rPr>
        <w:t>Bruk alltid dette legemidlet nøyaktig slik legen eller apotek har fortalt deg. Kontakt legen din eller apotek hvis du er usikker.</w:t>
      </w:r>
    </w:p>
    <w:p w14:paraId="6A47D473" w14:textId="77777777" w:rsidR="003600C6" w:rsidRPr="00BE4D07" w:rsidRDefault="003600C6" w:rsidP="003600C6">
      <w:pPr>
        <w:suppressAutoHyphens/>
        <w:rPr>
          <w:szCs w:val="22"/>
        </w:rPr>
      </w:pPr>
    </w:p>
    <w:p w14:paraId="60AE2C59" w14:textId="7879E313" w:rsidR="003600C6" w:rsidRPr="00BE4D07" w:rsidRDefault="003600C6" w:rsidP="003600C6">
      <w:pPr>
        <w:suppressAutoHyphens/>
        <w:rPr>
          <w:szCs w:val="22"/>
        </w:rPr>
      </w:pPr>
      <w:r w:rsidRPr="00BE4D07">
        <w:rPr>
          <w:szCs w:val="22"/>
        </w:rPr>
        <w:t xml:space="preserve">Anbefalte doser med </w:t>
      </w:r>
      <w:r>
        <w:rPr>
          <w:szCs w:val="22"/>
        </w:rPr>
        <w:t>Libmyris</w:t>
      </w:r>
      <w:r w:rsidRPr="00BE4D07">
        <w:rPr>
          <w:szCs w:val="22"/>
        </w:rPr>
        <w:t xml:space="preserve"> for hvert godkjent bruksområde er vist i tabellen under. Legen din kan forskrive en annen styrke av </w:t>
      </w:r>
      <w:r>
        <w:rPr>
          <w:szCs w:val="22"/>
        </w:rPr>
        <w:t>Libmyris</w:t>
      </w:r>
      <w:r w:rsidRPr="00BE4D07">
        <w:rPr>
          <w:szCs w:val="22"/>
        </w:rPr>
        <w:t xml:space="preserve"> dersom du trenger en annen dose.</w:t>
      </w:r>
    </w:p>
    <w:p w14:paraId="14E833BE" w14:textId="77777777" w:rsidR="003600C6" w:rsidRPr="00BE4D07" w:rsidRDefault="003600C6" w:rsidP="003600C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8"/>
        <w:gridCol w:w="3034"/>
      </w:tblGrid>
      <w:tr w:rsidR="003600C6" w:rsidRPr="00BE4D07" w14:paraId="7B577E60" w14:textId="77777777" w:rsidTr="00B9623C">
        <w:tc>
          <w:tcPr>
            <w:tcW w:w="9055" w:type="dxa"/>
            <w:gridSpan w:val="3"/>
            <w:tcBorders>
              <w:top w:val="single" w:sz="4" w:space="0" w:color="auto"/>
              <w:left w:val="single" w:sz="4" w:space="0" w:color="auto"/>
              <w:bottom w:val="single" w:sz="4" w:space="0" w:color="auto"/>
              <w:right w:val="single" w:sz="4" w:space="0" w:color="auto"/>
            </w:tcBorders>
            <w:hideMark/>
          </w:tcPr>
          <w:p w14:paraId="2B15B899" w14:textId="77777777" w:rsidR="003600C6" w:rsidRPr="00BE4D07" w:rsidRDefault="003600C6" w:rsidP="00B9623C">
            <w:pPr>
              <w:numPr>
                <w:ilvl w:val="12"/>
                <w:numId w:val="0"/>
              </w:numPr>
              <w:tabs>
                <w:tab w:val="left" w:pos="720"/>
              </w:tabs>
              <w:suppressAutoHyphens/>
              <w:ind w:right="-2"/>
            </w:pPr>
            <w:r w:rsidRPr="00BE4D07">
              <w:rPr>
                <w:b/>
                <w:szCs w:val="22"/>
              </w:rPr>
              <w:t>Revmatoid artritt</w:t>
            </w:r>
          </w:p>
        </w:tc>
      </w:tr>
      <w:tr w:rsidR="003600C6" w:rsidRPr="00BE4D07" w14:paraId="5AB55208" w14:textId="77777777" w:rsidTr="00B9623C">
        <w:tc>
          <w:tcPr>
            <w:tcW w:w="3013" w:type="dxa"/>
            <w:tcBorders>
              <w:top w:val="single" w:sz="4" w:space="0" w:color="auto"/>
              <w:left w:val="single" w:sz="4" w:space="0" w:color="auto"/>
              <w:bottom w:val="single" w:sz="4" w:space="0" w:color="auto"/>
              <w:right w:val="single" w:sz="4" w:space="0" w:color="auto"/>
            </w:tcBorders>
            <w:hideMark/>
          </w:tcPr>
          <w:p w14:paraId="66981CF0" w14:textId="77777777" w:rsidR="003600C6" w:rsidRPr="00BE4D07" w:rsidRDefault="003600C6" w:rsidP="00B9623C">
            <w:pPr>
              <w:numPr>
                <w:ilvl w:val="12"/>
                <w:numId w:val="0"/>
              </w:numPr>
              <w:tabs>
                <w:tab w:val="left" w:pos="720"/>
              </w:tabs>
              <w:suppressAutoHyphens/>
              <w:ind w:right="-2"/>
            </w:pPr>
            <w:r w:rsidRPr="00BE4D07">
              <w:rPr>
                <w:b/>
                <w:szCs w:val="22"/>
              </w:rPr>
              <w:t>Alder eller kroppsvekt</w:t>
            </w:r>
          </w:p>
        </w:tc>
        <w:tc>
          <w:tcPr>
            <w:tcW w:w="3008" w:type="dxa"/>
            <w:tcBorders>
              <w:top w:val="single" w:sz="4" w:space="0" w:color="auto"/>
              <w:left w:val="single" w:sz="4" w:space="0" w:color="auto"/>
              <w:bottom w:val="single" w:sz="4" w:space="0" w:color="auto"/>
              <w:right w:val="single" w:sz="4" w:space="0" w:color="auto"/>
            </w:tcBorders>
            <w:hideMark/>
          </w:tcPr>
          <w:p w14:paraId="749B0AF6" w14:textId="77777777" w:rsidR="003600C6" w:rsidRPr="00BE4D07" w:rsidRDefault="003600C6" w:rsidP="00B9623C">
            <w:pPr>
              <w:numPr>
                <w:ilvl w:val="12"/>
                <w:numId w:val="0"/>
              </w:numPr>
              <w:tabs>
                <w:tab w:val="left" w:pos="720"/>
              </w:tabs>
              <w:suppressAutoHyphens/>
              <w:ind w:right="-2"/>
            </w:pPr>
            <w:r w:rsidRPr="00BE4D07">
              <w:rPr>
                <w:b/>
                <w:szCs w:val="22"/>
              </w:rPr>
              <w:t>Hvor mye og hvor ofte du skal ta?</w:t>
            </w:r>
          </w:p>
        </w:tc>
        <w:tc>
          <w:tcPr>
            <w:tcW w:w="3034" w:type="dxa"/>
            <w:tcBorders>
              <w:top w:val="single" w:sz="4" w:space="0" w:color="auto"/>
              <w:left w:val="single" w:sz="4" w:space="0" w:color="auto"/>
              <w:bottom w:val="single" w:sz="4" w:space="0" w:color="auto"/>
              <w:right w:val="single" w:sz="4" w:space="0" w:color="auto"/>
            </w:tcBorders>
            <w:hideMark/>
          </w:tcPr>
          <w:p w14:paraId="7B006F28" w14:textId="77777777" w:rsidR="003600C6" w:rsidRPr="00BE4D07" w:rsidRDefault="003600C6" w:rsidP="00B9623C">
            <w:pPr>
              <w:numPr>
                <w:ilvl w:val="12"/>
                <w:numId w:val="0"/>
              </w:numPr>
              <w:tabs>
                <w:tab w:val="left" w:pos="720"/>
              </w:tabs>
              <w:suppressAutoHyphens/>
              <w:ind w:right="-2"/>
            </w:pPr>
            <w:r w:rsidRPr="00BE4D07">
              <w:rPr>
                <w:b/>
                <w:szCs w:val="22"/>
              </w:rPr>
              <w:t>Merknader</w:t>
            </w:r>
          </w:p>
        </w:tc>
      </w:tr>
      <w:tr w:rsidR="003600C6" w:rsidRPr="00BE4D07" w14:paraId="4DCD66FA" w14:textId="77777777" w:rsidTr="00B9623C">
        <w:tc>
          <w:tcPr>
            <w:tcW w:w="3013" w:type="dxa"/>
            <w:tcBorders>
              <w:top w:val="single" w:sz="4" w:space="0" w:color="auto"/>
              <w:left w:val="single" w:sz="4" w:space="0" w:color="auto"/>
              <w:bottom w:val="single" w:sz="4" w:space="0" w:color="auto"/>
              <w:right w:val="single" w:sz="4" w:space="0" w:color="auto"/>
            </w:tcBorders>
            <w:hideMark/>
          </w:tcPr>
          <w:p w14:paraId="7918EA86" w14:textId="77777777" w:rsidR="003600C6" w:rsidRPr="00BE4D07" w:rsidRDefault="003600C6" w:rsidP="00B9623C">
            <w:pPr>
              <w:numPr>
                <w:ilvl w:val="12"/>
                <w:numId w:val="0"/>
              </w:numPr>
              <w:tabs>
                <w:tab w:val="left" w:pos="720"/>
              </w:tabs>
              <w:suppressAutoHyphens/>
              <w:ind w:right="-2"/>
            </w:pPr>
            <w:r w:rsidRPr="00BE4D07">
              <w:t>Voksne</w:t>
            </w:r>
          </w:p>
        </w:tc>
        <w:tc>
          <w:tcPr>
            <w:tcW w:w="3008" w:type="dxa"/>
            <w:tcBorders>
              <w:top w:val="single" w:sz="4" w:space="0" w:color="auto"/>
              <w:left w:val="single" w:sz="4" w:space="0" w:color="auto"/>
              <w:bottom w:val="single" w:sz="4" w:space="0" w:color="auto"/>
              <w:right w:val="single" w:sz="4" w:space="0" w:color="auto"/>
            </w:tcBorders>
            <w:hideMark/>
          </w:tcPr>
          <w:p w14:paraId="4BEA0CEB" w14:textId="77777777" w:rsidR="003600C6" w:rsidRPr="00BE4D07" w:rsidRDefault="003600C6" w:rsidP="00B9623C">
            <w:pPr>
              <w:numPr>
                <w:ilvl w:val="12"/>
                <w:numId w:val="0"/>
              </w:numPr>
              <w:tabs>
                <w:tab w:val="left" w:pos="720"/>
              </w:tabs>
              <w:suppressAutoHyphens/>
              <w:ind w:right="-2"/>
            </w:pPr>
            <w:r w:rsidRPr="00BE4D07">
              <w:t xml:space="preserve">40 mg </w:t>
            </w:r>
            <w:r w:rsidRPr="00BE4D07">
              <w:rPr>
                <w:szCs w:val="22"/>
              </w:rPr>
              <w:t>annenhver uke.</w:t>
            </w:r>
          </w:p>
        </w:tc>
        <w:tc>
          <w:tcPr>
            <w:tcW w:w="3034" w:type="dxa"/>
            <w:tcBorders>
              <w:top w:val="single" w:sz="4" w:space="0" w:color="auto"/>
              <w:left w:val="single" w:sz="4" w:space="0" w:color="auto"/>
              <w:bottom w:val="single" w:sz="4" w:space="0" w:color="auto"/>
              <w:right w:val="single" w:sz="4" w:space="0" w:color="auto"/>
            </w:tcBorders>
          </w:tcPr>
          <w:p w14:paraId="6CFE5F1F" w14:textId="10998BE7" w:rsidR="003600C6" w:rsidRPr="00BE4D07" w:rsidRDefault="003600C6" w:rsidP="00B9623C">
            <w:pPr>
              <w:numPr>
                <w:ilvl w:val="12"/>
                <w:numId w:val="0"/>
              </w:numPr>
              <w:tabs>
                <w:tab w:val="left" w:pos="720"/>
              </w:tabs>
              <w:suppressAutoHyphens/>
              <w:ind w:right="-2"/>
              <w:rPr>
                <w:szCs w:val="22"/>
              </w:rPr>
            </w:pPr>
            <w:r w:rsidRPr="00BE4D07">
              <w:t>Ved revmatoid artritt forsettes metotreksat mens du bruker</w:t>
            </w:r>
            <w:r w:rsidRPr="00BE4D07">
              <w:rPr>
                <w:szCs w:val="22"/>
              </w:rPr>
              <w:t xml:space="preserve"> </w:t>
            </w:r>
            <w:r>
              <w:rPr>
                <w:szCs w:val="22"/>
              </w:rPr>
              <w:t>Libmyris</w:t>
            </w:r>
            <w:r w:rsidRPr="00BE4D07">
              <w:t xml:space="preserve">. Dersom legen din bestemmer at metotreksat er uegnet, kan </w:t>
            </w:r>
            <w:r>
              <w:rPr>
                <w:szCs w:val="22"/>
              </w:rPr>
              <w:t>Libmyris</w:t>
            </w:r>
            <w:r w:rsidRPr="00BE4D07">
              <w:rPr>
                <w:szCs w:val="22"/>
              </w:rPr>
              <w:t xml:space="preserve"> bli gitt alene.</w:t>
            </w:r>
          </w:p>
          <w:p w14:paraId="75941A99" w14:textId="0677104E" w:rsidR="003600C6" w:rsidRPr="00BE4D07" w:rsidRDefault="003600C6" w:rsidP="00B9623C">
            <w:pPr>
              <w:numPr>
                <w:ilvl w:val="12"/>
                <w:numId w:val="0"/>
              </w:numPr>
              <w:tabs>
                <w:tab w:val="left" w:pos="720"/>
              </w:tabs>
              <w:suppressAutoHyphens/>
              <w:ind w:right="-2"/>
            </w:pPr>
            <w:r w:rsidRPr="00BE4D07">
              <w:rPr>
                <w:szCs w:val="22"/>
              </w:rPr>
              <w:t xml:space="preserve">Dersom du har revmatoid artritt og du ikke får metotreksat med </w:t>
            </w:r>
            <w:r>
              <w:rPr>
                <w:szCs w:val="22"/>
              </w:rPr>
              <w:lastRenderedPageBreak/>
              <w:t>Libmyris</w:t>
            </w:r>
            <w:r w:rsidRPr="00BE4D07">
              <w:rPr>
                <w:szCs w:val="22"/>
              </w:rPr>
              <w:t xml:space="preserve">-behandlingen, kan legen din bestemme seg for å gi </w:t>
            </w:r>
            <w:r>
              <w:rPr>
                <w:szCs w:val="22"/>
              </w:rPr>
              <w:t>Libmyris</w:t>
            </w:r>
            <w:r w:rsidRPr="00BE4D07">
              <w:rPr>
                <w:szCs w:val="22"/>
              </w:rPr>
              <w:t> 40 mg hver uke eller 80 mg annenhver uke.</w:t>
            </w:r>
          </w:p>
        </w:tc>
      </w:tr>
    </w:tbl>
    <w:p w14:paraId="5BF4675A" w14:textId="77777777" w:rsidR="003600C6" w:rsidRPr="00BE4D07" w:rsidRDefault="003600C6" w:rsidP="003600C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5"/>
        <w:gridCol w:w="3021"/>
      </w:tblGrid>
      <w:tr w:rsidR="003600C6" w:rsidRPr="00BE4D07" w14:paraId="57949FE2" w14:textId="77777777" w:rsidTr="00B9623C">
        <w:tc>
          <w:tcPr>
            <w:tcW w:w="9055" w:type="dxa"/>
            <w:gridSpan w:val="3"/>
          </w:tcPr>
          <w:p w14:paraId="4A2DBC10" w14:textId="77777777" w:rsidR="003600C6" w:rsidRPr="00BE4D07" w:rsidRDefault="003600C6" w:rsidP="00B9623C">
            <w:pPr>
              <w:keepNext/>
              <w:numPr>
                <w:ilvl w:val="12"/>
                <w:numId w:val="0"/>
              </w:numPr>
              <w:suppressAutoHyphens/>
              <w:ind w:right="-2"/>
              <w:rPr>
                <w:szCs w:val="22"/>
              </w:rPr>
            </w:pPr>
            <w:r w:rsidRPr="00BE4D07">
              <w:rPr>
                <w:b/>
                <w:szCs w:val="22"/>
              </w:rPr>
              <w:t>Plakkpsoriasis</w:t>
            </w:r>
          </w:p>
        </w:tc>
      </w:tr>
      <w:tr w:rsidR="003600C6" w:rsidRPr="00BE4D07" w14:paraId="52D08889" w14:textId="77777777" w:rsidTr="00B9623C">
        <w:tc>
          <w:tcPr>
            <w:tcW w:w="3019" w:type="dxa"/>
          </w:tcPr>
          <w:p w14:paraId="7BC6746B" w14:textId="77777777" w:rsidR="003600C6" w:rsidRPr="00BE4D07" w:rsidRDefault="003600C6" w:rsidP="00B9623C">
            <w:pPr>
              <w:keepNext/>
              <w:numPr>
                <w:ilvl w:val="12"/>
                <w:numId w:val="0"/>
              </w:numPr>
              <w:suppressAutoHyphens/>
              <w:ind w:right="-2"/>
              <w:rPr>
                <w:szCs w:val="22"/>
              </w:rPr>
            </w:pPr>
            <w:r w:rsidRPr="00BE4D07">
              <w:rPr>
                <w:b/>
                <w:szCs w:val="22"/>
              </w:rPr>
              <w:t>Alder eller kroppsvekt</w:t>
            </w:r>
          </w:p>
        </w:tc>
        <w:tc>
          <w:tcPr>
            <w:tcW w:w="3015" w:type="dxa"/>
          </w:tcPr>
          <w:p w14:paraId="076D2C7A" w14:textId="77777777" w:rsidR="003600C6" w:rsidRPr="00BE4D07" w:rsidRDefault="003600C6" w:rsidP="00B9623C">
            <w:pPr>
              <w:keepNext/>
              <w:numPr>
                <w:ilvl w:val="12"/>
                <w:numId w:val="0"/>
              </w:numPr>
              <w:suppressAutoHyphens/>
              <w:ind w:right="-2"/>
              <w:rPr>
                <w:szCs w:val="22"/>
              </w:rPr>
            </w:pPr>
            <w:r w:rsidRPr="00BE4D07">
              <w:rPr>
                <w:b/>
                <w:szCs w:val="22"/>
              </w:rPr>
              <w:t>Hvor mye og hvor ofte du skal ta?</w:t>
            </w:r>
          </w:p>
        </w:tc>
        <w:tc>
          <w:tcPr>
            <w:tcW w:w="3021" w:type="dxa"/>
          </w:tcPr>
          <w:p w14:paraId="025004B0" w14:textId="77777777" w:rsidR="003600C6" w:rsidRPr="00BE4D07" w:rsidRDefault="003600C6" w:rsidP="00B9623C">
            <w:pPr>
              <w:keepNext/>
              <w:numPr>
                <w:ilvl w:val="12"/>
                <w:numId w:val="0"/>
              </w:numPr>
              <w:suppressAutoHyphens/>
              <w:ind w:right="-2"/>
              <w:rPr>
                <w:szCs w:val="22"/>
              </w:rPr>
            </w:pPr>
            <w:r w:rsidRPr="00BE4D07">
              <w:rPr>
                <w:b/>
                <w:szCs w:val="22"/>
              </w:rPr>
              <w:t>Merknader</w:t>
            </w:r>
          </w:p>
        </w:tc>
      </w:tr>
      <w:tr w:rsidR="003600C6" w:rsidRPr="00BE4D07" w14:paraId="669F4479" w14:textId="77777777" w:rsidTr="00B9623C">
        <w:tc>
          <w:tcPr>
            <w:tcW w:w="3019" w:type="dxa"/>
          </w:tcPr>
          <w:p w14:paraId="2512DD3E" w14:textId="77777777" w:rsidR="003600C6" w:rsidRPr="00BE4D07" w:rsidRDefault="003600C6" w:rsidP="00B9623C">
            <w:pPr>
              <w:keepNext/>
              <w:numPr>
                <w:ilvl w:val="12"/>
                <w:numId w:val="0"/>
              </w:numPr>
              <w:suppressAutoHyphens/>
              <w:ind w:right="-2"/>
            </w:pPr>
            <w:r w:rsidRPr="00BE4D07">
              <w:t>Voksne</w:t>
            </w:r>
          </w:p>
          <w:p w14:paraId="5FBE6C76" w14:textId="77777777" w:rsidR="003600C6" w:rsidRPr="00BE4D07" w:rsidRDefault="003600C6" w:rsidP="00B9623C">
            <w:pPr>
              <w:keepNext/>
              <w:numPr>
                <w:ilvl w:val="12"/>
                <w:numId w:val="0"/>
              </w:numPr>
              <w:suppressAutoHyphens/>
              <w:ind w:right="-2"/>
            </w:pPr>
          </w:p>
          <w:p w14:paraId="2753DC03" w14:textId="77777777" w:rsidR="003600C6" w:rsidRPr="00BE4D07" w:rsidRDefault="003600C6" w:rsidP="00B9623C">
            <w:pPr>
              <w:keepNext/>
              <w:numPr>
                <w:ilvl w:val="12"/>
                <w:numId w:val="0"/>
              </w:numPr>
              <w:suppressAutoHyphens/>
              <w:ind w:right="-2"/>
            </w:pPr>
          </w:p>
          <w:p w14:paraId="572C1D34" w14:textId="77777777" w:rsidR="003600C6" w:rsidRPr="00BE4D07" w:rsidRDefault="003600C6" w:rsidP="00B9623C">
            <w:pPr>
              <w:keepNext/>
              <w:numPr>
                <w:ilvl w:val="12"/>
                <w:numId w:val="0"/>
              </w:numPr>
              <w:suppressAutoHyphens/>
              <w:ind w:right="-2"/>
            </w:pPr>
          </w:p>
          <w:p w14:paraId="526943FC" w14:textId="77777777" w:rsidR="003600C6" w:rsidRPr="00BE4D07" w:rsidRDefault="003600C6" w:rsidP="00B9623C">
            <w:pPr>
              <w:keepNext/>
              <w:numPr>
                <w:ilvl w:val="12"/>
                <w:numId w:val="0"/>
              </w:numPr>
              <w:suppressAutoHyphens/>
              <w:ind w:right="-2"/>
              <w:rPr>
                <w:szCs w:val="22"/>
              </w:rPr>
            </w:pPr>
          </w:p>
        </w:tc>
        <w:tc>
          <w:tcPr>
            <w:tcW w:w="3015" w:type="dxa"/>
          </w:tcPr>
          <w:p w14:paraId="2B61EA32" w14:textId="77777777" w:rsidR="003600C6" w:rsidRPr="00BE4D07" w:rsidRDefault="003600C6" w:rsidP="00B9623C">
            <w:pPr>
              <w:keepNext/>
              <w:numPr>
                <w:ilvl w:val="12"/>
                <w:numId w:val="0"/>
              </w:numPr>
              <w:suppressAutoHyphens/>
              <w:ind w:right="-2"/>
              <w:rPr>
                <w:szCs w:val="22"/>
              </w:rPr>
            </w:pPr>
            <w:r w:rsidRPr="00BE4D07">
              <w:rPr>
                <w:szCs w:val="22"/>
              </w:rPr>
              <w:t>Første dose på 80 mg (en dose på 80 mg), etterfulgt av 40 mg annenhver uke med start fra en uke etter den første dosen.</w:t>
            </w:r>
          </w:p>
        </w:tc>
        <w:tc>
          <w:tcPr>
            <w:tcW w:w="3021" w:type="dxa"/>
          </w:tcPr>
          <w:p w14:paraId="66625D39" w14:textId="77777777" w:rsidR="003600C6" w:rsidRPr="00BE4D07" w:rsidRDefault="003600C6" w:rsidP="00B9623C">
            <w:pPr>
              <w:keepNext/>
              <w:suppressAutoHyphens/>
              <w:rPr>
                <w:szCs w:val="22"/>
              </w:rPr>
            </w:pPr>
            <w:r w:rsidRPr="00BE4D07">
              <w:t>Dersom du har en utilstrekkelig respons, kan legen din øke dosen til 40 mg hver uke eller 80 mg annenhver uke.</w:t>
            </w:r>
          </w:p>
        </w:tc>
      </w:tr>
    </w:tbl>
    <w:p w14:paraId="0712BDF6" w14:textId="77777777" w:rsidR="003600C6" w:rsidRPr="00BE4D07" w:rsidRDefault="003600C6" w:rsidP="003600C6">
      <w:pPr>
        <w:suppressAutoHyphens/>
        <w:autoSpaceDE w:val="0"/>
        <w:autoSpaceDN w:val="0"/>
        <w:adjustRightInd w:val="0"/>
        <w:rPr>
          <w:szCs w:val="22"/>
        </w:rPr>
      </w:pPr>
    </w:p>
    <w:p w14:paraId="750E3E56" w14:textId="77777777" w:rsidR="003600C6" w:rsidRPr="00BE4D07" w:rsidRDefault="003600C6" w:rsidP="003600C6">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5"/>
        <w:gridCol w:w="3027"/>
      </w:tblGrid>
      <w:tr w:rsidR="003600C6" w:rsidRPr="00BE4D07" w14:paraId="775D410E" w14:textId="77777777" w:rsidTr="00B9623C">
        <w:tc>
          <w:tcPr>
            <w:tcW w:w="9281" w:type="dxa"/>
            <w:gridSpan w:val="3"/>
          </w:tcPr>
          <w:p w14:paraId="3E7A5D62" w14:textId="77777777" w:rsidR="003600C6" w:rsidRPr="00BE4D07" w:rsidRDefault="003600C6" w:rsidP="00B9623C">
            <w:pPr>
              <w:keepNext/>
              <w:numPr>
                <w:ilvl w:val="12"/>
                <w:numId w:val="0"/>
              </w:numPr>
              <w:suppressAutoHyphens/>
              <w:ind w:right="-2"/>
              <w:rPr>
                <w:szCs w:val="22"/>
              </w:rPr>
            </w:pPr>
            <w:r w:rsidRPr="00BE4D07">
              <w:rPr>
                <w:b/>
                <w:szCs w:val="22"/>
              </w:rPr>
              <w:t>Hidrosadenitt</w:t>
            </w:r>
          </w:p>
        </w:tc>
      </w:tr>
      <w:tr w:rsidR="003600C6" w:rsidRPr="00BE4D07" w14:paraId="1919BA21" w14:textId="77777777" w:rsidTr="00B9623C">
        <w:tc>
          <w:tcPr>
            <w:tcW w:w="3093" w:type="dxa"/>
          </w:tcPr>
          <w:p w14:paraId="4F95A8BA" w14:textId="77777777" w:rsidR="003600C6" w:rsidRPr="00BE4D07" w:rsidRDefault="003600C6" w:rsidP="00B9623C">
            <w:pPr>
              <w:keepNext/>
              <w:numPr>
                <w:ilvl w:val="12"/>
                <w:numId w:val="0"/>
              </w:numPr>
              <w:suppressAutoHyphens/>
              <w:ind w:right="-2"/>
              <w:rPr>
                <w:szCs w:val="22"/>
              </w:rPr>
            </w:pPr>
            <w:r w:rsidRPr="00BE4D07">
              <w:rPr>
                <w:b/>
                <w:szCs w:val="22"/>
              </w:rPr>
              <w:t>Alder eller kroppsvekt</w:t>
            </w:r>
          </w:p>
        </w:tc>
        <w:tc>
          <w:tcPr>
            <w:tcW w:w="3094" w:type="dxa"/>
          </w:tcPr>
          <w:p w14:paraId="3B76BE1D" w14:textId="77777777" w:rsidR="003600C6" w:rsidRPr="00BE4D07" w:rsidRDefault="003600C6" w:rsidP="00B9623C">
            <w:pPr>
              <w:keepNext/>
              <w:numPr>
                <w:ilvl w:val="12"/>
                <w:numId w:val="0"/>
              </w:numPr>
              <w:suppressAutoHyphens/>
              <w:ind w:right="-2"/>
              <w:rPr>
                <w:szCs w:val="22"/>
              </w:rPr>
            </w:pPr>
            <w:r w:rsidRPr="00BE4D07">
              <w:rPr>
                <w:b/>
                <w:szCs w:val="22"/>
              </w:rPr>
              <w:t>Hvor mye og hvor ofte du skal ta?</w:t>
            </w:r>
          </w:p>
        </w:tc>
        <w:tc>
          <w:tcPr>
            <w:tcW w:w="3094" w:type="dxa"/>
          </w:tcPr>
          <w:p w14:paraId="55683081" w14:textId="77777777" w:rsidR="003600C6" w:rsidRPr="00BE4D07" w:rsidRDefault="003600C6" w:rsidP="00B9623C">
            <w:pPr>
              <w:keepNext/>
              <w:numPr>
                <w:ilvl w:val="12"/>
                <w:numId w:val="0"/>
              </w:numPr>
              <w:suppressAutoHyphens/>
              <w:ind w:right="-2"/>
              <w:rPr>
                <w:szCs w:val="22"/>
              </w:rPr>
            </w:pPr>
            <w:r w:rsidRPr="00BE4D07">
              <w:rPr>
                <w:b/>
                <w:szCs w:val="22"/>
              </w:rPr>
              <w:t>Merknader</w:t>
            </w:r>
          </w:p>
        </w:tc>
      </w:tr>
      <w:tr w:rsidR="003600C6" w:rsidRPr="00BE4D07" w14:paraId="00CE7E99" w14:textId="77777777" w:rsidTr="00B9623C">
        <w:tc>
          <w:tcPr>
            <w:tcW w:w="3093" w:type="dxa"/>
          </w:tcPr>
          <w:p w14:paraId="0B0641BC" w14:textId="77777777" w:rsidR="003600C6" w:rsidRPr="00BE4D07" w:rsidRDefault="003600C6" w:rsidP="00B9623C">
            <w:pPr>
              <w:keepNext/>
              <w:numPr>
                <w:ilvl w:val="12"/>
                <w:numId w:val="0"/>
              </w:numPr>
              <w:suppressAutoHyphens/>
              <w:ind w:right="-2"/>
            </w:pPr>
            <w:r w:rsidRPr="00BE4D07">
              <w:t>Voksne</w:t>
            </w:r>
          </w:p>
          <w:p w14:paraId="0A147030" w14:textId="77777777" w:rsidR="003600C6" w:rsidRPr="00BE4D07" w:rsidRDefault="003600C6" w:rsidP="00B9623C">
            <w:pPr>
              <w:keepNext/>
              <w:numPr>
                <w:ilvl w:val="12"/>
                <w:numId w:val="0"/>
              </w:numPr>
              <w:suppressAutoHyphens/>
              <w:ind w:right="-2"/>
            </w:pPr>
          </w:p>
          <w:p w14:paraId="4D209F54" w14:textId="77777777" w:rsidR="003600C6" w:rsidRPr="00BE4D07" w:rsidRDefault="003600C6" w:rsidP="00B9623C">
            <w:pPr>
              <w:keepNext/>
              <w:numPr>
                <w:ilvl w:val="12"/>
                <w:numId w:val="0"/>
              </w:numPr>
              <w:suppressAutoHyphens/>
              <w:ind w:right="-2"/>
            </w:pPr>
          </w:p>
          <w:p w14:paraId="778D34B3" w14:textId="77777777" w:rsidR="003600C6" w:rsidRPr="00BE4D07" w:rsidRDefault="003600C6" w:rsidP="00B9623C">
            <w:pPr>
              <w:keepNext/>
              <w:numPr>
                <w:ilvl w:val="12"/>
                <w:numId w:val="0"/>
              </w:numPr>
              <w:suppressAutoHyphens/>
              <w:ind w:right="-2"/>
            </w:pPr>
          </w:p>
          <w:p w14:paraId="7F2BB966" w14:textId="77777777" w:rsidR="003600C6" w:rsidRPr="00BE4D07" w:rsidRDefault="003600C6" w:rsidP="00B9623C">
            <w:pPr>
              <w:keepNext/>
              <w:numPr>
                <w:ilvl w:val="12"/>
                <w:numId w:val="0"/>
              </w:numPr>
              <w:suppressAutoHyphens/>
              <w:ind w:right="-2"/>
            </w:pPr>
          </w:p>
          <w:p w14:paraId="4B74805B" w14:textId="77777777" w:rsidR="003600C6" w:rsidRPr="00BE4D07" w:rsidRDefault="003600C6" w:rsidP="00B9623C">
            <w:pPr>
              <w:keepNext/>
              <w:numPr>
                <w:ilvl w:val="12"/>
                <w:numId w:val="0"/>
              </w:numPr>
              <w:suppressAutoHyphens/>
              <w:ind w:right="-2"/>
            </w:pPr>
          </w:p>
          <w:p w14:paraId="4F6CF81A" w14:textId="77777777" w:rsidR="003600C6" w:rsidRPr="00BE4D07" w:rsidRDefault="003600C6" w:rsidP="00B9623C">
            <w:pPr>
              <w:keepNext/>
              <w:numPr>
                <w:ilvl w:val="12"/>
                <w:numId w:val="0"/>
              </w:numPr>
              <w:suppressAutoHyphens/>
              <w:ind w:right="-2"/>
            </w:pPr>
          </w:p>
          <w:p w14:paraId="2276DD81" w14:textId="77777777" w:rsidR="003600C6" w:rsidRPr="00BE4D07" w:rsidRDefault="003600C6" w:rsidP="00B9623C">
            <w:pPr>
              <w:keepNext/>
              <w:numPr>
                <w:ilvl w:val="12"/>
                <w:numId w:val="0"/>
              </w:numPr>
              <w:suppressAutoHyphens/>
              <w:ind w:right="-2"/>
            </w:pPr>
          </w:p>
          <w:p w14:paraId="451C7275" w14:textId="77777777" w:rsidR="003600C6" w:rsidRPr="00BE4D07" w:rsidRDefault="003600C6" w:rsidP="00B9623C">
            <w:pPr>
              <w:keepNext/>
              <w:numPr>
                <w:ilvl w:val="12"/>
                <w:numId w:val="0"/>
              </w:numPr>
              <w:suppressAutoHyphens/>
              <w:ind w:right="-2"/>
            </w:pPr>
          </w:p>
          <w:p w14:paraId="6F5FCF1D" w14:textId="77777777" w:rsidR="003600C6" w:rsidRPr="00BE4D07" w:rsidRDefault="003600C6" w:rsidP="00B9623C">
            <w:pPr>
              <w:keepNext/>
              <w:numPr>
                <w:ilvl w:val="12"/>
                <w:numId w:val="0"/>
              </w:numPr>
              <w:suppressAutoHyphens/>
              <w:ind w:right="-2"/>
            </w:pPr>
          </w:p>
          <w:p w14:paraId="499978DB" w14:textId="77777777" w:rsidR="003600C6" w:rsidRPr="00BE4D07" w:rsidRDefault="003600C6" w:rsidP="00B9623C">
            <w:pPr>
              <w:keepNext/>
              <w:numPr>
                <w:ilvl w:val="12"/>
                <w:numId w:val="0"/>
              </w:numPr>
              <w:suppressAutoHyphens/>
              <w:ind w:right="-2"/>
              <w:rPr>
                <w:szCs w:val="22"/>
              </w:rPr>
            </w:pPr>
          </w:p>
        </w:tc>
        <w:tc>
          <w:tcPr>
            <w:tcW w:w="3094" w:type="dxa"/>
          </w:tcPr>
          <w:p w14:paraId="1FBE4400" w14:textId="77777777" w:rsidR="003600C6" w:rsidRPr="00BE4D07" w:rsidRDefault="003600C6" w:rsidP="00B9623C">
            <w:pPr>
              <w:keepNext/>
              <w:numPr>
                <w:ilvl w:val="12"/>
                <w:numId w:val="0"/>
              </w:numPr>
              <w:suppressAutoHyphens/>
              <w:ind w:right="-2"/>
              <w:rPr>
                <w:szCs w:val="22"/>
              </w:rPr>
            </w:pPr>
            <w:r w:rsidRPr="00BE4D07">
              <w:rPr>
                <w:szCs w:val="22"/>
              </w:rPr>
              <w:t xml:space="preserve">Første dose på 160 mg (to injeksjoner på 80 mg på én dag eller to 80 mg injeksjoner per dag på to etterfølgende dager), etterfulgt av en dose på 80 mg (en 80 mg injeksjon på én dag) to uker senere. Etter ytterligere to uker fortsett med en dose på 40 mg hver uke eller 80 mg annenhver uke som foreskrevet av legen din. </w:t>
            </w:r>
          </w:p>
        </w:tc>
        <w:tc>
          <w:tcPr>
            <w:tcW w:w="3094" w:type="dxa"/>
          </w:tcPr>
          <w:p w14:paraId="614370B1" w14:textId="77777777" w:rsidR="003600C6" w:rsidRPr="00BE4D07" w:rsidRDefault="003600C6" w:rsidP="00B9623C">
            <w:pPr>
              <w:keepNext/>
              <w:suppressAutoHyphens/>
            </w:pPr>
            <w:r w:rsidRPr="00BE4D07">
              <w:t>Det anbefales at du bruker en antiseptisk vask daglig på det påvirkede området.</w:t>
            </w:r>
          </w:p>
          <w:p w14:paraId="73471515" w14:textId="77777777" w:rsidR="003600C6" w:rsidRPr="00BE4D07" w:rsidRDefault="003600C6" w:rsidP="00B9623C">
            <w:pPr>
              <w:keepNext/>
              <w:suppressAutoHyphens/>
            </w:pPr>
          </w:p>
          <w:p w14:paraId="0900BE38" w14:textId="77777777" w:rsidR="003600C6" w:rsidRPr="00BE4D07" w:rsidRDefault="003600C6" w:rsidP="00B9623C">
            <w:pPr>
              <w:keepNext/>
              <w:suppressAutoHyphens/>
            </w:pPr>
          </w:p>
          <w:p w14:paraId="7C8E19EB" w14:textId="77777777" w:rsidR="003600C6" w:rsidRPr="00BE4D07" w:rsidRDefault="003600C6" w:rsidP="00B9623C">
            <w:pPr>
              <w:keepNext/>
              <w:suppressAutoHyphens/>
            </w:pPr>
          </w:p>
          <w:p w14:paraId="728559AF" w14:textId="77777777" w:rsidR="003600C6" w:rsidRPr="00BE4D07" w:rsidRDefault="003600C6" w:rsidP="00B9623C">
            <w:pPr>
              <w:keepNext/>
              <w:suppressAutoHyphens/>
            </w:pPr>
          </w:p>
        </w:tc>
      </w:tr>
      <w:tr w:rsidR="003600C6" w:rsidRPr="00BE4D07" w14:paraId="35AD174B" w14:textId="77777777" w:rsidTr="00B9623C">
        <w:tc>
          <w:tcPr>
            <w:tcW w:w="3093" w:type="dxa"/>
          </w:tcPr>
          <w:p w14:paraId="0CDB55FA" w14:textId="77777777" w:rsidR="003600C6" w:rsidRPr="00BE4D07" w:rsidRDefault="003600C6" w:rsidP="00B9623C">
            <w:pPr>
              <w:keepNext/>
              <w:numPr>
                <w:ilvl w:val="12"/>
                <w:numId w:val="0"/>
              </w:numPr>
              <w:suppressAutoHyphens/>
              <w:ind w:right="-2"/>
              <w:rPr>
                <w:szCs w:val="22"/>
              </w:rPr>
            </w:pPr>
            <w:r w:rsidRPr="00BE4D07">
              <w:t>Barn og ungdom fra 12 til 17 år som veier 30 kg eller mer</w:t>
            </w:r>
          </w:p>
        </w:tc>
        <w:tc>
          <w:tcPr>
            <w:tcW w:w="3094" w:type="dxa"/>
          </w:tcPr>
          <w:p w14:paraId="557E199C" w14:textId="77777777" w:rsidR="003600C6" w:rsidRPr="00BE4D07" w:rsidRDefault="003600C6" w:rsidP="00B9623C">
            <w:pPr>
              <w:keepNext/>
              <w:numPr>
                <w:ilvl w:val="12"/>
                <w:numId w:val="0"/>
              </w:numPr>
              <w:suppressAutoHyphens/>
              <w:ind w:right="-2"/>
              <w:rPr>
                <w:szCs w:val="22"/>
              </w:rPr>
            </w:pPr>
            <w:r w:rsidRPr="00BE4D07">
              <w:rPr>
                <w:szCs w:val="22"/>
              </w:rPr>
              <w:t>Første dose på 80 mg (en injeksjon på 80 mg på én dag),</w:t>
            </w:r>
          </w:p>
          <w:p w14:paraId="61A94714" w14:textId="77777777" w:rsidR="003600C6" w:rsidRPr="00BE4D07" w:rsidRDefault="003600C6" w:rsidP="00B9623C">
            <w:pPr>
              <w:keepNext/>
              <w:numPr>
                <w:ilvl w:val="12"/>
                <w:numId w:val="0"/>
              </w:numPr>
              <w:suppressAutoHyphens/>
              <w:ind w:right="-2"/>
              <w:rPr>
                <w:szCs w:val="22"/>
              </w:rPr>
            </w:pPr>
            <w:r w:rsidRPr="00BE4D07">
              <w:rPr>
                <w:szCs w:val="22"/>
              </w:rPr>
              <w:t>etterfulgt av 40 mg annenhver uke med start en uke senere.</w:t>
            </w:r>
          </w:p>
          <w:p w14:paraId="3618C4D9" w14:textId="77777777" w:rsidR="003600C6" w:rsidRPr="00BE4D07" w:rsidRDefault="003600C6" w:rsidP="00B9623C">
            <w:pPr>
              <w:keepNext/>
              <w:numPr>
                <w:ilvl w:val="12"/>
                <w:numId w:val="0"/>
              </w:numPr>
              <w:suppressAutoHyphens/>
              <w:ind w:right="-2"/>
              <w:rPr>
                <w:szCs w:val="22"/>
              </w:rPr>
            </w:pPr>
          </w:p>
        </w:tc>
        <w:tc>
          <w:tcPr>
            <w:tcW w:w="3094" w:type="dxa"/>
          </w:tcPr>
          <w:p w14:paraId="6F4498F6" w14:textId="7C2802AE" w:rsidR="003600C6" w:rsidRPr="00BE4D07" w:rsidRDefault="003600C6" w:rsidP="00B9623C">
            <w:pPr>
              <w:keepNext/>
              <w:suppressAutoHyphens/>
            </w:pPr>
            <w:r w:rsidRPr="00BE4D07">
              <w:t xml:space="preserve">Dersom du har en utilstrekkelig respons til </w:t>
            </w:r>
            <w:r>
              <w:t>Libmyris</w:t>
            </w:r>
            <w:r w:rsidRPr="00BE4D07">
              <w:t> 40 mg annenhver uke, kan legen din øke dosen til 40 mg hver uke eller 80 mg annenhver uke. Det anbefales at du bruker en antiseptisk vask daglig på det påvirkede området.</w:t>
            </w:r>
          </w:p>
        </w:tc>
      </w:tr>
    </w:tbl>
    <w:p w14:paraId="4C6370E3" w14:textId="77777777" w:rsidR="003600C6" w:rsidRPr="00BE4D07" w:rsidRDefault="003600C6" w:rsidP="003600C6">
      <w:pPr>
        <w:suppressAutoHyphens/>
        <w:autoSpaceDE w:val="0"/>
        <w:autoSpaceDN w:val="0"/>
        <w:adjustRightInd w:val="0"/>
        <w:rPr>
          <w:szCs w:val="22"/>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929"/>
        <w:gridCol w:w="3342"/>
        <w:gridCol w:w="8"/>
      </w:tblGrid>
      <w:tr w:rsidR="003600C6" w:rsidRPr="00BE4D07" w14:paraId="6326BFE5" w14:textId="77777777" w:rsidTr="00B9623C">
        <w:tc>
          <w:tcPr>
            <w:tcW w:w="9299" w:type="dxa"/>
            <w:gridSpan w:val="4"/>
          </w:tcPr>
          <w:p w14:paraId="1DEE89BC" w14:textId="77777777" w:rsidR="003600C6" w:rsidRPr="00BE4D07" w:rsidRDefault="003600C6" w:rsidP="00B9623C">
            <w:pPr>
              <w:keepNext/>
              <w:numPr>
                <w:ilvl w:val="12"/>
                <w:numId w:val="0"/>
              </w:numPr>
              <w:suppressAutoHyphens/>
              <w:ind w:right="-2"/>
              <w:rPr>
                <w:szCs w:val="22"/>
              </w:rPr>
            </w:pPr>
            <w:r w:rsidRPr="00BE4D07">
              <w:rPr>
                <w:b/>
                <w:szCs w:val="22"/>
              </w:rPr>
              <w:lastRenderedPageBreak/>
              <w:t>Crohns sykdom</w:t>
            </w:r>
          </w:p>
        </w:tc>
      </w:tr>
      <w:tr w:rsidR="003600C6" w:rsidRPr="00BE4D07" w14:paraId="0A5D0A13" w14:textId="77777777" w:rsidTr="00B9623C">
        <w:trPr>
          <w:gridAfter w:val="1"/>
          <w:wAfter w:w="8" w:type="dxa"/>
        </w:trPr>
        <w:tc>
          <w:tcPr>
            <w:tcW w:w="3020" w:type="dxa"/>
          </w:tcPr>
          <w:p w14:paraId="609CA2C9" w14:textId="77777777" w:rsidR="003600C6" w:rsidRPr="00BE4D07" w:rsidRDefault="003600C6" w:rsidP="00B9623C">
            <w:pPr>
              <w:keepNext/>
              <w:numPr>
                <w:ilvl w:val="12"/>
                <w:numId w:val="0"/>
              </w:numPr>
              <w:suppressAutoHyphens/>
              <w:ind w:right="-2"/>
              <w:rPr>
                <w:szCs w:val="22"/>
              </w:rPr>
            </w:pPr>
            <w:r w:rsidRPr="00BE4D07">
              <w:rPr>
                <w:b/>
                <w:szCs w:val="22"/>
              </w:rPr>
              <w:t>Alder eller kroppsvekt</w:t>
            </w:r>
          </w:p>
        </w:tc>
        <w:tc>
          <w:tcPr>
            <w:tcW w:w="2929" w:type="dxa"/>
          </w:tcPr>
          <w:p w14:paraId="741DD6C1" w14:textId="77777777" w:rsidR="003600C6" w:rsidRPr="00BE4D07" w:rsidRDefault="003600C6" w:rsidP="00B9623C">
            <w:pPr>
              <w:keepNext/>
              <w:numPr>
                <w:ilvl w:val="12"/>
                <w:numId w:val="0"/>
              </w:numPr>
              <w:suppressAutoHyphens/>
              <w:ind w:right="-2"/>
              <w:rPr>
                <w:szCs w:val="22"/>
              </w:rPr>
            </w:pPr>
            <w:r w:rsidRPr="00BE4D07">
              <w:rPr>
                <w:b/>
                <w:szCs w:val="22"/>
              </w:rPr>
              <w:t>Hvor mye og hvor ofte du skal ta?</w:t>
            </w:r>
          </w:p>
        </w:tc>
        <w:tc>
          <w:tcPr>
            <w:tcW w:w="3342" w:type="dxa"/>
          </w:tcPr>
          <w:p w14:paraId="37C48CDF" w14:textId="77777777" w:rsidR="003600C6" w:rsidRPr="00BE4D07" w:rsidRDefault="003600C6" w:rsidP="00B9623C">
            <w:pPr>
              <w:keepNext/>
              <w:numPr>
                <w:ilvl w:val="12"/>
                <w:numId w:val="0"/>
              </w:numPr>
              <w:suppressAutoHyphens/>
              <w:ind w:right="-2"/>
              <w:rPr>
                <w:szCs w:val="22"/>
              </w:rPr>
            </w:pPr>
            <w:r w:rsidRPr="00BE4D07">
              <w:rPr>
                <w:b/>
                <w:szCs w:val="22"/>
              </w:rPr>
              <w:t>Merknader</w:t>
            </w:r>
          </w:p>
        </w:tc>
      </w:tr>
      <w:tr w:rsidR="003600C6" w:rsidRPr="00BE4D07" w14:paraId="0AF3FE9A" w14:textId="77777777" w:rsidTr="00B9623C">
        <w:trPr>
          <w:gridAfter w:val="1"/>
          <w:wAfter w:w="8" w:type="dxa"/>
        </w:trPr>
        <w:tc>
          <w:tcPr>
            <w:tcW w:w="3020" w:type="dxa"/>
          </w:tcPr>
          <w:p w14:paraId="2E58442F" w14:textId="77777777" w:rsidR="003600C6" w:rsidRPr="00BE4D07" w:rsidRDefault="003600C6" w:rsidP="00B9623C">
            <w:pPr>
              <w:keepNext/>
              <w:numPr>
                <w:ilvl w:val="12"/>
                <w:numId w:val="0"/>
              </w:numPr>
              <w:suppressAutoHyphens/>
              <w:ind w:right="-2"/>
              <w:rPr>
                <w:szCs w:val="22"/>
              </w:rPr>
            </w:pPr>
            <w:r w:rsidRPr="00BE4D07">
              <w:rPr>
                <w:szCs w:val="22"/>
              </w:rPr>
              <w:t>Barn, ungdom og voksne fra 6 år som veier 40 kg eller mer</w:t>
            </w:r>
          </w:p>
        </w:tc>
        <w:tc>
          <w:tcPr>
            <w:tcW w:w="2929" w:type="dxa"/>
            <w:tcBorders>
              <w:bottom w:val="single" w:sz="4" w:space="0" w:color="auto"/>
            </w:tcBorders>
          </w:tcPr>
          <w:p w14:paraId="0B3C8B48" w14:textId="77777777" w:rsidR="003600C6" w:rsidRPr="00BE4D07" w:rsidRDefault="003600C6" w:rsidP="00B9623C">
            <w:pPr>
              <w:keepNext/>
              <w:suppressAutoHyphens/>
              <w:rPr>
                <w:szCs w:val="22"/>
              </w:rPr>
            </w:pPr>
            <w:r w:rsidRPr="00BE4D07">
              <w:rPr>
                <w:szCs w:val="22"/>
              </w:rPr>
              <w:t>Første dose på 80 mg (en injeksjon på 80 mg) etterfulgt av 40 mg to uker senere.</w:t>
            </w:r>
          </w:p>
          <w:p w14:paraId="2CB7F238" w14:textId="77777777" w:rsidR="003600C6" w:rsidRPr="00BE4D07" w:rsidRDefault="003600C6" w:rsidP="00B9623C">
            <w:pPr>
              <w:keepNext/>
              <w:suppressAutoHyphens/>
              <w:rPr>
                <w:szCs w:val="22"/>
              </w:rPr>
            </w:pPr>
          </w:p>
          <w:p w14:paraId="27D41680" w14:textId="77777777" w:rsidR="003600C6" w:rsidRPr="00BE4D07" w:rsidRDefault="003600C6" w:rsidP="00B9623C">
            <w:pPr>
              <w:keepNext/>
              <w:suppressAutoHyphens/>
              <w:rPr>
                <w:szCs w:val="22"/>
              </w:rPr>
            </w:pPr>
            <w:r w:rsidRPr="00BE4D07">
              <w:rPr>
                <w:szCs w:val="22"/>
              </w:rPr>
              <w:t>Dersom det er behov for en raskere respons, kan legen foreskrive en første dose på 160 mg (to 80 mg injeksjoner på én dag eller en 80 mg injeksjoner på to etterfølgende dager), etterfulgt av 80 mg (en 80 mg injeksjon) to uker senere.</w:t>
            </w:r>
          </w:p>
          <w:p w14:paraId="0E700345" w14:textId="77777777" w:rsidR="003600C6" w:rsidRPr="00BE4D07" w:rsidRDefault="003600C6" w:rsidP="00B9623C">
            <w:pPr>
              <w:keepNext/>
              <w:suppressAutoHyphens/>
              <w:rPr>
                <w:szCs w:val="22"/>
              </w:rPr>
            </w:pPr>
          </w:p>
          <w:p w14:paraId="7A3A2E94" w14:textId="77777777" w:rsidR="003600C6" w:rsidRPr="00BE4D07" w:rsidRDefault="003600C6" w:rsidP="00B9623C">
            <w:pPr>
              <w:keepNext/>
              <w:numPr>
                <w:ilvl w:val="12"/>
                <w:numId w:val="0"/>
              </w:numPr>
              <w:suppressAutoHyphens/>
              <w:ind w:right="-2"/>
              <w:rPr>
                <w:szCs w:val="22"/>
              </w:rPr>
            </w:pPr>
            <w:r w:rsidRPr="00BE4D07">
              <w:rPr>
                <w:szCs w:val="22"/>
              </w:rPr>
              <w:t>Deretter er vanlig dose 40 mg annenhver uke.</w:t>
            </w:r>
          </w:p>
        </w:tc>
        <w:tc>
          <w:tcPr>
            <w:tcW w:w="3342" w:type="dxa"/>
            <w:tcBorders>
              <w:bottom w:val="single" w:sz="4" w:space="0" w:color="auto"/>
            </w:tcBorders>
          </w:tcPr>
          <w:p w14:paraId="2519CCAB" w14:textId="77777777" w:rsidR="003600C6" w:rsidRPr="00BE4D07" w:rsidRDefault="003600C6" w:rsidP="00B9623C">
            <w:pPr>
              <w:keepNext/>
              <w:suppressAutoHyphens/>
              <w:rPr>
                <w:szCs w:val="22"/>
              </w:rPr>
            </w:pPr>
            <w:r w:rsidRPr="00BE4D07">
              <w:rPr>
                <w:szCs w:val="22"/>
              </w:rPr>
              <w:t>Legen din kan øke dose til 40 mg hver uke eller 80 mg annenhver uke.</w:t>
            </w:r>
          </w:p>
          <w:p w14:paraId="69CD7AFC" w14:textId="77777777" w:rsidR="003600C6" w:rsidRPr="00BE4D07" w:rsidRDefault="003600C6" w:rsidP="00B9623C">
            <w:pPr>
              <w:keepNext/>
              <w:suppressAutoHyphens/>
              <w:rPr>
                <w:szCs w:val="22"/>
              </w:rPr>
            </w:pPr>
          </w:p>
        </w:tc>
      </w:tr>
      <w:tr w:rsidR="003600C6" w:rsidRPr="00BE4D07" w14:paraId="5E365B6E" w14:textId="77777777" w:rsidTr="00B9623C">
        <w:trPr>
          <w:gridAfter w:val="1"/>
          <w:wAfter w:w="8" w:type="dxa"/>
        </w:trPr>
        <w:tc>
          <w:tcPr>
            <w:tcW w:w="3020" w:type="dxa"/>
          </w:tcPr>
          <w:p w14:paraId="4D7B0062" w14:textId="77777777" w:rsidR="003600C6" w:rsidRPr="00BE4D07" w:rsidRDefault="003600C6" w:rsidP="00B9623C">
            <w:pPr>
              <w:numPr>
                <w:ilvl w:val="12"/>
                <w:numId w:val="0"/>
              </w:numPr>
              <w:suppressAutoHyphens/>
              <w:ind w:right="-2"/>
              <w:rPr>
                <w:szCs w:val="22"/>
              </w:rPr>
            </w:pPr>
            <w:r w:rsidRPr="00BE4D07">
              <w:rPr>
                <w:szCs w:val="22"/>
              </w:rPr>
              <w:t>Barn og ungdom fra 6 til 17 år som veier under 40 kg</w:t>
            </w:r>
          </w:p>
        </w:tc>
        <w:tc>
          <w:tcPr>
            <w:tcW w:w="2929" w:type="dxa"/>
            <w:tcBorders>
              <w:bottom w:val="nil"/>
              <w:right w:val="single" w:sz="4" w:space="0" w:color="auto"/>
            </w:tcBorders>
          </w:tcPr>
          <w:p w14:paraId="02CA906A" w14:textId="4649812C" w:rsidR="003600C6" w:rsidRPr="00BE4D07" w:rsidRDefault="003600C6" w:rsidP="00B9623C">
            <w:pPr>
              <w:numPr>
                <w:ilvl w:val="12"/>
                <w:numId w:val="0"/>
              </w:numPr>
              <w:suppressAutoHyphens/>
              <w:ind w:right="-2"/>
              <w:rPr>
                <w:szCs w:val="22"/>
              </w:rPr>
            </w:pPr>
            <w:r>
              <w:rPr>
                <w:szCs w:val="22"/>
              </w:rPr>
              <w:t>Libmyris</w:t>
            </w:r>
            <w:r w:rsidRPr="00BE4D07">
              <w:rPr>
                <w:szCs w:val="22"/>
              </w:rPr>
              <w:t xml:space="preserve"> ferdigfylt </w:t>
            </w:r>
            <w:r>
              <w:rPr>
                <w:szCs w:val="22"/>
              </w:rPr>
              <w:t>pen</w:t>
            </w:r>
            <w:r w:rsidRPr="00BE4D07">
              <w:rPr>
                <w:szCs w:val="22"/>
              </w:rPr>
              <w:t xml:space="preserve"> bør ikke gis til barn eller ungdom som veier under 40 kg med Crohns sykdom, siden det ikke er mulig å gi mindre doser enn 80 mg.</w:t>
            </w:r>
          </w:p>
        </w:tc>
        <w:tc>
          <w:tcPr>
            <w:tcW w:w="3342" w:type="dxa"/>
            <w:tcBorders>
              <w:left w:val="single" w:sz="4" w:space="0" w:color="auto"/>
              <w:bottom w:val="nil"/>
            </w:tcBorders>
          </w:tcPr>
          <w:p w14:paraId="3012D9B2" w14:textId="77777777" w:rsidR="003600C6" w:rsidRPr="00BE4D07" w:rsidRDefault="003600C6" w:rsidP="00B9623C">
            <w:pPr>
              <w:suppressAutoHyphens/>
              <w:rPr>
                <w:szCs w:val="22"/>
              </w:rPr>
            </w:pPr>
          </w:p>
        </w:tc>
      </w:tr>
    </w:tbl>
    <w:p w14:paraId="665E6CAA" w14:textId="77777777" w:rsidR="003600C6" w:rsidRPr="00BE4D07" w:rsidRDefault="003600C6" w:rsidP="003600C6">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3"/>
        <w:gridCol w:w="3020"/>
      </w:tblGrid>
      <w:tr w:rsidR="003600C6" w:rsidRPr="00BE4D07" w14:paraId="57317959" w14:textId="77777777" w:rsidTr="00B9623C">
        <w:tc>
          <w:tcPr>
            <w:tcW w:w="9281" w:type="dxa"/>
            <w:gridSpan w:val="3"/>
          </w:tcPr>
          <w:p w14:paraId="4F7BB091" w14:textId="77777777" w:rsidR="003600C6" w:rsidRPr="00BE4D07" w:rsidRDefault="003600C6" w:rsidP="00B9623C">
            <w:pPr>
              <w:keepNext/>
              <w:numPr>
                <w:ilvl w:val="12"/>
                <w:numId w:val="0"/>
              </w:numPr>
              <w:suppressAutoHyphens/>
              <w:ind w:right="-2"/>
              <w:rPr>
                <w:szCs w:val="22"/>
              </w:rPr>
            </w:pPr>
            <w:r w:rsidRPr="00BE4D07">
              <w:rPr>
                <w:b/>
                <w:szCs w:val="22"/>
              </w:rPr>
              <w:t>Ulcerøs kolitt</w:t>
            </w:r>
          </w:p>
        </w:tc>
      </w:tr>
      <w:tr w:rsidR="003600C6" w:rsidRPr="00BE4D07" w14:paraId="12F5407C" w14:textId="77777777" w:rsidTr="00B9623C">
        <w:tc>
          <w:tcPr>
            <w:tcW w:w="3093" w:type="dxa"/>
          </w:tcPr>
          <w:p w14:paraId="200940E6" w14:textId="77777777" w:rsidR="003600C6" w:rsidRPr="00BE4D07" w:rsidRDefault="003600C6" w:rsidP="00B9623C">
            <w:pPr>
              <w:keepNext/>
              <w:numPr>
                <w:ilvl w:val="12"/>
                <w:numId w:val="0"/>
              </w:numPr>
              <w:suppressAutoHyphens/>
              <w:ind w:right="-2"/>
              <w:rPr>
                <w:szCs w:val="22"/>
              </w:rPr>
            </w:pPr>
            <w:r w:rsidRPr="00BE4D07">
              <w:rPr>
                <w:b/>
                <w:szCs w:val="22"/>
              </w:rPr>
              <w:t>Alder eller kroppsvekt</w:t>
            </w:r>
          </w:p>
        </w:tc>
        <w:tc>
          <w:tcPr>
            <w:tcW w:w="3094" w:type="dxa"/>
          </w:tcPr>
          <w:p w14:paraId="1E0B6ACF" w14:textId="77777777" w:rsidR="003600C6" w:rsidRPr="00BE4D07" w:rsidRDefault="003600C6" w:rsidP="00B9623C">
            <w:pPr>
              <w:keepNext/>
              <w:numPr>
                <w:ilvl w:val="12"/>
                <w:numId w:val="0"/>
              </w:numPr>
              <w:suppressAutoHyphens/>
              <w:ind w:right="-2"/>
              <w:rPr>
                <w:szCs w:val="22"/>
              </w:rPr>
            </w:pPr>
            <w:r w:rsidRPr="00BE4D07">
              <w:rPr>
                <w:b/>
                <w:szCs w:val="22"/>
              </w:rPr>
              <w:t>Hvor mye og hvor ofte du skal ta?</w:t>
            </w:r>
          </w:p>
        </w:tc>
        <w:tc>
          <w:tcPr>
            <w:tcW w:w="3094" w:type="dxa"/>
          </w:tcPr>
          <w:p w14:paraId="370D43F8" w14:textId="77777777" w:rsidR="003600C6" w:rsidRPr="00BE4D07" w:rsidRDefault="003600C6" w:rsidP="00B9623C">
            <w:pPr>
              <w:keepNext/>
              <w:numPr>
                <w:ilvl w:val="12"/>
                <w:numId w:val="0"/>
              </w:numPr>
              <w:suppressAutoHyphens/>
              <w:ind w:right="-2"/>
              <w:rPr>
                <w:szCs w:val="22"/>
              </w:rPr>
            </w:pPr>
            <w:r w:rsidRPr="00BE4D07">
              <w:rPr>
                <w:b/>
                <w:szCs w:val="22"/>
              </w:rPr>
              <w:t>Merknader</w:t>
            </w:r>
          </w:p>
        </w:tc>
      </w:tr>
      <w:tr w:rsidR="003600C6" w:rsidRPr="00BE4D07" w14:paraId="4BFB5D39" w14:textId="77777777" w:rsidTr="00B9623C">
        <w:tc>
          <w:tcPr>
            <w:tcW w:w="3093" w:type="dxa"/>
          </w:tcPr>
          <w:p w14:paraId="65B7A225" w14:textId="77777777" w:rsidR="003600C6" w:rsidRPr="00BE4D07" w:rsidRDefault="003600C6" w:rsidP="00B9623C">
            <w:pPr>
              <w:keepNext/>
              <w:numPr>
                <w:ilvl w:val="12"/>
                <w:numId w:val="0"/>
              </w:numPr>
              <w:suppressAutoHyphens/>
              <w:ind w:right="-2"/>
            </w:pPr>
            <w:r w:rsidRPr="00BE4D07">
              <w:t>Voksne</w:t>
            </w:r>
          </w:p>
          <w:p w14:paraId="50D4621F" w14:textId="77777777" w:rsidR="003600C6" w:rsidRPr="00BE4D07" w:rsidRDefault="003600C6" w:rsidP="00B9623C">
            <w:pPr>
              <w:keepNext/>
              <w:numPr>
                <w:ilvl w:val="12"/>
                <w:numId w:val="0"/>
              </w:numPr>
              <w:suppressAutoHyphens/>
              <w:ind w:right="-2"/>
            </w:pPr>
          </w:p>
          <w:p w14:paraId="7EC522B0" w14:textId="77777777" w:rsidR="003600C6" w:rsidRPr="00BE4D07" w:rsidRDefault="003600C6" w:rsidP="00B9623C">
            <w:pPr>
              <w:keepNext/>
              <w:numPr>
                <w:ilvl w:val="12"/>
                <w:numId w:val="0"/>
              </w:numPr>
              <w:suppressAutoHyphens/>
              <w:ind w:right="-2"/>
            </w:pPr>
          </w:p>
          <w:p w14:paraId="6BD0BB90" w14:textId="77777777" w:rsidR="003600C6" w:rsidRPr="00BE4D07" w:rsidRDefault="003600C6" w:rsidP="00B9623C">
            <w:pPr>
              <w:keepNext/>
              <w:numPr>
                <w:ilvl w:val="12"/>
                <w:numId w:val="0"/>
              </w:numPr>
              <w:suppressAutoHyphens/>
              <w:ind w:right="-2"/>
            </w:pPr>
          </w:p>
          <w:p w14:paraId="41B86671" w14:textId="77777777" w:rsidR="003600C6" w:rsidRPr="00BE4D07" w:rsidRDefault="003600C6" w:rsidP="00B9623C">
            <w:pPr>
              <w:keepNext/>
              <w:numPr>
                <w:ilvl w:val="12"/>
                <w:numId w:val="0"/>
              </w:numPr>
              <w:suppressAutoHyphens/>
              <w:ind w:right="-2"/>
            </w:pPr>
          </w:p>
          <w:p w14:paraId="5A3EE2E1" w14:textId="77777777" w:rsidR="003600C6" w:rsidRPr="00BE4D07" w:rsidRDefault="003600C6" w:rsidP="00B9623C">
            <w:pPr>
              <w:keepNext/>
              <w:numPr>
                <w:ilvl w:val="12"/>
                <w:numId w:val="0"/>
              </w:numPr>
              <w:suppressAutoHyphens/>
              <w:ind w:right="-2"/>
              <w:rPr>
                <w:szCs w:val="22"/>
              </w:rPr>
            </w:pPr>
          </w:p>
        </w:tc>
        <w:tc>
          <w:tcPr>
            <w:tcW w:w="3094" w:type="dxa"/>
          </w:tcPr>
          <w:p w14:paraId="3992A5CF" w14:textId="77777777" w:rsidR="003600C6" w:rsidRPr="00BE4D07" w:rsidRDefault="003600C6" w:rsidP="00B9623C">
            <w:pPr>
              <w:keepNext/>
              <w:numPr>
                <w:ilvl w:val="12"/>
                <w:numId w:val="0"/>
              </w:numPr>
              <w:suppressAutoHyphens/>
              <w:ind w:right="-2"/>
              <w:rPr>
                <w:szCs w:val="22"/>
              </w:rPr>
            </w:pPr>
            <w:r w:rsidRPr="00BE4D07">
              <w:rPr>
                <w:szCs w:val="22"/>
              </w:rPr>
              <w:t>Første dose på 160 mg (to doser på 80 mg på én dag eller en 80 mg injeksjon per dag på to etterfølgende dager), etterfulgt av 80 mg (en 80 mg injeksjon) to uker senere.</w:t>
            </w:r>
          </w:p>
          <w:p w14:paraId="49EFC865" w14:textId="77777777" w:rsidR="003600C6" w:rsidRPr="00BE4D07" w:rsidRDefault="003600C6" w:rsidP="00B9623C">
            <w:pPr>
              <w:keepNext/>
              <w:numPr>
                <w:ilvl w:val="12"/>
                <w:numId w:val="0"/>
              </w:numPr>
              <w:suppressAutoHyphens/>
              <w:ind w:right="-2"/>
              <w:rPr>
                <w:szCs w:val="22"/>
              </w:rPr>
            </w:pPr>
            <w:r w:rsidRPr="00BE4D07">
              <w:rPr>
                <w:szCs w:val="22"/>
              </w:rPr>
              <w:t>Deretter er vanlig dose 40 mg annenhver uke.</w:t>
            </w:r>
          </w:p>
        </w:tc>
        <w:tc>
          <w:tcPr>
            <w:tcW w:w="3094" w:type="dxa"/>
          </w:tcPr>
          <w:p w14:paraId="0EE7AE80" w14:textId="77777777" w:rsidR="003600C6" w:rsidRPr="00BE4D07" w:rsidRDefault="003600C6" w:rsidP="00B9623C">
            <w:pPr>
              <w:keepNext/>
              <w:suppressAutoHyphens/>
            </w:pPr>
            <w:r w:rsidRPr="00BE4D07">
              <w:t>Legen din kan øke dosen til 40 mg hver uke eller 80 mg annenhver uke.</w:t>
            </w:r>
          </w:p>
          <w:p w14:paraId="691E15E0" w14:textId="77777777" w:rsidR="003600C6" w:rsidRPr="00BE4D07" w:rsidRDefault="003600C6" w:rsidP="00B9623C">
            <w:pPr>
              <w:keepNext/>
              <w:suppressAutoHyphens/>
            </w:pPr>
          </w:p>
          <w:p w14:paraId="423A271D" w14:textId="77777777" w:rsidR="003600C6" w:rsidRPr="00BE4D07" w:rsidRDefault="003600C6" w:rsidP="00B9623C">
            <w:pPr>
              <w:keepNext/>
              <w:suppressAutoHyphens/>
              <w:rPr>
                <w:szCs w:val="22"/>
              </w:rPr>
            </w:pPr>
          </w:p>
        </w:tc>
      </w:tr>
      <w:tr w:rsidR="003600C6" w:rsidRPr="00BE4D07" w14:paraId="14176112" w14:textId="77777777" w:rsidTr="00B9623C">
        <w:tc>
          <w:tcPr>
            <w:tcW w:w="3093" w:type="dxa"/>
          </w:tcPr>
          <w:p w14:paraId="05343DCF" w14:textId="77777777" w:rsidR="003600C6" w:rsidRPr="00BE4D07" w:rsidRDefault="003600C6" w:rsidP="00B9623C">
            <w:pPr>
              <w:keepNext/>
              <w:numPr>
                <w:ilvl w:val="12"/>
                <w:numId w:val="0"/>
              </w:numPr>
              <w:suppressAutoHyphens/>
              <w:ind w:right="-2"/>
            </w:pPr>
            <w:r w:rsidRPr="00BE4D07">
              <w:t>Barn og ungdom fra 6 år som veier mindre enn 40 kg</w:t>
            </w:r>
          </w:p>
        </w:tc>
        <w:tc>
          <w:tcPr>
            <w:tcW w:w="3094" w:type="dxa"/>
          </w:tcPr>
          <w:p w14:paraId="4033E978" w14:textId="77777777" w:rsidR="003600C6" w:rsidRPr="00BE4D07" w:rsidRDefault="003600C6" w:rsidP="00B9623C">
            <w:pPr>
              <w:keepNext/>
              <w:numPr>
                <w:ilvl w:val="12"/>
                <w:numId w:val="0"/>
              </w:numPr>
              <w:suppressAutoHyphens/>
              <w:ind w:right="-2"/>
              <w:rPr>
                <w:szCs w:val="22"/>
              </w:rPr>
            </w:pPr>
            <w:r w:rsidRPr="00BE4D07">
              <w:rPr>
                <w:szCs w:val="22"/>
              </w:rPr>
              <w:t xml:space="preserve">Første dose på 80 mg (en 80 mg injeksjon), etterfulgt av 40 mg (én 40 mg injeksjon) to uker senere. </w:t>
            </w:r>
          </w:p>
          <w:p w14:paraId="22906E12" w14:textId="77777777" w:rsidR="003600C6" w:rsidRPr="00BE4D07" w:rsidRDefault="003600C6" w:rsidP="00B9623C">
            <w:pPr>
              <w:keepNext/>
              <w:numPr>
                <w:ilvl w:val="12"/>
                <w:numId w:val="0"/>
              </w:numPr>
              <w:suppressAutoHyphens/>
              <w:ind w:right="-2"/>
              <w:rPr>
                <w:szCs w:val="22"/>
              </w:rPr>
            </w:pPr>
            <w:r w:rsidRPr="00BE4D07">
              <w:rPr>
                <w:szCs w:val="22"/>
              </w:rPr>
              <w:t>Deretter er vanlig dose 40 mg annenhver uke.</w:t>
            </w:r>
          </w:p>
        </w:tc>
        <w:tc>
          <w:tcPr>
            <w:tcW w:w="3094" w:type="dxa"/>
          </w:tcPr>
          <w:p w14:paraId="19DB7B56" w14:textId="77777777" w:rsidR="003600C6" w:rsidRPr="00BE4D07" w:rsidRDefault="003600C6" w:rsidP="00B9623C">
            <w:pPr>
              <w:keepNext/>
              <w:suppressAutoHyphens/>
            </w:pPr>
            <w:r w:rsidRPr="00BE4D07">
              <w:t>Du bør fortsette å ta adalimumab ved din vanlige dose, selv etter at du blir 18 år gammel.</w:t>
            </w:r>
          </w:p>
        </w:tc>
      </w:tr>
      <w:tr w:rsidR="003600C6" w:rsidRPr="00BE4D07" w14:paraId="62F80533" w14:textId="77777777" w:rsidTr="00B9623C">
        <w:tc>
          <w:tcPr>
            <w:tcW w:w="3093" w:type="dxa"/>
          </w:tcPr>
          <w:p w14:paraId="5FF3A64F" w14:textId="77777777" w:rsidR="003600C6" w:rsidRPr="00BE4D07" w:rsidRDefault="003600C6" w:rsidP="00B9623C">
            <w:pPr>
              <w:keepNext/>
              <w:numPr>
                <w:ilvl w:val="12"/>
                <w:numId w:val="0"/>
              </w:numPr>
              <w:suppressAutoHyphens/>
              <w:ind w:right="-2"/>
              <w:rPr>
                <w:szCs w:val="22"/>
              </w:rPr>
            </w:pPr>
            <w:r w:rsidRPr="00BE4D07">
              <w:rPr>
                <w:szCs w:val="22"/>
              </w:rPr>
              <w:t>Barn og ungdom fra 6 år som veier 40 kg eller mer.</w:t>
            </w:r>
          </w:p>
        </w:tc>
        <w:tc>
          <w:tcPr>
            <w:tcW w:w="3094" w:type="dxa"/>
          </w:tcPr>
          <w:p w14:paraId="21401C70" w14:textId="77777777" w:rsidR="003600C6" w:rsidRPr="00BE4D07" w:rsidRDefault="003600C6" w:rsidP="00B9623C">
            <w:pPr>
              <w:keepNext/>
              <w:numPr>
                <w:ilvl w:val="12"/>
                <w:numId w:val="0"/>
              </w:numPr>
              <w:suppressAutoHyphens/>
              <w:ind w:right="-2"/>
              <w:rPr>
                <w:szCs w:val="22"/>
              </w:rPr>
            </w:pPr>
            <w:r w:rsidRPr="00BE4D07">
              <w:rPr>
                <w:szCs w:val="22"/>
              </w:rPr>
              <w:t xml:space="preserve">Første dose på 160 mg (to doser på 80 mg på én dag eller en 80 mg injeksjon per dag på to etterfølgende dager), etterfulgt av 80 mg (en 80 mg injeksjon) to uker senere. </w:t>
            </w:r>
          </w:p>
          <w:p w14:paraId="338FB234" w14:textId="77777777" w:rsidR="003600C6" w:rsidRPr="00BE4D07" w:rsidRDefault="003600C6" w:rsidP="00B9623C">
            <w:pPr>
              <w:keepNext/>
              <w:numPr>
                <w:ilvl w:val="12"/>
                <w:numId w:val="0"/>
              </w:numPr>
              <w:suppressAutoHyphens/>
              <w:ind w:right="-2"/>
              <w:rPr>
                <w:szCs w:val="22"/>
              </w:rPr>
            </w:pPr>
            <w:r w:rsidRPr="00BE4D07">
              <w:rPr>
                <w:szCs w:val="22"/>
              </w:rPr>
              <w:t>Deretter er vanlig dose 80 mg annenhver uke.</w:t>
            </w:r>
          </w:p>
        </w:tc>
        <w:tc>
          <w:tcPr>
            <w:tcW w:w="3094" w:type="dxa"/>
          </w:tcPr>
          <w:p w14:paraId="2AB4539A" w14:textId="77777777" w:rsidR="003600C6" w:rsidRPr="00BE4D07" w:rsidRDefault="003600C6" w:rsidP="00B9623C">
            <w:pPr>
              <w:keepNext/>
              <w:suppressAutoHyphens/>
              <w:rPr>
                <w:szCs w:val="22"/>
              </w:rPr>
            </w:pPr>
            <w:r w:rsidRPr="00BE4D07">
              <w:t>Du bør fortsette å ta adalimumab ved din vanlige dose, selv etter at du blir 18 år gammel.</w:t>
            </w:r>
          </w:p>
        </w:tc>
      </w:tr>
    </w:tbl>
    <w:p w14:paraId="5FEC4F97" w14:textId="77777777" w:rsidR="003600C6" w:rsidRPr="00BE4D07" w:rsidRDefault="003600C6" w:rsidP="003600C6">
      <w:pPr>
        <w:suppressAutoHyphens/>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3600C6" w:rsidRPr="00BE4D07" w14:paraId="74EC8159" w14:textId="77777777" w:rsidTr="00B9623C">
        <w:tc>
          <w:tcPr>
            <w:tcW w:w="9281" w:type="dxa"/>
            <w:gridSpan w:val="3"/>
          </w:tcPr>
          <w:p w14:paraId="07B63A70" w14:textId="77777777" w:rsidR="003600C6" w:rsidRPr="00BE4D07" w:rsidRDefault="003600C6" w:rsidP="00B9623C">
            <w:pPr>
              <w:numPr>
                <w:ilvl w:val="12"/>
                <w:numId w:val="0"/>
              </w:numPr>
              <w:suppressAutoHyphens/>
              <w:ind w:right="-2"/>
              <w:rPr>
                <w:szCs w:val="22"/>
              </w:rPr>
            </w:pPr>
            <w:r w:rsidRPr="00BE4D07">
              <w:rPr>
                <w:b/>
                <w:szCs w:val="22"/>
              </w:rPr>
              <w:t>Ikke-infeksiøs uveitt</w:t>
            </w:r>
          </w:p>
        </w:tc>
      </w:tr>
      <w:tr w:rsidR="003600C6" w:rsidRPr="00BE4D07" w14:paraId="0DBDD2C9" w14:textId="77777777" w:rsidTr="00B9623C">
        <w:tc>
          <w:tcPr>
            <w:tcW w:w="3093" w:type="dxa"/>
          </w:tcPr>
          <w:p w14:paraId="302B290C" w14:textId="77777777" w:rsidR="003600C6" w:rsidRPr="00BE4D07" w:rsidRDefault="003600C6" w:rsidP="00B9623C">
            <w:pPr>
              <w:numPr>
                <w:ilvl w:val="12"/>
                <w:numId w:val="0"/>
              </w:numPr>
              <w:suppressAutoHyphens/>
              <w:ind w:right="-2"/>
              <w:rPr>
                <w:szCs w:val="22"/>
              </w:rPr>
            </w:pPr>
            <w:r w:rsidRPr="00BE4D07">
              <w:rPr>
                <w:b/>
                <w:szCs w:val="22"/>
              </w:rPr>
              <w:t>Alder eller kroppsvekt</w:t>
            </w:r>
          </w:p>
        </w:tc>
        <w:tc>
          <w:tcPr>
            <w:tcW w:w="3094" w:type="dxa"/>
          </w:tcPr>
          <w:p w14:paraId="02D272A0" w14:textId="77777777" w:rsidR="003600C6" w:rsidRPr="00BE4D07" w:rsidRDefault="003600C6" w:rsidP="00B9623C">
            <w:pPr>
              <w:numPr>
                <w:ilvl w:val="12"/>
                <w:numId w:val="0"/>
              </w:numPr>
              <w:suppressAutoHyphens/>
              <w:ind w:right="-2"/>
              <w:rPr>
                <w:szCs w:val="22"/>
              </w:rPr>
            </w:pPr>
            <w:r w:rsidRPr="00BE4D07">
              <w:rPr>
                <w:b/>
                <w:szCs w:val="22"/>
              </w:rPr>
              <w:t>Hvor mye og hvor ofte du skal ta?</w:t>
            </w:r>
          </w:p>
        </w:tc>
        <w:tc>
          <w:tcPr>
            <w:tcW w:w="3094" w:type="dxa"/>
          </w:tcPr>
          <w:p w14:paraId="5E841F9E" w14:textId="77777777" w:rsidR="003600C6" w:rsidRPr="00BE4D07" w:rsidRDefault="003600C6" w:rsidP="00B9623C">
            <w:pPr>
              <w:numPr>
                <w:ilvl w:val="12"/>
                <w:numId w:val="0"/>
              </w:numPr>
              <w:suppressAutoHyphens/>
              <w:ind w:right="-2"/>
              <w:rPr>
                <w:szCs w:val="22"/>
              </w:rPr>
            </w:pPr>
            <w:r w:rsidRPr="00BE4D07">
              <w:rPr>
                <w:b/>
                <w:szCs w:val="22"/>
              </w:rPr>
              <w:t>Merknader</w:t>
            </w:r>
          </w:p>
        </w:tc>
      </w:tr>
      <w:tr w:rsidR="003600C6" w:rsidRPr="00BE4D07" w14:paraId="4B0AF8A7" w14:textId="77777777" w:rsidTr="00B9623C">
        <w:tc>
          <w:tcPr>
            <w:tcW w:w="3093" w:type="dxa"/>
          </w:tcPr>
          <w:p w14:paraId="464C2017" w14:textId="77777777" w:rsidR="003600C6" w:rsidRPr="00BE4D07" w:rsidRDefault="003600C6" w:rsidP="00B9623C">
            <w:pPr>
              <w:numPr>
                <w:ilvl w:val="12"/>
                <w:numId w:val="0"/>
              </w:numPr>
              <w:suppressAutoHyphens/>
              <w:ind w:right="-2"/>
            </w:pPr>
            <w:r w:rsidRPr="00BE4D07">
              <w:lastRenderedPageBreak/>
              <w:t>Voksne</w:t>
            </w:r>
          </w:p>
          <w:p w14:paraId="7177FF99" w14:textId="77777777" w:rsidR="003600C6" w:rsidRPr="00BE4D07" w:rsidRDefault="003600C6" w:rsidP="00B9623C">
            <w:pPr>
              <w:numPr>
                <w:ilvl w:val="12"/>
                <w:numId w:val="0"/>
              </w:numPr>
              <w:suppressAutoHyphens/>
              <w:ind w:right="-2"/>
            </w:pPr>
          </w:p>
          <w:p w14:paraId="23958A58" w14:textId="77777777" w:rsidR="003600C6" w:rsidRPr="00BE4D07" w:rsidRDefault="003600C6" w:rsidP="00B9623C">
            <w:pPr>
              <w:numPr>
                <w:ilvl w:val="12"/>
                <w:numId w:val="0"/>
              </w:numPr>
              <w:suppressAutoHyphens/>
              <w:ind w:right="-2"/>
            </w:pPr>
          </w:p>
          <w:p w14:paraId="3AE90BE4" w14:textId="77777777" w:rsidR="003600C6" w:rsidRPr="00BE4D07" w:rsidRDefault="003600C6" w:rsidP="00B9623C">
            <w:pPr>
              <w:numPr>
                <w:ilvl w:val="12"/>
                <w:numId w:val="0"/>
              </w:numPr>
              <w:suppressAutoHyphens/>
              <w:ind w:right="-2"/>
              <w:rPr>
                <w:szCs w:val="22"/>
              </w:rPr>
            </w:pPr>
          </w:p>
        </w:tc>
        <w:tc>
          <w:tcPr>
            <w:tcW w:w="3094" w:type="dxa"/>
          </w:tcPr>
          <w:p w14:paraId="1979ECF7" w14:textId="77777777" w:rsidR="003600C6" w:rsidRPr="00BE4D07" w:rsidRDefault="003600C6" w:rsidP="00B9623C">
            <w:pPr>
              <w:keepNext/>
              <w:numPr>
                <w:ilvl w:val="12"/>
                <w:numId w:val="0"/>
              </w:numPr>
              <w:suppressAutoHyphens/>
              <w:ind w:right="-2"/>
              <w:rPr>
                <w:szCs w:val="22"/>
              </w:rPr>
            </w:pPr>
            <w:r w:rsidRPr="00BE4D07">
              <w:rPr>
                <w:szCs w:val="22"/>
              </w:rPr>
              <w:t>Første dose på 80 mg (en 80 mg injeksjon),</w:t>
            </w:r>
          </w:p>
          <w:p w14:paraId="75848FFA" w14:textId="77777777" w:rsidR="003600C6" w:rsidRPr="00BE4D07" w:rsidRDefault="003600C6" w:rsidP="00B9623C">
            <w:pPr>
              <w:numPr>
                <w:ilvl w:val="12"/>
                <w:numId w:val="0"/>
              </w:numPr>
              <w:suppressAutoHyphens/>
              <w:ind w:right="-2"/>
              <w:rPr>
                <w:szCs w:val="22"/>
              </w:rPr>
            </w:pPr>
            <w:r w:rsidRPr="00BE4D07">
              <w:rPr>
                <w:szCs w:val="22"/>
              </w:rPr>
              <w:t>etterfulgt av 40 mg annenhver uke med start en uke etter den første dosen.</w:t>
            </w:r>
          </w:p>
        </w:tc>
        <w:tc>
          <w:tcPr>
            <w:tcW w:w="3094" w:type="dxa"/>
          </w:tcPr>
          <w:p w14:paraId="79945843" w14:textId="737B8FE9" w:rsidR="003600C6" w:rsidRPr="00BE4D07" w:rsidRDefault="003600C6" w:rsidP="00B9623C">
            <w:pPr>
              <w:suppressAutoHyphens/>
              <w:rPr>
                <w:szCs w:val="22"/>
              </w:rPr>
            </w:pPr>
            <w:r w:rsidRPr="00BE4D07">
              <w:rPr>
                <w:szCs w:val="22"/>
              </w:rPr>
              <w:t xml:space="preserve">Kortikosteroider eller andre legemidler som influerer immunsystemet kan fortsettes mens du bruker </w:t>
            </w:r>
            <w:r>
              <w:rPr>
                <w:szCs w:val="22"/>
              </w:rPr>
              <w:t>Libmyris</w:t>
            </w:r>
            <w:r w:rsidRPr="00BE4D07">
              <w:rPr>
                <w:szCs w:val="22"/>
              </w:rPr>
              <w:t xml:space="preserve">. </w:t>
            </w:r>
            <w:r>
              <w:rPr>
                <w:szCs w:val="22"/>
              </w:rPr>
              <w:t>Libmyris</w:t>
            </w:r>
            <w:r w:rsidRPr="00BE4D07">
              <w:rPr>
                <w:szCs w:val="22"/>
              </w:rPr>
              <w:t xml:space="preserve"> kan også gis alene.</w:t>
            </w:r>
          </w:p>
        </w:tc>
      </w:tr>
      <w:tr w:rsidR="003600C6" w:rsidRPr="00BE4D07" w14:paraId="099A526B" w14:textId="77777777" w:rsidTr="00B9623C">
        <w:tc>
          <w:tcPr>
            <w:tcW w:w="3093" w:type="dxa"/>
          </w:tcPr>
          <w:p w14:paraId="7EF1F14F" w14:textId="77777777" w:rsidR="003600C6" w:rsidRPr="00BE4D07" w:rsidRDefault="003600C6" w:rsidP="00B9623C">
            <w:pPr>
              <w:numPr>
                <w:ilvl w:val="12"/>
                <w:numId w:val="0"/>
              </w:numPr>
              <w:suppressAutoHyphens/>
              <w:ind w:right="-2"/>
              <w:rPr>
                <w:szCs w:val="22"/>
              </w:rPr>
            </w:pPr>
            <w:r w:rsidRPr="00BE4D07">
              <w:t>Barn og ungdom over 2 år som veier 30 kg eller mer</w:t>
            </w:r>
          </w:p>
        </w:tc>
        <w:tc>
          <w:tcPr>
            <w:tcW w:w="3094" w:type="dxa"/>
          </w:tcPr>
          <w:p w14:paraId="22C37151" w14:textId="77777777" w:rsidR="003600C6" w:rsidRPr="00BE4D07" w:rsidRDefault="003600C6" w:rsidP="00B9623C">
            <w:pPr>
              <w:numPr>
                <w:ilvl w:val="12"/>
                <w:numId w:val="0"/>
              </w:numPr>
              <w:suppressAutoHyphens/>
              <w:ind w:right="-2"/>
              <w:rPr>
                <w:szCs w:val="22"/>
              </w:rPr>
            </w:pPr>
            <w:r w:rsidRPr="00BE4D07">
              <w:rPr>
                <w:szCs w:val="22"/>
              </w:rPr>
              <w:t>40 mg annenhver uke.</w:t>
            </w:r>
          </w:p>
        </w:tc>
        <w:tc>
          <w:tcPr>
            <w:tcW w:w="3094" w:type="dxa"/>
          </w:tcPr>
          <w:p w14:paraId="3EDEEF97" w14:textId="2EA27719" w:rsidR="003600C6" w:rsidRPr="00BE4D07" w:rsidRDefault="003600C6" w:rsidP="00B9623C">
            <w:pPr>
              <w:numPr>
                <w:ilvl w:val="12"/>
                <w:numId w:val="0"/>
              </w:numPr>
              <w:suppressAutoHyphens/>
              <w:ind w:right="-2"/>
              <w:rPr>
                <w:szCs w:val="22"/>
              </w:rPr>
            </w:pPr>
            <w:r w:rsidRPr="00BE4D07">
              <w:rPr>
                <w:szCs w:val="22"/>
              </w:rPr>
              <w:t xml:space="preserve">Legen kan forskrive en startdose på 80 mg som skal gis én uke før oppstart av den vanlige dosen på 40 mg annenhver uke. Det anbefales å bruke </w:t>
            </w:r>
            <w:r>
              <w:rPr>
                <w:szCs w:val="22"/>
              </w:rPr>
              <w:t>Libmyris</w:t>
            </w:r>
            <w:r w:rsidRPr="00BE4D07">
              <w:rPr>
                <w:szCs w:val="22"/>
              </w:rPr>
              <w:t xml:space="preserve"> sammen med metotreksat.</w:t>
            </w:r>
          </w:p>
        </w:tc>
      </w:tr>
    </w:tbl>
    <w:p w14:paraId="00588F31" w14:textId="77777777" w:rsidR="003600C6" w:rsidRPr="00BE4D07" w:rsidRDefault="003600C6" w:rsidP="003600C6">
      <w:pPr>
        <w:suppressAutoHyphens/>
        <w:rPr>
          <w:szCs w:val="22"/>
          <w:u w:val="single"/>
        </w:rPr>
      </w:pPr>
    </w:p>
    <w:p w14:paraId="607A06BE" w14:textId="77777777" w:rsidR="003600C6" w:rsidRPr="00BE4D07" w:rsidRDefault="003600C6" w:rsidP="003600C6">
      <w:pPr>
        <w:keepNext/>
        <w:suppressAutoHyphens/>
        <w:rPr>
          <w:szCs w:val="22"/>
        </w:rPr>
      </w:pPr>
      <w:r w:rsidRPr="00BE4D07">
        <w:rPr>
          <w:b/>
          <w:szCs w:val="22"/>
        </w:rPr>
        <w:t>Metode og administrasjonsmåte</w:t>
      </w:r>
    </w:p>
    <w:p w14:paraId="44618CDA" w14:textId="3F3A7605" w:rsidR="003600C6" w:rsidRPr="00BE4D07" w:rsidRDefault="003600C6" w:rsidP="003600C6">
      <w:pPr>
        <w:suppressAutoHyphens/>
        <w:rPr>
          <w:szCs w:val="22"/>
        </w:rPr>
      </w:pPr>
      <w:r>
        <w:rPr>
          <w:szCs w:val="22"/>
        </w:rPr>
        <w:t>Libmyris</w:t>
      </w:r>
      <w:r w:rsidRPr="00BE4D07">
        <w:rPr>
          <w:szCs w:val="22"/>
        </w:rPr>
        <w:t xml:space="preserve"> administreres ved injeksjon under huden (ved subkutan injeksjon).</w:t>
      </w:r>
    </w:p>
    <w:p w14:paraId="6D6569A6" w14:textId="49E5AFD1" w:rsidR="003600C6" w:rsidRPr="00BE4D07" w:rsidRDefault="003600C6" w:rsidP="003600C6">
      <w:pPr>
        <w:suppressAutoHyphens/>
        <w:rPr>
          <w:b/>
          <w:bCs/>
          <w:szCs w:val="22"/>
        </w:rPr>
      </w:pPr>
      <w:r w:rsidRPr="00BE4D07">
        <w:rPr>
          <w:b/>
          <w:szCs w:val="22"/>
        </w:rPr>
        <w:t xml:space="preserve">Detaljerte instruksjoner om hvordan du injiserer </w:t>
      </w:r>
      <w:r>
        <w:rPr>
          <w:b/>
          <w:bCs/>
          <w:szCs w:val="22"/>
        </w:rPr>
        <w:t>Libmyris</w:t>
      </w:r>
      <w:r w:rsidRPr="00BE4D07">
        <w:rPr>
          <w:b/>
          <w:bCs/>
          <w:szCs w:val="22"/>
        </w:rPr>
        <w:t xml:space="preserve"> finnes i avsnitt 7 «Bruksanvisning».</w:t>
      </w:r>
    </w:p>
    <w:p w14:paraId="6692F911" w14:textId="77777777" w:rsidR="003600C6" w:rsidRPr="00BE4D07" w:rsidRDefault="003600C6" w:rsidP="003600C6">
      <w:pPr>
        <w:suppressAutoHyphens/>
        <w:rPr>
          <w:szCs w:val="22"/>
        </w:rPr>
      </w:pPr>
    </w:p>
    <w:p w14:paraId="2F69F371" w14:textId="332F3F36" w:rsidR="003600C6" w:rsidRPr="00BE4D07" w:rsidRDefault="003600C6" w:rsidP="003600C6">
      <w:pPr>
        <w:keepNext/>
        <w:suppressAutoHyphens/>
        <w:rPr>
          <w:szCs w:val="22"/>
        </w:rPr>
      </w:pPr>
      <w:r w:rsidRPr="00BE4D07">
        <w:rPr>
          <w:b/>
          <w:szCs w:val="22"/>
        </w:rPr>
        <w:t xml:space="preserve">Dersom du tar for mye av </w:t>
      </w:r>
      <w:r>
        <w:rPr>
          <w:b/>
          <w:bCs/>
          <w:szCs w:val="22"/>
        </w:rPr>
        <w:t>Libmyris</w:t>
      </w:r>
    </w:p>
    <w:p w14:paraId="0EAD0FF8" w14:textId="1C416A89" w:rsidR="003600C6" w:rsidRPr="00BE4D07" w:rsidRDefault="003600C6" w:rsidP="003600C6">
      <w:pPr>
        <w:suppressAutoHyphens/>
        <w:rPr>
          <w:szCs w:val="22"/>
        </w:rPr>
      </w:pPr>
      <w:r w:rsidRPr="00BE4D07">
        <w:rPr>
          <w:szCs w:val="22"/>
        </w:rPr>
        <w:t xml:space="preserve">Dersom du ved et uhell injiserer </w:t>
      </w:r>
      <w:r>
        <w:rPr>
          <w:szCs w:val="22"/>
        </w:rPr>
        <w:t>Libmyris</w:t>
      </w:r>
      <w:r w:rsidRPr="00BE4D07">
        <w:rPr>
          <w:szCs w:val="22"/>
        </w:rPr>
        <w:t xml:space="preserve"> oftere enn legen har forskrevet, oppsøk legen din eller farmasøyt på apotek og fortell dem at du har tatt for mye. Ta alltid med deg ytterpakningen til legemidlet, selv om den er tom.</w:t>
      </w:r>
    </w:p>
    <w:p w14:paraId="204A4F5F" w14:textId="77777777" w:rsidR="003600C6" w:rsidRPr="00BE4D07" w:rsidRDefault="003600C6" w:rsidP="003600C6">
      <w:pPr>
        <w:suppressAutoHyphens/>
        <w:rPr>
          <w:szCs w:val="22"/>
        </w:rPr>
      </w:pPr>
    </w:p>
    <w:p w14:paraId="5DD3C4C7" w14:textId="7A545455" w:rsidR="003600C6" w:rsidRPr="00BE4D07" w:rsidRDefault="003600C6" w:rsidP="003600C6">
      <w:pPr>
        <w:keepNext/>
        <w:suppressAutoHyphens/>
        <w:rPr>
          <w:szCs w:val="22"/>
        </w:rPr>
      </w:pPr>
      <w:r w:rsidRPr="00BE4D07">
        <w:rPr>
          <w:b/>
          <w:szCs w:val="22"/>
        </w:rPr>
        <w:t xml:space="preserve">Dersom du har glemt å ta </w:t>
      </w:r>
      <w:r>
        <w:rPr>
          <w:b/>
          <w:bCs/>
          <w:szCs w:val="22"/>
        </w:rPr>
        <w:t>Libmyris</w:t>
      </w:r>
    </w:p>
    <w:p w14:paraId="2030FB42" w14:textId="4060EC6A" w:rsidR="003600C6" w:rsidRPr="00BE4D07" w:rsidRDefault="003600C6" w:rsidP="003600C6">
      <w:pPr>
        <w:suppressAutoHyphens/>
        <w:rPr>
          <w:szCs w:val="22"/>
        </w:rPr>
      </w:pPr>
      <w:r w:rsidRPr="00BE4D07">
        <w:rPr>
          <w:szCs w:val="22"/>
        </w:rPr>
        <w:t xml:space="preserve">Dersom du glemmer å ta en injeksjon, skal du injisere neste dose </w:t>
      </w:r>
      <w:r>
        <w:rPr>
          <w:szCs w:val="22"/>
        </w:rPr>
        <w:t>Libmyris</w:t>
      </w:r>
      <w:r w:rsidRPr="00BE4D07">
        <w:rPr>
          <w:szCs w:val="22"/>
        </w:rPr>
        <w:t xml:space="preserve"> så snart du </w:t>
      </w:r>
      <w:r w:rsidRPr="00BE4D07">
        <w:rPr>
          <w:color w:val="000000"/>
          <w:szCs w:val="22"/>
        </w:rPr>
        <w:t xml:space="preserve">husker </w:t>
      </w:r>
      <w:r w:rsidRPr="00BE4D07">
        <w:rPr>
          <w:szCs w:val="22"/>
        </w:rPr>
        <w:t xml:space="preserve">det. </w:t>
      </w:r>
      <w:r w:rsidRPr="00BE4D07">
        <w:rPr>
          <w:color w:val="000000"/>
          <w:szCs w:val="22"/>
        </w:rPr>
        <w:t>Deretter</w:t>
      </w:r>
      <w:r w:rsidRPr="00BE4D07">
        <w:rPr>
          <w:szCs w:val="22"/>
        </w:rPr>
        <w:t xml:space="preserve"> tar du neste dose den dagen det opprinnelig var planlagt, som om du ikke hadde glemt en dose.</w:t>
      </w:r>
    </w:p>
    <w:p w14:paraId="1223DB36" w14:textId="77777777" w:rsidR="003600C6" w:rsidRPr="00BE4D07" w:rsidRDefault="003600C6" w:rsidP="003600C6">
      <w:pPr>
        <w:suppressAutoHyphens/>
        <w:rPr>
          <w:szCs w:val="22"/>
        </w:rPr>
      </w:pPr>
    </w:p>
    <w:p w14:paraId="049D5DFE" w14:textId="63890561" w:rsidR="003600C6" w:rsidRPr="00BE4D07" w:rsidRDefault="003600C6" w:rsidP="003600C6">
      <w:pPr>
        <w:keepNext/>
        <w:suppressAutoHyphens/>
        <w:rPr>
          <w:szCs w:val="22"/>
        </w:rPr>
      </w:pPr>
      <w:r w:rsidRPr="00BE4D07">
        <w:rPr>
          <w:b/>
          <w:szCs w:val="22"/>
        </w:rPr>
        <w:t xml:space="preserve">Dersom du avbryter behandling med </w:t>
      </w:r>
      <w:r>
        <w:rPr>
          <w:b/>
          <w:bCs/>
          <w:szCs w:val="22"/>
        </w:rPr>
        <w:t>Libmyris</w:t>
      </w:r>
    </w:p>
    <w:p w14:paraId="242B95AB" w14:textId="188B3371" w:rsidR="003600C6" w:rsidRPr="00BE4D07" w:rsidRDefault="003600C6" w:rsidP="003600C6">
      <w:pPr>
        <w:suppressAutoHyphens/>
        <w:rPr>
          <w:szCs w:val="22"/>
        </w:rPr>
      </w:pPr>
      <w:r w:rsidRPr="00BE4D07">
        <w:rPr>
          <w:szCs w:val="22"/>
        </w:rPr>
        <w:t xml:space="preserve">Beslutningen om å avbryte behandling med </w:t>
      </w:r>
      <w:r>
        <w:rPr>
          <w:szCs w:val="22"/>
        </w:rPr>
        <w:t>Libmyris</w:t>
      </w:r>
      <w:r w:rsidRPr="00BE4D07">
        <w:rPr>
          <w:szCs w:val="22"/>
        </w:rPr>
        <w:t xml:space="preserve"> bør diskuteres med legen din. Dine symptomer kan komme tilbake hvis du slutter å bruke </w:t>
      </w:r>
      <w:r>
        <w:rPr>
          <w:szCs w:val="22"/>
        </w:rPr>
        <w:t>Libmyris</w:t>
      </w:r>
      <w:r w:rsidRPr="00BE4D07">
        <w:rPr>
          <w:szCs w:val="22"/>
        </w:rPr>
        <w:t>.</w:t>
      </w:r>
    </w:p>
    <w:p w14:paraId="37198408" w14:textId="77777777" w:rsidR="003600C6" w:rsidRPr="00BE4D07" w:rsidRDefault="003600C6" w:rsidP="003600C6">
      <w:pPr>
        <w:suppressAutoHyphens/>
        <w:rPr>
          <w:szCs w:val="22"/>
        </w:rPr>
      </w:pPr>
    </w:p>
    <w:p w14:paraId="68EB089C" w14:textId="77777777" w:rsidR="003600C6" w:rsidRPr="00BE4D07" w:rsidRDefault="003600C6" w:rsidP="003600C6">
      <w:pPr>
        <w:suppressAutoHyphens/>
        <w:rPr>
          <w:szCs w:val="22"/>
        </w:rPr>
      </w:pPr>
      <w:r w:rsidRPr="00BE4D07">
        <w:rPr>
          <w:szCs w:val="22"/>
        </w:rPr>
        <w:t>Spør lege eller apotek dersom du har noen spørsmål om bruken av dette legemidlet.</w:t>
      </w:r>
    </w:p>
    <w:p w14:paraId="1BB6437B" w14:textId="77777777" w:rsidR="003600C6" w:rsidRPr="00BE4D07" w:rsidRDefault="003600C6" w:rsidP="003600C6">
      <w:pPr>
        <w:suppressAutoHyphens/>
        <w:rPr>
          <w:szCs w:val="22"/>
        </w:rPr>
      </w:pPr>
    </w:p>
    <w:p w14:paraId="3A47945C" w14:textId="77777777" w:rsidR="003600C6" w:rsidRPr="00BE4D07" w:rsidRDefault="003600C6" w:rsidP="003600C6">
      <w:pPr>
        <w:suppressAutoHyphens/>
        <w:rPr>
          <w:szCs w:val="22"/>
        </w:rPr>
      </w:pPr>
    </w:p>
    <w:p w14:paraId="67135C9E" w14:textId="77777777" w:rsidR="003600C6" w:rsidRPr="00BE4D07" w:rsidRDefault="003600C6" w:rsidP="003600C6">
      <w:pPr>
        <w:keepNext/>
        <w:suppressAutoHyphens/>
        <w:rPr>
          <w:szCs w:val="22"/>
        </w:rPr>
      </w:pPr>
      <w:r w:rsidRPr="00BE4D07">
        <w:rPr>
          <w:b/>
          <w:szCs w:val="22"/>
        </w:rPr>
        <w:t>4.</w:t>
      </w:r>
      <w:r w:rsidRPr="00BE4D07">
        <w:rPr>
          <w:b/>
          <w:szCs w:val="22"/>
        </w:rPr>
        <w:tab/>
        <w:t>Mulige bivirkninger</w:t>
      </w:r>
    </w:p>
    <w:p w14:paraId="6CD51960" w14:textId="77777777" w:rsidR="003600C6" w:rsidRPr="00BE4D07" w:rsidRDefault="003600C6" w:rsidP="003600C6">
      <w:pPr>
        <w:keepNext/>
        <w:suppressAutoHyphens/>
        <w:rPr>
          <w:szCs w:val="22"/>
        </w:rPr>
      </w:pPr>
    </w:p>
    <w:p w14:paraId="463B5B01" w14:textId="724D4CED" w:rsidR="003600C6" w:rsidRPr="00BE4D07" w:rsidRDefault="003600C6" w:rsidP="003600C6">
      <w:pPr>
        <w:suppressAutoHyphens/>
        <w:rPr>
          <w:szCs w:val="22"/>
        </w:rPr>
      </w:pPr>
      <w:r w:rsidRPr="00BE4D07">
        <w:rPr>
          <w:szCs w:val="22"/>
        </w:rPr>
        <w:t xml:space="preserve">Som alle legemidler kan dette legemidlet forårsake bivirkninger, men ikke alle får det. De fleste bivirkningene er milde til moderate. Noen kan imidlertid være alvorlige og kreve behandling. Bivirkninger kan oppstå i minst 4 måneder etter siste injeksjon med </w:t>
      </w:r>
      <w:r>
        <w:rPr>
          <w:szCs w:val="22"/>
        </w:rPr>
        <w:t>Libmyris</w:t>
      </w:r>
      <w:r w:rsidRPr="00BE4D07">
        <w:rPr>
          <w:szCs w:val="22"/>
        </w:rPr>
        <w:t>.</w:t>
      </w:r>
    </w:p>
    <w:p w14:paraId="6E1F1B30" w14:textId="77777777" w:rsidR="003600C6" w:rsidRPr="00BE4D07" w:rsidRDefault="003600C6" w:rsidP="003600C6">
      <w:pPr>
        <w:suppressAutoHyphens/>
        <w:rPr>
          <w:szCs w:val="22"/>
        </w:rPr>
      </w:pPr>
    </w:p>
    <w:p w14:paraId="3A62FADF" w14:textId="77777777" w:rsidR="003600C6" w:rsidRPr="00BE4D07" w:rsidRDefault="003600C6" w:rsidP="003600C6">
      <w:pPr>
        <w:keepNext/>
        <w:suppressAutoHyphens/>
        <w:rPr>
          <w:szCs w:val="22"/>
        </w:rPr>
      </w:pPr>
      <w:r w:rsidRPr="00BE4D07">
        <w:rPr>
          <w:b/>
          <w:szCs w:val="22"/>
        </w:rPr>
        <w:t>Gi beskjed til legen din umiddelbart dersom</w:t>
      </w:r>
      <w:r w:rsidRPr="00BE4D07">
        <w:rPr>
          <w:b/>
        </w:rPr>
        <w:t xml:space="preserve"> du merker noe av det følgende</w:t>
      </w:r>
    </w:p>
    <w:p w14:paraId="023F0F5D" w14:textId="77777777" w:rsidR="003600C6" w:rsidRPr="00BE4D07" w:rsidRDefault="003600C6" w:rsidP="003600C6">
      <w:pPr>
        <w:numPr>
          <w:ilvl w:val="0"/>
          <w:numId w:val="3"/>
        </w:numPr>
        <w:tabs>
          <w:tab w:val="num" w:pos="567"/>
        </w:tabs>
        <w:suppressAutoHyphens/>
        <w:ind w:left="567" w:hanging="567"/>
        <w:rPr>
          <w:szCs w:val="22"/>
        </w:rPr>
      </w:pPr>
      <w:r w:rsidRPr="00BE4D07">
        <w:rPr>
          <w:szCs w:val="22"/>
        </w:rPr>
        <w:t>alvorlig utslett, elveblest eller andre tegn på allergisk reaksjon</w:t>
      </w:r>
    </w:p>
    <w:p w14:paraId="483D07CD" w14:textId="77777777" w:rsidR="003600C6" w:rsidRPr="00BE4D07" w:rsidRDefault="003600C6" w:rsidP="003600C6">
      <w:pPr>
        <w:numPr>
          <w:ilvl w:val="0"/>
          <w:numId w:val="3"/>
        </w:numPr>
        <w:tabs>
          <w:tab w:val="num" w:pos="567"/>
        </w:tabs>
        <w:suppressAutoHyphens/>
        <w:ind w:left="567" w:hanging="567"/>
        <w:rPr>
          <w:szCs w:val="22"/>
        </w:rPr>
      </w:pPr>
      <w:r w:rsidRPr="00BE4D07">
        <w:rPr>
          <w:szCs w:val="22"/>
        </w:rPr>
        <w:t>hovent ansikt, hender, føtter</w:t>
      </w:r>
    </w:p>
    <w:p w14:paraId="686112F9" w14:textId="77777777" w:rsidR="003600C6" w:rsidRPr="00BE4D07" w:rsidRDefault="003600C6" w:rsidP="003600C6">
      <w:pPr>
        <w:numPr>
          <w:ilvl w:val="0"/>
          <w:numId w:val="3"/>
        </w:numPr>
        <w:tabs>
          <w:tab w:val="num" w:pos="567"/>
        </w:tabs>
        <w:suppressAutoHyphens/>
        <w:ind w:left="567" w:hanging="567"/>
        <w:rPr>
          <w:szCs w:val="22"/>
        </w:rPr>
      </w:pPr>
      <w:r w:rsidRPr="00BE4D07">
        <w:rPr>
          <w:szCs w:val="22"/>
        </w:rPr>
        <w:t>puste-, svelgebesvær</w:t>
      </w:r>
    </w:p>
    <w:p w14:paraId="6F21C095" w14:textId="77777777" w:rsidR="003600C6" w:rsidRPr="00BE4D07" w:rsidRDefault="003600C6" w:rsidP="003600C6">
      <w:pPr>
        <w:numPr>
          <w:ilvl w:val="0"/>
          <w:numId w:val="3"/>
        </w:numPr>
        <w:tabs>
          <w:tab w:val="num" w:pos="567"/>
        </w:tabs>
        <w:suppressAutoHyphens/>
        <w:ind w:left="567" w:hanging="567"/>
        <w:rPr>
          <w:szCs w:val="22"/>
        </w:rPr>
      </w:pPr>
      <w:r w:rsidRPr="00BE4D07">
        <w:rPr>
          <w:szCs w:val="22"/>
        </w:rPr>
        <w:t>kortpustethet i forbindelse med fysisk aktivitet eller når man ligger ned, eller hevelse i føttene</w:t>
      </w:r>
    </w:p>
    <w:p w14:paraId="7CE60412" w14:textId="77777777" w:rsidR="003600C6" w:rsidRPr="00BE4D07" w:rsidRDefault="003600C6" w:rsidP="003600C6">
      <w:pPr>
        <w:tabs>
          <w:tab w:val="num" w:pos="567"/>
        </w:tabs>
        <w:suppressAutoHyphens/>
        <w:ind w:left="567" w:hanging="567"/>
        <w:rPr>
          <w:szCs w:val="22"/>
        </w:rPr>
      </w:pPr>
    </w:p>
    <w:p w14:paraId="1F370EC4" w14:textId="77777777" w:rsidR="003600C6" w:rsidRPr="00BE4D07" w:rsidRDefault="003600C6" w:rsidP="003600C6">
      <w:pPr>
        <w:keepNext/>
        <w:tabs>
          <w:tab w:val="num" w:pos="567"/>
        </w:tabs>
        <w:suppressAutoHyphens/>
        <w:ind w:left="567" w:hanging="567"/>
        <w:rPr>
          <w:szCs w:val="22"/>
        </w:rPr>
      </w:pPr>
      <w:r w:rsidRPr="00BE4D07">
        <w:rPr>
          <w:b/>
        </w:rPr>
        <w:t xml:space="preserve">Gi beskjed til legen </w:t>
      </w:r>
      <w:r w:rsidRPr="00BE4D07">
        <w:rPr>
          <w:b/>
          <w:szCs w:val="22"/>
        </w:rPr>
        <w:t xml:space="preserve">din </w:t>
      </w:r>
      <w:r w:rsidRPr="00BE4D07">
        <w:rPr>
          <w:b/>
        </w:rPr>
        <w:t>så raskt som mulig dersom du merker noe av dette</w:t>
      </w:r>
    </w:p>
    <w:p w14:paraId="1E3E4228"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tegn på infeksjoner, som feber, uvelhet, sår, tannproblemer, svie ved vannlating</w:t>
      </w:r>
    </w:p>
    <w:p w14:paraId="557CC0E9"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følelse av svakhet eller tretthet</w:t>
      </w:r>
    </w:p>
    <w:p w14:paraId="2E019651"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hoste</w:t>
      </w:r>
    </w:p>
    <w:p w14:paraId="0DF07BF1"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prikking</w:t>
      </w:r>
    </w:p>
    <w:p w14:paraId="5DCF9036"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nummenhet</w:t>
      </w:r>
    </w:p>
    <w:p w14:paraId="7EDC4247"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dobbeltsyn</w:t>
      </w:r>
    </w:p>
    <w:p w14:paraId="62E795C0"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svakhet i armer eller bein</w:t>
      </w:r>
    </w:p>
    <w:p w14:paraId="6968DF9B"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t>en kul eller åpent sår som ikke gror</w:t>
      </w:r>
    </w:p>
    <w:p w14:paraId="77573CFC" w14:textId="77777777" w:rsidR="003600C6" w:rsidRPr="00BE4D07" w:rsidRDefault="003600C6" w:rsidP="003600C6">
      <w:pPr>
        <w:numPr>
          <w:ilvl w:val="0"/>
          <w:numId w:val="4"/>
        </w:numPr>
        <w:tabs>
          <w:tab w:val="num" w:pos="567"/>
        </w:tabs>
        <w:suppressAutoHyphens/>
        <w:ind w:left="567" w:hanging="567"/>
        <w:rPr>
          <w:szCs w:val="22"/>
        </w:rPr>
      </w:pPr>
      <w:r w:rsidRPr="00BE4D07">
        <w:rPr>
          <w:szCs w:val="22"/>
        </w:rPr>
        <w:lastRenderedPageBreak/>
        <w:t>tegn og symptomer på blodsykdommer som f.eks. vedvarende feber, blåmerker, blødninger, blekhet</w:t>
      </w:r>
    </w:p>
    <w:p w14:paraId="68CB7D2A" w14:textId="77777777" w:rsidR="003600C6" w:rsidRPr="00BE4D07" w:rsidRDefault="003600C6" w:rsidP="003600C6">
      <w:pPr>
        <w:suppressAutoHyphens/>
        <w:rPr>
          <w:szCs w:val="22"/>
        </w:rPr>
      </w:pPr>
    </w:p>
    <w:p w14:paraId="618DAA91" w14:textId="77777777" w:rsidR="003600C6" w:rsidRPr="00BE4D07" w:rsidRDefault="003600C6" w:rsidP="003600C6">
      <w:pPr>
        <w:suppressAutoHyphens/>
        <w:rPr>
          <w:szCs w:val="22"/>
        </w:rPr>
      </w:pPr>
      <w:r w:rsidRPr="00BE4D07">
        <w:rPr>
          <w:szCs w:val="22"/>
        </w:rPr>
        <w:t>Symptomene beskrevet over kan være tegn på bivirkningene nedenfor, som er sett med adalimumab.</w:t>
      </w:r>
    </w:p>
    <w:p w14:paraId="12D5759D" w14:textId="77777777" w:rsidR="003600C6" w:rsidRPr="00BE4D07" w:rsidRDefault="003600C6" w:rsidP="003600C6">
      <w:pPr>
        <w:suppressAutoHyphens/>
        <w:rPr>
          <w:szCs w:val="22"/>
        </w:rPr>
      </w:pPr>
    </w:p>
    <w:p w14:paraId="220DC1F5" w14:textId="77777777" w:rsidR="003600C6" w:rsidRPr="00BE4D07" w:rsidRDefault="003600C6" w:rsidP="003600C6">
      <w:pPr>
        <w:keepNext/>
        <w:suppressAutoHyphens/>
        <w:rPr>
          <w:szCs w:val="22"/>
        </w:rPr>
      </w:pPr>
      <w:r w:rsidRPr="00BE4D07">
        <w:rPr>
          <w:b/>
        </w:rPr>
        <w:t>Svært vanlige</w:t>
      </w:r>
      <w:r w:rsidRPr="00BE4D07">
        <w:rPr>
          <w:szCs w:val="22"/>
        </w:rPr>
        <w:t xml:space="preserve"> (kan forekomme hos flere enn 1 av 10 personer)</w:t>
      </w:r>
    </w:p>
    <w:p w14:paraId="04D69725" w14:textId="77777777" w:rsidR="003600C6" w:rsidRPr="00BE4D07" w:rsidRDefault="003600C6" w:rsidP="003600C6">
      <w:pPr>
        <w:numPr>
          <w:ilvl w:val="0"/>
          <w:numId w:val="5"/>
        </w:numPr>
        <w:tabs>
          <w:tab w:val="num" w:pos="540"/>
        </w:tabs>
        <w:suppressAutoHyphens/>
        <w:rPr>
          <w:szCs w:val="22"/>
        </w:rPr>
      </w:pPr>
      <w:r w:rsidRPr="00BE4D07">
        <w:rPr>
          <w:szCs w:val="22"/>
        </w:rPr>
        <w:t>reaksjoner på injeksjonsstedet (inkludert smerter, hevelse, rødme eller kløe)</w:t>
      </w:r>
    </w:p>
    <w:p w14:paraId="37711054" w14:textId="77777777" w:rsidR="003600C6" w:rsidRPr="00BE4D07" w:rsidRDefault="003600C6" w:rsidP="003600C6">
      <w:pPr>
        <w:numPr>
          <w:ilvl w:val="0"/>
          <w:numId w:val="5"/>
        </w:numPr>
        <w:tabs>
          <w:tab w:val="num" w:pos="540"/>
        </w:tabs>
        <w:suppressAutoHyphens/>
        <w:rPr>
          <w:szCs w:val="22"/>
        </w:rPr>
      </w:pPr>
      <w:r w:rsidRPr="00BE4D07">
        <w:rPr>
          <w:szCs w:val="22"/>
        </w:rPr>
        <w:t>luftveisinfeksjon (inkludert forkjølelse, rennende nese, bihulebetennelse, lungebetennelse)</w:t>
      </w:r>
    </w:p>
    <w:p w14:paraId="078C2E9A" w14:textId="77777777" w:rsidR="003600C6" w:rsidRPr="00BE4D07" w:rsidRDefault="003600C6" w:rsidP="003600C6">
      <w:pPr>
        <w:numPr>
          <w:ilvl w:val="0"/>
          <w:numId w:val="5"/>
        </w:numPr>
        <w:tabs>
          <w:tab w:val="num" w:pos="540"/>
        </w:tabs>
        <w:suppressAutoHyphens/>
        <w:rPr>
          <w:szCs w:val="22"/>
        </w:rPr>
      </w:pPr>
      <w:r w:rsidRPr="00BE4D07">
        <w:rPr>
          <w:szCs w:val="22"/>
        </w:rPr>
        <w:t>hodepine</w:t>
      </w:r>
    </w:p>
    <w:p w14:paraId="27E47362" w14:textId="77777777" w:rsidR="003600C6" w:rsidRPr="00BE4D07" w:rsidRDefault="003600C6" w:rsidP="003600C6">
      <w:pPr>
        <w:numPr>
          <w:ilvl w:val="0"/>
          <w:numId w:val="5"/>
        </w:numPr>
        <w:tabs>
          <w:tab w:val="num" w:pos="540"/>
        </w:tabs>
        <w:suppressAutoHyphens/>
        <w:rPr>
          <w:szCs w:val="22"/>
        </w:rPr>
      </w:pPr>
      <w:r w:rsidRPr="00BE4D07">
        <w:rPr>
          <w:szCs w:val="22"/>
        </w:rPr>
        <w:t>smerter i buken</w:t>
      </w:r>
    </w:p>
    <w:p w14:paraId="022B3B3D" w14:textId="77777777" w:rsidR="003600C6" w:rsidRPr="00BE4D07" w:rsidRDefault="003600C6" w:rsidP="003600C6">
      <w:pPr>
        <w:numPr>
          <w:ilvl w:val="0"/>
          <w:numId w:val="5"/>
        </w:numPr>
        <w:tabs>
          <w:tab w:val="num" w:pos="540"/>
        </w:tabs>
        <w:suppressAutoHyphens/>
        <w:rPr>
          <w:szCs w:val="22"/>
        </w:rPr>
      </w:pPr>
      <w:r w:rsidRPr="00BE4D07">
        <w:rPr>
          <w:szCs w:val="22"/>
        </w:rPr>
        <w:t>kvalme og oppkast</w:t>
      </w:r>
    </w:p>
    <w:p w14:paraId="4F8C5552" w14:textId="77777777" w:rsidR="003600C6" w:rsidRPr="00BE4D07" w:rsidRDefault="003600C6" w:rsidP="003600C6">
      <w:pPr>
        <w:numPr>
          <w:ilvl w:val="0"/>
          <w:numId w:val="5"/>
        </w:numPr>
        <w:tabs>
          <w:tab w:val="num" w:pos="540"/>
        </w:tabs>
        <w:suppressAutoHyphens/>
        <w:rPr>
          <w:szCs w:val="22"/>
        </w:rPr>
      </w:pPr>
      <w:r w:rsidRPr="00BE4D07">
        <w:rPr>
          <w:szCs w:val="22"/>
        </w:rPr>
        <w:t>utslett</w:t>
      </w:r>
    </w:p>
    <w:p w14:paraId="55B2138A" w14:textId="77777777" w:rsidR="003600C6" w:rsidRPr="00BE4D07" w:rsidRDefault="003600C6" w:rsidP="003600C6">
      <w:pPr>
        <w:numPr>
          <w:ilvl w:val="0"/>
          <w:numId w:val="5"/>
        </w:numPr>
        <w:tabs>
          <w:tab w:val="num" w:pos="540"/>
        </w:tabs>
        <w:suppressAutoHyphens/>
        <w:rPr>
          <w:szCs w:val="22"/>
        </w:rPr>
      </w:pPr>
      <w:r w:rsidRPr="00BE4D07">
        <w:rPr>
          <w:szCs w:val="22"/>
        </w:rPr>
        <w:t>smerter i muskler og skjelett</w:t>
      </w:r>
    </w:p>
    <w:p w14:paraId="2BA4836E" w14:textId="77777777" w:rsidR="003600C6" w:rsidRPr="00BE4D07" w:rsidRDefault="003600C6" w:rsidP="003600C6">
      <w:pPr>
        <w:suppressAutoHyphens/>
        <w:rPr>
          <w:szCs w:val="22"/>
        </w:rPr>
      </w:pPr>
    </w:p>
    <w:p w14:paraId="6152D4D2" w14:textId="77777777" w:rsidR="003600C6" w:rsidRPr="00BE4D07" w:rsidRDefault="003600C6" w:rsidP="003600C6">
      <w:pPr>
        <w:keepNext/>
        <w:suppressAutoHyphens/>
        <w:rPr>
          <w:szCs w:val="22"/>
        </w:rPr>
      </w:pPr>
      <w:r w:rsidRPr="00BE4D07">
        <w:rPr>
          <w:b/>
        </w:rPr>
        <w:t>Vanlige</w:t>
      </w:r>
      <w:r w:rsidRPr="00BE4D07">
        <w:rPr>
          <w:szCs w:val="22"/>
        </w:rPr>
        <w:t xml:space="preserve"> (kan forekomme hos opptil 1 av 10 personer)</w:t>
      </w:r>
    </w:p>
    <w:p w14:paraId="41BB6F87"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alvorlige infeksjoner (inkludert blodforgiftning og influensa</w:t>
      </w:r>
      <w:r w:rsidRPr="00BE4D07">
        <w:t>)</w:t>
      </w:r>
    </w:p>
    <w:p w14:paraId="4EB275D1" w14:textId="77777777" w:rsidR="003600C6" w:rsidRPr="00BE4D07" w:rsidRDefault="003600C6" w:rsidP="003600C6">
      <w:pPr>
        <w:numPr>
          <w:ilvl w:val="0"/>
          <w:numId w:val="5"/>
        </w:numPr>
        <w:tabs>
          <w:tab w:val="num" w:pos="540"/>
        </w:tabs>
        <w:suppressAutoHyphens/>
        <w:ind w:left="540" w:hanging="540"/>
        <w:rPr>
          <w:szCs w:val="22"/>
        </w:rPr>
      </w:pPr>
      <w:r w:rsidRPr="00BE4D07">
        <w:t>mageinfeksjon (inkludert gastroenteritt)</w:t>
      </w:r>
    </w:p>
    <w:p w14:paraId="2F5EC2B8"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hudinfeksjon (inkludert cellulitt (betennelse med hevelse og ømhet i bindevev) og helvetesild</w:t>
      </w:r>
      <w:r w:rsidRPr="00BE4D07">
        <w:t>)</w:t>
      </w:r>
    </w:p>
    <w:p w14:paraId="6160E6FB" w14:textId="77777777" w:rsidR="003600C6" w:rsidRPr="00BE4D07" w:rsidRDefault="003600C6" w:rsidP="003600C6">
      <w:pPr>
        <w:numPr>
          <w:ilvl w:val="0"/>
          <w:numId w:val="5"/>
        </w:numPr>
        <w:tabs>
          <w:tab w:val="num" w:pos="540"/>
        </w:tabs>
        <w:suppressAutoHyphens/>
        <w:ind w:left="540" w:hanging="540"/>
      </w:pPr>
      <w:r w:rsidRPr="00BE4D07">
        <w:t>øreinfeksjon</w:t>
      </w:r>
    </w:p>
    <w:p w14:paraId="5D8A18BA"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munninfeksjon (inkludert tanninfeksjoner og forkjølelsessår</w:t>
      </w:r>
      <w:r w:rsidRPr="00BE4D07">
        <w:t>)</w:t>
      </w:r>
    </w:p>
    <w:p w14:paraId="15E386D7" w14:textId="77777777" w:rsidR="003600C6" w:rsidRPr="00BE4D07" w:rsidRDefault="003600C6" w:rsidP="003600C6">
      <w:pPr>
        <w:numPr>
          <w:ilvl w:val="0"/>
          <w:numId w:val="5"/>
        </w:numPr>
        <w:tabs>
          <w:tab w:val="num" w:pos="540"/>
        </w:tabs>
        <w:suppressAutoHyphens/>
        <w:ind w:left="540" w:hanging="540"/>
      </w:pPr>
      <w:r w:rsidRPr="00BE4D07">
        <w:t>infeksjoner i forplantningskanal</w:t>
      </w:r>
    </w:p>
    <w:p w14:paraId="54B8B5D4" w14:textId="77777777" w:rsidR="003600C6" w:rsidRPr="00BE4D07" w:rsidRDefault="003600C6" w:rsidP="003600C6">
      <w:pPr>
        <w:numPr>
          <w:ilvl w:val="0"/>
          <w:numId w:val="5"/>
        </w:numPr>
        <w:tabs>
          <w:tab w:val="num" w:pos="540"/>
        </w:tabs>
        <w:suppressAutoHyphens/>
        <w:ind w:left="540" w:hanging="540"/>
      </w:pPr>
      <w:r w:rsidRPr="00BE4D07">
        <w:t>urinveisinfeksjon</w:t>
      </w:r>
    </w:p>
    <w:p w14:paraId="4D246A0B" w14:textId="77777777" w:rsidR="003600C6" w:rsidRPr="00BE4D07" w:rsidRDefault="003600C6" w:rsidP="003600C6">
      <w:pPr>
        <w:numPr>
          <w:ilvl w:val="0"/>
          <w:numId w:val="5"/>
        </w:numPr>
        <w:tabs>
          <w:tab w:val="num" w:pos="540"/>
        </w:tabs>
        <w:suppressAutoHyphens/>
        <w:ind w:left="540" w:hanging="540"/>
      </w:pPr>
      <w:r w:rsidRPr="00BE4D07">
        <w:t xml:space="preserve">soppinfeksjon </w:t>
      </w:r>
    </w:p>
    <w:p w14:paraId="090514A5" w14:textId="77777777" w:rsidR="003600C6" w:rsidRPr="00BE4D07" w:rsidRDefault="003600C6" w:rsidP="003600C6">
      <w:pPr>
        <w:numPr>
          <w:ilvl w:val="0"/>
          <w:numId w:val="5"/>
        </w:numPr>
        <w:tabs>
          <w:tab w:val="num" w:pos="540"/>
        </w:tabs>
        <w:suppressAutoHyphens/>
        <w:ind w:left="540" w:hanging="540"/>
      </w:pPr>
      <w:r w:rsidRPr="00BE4D07">
        <w:t>leddinfeksjoner</w:t>
      </w:r>
    </w:p>
    <w:p w14:paraId="22F5BFF5" w14:textId="77777777" w:rsidR="003600C6" w:rsidRPr="00BE4D07" w:rsidRDefault="003600C6" w:rsidP="003600C6">
      <w:pPr>
        <w:numPr>
          <w:ilvl w:val="0"/>
          <w:numId w:val="5"/>
        </w:numPr>
        <w:tabs>
          <w:tab w:val="num" w:pos="540"/>
        </w:tabs>
        <w:suppressAutoHyphens/>
        <w:ind w:left="540" w:hanging="540"/>
      </w:pPr>
      <w:r w:rsidRPr="00BE4D07">
        <w:t>godartede tumorer</w:t>
      </w:r>
    </w:p>
    <w:p w14:paraId="48D1CE74" w14:textId="77777777" w:rsidR="003600C6" w:rsidRPr="00BE4D07" w:rsidRDefault="003600C6" w:rsidP="003600C6">
      <w:pPr>
        <w:numPr>
          <w:ilvl w:val="0"/>
          <w:numId w:val="5"/>
        </w:numPr>
        <w:tabs>
          <w:tab w:val="num" w:pos="540"/>
        </w:tabs>
        <w:suppressAutoHyphens/>
        <w:ind w:left="540" w:hanging="540"/>
      </w:pPr>
      <w:r w:rsidRPr="00BE4D07">
        <w:t>hudkreft</w:t>
      </w:r>
    </w:p>
    <w:p w14:paraId="33EA17AD" w14:textId="77777777" w:rsidR="003600C6" w:rsidRPr="00BE4D07" w:rsidRDefault="003600C6" w:rsidP="003600C6">
      <w:pPr>
        <w:numPr>
          <w:ilvl w:val="0"/>
          <w:numId w:val="5"/>
        </w:numPr>
        <w:tabs>
          <w:tab w:val="num" w:pos="540"/>
        </w:tabs>
        <w:suppressAutoHyphens/>
        <w:ind w:left="540" w:hanging="540"/>
      </w:pPr>
      <w:r w:rsidRPr="00BE4D07">
        <w:t>allergiske reaksjoner (inkludert sesongallergi)</w:t>
      </w:r>
    </w:p>
    <w:p w14:paraId="369B1207" w14:textId="77777777" w:rsidR="003600C6" w:rsidRPr="00BE4D07" w:rsidRDefault="003600C6" w:rsidP="003600C6">
      <w:pPr>
        <w:numPr>
          <w:ilvl w:val="0"/>
          <w:numId w:val="5"/>
        </w:numPr>
        <w:tabs>
          <w:tab w:val="num" w:pos="540"/>
        </w:tabs>
        <w:suppressAutoHyphens/>
        <w:ind w:left="540" w:hanging="540"/>
      </w:pPr>
      <w:r w:rsidRPr="00BE4D07">
        <w:t>dehydrering</w:t>
      </w:r>
    </w:p>
    <w:p w14:paraId="760F69A3" w14:textId="77777777" w:rsidR="003600C6" w:rsidRPr="00BE4D07" w:rsidRDefault="003600C6" w:rsidP="003600C6">
      <w:pPr>
        <w:numPr>
          <w:ilvl w:val="0"/>
          <w:numId w:val="5"/>
        </w:numPr>
        <w:tabs>
          <w:tab w:val="num" w:pos="540"/>
        </w:tabs>
        <w:suppressAutoHyphens/>
        <w:ind w:left="547" w:hanging="547"/>
      </w:pPr>
      <w:r w:rsidRPr="00BE4D07">
        <w:t>humørsvingninger (inkludert depresjon)</w:t>
      </w:r>
    </w:p>
    <w:p w14:paraId="48547CEA" w14:textId="77777777" w:rsidR="003600C6" w:rsidRPr="00BE4D07" w:rsidRDefault="003600C6" w:rsidP="003600C6">
      <w:pPr>
        <w:numPr>
          <w:ilvl w:val="0"/>
          <w:numId w:val="5"/>
        </w:numPr>
        <w:tabs>
          <w:tab w:val="num" w:pos="540"/>
        </w:tabs>
        <w:suppressAutoHyphens/>
        <w:ind w:left="540" w:hanging="540"/>
      </w:pPr>
      <w:r w:rsidRPr="00BE4D07">
        <w:t>angst</w:t>
      </w:r>
    </w:p>
    <w:p w14:paraId="6C48E9A8" w14:textId="77777777" w:rsidR="003600C6" w:rsidRPr="00BE4D07" w:rsidRDefault="003600C6" w:rsidP="003600C6">
      <w:pPr>
        <w:numPr>
          <w:ilvl w:val="0"/>
          <w:numId w:val="5"/>
        </w:numPr>
        <w:tabs>
          <w:tab w:val="num" w:pos="540"/>
        </w:tabs>
        <w:suppressAutoHyphens/>
        <w:ind w:left="540" w:hanging="540"/>
      </w:pPr>
      <w:r w:rsidRPr="00BE4D07">
        <w:t>søvnvansker</w:t>
      </w:r>
    </w:p>
    <w:p w14:paraId="4438CB44"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sanseforstyrrelser som kribling, prikking eller nummenhet</w:t>
      </w:r>
    </w:p>
    <w:p w14:paraId="51DAC5A5" w14:textId="77777777" w:rsidR="003600C6" w:rsidRPr="00BE4D07" w:rsidRDefault="003600C6" w:rsidP="003600C6">
      <w:pPr>
        <w:numPr>
          <w:ilvl w:val="0"/>
          <w:numId w:val="5"/>
        </w:numPr>
        <w:tabs>
          <w:tab w:val="num" w:pos="540"/>
        </w:tabs>
        <w:suppressAutoHyphens/>
        <w:ind w:left="540" w:hanging="540"/>
      </w:pPr>
      <w:r w:rsidRPr="00BE4D07">
        <w:t>migrene</w:t>
      </w:r>
    </w:p>
    <w:p w14:paraId="50DD31E4"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kompresjon av nerverot (inkludert smerter i korsryggen og i beina</w:t>
      </w:r>
      <w:r w:rsidRPr="00BE4D07">
        <w:t>)</w:t>
      </w:r>
    </w:p>
    <w:p w14:paraId="50CFE7B2" w14:textId="77777777" w:rsidR="003600C6" w:rsidRPr="00BE4D07" w:rsidRDefault="003600C6" w:rsidP="003600C6">
      <w:pPr>
        <w:numPr>
          <w:ilvl w:val="0"/>
          <w:numId w:val="5"/>
        </w:numPr>
        <w:tabs>
          <w:tab w:val="num" w:pos="540"/>
        </w:tabs>
        <w:suppressAutoHyphens/>
        <w:ind w:left="540" w:hanging="540"/>
      </w:pPr>
      <w:r w:rsidRPr="00BE4D07">
        <w:t>synsforstyrrelser</w:t>
      </w:r>
    </w:p>
    <w:p w14:paraId="52F878C5" w14:textId="77777777" w:rsidR="003600C6" w:rsidRPr="00BE4D07" w:rsidRDefault="003600C6" w:rsidP="003600C6">
      <w:pPr>
        <w:numPr>
          <w:ilvl w:val="0"/>
          <w:numId w:val="5"/>
        </w:numPr>
        <w:tabs>
          <w:tab w:val="num" w:pos="540"/>
        </w:tabs>
        <w:suppressAutoHyphens/>
        <w:ind w:left="540" w:hanging="540"/>
      </w:pPr>
      <w:r w:rsidRPr="00BE4D07">
        <w:t>øyeinfeksjon</w:t>
      </w:r>
    </w:p>
    <w:p w14:paraId="213E06FE"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betennelse i øyelokk og opphovnet øye</w:t>
      </w:r>
    </w:p>
    <w:p w14:paraId="639F078D" w14:textId="77777777" w:rsidR="003600C6" w:rsidRPr="00BE4D07" w:rsidRDefault="003600C6" w:rsidP="003600C6">
      <w:pPr>
        <w:numPr>
          <w:ilvl w:val="0"/>
          <w:numId w:val="5"/>
        </w:numPr>
        <w:tabs>
          <w:tab w:val="num" w:pos="540"/>
        </w:tabs>
        <w:suppressAutoHyphens/>
        <w:ind w:left="540" w:hanging="540"/>
        <w:rPr>
          <w:szCs w:val="22"/>
        </w:rPr>
      </w:pPr>
      <w:r w:rsidRPr="00BE4D07">
        <w:t xml:space="preserve">følelse av </w:t>
      </w:r>
      <w:r w:rsidRPr="00BE4D07">
        <w:rPr>
          <w:szCs w:val="22"/>
        </w:rPr>
        <w:t>svimmelhet</w:t>
      </w:r>
      <w:r w:rsidRPr="00BE4D07">
        <w:t xml:space="preserve"> eller av å spinne</w:t>
      </w:r>
    </w:p>
    <w:p w14:paraId="66F19EC9" w14:textId="77777777" w:rsidR="003600C6" w:rsidRPr="00BE4D07" w:rsidRDefault="003600C6" w:rsidP="003600C6">
      <w:pPr>
        <w:numPr>
          <w:ilvl w:val="0"/>
          <w:numId w:val="5"/>
        </w:numPr>
        <w:tabs>
          <w:tab w:val="num" w:pos="540"/>
        </w:tabs>
        <w:suppressAutoHyphens/>
        <w:ind w:left="540" w:hanging="540"/>
        <w:rPr>
          <w:szCs w:val="22"/>
        </w:rPr>
      </w:pPr>
      <w:r w:rsidRPr="00BE4D07">
        <w:rPr>
          <w:szCs w:val="22"/>
        </w:rPr>
        <w:t>følelse av at hjertet slår raskt</w:t>
      </w:r>
    </w:p>
    <w:p w14:paraId="5E657ACE" w14:textId="77777777" w:rsidR="003600C6" w:rsidRPr="00BE4D07" w:rsidRDefault="003600C6" w:rsidP="003600C6">
      <w:pPr>
        <w:numPr>
          <w:ilvl w:val="0"/>
          <w:numId w:val="5"/>
        </w:numPr>
        <w:tabs>
          <w:tab w:val="num" w:pos="540"/>
        </w:tabs>
        <w:suppressAutoHyphens/>
        <w:ind w:left="540" w:hanging="540"/>
      </w:pPr>
      <w:r w:rsidRPr="00BE4D07">
        <w:t>høyt blodtrykk</w:t>
      </w:r>
    </w:p>
    <w:p w14:paraId="76251F5A" w14:textId="77777777" w:rsidR="003600C6" w:rsidRPr="00BE4D07" w:rsidRDefault="003600C6" w:rsidP="003600C6">
      <w:pPr>
        <w:numPr>
          <w:ilvl w:val="0"/>
          <w:numId w:val="5"/>
        </w:numPr>
        <w:tabs>
          <w:tab w:val="num" w:pos="540"/>
        </w:tabs>
        <w:suppressAutoHyphens/>
        <w:ind w:left="540" w:hanging="540"/>
      </w:pPr>
      <w:r w:rsidRPr="00BE4D07">
        <w:t>rødme</w:t>
      </w:r>
    </w:p>
    <w:p w14:paraId="0930BCD4"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blodansamling utenfor blodårer (hematom)</w:t>
      </w:r>
    </w:p>
    <w:p w14:paraId="2DC8D1AE"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hoste</w:t>
      </w:r>
    </w:p>
    <w:p w14:paraId="0C20D0B0"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astma</w:t>
      </w:r>
    </w:p>
    <w:p w14:paraId="61F2A68F"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kortpusthet</w:t>
      </w:r>
    </w:p>
    <w:p w14:paraId="34ECA5C0"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mageblødning</w:t>
      </w:r>
    </w:p>
    <w:p w14:paraId="759F7C81"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dyspepsi (forstyrrelser i øvre mage-tarm-kanal, dårlig fordøyelse, oppblåsthet, halsbrann)</w:t>
      </w:r>
    </w:p>
    <w:p w14:paraId="02786531"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sure oppstøt</w:t>
      </w:r>
    </w:p>
    <w:p w14:paraId="5FCEB3E2"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Sjøgrens syndrom (inkludert tørre øyne og munn)</w:t>
      </w:r>
    </w:p>
    <w:p w14:paraId="17D7CFF4"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kløe</w:t>
      </w:r>
    </w:p>
    <w:p w14:paraId="4D518EDE"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kløende utslett</w:t>
      </w:r>
    </w:p>
    <w:p w14:paraId="4CE2C293"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blåmerke</w:t>
      </w:r>
    </w:p>
    <w:p w14:paraId="324F58C5"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hudbetennelse (som eksem)</w:t>
      </w:r>
    </w:p>
    <w:p w14:paraId="290D4F77"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brekking av fingernegl og tånegl</w:t>
      </w:r>
    </w:p>
    <w:p w14:paraId="7EAE5028"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lastRenderedPageBreak/>
        <w:t>økt svette</w:t>
      </w:r>
    </w:p>
    <w:p w14:paraId="00461D20"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hårtap</w:t>
      </w:r>
    </w:p>
    <w:p w14:paraId="1CD7FB37"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nytt tilfelle eller forverring av psoriasis</w:t>
      </w:r>
    </w:p>
    <w:p w14:paraId="24CD355D"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muskelkramper</w:t>
      </w:r>
    </w:p>
    <w:p w14:paraId="6F85047A"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blod i urin</w:t>
      </w:r>
    </w:p>
    <w:p w14:paraId="5D09B866"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nyreproblemer</w:t>
      </w:r>
    </w:p>
    <w:p w14:paraId="58F41977"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brystsmerter</w:t>
      </w:r>
    </w:p>
    <w:p w14:paraId="2781C01A"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ødem (hevelse)</w:t>
      </w:r>
    </w:p>
    <w:p w14:paraId="37B35F11"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feber</w:t>
      </w:r>
    </w:p>
    <w:p w14:paraId="7752DCCC"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reduksjon i blodplater som øker risiko for blødning eller blåmerke</w:t>
      </w:r>
    </w:p>
    <w:p w14:paraId="40ED8535" w14:textId="77777777" w:rsidR="003600C6" w:rsidRPr="00BE4D07" w:rsidRDefault="003600C6" w:rsidP="003600C6">
      <w:pPr>
        <w:numPr>
          <w:ilvl w:val="0"/>
          <w:numId w:val="5"/>
        </w:numPr>
        <w:tabs>
          <w:tab w:val="clear" w:pos="720"/>
          <w:tab w:val="num" w:pos="0"/>
        </w:tabs>
        <w:suppressAutoHyphens/>
        <w:ind w:left="0" w:firstLine="0"/>
        <w:rPr>
          <w:szCs w:val="22"/>
        </w:rPr>
      </w:pPr>
      <w:r w:rsidRPr="00BE4D07">
        <w:rPr>
          <w:szCs w:val="22"/>
        </w:rPr>
        <w:t>svekket heling</w:t>
      </w:r>
    </w:p>
    <w:p w14:paraId="731C08E9" w14:textId="77777777" w:rsidR="003600C6" w:rsidRPr="00BE4D07" w:rsidRDefault="003600C6" w:rsidP="003600C6">
      <w:pPr>
        <w:suppressAutoHyphens/>
        <w:rPr>
          <w:szCs w:val="22"/>
        </w:rPr>
      </w:pPr>
    </w:p>
    <w:p w14:paraId="158EB780" w14:textId="77777777" w:rsidR="003600C6" w:rsidRPr="00BE4D07" w:rsidRDefault="003600C6" w:rsidP="003600C6">
      <w:pPr>
        <w:keepNext/>
        <w:suppressAutoHyphens/>
        <w:rPr>
          <w:szCs w:val="22"/>
        </w:rPr>
      </w:pPr>
      <w:r w:rsidRPr="00BE4D07">
        <w:rPr>
          <w:b/>
        </w:rPr>
        <w:t>Mindre vanlige</w:t>
      </w:r>
      <w:r w:rsidRPr="00BE4D07">
        <w:rPr>
          <w:szCs w:val="22"/>
        </w:rPr>
        <w:t xml:space="preserve"> (kan forekomme hos opptil 1 av 100 personer)</w:t>
      </w:r>
    </w:p>
    <w:p w14:paraId="1F226FDC"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opportunistiske infeksjoner (inkludert tuberkulose og andre infeksjoner som oppstår ved svekket immunforsvar)</w:t>
      </w:r>
    </w:p>
    <w:p w14:paraId="072A13E8"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nevrologiske sykdommer (inkludert hjernehinnebetennelse)</w:t>
      </w:r>
    </w:p>
    <w:p w14:paraId="744A5B9B"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øyebetennelser</w:t>
      </w:r>
    </w:p>
    <w:p w14:paraId="63A94F94"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bakterieinfeksjoner</w:t>
      </w:r>
    </w:p>
    <w:p w14:paraId="715ECDC9"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divertikulitt (betennelse og infeksjon i tykktarmen)</w:t>
      </w:r>
    </w:p>
    <w:p w14:paraId="5D097CDF"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kreft</w:t>
      </w:r>
    </w:p>
    <w:p w14:paraId="500863BB"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kreft som påvirker lymfesystemet</w:t>
      </w:r>
    </w:p>
    <w:p w14:paraId="6CE6EC46"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melanom</w:t>
      </w:r>
    </w:p>
    <w:p w14:paraId="7203367B"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forstyrrelser i immunsystemet som kan påvirke lungene, huden og lymfeknutene (vises vanligvis som sarkoidose)</w:t>
      </w:r>
    </w:p>
    <w:p w14:paraId="004E1309"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vaskulitt (betennelse i blodårene)</w:t>
      </w:r>
    </w:p>
    <w:p w14:paraId="4E3CE79B"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skjelving</w:t>
      </w:r>
    </w:p>
    <w:p w14:paraId="118E0D04"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nevropati (forstyrrelser av nerver)</w:t>
      </w:r>
    </w:p>
    <w:p w14:paraId="1195FCF1"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slag</w:t>
      </w:r>
    </w:p>
    <w:p w14:paraId="42155CA7"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hørseltap, øresus</w:t>
      </w:r>
    </w:p>
    <w:p w14:paraId="489047DC"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følelse av at hjertet slår uregelmessig</w:t>
      </w:r>
    </w:p>
    <w:p w14:paraId="6221B0EA"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hjerteproblemer som forårsaker andpustenhet eller hevelse i ankler</w:t>
      </w:r>
    </w:p>
    <w:p w14:paraId="418CF3B9"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hjerteinfarkt</w:t>
      </w:r>
    </w:p>
    <w:p w14:paraId="576EDD91"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en utposning på veggen av en stor pulsåre, betennelse og blodpropp i en blodåre, blokade av et blodkar</w:t>
      </w:r>
    </w:p>
    <w:p w14:paraId="5336E9F4"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lungesykdom som forårsaker andpustenhet (inkludert betennelse)</w:t>
      </w:r>
    </w:p>
    <w:p w14:paraId="7CBA0D27"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lungeemboli (blodpropp i en blodåre i lungene)</w:t>
      </w:r>
    </w:p>
    <w:p w14:paraId="0897975E"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pleuravæske (unormal samling av væske i lungesekken)</w:t>
      </w:r>
    </w:p>
    <w:p w14:paraId="3A96B0EA"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betennelse i bukspyttkjertel som forårsaker sterke smerter i mage og rygg</w:t>
      </w:r>
    </w:p>
    <w:p w14:paraId="420DCA96"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svelgeproblemer</w:t>
      </w:r>
    </w:p>
    <w:p w14:paraId="2621C492"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opphovnet ansikt</w:t>
      </w:r>
    </w:p>
    <w:p w14:paraId="787ED3FA"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betennelse i galleblæren, gallestein</w:t>
      </w:r>
    </w:p>
    <w:p w14:paraId="34970DD7"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fettlever</w:t>
      </w:r>
    </w:p>
    <w:p w14:paraId="21FAB9DD"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nattesvette</w:t>
      </w:r>
    </w:p>
    <w:p w14:paraId="2AB91513"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arrdannelse</w:t>
      </w:r>
    </w:p>
    <w:p w14:paraId="196A3FD0"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unormal muskeltap</w:t>
      </w:r>
    </w:p>
    <w:p w14:paraId="1C1ED419"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systemisk lupus erythematosus (inkludert betennelser i hud, hjerte, lunge, ledd og andre organer)</w:t>
      </w:r>
    </w:p>
    <w:p w14:paraId="65BB8C23"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søvnforstyrrelser</w:t>
      </w:r>
    </w:p>
    <w:p w14:paraId="66FBF860"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impotens</w:t>
      </w:r>
    </w:p>
    <w:p w14:paraId="6B7456A9" w14:textId="77777777" w:rsidR="003600C6" w:rsidRPr="00BE4D07" w:rsidRDefault="003600C6" w:rsidP="003600C6">
      <w:pPr>
        <w:numPr>
          <w:ilvl w:val="0"/>
          <w:numId w:val="8"/>
        </w:numPr>
        <w:tabs>
          <w:tab w:val="num" w:pos="540"/>
        </w:tabs>
        <w:suppressAutoHyphens/>
        <w:ind w:left="540" w:hanging="540"/>
        <w:rPr>
          <w:szCs w:val="22"/>
        </w:rPr>
      </w:pPr>
      <w:r w:rsidRPr="00BE4D07">
        <w:rPr>
          <w:szCs w:val="22"/>
        </w:rPr>
        <w:t>betennelser</w:t>
      </w:r>
    </w:p>
    <w:p w14:paraId="692D7ECA" w14:textId="77777777" w:rsidR="003600C6" w:rsidRPr="00BE4D07" w:rsidRDefault="003600C6" w:rsidP="003600C6">
      <w:pPr>
        <w:suppressAutoHyphens/>
        <w:rPr>
          <w:szCs w:val="22"/>
        </w:rPr>
      </w:pPr>
    </w:p>
    <w:p w14:paraId="1165ECB8" w14:textId="77777777" w:rsidR="003600C6" w:rsidRPr="00BE4D07" w:rsidRDefault="003600C6" w:rsidP="003600C6">
      <w:pPr>
        <w:keepNext/>
        <w:suppressAutoHyphens/>
        <w:rPr>
          <w:szCs w:val="22"/>
        </w:rPr>
      </w:pPr>
      <w:r w:rsidRPr="00BE4D07">
        <w:rPr>
          <w:b/>
        </w:rPr>
        <w:t>Sjeldne</w:t>
      </w:r>
      <w:r w:rsidRPr="00BE4D07">
        <w:rPr>
          <w:szCs w:val="22"/>
        </w:rPr>
        <w:t xml:space="preserve"> (kan forekomme hos opptil 1 av 1000 personer)</w:t>
      </w:r>
    </w:p>
    <w:p w14:paraId="0E370073" w14:textId="77777777" w:rsidR="003600C6" w:rsidRPr="00BE4D07" w:rsidRDefault="003600C6" w:rsidP="003600C6">
      <w:pPr>
        <w:numPr>
          <w:ilvl w:val="0"/>
          <w:numId w:val="7"/>
        </w:numPr>
        <w:tabs>
          <w:tab w:val="num" w:pos="540"/>
        </w:tabs>
        <w:suppressAutoHyphens/>
        <w:ind w:hanging="720"/>
        <w:rPr>
          <w:szCs w:val="22"/>
        </w:rPr>
      </w:pPr>
      <w:r w:rsidRPr="00BE4D07">
        <w:rPr>
          <w:szCs w:val="22"/>
        </w:rPr>
        <w:t>leukemi (kreft som påvirker blod og benmarg)</w:t>
      </w:r>
    </w:p>
    <w:p w14:paraId="6F18F8B1"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alvorlig allergisk reaksjon med sjokk</w:t>
      </w:r>
    </w:p>
    <w:p w14:paraId="2C0991FE" w14:textId="77777777" w:rsidR="003600C6" w:rsidRPr="00BE4D07" w:rsidRDefault="003600C6" w:rsidP="003600C6">
      <w:pPr>
        <w:numPr>
          <w:ilvl w:val="0"/>
          <w:numId w:val="7"/>
        </w:numPr>
        <w:tabs>
          <w:tab w:val="num" w:pos="540"/>
        </w:tabs>
        <w:suppressAutoHyphens/>
        <w:ind w:hanging="720"/>
        <w:rPr>
          <w:szCs w:val="22"/>
        </w:rPr>
      </w:pPr>
      <w:r w:rsidRPr="00BE4D07">
        <w:rPr>
          <w:szCs w:val="22"/>
        </w:rPr>
        <w:t>multippel sklerose</w:t>
      </w:r>
    </w:p>
    <w:p w14:paraId="06328223"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lastRenderedPageBreak/>
        <w:t>nerveforstyrrelser (som betennelse på øyenervene og Guillain-Barré syndrom som kan forårsake muskelsvakhet, unormale sanseinntrykk, prikking i armene og overkroppen)</w:t>
      </w:r>
    </w:p>
    <w:p w14:paraId="5AB7296B" w14:textId="77777777" w:rsidR="003600C6" w:rsidRPr="00BE4D07" w:rsidRDefault="003600C6" w:rsidP="003600C6">
      <w:pPr>
        <w:numPr>
          <w:ilvl w:val="0"/>
          <w:numId w:val="7"/>
        </w:numPr>
        <w:tabs>
          <w:tab w:val="num" w:pos="540"/>
        </w:tabs>
        <w:suppressAutoHyphens/>
        <w:ind w:hanging="720"/>
        <w:rPr>
          <w:szCs w:val="22"/>
        </w:rPr>
      </w:pPr>
      <w:r w:rsidRPr="00BE4D07">
        <w:rPr>
          <w:szCs w:val="22"/>
        </w:rPr>
        <w:t>hjertet slutter å pumpe</w:t>
      </w:r>
    </w:p>
    <w:p w14:paraId="3FBCCA42"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lungefibrose (arrdannelse i lungene)</w:t>
      </w:r>
    </w:p>
    <w:p w14:paraId="48A81E64"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hull på tarmen (perforasjon)</w:t>
      </w:r>
    </w:p>
    <w:p w14:paraId="74A2C90D"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hepatitt</w:t>
      </w:r>
    </w:p>
    <w:p w14:paraId="2407F90D"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reaktivering av hepatitt B</w:t>
      </w:r>
    </w:p>
    <w:p w14:paraId="60EA2EFA"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autoimmun hepatitt (leverbetennelse forårsaket av kroppens eget immunforsvar)</w:t>
      </w:r>
    </w:p>
    <w:p w14:paraId="1319230F"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betennelse i blodkarene i huden</w:t>
      </w:r>
    </w:p>
    <w:p w14:paraId="4662C20D"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Stevens-Johnson syndrom (tidlige symptomer inkludert diffus følelse av ubehag og tretthett, feber, hodepine og utslett)</w:t>
      </w:r>
    </w:p>
    <w:p w14:paraId="55BB5120"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ansiktsødem (opphovnet ansikt) i forbindelse med allergiske reaksjoner</w:t>
      </w:r>
    </w:p>
    <w:p w14:paraId="0E2421C1"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erythema multiforme (hudutslett med inflammasjon)</w:t>
      </w:r>
    </w:p>
    <w:p w14:paraId="1B2F9686"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lupuslignende syndrom</w:t>
      </w:r>
    </w:p>
    <w:p w14:paraId="0BAE4902"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angioødem (lokalisert opphovning av huden)</w:t>
      </w:r>
    </w:p>
    <w:p w14:paraId="3833794A" w14:textId="77777777" w:rsidR="003600C6" w:rsidRPr="00BE4D07" w:rsidRDefault="003600C6" w:rsidP="003600C6">
      <w:pPr>
        <w:numPr>
          <w:ilvl w:val="0"/>
          <w:numId w:val="7"/>
        </w:numPr>
        <w:tabs>
          <w:tab w:val="num" w:pos="540"/>
        </w:tabs>
        <w:suppressAutoHyphens/>
        <w:ind w:left="540" w:hanging="540"/>
        <w:rPr>
          <w:szCs w:val="22"/>
        </w:rPr>
      </w:pPr>
      <w:r w:rsidRPr="00BE4D07">
        <w:rPr>
          <w:szCs w:val="22"/>
        </w:rPr>
        <w:t>lichenoid hudreaksjon (kløende rødlig-lilla utslett)</w:t>
      </w:r>
    </w:p>
    <w:p w14:paraId="29C0E221" w14:textId="77777777" w:rsidR="003600C6" w:rsidRPr="00BE4D07" w:rsidRDefault="003600C6" w:rsidP="003600C6">
      <w:pPr>
        <w:suppressAutoHyphens/>
        <w:rPr>
          <w:szCs w:val="22"/>
        </w:rPr>
      </w:pPr>
    </w:p>
    <w:p w14:paraId="67AFC216" w14:textId="77777777" w:rsidR="003600C6" w:rsidRPr="00BE4D07" w:rsidRDefault="003600C6" w:rsidP="003600C6">
      <w:pPr>
        <w:keepNext/>
        <w:suppressAutoHyphens/>
        <w:rPr>
          <w:szCs w:val="22"/>
        </w:rPr>
      </w:pPr>
      <w:r w:rsidRPr="00BE4D07">
        <w:rPr>
          <w:b/>
        </w:rPr>
        <w:t>Ikke kjent</w:t>
      </w:r>
      <w:r w:rsidRPr="00BE4D07">
        <w:rPr>
          <w:szCs w:val="22"/>
        </w:rPr>
        <w:t xml:space="preserve"> (frekvens kan ikke anslås ut ifra tilgjengelige data)</w:t>
      </w:r>
    </w:p>
    <w:p w14:paraId="5CB5A560"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hepatosplenisk T-cellelymfom (en sjelden form for blodkreft, som ofte er dødelig)</w:t>
      </w:r>
    </w:p>
    <w:p w14:paraId="3F96367B"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merkelcellekarsinom (en type hudkreft)</w:t>
      </w:r>
    </w:p>
    <w:p w14:paraId="00B4E806"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Kaposis sarkom, en sjelden krefttype relatert til infeksjon med humant herpes virus 8. Kaposis sarkom opptrer som oftest som lilla lesjoner i huden</w:t>
      </w:r>
    </w:p>
    <w:p w14:paraId="3735F1C4"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leversvikt</w:t>
      </w:r>
    </w:p>
    <w:p w14:paraId="2B88BFE7"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forverring av en tilstand kalt dermatomyositt (forekommer som hudutslett ledsaget med muskelsvakhet)</w:t>
      </w:r>
    </w:p>
    <w:p w14:paraId="3836BBBD" w14:textId="77777777" w:rsidR="003600C6" w:rsidRPr="00BE4D07" w:rsidRDefault="003600C6" w:rsidP="003600C6">
      <w:pPr>
        <w:numPr>
          <w:ilvl w:val="0"/>
          <w:numId w:val="9"/>
        </w:numPr>
        <w:tabs>
          <w:tab w:val="num" w:pos="567"/>
        </w:tabs>
        <w:suppressAutoHyphens/>
        <w:ind w:left="567" w:hanging="567"/>
        <w:rPr>
          <w:szCs w:val="22"/>
        </w:rPr>
      </w:pPr>
      <w:r w:rsidRPr="00BE4D07">
        <w:rPr>
          <w:szCs w:val="22"/>
        </w:rPr>
        <w:t>vektøkning (for de fleste pasientene var vektøkningen liten)</w:t>
      </w:r>
    </w:p>
    <w:p w14:paraId="26CD0BB1" w14:textId="77777777" w:rsidR="003600C6" w:rsidRPr="00BE4D07" w:rsidRDefault="003600C6" w:rsidP="003600C6">
      <w:pPr>
        <w:suppressAutoHyphens/>
        <w:rPr>
          <w:szCs w:val="22"/>
        </w:rPr>
      </w:pPr>
    </w:p>
    <w:p w14:paraId="23464A76" w14:textId="77777777" w:rsidR="003600C6" w:rsidRPr="00BE4D07" w:rsidRDefault="003600C6" w:rsidP="003600C6">
      <w:pPr>
        <w:suppressAutoHyphens/>
        <w:rPr>
          <w:szCs w:val="22"/>
        </w:rPr>
      </w:pPr>
      <w:r w:rsidRPr="00BE4D07">
        <w:rPr>
          <w:szCs w:val="22"/>
        </w:rPr>
        <w:t>Noen bivirkninger som er observert med adalimumab har ikke symptomer og kan bare vises gjennom blodprøver. Disse er:</w:t>
      </w:r>
    </w:p>
    <w:p w14:paraId="5AA35D71" w14:textId="77777777" w:rsidR="003600C6" w:rsidRPr="00BE4D07" w:rsidRDefault="003600C6" w:rsidP="003600C6">
      <w:pPr>
        <w:suppressAutoHyphens/>
        <w:rPr>
          <w:szCs w:val="22"/>
        </w:rPr>
      </w:pPr>
    </w:p>
    <w:p w14:paraId="4844AA51" w14:textId="77777777" w:rsidR="003600C6" w:rsidRPr="00BE4D07" w:rsidRDefault="003600C6" w:rsidP="003600C6">
      <w:pPr>
        <w:suppressAutoHyphens/>
        <w:rPr>
          <w:szCs w:val="22"/>
        </w:rPr>
      </w:pPr>
      <w:r w:rsidRPr="00BE4D07">
        <w:rPr>
          <w:b/>
        </w:rPr>
        <w:t>Svært vanlige</w:t>
      </w:r>
      <w:r w:rsidRPr="00BE4D07">
        <w:rPr>
          <w:szCs w:val="22"/>
        </w:rPr>
        <w:t xml:space="preserve"> (kan forekomme hos flere enn 1 av 10 personer)</w:t>
      </w:r>
    </w:p>
    <w:p w14:paraId="0D46BF58"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hvite blodlegemer</w:t>
      </w:r>
    </w:p>
    <w:p w14:paraId="6E27453E"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røde blodlegemer</w:t>
      </w:r>
    </w:p>
    <w:p w14:paraId="73985727" w14:textId="77777777" w:rsidR="003600C6" w:rsidRPr="00BE4D07" w:rsidRDefault="003600C6" w:rsidP="003600C6">
      <w:pPr>
        <w:numPr>
          <w:ilvl w:val="0"/>
          <w:numId w:val="7"/>
        </w:numPr>
        <w:tabs>
          <w:tab w:val="num" w:pos="540"/>
        </w:tabs>
        <w:suppressAutoHyphens/>
        <w:ind w:hanging="720"/>
        <w:rPr>
          <w:szCs w:val="22"/>
        </w:rPr>
      </w:pPr>
      <w:r w:rsidRPr="00BE4D07">
        <w:rPr>
          <w:szCs w:val="22"/>
        </w:rPr>
        <w:t>forhøyede lipider i blod</w:t>
      </w:r>
    </w:p>
    <w:p w14:paraId="36546848" w14:textId="77777777" w:rsidR="003600C6" w:rsidRPr="00BE4D07" w:rsidRDefault="003600C6" w:rsidP="003600C6">
      <w:pPr>
        <w:numPr>
          <w:ilvl w:val="0"/>
          <w:numId w:val="7"/>
        </w:numPr>
        <w:tabs>
          <w:tab w:val="num" w:pos="540"/>
        </w:tabs>
        <w:suppressAutoHyphens/>
        <w:ind w:hanging="720"/>
        <w:rPr>
          <w:szCs w:val="22"/>
        </w:rPr>
      </w:pPr>
      <w:r w:rsidRPr="00BE4D07">
        <w:rPr>
          <w:szCs w:val="22"/>
        </w:rPr>
        <w:t>forhøyede leverenzymer</w:t>
      </w:r>
    </w:p>
    <w:p w14:paraId="5F316866" w14:textId="77777777" w:rsidR="003600C6" w:rsidRPr="00BE4D07" w:rsidRDefault="003600C6" w:rsidP="003600C6">
      <w:pPr>
        <w:suppressAutoHyphens/>
        <w:rPr>
          <w:szCs w:val="22"/>
        </w:rPr>
      </w:pPr>
    </w:p>
    <w:p w14:paraId="057EED85" w14:textId="77777777" w:rsidR="003600C6" w:rsidRPr="00BE4D07" w:rsidRDefault="003600C6" w:rsidP="003600C6">
      <w:pPr>
        <w:suppressAutoHyphens/>
        <w:rPr>
          <w:szCs w:val="22"/>
        </w:rPr>
      </w:pPr>
      <w:r w:rsidRPr="00BE4D07">
        <w:rPr>
          <w:b/>
        </w:rPr>
        <w:t>Vanlige</w:t>
      </w:r>
      <w:r w:rsidRPr="00BE4D07">
        <w:rPr>
          <w:szCs w:val="22"/>
        </w:rPr>
        <w:t xml:space="preserve"> (kan forekomme hos opptil 1 av 10 personer)</w:t>
      </w:r>
    </w:p>
    <w:p w14:paraId="716AC056" w14:textId="77777777" w:rsidR="003600C6" w:rsidRPr="00BE4D07" w:rsidRDefault="003600C6" w:rsidP="003600C6">
      <w:pPr>
        <w:numPr>
          <w:ilvl w:val="0"/>
          <w:numId w:val="7"/>
        </w:numPr>
        <w:tabs>
          <w:tab w:val="num" w:pos="540"/>
        </w:tabs>
        <w:suppressAutoHyphens/>
        <w:ind w:hanging="720"/>
        <w:rPr>
          <w:szCs w:val="22"/>
        </w:rPr>
      </w:pPr>
      <w:r w:rsidRPr="00BE4D07">
        <w:rPr>
          <w:szCs w:val="22"/>
        </w:rPr>
        <w:t>høye blodverdier for hvite blodlegemer</w:t>
      </w:r>
    </w:p>
    <w:p w14:paraId="276185DA"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blodplater</w:t>
      </w:r>
    </w:p>
    <w:p w14:paraId="6358B12B" w14:textId="77777777" w:rsidR="003600C6" w:rsidRPr="00BE4D07" w:rsidRDefault="003600C6" w:rsidP="003600C6">
      <w:pPr>
        <w:numPr>
          <w:ilvl w:val="0"/>
          <w:numId w:val="7"/>
        </w:numPr>
        <w:tabs>
          <w:tab w:val="num" w:pos="540"/>
        </w:tabs>
        <w:suppressAutoHyphens/>
        <w:ind w:hanging="720"/>
        <w:rPr>
          <w:szCs w:val="22"/>
        </w:rPr>
      </w:pPr>
      <w:r w:rsidRPr="00BE4D07">
        <w:rPr>
          <w:szCs w:val="22"/>
        </w:rPr>
        <w:t>forhøyet urinsyre i blod</w:t>
      </w:r>
    </w:p>
    <w:p w14:paraId="5C91A891" w14:textId="77777777" w:rsidR="003600C6" w:rsidRPr="00BE4D07" w:rsidRDefault="003600C6" w:rsidP="003600C6">
      <w:pPr>
        <w:numPr>
          <w:ilvl w:val="0"/>
          <w:numId w:val="7"/>
        </w:numPr>
        <w:tabs>
          <w:tab w:val="num" w:pos="540"/>
        </w:tabs>
        <w:suppressAutoHyphens/>
        <w:ind w:hanging="720"/>
        <w:rPr>
          <w:szCs w:val="22"/>
        </w:rPr>
      </w:pPr>
      <w:r w:rsidRPr="00BE4D07">
        <w:rPr>
          <w:szCs w:val="22"/>
        </w:rPr>
        <w:t>unormale blodverdier for natrium</w:t>
      </w:r>
    </w:p>
    <w:p w14:paraId="5AFCBCBC"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kalsium</w:t>
      </w:r>
    </w:p>
    <w:p w14:paraId="2CE14E04"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fosfat</w:t>
      </w:r>
    </w:p>
    <w:p w14:paraId="5A7AC180" w14:textId="77777777" w:rsidR="003600C6" w:rsidRPr="00BE4D07" w:rsidRDefault="003600C6" w:rsidP="003600C6">
      <w:pPr>
        <w:numPr>
          <w:ilvl w:val="0"/>
          <w:numId w:val="7"/>
        </w:numPr>
        <w:tabs>
          <w:tab w:val="num" w:pos="540"/>
        </w:tabs>
        <w:suppressAutoHyphens/>
        <w:ind w:hanging="720"/>
        <w:rPr>
          <w:szCs w:val="22"/>
        </w:rPr>
      </w:pPr>
      <w:r w:rsidRPr="00BE4D07">
        <w:rPr>
          <w:szCs w:val="22"/>
        </w:rPr>
        <w:t>høyt blodsukker</w:t>
      </w:r>
    </w:p>
    <w:p w14:paraId="325E215E" w14:textId="77777777" w:rsidR="003600C6" w:rsidRPr="00BE4D07" w:rsidRDefault="003600C6" w:rsidP="003600C6">
      <w:pPr>
        <w:numPr>
          <w:ilvl w:val="0"/>
          <w:numId w:val="7"/>
        </w:numPr>
        <w:tabs>
          <w:tab w:val="num" w:pos="540"/>
        </w:tabs>
        <w:suppressAutoHyphens/>
        <w:ind w:hanging="720"/>
        <w:rPr>
          <w:szCs w:val="22"/>
        </w:rPr>
      </w:pPr>
      <w:r w:rsidRPr="00BE4D07">
        <w:rPr>
          <w:szCs w:val="22"/>
        </w:rPr>
        <w:t>høye blodverdier for laktatdehydrogenase</w:t>
      </w:r>
    </w:p>
    <w:p w14:paraId="6032F321" w14:textId="77777777" w:rsidR="003600C6" w:rsidRPr="00BE4D07" w:rsidRDefault="003600C6" w:rsidP="003600C6">
      <w:pPr>
        <w:numPr>
          <w:ilvl w:val="0"/>
          <w:numId w:val="7"/>
        </w:numPr>
        <w:tabs>
          <w:tab w:val="num" w:pos="540"/>
        </w:tabs>
        <w:suppressAutoHyphens/>
        <w:ind w:hanging="720"/>
        <w:rPr>
          <w:szCs w:val="22"/>
        </w:rPr>
      </w:pPr>
      <w:r w:rsidRPr="00BE4D07">
        <w:rPr>
          <w:szCs w:val="22"/>
        </w:rPr>
        <w:t>tilstedeværelse av autoantistoffer i blod</w:t>
      </w:r>
    </w:p>
    <w:p w14:paraId="1DA62CFB" w14:textId="77777777" w:rsidR="003600C6" w:rsidRPr="00BE4D07" w:rsidRDefault="003600C6" w:rsidP="003600C6">
      <w:pPr>
        <w:numPr>
          <w:ilvl w:val="0"/>
          <w:numId w:val="7"/>
        </w:numPr>
        <w:tabs>
          <w:tab w:val="num" w:pos="540"/>
        </w:tabs>
        <w:suppressAutoHyphens/>
        <w:ind w:hanging="720"/>
        <w:rPr>
          <w:szCs w:val="22"/>
        </w:rPr>
      </w:pPr>
      <w:r w:rsidRPr="00BE4D07">
        <w:rPr>
          <w:szCs w:val="22"/>
        </w:rPr>
        <w:t>lavt kaliumnivå i blodet</w:t>
      </w:r>
    </w:p>
    <w:p w14:paraId="0B18538E" w14:textId="77777777" w:rsidR="003600C6" w:rsidRPr="00BE4D07" w:rsidRDefault="003600C6" w:rsidP="003600C6">
      <w:pPr>
        <w:suppressAutoHyphens/>
        <w:rPr>
          <w:szCs w:val="22"/>
        </w:rPr>
      </w:pPr>
    </w:p>
    <w:p w14:paraId="3F4A352B" w14:textId="77777777" w:rsidR="003600C6" w:rsidRPr="00BE4D07" w:rsidRDefault="003600C6" w:rsidP="003600C6">
      <w:pPr>
        <w:keepNext/>
        <w:suppressAutoHyphens/>
        <w:rPr>
          <w:szCs w:val="22"/>
        </w:rPr>
      </w:pPr>
      <w:r w:rsidRPr="00BE4D07">
        <w:rPr>
          <w:b/>
        </w:rPr>
        <w:t>Mindre vanlige</w:t>
      </w:r>
      <w:r w:rsidRPr="00BE4D07">
        <w:rPr>
          <w:szCs w:val="22"/>
        </w:rPr>
        <w:t xml:space="preserve"> (kan forekomme hos opptil 1 av 100 personer)</w:t>
      </w:r>
    </w:p>
    <w:p w14:paraId="1CE69082" w14:textId="77777777" w:rsidR="003600C6" w:rsidRPr="00BE4D07" w:rsidRDefault="003600C6" w:rsidP="003600C6">
      <w:pPr>
        <w:numPr>
          <w:ilvl w:val="0"/>
          <w:numId w:val="7"/>
        </w:numPr>
        <w:tabs>
          <w:tab w:val="num" w:pos="540"/>
        </w:tabs>
        <w:suppressAutoHyphens/>
        <w:ind w:hanging="720"/>
        <w:rPr>
          <w:szCs w:val="22"/>
        </w:rPr>
      </w:pPr>
      <w:r w:rsidRPr="00BE4D07">
        <w:rPr>
          <w:szCs w:val="22"/>
        </w:rPr>
        <w:t>forhøyede bilirubinverdier (leverblodprøve)</w:t>
      </w:r>
    </w:p>
    <w:p w14:paraId="5442958E" w14:textId="77777777" w:rsidR="003600C6" w:rsidRPr="00BE4D07" w:rsidRDefault="003600C6" w:rsidP="003600C6">
      <w:pPr>
        <w:suppressAutoHyphens/>
        <w:rPr>
          <w:szCs w:val="22"/>
        </w:rPr>
      </w:pPr>
    </w:p>
    <w:p w14:paraId="1970499F" w14:textId="77777777" w:rsidR="003600C6" w:rsidRPr="00BE4D07" w:rsidRDefault="003600C6" w:rsidP="003600C6">
      <w:pPr>
        <w:keepNext/>
        <w:suppressAutoHyphens/>
        <w:rPr>
          <w:szCs w:val="22"/>
        </w:rPr>
      </w:pPr>
      <w:r w:rsidRPr="00BE4D07">
        <w:rPr>
          <w:b/>
        </w:rPr>
        <w:t>Sjeldne</w:t>
      </w:r>
      <w:r w:rsidRPr="00BE4D07">
        <w:rPr>
          <w:szCs w:val="22"/>
        </w:rPr>
        <w:t xml:space="preserve"> (kan forekomme hos opptil 1 av 1000 personer)</w:t>
      </w:r>
    </w:p>
    <w:p w14:paraId="03C514DC" w14:textId="77777777" w:rsidR="003600C6" w:rsidRPr="00BE4D07" w:rsidRDefault="003600C6" w:rsidP="003600C6">
      <w:pPr>
        <w:numPr>
          <w:ilvl w:val="0"/>
          <w:numId w:val="7"/>
        </w:numPr>
        <w:tabs>
          <w:tab w:val="num" w:pos="540"/>
        </w:tabs>
        <w:suppressAutoHyphens/>
        <w:ind w:hanging="720"/>
        <w:rPr>
          <w:szCs w:val="22"/>
        </w:rPr>
      </w:pPr>
      <w:r w:rsidRPr="00BE4D07">
        <w:rPr>
          <w:szCs w:val="22"/>
        </w:rPr>
        <w:t>lave blodverdier for hvite blodlegemer, røde blodlegemer og antall plater</w:t>
      </w:r>
    </w:p>
    <w:p w14:paraId="3ABDE2F6" w14:textId="77777777" w:rsidR="003600C6" w:rsidRPr="00BE4D07" w:rsidRDefault="003600C6" w:rsidP="003600C6">
      <w:pPr>
        <w:suppressAutoHyphens/>
        <w:rPr>
          <w:szCs w:val="22"/>
        </w:rPr>
      </w:pPr>
    </w:p>
    <w:p w14:paraId="21B8C332" w14:textId="77777777" w:rsidR="003600C6" w:rsidRPr="00BE4D07" w:rsidRDefault="003600C6" w:rsidP="003600C6">
      <w:pPr>
        <w:keepNext/>
        <w:suppressAutoHyphens/>
        <w:rPr>
          <w:b/>
          <w:szCs w:val="22"/>
        </w:rPr>
      </w:pPr>
      <w:r w:rsidRPr="00BE4D07">
        <w:rPr>
          <w:rFonts w:eastAsia="SimSun"/>
          <w:b/>
          <w:szCs w:val="22"/>
        </w:rPr>
        <w:lastRenderedPageBreak/>
        <w:t>Melding av bivirkninger</w:t>
      </w:r>
    </w:p>
    <w:p w14:paraId="4825281C" w14:textId="57289CAA" w:rsidR="003600C6" w:rsidRPr="00BE4D07" w:rsidRDefault="003600C6" w:rsidP="003600C6">
      <w:pPr>
        <w:suppressAutoHyphens/>
        <w:rPr>
          <w:szCs w:val="22"/>
        </w:rPr>
      </w:pPr>
      <w:r w:rsidRPr="00BE4D07">
        <w:rPr>
          <w:szCs w:val="22"/>
        </w:rPr>
        <w:t xml:space="preserve">Kontakt legen din eller apotek dersom du opplever bivirkninger. Dette gjelder også bivirkninger som ikke er nevnt i pakningsvedlegget. Du kan også melde fra om bivirkninger direkte via </w:t>
      </w:r>
      <w:r w:rsidRPr="00BE4D07">
        <w:rPr>
          <w:szCs w:val="22"/>
          <w:highlight w:val="lightGray"/>
        </w:rPr>
        <w:t xml:space="preserve">det nasjonale meldesystemet som beskrevet i </w:t>
      </w:r>
      <w:hyperlink r:id="rId52" w:history="1">
        <w:r w:rsidRPr="00BE4D07">
          <w:rPr>
            <w:color w:val="0000FF"/>
            <w:szCs w:val="22"/>
            <w:highlight w:val="lightGray"/>
            <w:u w:val="single"/>
          </w:rPr>
          <w:t>Appendix V</w:t>
        </w:r>
      </w:hyperlink>
      <w:r w:rsidRPr="00BE4D07">
        <w:rPr>
          <w:szCs w:val="22"/>
        </w:rPr>
        <w:t>. Ved å melde fra om bivirkninger bidrar du med informasjon om sikkerheten ved bruk av dette legemidlet.</w:t>
      </w:r>
    </w:p>
    <w:p w14:paraId="548096EF" w14:textId="77777777" w:rsidR="003600C6" w:rsidRPr="00BE4D07" w:rsidRDefault="003600C6" w:rsidP="003600C6">
      <w:pPr>
        <w:suppressAutoHyphens/>
        <w:rPr>
          <w:szCs w:val="22"/>
        </w:rPr>
      </w:pPr>
    </w:p>
    <w:p w14:paraId="642B23B7" w14:textId="77777777" w:rsidR="003600C6" w:rsidRPr="00BE4D07" w:rsidRDefault="003600C6" w:rsidP="003600C6">
      <w:pPr>
        <w:suppressAutoHyphens/>
        <w:rPr>
          <w:szCs w:val="22"/>
        </w:rPr>
      </w:pPr>
    </w:p>
    <w:p w14:paraId="66061BF7" w14:textId="33311AE4" w:rsidR="003600C6" w:rsidRPr="00BE4D07" w:rsidRDefault="003600C6" w:rsidP="003600C6">
      <w:pPr>
        <w:keepNext/>
        <w:suppressAutoHyphens/>
        <w:ind w:left="567" w:hanging="567"/>
        <w:rPr>
          <w:szCs w:val="22"/>
        </w:rPr>
      </w:pPr>
      <w:r w:rsidRPr="00BE4D07">
        <w:rPr>
          <w:b/>
          <w:szCs w:val="22"/>
        </w:rPr>
        <w:t>5.</w:t>
      </w:r>
      <w:r w:rsidRPr="00BE4D07">
        <w:rPr>
          <w:b/>
          <w:szCs w:val="22"/>
        </w:rPr>
        <w:tab/>
        <w:t xml:space="preserve">Hvordan du oppbevarer </w:t>
      </w:r>
      <w:r>
        <w:rPr>
          <w:b/>
          <w:bCs/>
          <w:szCs w:val="22"/>
        </w:rPr>
        <w:t>Libmyris</w:t>
      </w:r>
    </w:p>
    <w:p w14:paraId="136BAF92" w14:textId="77777777" w:rsidR="003600C6" w:rsidRPr="00BE4D07" w:rsidRDefault="003600C6" w:rsidP="003600C6">
      <w:pPr>
        <w:keepNext/>
        <w:suppressAutoHyphens/>
        <w:rPr>
          <w:szCs w:val="22"/>
        </w:rPr>
      </w:pPr>
    </w:p>
    <w:p w14:paraId="253B298A" w14:textId="77777777" w:rsidR="003600C6" w:rsidRPr="00BE4D07" w:rsidRDefault="003600C6" w:rsidP="003600C6">
      <w:pPr>
        <w:suppressAutoHyphens/>
        <w:rPr>
          <w:szCs w:val="22"/>
        </w:rPr>
      </w:pPr>
      <w:r w:rsidRPr="00BE4D07">
        <w:rPr>
          <w:szCs w:val="22"/>
        </w:rPr>
        <w:t>Oppbevar dette legemidlet utilgjengelig for barn.</w:t>
      </w:r>
    </w:p>
    <w:p w14:paraId="69B56122" w14:textId="77777777" w:rsidR="003600C6" w:rsidRPr="00BE4D07" w:rsidRDefault="003600C6" w:rsidP="003600C6">
      <w:pPr>
        <w:suppressAutoHyphens/>
        <w:rPr>
          <w:szCs w:val="22"/>
        </w:rPr>
      </w:pPr>
    </w:p>
    <w:p w14:paraId="6E5C328F" w14:textId="77777777" w:rsidR="003600C6" w:rsidRPr="00BE4D07" w:rsidRDefault="003600C6" w:rsidP="003600C6">
      <w:pPr>
        <w:suppressAutoHyphens/>
        <w:rPr>
          <w:szCs w:val="22"/>
        </w:rPr>
      </w:pPr>
      <w:r w:rsidRPr="00BE4D07">
        <w:rPr>
          <w:szCs w:val="22"/>
        </w:rPr>
        <w:t>Bruk ikke dette legemidlet etter utløpsdatoen som er angitt på etiketten/esken etter EXP. Utløpsdatoen henviser til den siste dagen av den måneden.</w:t>
      </w:r>
    </w:p>
    <w:p w14:paraId="620C96A7" w14:textId="77777777" w:rsidR="003600C6" w:rsidRPr="00BE4D07" w:rsidRDefault="003600C6" w:rsidP="003600C6">
      <w:pPr>
        <w:suppressAutoHyphens/>
        <w:rPr>
          <w:szCs w:val="22"/>
        </w:rPr>
      </w:pPr>
    </w:p>
    <w:p w14:paraId="17FC6481" w14:textId="77777777" w:rsidR="003600C6" w:rsidRPr="00BE4D07" w:rsidRDefault="003600C6" w:rsidP="003600C6">
      <w:pPr>
        <w:suppressAutoHyphens/>
        <w:rPr>
          <w:szCs w:val="22"/>
        </w:rPr>
      </w:pPr>
      <w:r w:rsidRPr="00BE4D07">
        <w:rPr>
          <w:szCs w:val="22"/>
        </w:rPr>
        <w:t>Oppbevares i kjøleskap (2 °C – 8 °C). Skal ikke fryses.</w:t>
      </w:r>
    </w:p>
    <w:p w14:paraId="48A8688D" w14:textId="77777777" w:rsidR="003600C6" w:rsidRPr="00BE4D07" w:rsidRDefault="003600C6" w:rsidP="003600C6">
      <w:pPr>
        <w:suppressAutoHyphens/>
        <w:rPr>
          <w:szCs w:val="22"/>
        </w:rPr>
      </w:pPr>
      <w:r w:rsidRPr="00BE4D07">
        <w:rPr>
          <w:szCs w:val="22"/>
        </w:rPr>
        <w:t xml:space="preserve">Den ferdigfylte </w:t>
      </w:r>
      <w:r>
        <w:rPr>
          <w:szCs w:val="22"/>
        </w:rPr>
        <w:t>penn</w:t>
      </w:r>
      <w:r w:rsidRPr="00BE4D07">
        <w:rPr>
          <w:szCs w:val="22"/>
        </w:rPr>
        <w:t xml:space="preserve"> oppbevares i ytterpakningen for å beskytte mot lys.</w:t>
      </w:r>
    </w:p>
    <w:p w14:paraId="7FBFD232" w14:textId="77777777" w:rsidR="003600C6" w:rsidRPr="00BE4D07" w:rsidRDefault="003600C6" w:rsidP="003600C6">
      <w:pPr>
        <w:suppressAutoHyphens/>
        <w:rPr>
          <w:szCs w:val="22"/>
        </w:rPr>
      </w:pPr>
    </w:p>
    <w:p w14:paraId="7CEFB45B" w14:textId="77777777" w:rsidR="003600C6" w:rsidRPr="00BE4D07" w:rsidRDefault="003600C6" w:rsidP="003600C6">
      <w:pPr>
        <w:suppressAutoHyphens/>
        <w:rPr>
          <w:szCs w:val="22"/>
        </w:rPr>
      </w:pPr>
      <w:r w:rsidRPr="00BE4D07">
        <w:rPr>
          <w:szCs w:val="22"/>
        </w:rPr>
        <w:t>Alternativ oppbevaring:</w:t>
      </w:r>
    </w:p>
    <w:p w14:paraId="12E7125A" w14:textId="4B450A4E" w:rsidR="003600C6" w:rsidRPr="00BE4D07" w:rsidRDefault="003600C6" w:rsidP="003600C6">
      <w:pPr>
        <w:suppressAutoHyphens/>
        <w:rPr>
          <w:szCs w:val="22"/>
        </w:rPr>
      </w:pPr>
      <w:r w:rsidRPr="00BE4D07">
        <w:rPr>
          <w:szCs w:val="22"/>
        </w:rPr>
        <w:t xml:space="preserve">Ved behov (f.eks. når du er på reise) kan en enkelt </w:t>
      </w:r>
      <w:r>
        <w:rPr>
          <w:szCs w:val="22"/>
        </w:rPr>
        <w:t>Libmyris</w:t>
      </w:r>
      <w:r w:rsidRPr="00BE4D07">
        <w:rPr>
          <w:szCs w:val="22"/>
        </w:rPr>
        <w:t xml:space="preserve"> ferdigfylt </w:t>
      </w:r>
      <w:r>
        <w:rPr>
          <w:szCs w:val="22"/>
        </w:rPr>
        <w:t>penn</w:t>
      </w:r>
      <w:r w:rsidRPr="00BE4D07">
        <w:rPr>
          <w:szCs w:val="22"/>
        </w:rPr>
        <w:t xml:space="preserve"> oppbevares ved 20 °C til 25 °C for en periode på maksimum </w:t>
      </w:r>
      <w:r>
        <w:rPr>
          <w:szCs w:val="22"/>
        </w:rPr>
        <w:t>30</w:t>
      </w:r>
      <w:r w:rsidRPr="00BE4D07">
        <w:rPr>
          <w:szCs w:val="22"/>
        </w:rPr>
        <w:t xml:space="preserve"> dager – sørg for å beskytte den mot lys. I det øyeblikk den tas fra kjøleskap for oppbevaring ved 20 °C til 25 °C </w:t>
      </w:r>
      <w:r w:rsidRPr="00BE4D07">
        <w:rPr>
          <w:b/>
          <w:szCs w:val="22"/>
        </w:rPr>
        <w:t xml:space="preserve">må </w:t>
      </w:r>
      <w:r>
        <w:rPr>
          <w:b/>
          <w:szCs w:val="22"/>
        </w:rPr>
        <w:t>pennen</w:t>
      </w:r>
      <w:r w:rsidRPr="00BE4D07">
        <w:rPr>
          <w:b/>
          <w:szCs w:val="22"/>
        </w:rPr>
        <w:t xml:space="preserve"> brukes innen</w:t>
      </w:r>
      <w:r>
        <w:rPr>
          <w:b/>
          <w:szCs w:val="22"/>
        </w:rPr>
        <w:t> 30</w:t>
      </w:r>
      <w:r w:rsidRPr="00BE4D07">
        <w:rPr>
          <w:b/>
          <w:szCs w:val="22"/>
        </w:rPr>
        <w:t> dager eller kastes</w:t>
      </w:r>
      <w:r w:rsidRPr="00BE4D07">
        <w:rPr>
          <w:szCs w:val="22"/>
        </w:rPr>
        <w:t>, selv om den blir lagt tilbake i kjøleskapet.</w:t>
      </w:r>
    </w:p>
    <w:p w14:paraId="45B7D3F2" w14:textId="77777777" w:rsidR="003600C6" w:rsidRPr="00BE4D07" w:rsidRDefault="003600C6" w:rsidP="003600C6">
      <w:pPr>
        <w:suppressAutoHyphens/>
        <w:rPr>
          <w:szCs w:val="22"/>
        </w:rPr>
      </w:pPr>
    </w:p>
    <w:p w14:paraId="384ACF2B" w14:textId="77777777" w:rsidR="003600C6" w:rsidRPr="00BE4D07" w:rsidRDefault="003600C6" w:rsidP="003600C6">
      <w:pPr>
        <w:suppressAutoHyphens/>
        <w:rPr>
          <w:szCs w:val="22"/>
        </w:rPr>
      </w:pPr>
      <w:r w:rsidRPr="00BE4D07">
        <w:rPr>
          <w:szCs w:val="22"/>
        </w:rPr>
        <w:t xml:space="preserve">Du bør notere datoen når </w:t>
      </w:r>
      <w:r>
        <w:rPr>
          <w:szCs w:val="22"/>
        </w:rPr>
        <w:t>pennen</w:t>
      </w:r>
      <w:r w:rsidRPr="00BE4D07">
        <w:rPr>
          <w:szCs w:val="22"/>
        </w:rPr>
        <w:t xml:space="preserve"> først tas ut fra kjøleskapet, og datoen for når den burde bli kastet.</w:t>
      </w:r>
    </w:p>
    <w:p w14:paraId="28FA7FD0" w14:textId="77777777" w:rsidR="003600C6" w:rsidRPr="00BE4D07" w:rsidRDefault="003600C6" w:rsidP="003600C6">
      <w:pPr>
        <w:suppressAutoHyphens/>
        <w:rPr>
          <w:szCs w:val="22"/>
        </w:rPr>
      </w:pPr>
    </w:p>
    <w:p w14:paraId="2D060436" w14:textId="77777777" w:rsidR="003600C6" w:rsidRPr="00BE4D07" w:rsidRDefault="003600C6" w:rsidP="003600C6">
      <w:pPr>
        <w:suppressAutoHyphens/>
        <w:rPr>
          <w:szCs w:val="22"/>
        </w:rPr>
      </w:pPr>
      <w:r w:rsidRPr="00BE4D07">
        <w:rPr>
          <w:szCs w:val="22"/>
        </w:rPr>
        <w:t>Ikke bruk dette legemidlet dersom væsken er uklar, misfarget eller har flak eller partikler.</w:t>
      </w:r>
    </w:p>
    <w:p w14:paraId="5ADC678E" w14:textId="77777777" w:rsidR="003600C6" w:rsidRPr="00BE4D07" w:rsidRDefault="003600C6" w:rsidP="003600C6">
      <w:pPr>
        <w:suppressAutoHyphens/>
        <w:rPr>
          <w:szCs w:val="22"/>
        </w:rPr>
      </w:pPr>
    </w:p>
    <w:p w14:paraId="547D878E" w14:textId="77777777" w:rsidR="003600C6" w:rsidRPr="00BE4D07" w:rsidRDefault="003600C6" w:rsidP="003600C6">
      <w:pPr>
        <w:suppressAutoHyphens/>
        <w:rPr>
          <w:szCs w:val="22"/>
        </w:rPr>
      </w:pPr>
      <w:r w:rsidRPr="00BE4D07">
        <w:rPr>
          <w:szCs w:val="22"/>
        </w:rPr>
        <w:t>Legemidler skal ikke kastes i avløpsvann eller sammen med husholdningsavfall. Spør på apoteket hvordan legemidler som du ikke lenger bruker skal kastes. Disse tiltakene bidrar til å beskytte miljøet.</w:t>
      </w:r>
    </w:p>
    <w:p w14:paraId="6EC62BAC" w14:textId="77777777" w:rsidR="003600C6" w:rsidRPr="00BE4D07" w:rsidRDefault="003600C6" w:rsidP="003600C6">
      <w:pPr>
        <w:suppressAutoHyphens/>
        <w:rPr>
          <w:szCs w:val="22"/>
        </w:rPr>
      </w:pPr>
    </w:p>
    <w:p w14:paraId="43866490" w14:textId="77777777" w:rsidR="003600C6" w:rsidRPr="00BE4D07" w:rsidRDefault="003600C6" w:rsidP="003600C6">
      <w:pPr>
        <w:suppressAutoHyphens/>
        <w:rPr>
          <w:szCs w:val="22"/>
        </w:rPr>
      </w:pPr>
    </w:p>
    <w:p w14:paraId="15CCC48D" w14:textId="77777777" w:rsidR="003600C6" w:rsidRPr="00BE4D07" w:rsidRDefault="003600C6" w:rsidP="003600C6">
      <w:pPr>
        <w:keepNext/>
        <w:suppressAutoHyphens/>
        <w:ind w:left="540" w:hanging="540"/>
        <w:rPr>
          <w:szCs w:val="22"/>
        </w:rPr>
      </w:pPr>
      <w:r w:rsidRPr="00BE4D07">
        <w:rPr>
          <w:b/>
          <w:szCs w:val="22"/>
        </w:rPr>
        <w:t>6.</w:t>
      </w:r>
      <w:r w:rsidRPr="00BE4D07">
        <w:rPr>
          <w:b/>
          <w:szCs w:val="22"/>
        </w:rPr>
        <w:tab/>
        <w:t>Innholdet i pakningen og ytterligere informasjon</w:t>
      </w:r>
    </w:p>
    <w:p w14:paraId="6B9D1FB3" w14:textId="77777777" w:rsidR="003600C6" w:rsidRPr="00BE4D07" w:rsidRDefault="003600C6" w:rsidP="003600C6">
      <w:pPr>
        <w:keepNext/>
        <w:suppressAutoHyphens/>
        <w:rPr>
          <w:szCs w:val="22"/>
        </w:rPr>
      </w:pPr>
    </w:p>
    <w:p w14:paraId="05D60500" w14:textId="1F21CB3F" w:rsidR="003600C6" w:rsidRPr="00BE4D07" w:rsidRDefault="003600C6" w:rsidP="003600C6">
      <w:pPr>
        <w:suppressAutoHyphens/>
        <w:rPr>
          <w:szCs w:val="22"/>
        </w:rPr>
      </w:pPr>
      <w:r w:rsidRPr="00BE4D07">
        <w:rPr>
          <w:b/>
          <w:szCs w:val="22"/>
        </w:rPr>
        <w:t xml:space="preserve">Sammensetning av </w:t>
      </w:r>
      <w:r>
        <w:rPr>
          <w:b/>
          <w:bCs/>
          <w:szCs w:val="22"/>
        </w:rPr>
        <w:t>Libmyris</w:t>
      </w:r>
    </w:p>
    <w:p w14:paraId="7E8A84EC" w14:textId="77777777" w:rsidR="003600C6" w:rsidRPr="00BE4D07" w:rsidRDefault="003600C6" w:rsidP="003600C6">
      <w:pPr>
        <w:numPr>
          <w:ilvl w:val="0"/>
          <w:numId w:val="1"/>
        </w:numPr>
        <w:suppressAutoHyphens/>
        <w:ind w:left="567" w:hanging="590"/>
        <w:rPr>
          <w:szCs w:val="22"/>
        </w:rPr>
      </w:pPr>
      <w:r w:rsidRPr="00BE4D07">
        <w:rPr>
          <w:szCs w:val="22"/>
        </w:rPr>
        <w:t>Virkestoffet er adalimumab.</w:t>
      </w:r>
    </w:p>
    <w:p w14:paraId="231A4D38" w14:textId="77777777" w:rsidR="003600C6" w:rsidRPr="00BE4D07" w:rsidRDefault="003600C6" w:rsidP="003600C6">
      <w:pPr>
        <w:numPr>
          <w:ilvl w:val="0"/>
          <w:numId w:val="1"/>
        </w:numPr>
        <w:suppressAutoHyphens/>
        <w:ind w:left="567" w:hanging="590"/>
        <w:rPr>
          <w:szCs w:val="22"/>
        </w:rPr>
      </w:pPr>
      <w:r w:rsidRPr="00BE4D07">
        <w:rPr>
          <w:szCs w:val="22"/>
        </w:rPr>
        <w:t>De andre ingrediensene er natriumklorid, sukrose, polysorbat 80, vann til injeksjon, saltsyre (for pH-justering), natriumhydroksid (for pH-justering).</w:t>
      </w:r>
    </w:p>
    <w:p w14:paraId="43111E02" w14:textId="77777777" w:rsidR="003600C6" w:rsidRPr="00BE4D07" w:rsidRDefault="003600C6" w:rsidP="003600C6">
      <w:pPr>
        <w:suppressAutoHyphens/>
        <w:rPr>
          <w:szCs w:val="22"/>
        </w:rPr>
      </w:pPr>
    </w:p>
    <w:p w14:paraId="02B90334" w14:textId="16DF21B3" w:rsidR="003600C6" w:rsidRPr="00BE4D07" w:rsidRDefault="003600C6" w:rsidP="003600C6">
      <w:pPr>
        <w:keepNext/>
        <w:suppressAutoHyphens/>
        <w:rPr>
          <w:szCs w:val="22"/>
        </w:rPr>
      </w:pPr>
      <w:r w:rsidRPr="00BE4D07">
        <w:rPr>
          <w:b/>
          <w:szCs w:val="22"/>
        </w:rPr>
        <w:t xml:space="preserve">Hvordan </w:t>
      </w:r>
      <w:r>
        <w:rPr>
          <w:b/>
          <w:szCs w:val="22"/>
        </w:rPr>
        <w:t>Libmyris</w:t>
      </w:r>
      <w:r w:rsidRPr="00BE4D07">
        <w:rPr>
          <w:b/>
          <w:szCs w:val="22"/>
        </w:rPr>
        <w:t xml:space="preserve"> ferdigfylt sprøyte ser ut og innholdet i pakningen</w:t>
      </w:r>
    </w:p>
    <w:p w14:paraId="0EBC9884" w14:textId="266C37D9" w:rsidR="003600C6" w:rsidRPr="00BE4D07" w:rsidRDefault="003600C6" w:rsidP="003600C6">
      <w:pPr>
        <w:suppressAutoHyphens/>
        <w:rPr>
          <w:szCs w:val="22"/>
        </w:rPr>
      </w:pPr>
      <w:r>
        <w:rPr>
          <w:szCs w:val="22"/>
        </w:rPr>
        <w:t>Libmyris</w:t>
      </w:r>
      <w:r w:rsidRPr="00BE4D07">
        <w:rPr>
          <w:szCs w:val="22"/>
        </w:rPr>
        <w:t> </w:t>
      </w:r>
      <w:r>
        <w:rPr>
          <w:szCs w:val="22"/>
        </w:rPr>
        <w:t>8</w:t>
      </w:r>
      <w:r w:rsidRPr="00BE4D07">
        <w:rPr>
          <w:szCs w:val="22"/>
        </w:rPr>
        <w:t>0 mg injeksjonsvæske, oppløsning i ferdigfylt penn leveres som en 0,</w:t>
      </w:r>
      <w:r>
        <w:rPr>
          <w:szCs w:val="22"/>
        </w:rPr>
        <w:t>8</w:t>
      </w:r>
      <w:r w:rsidRPr="00BE4D07">
        <w:rPr>
          <w:szCs w:val="22"/>
        </w:rPr>
        <w:t> ml injeksjonsvæske, oppløsning i et nålbasert injiseringssystem (autoinjektor) som inneholder en ferdigfylt glassprøyte med en ferdigmontert kanyle og stempelstopper (bromobutyl gummi). Pennen er en håndholdt, mekanisk injeksjonsenhet til engangsbruk.</w:t>
      </w:r>
    </w:p>
    <w:p w14:paraId="7433C363" w14:textId="77777777" w:rsidR="003600C6" w:rsidRPr="00BE4D07" w:rsidRDefault="003600C6" w:rsidP="003600C6">
      <w:pPr>
        <w:suppressAutoHyphens/>
        <w:rPr>
          <w:szCs w:val="22"/>
        </w:rPr>
      </w:pPr>
    </w:p>
    <w:p w14:paraId="00DBB018" w14:textId="77777777" w:rsidR="003600C6" w:rsidRPr="00BE4D07" w:rsidRDefault="003600C6" w:rsidP="003600C6">
      <w:pPr>
        <w:suppressAutoHyphens/>
        <w:rPr>
          <w:szCs w:val="22"/>
        </w:rPr>
      </w:pPr>
      <w:r w:rsidRPr="00BE4D07">
        <w:rPr>
          <w:szCs w:val="22"/>
        </w:rPr>
        <w:t>Hver pakke inneholder 1</w:t>
      </w:r>
      <w:r>
        <w:rPr>
          <w:szCs w:val="22"/>
        </w:rPr>
        <w:t xml:space="preserve"> </w:t>
      </w:r>
      <w:r w:rsidRPr="00BE4D07">
        <w:rPr>
          <w:szCs w:val="22"/>
        </w:rPr>
        <w:t>eller </w:t>
      </w:r>
      <w:r>
        <w:rPr>
          <w:szCs w:val="22"/>
        </w:rPr>
        <w:t>3</w:t>
      </w:r>
      <w:r w:rsidRPr="00BE4D07">
        <w:rPr>
          <w:szCs w:val="22"/>
        </w:rPr>
        <w:t> ferdigfylte penn(er) pakket i en blister med 1</w:t>
      </w:r>
      <w:r>
        <w:rPr>
          <w:szCs w:val="22"/>
        </w:rPr>
        <w:t xml:space="preserve"> </w:t>
      </w:r>
      <w:r w:rsidRPr="00BE4D07">
        <w:rPr>
          <w:szCs w:val="22"/>
        </w:rPr>
        <w:t>eller </w:t>
      </w:r>
      <w:r>
        <w:rPr>
          <w:szCs w:val="22"/>
        </w:rPr>
        <w:t xml:space="preserve">3 </w:t>
      </w:r>
      <w:r w:rsidRPr="00BE4D07">
        <w:rPr>
          <w:szCs w:val="22"/>
        </w:rPr>
        <w:t>injeksjonstørk.</w:t>
      </w:r>
    </w:p>
    <w:p w14:paraId="06FF3767" w14:textId="77777777" w:rsidR="003600C6" w:rsidRPr="00BE4D07" w:rsidRDefault="003600C6" w:rsidP="003600C6">
      <w:pPr>
        <w:suppressAutoHyphens/>
        <w:rPr>
          <w:szCs w:val="22"/>
        </w:rPr>
      </w:pPr>
    </w:p>
    <w:p w14:paraId="07FD241E" w14:textId="77777777" w:rsidR="003600C6" w:rsidRPr="00BE4D07" w:rsidRDefault="003600C6" w:rsidP="003600C6">
      <w:pPr>
        <w:suppressAutoHyphens/>
        <w:rPr>
          <w:szCs w:val="22"/>
        </w:rPr>
      </w:pPr>
      <w:r w:rsidRPr="00BE4D07">
        <w:rPr>
          <w:szCs w:val="22"/>
        </w:rPr>
        <w:t>Ikke alle pakkestørrelser markedsføres.</w:t>
      </w:r>
    </w:p>
    <w:p w14:paraId="155F4CA2" w14:textId="77777777" w:rsidR="003600C6" w:rsidRPr="00BE4D07" w:rsidRDefault="003600C6" w:rsidP="003600C6">
      <w:pPr>
        <w:suppressAutoHyphens/>
        <w:rPr>
          <w:szCs w:val="22"/>
        </w:rPr>
      </w:pPr>
    </w:p>
    <w:p w14:paraId="040BA7C1" w14:textId="4AE95E0B" w:rsidR="003600C6" w:rsidRDefault="003600C6" w:rsidP="003600C6">
      <w:pPr>
        <w:suppressAutoHyphens/>
        <w:rPr>
          <w:szCs w:val="22"/>
        </w:rPr>
      </w:pPr>
      <w:r>
        <w:rPr>
          <w:szCs w:val="22"/>
        </w:rPr>
        <w:t>Libmyris</w:t>
      </w:r>
      <w:r w:rsidRPr="00BE4D07">
        <w:rPr>
          <w:szCs w:val="22"/>
        </w:rPr>
        <w:t xml:space="preserve"> kan være tilgjengelig som en ferdigfylt sprøyte</w:t>
      </w:r>
      <w:r w:rsidRPr="00BE4D07">
        <w:t xml:space="preserve"> og/eller en</w:t>
      </w:r>
      <w:r w:rsidRPr="00BE4D07">
        <w:rPr>
          <w:szCs w:val="22"/>
        </w:rPr>
        <w:t xml:space="preserve"> ferdigfylt penn.</w:t>
      </w:r>
    </w:p>
    <w:p w14:paraId="4E2F381E" w14:textId="77777777" w:rsidR="003600C6" w:rsidRPr="00BE4D07" w:rsidRDefault="003600C6" w:rsidP="003600C6">
      <w:pPr>
        <w:suppressAutoHyphens/>
        <w:rPr>
          <w:szCs w:val="22"/>
        </w:rPr>
      </w:pPr>
    </w:p>
    <w:p w14:paraId="0488C469" w14:textId="77777777" w:rsidR="003600C6" w:rsidRPr="00BE4D07" w:rsidRDefault="003600C6" w:rsidP="003600C6">
      <w:pPr>
        <w:keepNext/>
        <w:suppressAutoHyphens/>
        <w:rPr>
          <w:szCs w:val="22"/>
        </w:rPr>
      </w:pPr>
      <w:r w:rsidRPr="00BE4D07">
        <w:rPr>
          <w:b/>
          <w:szCs w:val="22"/>
        </w:rPr>
        <w:t>Innehaver av markedsføringstillatelsen</w:t>
      </w:r>
    </w:p>
    <w:p w14:paraId="0DE3A25A" w14:textId="77777777" w:rsidR="003600C6" w:rsidRPr="00BE4D07" w:rsidRDefault="003600C6" w:rsidP="003600C6">
      <w:pPr>
        <w:suppressAutoHyphens/>
        <w:rPr>
          <w:szCs w:val="22"/>
        </w:rPr>
      </w:pPr>
      <w:r w:rsidRPr="00BE4D07">
        <w:rPr>
          <w:szCs w:val="22"/>
        </w:rPr>
        <w:t>STADA Arzneimittel AG</w:t>
      </w:r>
    </w:p>
    <w:p w14:paraId="70D7FEA1" w14:textId="77777777" w:rsidR="003600C6" w:rsidRPr="00BE4D07" w:rsidRDefault="003600C6" w:rsidP="003600C6">
      <w:pPr>
        <w:suppressAutoHyphens/>
        <w:rPr>
          <w:szCs w:val="22"/>
        </w:rPr>
      </w:pPr>
      <w:r w:rsidRPr="00BE4D07">
        <w:rPr>
          <w:szCs w:val="22"/>
        </w:rPr>
        <w:t>Stadastrasse 2-18</w:t>
      </w:r>
    </w:p>
    <w:p w14:paraId="29505F93" w14:textId="77777777" w:rsidR="003600C6" w:rsidRPr="00BE4D07" w:rsidRDefault="003600C6" w:rsidP="003600C6">
      <w:pPr>
        <w:suppressAutoHyphens/>
        <w:rPr>
          <w:szCs w:val="22"/>
        </w:rPr>
      </w:pPr>
      <w:r w:rsidRPr="00BE4D07">
        <w:rPr>
          <w:szCs w:val="22"/>
        </w:rPr>
        <w:t>61118 Bad Vilbel</w:t>
      </w:r>
    </w:p>
    <w:p w14:paraId="0B6F5243" w14:textId="77777777" w:rsidR="003600C6" w:rsidRPr="00BE4D07" w:rsidRDefault="003600C6" w:rsidP="003600C6">
      <w:pPr>
        <w:suppressAutoHyphens/>
        <w:rPr>
          <w:szCs w:val="22"/>
        </w:rPr>
      </w:pPr>
      <w:r w:rsidRPr="00BE4D07">
        <w:rPr>
          <w:szCs w:val="22"/>
        </w:rPr>
        <w:t>Tyskland</w:t>
      </w:r>
    </w:p>
    <w:p w14:paraId="48B38F3C" w14:textId="77777777" w:rsidR="003600C6" w:rsidRPr="00BE4D07" w:rsidRDefault="003600C6" w:rsidP="003600C6">
      <w:pPr>
        <w:tabs>
          <w:tab w:val="left" w:pos="1216"/>
        </w:tabs>
        <w:suppressAutoHyphens/>
      </w:pPr>
    </w:p>
    <w:p w14:paraId="2B8AC1CC" w14:textId="77777777" w:rsidR="003600C6" w:rsidRPr="00BE4D07" w:rsidRDefault="003600C6" w:rsidP="003600C6">
      <w:pPr>
        <w:numPr>
          <w:ilvl w:val="12"/>
          <w:numId w:val="0"/>
        </w:numPr>
        <w:tabs>
          <w:tab w:val="left" w:pos="720"/>
        </w:tabs>
        <w:suppressAutoHyphens/>
        <w:rPr>
          <w:szCs w:val="22"/>
        </w:rPr>
      </w:pPr>
      <w:r w:rsidRPr="00BE4D07">
        <w:rPr>
          <w:b/>
        </w:rPr>
        <w:lastRenderedPageBreak/>
        <w:t>Tilvirker</w:t>
      </w:r>
      <w:r>
        <w:rPr>
          <w:b/>
        </w:rPr>
        <w:t>e</w:t>
      </w:r>
      <w:r w:rsidRPr="00BE4D07">
        <w:rPr>
          <w:b/>
        </w:rPr>
        <w:br/>
      </w:r>
      <w:r w:rsidRPr="00BE4D07">
        <w:rPr>
          <w:szCs w:val="22"/>
        </w:rPr>
        <w:t>Ivers-Lee CSM</w:t>
      </w:r>
    </w:p>
    <w:p w14:paraId="05397027" w14:textId="77777777" w:rsidR="003600C6" w:rsidRPr="00BE4D07" w:rsidRDefault="003600C6" w:rsidP="003600C6">
      <w:pPr>
        <w:numPr>
          <w:ilvl w:val="12"/>
          <w:numId w:val="0"/>
        </w:numPr>
        <w:tabs>
          <w:tab w:val="left" w:pos="720"/>
        </w:tabs>
        <w:suppressAutoHyphens/>
        <w:rPr>
          <w:szCs w:val="22"/>
        </w:rPr>
      </w:pPr>
      <w:r w:rsidRPr="00BE4D07">
        <w:rPr>
          <w:szCs w:val="22"/>
        </w:rPr>
        <w:t>Marie-Curie-Str 8</w:t>
      </w:r>
    </w:p>
    <w:p w14:paraId="07902EC3" w14:textId="77777777" w:rsidR="003600C6" w:rsidRPr="00BE4D07" w:rsidRDefault="003600C6" w:rsidP="003600C6">
      <w:pPr>
        <w:numPr>
          <w:ilvl w:val="12"/>
          <w:numId w:val="0"/>
        </w:numPr>
        <w:tabs>
          <w:tab w:val="left" w:pos="720"/>
        </w:tabs>
        <w:suppressAutoHyphens/>
        <w:rPr>
          <w:szCs w:val="22"/>
        </w:rPr>
      </w:pPr>
      <w:r w:rsidRPr="00BE4D07">
        <w:rPr>
          <w:szCs w:val="22"/>
        </w:rPr>
        <w:t>79539 Lörrach</w:t>
      </w:r>
    </w:p>
    <w:p w14:paraId="415E90DC" w14:textId="77777777" w:rsidR="003600C6" w:rsidRDefault="003600C6" w:rsidP="003600C6">
      <w:pPr>
        <w:numPr>
          <w:ilvl w:val="12"/>
          <w:numId w:val="0"/>
        </w:numPr>
        <w:tabs>
          <w:tab w:val="left" w:pos="720"/>
        </w:tabs>
        <w:suppressAutoHyphens/>
        <w:rPr>
          <w:szCs w:val="22"/>
        </w:rPr>
      </w:pPr>
      <w:r w:rsidRPr="00BE4D07">
        <w:rPr>
          <w:szCs w:val="22"/>
        </w:rPr>
        <w:t>Tyskland</w:t>
      </w:r>
    </w:p>
    <w:p w14:paraId="63E80D3B" w14:textId="77777777" w:rsidR="003600C6" w:rsidRDefault="003600C6" w:rsidP="003600C6">
      <w:pPr>
        <w:numPr>
          <w:ilvl w:val="12"/>
          <w:numId w:val="0"/>
        </w:numPr>
        <w:tabs>
          <w:tab w:val="left" w:pos="720"/>
        </w:tabs>
        <w:suppressAutoHyphens/>
        <w:rPr>
          <w:szCs w:val="22"/>
        </w:rPr>
      </w:pPr>
    </w:p>
    <w:p w14:paraId="58506AF2" w14:textId="77777777" w:rsidR="003600C6" w:rsidRPr="00E10B3F" w:rsidRDefault="003600C6" w:rsidP="003600C6">
      <w:pPr>
        <w:rPr>
          <w:szCs w:val="22"/>
          <w:highlight w:val="lightGray"/>
        </w:rPr>
      </w:pPr>
      <w:r w:rsidRPr="00E10B3F">
        <w:rPr>
          <w:szCs w:val="22"/>
          <w:highlight w:val="lightGray"/>
        </w:rPr>
        <w:t>Alvotech Hf</w:t>
      </w:r>
    </w:p>
    <w:p w14:paraId="2023AFF1" w14:textId="77777777" w:rsidR="003600C6" w:rsidRPr="00E10B3F" w:rsidRDefault="003600C6" w:rsidP="003600C6">
      <w:pPr>
        <w:rPr>
          <w:szCs w:val="22"/>
          <w:highlight w:val="lightGray"/>
        </w:rPr>
      </w:pPr>
      <w:r w:rsidRPr="00E10B3F">
        <w:rPr>
          <w:szCs w:val="22"/>
          <w:highlight w:val="lightGray"/>
        </w:rPr>
        <w:t>Sæmundargata 15-19</w:t>
      </w:r>
    </w:p>
    <w:p w14:paraId="142164DB" w14:textId="2EADCD66" w:rsidR="003600C6" w:rsidRPr="00E10B3F" w:rsidRDefault="003600C6" w:rsidP="003600C6">
      <w:pPr>
        <w:rPr>
          <w:szCs w:val="22"/>
          <w:highlight w:val="lightGray"/>
        </w:rPr>
      </w:pPr>
      <w:r w:rsidRPr="00E10B3F">
        <w:rPr>
          <w:szCs w:val="22"/>
          <w:highlight w:val="lightGray"/>
        </w:rPr>
        <w:t>Reykjavik, 10</w:t>
      </w:r>
      <w:r w:rsidR="00760225">
        <w:rPr>
          <w:szCs w:val="22"/>
          <w:highlight w:val="lightGray"/>
        </w:rPr>
        <w:t>2</w:t>
      </w:r>
      <w:r w:rsidRPr="00E10B3F">
        <w:rPr>
          <w:szCs w:val="22"/>
          <w:highlight w:val="lightGray"/>
        </w:rPr>
        <w:t xml:space="preserve"> </w:t>
      </w:r>
    </w:p>
    <w:p w14:paraId="6026D0CA" w14:textId="77777777" w:rsidR="003600C6" w:rsidRPr="00BE4D07" w:rsidRDefault="003600C6" w:rsidP="003600C6">
      <w:pPr>
        <w:suppressAutoHyphens/>
        <w:rPr>
          <w:szCs w:val="22"/>
        </w:rPr>
      </w:pPr>
      <w:r w:rsidRPr="00E10B3F">
        <w:rPr>
          <w:szCs w:val="22"/>
          <w:highlight w:val="lightGray"/>
        </w:rPr>
        <w:t>Island</w:t>
      </w:r>
    </w:p>
    <w:p w14:paraId="4C24CE2B" w14:textId="77777777" w:rsidR="003600C6" w:rsidRDefault="003600C6" w:rsidP="003600C6">
      <w:pPr>
        <w:suppressAutoHyphens/>
      </w:pPr>
    </w:p>
    <w:p w14:paraId="3B0619F8" w14:textId="77777777" w:rsidR="003600C6" w:rsidRPr="005664E2" w:rsidRDefault="003600C6" w:rsidP="003600C6">
      <w:pPr>
        <w:suppressAutoHyphens/>
        <w:rPr>
          <w:szCs w:val="22"/>
          <w:highlight w:val="lightGray"/>
        </w:rPr>
      </w:pPr>
      <w:r w:rsidRPr="005664E2">
        <w:rPr>
          <w:szCs w:val="22"/>
          <w:highlight w:val="lightGray"/>
        </w:rPr>
        <w:t>STADA Arzneimittel AG</w:t>
      </w:r>
    </w:p>
    <w:p w14:paraId="741F0A78" w14:textId="77777777" w:rsidR="003600C6" w:rsidRPr="005664E2" w:rsidRDefault="003600C6" w:rsidP="003600C6">
      <w:pPr>
        <w:suppressAutoHyphens/>
        <w:rPr>
          <w:szCs w:val="22"/>
          <w:highlight w:val="lightGray"/>
        </w:rPr>
      </w:pPr>
      <w:r w:rsidRPr="005664E2">
        <w:rPr>
          <w:szCs w:val="22"/>
          <w:highlight w:val="lightGray"/>
        </w:rPr>
        <w:t>Stadastrasse 2-18</w:t>
      </w:r>
    </w:p>
    <w:p w14:paraId="65E19374" w14:textId="77777777" w:rsidR="003600C6" w:rsidRPr="005664E2" w:rsidRDefault="003600C6" w:rsidP="003600C6">
      <w:pPr>
        <w:suppressAutoHyphens/>
        <w:rPr>
          <w:szCs w:val="22"/>
          <w:highlight w:val="lightGray"/>
        </w:rPr>
      </w:pPr>
      <w:r w:rsidRPr="005664E2">
        <w:rPr>
          <w:szCs w:val="22"/>
          <w:highlight w:val="lightGray"/>
        </w:rPr>
        <w:t xml:space="preserve">61118 Bad Vilbel </w:t>
      </w:r>
    </w:p>
    <w:p w14:paraId="19E2BEB5" w14:textId="77777777" w:rsidR="003600C6" w:rsidRPr="00BE4D07" w:rsidRDefault="003600C6" w:rsidP="003600C6">
      <w:pPr>
        <w:suppressAutoHyphens/>
        <w:rPr>
          <w:szCs w:val="22"/>
        </w:rPr>
      </w:pPr>
      <w:r w:rsidRPr="005664E2">
        <w:rPr>
          <w:szCs w:val="22"/>
          <w:highlight w:val="lightGray"/>
        </w:rPr>
        <w:t>Tyskland</w:t>
      </w:r>
    </w:p>
    <w:p w14:paraId="2ABAD902" w14:textId="77777777" w:rsidR="003600C6" w:rsidRPr="00BE4D07" w:rsidRDefault="003600C6" w:rsidP="003600C6">
      <w:pPr>
        <w:suppressAutoHyphens/>
      </w:pPr>
    </w:p>
    <w:p w14:paraId="5D23DE7E" w14:textId="77777777" w:rsidR="003600C6" w:rsidRPr="00BE4D07" w:rsidRDefault="003600C6" w:rsidP="003600C6">
      <w:pPr>
        <w:suppressAutoHyphens/>
        <w:rPr>
          <w:szCs w:val="22"/>
        </w:rPr>
      </w:pPr>
      <w:r w:rsidRPr="00BE4D07">
        <w:rPr>
          <w:szCs w:val="22"/>
        </w:rPr>
        <w:t>Ta kontakt med den lokale representanten for innehaveren av markedsføringstillatelsen for ytterligere informasjon om dette legemidlet:</w:t>
      </w:r>
    </w:p>
    <w:p w14:paraId="441B6D87" w14:textId="77777777" w:rsidR="003600C6" w:rsidRPr="00BE4D07" w:rsidRDefault="003600C6" w:rsidP="003600C6">
      <w:pPr>
        <w:suppressAutoHyphens/>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3600C6" w:rsidRPr="00BE4D07" w14:paraId="60B6E4AA" w14:textId="77777777" w:rsidTr="00B9623C">
        <w:trPr>
          <w:cantSplit/>
          <w:trHeight w:val="20"/>
        </w:trPr>
        <w:tc>
          <w:tcPr>
            <w:tcW w:w="4535" w:type="dxa"/>
          </w:tcPr>
          <w:p w14:paraId="6B45A124" w14:textId="77777777" w:rsidR="003600C6" w:rsidRPr="00BE4D07" w:rsidRDefault="003600C6" w:rsidP="00B9623C">
            <w:pPr>
              <w:suppressAutoHyphens/>
              <w:rPr>
                <w:color w:val="000000"/>
                <w:szCs w:val="22"/>
              </w:rPr>
            </w:pPr>
            <w:r w:rsidRPr="00BE4D07">
              <w:rPr>
                <w:b/>
                <w:color w:val="000000"/>
                <w:szCs w:val="22"/>
              </w:rPr>
              <w:t>België/Belgique/Belgien</w:t>
            </w:r>
          </w:p>
          <w:p w14:paraId="6943DEC2" w14:textId="77777777" w:rsidR="003600C6" w:rsidRPr="00BE4D07" w:rsidRDefault="003600C6" w:rsidP="00B9623C">
            <w:pPr>
              <w:suppressAutoHyphens/>
              <w:rPr>
                <w:color w:val="000000"/>
                <w:szCs w:val="22"/>
              </w:rPr>
            </w:pPr>
            <w:r w:rsidRPr="00BE4D07">
              <w:rPr>
                <w:color w:val="000000"/>
                <w:szCs w:val="22"/>
              </w:rPr>
              <w:t xml:space="preserve">EG </w:t>
            </w:r>
            <w:r w:rsidRPr="00BE4D07">
              <w:rPr>
                <w:szCs w:val="22"/>
                <w:lang w:eastAsia="hu-HU"/>
              </w:rPr>
              <w:t>(Eurogenerics) NV</w:t>
            </w:r>
          </w:p>
          <w:p w14:paraId="6BC59BE7" w14:textId="77777777" w:rsidR="003600C6" w:rsidRPr="00BE4D07" w:rsidRDefault="003600C6" w:rsidP="00B9623C">
            <w:pPr>
              <w:suppressAutoHyphens/>
              <w:rPr>
                <w:color w:val="000000"/>
                <w:szCs w:val="22"/>
              </w:rPr>
            </w:pPr>
            <w:r w:rsidRPr="00BE4D07">
              <w:rPr>
                <w:color w:val="000000"/>
                <w:szCs w:val="22"/>
              </w:rPr>
              <w:t>Tél/Tel: +32 24797878</w:t>
            </w:r>
          </w:p>
          <w:p w14:paraId="16FAEE8C" w14:textId="77777777" w:rsidR="003600C6" w:rsidRPr="00BE4D07" w:rsidRDefault="003600C6" w:rsidP="00B9623C">
            <w:pPr>
              <w:suppressAutoHyphens/>
              <w:rPr>
                <w:color w:val="000000"/>
                <w:szCs w:val="22"/>
              </w:rPr>
            </w:pPr>
          </w:p>
        </w:tc>
        <w:tc>
          <w:tcPr>
            <w:tcW w:w="4535" w:type="dxa"/>
          </w:tcPr>
          <w:p w14:paraId="339E2DA1" w14:textId="77777777" w:rsidR="003600C6" w:rsidRPr="00BE4D07" w:rsidRDefault="003600C6" w:rsidP="00B9623C">
            <w:pPr>
              <w:suppressAutoHyphens/>
              <w:autoSpaceDE w:val="0"/>
              <w:autoSpaceDN w:val="0"/>
              <w:adjustRightInd w:val="0"/>
              <w:rPr>
                <w:color w:val="000000"/>
                <w:szCs w:val="22"/>
              </w:rPr>
            </w:pPr>
            <w:r w:rsidRPr="00BE4D07">
              <w:rPr>
                <w:b/>
                <w:color w:val="000000"/>
                <w:szCs w:val="22"/>
              </w:rPr>
              <w:t>Lietuva</w:t>
            </w:r>
          </w:p>
          <w:p w14:paraId="564938E0"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5217DCD7"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Tel: +370 52603926</w:t>
            </w:r>
          </w:p>
          <w:p w14:paraId="787FFA6B" w14:textId="77777777" w:rsidR="003600C6" w:rsidRPr="00BE4D07" w:rsidRDefault="003600C6" w:rsidP="00B9623C">
            <w:pPr>
              <w:suppressAutoHyphens/>
              <w:rPr>
                <w:color w:val="000000"/>
                <w:szCs w:val="22"/>
              </w:rPr>
            </w:pPr>
          </w:p>
        </w:tc>
      </w:tr>
      <w:tr w:rsidR="003600C6" w:rsidRPr="00BE4D07" w14:paraId="72D19779" w14:textId="77777777" w:rsidTr="00B9623C">
        <w:trPr>
          <w:cantSplit/>
          <w:trHeight w:val="20"/>
        </w:trPr>
        <w:tc>
          <w:tcPr>
            <w:tcW w:w="4535" w:type="dxa"/>
          </w:tcPr>
          <w:p w14:paraId="636F2918" w14:textId="77777777" w:rsidR="003600C6" w:rsidRPr="00BE4D07" w:rsidRDefault="003600C6" w:rsidP="00B9623C">
            <w:pPr>
              <w:suppressAutoHyphens/>
              <w:autoSpaceDE w:val="0"/>
              <w:autoSpaceDN w:val="0"/>
              <w:adjustRightInd w:val="0"/>
              <w:rPr>
                <w:b/>
                <w:bCs/>
                <w:color w:val="000000"/>
                <w:szCs w:val="22"/>
              </w:rPr>
            </w:pPr>
            <w:r w:rsidRPr="00BE4D07">
              <w:rPr>
                <w:b/>
                <w:bCs/>
                <w:color w:val="000000"/>
                <w:szCs w:val="22"/>
              </w:rPr>
              <w:t>България</w:t>
            </w:r>
          </w:p>
          <w:p w14:paraId="3A8867AB"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STADA Bulgaria EOOD</w:t>
            </w:r>
          </w:p>
          <w:p w14:paraId="1DFDDED2"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Teл.: +359 29624626</w:t>
            </w:r>
          </w:p>
          <w:p w14:paraId="2F59CDA5" w14:textId="77777777" w:rsidR="003600C6" w:rsidRPr="00BE4D07" w:rsidRDefault="003600C6" w:rsidP="00B9623C">
            <w:pPr>
              <w:suppressAutoHyphens/>
              <w:autoSpaceDE w:val="0"/>
              <w:autoSpaceDN w:val="0"/>
              <w:adjustRightInd w:val="0"/>
              <w:rPr>
                <w:color w:val="000000"/>
                <w:szCs w:val="22"/>
              </w:rPr>
            </w:pPr>
          </w:p>
        </w:tc>
        <w:tc>
          <w:tcPr>
            <w:tcW w:w="4535" w:type="dxa"/>
          </w:tcPr>
          <w:p w14:paraId="233304FD" w14:textId="77777777" w:rsidR="003600C6" w:rsidRPr="00BE4D07" w:rsidRDefault="003600C6" w:rsidP="00B9623C">
            <w:pPr>
              <w:suppressAutoHyphens/>
              <w:rPr>
                <w:color w:val="000000"/>
                <w:szCs w:val="22"/>
              </w:rPr>
            </w:pPr>
            <w:r w:rsidRPr="00BE4D07">
              <w:rPr>
                <w:b/>
                <w:color w:val="000000"/>
                <w:szCs w:val="22"/>
              </w:rPr>
              <w:t>Luxembourg/Luxemburg</w:t>
            </w:r>
          </w:p>
          <w:p w14:paraId="775333C6" w14:textId="77777777" w:rsidR="003600C6" w:rsidRPr="00BE4D07" w:rsidRDefault="003600C6" w:rsidP="00B9623C">
            <w:pPr>
              <w:suppressAutoHyphens/>
              <w:rPr>
                <w:color w:val="000000"/>
                <w:szCs w:val="22"/>
              </w:rPr>
            </w:pPr>
            <w:r w:rsidRPr="00BE4D07">
              <w:rPr>
                <w:color w:val="000000"/>
                <w:szCs w:val="22"/>
              </w:rPr>
              <w:t>EG (Eurogenerics) NV</w:t>
            </w:r>
          </w:p>
          <w:p w14:paraId="4DF63947" w14:textId="77777777" w:rsidR="003600C6" w:rsidRPr="00BE4D07" w:rsidRDefault="003600C6" w:rsidP="00B9623C">
            <w:pPr>
              <w:suppressAutoHyphens/>
              <w:rPr>
                <w:color w:val="000000"/>
                <w:szCs w:val="22"/>
              </w:rPr>
            </w:pPr>
            <w:r w:rsidRPr="00BE4D07">
              <w:rPr>
                <w:color w:val="000000"/>
                <w:szCs w:val="22"/>
              </w:rPr>
              <w:t>Tél/Tel: +32 </w:t>
            </w:r>
            <w:r>
              <w:rPr>
                <w:color w:val="000000"/>
                <w:szCs w:val="22"/>
              </w:rPr>
              <w:t>2</w:t>
            </w:r>
            <w:r w:rsidRPr="00BE4D07">
              <w:rPr>
                <w:color w:val="000000"/>
                <w:szCs w:val="22"/>
              </w:rPr>
              <w:t>4797878</w:t>
            </w:r>
          </w:p>
          <w:p w14:paraId="7A00267E" w14:textId="77777777" w:rsidR="003600C6" w:rsidRPr="00BE4D07" w:rsidRDefault="003600C6" w:rsidP="00B9623C">
            <w:pPr>
              <w:suppressAutoHyphens/>
              <w:rPr>
                <w:color w:val="000000"/>
                <w:szCs w:val="22"/>
              </w:rPr>
            </w:pPr>
          </w:p>
        </w:tc>
      </w:tr>
      <w:tr w:rsidR="003600C6" w:rsidRPr="00BE4D07" w14:paraId="79DF9E19" w14:textId="77777777" w:rsidTr="00B9623C">
        <w:trPr>
          <w:cantSplit/>
          <w:trHeight w:val="20"/>
        </w:trPr>
        <w:tc>
          <w:tcPr>
            <w:tcW w:w="4535" w:type="dxa"/>
          </w:tcPr>
          <w:p w14:paraId="6DACE5C7" w14:textId="77777777" w:rsidR="003600C6" w:rsidRPr="00BE4D07" w:rsidRDefault="003600C6" w:rsidP="00B9623C">
            <w:pPr>
              <w:suppressAutoHyphens/>
              <w:rPr>
                <w:color w:val="000000"/>
                <w:szCs w:val="22"/>
              </w:rPr>
            </w:pPr>
            <w:r w:rsidRPr="00BE4D07">
              <w:rPr>
                <w:b/>
                <w:color w:val="000000"/>
                <w:szCs w:val="22"/>
              </w:rPr>
              <w:t>Česká republika</w:t>
            </w:r>
          </w:p>
          <w:p w14:paraId="1CF807FE" w14:textId="77777777" w:rsidR="003600C6" w:rsidRPr="00BE4D07" w:rsidRDefault="003600C6" w:rsidP="00B9623C">
            <w:pPr>
              <w:suppressAutoHyphens/>
              <w:rPr>
                <w:color w:val="000000"/>
                <w:szCs w:val="22"/>
              </w:rPr>
            </w:pPr>
            <w:r w:rsidRPr="00BE4D07">
              <w:rPr>
                <w:color w:val="000000"/>
                <w:szCs w:val="22"/>
              </w:rPr>
              <w:t>STADA PHARMA CZ s.r.o.</w:t>
            </w:r>
          </w:p>
          <w:p w14:paraId="7257691F" w14:textId="77777777" w:rsidR="003600C6" w:rsidRPr="00BE4D07" w:rsidRDefault="003600C6" w:rsidP="00B9623C">
            <w:pPr>
              <w:suppressAutoHyphens/>
              <w:rPr>
                <w:color w:val="000000"/>
                <w:szCs w:val="22"/>
                <w:lang w:eastAsia="cs-CZ"/>
              </w:rPr>
            </w:pPr>
            <w:r w:rsidRPr="00BE4D07">
              <w:rPr>
                <w:color w:val="000000"/>
                <w:szCs w:val="22"/>
              </w:rPr>
              <w:t xml:space="preserve">Tel: </w:t>
            </w:r>
            <w:r w:rsidRPr="00BE4D07">
              <w:rPr>
                <w:color w:val="000000"/>
                <w:szCs w:val="22"/>
                <w:lang w:eastAsia="cs-CZ"/>
              </w:rPr>
              <w:t>+420 257888111</w:t>
            </w:r>
          </w:p>
          <w:p w14:paraId="1E68BFE7" w14:textId="77777777" w:rsidR="003600C6" w:rsidRPr="00BE4D07" w:rsidRDefault="003600C6" w:rsidP="00B9623C">
            <w:pPr>
              <w:suppressAutoHyphens/>
              <w:rPr>
                <w:color w:val="000000"/>
                <w:szCs w:val="22"/>
              </w:rPr>
            </w:pPr>
          </w:p>
        </w:tc>
        <w:tc>
          <w:tcPr>
            <w:tcW w:w="4535" w:type="dxa"/>
          </w:tcPr>
          <w:p w14:paraId="3396BB4A" w14:textId="77777777" w:rsidR="003600C6" w:rsidRPr="00BE4D07" w:rsidRDefault="003600C6" w:rsidP="00B9623C">
            <w:pPr>
              <w:suppressAutoHyphens/>
              <w:rPr>
                <w:b/>
                <w:color w:val="000000"/>
                <w:szCs w:val="22"/>
              </w:rPr>
            </w:pPr>
            <w:r w:rsidRPr="00BE4D07">
              <w:rPr>
                <w:b/>
                <w:color w:val="000000"/>
                <w:szCs w:val="22"/>
              </w:rPr>
              <w:t>Magyarország</w:t>
            </w:r>
          </w:p>
          <w:p w14:paraId="389BCC77" w14:textId="77777777" w:rsidR="003600C6" w:rsidRPr="00BE4D07" w:rsidRDefault="003600C6" w:rsidP="00B9623C">
            <w:pPr>
              <w:suppressAutoHyphens/>
              <w:rPr>
                <w:color w:val="000000"/>
                <w:szCs w:val="22"/>
              </w:rPr>
            </w:pPr>
            <w:r w:rsidRPr="00BE4D07">
              <w:rPr>
                <w:color w:val="000000"/>
                <w:szCs w:val="22"/>
              </w:rPr>
              <w:t>STADA Hungary Kft</w:t>
            </w:r>
          </w:p>
          <w:p w14:paraId="4BFFCF1D" w14:textId="77777777" w:rsidR="003600C6" w:rsidRPr="00BE4D07" w:rsidRDefault="003600C6" w:rsidP="00B9623C">
            <w:pPr>
              <w:suppressAutoHyphens/>
              <w:rPr>
                <w:color w:val="000000"/>
                <w:szCs w:val="22"/>
              </w:rPr>
            </w:pPr>
            <w:r w:rsidRPr="00BE4D07">
              <w:rPr>
                <w:color w:val="000000"/>
                <w:szCs w:val="22"/>
              </w:rPr>
              <w:t>Tel.: +36 18009747</w:t>
            </w:r>
          </w:p>
          <w:p w14:paraId="2FB97C3B" w14:textId="77777777" w:rsidR="003600C6" w:rsidRPr="00BE4D07" w:rsidRDefault="003600C6" w:rsidP="00B9623C">
            <w:pPr>
              <w:suppressAutoHyphens/>
              <w:rPr>
                <w:color w:val="000000"/>
                <w:szCs w:val="22"/>
              </w:rPr>
            </w:pPr>
          </w:p>
        </w:tc>
      </w:tr>
      <w:tr w:rsidR="003600C6" w:rsidRPr="00BE4D07" w14:paraId="0CD53B4E" w14:textId="77777777" w:rsidTr="00B9623C">
        <w:trPr>
          <w:cantSplit/>
          <w:trHeight w:val="20"/>
        </w:trPr>
        <w:tc>
          <w:tcPr>
            <w:tcW w:w="4535" w:type="dxa"/>
          </w:tcPr>
          <w:p w14:paraId="12C12DE7" w14:textId="77777777" w:rsidR="003600C6" w:rsidRPr="00BE4D07" w:rsidRDefault="003600C6" w:rsidP="00B9623C">
            <w:pPr>
              <w:suppressAutoHyphens/>
              <w:rPr>
                <w:color w:val="000000"/>
                <w:szCs w:val="22"/>
              </w:rPr>
            </w:pPr>
            <w:r w:rsidRPr="00BE4D07">
              <w:rPr>
                <w:b/>
                <w:color w:val="000000"/>
                <w:szCs w:val="22"/>
              </w:rPr>
              <w:t>Danmark</w:t>
            </w:r>
          </w:p>
          <w:p w14:paraId="180AC479" w14:textId="77777777" w:rsidR="003600C6" w:rsidRPr="00BE4D07" w:rsidRDefault="003600C6" w:rsidP="00B9623C">
            <w:pPr>
              <w:suppressAutoHyphens/>
              <w:rPr>
                <w:color w:val="000000"/>
                <w:szCs w:val="22"/>
              </w:rPr>
            </w:pPr>
            <w:r w:rsidRPr="00BE4D07">
              <w:rPr>
                <w:color w:val="000000"/>
                <w:szCs w:val="22"/>
              </w:rPr>
              <w:t>STADA Nordic ApS</w:t>
            </w:r>
          </w:p>
          <w:p w14:paraId="7020095B" w14:textId="77777777" w:rsidR="003600C6" w:rsidRPr="00BE4D07" w:rsidRDefault="003600C6" w:rsidP="00B9623C">
            <w:pPr>
              <w:suppressAutoHyphens/>
              <w:rPr>
                <w:color w:val="000000"/>
                <w:szCs w:val="22"/>
              </w:rPr>
            </w:pPr>
            <w:r w:rsidRPr="00BE4D07">
              <w:rPr>
                <w:color w:val="000000"/>
                <w:szCs w:val="22"/>
              </w:rPr>
              <w:t>Tlf: +45 44859999</w:t>
            </w:r>
          </w:p>
          <w:p w14:paraId="1813D921" w14:textId="77777777" w:rsidR="003600C6" w:rsidRPr="00BE4D07" w:rsidRDefault="003600C6" w:rsidP="00B9623C">
            <w:pPr>
              <w:suppressAutoHyphens/>
              <w:rPr>
                <w:color w:val="000000"/>
                <w:szCs w:val="22"/>
              </w:rPr>
            </w:pPr>
          </w:p>
        </w:tc>
        <w:tc>
          <w:tcPr>
            <w:tcW w:w="4535" w:type="dxa"/>
          </w:tcPr>
          <w:p w14:paraId="4C7D7E36" w14:textId="77777777" w:rsidR="003600C6" w:rsidRPr="00BE4D07" w:rsidRDefault="003600C6" w:rsidP="00B9623C">
            <w:pPr>
              <w:suppressAutoHyphens/>
              <w:rPr>
                <w:b/>
                <w:color w:val="000000"/>
                <w:szCs w:val="22"/>
              </w:rPr>
            </w:pPr>
            <w:r w:rsidRPr="00BE4D07">
              <w:rPr>
                <w:b/>
                <w:color w:val="000000"/>
                <w:szCs w:val="22"/>
              </w:rPr>
              <w:t>Malta</w:t>
            </w:r>
          </w:p>
          <w:p w14:paraId="055FB271" w14:textId="77777777" w:rsidR="003600C6" w:rsidRPr="00BE4D07" w:rsidRDefault="003600C6" w:rsidP="00B9623C">
            <w:pPr>
              <w:suppressAutoHyphens/>
              <w:rPr>
                <w:color w:val="000000"/>
                <w:szCs w:val="22"/>
              </w:rPr>
            </w:pPr>
            <w:r w:rsidRPr="00BE4D07">
              <w:rPr>
                <w:color w:val="000000"/>
                <w:szCs w:val="22"/>
              </w:rPr>
              <w:t xml:space="preserve">Pharma.MT </w:t>
            </w:r>
            <w:r w:rsidRPr="00BE4D07">
              <w:rPr>
                <w:szCs w:val="24"/>
              </w:rPr>
              <w:t>Ltd</w:t>
            </w:r>
          </w:p>
          <w:p w14:paraId="434D3DD7" w14:textId="77777777" w:rsidR="003600C6" w:rsidRPr="00BE4D07" w:rsidRDefault="003600C6" w:rsidP="00B9623C">
            <w:pPr>
              <w:suppressAutoHyphens/>
              <w:rPr>
                <w:color w:val="000000"/>
                <w:szCs w:val="22"/>
              </w:rPr>
            </w:pPr>
            <w:r w:rsidRPr="00BE4D07">
              <w:rPr>
                <w:color w:val="000000"/>
                <w:szCs w:val="22"/>
              </w:rPr>
              <w:t>Tel: +356 21337008</w:t>
            </w:r>
          </w:p>
          <w:p w14:paraId="054A4211" w14:textId="77777777" w:rsidR="003600C6" w:rsidRPr="00BE4D07" w:rsidRDefault="003600C6" w:rsidP="00B9623C">
            <w:pPr>
              <w:suppressAutoHyphens/>
              <w:rPr>
                <w:color w:val="000000"/>
                <w:szCs w:val="22"/>
              </w:rPr>
            </w:pPr>
          </w:p>
        </w:tc>
      </w:tr>
      <w:tr w:rsidR="003600C6" w:rsidRPr="00BE4D07" w14:paraId="02DBF5D6" w14:textId="77777777" w:rsidTr="00B9623C">
        <w:trPr>
          <w:cantSplit/>
          <w:trHeight w:val="20"/>
        </w:trPr>
        <w:tc>
          <w:tcPr>
            <w:tcW w:w="4535" w:type="dxa"/>
          </w:tcPr>
          <w:p w14:paraId="6B50CA7E" w14:textId="77777777" w:rsidR="003600C6" w:rsidRPr="00BE4D07" w:rsidRDefault="003600C6" w:rsidP="00B9623C">
            <w:pPr>
              <w:suppressAutoHyphens/>
              <w:rPr>
                <w:color w:val="000000"/>
                <w:szCs w:val="22"/>
              </w:rPr>
            </w:pPr>
            <w:r w:rsidRPr="00BE4D07">
              <w:rPr>
                <w:b/>
                <w:color w:val="000000"/>
                <w:szCs w:val="22"/>
              </w:rPr>
              <w:t>Deutschland</w:t>
            </w:r>
          </w:p>
          <w:p w14:paraId="15753598" w14:textId="77777777" w:rsidR="003600C6" w:rsidRPr="00BE4D07" w:rsidRDefault="003600C6" w:rsidP="00B9623C">
            <w:pPr>
              <w:suppressAutoHyphens/>
              <w:rPr>
                <w:color w:val="000000"/>
                <w:szCs w:val="22"/>
              </w:rPr>
            </w:pPr>
            <w:r w:rsidRPr="00BE4D07">
              <w:rPr>
                <w:color w:val="000000"/>
                <w:szCs w:val="22"/>
              </w:rPr>
              <w:t>STADAPHARM GmbH</w:t>
            </w:r>
          </w:p>
          <w:p w14:paraId="4C95B866" w14:textId="77777777" w:rsidR="003600C6" w:rsidRPr="00BE4D07" w:rsidRDefault="003600C6" w:rsidP="00B9623C">
            <w:pPr>
              <w:suppressAutoHyphens/>
              <w:rPr>
                <w:color w:val="000000"/>
                <w:szCs w:val="22"/>
              </w:rPr>
            </w:pPr>
            <w:r w:rsidRPr="00BE4D07">
              <w:rPr>
                <w:color w:val="000000"/>
                <w:szCs w:val="22"/>
              </w:rPr>
              <w:t>Tel: +49 61016030</w:t>
            </w:r>
          </w:p>
          <w:p w14:paraId="26CFF307" w14:textId="77777777" w:rsidR="003600C6" w:rsidRPr="00BE4D07" w:rsidRDefault="003600C6" w:rsidP="00B9623C">
            <w:pPr>
              <w:suppressAutoHyphens/>
              <w:rPr>
                <w:color w:val="000000"/>
                <w:szCs w:val="22"/>
              </w:rPr>
            </w:pPr>
          </w:p>
        </w:tc>
        <w:tc>
          <w:tcPr>
            <w:tcW w:w="4535" w:type="dxa"/>
          </w:tcPr>
          <w:p w14:paraId="12AB2272" w14:textId="77777777" w:rsidR="003600C6" w:rsidRPr="00BE4D07" w:rsidRDefault="003600C6" w:rsidP="00B9623C">
            <w:pPr>
              <w:suppressAutoHyphens/>
              <w:rPr>
                <w:color w:val="000000"/>
                <w:szCs w:val="22"/>
              </w:rPr>
            </w:pPr>
            <w:r w:rsidRPr="00BE4D07">
              <w:rPr>
                <w:b/>
                <w:color w:val="000000"/>
                <w:szCs w:val="22"/>
              </w:rPr>
              <w:t>Nederland</w:t>
            </w:r>
          </w:p>
          <w:p w14:paraId="4A552D28" w14:textId="77777777" w:rsidR="003600C6" w:rsidRPr="00BE4D07" w:rsidRDefault="003600C6" w:rsidP="00B9623C">
            <w:pPr>
              <w:suppressAutoHyphens/>
              <w:rPr>
                <w:color w:val="000000"/>
                <w:szCs w:val="22"/>
              </w:rPr>
            </w:pPr>
            <w:r w:rsidRPr="00BE4D07">
              <w:rPr>
                <w:color w:val="000000"/>
                <w:szCs w:val="22"/>
              </w:rPr>
              <w:t>Centrafarm B.V.</w:t>
            </w:r>
          </w:p>
          <w:p w14:paraId="40B224C8" w14:textId="77777777" w:rsidR="003600C6" w:rsidRPr="00BE4D07" w:rsidRDefault="003600C6" w:rsidP="00B9623C">
            <w:pPr>
              <w:suppressAutoHyphens/>
              <w:rPr>
                <w:color w:val="000000"/>
                <w:szCs w:val="22"/>
              </w:rPr>
            </w:pPr>
            <w:r w:rsidRPr="00BE4D07">
              <w:rPr>
                <w:color w:val="000000"/>
                <w:szCs w:val="22"/>
              </w:rPr>
              <w:t>Tel.: +31 765081000</w:t>
            </w:r>
          </w:p>
          <w:p w14:paraId="0D39F0EA" w14:textId="77777777" w:rsidR="003600C6" w:rsidRPr="00BE4D07" w:rsidRDefault="003600C6" w:rsidP="00B9623C">
            <w:pPr>
              <w:suppressAutoHyphens/>
              <w:rPr>
                <w:color w:val="000000"/>
                <w:szCs w:val="22"/>
              </w:rPr>
            </w:pPr>
          </w:p>
        </w:tc>
      </w:tr>
      <w:tr w:rsidR="003600C6" w:rsidRPr="00BE4D07" w14:paraId="46592533" w14:textId="77777777" w:rsidTr="00B9623C">
        <w:trPr>
          <w:cantSplit/>
          <w:trHeight w:val="20"/>
        </w:trPr>
        <w:tc>
          <w:tcPr>
            <w:tcW w:w="4535" w:type="dxa"/>
          </w:tcPr>
          <w:p w14:paraId="4B72C864" w14:textId="77777777" w:rsidR="003600C6" w:rsidRPr="00BE4D07" w:rsidRDefault="003600C6" w:rsidP="00B9623C">
            <w:pPr>
              <w:suppressAutoHyphens/>
              <w:rPr>
                <w:b/>
                <w:bCs/>
                <w:color w:val="000000"/>
                <w:szCs w:val="22"/>
              </w:rPr>
            </w:pPr>
            <w:r w:rsidRPr="00BE4D07">
              <w:rPr>
                <w:b/>
                <w:bCs/>
                <w:color w:val="000000"/>
                <w:szCs w:val="22"/>
              </w:rPr>
              <w:t>Eesti</w:t>
            </w:r>
          </w:p>
          <w:p w14:paraId="0D7E8045"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490B9CAD" w14:textId="01093AC4" w:rsidR="003600C6" w:rsidRPr="00BE4D07" w:rsidRDefault="003600C6" w:rsidP="00B9623C">
            <w:pPr>
              <w:suppressAutoHyphens/>
              <w:autoSpaceDE w:val="0"/>
              <w:autoSpaceDN w:val="0"/>
              <w:adjustRightInd w:val="0"/>
              <w:rPr>
                <w:color w:val="000000"/>
                <w:szCs w:val="22"/>
              </w:rPr>
            </w:pPr>
            <w:r w:rsidRPr="00BE4D07">
              <w:rPr>
                <w:color w:val="000000"/>
                <w:szCs w:val="22"/>
              </w:rPr>
              <w:t xml:space="preserve">Tel: </w:t>
            </w:r>
            <w:r w:rsidR="00760225">
              <w:rPr>
                <w:color w:val="000000"/>
                <w:szCs w:val="22"/>
              </w:rPr>
              <w:t>+</w:t>
            </w:r>
            <w:r w:rsidR="00760225" w:rsidRPr="0097129F">
              <w:t>372 53072153</w:t>
            </w:r>
          </w:p>
          <w:p w14:paraId="5D8668DF" w14:textId="77777777" w:rsidR="003600C6" w:rsidRPr="00BE4D07" w:rsidRDefault="003600C6" w:rsidP="00B9623C">
            <w:pPr>
              <w:suppressAutoHyphens/>
              <w:rPr>
                <w:color w:val="000000"/>
                <w:szCs w:val="22"/>
              </w:rPr>
            </w:pPr>
          </w:p>
        </w:tc>
        <w:tc>
          <w:tcPr>
            <w:tcW w:w="4535" w:type="dxa"/>
          </w:tcPr>
          <w:p w14:paraId="08720C8E" w14:textId="77777777" w:rsidR="003600C6" w:rsidRPr="00BE4D07" w:rsidRDefault="003600C6" w:rsidP="00B9623C">
            <w:pPr>
              <w:suppressAutoHyphens/>
              <w:rPr>
                <w:color w:val="000000"/>
                <w:szCs w:val="22"/>
              </w:rPr>
            </w:pPr>
            <w:r w:rsidRPr="00BE4D07">
              <w:rPr>
                <w:b/>
                <w:color w:val="000000"/>
                <w:szCs w:val="22"/>
              </w:rPr>
              <w:t>Norge</w:t>
            </w:r>
          </w:p>
          <w:p w14:paraId="1A585963" w14:textId="77777777" w:rsidR="003600C6" w:rsidRPr="00BE4D07" w:rsidRDefault="003600C6" w:rsidP="00B9623C">
            <w:pPr>
              <w:suppressAutoHyphens/>
              <w:rPr>
                <w:color w:val="000000"/>
                <w:szCs w:val="22"/>
              </w:rPr>
            </w:pPr>
            <w:r w:rsidRPr="00BE4D07">
              <w:rPr>
                <w:color w:val="000000"/>
                <w:szCs w:val="22"/>
              </w:rPr>
              <w:t>STADA Nordic ApS</w:t>
            </w:r>
          </w:p>
          <w:p w14:paraId="4A69EE7A" w14:textId="77777777" w:rsidR="003600C6" w:rsidRPr="00BE4D07" w:rsidRDefault="003600C6" w:rsidP="00B9623C">
            <w:pPr>
              <w:suppressAutoHyphens/>
              <w:rPr>
                <w:color w:val="000000"/>
                <w:szCs w:val="22"/>
              </w:rPr>
            </w:pPr>
            <w:r w:rsidRPr="00BE4D07">
              <w:rPr>
                <w:color w:val="000000"/>
                <w:szCs w:val="22"/>
              </w:rPr>
              <w:t>Tlf: +45 44859999</w:t>
            </w:r>
          </w:p>
          <w:p w14:paraId="5CEE8B0C" w14:textId="77777777" w:rsidR="003600C6" w:rsidRPr="00BE4D07" w:rsidRDefault="003600C6" w:rsidP="00B9623C">
            <w:pPr>
              <w:suppressAutoHyphens/>
              <w:rPr>
                <w:color w:val="000000"/>
                <w:szCs w:val="22"/>
              </w:rPr>
            </w:pPr>
          </w:p>
        </w:tc>
      </w:tr>
      <w:tr w:rsidR="003600C6" w:rsidRPr="00BE4D07" w14:paraId="56CB26B9" w14:textId="77777777" w:rsidTr="00B9623C">
        <w:trPr>
          <w:cantSplit/>
          <w:trHeight w:val="20"/>
        </w:trPr>
        <w:tc>
          <w:tcPr>
            <w:tcW w:w="4535" w:type="dxa"/>
          </w:tcPr>
          <w:p w14:paraId="64F4E732" w14:textId="77777777" w:rsidR="003600C6" w:rsidRPr="00BE4D07" w:rsidRDefault="003600C6" w:rsidP="00B9623C">
            <w:pPr>
              <w:suppressAutoHyphens/>
              <w:rPr>
                <w:color w:val="000000"/>
                <w:szCs w:val="22"/>
              </w:rPr>
            </w:pPr>
            <w:r w:rsidRPr="00BE4D07">
              <w:rPr>
                <w:b/>
                <w:color w:val="000000"/>
                <w:szCs w:val="22"/>
              </w:rPr>
              <w:t>Ελλάδα</w:t>
            </w:r>
          </w:p>
          <w:p w14:paraId="2163EF9E" w14:textId="77777777" w:rsidR="00940411" w:rsidRPr="0087302B" w:rsidRDefault="00940411" w:rsidP="00940411">
            <w:pPr>
              <w:rPr>
                <w:ins w:id="48" w:author="PL" w:date="2026-02-08T11:03:00Z" w16du:dateUtc="2026-02-08T10:03:00Z"/>
                <w:color w:val="000000"/>
                <w:szCs w:val="22"/>
                <w:lang w:val="el-GR"/>
              </w:rPr>
            </w:pPr>
            <w:ins w:id="49" w:author="PL" w:date="2026-02-08T11:03:00Z" w16du:dateUtc="2026-02-08T10:03:00Z">
              <w:r w:rsidRPr="0087302B">
                <w:rPr>
                  <w:color w:val="000000"/>
                  <w:szCs w:val="22"/>
                  <w:lang w:val="el-GR"/>
                </w:rPr>
                <w:t>BioARS Therapeutics A.E.</w:t>
              </w:r>
            </w:ins>
          </w:p>
          <w:p w14:paraId="11EC481C" w14:textId="77777777" w:rsidR="00940411" w:rsidRPr="00940411" w:rsidRDefault="00940411" w:rsidP="00940411">
            <w:pPr>
              <w:rPr>
                <w:ins w:id="50" w:author="PL" w:date="2026-02-08T11:03:00Z" w16du:dateUtc="2026-02-08T10:03:00Z"/>
                <w:color w:val="000000"/>
                <w:szCs w:val="22"/>
                <w:lang w:val="en-US"/>
                <w:rPrChange w:id="51" w:author="PL" w:date="2026-02-08T11:03:00Z" w16du:dateUtc="2026-02-08T10:03:00Z">
                  <w:rPr>
                    <w:ins w:id="52" w:author="PL" w:date="2026-02-08T11:03:00Z" w16du:dateUtc="2026-02-08T10:03:00Z"/>
                    <w:color w:val="000000"/>
                    <w:szCs w:val="22"/>
                    <w:lang w:val="de-DE"/>
                  </w:rPr>
                </w:rPrChange>
              </w:rPr>
            </w:pPr>
            <w:ins w:id="53" w:author="PL" w:date="2026-02-08T11:03:00Z" w16du:dateUtc="2026-02-08T10:03:00Z">
              <w:r w:rsidRPr="00CE6D7D">
                <w:rPr>
                  <w:color w:val="000000"/>
                  <w:szCs w:val="22"/>
                </w:rPr>
                <w:t>Τηλ</w:t>
              </w:r>
              <w:r w:rsidRPr="00CB64F6">
                <w:rPr>
                  <w:color w:val="000000"/>
                  <w:szCs w:val="22"/>
                </w:rPr>
                <w:t xml:space="preserve">: </w:t>
              </w:r>
              <w:r w:rsidRPr="0087302B">
                <w:rPr>
                  <w:color w:val="000000"/>
                  <w:szCs w:val="22"/>
                  <w:lang w:val="el-GR"/>
                </w:rPr>
                <w:t>+30 210 7717598</w:t>
              </w:r>
            </w:ins>
          </w:p>
          <w:p w14:paraId="1A1C92AA" w14:textId="316A4772" w:rsidR="001279CE" w:rsidRPr="00BE4D07" w:rsidDel="00940411" w:rsidRDefault="001279CE" w:rsidP="001279CE">
            <w:pPr>
              <w:suppressAutoHyphens/>
              <w:rPr>
                <w:del w:id="54" w:author="PL" w:date="2026-02-08T11:03:00Z" w16du:dateUtc="2026-02-08T10:03:00Z"/>
                <w:color w:val="000000"/>
                <w:szCs w:val="22"/>
              </w:rPr>
            </w:pPr>
            <w:del w:id="55" w:author="PL" w:date="2026-02-08T11:03:00Z" w16du:dateUtc="2026-02-08T10:03:00Z">
              <w:r w:rsidRPr="00BE4D07" w:rsidDel="00940411">
                <w:rPr>
                  <w:color w:val="000000"/>
                  <w:szCs w:val="22"/>
                </w:rPr>
                <w:delText>STADA Arzneimittel AG</w:delText>
              </w:r>
            </w:del>
          </w:p>
          <w:p w14:paraId="553334E9" w14:textId="2341764B" w:rsidR="001279CE" w:rsidRPr="00BE4D07" w:rsidDel="00940411" w:rsidRDefault="001279CE" w:rsidP="001279CE">
            <w:pPr>
              <w:suppressAutoHyphens/>
              <w:rPr>
                <w:del w:id="56" w:author="PL" w:date="2026-02-08T11:03:00Z" w16du:dateUtc="2026-02-08T10:03:00Z"/>
                <w:color w:val="000000"/>
                <w:szCs w:val="22"/>
              </w:rPr>
            </w:pPr>
            <w:del w:id="57" w:author="PL" w:date="2026-02-08T11:03:00Z" w16du:dateUtc="2026-02-08T10:03:00Z">
              <w:r w:rsidRPr="00BE4D07" w:rsidDel="00940411">
                <w:rPr>
                  <w:color w:val="000000"/>
                  <w:szCs w:val="22"/>
                </w:rPr>
                <w:delText>Τηλ: +30 2106664667</w:delText>
              </w:r>
            </w:del>
          </w:p>
          <w:p w14:paraId="74F33255" w14:textId="77777777" w:rsidR="003600C6" w:rsidRPr="00BE4D07" w:rsidRDefault="003600C6" w:rsidP="00B9623C">
            <w:pPr>
              <w:suppressAutoHyphens/>
              <w:rPr>
                <w:color w:val="000000"/>
                <w:szCs w:val="22"/>
              </w:rPr>
            </w:pPr>
          </w:p>
        </w:tc>
        <w:tc>
          <w:tcPr>
            <w:tcW w:w="4535" w:type="dxa"/>
          </w:tcPr>
          <w:p w14:paraId="30DED939" w14:textId="77777777" w:rsidR="003600C6" w:rsidRPr="00BE4D07" w:rsidRDefault="003600C6" w:rsidP="00B9623C">
            <w:pPr>
              <w:suppressAutoHyphens/>
              <w:rPr>
                <w:color w:val="000000"/>
                <w:szCs w:val="22"/>
              </w:rPr>
            </w:pPr>
            <w:r w:rsidRPr="00BE4D07">
              <w:rPr>
                <w:b/>
                <w:color w:val="000000"/>
                <w:szCs w:val="22"/>
              </w:rPr>
              <w:t>Österreich</w:t>
            </w:r>
          </w:p>
          <w:p w14:paraId="70401A60" w14:textId="77777777" w:rsidR="003600C6" w:rsidRPr="00BE4D07" w:rsidRDefault="003600C6" w:rsidP="00B9623C">
            <w:pPr>
              <w:suppressAutoHyphens/>
              <w:rPr>
                <w:i/>
                <w:color w:val="000000"/>
                <w:szCs w:val="22"/>
              </w:rPr>
            </w:pPr>
            <w:r w:rsidRPr="00BE4D07">
              <w:rPr>
                <w:color w:val="000000"/>
                <w:szCs w:val="22"/>
              </w:rPr>
              <w:t>STADA Arzneimittel GmbH</w:t>
            </w:r>
          </w:p>
          <w:p w14:paraId="6640B754" w14:textId="77777777" w:rsidR="003600C6" w:rsidRPr="00BE4D07" w:rsidRDefault="003600C6" w:rsidP="00B9623C">
            <w:pPr>
              <w:suppressAutoHyphens/>
              <w:rPr>
                <w:color w:val="000000"/>
                <w:szCs w:val="22"/>
              </w:rPr>
            </w:pPr>
            <w:r w:rsidRPr="00BE4D07">
              <w:rPr>
                <w:color w:val="000000"/>
                <w:szCs w:val="22"/>
              </w:rPr>
              <w:t>Tel: +43 136785850</w:t>
            </w:r>
          </w:p>
          <w:p w14:paraId="5BC6056E" w14:textId="77777777" w:rsidR="003600C6" w:rsidRPr="00BE4D07" w:rsidRDefault="003600C6" w:rsidP="00B9623C">
            <w:pPr>
              <w:suppressAutoHyphens/>
              <w:rPr>
                <w:color w:val="000000"/>
                <w:szCs w:val="22"/>
              </w:rPr>
            </w:pPr>
          </w:p>
        </w:tc>
      </w:tr>
      <w:tr w:rsidR="003600C6" w:rsidRPr="00BE4D07" w14:paraId="3C737534" w14:textId="77777777" w:rsidTr="00B9623C">
        <w:trPr>
          <w:cantSplit/>
          <w:trHeight w:val="20"/>
        </w:trPr>
        <w:tc>
          <w:tcPr>
            <w:tcW w:w="4535" w:type="dxa"/>
          </w:tcPr>
          <w:p w14:paraId="4A997846" w14:textId="77777777" w:rsidR="003600C6" w:rsidRPr="00BE4D07" w:rsidRDefault="003600C6" w:rsidP="00B9623C">
            <w:pPr>
              <w:suppressAutoHyphens/>
              <w:rPr>
                <w:b/>
                <w:color w:val="000000"/>
                <w:szCs w:val="22"/>
              </w:rPr>
            </w:pPr>
            <w:r w:rsidRPr="00BE4D07">
              <w:rPr>
                <w:b/>
                <w:color w:val="000000"/>
                <w:szCs w:val="22"/>
              </w:rPr>
              <w:t>España</w:t>
            </w:r>
          </w:p>
          <w:p w14:paraId="7CA7F2F0" w14:textId="77777777" w:rsidR="003600C6" w:rsidRPr="00BE4D07" w:rsidRDefault="003600C6" w:rsidP="00B9623C">
            <w:pPr>
              <w:suppressAutoHyphens/>
              <w:rPr>
                <w:color w:val="000000"/>
                <w:szCs w:val="22"/>
              </w:rPr>
            </w:pPr>
            <w:r w:rsidRPr="00BE4D07">
              <w:rPr>
                <w:color w:val="000000"/>
                <w:szCs w:val="22"/>
              </w:rPr>
              <w:t>Laboratorio STADA, S.L.</w:t>
            </w:r>
          </w:p>
          <w:p w14:paraId="521FD567" w14:textId="77777777" w:rsidR="003600C6" w:rsidRPr="00BE4D07" w:rsidRDefault="003600C6" w:rsidP="00B9623C">
            <w:pPr>
              <w:suppressAutoHyphens/>
              <w:rPr>
                <w:color w:val="000000"/>
                <w:szCs w:val="22"/>
              </w:rPr>
            </w:pPr>
            <w:r w:rsidRPr="00BE4D07">
              <w:rPr>
                <w:color w:val="000000"/>
                <w:szCs w:val="22"/>
              </w:rPr>
              <w:t>Tel: +34 934738889</w:t>
            </w:r>
          </w:p>
          <w:p w14:paraId="2A4A9FC5" w14:textId="77777777" w:rsidR="003600C6" w:rsidRPr="00BE4D07" w:rsidRDefault="003600C6" w:rsidP="00B9623C">
            <w:pPr>
              <w:suppressAutoHyphens/>
              <w:rPr>
                <w:color w:val="000000"/>
                <w:szCs w:val="22"/>
              </w:rPr>
            </w:pPr>
          </w:p>
        </w:tc>
        <w:tc>
          <w:tcPr>
            <w:tcW w:w="4535" w:type="dxa"/>
          </w:tcPr>
          <w:p w14:paraId="0BE009C2" w14:textId="77777777" w:rsidR="003600C6" w:rsidRPr="00BE4D07" w:rsidRDefault="003600C6" w:rsidP="00B9623C">
            <w:pPr>
              <w:suppressAutoHyphens/>
              <w:rPr>
                <w:b/>
                <w:bCs/>
                <w:i/>
                <w:iCs/>
                <w:color w:val="000000"/>
                <w:szCs w:val="22"/>
              </w:rPr>
            </w:pPr>
            <w:r w:rsidRPr="00BE4D07">
              <w:rPr>
                <w:b/>
                <w:color w:val="000000"/>
                <w:szCs w:val="22"/>
              </w:rPr>
              <w:t>Polska</w:t>
            </w:r>
          </w:p>
          <w:p w14:paraId="2CE30C01" w14:textId="04077953" w:rsidR="003600C6" w:rsidRPr="00BE4D07" w:rsidRDefault="003600C6" w:rsidP="00B9623C">
            <w:pPr>
              <w:suppressAutoHyphens/>
              <w:rPr>
                <w:color w:val="000000"/>
                <w:szCs w:val="22"/>
                <w:lang w:eastAsia="en-CA"/>
              </w:rPr>
            </w:pPr>
            <w:r w:rsidRPr="00BE4D07">
              <w:rPr>
                <w:color w:val="000000"/>
                <w:szCs w:val="22"/>
                <w:lang w:eastAsia="en-CA"/>
              </w:rPr>
              <w:t xml:space="preserve">STADA </w:t>
            </w:r>
            <w:r>
              <w:rPr>
                <w:color w:val="000000"/>
                <w:szCs w:val="22"/>
                <w:lang w:eastAsia="en-CA"/>
              </w:rPr>
              <w:t>Pharm</w:t>
            </w:r>
            <w:r w:rsidRPr="00BE4D07">
              <w:rPr>
                <w:color w:val="000000"/>
                <w:szCs w:val="22"/>
                <w:lang w:eastAsia="en-CA"/>
              </w:rPr>
              <w:t xml:space="preserve"> Sp. </w:t>
            </w:r>
            <w:r w:rsidR="006D28EB" w:rsidRPr="008C3041">
              <w:rPr>
                <w:color w:val="000000"/>
                <w:szCs w:val="22"/>
                <w:lang w:val="pl-PL" w:eastAsia="en-CA"/>
              </w:rPr>
              <w:t>z</w:t>
            </w:r>
            <w:r w:rsidR="006D28EB">
              <w:rPr>
                <w:color w:val="000000"/>
                <w:szCs w:val="22"/>
                <w:lang w:val="pl-PL" w:eastAsia="en-CA"/>
              </w:rPr>
              <w:t xml:space="preserve"> </w:t>
            </w:r>
            <w:r w:rsidR="006D28EB" w:rsidRPr="008C3041">
              <w:rPr>
                <w:color w:val="000000"/>
                <w:szCs w:val="22"/>
                <w:lang w:val="pl-PL" w:eastAsia="en-CA"/>
              </w:rPr>
              <w:t>o</w:t>
            </w:r>
            <w:r w:rsidR="006D28EB">
              <w:rPr>
                <w:color w:val="000000"/>
                <w:szCs w:val="22"/>
                <w:lang w:val="pl-PL" w:eastAsia="en-CA"/>
              </w:rPr>
              <w:t>.</w:t>
            </w:r>
            <w:r w:rsidR="006D28EB" w:rsidRPr="008C3041">
              <w:rPr>
                <w:color w:val="000000"/>
                <w:szCs w:val="22"/>
                <w:lang w:val="pl-PL" w:eastAsia="en-CA"/>
              </w:rPr>
              <w:t>o.</w:t>
            </w:r>
          </w:p>
          <w:p w14:paraId="1D504281" w14:textId="77777777" w:rsidR="003600C6" w:rsidRPr="00BE4D07" w:rsidRDefault="003600C6" w:rsidP="00B9623C">
            <w:pPr>
              <w:suppressAutoHyphens/>
              <w:rPr>
                <w:color w:val="000000"/>
                <w:szCs w:val="22"/>
              </w:rPr>
            </w:pPr>
            <w:r w:rsidRPr="00BE4D07">
              <w:rPr>
                <w:color w:val="000000"/>
                <w:szCs w:val="22"/>
                <w:lang w:eastAsia="en-CA"/>
              </w:rPr>
              <w:t>Tel: +48 227377920</w:t>
            </w:r>
          </w:p>
          <w:p w14:paraId="2B1414EC" w14:textId="77777777" w:rsidR="003600C6" w:rsidRPr="00BE4D07" w:rsidRDefault="003600C6" w:rsidP="00B9623C">
            <w:pPr>
              <w:suppressAutoHyphens/>
              <w:rPr>
                <w:color w:val="000000"/>
                <w:szCs w:val="22"/>
              </w:rPr>
            </w:pPr>
          </w:p>
        </w:tc>
      </w:tr>
      <w:tr w:rsidR="003600C6" w:rsidRPr="00BE4D07" w14:paraId="07595554" w14:textId="77777777" w:rsidTr="00B9623C">
        <w:trPr>
          <w:cantSplit/>
          <w:trHeight w:val="20"/>
        </w:trPr>
        <w:tc>
          <w:tcPr>
            <w:tcW w:w="4535" w:type="dxa"/>
          </w:tcPr>
          <w:p w14:paraId="34643311" w14:textId="77777777" w:rsidR="003600C6" w:rsidRPr="00BE4D07" w:rsidRDefault="003600C6" w:rsidP="00B9623C">
            <w:pPr>
              <w:suppressAutoHyphens/>
              <w:rPr>
                <w:b/>
                <w:color w:val="000000"/>
                <w:szCs w:val="22"/>
              </w:rPr>
            </w:pPr>
            <w:r w:rsidRPr="00BE4D07">
              <w:rPr>
                <w:b/>
                <w:color w:val="000000"/>
                <w:szCs w:val="22"/>
              </w:rPr>
              <w:t>France</w:t>
            </w:r>
          </w:p>
          <w:p w14:paraId="62DE90C8" w14:textId="77777777" w:rsidR="001279CE" w:rsidRDefault="001279CE" w:rsidP="001279CE">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41CCD459" w14:textId="5C6EE8D3" w:rsidR="003600C6" w:rsidRPr="00BE4D07" w:rsidRDefault="001279CE" w:rsidP="00B9623C">
            <w:pPr>
              <w:suppressAutoHyphens/>
              <w:rPr>
                <w:b/>
                <w:color w:val="000000"/>
                <w:szCs w:val="22"/>
              </w:rPr>
            </w:pPr>
            <w:r w:rsidRPr="00D47D72">
              <w:rPr>
                <w:bCs/>
                <w:color w:val="000000"/>
                <w:szCs w:val="22"/>
                <w:lang w:val="fr-FR"/>
              </w:rPr>
              <w:t xml:space="preserve">Tél: +33 </w:t>
            </w:r>
            <w:r>
              <w:rPr>
                <w:lang w:val="en-US"/>
              </w:rPr>
              <w:t>800970109</w:t>
            </w:r>
          </w:p>
        </w:tc>
        <w:tc>
          <w:tcPr>
            <w:tcW w:w="4535" w:type="dxa"/>
          </w:tcPr>
          <w:p w14:paraId="69FB300C" w14:textId="77777777" w:rsidR="003600C6" w:rsidRPr="00BE4D07" w:rsidRDefault="003600C6" w:rsidP="00B9623C">
            <w:pPr>
              <w:suppressAutoHyphens/>
              <w:rPr>
                <w:color w:val="000000"/>
                <w:szCs w:val="22"/>
              </w:rPr>
            </w:pPr>
            <w:r w:rsidRPr="00BE4D07">
              <w:rPr>
                <w:b/>
                <w:color w:val="000000"/>
                <w:szCs w:val="22"/>
              </w:rPr>
              <w:t>Portugal</w:t>
            </w:r>
          </w:p>
          <w:p w14:paraId="646F34C4" w14:textId="77777777" w:rsidR="003600C6" w:rsidRPr="00BE4D07" w:rsidRDefault="003600C6" w:rsidP="00B9623C">
            <w:pPr>
              <w:suppressAutoHyphens/>
              <w:rPr>
                <w:color w:val="000000"/>
                <w:szCs w:val="22"/>
              </w:rPr>
            </w:pPr>
            <w:r w:rsidRPr="00BE4D07">
              <w:rPr>
                <w:color w:val="000000"/>
                <w:szCs w:val="22"/>
              </w:rPr>
              <w:t>Stada, Lda.</w:t>
            </w:r>
          </w:p>
          <w:p w14:paraId="19483F70" w14:textId="77777777" w:rsidR="003600C6" w:rsidRPr="00BE4D07" w:rsidRDefault="003600C6" w:rsidP="00B9623C">
            <w:pPr>
              <w:suppressAutoHyphens/>
              <w:rPr>
                <w:color w:val="000000"/>
                <w:szCs w:val="22"/>
              </w:rPr>
            </w:pPr>
            <w:r w:rsidRPr="00BE4D07">
              <w:rPr>
                <w:color w:val="000000"/>
                <w:szCs w:val="22"/>
              </w:rPr>
              <w:t>Tel: +351 211209870</w:t>
            </w:r>
          </w:p>
          <w:p w14:paraId="03B66550" w14:textId="77777777" w:rsidR="003600C6" w:rsidRPr="00BE4D07" w:rsidRDefault="003600C6" w:rsidP="00B9623C">
            <w:pPr>
              <w:suppressAutoHyphens/>
              <w:rPr>
                <w:color w:val="000000"/>
                <w:szCs w:val="22"/>
              </w:rPr>
            </w:pPr>
          </w:p>
        </w:tc>
      </w:tr>
      <w:tr w:rsidR="003600C6" w:rsidRPr="00BE4D07" w14:paraId="1427B392" w14:textId="77777777" w:rsidTr="00B9623C">
        <w:trPr>
          <w:cantSplit/>
          <w:trHeight w:val="20"/>
        </w:trPr>
        <w:tc>
          <w:tcPr>
            <w:tcW w:w="4535" w:type="dxa"/>
          </w:tcPr>
          <w:p w14:paraId="092B31E3" w14:textId="77777777" w:rsidR="003600C6" w:rsidRPr="00BE4D07" w:rsidRDefault="003600C6" w:rsidP="00B9623C">
            <w:pPr>
              <w:suppressAutoHyphens/>
              <w:rPr>
                <w:color w:val="000000"/>
                <w:szCs w:val="22"/>
              </w:rPr>
            </w:pPr>
            <w:r w:rsidRPr="00BE4D07">
              <w:rPr>
                <w:b/>
                <w:color w:val="000000"/>
                <w:szCs w:val="22"/>
              </w:rPr>
              <w:lastRenderedPageBreak/>
              <w:t>Hrvatska</w:t>
            </w:r>
          </w:p>
          <w:p w14:paraId="5925980C" w14:textId="77777777" w:rsidR="003600C6" w:rsidRPr="00BE4D07" w:rsidRDefault="003600C6" w:rsidP="00B9623C">
            <w:pPr>
              <w:suppressAutoHyphens/>
              <w:rPr>
                <w:color w:val="000000"/>
                <w:szCs w:val="22"/>
              </w:rPr>
            </w:pPr>
            <w:r w:rsidRPr="00BE4D07">
              <w:rPr>
                <w:color w:val="000000"/>
                <w:szCs w:val="22"/>
              </w:rPr>
              <w:t>STADA d.o.o.</w:t>
            </w:r>
          </w:p>
          <w:p w14:paraId="1246E23F" w14:textId="77777777" w:rsidR="003600C6" w:rsidRPr="00BE4D07" w:rsidRDefault="003600C6" w:rsidP="00B9623C">
            <w:pPr>
              <w:suppressAutoHyphens/>
              <w:rPr>
                <w:color w:val="000000"/>
                <w:szCs w:val="22"/>
              </w:rPr>
            </w:pPr>
            <w:r w:rsidRPr="00BE4D07">
              <w:rPr>
                <w:color w:val="000000"/>
                <w:szCs w:val="22"/>
              </w:rPr>
              <w:t>Tel: +385 13764111</w:t>
            </w:r>
          </w:p>
          <w:p w14:paraId="44625537" w14:textId="77777777" w:rsidR="003600C6" w:rsidRPr="00BE4D07" w:rsidRDefault="003600C6" w:rsidP="00B9623C">
            <w:pPr>
              <w:suppressAutoHyphens/>
              <w:rPr>
                <w:b/>
                <w:color w:val="000000"/>
                <w:szCs w:val="22"/>
              </w:rPr>
            </w:pPr>
          </w:p>
        </w:tc>
        <w:tc>
          <w:tcPr>
            <w:tcW w:w="4535" w:type="dxa"/>
          </w:tcPr>
          <w:p w14:paraId="0B6C0004" w14:textId="77777777" w:rsidR="003600C6" w:rsidRPr="00BE4D07" w:rsidRDefault="003600C6" w:rsidP="00B9623C">
            <w:pPr>
              <w:suppressAutoHyphens/>
              <w:rPr>
                <w:b/>
                <w:color w:val="000000"/>
                <w:szCs w:val="22"/>
              </w:rPr>
            </w:pPr>
            <w:r w:rsidRPr="00BE4D07">
              <w:rPr>
                <w:b/>
                <w:color w:val="000000"/>
                <w:szCs w:val="22"/>
              </w:rPr>
              <w:t>România</w:t>
            </w:r>
          </w:p>
          <w:p w14:paraId="4949558C" w14:textId="77777777" w:rsidR="003600C6" w:rsidRPr="00BE4D07" w:rsidRDefault="003600C6" w:rsidP="00B9623C">
            <w:pPr>
              <w:suppressAutoHyphens/>
              <w:rPr>
                <w:color w:val="000000"/>
                <w:szCs w:val="22"/>
              </w:rPr>
            </w:pPr>
            <w:r w:rsidRPr="00BE4D07">
              <w:rPr>
                <w:color w:val="000000"/>
                <w:szCs w:val="22"/>
              </w:rPr>
              <w:t>STADA M&amp;D SRL</w:t>
            </w:r>
          </w:p>
          <w:p w14:paraId="1D63A943" w14:textId="77777777" w:rsidR="003600C6" w:rsidRPr="00BE4D07" w:rsidRDefault="003600C6" w:rsidP="00B9623C">
            <w:pPr>
              <w:suppressAutoHyphens/>
              <w:rPr>
                <w:color w:val="000000"/>
                <w:szCs w:val="22"/>
              </w:rPr>
            </w:pPr>
            <w:r w:rsidRPr="00BE4D07">
              <w:rPr>
                <w:color w:val="000000"/>
                <w:szCs w:val="22"/>
              </w:rPr>
              <w:t>Tel: +40 213160640</w:t>
            </w:r>
          </w:p>
          <w:p w14:paraId="13613B2C" w14:textId="77777777" w:rsidR="003600C6" w:rsidRPr="00BE4D07" w:rsidRDefault="003600C6" w:rsidP="00B9623C">
            <w:pPr>
              <w:suppressAutoHyphens/>
              <w:rPr>
                <w:b/>
                <w:color w:val="000000"/>
                <w:szCs w:val="22"/>
              </w:rPr>
            </w:pPr>
          </w:p>
        </w:tc>
      </w:tr>
      <w:tr w:rsidR="003600C6" w:rsidRPr="00BE4D07" w14:paraId="5ACEF4A1" w14:textId="77777777" w:rsidTr="00B9623C">
        <w:trPr>
          <w:cantSplit/>
          <w:trHeight w:val="20"/>
        </w:trPr>
        <w:tc>
          <w:tcPr>
            <w:tcW w:w="4535" w:type="dxa"/>
          </w:tcPr>
          <w:p w14:paraId="52209E70" w14:textId="77777777" w:rsidR="003600C6" w:rsidRPr="00BE4D07" w:rsidRDefault="003600C6" w:rsidP="00B9623C">
            <w:pPr>
              <w:suppressAutoHyphens/>
              <w:rPr>
                <w:color w:val="000000"/>
                <w:szCs w:val="22"/>
              </w:rPr>
            </w:pPr>
            <w:r w:rsidRPr="00BE4D07">
              <w:rPr>
                <w:color w:val="000000"/>
                <w:szCs w:val="22"/>
              </w:rPr>
              <w:br w:type="page"/>
            </w:r>
            <w:r w:rsidRPr="00BE4D07">
              <w:rPr>
                <w:b/>
                <w:color w:val="000000"/>
                <w:szCs w:val="22"/>
              </w:rPr>
              <w:t>Ireland</w:t>
            </w:r>
          </w:p>
          <w:p w14:paraId="486B0395" w14:textId="77777777" w:rsidR="003600C6" w:rsidRPr="00BE4D07" w:rsidRDefault="003600C6" w:rsidP="00B9623C">
            <w:pPr>
              <w:suppressAutoHyphens/>
              <w:rPr>
                <w:color w:val="000000"/>
                <w:szCs w:val="22"/>
              </w:rPr>
            </w:pPr>
            <w:r w:rsidRPr="00BE4D07">
              <w:rPr>
                <w:color w:val="000000"/>
                <w:szCs w:val="22"/>
              </w:rPr>
              <w:t>Clonmel Healthcare Ltd.</w:t>
            </w:r>
          </w:p>
          <w:p w14:paraId="4C753D40" w14:textId="77777777" w:rsidR="003600C6" w:rsidRPr="00BE4D07" w:rsidRDefault="003600C6" w:rsidP="00B9623C">
            <w:pPr>
              <w:suppressAutoHyphens/>
              <w:rPr>
                <w:color w:val="000000"/>
                <w:szCs w:val="22"/>
              </w:rPr>
            </w:pPr>
            <w:r w:rsidRPr="00BE4D07">
              <w:rPr>
                <w:color w:val="000000"/>
                <w:szCs w:val="22"/>
              </w:rPr>
              <w:t>Tel: +353 526177777</w:t>
            </w:r>
          </w:p>
          <w:p w14:paraId="48BB9D16" w14:textId="77777777" w:rsidR="003600C6" w:rsidRPr="00BE4D07" w:rsidRDefault="003600C6" w:rsidP="00B9623C">
            <w:pPr>
              <w:suppressAutoHyphens/>
              <w:rPr>
                <w:color w:val="000000"/>
                <w:szCs w:val="22"/>
              </w:rPr>
            </w:pPr>
          </w:p>
        </w:tc>
        <w:tc>
          <w:tcPr>
            <w:tcW w:w="4535" w:type="dxa"/>
          </w:tcPr>
          <w:p w14:paraId="608630DA" w14:textId="77777777" w:rsidR="003600C6" w:rsidRPr="00BE4D07" w:rsidRDefault="003600C6" w:rsidP="00B9623C">
            <w:pPr>
              <w:suppressAutoHyphens/>
              <w:rPr>
                <w:color w:val="000000"/>
                <w:szCs w:val="22"/>
              </w:rPr>
            </w:pPr>
            <w:r w:rsidRPr="00BE4D07">
              <w:rPr>
                <w:b/>
                <w:color w:val="000000"/>
                <w:szCs w:val="22"/>
              </w:rPr>
              <w:t>Slovenija</w:t>
            </w:r>
          </w:p>
          <w:p w14:paraId="170D0F90" w14:textId="77777777" w:rsidR="003600C6" w:rsidRPr="00BE4D07" w:rsidRDefault="003600C6" w:rsidP="00B9623C">
            <w:pPr>
              <w:suppressAutoHyphens/>
              <w:rPr>
                <w:color w:val="000000"/>
                <w:szCs w:val="22"/>
              </w:rPr>
            </w:pPr>
            <w:r w:rsidRPr="00BE4D07">
              <w:rPr>
                <w:color w:val="000000"/>
                <w:szCs w:val="22"/>
              </w:rPr>
              <w:t>Stada d.o.o.</w:t>
            </w:r>
          </w:p>
          <w:p w14:paraId="6B1ABE28" w14:textId="77777777" w:rsidR="003600C6" w:rsidRPr="00BE4D07" w:rsidRDefault="003600C6" w:rsidP="00B9623C">
            <w:pPr>
              <w:suppressAutoHyphens/>
              <w:rPr>
                <w:color w:val="000000"/>
                <w:szCs w:val="22"/>
              </w:rPr>
            </w:pPr>
            <w:r w:rsidRPr="00BE4D07">
              <w:rPr>
                <w:color w:val="000000"/>
                <w:szCs w:val="22"/>
              </w:rPr>
              <w:t>Tel: +386 15896710</w:t>
            </w:r>
          </w:p>
          <w:p w14:paraId="7BFE033B" w14:textId="77777777" w:rsidR="003600C6" w:rsidRPr="00BE4D07" w:rsidRDefault="003600C6" w:rsidP="00B9623C">
            <w:pPr>
              <w:suppressAutoHyphens/>
              <w:rPr>
                <w:color w:val="000000"/>
                <w:szCs w:val="22"/>
              </w:rPr>
            </w:pPr>
          </w:p>
        </w:tc>
      </w:tr>
      <w:tr w:rsidR="003600C6" w:rsidRPr="00BE4D07" w14:paraId="36276E19" w14:textId="77777777" w:rsidTr="00B9623C">
        <w:trPr>
          <w:cantSplit/>
          <w:trHeight w:val="20"/>
        </w:trPr>
        <w:tc>
          <w:tcPr>
            <w:tcW w:w="4535" w:type="dxa"/>
          </w:tcPr>
          <w:p w14:paraId="508BAA9D" w14:textId="77777777" w:rsidR="003600C6" w:rsidRPr="00BE4D07" w:rsidRDefault="003600C6" w:rsidP="00B9623C">
            <w:pPr>
              <w:suppressAutoHyphens/>
              <w:rPr>
                <w:b/>
                <w:color w:val="000000"/>
                <w:szCs w:val="22"/>
              </w:rPr>
            </w:pPr>
            <w:r w:rsidRPr="00BE4D07">
              <w:rPr>
                <w:b/>
                <w:color w:val="000000"/>
                <w:szCs w:val="22"/>
              </w:rPr>
              <w:t>Ísland</w:t>
            </w:r>
          </w:p>
          <w:p w14:paraId="191D38FB" w14:textId="77777777" w:rsidR="003600C6" w:rsidRPr="00BE4D07" w:rsidRDefault="003600C6" w:rsidP="00B9623C">
            <w:pPr>
              <w:suppressAutoHyphens/>
              <w:rPr>
                <w:color w:val="000000"/>
                <w:szCs w:val="22"/>
              </w:rPr>
            </w:pPr>
            <w:r w:rsidRPr="00BE4D07">
              <w:rPr>
                <w:color w:val="000000"/>
                <w:szCs w:val="22"/>
              </w:rPr>
              <w:t>STADA Arzneimittel AG</w:t>
            </w:r>
          </w:p>
          <w:p w14:paraId="111FB6E6" w14:textId="77777777" w:rsidR="003600C6" w:rsidRPr="00BE4D07" w:rsidRDefault="003600C6" w:rsidP="00B9623C">
            <w:pPr>
              <w:suppressAutoHyphens/>
              <w:rPr>
                <w:color w:val="000000"/>
                <w:szCs w:val="22"/>
              </w:rPr>
            </w:pPr>
            <w:r w:rsidRPr="00BE4D07">
              <w:rPr>
                <w:color w:val="000000"/>
                <w:szCs w:val="22"/>
              </w:rPr>
              <w:t>Sími: +49 61016030</w:t>
            </w:r>
          </w:p>
          <w:p w14:paraId="08B85480" w14:textId="77777777" w:rsidR="003600C6" w:rsidRPr="00BE4D07" w:rsidRDefault="003600C6" w:rsidP="00B9623C">
            <w:pPr>
              <w:suppressAutoHyphens/>
              <w:rPr>
                <w:color w:val="000000"/>
                <w:szCs w:val="22"/>
              </w:rPr>
            </w:pPr>
          </w:p>
        </w:tc>
        <w:tc>
          <w:tcPr>
            <w:tcW w:w="4535" w:type="dxa"/>
          </w:tcPr>
          <w:p w14:paraId="228E55CB" w14:textId="77777777" w:rsidR="003600C6" w:rsidRPr="00BE4D07" w:rsidRDefault="003600C6" w:rsidP="00B9623C">
            <w:pPr>
              <w:suppressAutoHyphens/>
              <w:rPr>
                <w:b/>
                <w:color w:val="000000"/>
                <w:szCs w:val="22"/>
              </w:rPr>
            </w:pPr>
            <w:r w:rsidRPr="00BE4D07">
              <w:rPr>
                <w:b/>
                <w:color w:val="000000"/>
                <w:szCs w:val="22"/>
              </w:rPr>
              <w:t>Slovenská republika</w:t>
            </w:r>
          </w:p>
          <w:p w14:paraId="497E156D" w14:textId="77777777" w:rsidR="003600C6" w:rsidRPr="00BE4D07" w:rsidRDefault="003600C6" w:rsidP="00B9623C">
            <w:pPr>
              <w:suppressAutoHyphens/>
              <w:rPr>
                <w:color w:val="000000"/>
                <w:szCs w:val="22"/>
              </w:rPr>
            </w:pPr>
            <w:r w:rsidRPr="00BE4D07">
              <w:rPr>
                <w:color w:val="000000"/>
                <w:szCs w:val="22"/>
              </w:rPr>
              <w:t>STADA PHARMA Slovakia, s.r.o.</w:t>
            </w:r>
          </w:p>
          <w:p w14:paraId="0508D7C9" w14:textId="77777777" w:rsidR="003600C6" w:rsidRPr="00BE4D07" w:rsidRDefault="003600C6" w:rsidP="00B9623C">
            <w:pPr>
              <w:suppressAutoHyphens/>
              <w:rPr>
                <w:color w:val="000000"/>
                <w:szCs w:val="22"/>
              </w:rPr>
            </w:pPr>
            <w:r w:rsidRPr="00BE4D07">
              <w:rPr>
                <w:color w:val="000000"/>
                <w:szCs w:val="22"/>
              </w:rPr>
              <w:t>Tel: +421 252621933</w:t>
            </w:r>
          </w:p>
          <w:p w14:paraId="3F4ADDB0" w14:textId="77777777" w:rsidR="003600C6" w:rsidRPr="00BE4D07" w:rsidRDefault="003600C6" w:rsidP="00B9623C">
            <w:pPr>
              <w:suppressAutoHyphens/>
              <w:rPr>
                <w:b/>
                <w:color w:val="000000"/>
                <w:szCs w:val="22"/>
              </w:rPr>
            </w:pPr>
          </w:p>
        </w:tc>
      </w:tr>
      <w:tr w:rsidR="003600C6" w:rsidRPr="00BE4D07" w14:paraId="757C8508" w14:textId="77777777" w:rsidTr="00B9623C">
        <w:trPr>
          <w:cantSplit/>
          <w:trHeight w:val="20"/>
        </w:trPr>
        <w:tc>
          <w:tcPr>
            <w:tcW w:w="4535" w:type="dxa"/>
          </w:tcPr>
          <w:p w14:paraId="21B781A9" w14:textId="77777777" w:rsidR="003600C6" w:rsidRPr="00BE4D07" w:rsidRDefault="003600C6" w:rsidP="00B9623C">
            <w:pPr>
              <w:suppressAutoHyphens/>
              <w:rPr>
                <w:color w:val="000000"/>
                <w:szCs w:val="22"/>
              </w:rPr>
            </w:pPr>
            <w:r w:rsidRPr="00BE4D07">
              <w:rPr>
                <w:b/>
                <w:color w:val="000000"/>
                <w:szCs w:val="22"/>
              </w:rPr>
              <w:t>Italia</w:t>
            </w:r>
          </w:p>
          <w:p w14:paraId="17F5FC4D" w14:textId="77777777" w:rsidR="003600C6" w:rsidRPr="00BE4D07" w:rsidRDefault="003600C6" w:rsidP="00B9623C">
            <w:pPr>
              <w:suppressAutoHyphens/>
              <w:autoSpaceDE w:val="0"/>
              <w:autoSpaceDN w:val="0"/>
              <w:rPr>
                <w:bCs/>
                <w:color w:val="000000"/>
                <w:szCs w:val="22"/>
              </w:rPr>
            </w:pPr>
            <w:r w:rsidRPr="00BE4D07">
              <w:rPr>
                <w:bCs/>
                <w:color w:val="000000"/>
                <w:szCs w:val="22"/>
              </w:rPr>
              <w:t>EG SpA</w:t>
            </w:r>
          </w:p>
          <w:p w14:paraId="52DCC986" w14:textId="77777777" w:rsidR="003600C6" w:rsidRPr="00BE4D07" w:rsidRDefault="003600C6" w:rsidP="00B9623C">
            <w:pPr>
              <w:suppressAutoHyphens/>
              <w:rPr>
                <w:bCs/>
                <w:color w:val="000000"/>
                <w:szCs w:val="22"/>
              </w:rPr>
            </w:pPr>
            <w:r w:rsidRPr="00BE4D07">
              <w:rPr>
                <w:bCs/>
                <w:color w:val="000000"/>
                <w:szCs w:val="22"/>
              </w:rPr>
              <w:t>Tel: +39 028310371</w:t>
            </w:r>
          </w:p>
          <w:p w14:paraId="7B2BF251" w14:textId="77777777" w:rsidR="003600C6" w:rsidRPr="00BE4D07" w:rsidRDefault="003600C6" w:rsidP="00B9623C">
            <w:pPr>
              <w:suppressAutoHyphens/>
              <w:rPr>
                <w:b/>
                <w:color w:val="000000"/>
                <w:szCs w:val="22"/>
              </w:rPr>
            </w:pPr>
          </w:p>
        </w:tc>
        <w:tc>
          <w:tcPr>
            <w:tcW w:w="4535" w:type="dxa"/>
          </w:tcPr>
          <w:p w14:paraId="5FFC090E" w14:textId="77777777" w:rsidR="003600C6" w:rsidRPr="00BE4D07" w:rsidRDefault="003600C6" w:rsidP="00B9623C">
            <w:pPr>
              <w:suppressAutoHyphens/>
              <w:rPr>
                <w:color w:val="000000"/>
                <w:szCs w:val="22"/>
              </w:rPr>
            </w:pPr>
            <w:r w:rsidRPr="00BE4D07">
              <w:rPr>
                <w:b/>
                <w:color w:val="000000"/>
                <w:szCs w:val="22"/>
              </w:rPr>
              <w:t>Suomi/Finland</w:t>
            </w:r>
          </w:p>
          <w:p w14:paraId="62F45332" w14:textId="77777777" w:rsidR="003600C6" w:rsidRPr="00BE4D07" w:rsidRDefault="003600C6" w:rsidP="00B9623C">
            <w:pPr>
              <w:suppressAutoHyphens/>
              <w:rPr>
                <w:color w:val="000000"/>
                <w:szCs w:val="22"/>
              </w:rPr>
            </w:pPr>
            <w:r w:rsidRPr="00BE4D07">
              <w:rPr>
                <w:color w:val="000000"/>
                <w:szCs w:val="22"/>
                <w:lang w:eastAsia="da-DK"/>
              </w:rPr>
              <w:t>STADA Nordic ApS, Suomen sivuliike</w:t>
            </w:r>
          </w:p>
          <w:p w14:paraId="5228A1B2" w14:textId="77777777" w:rsidR="003600C6" w:rsidRPr="00BE4D07" w:rsidRDefault="003600C6" w:rsidP="00B9623C">
            <w:pPr>
              <w:suppressAutoHyphens/>
              <w:rPr>
                <w:color w:val="000000"/>
                <w:szCs w:val="22"/>
              </w:rPr>
            </w:pPr>
            <w:r w:rsidRPr="00BE4D07">
              <w:rPr>
                <w:color w:val="000000"/>
                <w:szCs w:val="22"/>
              </w:rPr>
              <w:t>Puh/Tel: +358 207416888</w:t>
            </w:r>
          </w:p>
          <w:p w14:paraId="7BCFFF27" w14:textId="77777777" w:rsidR="003600C6" w:rsidRPr="00BE4D07" w:rsidRDefault="003600C6" w:rsidP="00B9623C">
            <w:pPr>
              <w:suppressAutoHyphens/>
              <w:rPr>
                <w:color w:val="000000"/>
                <w:szCs w:val="22"/>
              </w:rPr>
            </w:pPr>
          </w:p>
        </w:tc>
      </w:tr>
      <w:tr w:rsidR="003600C6" w:rsidRPr="00BE4D07" w14:paraId="5E1A3633" w14:textId="77777777" w:rsidTr="00B9623C">
        <w:trPr>
          <w:cantSplit/>
          <w:trHeight w:val="20"/>
        </w:trPr>
        <w:tc>
          <w:tcPr>
            <w:tcW w:w="4535" w:type="dxa"/>
          </w:tcPr>
          <w:p w14:paraId="45088C80" w14:textId="77777777" w:rsidR="003600C6" w:rsidRPr="00BE4D07" w:rsidRDefault="003600C6" w:rsidP="00B9623C">
            <w:pPr>
              <w:suppressAutoHyphens/>
              <w:rPr>
                <w:b/>
                <w:color w:val="000000"/>
                <w:szCs w:val="22"/>
              </w:rPr>
            </w:pPr>
            <w:r w:rsidRPr="00BE4D07">
              <w:rPr>
                <w:b/>
                <w:color w:val="000000"/>
                <w:szCs w:val="22"/>
              </w:rPr>
              <w:t>Κύπρος</w:t>
            </w:r>
          </w:p>
          <w:p w14:paraId="7402E96E" w14:textId="77777777" w:rsidR="003600C6" w:rsidRPr="00BE4D07" w:rsidRDefault="003600C6" w:rsidP="00B9623C">
            <w:pPr>
              <w:suppressAutoHyphens/>
              <w:rPr>
                <w:color w:val="000000"/>
                <w:szCs w:val="22"/>
              </w:rPr>
            </w:pPr>
            <w:r w:rsidRPr="00BE4D07">
              <w:rPr>
                <w:color w:val="000000"/>
                <w:szCs w:val="22"/>
              </w:rPr>
              <w:t>STADA Arzneimittel AG</w:t>
            </w:r>
          </w:p>
          <w:p w14:paraId="2EC2267C" w14:textId="77777777" w:rsidR="003600C6" w:rsidRPr="00BE4D07" w:rsidRDefault="003600C6" w:rsidP="00B9623C">
            <w:pPr>
              <w:suppressAutoHyphens/>
              <w:rPr>
                <w:color w:val="000000"/>
                <w:szCs w:val="22"/>
              </w:rPr>
            </w:pPr>
            <w:r w:rsidRPr="00BE4D07">
              <w:rPr>
                <w:color w:val="000000"/>
                <w:szCs w:val="22"/>
              </w:rPr>
              <w:t>Τηλ: +30 2106664667</w:t>
            </w:r>
          </w:p>
          <w:p w14:paraId="694B30E5" w14:textId="77777777" w:rsidR="003600C6" w:rsidRPr="00BE4D07" w:rsidRDefault="003600C6" w:rsidP="00B9623C">
            <w:pPr>
              <w:suppressAutoHyphens/>
              <w:rPr>
                <w:b/>
                <w:color w:val="000000"/>
                <w:szCs w:val="22"/>
              </w:rPr>
            </w:pPr>
          </w:p>
        </w:tc>
        <w:tc>
          <w:tcPr>
            <w:tcW w:w="4535" w:type="dxa"/>
          </w:tcPr>
          <w:p w14:paraId="049FB6D5" w14:textId="77777777" w:rsidR="003600C6" w:rsidRPr="00BE4D07" w:rsidRDefault="003600C6" w:rsidP="00B9623C">
            <w:pPr>
              <w:suppressAutoHyphens/>
              <w:rPr>
                <w:b/>
                <w:color w:val="000000"/>
                <w:szCs w:val="22"/>
              </w:rPr>
            </w:pPr>
            <w:r w:rsidRPr="00BE4D07">
              <w:rPr>
                <w:b/>
                <w:color w:val="000000"/>
                <w:szCs w:val="22"/>
              </w:rPr>
              <w:t>Sverige</w:t>
            </w:r>
          </w:p>
          <w:p w14:paraId="7E35C398" w14:textId="77777777" w:rsidR="003600C6" w:rsidRPr="00BE4D07" w:rsidRDefault="003600C6" w:rsidP="00B9623C">
            <w:pPr>
              <w:suppressAutoHyphens/>
              <w:rPr>
                <w:color w:val="000000"/>
                <w:szCs w:val="22"/>
              </w:rPr>
            </w:pPr>
            <w:r w:rsidRPr="00BE4D07">
              <w:rPr>
                <w:color w:val="000000"/>
                <w:szCs w:val="22"/>
              </w:rPr>
              <w:t>STADA Nordic ApS</w:t>
            </w:r>
          </w:p>
          <w:p w14:paraId="6F9DA397" w14:textId="77777777" w:rsidR="003600C6" w:rsidRPr="00BE4D07" w:rsidRDefault="003600C6" w:rsidP="00B9623C">
            <w:pPr>
              <w:suppressAutoHyphens/>
              <w:rPr>
                <w:color w:val="000000"/>
                <w:szCs w:val="22"/>
              </w:rPr>
            </w:pPr>
            <w:r w:rsidRPr="00BE4D07">
              <w:rPr>
                <w:color w:val="000000"/>
                <w:szCs w:val="22"/>
              </w:rPr>
              <w:t>Tel: +45 44859999</w:t>
            </w:r>
          </w:p>
          <w:p w14:paraId="0D99BDFC" w14:textId="77777777" w:rsidR="003600C6" w:rsidRPr="00BE4D07" w:rsidRDefault="003600C6" w:rsidP="00B9623C">
            <w:pPr>
              <w:suppressAutoHyphens/>
              <w:rPr>
                <w:b/>
                <w:color w:val="000000"/>
                <w:szCs w:val="22"/>
              </w:rPr>
            </w:pPr>
          </w:p>
        </w:tc>
      </w:tr>
      <w:tr w:rsidR="003600C6" w:rsidRPr="00BE4D07" w14:paraId="54C9F453" w14:textId="77777777" w:rsidTr="00B9623C">
        <w:trPr>
          <w:cantSplit/>
          <w:trHeight w:val="20"/>
        </w:trPr>
        <w:tc>
          <w:tcPr>
            <w:tcW w:w="4535" w:type="dxa"/>
          </w:tcPr>
          <w:p w14:paraId="2E9E3193" w14:textId="77777777" w:rsidR="003600C6" w:rsidRPr="00BE4D07" w:rsidRDefault="003600C6" w:rsidP="00B9623C">
            <w:pPr>
              <w:suppressAutoHyphens/>
              <w:rPr>
                <w:b/>
                <w:color w:val="000000"/>
                <w:szCs w:val="22"/>
              </w:rPr>
            </w:pPr>
            <w:r w:rsidRPr="00BE4D07">
              <w:rPr>
                <w:b/>
                <w:color w:val="000000"/>
                <w:szCs w:val="22"/>
              </w:rPr>
              <w:t>Latvija</w:t>
            </w:r>
          </w:p>
          <w:p w14:paraId="05E08F3A" w14:textId="77777777" w:rsidR="003600C6" w:rsidRPr="00BE4D07" w:rsidRDefault="003600C6" w:rsidP="00B9623C">
            <w:pPr>
              <w:suppressAutoHyphens/>
              <w:autoSpaceDE w:val="0"/>
              <w:autoSpaceDN w:val="0"/>
              <w:adjustRightInd w:val="0"/>
              <w:rPr>
                <w:color w:val="000000"/>
                <w:szCs w:val="22"/>
              </w:rPr>
            </w:pPr>
            <w:r w:rsidRPr="00BE4D07">
              <w:rPr>
                <w:color w:val="000000"/>
                <w:szCs w:val="22"/>
              </w:rPr>
              <w:t>UAB „STADA</w:t>
            </w:r>
            <w:r w:rsidRPr="00BE4D07">
              <w:rPr>
                <w:color w:val="000000"/>
                <w:szCs w:val="24"/>
              </w:rPr>
              <w:t xml:space="preserve"> Baltics</w:t>
            </w:r>
            <w:r w:rsidRPr="00BE4D07">
              <w:rPr>
                <w:color w:val="000000"/>
                <w:szCs w:val="22"/>
              </w:rPr>
              <w:t>“</w:t>
            </w:r>
          </w:p>
          <w:p w14:paraId="12E347BD" w14:textId="51989580" w:rsidR="003600C6" w:rsidRPr="00BE4D07" w:rsidRDefault="003600C6" w:rsidP="00B9623C">
            <w:pPr>
              <w:suppressAutoHyphens/>
              <w:autoSpaceDE w:val="0"/>
              <w:autoSpaceDN w:val="0"/>
              <w:adjustRightInd w:val="0"/>
              <w:rPr>
                <w:color w:val="000000"/>
                <w:szCs w:val="22"/>
              </w:rPr>
            </w:pPr>
            <w:r w:rsidRPr="00BE4D07">
              <w:rPr>
                <w:color w:val="000000"/>
                <w:szCs w:val="22"/>
              </w:rPr>
              <w:t>Tel: +</w:t>
            </w:r>
            <w:r w:rsidR="00760225" w:rsidRPr="0097129F">
              <w:t>371 28016404</w:t>
            </w:r>
          </w:p>
          <w:p w14:paraId="3443E2D2" w14:textId="77777777" w:rsidR="003600C6" w:rsidRPr="00BE4D07" w:rsidRDefault="003600C6" w:rsidP="00B9623C">
            <w:pPr>
              <w:suppressAutoHyphens/>
              <w:rPr>
                <w:color w:val="000000"/>
                <w:szCs w:val="22"/>
              </w:rPr>
            </w:pPr>
          </w:p>
        </w:tc>
        <w:tc>
          <w:tcPr>
            <w:tcW w:w="4535" w:type="dxa"/>
          </w:tcPr>
          <w:p w14:paraId="2EFDAC5B" w14:textId="77777777" w:rsidR="003600C6" w:rsidRPr="00BE4D07" w:rsidRDefault="003600C6" w:rsidP="00472048">
            <w:pPr>
              <w:suppressAutoHyphens/>
              <w:rPr>
                <w:color w:val="000000"/>
                <w:szCs w:val="22"/>
              </w:rPr>
            </w:pPr>
          </w:p>
        </w:tc>
      </w:tr>
    </w:tbl>
    <w:p w14:paraId="62AF091D" w14:textId="77777777" w:rsidR="003600C6" w:rsidRPr="00BE4D07" w:rsidRDefault="003600C6" w:rsidP="003600C6">
      <w:pPr>
        <w:suppressAutoHyphens/>
        <w:rPr>
          <w:szCs w:val="22"/>
        </w:rPr>
      </w:pPr>
    </w:p>
    <w:p w14:paraId="6FFD8C20" w14:textId="77777777" w:rsidR="003600C6" w:rsidRPr="00BE4D07" w:rsidRDefault="003600C6" w:rsidP="003600C6">
      <w:pPr>
        <w:keepNext/>
        <w:suppressAutoHyphens/>
        <w:rPr>
          <w:b/>
          <w:szCs w:val="22"/>
        </w:rPr>
      </w:pPr>
      <w:r w:rsidRPr="00BE4D07">
        <w:rPr>
          <w:b/>
          <w:szCs w:val="22"/>
        </w:rPr>
        <w:t>Dette pakningsvedlegget ble sist oppdatert</w:t>
      </w:r>
    </w:p>
    <w:p w14:paraId="6CF5ABB9" w14:textId="77777777" w:rsidR="003600C6" w:rsidRPr="00BE4D07" w:rsidRDefault="003600C6" w:rsidP="003600C6">
      <w:pPr>
        <w:keepNext/>
        <w:suppressAutoHyphens/>
        <w:rPr>
          <w:b/>
          <w:szCs w:val="22"/>
        </w:rPr>
      </w:pPr>
    </w:p>
    <w:p w14:paraId="27C9BB0A" w14:textId="77777777" w:rsidR="003600C6" w:rsidRPr="00BE4D07" w:rsidRDefault="003600C6" w:rsidP="003600C6">
      <w:pPr>
        <w:keepNext/>
        <w:suppressAutoHyphens/>
        <w:rPr>
          <w:szCs w:val="22"/>
        </w:rPr>
      </w:pPr>
      <w:r w:rsidRPr="00BE4D07">
        <w:rPr>
          <w:b/>
          <w:szCs w:val="22"/>
        </w:rPr>
        <w:t>Andre informasjonskilder</w:t>
      </w:r>
    </w:p>
    <w:p w14:paraId="01193897" w14:textId="77777777" w:rsidR="003600C6" w:rsidRPr="00BE4D07" w:rsidRDefault="003600C6" w:rsidP="003600C6">
      <w:pPr>
        <w:suppressAutoHyphens/>
      </w:pPr>
      <w:r w:rsidRPr="00BE4D07">
        <w:t xml:space="preserve">Detaljert informasjon om dette legemidlet er tilgjengelig på nettstedet til Det europeiske legemiddelkontoret (the European Medicines Agency): </w:t>
      </w:r>
      <w:hyperlink r:id="rId53" w:history="1">
        <w:r w:rsidRPr="00DD7B6E">
          <w:rPr>
            <w:rStyle w:val="Hyperlink"/>
          </w:rPr>
          <w:t>https://www.ema.europa.eu</w:t>
        </w:r>
      </w:hyperlink>
      <w:r w:rsidRPr="00BE4D07">
        <w:t>.</w:t>
      </w:r>
    </w:p>
    <w:p w14:paraId="3F9CB70C" w14:textId="77777777" w:rsidR="003600C6" w:rsidRPr="00BE4D07" w:rsidRDefault="003600C6" w:rsidP="003600C6">
      <w:pPr>
        <w:suppressAutoHyphens/>
        <w:rPr>
          <w:b/>
        </w:rPr>
      </w:pPr>
    </w:p>
    <w:p w14:paraId="7A27180E" w14:textId="77777777" w:rsidR="003600C6" w:rsidRDefault="003600C6" w:rsidP="003600C6">
      <w:r>
        <w:br w:type="page"/>
      </w:r>
    </w:p>
    <w:p w14:paraId="48D2CE71" w14:textId="77777777" w:rsidR="003600C6" w:rsidRPr="00BE4D07" w:rsidRDefault="003600C6" w:rsidP="003600C6">
      <w:pPr>
        <w:numPr>
          <w:ilvl w:val="12"/>
          <w:numId w:val="0"/>
        </w:numPr>
        <w:suppressAutoHyphens/>
        <w:rPr>
          <w:b/>
          <w:szCs w:val="22"/>
        </w:rPr>
      </w:pPr>
      <w:r w:rsidRPr="00BE4D07">
        <w:rPr>
          <w:b/>
          <w:szCs w:val="22"/>
        </w:rPr>
        <w:lastRenderedPageBreak/>
        <w:t>7.</w:t>
      </w:r>
      <w:r w:rsidRPr="00BE4D07">
        <w:rPr>
          <w:b/>
          <w:szCs w:val="22"/>
        </w:rPr>
        <w:tab/>
        <w:t>Bruksanvisning</w:t>
      </w:r>
    </w:p>
    <w:p w14:paraId="5A469A8B" w14:textId="77777777" w:rsidR="003600C6" w:rsidRPr="00BE4D07" w:rsidRDefault="003600C6" w:rsidP="003600C6">
      <w:pPr>
        <w:numPr>
          <w:ilvl w:val="12"/>
          <w:numId w:val="0"/>
        </w:numPr>
        <w:suppressAutoHyphens/>
        <w:ind w:right="-2"/>
        <w:rPr>
          <w:b/>
          <w:szCs w:val="22"/>
        </w:rPr>
      </w:pPr>
    </w:p>
    <w:p w14:paraId="61A3AA00" w14:textId="77777777" w:rsidR="003600C6" w:rsidRPr="00BE4D07" w:rsidRDefault="003600C6" w:rsidP="003600C6">
      <w:pPr>
        <w:numPr>
          <w:ilvl w:val="12"/>
          <w:numId w:val="0"/>
        </w:numPr>
        <w:suppressAutoHyphens/>
        <w:ind w:right="-2"/>
        <w:rPr>
          <w:b/>
          <w:szCs w:val="22"/>
        </w:rPr>
      </w:pPr>
      <w:r w:rsidRPr="00BE4D07">
        <w:rPr>
          <w:b/>
          <w:szCs w:val="22"/>
        </w:rPr>
        <w:t>BRUKSANVISNING</w:t>
      </w:r>
    </w:p>
    <w:p w14:paraId="5EBDA43B" w14:textId="5195EF50" w:rsidR="003600C6" w:rsidRPr="00BE4D07" w:rsidRDefault="003600C6" w:rsidP="003600C6">
      <w:pPr>
        <w:numPr>
          <w:ilvl w:val="12"/>
          <w:numId w:val="0"/>
        </w:numPr>
        <w:suppressAutoHyphens/>
        <w:ind w:right="-2"/>
        <w:rPr>
          <w:b/>
          <w:szCs w:val="22"/>
        </w:rPr>
      </w:pPr>
      <w:r>
        <w:rPr>
          <w:b/>
          <w:bCs/>
        </w:rPr>
        <w:t>Libmyris</w:t>
      </w:r>
      <w:r w:rsidRPr="00BE4D07">
        <w:rPr>
          <w:b/>
          <w:bCs/>
        </w:rPr>
        <w:t xml:space="preserve"> </w:t>
      </w:r>
      <w:r w:rsidRPr="00BE4D07">
        <w:rPr>
          <w:b/>
          <w:szCs w:val="22"/>
        </w:rPr>
        <w:t xml:space="preserve">(adalimumab) ferdigfylt penn </w:t>
      </w:r>
    </w:p>
    <w:p w14:paraId="2C524A4B" w14:textId="77777777" w:rsidR="003600C6" w:rsidRPr="00BE4D07" w:rsidRDefault="003600C6" w:rsidP="003600C6">
      <w:pPr>
        <w:suppressAutoHyphens/>
        <w:ind w:right="-2"/>
        <w:rPr>
          <w:b/>
          <w:bCs/>
        </w:rPr>
      </w:pPr>
      <w:r>
        <w:rPr>
          <w:b/>
          <w:bCs/>
        </w:rPr>
        <w:t>8</w:t>
      </w:r>
      <w:r w:rsidRPr="00BE4D07">
        <w:rPr>
          <w:b/>
          <w:bCs/>
        </w:rPr>
        <w:t>0 mg / 0,</w:t>
      </w:r>
      <w:r>
        <w:rPr>
          <w:b/>
          <w:bCs/>
        </w:rPr>
        <w:t>8</w:t>
      </w:r>
      <w:r w:rsidRPr="00BE4D07">
        <w:rPr>
          <w:b/>
          <w:bCs/>
        </w:rPr>
        <w:t> ml injeksjonsvæske, oppløsning, for subkutan bruk</w:t>
      </w:r>
    </w:p>
    <w:p w14:paraId="6BF8F76F" w14:textId="77777777" w:rsidR="003600C6" w:rsidRPr="00BE4D07" w:rsidRDefault="003600C6" w:rsidP="003600C6">
      <w:pPr>
        <w:numPr>
          <w:ilvl w:val="12"/>
          <w:numId w:val="0"/>
        </w:numPr>
        <w:suppressAutoHyphens/>
        <w:ind w:right="-2"/>
        <w:rPr>
          <w:b/>
          <w:szCs w:val="22"/>
        </w:rPr>
      </w:pPr>
    </w:p>
    <w:p w14:paraId="49395582" w14:textId="36133E59" w:rsidR="003600C6" w:rsidRPr="00BE4D07" w:rsidRDefault="003600C6" w:rsidP="003600C6">
      <w:pPr>
        <w:numPr>
          <w:ilvl w:val="12"/>
          <w:numId w:val="0"/>
        </w:numPr>
        <w:suppressAutoHyphens/>
        <w:ind w:right="-2"/>
        <w:rPr>
          <w:b/>
          <w:szCs w:val="22"/>
        </w:rPr>
      </w:pPr>
      <w:r w:rsidRPr="00BE4D07">
        <w:rPr>
          <w:b/>
          <w:bCs/>
          <w:iCs/>
          <w:szCs w:val="22"/>
        </w:rPr>
        <w:t xml:space="preserve">Les bruksanvisningen nøye før du bruker </w:t>
      </w:r>
      <w:r>
        <w:rPr>
          <w:b/>
          <w:bCs/>
          <w:iCs/>
          <w:szCs w:val="22"/>
        </w:rPr>
        <w:t>Libmyris</w:t>
      </w:r>
      <w:r w:rsidRPr="00BE4D07">
        <w:rPr>
          <w:b/>
          <w:bCs/>
          <w:iCs/>
          <w:szCs w:val="22"/>
        </w:rPr>
        <w:t xml:space="preserve"> ferdigfylt penn for engangsbruk</w:t>
      </w:r>
    </w:p>
    <w:p w14:paraId="3792438E" w14:textId="77777777" w:rsidR="003600C6" w:rsidRPr="00BE4D07" w:rsidRDefault="003600C6" w:rsidP="003600C6">
      <w:pPr>
        <w:numPr>
          <w:ilvl w:val="12"/>
          <w:numId w:val="0"/>
        </w:numPr>
        <w:suppressAutoHyphens/>
        <w:ind w:right="-2"/>
        <w:rPr>
          <w:bCs/>
          <w:szCs w:val="22"/>
        </w:rPr>
      </w:pPr>
    </w:p>
    <w:p w14:paraId="01366493" w14:textId="77777777" w:rsidR="003600C6" w:rsidRPr="00BE4D07" w:rsidRDefault="003600C6" w:rsidP="003600C6">
      <w:pPr>
        <w:numPr>
          <w:ilvl w:val="12"/>
          <w:numId w:val="0"/>
        </w:numPr>
        <w:suppressAutoHyphens/>
        <w:ind w:right="-2"/>
        <w:rPr>
          <w:b/>
          <w:szCs w:val="22"/>
          <w:u w:val="single"/>
        </w:rPr>
      </w:pPr>
      <w:r w:rsidRPr="00BE4D07">
        <w:rPr>
          <w:b/>
          <w:szCs w:val="22"/>
          <w:u w:val="single"/>
        </w:rPr>
        <w:t xml:space="preserve">Før injisering </w:t>
      </w:r>
    </w:p>
    <w:p w14:paraId="1EBD018B" w14:textId="3FC9F5A0" w:rsidR="003600C6" w:rsidRPr="00BE4D07" w:rsidRDefault="003600C6" w:rsidP="003600C6">
      <w:pPr>
        <w:numPr>
          <w:ilvl w:val="12"/>
          <w:numId w:val="0"/>
        </w:numPr>
        <w:suppressAutoHyphens/>
        <w:ind w:right="-2"/>
        <w:rPr>
          <w:bCs/>
          <w:szCs w:val="22"/>
        </w:rPr>
      </w:pPr>
      <w:r w:rsidRPr="00BE4D07">
        <w:rPr>
          <w:bCs/>
          <w:szCs w:val="22"/>
        </w:rPr>
        <w:t xml:space="preserve">Legen din bør vise deg hvordan du skal bruke </w:t>
      </w:r>
      <w:r>
        <w:rPr>
          <w:bCs/>
          <w:szCs w:val="22"/>
        </w:rPr>
        <w:t>Libmyris</w:t>
      </w:r>
      <w:r w:rsidRPr="00BE4D07">
        <w:rPr>
          <w:bCs/>
          <w:szCs w:val="22"/>
        </w:rPr>
        <w:t xml:space="preserve"> ferdigfylt penn til engangsbruk for første gang. </w:t>
      </w:r>
    </w:p>
    <w:p w14:paraId="53F0F66E" w14:textId="77777777" w:rsidR="003600C6" w:rsidRPr="00BE4D07" w:rsidRDefault="003600C6" w:rsidP="003600C6">
      <w:pPr>
        <w:numPr>
          <w:ilvl w:val="12"/>
          <w:numId w:val="0"/>
        </w:numPr>
        <w:suppressAutoHyphens/>
        <w:ind w:right="-2"/>
        <w:rPr>
          <w:bCs/>
          <w:szCs w:val="22"/>
        </w:rPr>
      </w:pPr>
    </w:p>
    <w:p w14:paraId="5E2AC37F" w14:textId="68C71FDE" w:rsidR="003600C6" w:rsidRPr="00BE4D07" w:rsidRDefault="003600C6" w:rsidP="003600C6">
      <w:pPr>
        <w:numPr>
          <w:ilvl w:val="12"/>
          <w:numId w:val="0"/>
        </w:numPr>
        <w:suppressAutoHyphens/>
        <w:ind w:right="-2"/>
        <w:rPr>
          <w:bCs/>
          <w:szCs w:val="22"/>
        </w:rPr>
      </w:pPr>
      <w:r w:rsidRPr="00BE4D07">
        <w:rPr>
          <w:bCs/>
          <w:szCs w:val="22"/>
        </w:rPr>
        <w:t xml:space="preserve">Selv om du har brukt andre adalimumabpenner tidligere, virker denne forskjellig fra andre penner. Du må likevel lese bruksanvisningen nøye for å forstå hvordan du bruker </w:t>
      </w:r>
      <w:r>
        <w:rPr>
          <w:bCs/>
          <w:szCs w:val="22"/>
        </w:rPr>
        <w:t>Libmyris</w:t>
      </w:r>
      <w:r w:rsidRPr="00BE4D07">
        <w:rPr>
          <w:bCs/>
          <w:szCs w:val="22"/>
        </w:rPr>
        <w:t xml:space="preserve"> ferdigfylt penn på riktig måte før du injiserer.</w:t>
      </w:r>
    </w:p>
    <w:p w14:paraId="299AC617" w14:textId="77777777" w:rsidR="003600C6" w:rsidRPr="00BE4D07" w:rsidRDefault="003600C6" w:rsidP="003600C6">
      <w:pPr>
        <w:suppressAutoHyphens/>
        <w:ind w:right="-2"/>
        <w:rPr>
          <w:bCs/>
          <w:szCs w:val="22"/>
        </w:rPr>
      </w:pPr>
    </w:p>
    <w:p w14:paraId="31AE29DC" w14:textId="77777777" w:rsidR="003600C6" w:rsidRPr="00BE4D07" w:rsidRDefault="003600C6" w:rsidP="003600C6">
      <w:pPr>
        <w:suppressAutoHyphens/>
        <w:ind w:right="-2"/>
        <w:rPr>
          <w:b/>
          <w:szCs w:val="22"/>
          <w:u w:val="single"/>
        </w:rPr>
      </w:pPr>
      <w:r w:rsidRPr="00BE4D07">
        <w:rPr>
          <w:b/>
          <w:szCs w:val="22"/>
          <w:u w:val="single"/>
        </w:rPr>
        <w:t>Viktig informasjon</w:t>
      </w:r>
    </w:p>
    <w:p w14:paraId="0188BE08" w14:textId="77777777" w:rsidR="003600C6" w:rsidRPr="00BE4D07" w:rsidRDefault="003600C6" w:rsidP="003600C6">
      <w:pPr>
        <w:suppressAutoHyphens/>
        <w:ind w:right="-2"/>
        <w:rPr>
          <w:b/>
          <w:szCs w:val="22"/>
          <w:u w:val="single"/>
        </w:rPr>
      </w:pPr>
      <w:r w:rsidRPr="00BE4D07">
        <w:rPr>
          <w:b/>
          <w:szCs w:val="22"/>
          <w:u w:val="single"/>
        </w:rPr>
        <w:t xml:space="preserve"> </w:t>
      </w:r>
    </w:p>
    <w:p w14:paraId="75EEFBF7" w14:textId="77777777" w:rsidR="003600C6" w:rsidRPr="00BE4D07" w:rsidRDefault="003600C6" w:rsidP="003600C6">
      <w:pPr>
        <w:suppressAutoHyphens/>
        <w:ind w:right="-2"/>
        <w:rPr>
          <w:bCs/>
          <w:szCs w:val="22"/>
        </w:rPr>
      </w:pPr>
      <w:r w:rsidRPr="00BE4D07">
        <w:rPr>
          <w:b/>
          <w:szCs w:val="22"/>
        </w:rPr>
        <w:t>Bruk ikke</w:t>
      </w:r>
      <w:r w:rsidRPr="00BE4D07">
        <w:rPr>
          <w:bCs/>
          <w:szCs w:val="22"/>
        </w:rPr>
        <w:t xml:space="preserve"> pennen, og ring legen eller farmasøyten dersom: </w:t>
      </w:r>
    </w:p>
    <w:p w14:paraId="6C45225F" w14:textId="77777777" w:rsidR="003600C6" w:rsidRPr="00BE4D07" w:rsidRDefault="003600C6" w:rsidP="003600C6">
      <w:pPr>
        <w:numPr>
          <w:ilvl w:val="0"/>
          <w:numId w:val="29"/>
        </w:numPr>
        <w:suppressAutoHyphens/>
        <w:ind w:left="567" w:right="-2" w:hanging="590"/>
        <w:rPr>
          <w:bCs/>
          <w:szCs w:val="22"/>
        </w:rPr>
      </w:pPr>
      <w:r w:rsidRPr="00BE4D07">
        <w:rPr>
          <w:bCs/>
          <w:szCs w:val="22"/>
        </w:rPr>
        <w:t xml:space="preserve">Væsken er uklar, misfarget eller har flak og partikler i seg </w:t>
      </w:r>
    </w:p>
    <w:p w14:paraId="3344949E" w14:textId="77777777" w:rsidR="003600C6" w:rsidRPr="00BE4D07" w:rsidRDefault="003600C6" w:rsidP="003600C6">
      <w:pPr>
        <w:numPr>
          <w:ilvl w:val="0"/>
          <w:numId w:val="29"/>
        </w:numPr>
        <w:suppressAutoHyphens/>
        <w:ind w:left="567" w:right="-2" w:hanging="590"/>
        <w:rPr>
          <w:bCs/>
          <w:szCs w:val="22"/>
        </w:rPr>
      </w:pPr>
      <w:r w:rsidRPr="00BE4D07">
        <w:rPr>
          <w:bCs/>
          <w:szCs w:val="22"/>
        </w:rPr>
        <w:t xml:space="preserve">Utløpsdatoen er passert </w:t>
      </w:r>
    </w:p>
    <w:p w14:paraId="69063FD9" w14:textId="77777777" w:rsidR="003600C6" w:rsidRPr="00BE4D07" w:rsidRDefault="003600C6" w:rsidP="003600C6">
      <w:pPr>
        <w:numPr>
          <w:ilvl w:val="0"/>
          <w:numId w:val="29"/>
        </w:numPr>
        <w:suppressAutoHyphens/>
        <w:ind w:left="567" w:right="-2" w:hanging="590"/>
        <w:rPr>
          <w:bCs/>
          <w:szCs w:val="22"/>
        </w:rPr>
      </w:pPr>
      <w:r w:rsidRPr="00BE4D07">
        <w:rPr>
          <w:bCs/>
          <w:szCs w:val="22"/>
        </w:rPr>
        <w:t xml:space="preserve">Væsken har vært fryst (selv vis tint), eller i direkte sollys </w:t>
      </w:r>
    </w:p>
    <w:p w14:paraId="2FCC487E" w14:textId="77777777" w:rsidR="003600C6" w:rsidRPr="00BE4D07" w:rsidRDefault="003600C6" w:rsidP="003600C6">
      <w:pPr>
        <w:numPr>
          <w:ilvl w:val="0"/>
          <w:numId w:val="29"/>
        </w:numPr>
        <w:suppressAutoHyphens/>
        <w:ind w:left="567" w:right="-2" w:hanging="590"/>
        <w:rPr>
          <w:bCs/>
          <w:szCs w:val="22"/>
        </w:rPr>
      </w:pPr>
      <w:r w:rsidRPr="00BE4D07">
        <w:rPr>
          <w:bCs/>
          <w:szCs w:val="22"/>
        </w:rPr>
        <w:t xml:space="preserve">Den ferdigfylte pennen har falt på gulvet eller knust </w:t>
      </w:r>
    </w:p>
    <w:p w14:paraId="4B05C963" w14:textId="77777777" w:rsidR="003600C6" w:rsidRPr="00BE4D07" w:rsidRDefault="003600C6" w:rsidP="003600C6">
      <w:pPr>
        <w:suppressAutoHyphens/>
        <w:ind w:right="-2"/>
        <w:rPr>
          <w:bCs/>
          <w:szCs w:val="22"/>
        </w:rPr>
      </w:pPr>
    </w:p>
    <w:p w14:paraId="380BBCF9" w14:textId="77777777" w:rsidR="003600C6" w:rsidRPr="00BE4D07" w:rsidRDefault="003600C6" w:rsidP="003600C6">
      <w:pPr>
        <w:suppressAutoHyphens/>
        <w:ind w:right="-2"/>
        <w:rPr>
          <w:bCs/>
          <w:szCs w:val="22"/>
        </w:rPr>
      </w:pPr>
      <w:r w:rsidRPr="00BE4D07">
        <w:rPr>
          <w:bCs/>
          <w:szCs w:val="22"/>
        </w:rPr>
        <w:t>Ikke fjern hetten før rett før du skal sette en injeksjon. Oppbevares utilgjengelig for barn.</w:t>
      </w:r>
    </w:p>
    <w:p w14:paraId="355D666A" w14:textId="77777777" w:rsidR="003600C6" w:rsidRPr="00BE4D07" w:rsidRDefault="003600C6" w:rsidP="003600C6">
      <w:pPr>
        <w:suppressAutoHyphens/>
        <w:ind w:right="-2"/>
        <w:rPr>
          <w:bCs/>
          <w:szCs w:val="22"/>
        </w:rPr>
      </w:pPr>
    </w:p>
    <w:p w14:paraId="5B2EAEB2" w14:textId="3C9FB249" w:rsidR="003600C6" w:rsidRPr="00BE4D07" w:rsidRDefault="003600C6" w:rsidP="003600C6">
      <w:pPr>
        <w:suppressAutoHyphens/>
        <w:ind w:right="-2"/>
        <w:rPr>
          <w:bCs/>
          <w:szCs w:val="22"/>
        </w:rPr>
      </w:pPr>
      <w:r w:rsidRPr="00BE4D07">
        <w:rPr>
          <w:bCs/>
          <w:szCs w:val="22"/>
        </w:rPr>
        <w:t xml:space="preserve">Les hele bruksanvisningen før bruk av </w:t>
      </w:r>
      <w:r>
        <w:rPr>
          <w:bCs/>
          <w:szCs w:val="22"/>
        </w:rPr>
        <w:t>Libmyris</w:t>
      </w:r>
      <w:r w:rsidRPr="00BE4D07">
        <w:rPr>
          <w:bCs/>
          <w:szCs w:val="22"/>
        </w:rPr>
        <w:t xml:space="preserve"> ferdigfylt penn til engangsbruk. </w:t>
      </w:r>
    </w:p>
    <w:p w14:paraId="28F0D9BA" w14:textId="77777777" w:rsidR="003600C6" w:rsidRPr="00BE4D07" w:rsidRDefault="003600C6" w:rsidP="003600C6">
      <w:pPr>
        <w:suppressAutoHyphens/>
        <w:ind w:right="-2"/>
        <w:rPr>
          <w:bCs/>
          <w:szCs w:val="22"/>
        </w:rPr>
      </w:pPr>
    </w:p>
    <w:p w14:paraId="3ADD8019" w14:textId="77777777" w:rsidR="003600C6" w:rsidRPr="00BE4D07" w:rsidRDefault="003600C6" w:rsidP="003600C6">
      <w:pPr>
        <w:numPr>
          <w:ilvl w:val="12"/>
          <w:numId w:val="0"/>
        </w:numPr>
        <w:suppressAutoHyphens/>
        <w:ind w:right="-2"/>
        <w:rPr>
          <w:bCs/>
          <w:szCs w:val="22"/>
        </w:rPr>
      </w:pPr>
    </w:p>
    <w:p w14:paraId="5E881C84" w14:textId="49CF705A" w:rsidR="003600C6" w:rsidRPr="00BE4D07" w:rsidRDefault="003600C6" w:rsidP="003600C6">
      <w:pPr>
        <w:numPr>
          <w:ilvl w:val="12"/>
          <w:numId w:val="0"/>
        </w:numPr>
        <w:suppressAutoHyphens/>
        <w:ind w:right="-2"/>
        <w:rPr>
          <w:b/>
          <w:szCs w:val="22"/>
        </w:rPr>
      </w:pPr>
      <w:r>
        <w:rPr>
          <w:b/>
          <w:szCs w:val="22"/>
        </w:rPr>
        <w:t>Libmyris</w:t>
      </w:r>
      <w:r w:rsidRPr="00BE4D07">
        <w:rPr>
          <w:b/>
          <w:szCs w:val="22"/>
        </w:rPr>
        <w:t xml:space="preserve"> ferdigfylt penn</w:t>
      </w:r>
    </w:p>
    <w:p w14:paraId="26BAE133" w14:textId="77777777" w:rsidR="003600C6" w:rsidRPr="00BE4D07" w:rsidRDefault="003600C6" w:rsidP="003600C6">
      <w:pPr>
        <w:suppressAutoHyphens/>
        <w:ind w:right="-2"/>
        <w:rPr>
          <w:bCs/>
          <w:szCs w:val="22"/>
        </w:rPr>
      </w:pPr>
    </w:p>
    <w:p w14:paraId="6A5E34EC" w14:textId="77777777" w:rsidR="003600C6" w:rsidRPr="00BE4D07" w:rsidRDefault="003600C6" w:rsidP="003600C6">
      <w:pPr>
        <w:suppressAutoHyphens/>
        <w:ind w:right="-2"/>
        <w:rPr>
          <w:bCs/>
          <w:szCs w:val="22"/>
        </w:rPr>
      </w:pPr>
      <w:r w:rsidRPr="00BE4D07">
        <w:rPr>
          <w:bCs/>
          <w:noProof/>
          <w:szCs w:val="22"/>
          <w:lang w:eastAsia="zh-CN"/>
        </w:rPr>
        <mc:AlternateContent>
          <mc:Choice Requires="wps">
            <w:drawing>
              <wp:anchor distT="0" distB="0" distL="114300" distR="114300" simplePos="0" relativeHeight="251720704" behindDoc="0" locked="0" layoutInCell="1" allowOverlap="1" wp14:anchorId="4B8FEE58" wp14:editId="6BB7729E">
                <wp:simplePos x="0" y="0"/>
                <wp:positionH relativeFrom="column">
                  <wp:posOffset>1118235</wp:posOffset>
                </wp:positionH>
                <wp:positionV relativeFrom="paragraph">
                  <wp:posOffset>3276600</wp:posOffset>
                </wp:positionV>
                <wp:extent cx="1682115" cy="165100"/>
                <wp:effectExtent l="0" t="0" r="0" b="0"/>
                <wp:wrapNone/>
                <wp:docPr id="4" name="Tekstfel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7F36790" w14:textId="77777777" w:rsidR="003600C6" w:rsidRDefault="003600C6" w:rsidP="003600C6">
                            <w:pPr>
                              <w:rPr>
                                <w:color w:val="000000" w:themeColor="text1"/>
                              </w:rPr>
                            </w:pPr>
                            <w:r>
                              <w:rPr>
                                <w:color w:val="000000" w:themeColor="text1"/>
                              </w:rPr>
                              <w:t>Clear Cap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FEE58" id="Tekstfelt 4" o:spid="_x0000_s1066" type="#_x0000_t202" style="position:absolute;margin-left:88.05pt;margin-top:258pt;width:132.45pt;height: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M4BrBkfAgAAPQQAAA4AAAAAAAAAAAAAAAAALgIAAGRycy9lMm9Eb2MueG1sUEsB&#10;Ai0AFAAGAAgAAAAhAKi8C+PdAAAACwEAAA8AAAAAAAAAAAAAAAAAeQQAAGRycy9kb3ducmV2Lnht&#10;bFBLBQYAAAAABAAEAPMAAACDBQAAAAA=&#10;" filled="f" stroked="f" strokeweight=".5pt">
                <v:textbox style="mso-fit-shape-to-text:t" inset="0,0,0,0">
                  <w:txbxContent>
                    <w:p w14:paraId="07F36790" w14:textId="77777777" w:rsidR="003600C6" w:rsidRDefault="003600C6" w:rsidP="003600C6">
                      <w:pPr>
                        <w:rPr>
                          <w:color w:val="000000" w:themeColor="text1"/>
                        </w:rPr>
                      </w:pPr>
                      <w:r>
                        <w:rPr>
                          <w:color w:val="000000" w:themeColor="text1"/>
                        </w:rPr>
                        <w:t>Clear Cap</w:t>
                      </w:r>
                    </w:p>
                  </w:txbxContent>
                </v:textbox>
              </v:shape>
            </w:pict>
          </mc:Fallback>
        </mc:AlternateContent>
      </w:r>
      <w:r w:rsidRPr="00BE4D07">
        <w:rPr>
          <w:bCs/>
          <w:noProof/>
          <w:szCs w:val="22"/>
          <w:lang w:eastAsia="zh-CN"/>
        </w:rPr>
        <mc:AlternateContent>
          <mc:Choice Requires="wps">
            <w:drawing>
              <wp:anchor distT="0" distB="0" distL="114300" distR="114300" simplePos="0" relativeHeight="251719680" behindDoc="0" locked="0" layoutInCell="1" allowOverlap="1" wp14:anchorId="77B510A1" wp14:editId="784BECCB">
                <wp:simplePos x="0" y="0"/>
                <wp:positionH relativeFrom="column">
                  <wp:posOffset>1204595</wp:posOffset>
                </wp:positionH>
                <wp:positionV relativeFrom="paragraph">
                  <wp:posOffset>2712720</wp:posOffset>
                </wp:positionV>
                <wp:extent cx="1682115" cy="165100"/>
                <wp:effectExtent l="0" t="0" r="0" b="0"/>
                <wp:wrapNone/>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A0481E3" w14:textId="77777777" w:rsidR="003600C6" w:rsidRDefault="003600C6" w:rsidP="003600C6">
                            <w:pPr>
                              <w:rPr>
                                <w:color w:val="000000" w:themeColor="text1"/>
                              </w:rPr>
                            </w:pPr>
                            <w:r>
                              <w:rPr>
                                <w:color w:val="000000" w:themeColor="text1"/>
                              </w:rPr>
                              <w:t>Kanyle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B510A1" id="Tekstfelt 5" o:spid="_x0000_s1067" type="#_x0000_t202" style="position:absolute;margin-left:94.85pt;margin-top:213.6pt;width:132.45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u9HgIAAD0EAAAOAAAAZHJzL2Uyb0RvYy54bWysU11r2zAUfR/sPwi9L7azJRQ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" filled="f" stroked="f" strokeweight=".5pt">
                <v:textbox style="mso-fit-shape-to-text:t" inset="0,0,0,0">
                  <w:txbxContent>
                    <w:p w14:paraId="5A0481E3" w14:textId="77777777" w:rsidR="003600C6" w:rsidRDefault="003600C6" w:rsidP="003600C6">
                      <w:pPr>
                        <w:rPr>
                          <w:color w:val="000000" w:themeColor="text1"/>
                        </w:rPr>
                      </w:pPr>
                      <w:r>
                        <w:rPr>
                          <w:color w:val="000000" w:themeColor="text1"/>
                        </w:rPr>
                        <w:t>Kanyle</w:t>
                      </w:r>
                    </w:p>
                  </w:txbxContent>
                </v:textbox>
              </v:shape>
            </w:pict>
          </mc:Fallback>
        </mc:AlternateContent>
      </w:r>
      <w:r w:rsidRPr="00BE4D07">
        <w:rPr>
          <w:bCs/>
          <w:noProof/>
          <w:szCs w:val="22"/>
          <w:lang w:eastAsia="zh-CN"/>
        </w:rPr>
        <mc:AlternateContent>
          <mc:Choice Requires="wps">
            <w:drawing>
              <wp:anchor distT="0" distB="0" distL="114300" distR="114300" simplePos="0" relativeHeight="251718656" behindDoc="0" locked="0" layoutInCell="1" allowOverlap="1" wp14:anchorId="13C80EC7" wp14:editId="7CEB9279">
                <wp:simplePos x="0" y="0"/>
                <wp:positionH relativeFrom="column">
                  <wp:posOffset>1196340</wp:posOffset>
                </wp:positionH>
                <wp:positionV relativeFrom="paragraph">
                  <wp:posOffset>2511425</wp:posOffset>
                </wp:positionV>
                <wp:extent cx="1682115" cy="165100"/>
                <wp:effectExtent l="0" t="0" r="0" b="0"/>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306C0A6A" w14:textId="77777777" w:rsidR="003600C6" w:rsidRDefault="003600C6" w:rsidP="003600C6">
                            <w:pPr>
                              <w:rPr>
                                <w:color w:val="000000" w:themeColor="text1"/>
                              </w:rPr>
                            </w:pPr>
                            <w:r>
                              <w:rPr>
                                <w:color w:val="000000" w:themeColor="text1"/>
                              </w:rPr>
                              <w:t>Oransje kanylehette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80EC7" id="Tekstfelt 6" o:spid="_x0000_s1068" type="#_x0000_t202" style="position:absolute;margin-left:94.2pt;margin-top:197.75pt;width:132.45pt;height: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YHwIAAD0EAAAOAAAAZHJzL2Uyb0RvYy54bWysU11r2zAUfR/sPwi9L7azJRQ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" filled="f" stroked="f" strokeweight=".5pt">
                <v:textbox style="mso-fit-shape-to-text:t" inset="0,0,0,0">
                  <w:txbxContent>
                    <w:p w14:paraId="306C0A6A" w14:textId="77777777" w:rsidR="003600C6" w:rsidRDefault="003600C6" w:rsidP="003600C6">
                      <w:pPr>
                        <w:rPr>
                          <w:color w:val="000000" w:themeColor="text1"/>
                        </w:rPr>
                      </w:pPr>
                      <w:r>
                        <w:rPr>
                          <w:color w:val="000000" w:themeColor="text1"/>
                        </w:rPr>
                        <w:t>Oransje kanylehette</w:t>
                      </w:r>
                    </w:p>
                  </w:txbxContent>
                </v:textbox>
              </v:shape>
            </w:pict>
          </mc:Fallback>
        </mc:AlternateContent>
      </w:r>
      <w:r w:rsidRPr="00BE4D07">
        <w:rPr>
          <w:noProof/>
          <w:lang w:eastAsia="zh-CN"/>
        </w:rPr>
        <mc:AlternateContent>
          <mc:Choice Requires="wps">
            <w:drawing>
              <wp:anchor distT="0" distB="0" distL="114300" distR="114300" simplePos="0" relativeHeight="251717632" behindDoc="0" locked="0" layoutInCell="1" allowOverlap="1" wp14:anchorId="745F3646" wp14:editId="03B20143">
                <wp:simplePos x="0" y="0"/>
                <wp:positionH relativeFrom="column">
                  <wp:posOffset>1166495</wp:posOffset>
                </wp:positionH>
                <wp:positionV relativeFrom="paragraph">
                  <wp:posOffset>1960880</wp:posOffset>
                </wp:positionV>
                <wp:extent cx="1682115" cy="165100"/>
                <wp:effectExtent l="0" t="0" r="0" b="0"/>
                <wp:wrapNone/>
                <wp:docPr id="17"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3D9AE55" w14:textId="77777777" w:rsidR="003600C6" w:rsidRDefault="003600C6" w:rsidP="003600C6">
                            <w:pPr>
                              <w:rPr>
                                <w:color w:val="000000" w:themeColor="text1"/>
                              </w:rPr>
                            </w:pPr>
                            <w:r>
                              <w:rPr>
                                <w:color w:val="000000" w:themeColor="text1"/>
                              </w:rPr>
                              <w:t>Inspeksjonsvindu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5F3646" id="Tekstfelt 17" o:spid="_x0000_s1069" type="#_x0000_t202" style="position:absolute;margin-left:91.85pt;margin-top:154.4pt;width:132.45pt;height: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L3HwIAAD0EAAAOAAAAZHJzL2Uyb0RvYy54bWysU11r2zAUfR/sPwi9L7azJRQ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" filled="f" stroked="f" strokeweight=".5pt">
                <v:textbox style="mso-fit-shape-to-text:t" inset="0,0,0,0">
                  <w:txbxContent>
                    <w:p w14:paraId="73D9AE55" w14:textId="77777777" w:rsidR="003600C6" w:rsidRDefault="003600C6" w:rsidP="003600C6">
                      <w:pPr>
                        <w:rPr>
                          <w:color w:val="000000" w:themeColor="text1"/>
                        </w:rPr>
                      </w:pPr>
                      <w:r>
                        <w:rPr>
                          <w:color w:val="000000" w:themeColor="text1"/>
                        </w:rPr>
                        <w:t>Inspeksjonsvindu</w:t>
                      </w:r>
                    </w:p>
                  </w:txbxContent>
                </v:textbox>
              </v:shape>
            </w:pict>
          </mc:Fallback>
        </mc:AlternateContent>
      </w:r>
      <w:r w:rsidRPr="00BE4D07">
        <w:rPr>
          <w:noProof/>
          <w:lang w:eastAsia="zh-CN"/>
        </w:rPr>
        <mc:AlternateContent>
          <mc:Choice Requires="wps">
            <w:drawing>
              <wp:anchor distT="0" distB="0" distL="114300" distR="114300" simplePos="0" relativeHeight="251716608" behindDoc="0" locked="0" layoutInCell="1" allowOverlap="1" wp14:anchorId="5EE7151F" wp14:editId="62221F6D">
                <wp:simplePos x="0" y="0"/>
                <wp:positionH relativeFrom="column">
                  <wp:posOffset>1163320</wp:posOffset>
                </wp:positionH>
                <wp:positionV relativeFrom="paragraph">
                  <wp:posOffset>612775</wp:posOffset>
                </wp:positionV>
                <wp:extent cx="1682115" cy="160655"/>
                <wp:effectExtent l="0" t="0" r="0" b="0"/>
                <wp:wrapNone/>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41F148B9" w14:textId="77777777" w:rsidR="003600C6" w:rsidRDefault="003600C6" w:rsidP="003600C6">
                            <w:pPr>
                              <w:rPr>
                                <w:color w:val="000000" w:themeColor="text1"/>
                              </w:rPr>
                            </w:pPr>
                            <w:r>
                              <w:rPr>
                                <w:color w:val="000000" w:themeColor="text1"/>
                              </w:rPr>
                              <w:t>Grått område til å holde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E7151F" id="Tekstfelt 18" o:spid="_x0000_s1070" type="#_x0000_t202" style="position:absolute;margin-left:91.6pt;margin-top:48.25pt;width:132.45pt;height:1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" filled="f" stroked="f" strokeweight=".5pt">
                <v:textbox style="mso-fit-shape-to-text:t" inset="0,0,0,0">
                  <w:txbxContent>
                    <w:p w14:paraId="41F148B9" w14:textId="77777777" w:rsidR="003600C6" w:rsidRDefault="003600C6" w:rsidP="003600C6">
                      <w:pPr>
                        <w:rPr>
                          <w:color w:val="000000" w:themeColor="text1"/>
                        </w:rPr>
                      </w:pPr>
                      <w:r>
                        <w:rPr>
                          <w:color w:val="000000" w:themeColor="text1"/>
                        </w:rPr>
                        <w:t>Grått område til å holde i</w:t>
                      </w:r>
                    </w:p>
                  </w:txbxContent>
                </v:textbox>
              </v:shape>
            </w:pict>
          </mc:Fallback>
        </mc:AlternateContent>
      </w:r>
      <w:r w:rsidRPr="00BE4D07">
        <w:rPr>
          <w:noProof/>
          <w:lang w:eastAsia="zh-CN"/>
        </w:rPr>
        <w:drawing>
          <wp:inline distT="0" distB="0" distL="0" distR="0" wp14:anchorId="521C7848" wp14:editId="293F3A46">
            <wp:extent cx="1224000" cy="3645770"/>
            <wp:effectExtent l="0" t="0" r="0" b="0"/>
            <wp:docPr id="27" name="Billed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iagram&#10;&#10;Description automatically generated"/>
                    <pic:cNvPicPr/>
                  </pic:nvPicPr>
                  <pic:blipFill>
                    <a:blip r:embed="rId42" cstate="print"/>
                    <a:stretch>
                      <a:fillRect/>
                    </a:stretch>
                  </pic:blipFill>
                  <pic:spPr>
                    <a:xfrm>
                      <a:off x="0" y="0"/>
                      <a:ext cx="1224000" cy="3645770"/>
                    </a:xfrm>
                    <a:prstGeom prst="rect">
                      <a:avLst/>
                    </a:prstGeom>
                  </pic:spPr>
                </pic:pic>
              </a:graphicData>
            </a:graphic>
          </wp:inline>
        </w:drawing>
      </w:r>
    </w:p>
    <w:p w14:paraId="3B2121F1" w14:textId="77777777" w:rsidR="003600C6" w:rsidRPr="00BE4D07" w:rsidRDefault="003600C6" w:rsidP="003600C6">
      <w:pPr>
        <w:suppressAutoHyphens/>
        <w:ind w:right="-2"/>
        <w:rPr>
          <w:bCs/>
          <w:szCs w:val="22"/>
        </w:rPr>
      </w:pPr>
    </w:p>
    <w:p w14:paraId="011FFD16" w14:textId="048A1884" w:rsidR="003600C6" w:rsidRPr="00BE4D07" w:rsidRDefault="003600C6" w:rsidP="003600C6">
      <w:pPr>
        <w:suppressAutoHyphens/>
        <w:ind w:right="-2"/>
        <w:rPr>
          <w:b/>
          <w:szCs w:val="22"/>
        </w:rPr>
      </w:pPr>
      <w:r w:rsidRPr="00BE4D07">
        <w:rPr>
          <w:b/>
          <w:szCs w:val="22"/>
        </w:rPr>
        <w:t xml:space="preserve">Hvordan skal jeg oppbevare </w:t>
      </w:r>
      <w:r>
        <w:rPr>
          <w:b/>
          <w:szCs w:val="22"/>
        </w:rPr>
        <w:t>Libmyris</w:t>
      </w:r>
      <w:r w:rsidRPr="00BE4D07">
        <w:rPr>
          <w:b/>
          <w:szCs w:val="22"/>
        </w:rPr>
        <w:t xml:space="preserve"> ferdigfylt penn til engangsbruk?</w:t>
      </w:r>
    </w:p>
    <w:p w14:paraId="433CE300" w14:textId="35480983" w:rsidR="003600C6" w:rsidRPr="00BE4D07" w:rsidRDefault="003600C6" w:rsidP="003600C6">
      <w:pPr>
        <w:tabs>
          <w:tab w:val="left" w:pos="0"/>
        </w:tabs>
        <w:suppressAutoHyphens/>
        <w:ind w:right="-2"/>
        <w:rPr>
          <w:bCs/>
          <w:szCs w:val="22"/>
        </w:rPr>
      </w:pPr>
      <w:r>
        <w:rPr>
          <w:bCs/>
          <w:szCs w:val="22"/>
        </w:rPr>
        <w:lastRenderedPageBreak/>
        <w:t>Libmyris</w:t>
      </w:r>
      <w:r w:rsidRPr="00BE4D07">
        <w:rPr>
          <w:bCs/>
          <w:szCs w:val="22"/>
        </w:rPr>
        <w:t xml:space="preserve"> ferdigfylt penn til engangsbruk oppbevares i originalkartongen i kjøleskap mellom 2 °C </w:t>
      </w:r>
      <w:r w:rsidRPr="00BE4D07">
        <w:rPr>
          <w:bCs/>
          <w:szCs w:val="22"/>
        </w:rPr>
        <w:noBreakHyphen/>
        <w:t xml:space="preserve"> 8 °C. </w:t>
      </w:r>
    </w:p>
    <w:p w14:paraId="11DD3EB6" w14:textId="01F01E31" w:rsidR="003600C6" w:rsidRPr="00BE4D07" w:rsidRDefault="003600C6" w:rsidP="003600C6">
      <w:pPr>
        <w:tabs>
          <w:tab w:val="left" w:pos="0"/>
        </w:tabs>
        <w:suppressAutoHyphens/>
        <w:ind w:right="-2"/>
        <w:rPr>
          <w:bCs/>
          <w:szCs w:val="22"/>
        </w:rPr>
      </w:pPr>
      <w:r w:rsidRPr="00BE4D07">
        <w:rPr>
          <w:bCs/>
          <w:szCs w:val="22"/>
        </w:rPr>
        <w:t xml:space="preserve">Ved behov (f.eks. når du er på reise) kan en enkelt </w:t>
      </w:r>
      <w:r>
        <w:rPr>
          <w:bCs/>
          <w:szCs w:val="22"/>
        </w:rPr>
        <w:t>Libmyris</w:t>
      </w:r>
      <w:r w:rsidRPr="00BE4D07">
        <w:rPr>
          <w:bCs/>
          <w:szCs w:val="22"/>
        </w:rPr>
        <w:t xml:space="preserve"> ferdigfylt sprøyte oppbevares ved 20 °C til 25 °C for en periode på maksimum </w:t>
      </w:r>
      <w:r>
        <w:rPr>
          <w:b/>
          <w:szCs w:val="22"/>
        </w:rPr>
        <w:t>30</w:t>
      </w:r>
      <w:r w:rsidRPr="00BE4D07">
        <w:rPr>
          <w:b/>
          <w:szCs w:val="22"/>
        </w:rPr>
        <w:t> dager.</w:t>
      </w:r>
    </w:p>
    <w:p w14:paraId="6FBB8489" w14:textId="77777777" w:rsidR="003600C6" w:rsidRPr="00BE4D07" w:rsidRDefault="003600C6" w:rsidP="003600C6">
      <w:pPr>
        <w:numPr>
          <w:ilvl w:val="12"/>
          <w:numId w:val="0"/>
        </w:numPr>
        <w:suppressAutoHyphens/>
        <w:ind w:right="-2"/>
        <w:rPr>
          <w:b/>
          <w:szCs w:val="22"/>
        </w:rPr>
      </w:pPr>
      <w:r w:rsidRPr="00BE4D07">
        <w:rPr>
          <w:bCs/>
          <w:szCs w:val="22"/>
        </w:rPr>
        <w:t>Se avsnitt 5 i pakningsvedlegget for flere detaljer.</w:t>
      </w:r>
    </w:p>
    <w:p w14:paraId="07D8735C" w14:textId="77777777" w:rsidR="003600C6" w:rsidRPr="00BE4D07" w:rsidRDefault="003600C6" w:rsidP="003600C6">
      <w:pPr>
        <w:numPr>
          <w:ilvl w:val="12"/>
          <w:numId w:val="0"/>
        </w:numPr>
        <w:suppressAutoHyphens/>
        <w:ind w:right="-2"/>
        <w:rPr>
          <w:b/>
          <w:szCs w:val="22"/>
        </w:rPr>
      </w:pPr>
    </w:p>
    <w:p w14:paraId="15CE4001" w14:textId="77777777" w:rsidR="003600C6" w:rsidRPr="00BE4D07" w:rsidRDefault="003600C6" w:rsidP="003600C6">
      <w:pPr>
        <w:suppressAutoHyphens/>
        <w:ind w:right="-2"/>
        <w:rPr>
          <w:b/>
          <w:bCs/>
          <w:szCs w:val="22"/>
          <w:lang w:eastAsia="en-GB"/>
        </w:rPr>
      </w:pPr>
      <w:r w:rsidRPr="00BE4D07">
        <w:rPr>
          <w:b/>
          <w:bCs/>
          <w:szCs w:val="22"/>
          <w:lang w:eastAsia="en-GB"/>
        </w:rPr>
        <w:t>TRINN 1: Ta den ferdigfylte pennen ut av kjøleskapet og varm den til 20 °C till 25 °C i 15</w:t>
      </w:r>
      <w:r w:rsidRPr="00BE4D07">
        <w:rPr>
          <w:b/>
          <w:bCs/>
          <w:szCs w:val="22"/>
          <w:lang w:eastAsia="en-GB"/>
        </w:rPr>
        <w:noBreakHyphen/>
        <w:t>30 minutter før injisering.</w:t>
      </w:r>
    </w:p>
    <w:p w14:paraId="247A26F4" w14:textId="77777777" w:rsidR="003600C6" w:rsidRPr="00BE4D07" w:rsidRDefault="003600C6" w:rsidP="003600C6">
      <w:pPr>
        <w:suppressAutoHyphens/>
        <w:ind w:right="-2"/>
        <w:rPr>
          <w:bCs/>
          <w:szCs w:val="22"/>
        </w:rPr>
      </w:pPr>
    </w:p>
    <w:p w14:paraId="7D352824" w14:textId="172DD3CD" w:rsidR="003600C6" w:rsidRPr="00BE4D07" w:rsidRDefault="003600C6" w:rsidP="003600C6">
      <w:pPr>
        <w:suppressAutoHyphens/>
        <w:ind w:right="-2"/>
        <w:rPr>
          <w:bCs/>
          <w:szCs w:val="22"/>
        </w:rPr>
      </w:pPr>
      <w:r w:rsidRPr="00BE4D07">
        <w:rPr>
          <w:b/>
          <w:szCs w:val="22"/>
        </w:rPr>
        <w:t>Trinn 1a.</w:t>
      </w:r>
      <w:r w:rsidRPr="00BE4D07">
        <w:rPr>
          <w:bCs/>
          <w:szCs w:val="22"/>
        </w:rPr>
        <w:t xml:space="preserve"> Ta </w:t>
      </w:r>
      <w:r>
        <w:rPr>
          <w:bCs/>
          <w:szCs w:val="22"/>
        </w:rPr>
        <w:t>Libmyris</w:t>
      </w:r>
      <w:r w:rsidRPr="00BE4D07">
        <w:rPr>
          <w:bCs/>
          <w:szCs w:val="22"/>
        </w:rPr>
        <w:t xml:space="preserve"> ferdigfylt penn til engangsbruk ut av kjøleskapet (se figur A).</w:t>
      </w:r>
    </w:p>
    <w:p w14:paraId="7B51F48C" w14:textId="77777777" w:rsidR="003600C6" w:rsidRPr="00BE4D07" w:rsidRDefault="003600C6" w:rsidP="003600C6">
      <w:pPr>
        <w:suppressAutoHyphens/>
        <w:ind w:right="-2"/>
        <w:rPr>
          <w:szCs w:val="22"/>
        </w:rPr>
      </w:pPr>
    </w:p>
    <w:p w14:paraId="121F8849" w14:textId="77777777" w:rsidR="003600C6" w:rsidRPr="00BE4D07" w:rsidRDefault="003600C6" w:rsidP="003600C6">
      <w:pPr>
        <w:suppressAutoHyphens/>
        <w:ind w:right="-2"/>
        <w:rPr>
          <w:szCs w:val="22"/>
        </w:rPr>
      </w:pPr>
      <w:r w:rsidRPr="00BE4D07">
        <w:rPr>
          <w:szCs w:val="22"/>
        </w:rPr>
        <w:tab/>
      </w:r>
      <w:r w:rsidRPr="00BE4D07">
        <w:rPr>
          <w:noProof/>
          <w:szCs w:val="22"/>
          <w:lang w:eastAsia="zh-CN"/>
        </w:rPr>
        <w:drawing>
          <wp:inline distT="0" distB="0" distL="0" distR="0" wp14:anchorId="79AB5A48" wp14:editId="3DB3679B">
            <wp:extent cx="1440000" cy="777143"/>
            <wp:effectExtent l="0" t="0" r="8255" b="4445"/>
            <wp:docPr id="28" name="Billede 28"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1349225153" descr="A picture containing p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5EBC21DF" w14:textId="77777777" w:rsidR="003600C6" w:rsidRPr="00BE4D07" w:rsidRDefault="003600C6" w:rsidP="003600C6">
      <w:pPr>
        <w:suppressAutoHyphens/>
        <w:ind w:right="-2"/>
        <w:rPr>
          <w:szCs w:val="22"/>
        </w:rPr>
      </w:pPr>
      <w:r w:rsidRPr="00BE4D07">
        <w:rPr>
          <w:szCs w:val="22"/>
        </w:rPr>
        <w:tab/>
        <w:t>Figur A</w:t>
      </w:r>
    </w:p>
    <w:p w14:paraId="726C618B" w14:textId="77777777" w:rsidR="003600C6" w:rsidRPr="00BE4D07" w:rsidRDefault="003600C6" w:rsidP="003600C6">
      <w:pPr>
        <w:suppressAutoHyphens/>
        <w:ind w:right="-2"/>
        <w:rPr>
          <w:bCs/>
          <w:szCs w:val="22"/>
        </w:rPr>
      </w:pPr>
    </w:p>
    <w:p w14:paraId="42E7032A" w14:textId="6083C6FB" w:rsidR="003600C6" w:rsidRPr="00BE4D07" w:rsidRDefault="003600C6" w:rsidP="003600C6">
      <w:pPr>
        <w:suppressAutoHyphens/>
        <w:ind w:left="851" w:right="-2" w:hanging="851"/>
        <w:rPr>
          <w:bCs/>
          <w:szCs w:val="22"/>
        </w:rPr>
      </w:pPr>
      <w:r w:rsidRPr="00BE4D07">
        <w:rPr>
          <w:b/>
          <w:szCs w:val="22"/>
        </w:rPr>
        <w:t>Trinn 1b.</w:t>
      </w:r>
      <w:r w:rsidRPr="00BE4D07">
        <w:rPr>
          <w:bCs/>
          <w:szCs w:val="22"/>
        </w:rPr>
        <w:t xml:space="preserve"> Legg </w:t>
      </w:r>
      <w:r>
        <w:rPr>
          <w:bCs/>
          <w:szCs w:val="22"/>
        </w:rPr>
        <w:t>Libmyris</w:t>
      </w:r>
      <w:r w:rsidRPr="00BE4D07">
        <w:rPr>
          <w:bCs/>
          <w:szCs w:val="22"/>
        </w:rPr>
        <w:t xml:space="preserve"> ferdigfylt penn i 20 °C til 25 °C i 15 til 30 minutter før injisering (se figur B).</w:t>
      </w:r>
    </w:p>
    <w:p w14:paraId="33712ADD" w14:textId="77777777" w:rsidR="003600C6" w:rsidRPr="00BE4D07" w:rsidRDefault="003600C6" w:rsidP="003600C6">
      <w:pPr>
        <w:suppressAutoHyphens/>
        <w:ind w:right="-2"/>
        <w:rPr>
          <w:szCs w:val="22"/>
        </w:rPr>
      </w:pPr>
    </w:p>
    <w:p w14:paraId="17863A80" w14:textId="77777777" w:rsidR="003600C6" w:rsidRPr="00BE4D07" w:rsidRDefault="003600C6" w:rsidP="003600C6">
      <w:pPr>
        <w:tabs>
          <w:tab w:val="left" w:pos="1134"/>
        </w:tabs>
        <w:suppressAutoHyphens/>
        <w:ind w:right="-2"/>
        <w:rPr>
          <w:szCs w:val="22"/>
        </w:rPr>
      </w:pPr>
      <w:r w:rsidRPr="00BE4D07">
        <w:rPr>
          <w:bCs/>
          <w:noProof/>
          <w:szCs w:val="22"/>
          <w:lang w:eastAsia="zh-CN"/>
        </w:rPr>
        <mc:AlternateContent>
          <mc:Choice Requires="wps">
            <w:drawing>
              <wp:anchor distT="0" distB="0" distL="114300" distR="114300" simplePos="0" relativeHeight="251721728" behindDoc="0" locked="0" layoutInCell="1" allowOverlap="1" wp14:anchorId="269A6B12" wp14:editId="0D0A4924">
                <wp:simplePos x="0" y="0"/>
                <wp:positionH relativeFrom="column">
                  <wp:posOffset>1014095</wp:posOffset>
                </wp:positionH>
                <wp:positionV relativeFrom="paragraph">
                  <wp:posOffset>313690</wp:posOffset>
                </wp:positionV>
                <wp:extent cx="438150" cy="321310"/>
                <wp:effectExtent l="0" t="0" r="0" b="0"/>
                <wp:wrapNone/>
                <wp:docPr id="20" name="Tekstfel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1DDBC825" w14:textId="77777777" w:rsidR="003600C6" w:rsidRDefault="003600C6" w:rsidP="003600C6">
                            <w:pPr>
                              <w:jc w:val="center"/>
                              <w:rPr>
                                <w:b/>
                              </w:rPr>
                            </w:pPr>
                            <w:r>
                              <w:rPr>
                                <w:b/>
                              </w:rPr>
                              <w:t>15–30</w:t>
                            </w:r>
                          </w:p>
                          <w:p w14:paraId="139A04BE" w14:textId="77777777" w:rsidR="003600C6" w:rsidRDefault="003600C6" w:rsidP="003600C6">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9A6B12" id="Tekstfelt 20" o:spid="_x0000_s1071" type="#_x0000_t202" style="position:absolute;margin-left:79.85pt;margin-top:24.7pt;width:34.5pt;height:2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6r5C&#10;A0oCAACX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1DDBC825" w14:textId="77777777" w:rsidR="003600C6" w:rsidRDefault="003600C6" w:rsidP="003600C6">
                      <w:pPr>
                        <w:jc w:val="center"/>
                        <w:rPr>
                          <w:b/>
                        </w:rPr>
                      </w:pPr>
                      <w:r>
                        <w:rPr>
                          <w:b/>
                        </w:rPr>
                        <w:t>15–30</w:t>
                      </w:r>
                    </w:p>
                    <w:p w14:paraId="139A04BE" w14:textId="77777777" w:rsidR="003600C6" w:rsidRDefault="003600C6" w:rsidP="003600C6">
                      <w:pPr>
                        <w:jc w:val="center"/>
                        <w:rPr>
                          <w:b/>
                        </w:rPr>
                      </w:pPr>
                      <w:r>
                        <w:rPr>
                          <w:b/>
                        </w:rPr>
                        <w:t>MIN</w:t>
                      </w:r>
                    </w:p>
                  </w:txbxContent>
                </v:textbox>
              </v:shape>
            </w:pict>
          </mc:Fallback>
        </mc:AlternateContent>
      </w:r>
      <w:r w:rsidRPr="00BE4D07">
        <w:rPr>
          <w:szCs w:val="22"/>
        </w:rPr>
        <w:tab/>
      </w:r>
      <w:r w:rsidRPr="00BE4D07">
        <w:rPr>
          <w:noProof/>
          <w:lang w:eastAsia="zh-CN"/>
        </w:rPr>
        <w:drawing>
          <wp:inline distT="0" distB="0" distL="0" distR="0" wp14:anchorId="5EA49503" wp14:editId="6AF57100">
            <wp:extent cx="1017917" cy="944532"/>
            <wp:effectExtent l="0" t="0" r="0" b="8255"/>
            <wp:docPr id="29" name="Billede 29"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Picture 1349225157" descr="Icon, circle&#10;&#10;Description automatically generated"/>
                    <pic:cNvPicPr/>
                  </pic:nvPicPr>
                  <pic:blipFill>
                    <a:blip r:embed="rId27" cstate="print"/>
                    <a:stretch>
                      <a:fillRect/>
                    </a:stretch>
                  </pic:blipFill>
                  <pic:spPr>
                    <a:xfrm>
                      <a:off x="0" y="0"/>
                      <a:ext cx="1022664" cy="948936"/>
                    </a:xfrm>
                    <a:prstGeom prst="rect">
                      <a:avLst/>
                    </a:prstGeom>
                  </pic:spPr>
                </pic:pic>
              </a:graphicData>
            </a:graphic>
          </wp:inline>
        </w:drawing>
      </w:r>
    </w:p>
    <w:p w14:paraId="137F0EA7" w14:textId="77777777" w:rsidR="003600C6" w:rsidRPr="00BE4D07" w:rsidRDefault="003600C6" w:rsidP="003600C6">
      <w:pPr>
        <w:suppressAutoHyphens/>
        <w:ind w:right="-2"/>
        <w:rPr>
          <w:szCs w:val="22"/>
        </w:rPr>
      </w:pPr>
      <w:r w:rsidRPr="00BE4D07">
        <w:rPr>
          <w:szCs w:val="22"/>
        </w:rPr>
        <w:tab/>
        <w:t>Figur B</w:t>
      </w:r>
    </w:p>
    <w:p w14:paraId="0C61E175" w14:textId="77777777" w:rsidR="003600C6" w:rsidRPr="00BE4D07" w:rsidRDefault="003600C6" w:rsidP="003600C6">
      <w:pPr>
        <w:suppressAutoHyphens/>
        <w:ind w:right="-2"/>
        <w:rPr>
          <w:bCs/>
          <w:szCs w:val="22"/>
        </w:rPr>
      </w:pPr>
    </w:p>
    <w:p w14:paraId="2212EF3E" w14:textId="4990F0B9" w:rsidR="003600C6" w:rsidRPr="00BE4D07" w:rsidRDefault="003600C6" w:rsidP="003600C6">
      <w:pPr>
        <w:numPr>
          <w:ilvl w:val="0"/>
          <w:numId w:val="28"/>
        </w:numPr>
        <w:suppressAutoHyphens/>
        <w:rPr>
          <w:b/>
          <w:szCs w:val="22"/>
        </w:rPr>
      </w:pPr>
      <w:r w:rsidRPr="00BE4D07">
        <w:rPr>
          <w:b/>
          <w:szCs w:val="22"/>
        </w:rPr>
        <w:t xml:space="preserve">Fjern ikke den klare hetten mens </w:t>
      </w:r>
      <w:r>
        <w:rPr>
          <w:b/>
          <w:szCs w:val="22"/>
        </w:rPr>
        <w:t>Libmyris</w:t>
      </w:r>
      <w:r w:rsidRPr="00BE4D07">
        <w:rPr>
          <w:b/>
          <w:szCs w:val="22"/>
        </w:rPr>
        <w:t xml:space="preserve"> ferdigfylt penn når 20 °C til 25°C </w:t>
      </w:r>
    </w:p>
    <w:p w14:paraId="4B70D7AB" w14:textId="54B6DCB8" w:rsidR="003600C6" w:rsidRPr="00BE4D07" w:rsidRDefault="003600C6" w:rsidP="003600C6">
      <w:pPr>
        <w:numPr>
          <w:ilvl w:val="0"/>
          <w:numId w:val="28"/>
        </w:numPr>
        <w:suppressAutoHyphens/>
        <w:rPr>
          <w:b/>
          <w:szCs w:val="22"/>
        </w:rPr>
      </w:pPr>
      <w:r w:rsidRPr="00BE4D07">
        <w:rPr>
          <w:b/>
          <w:szCs w:val="22"/>
        </w:rPr>
        <w:t xml:space="preserve">Ikke </w:t>
      </w:r>
      <w:r w:rsidRPr="00BE4D07">
        <w:rPr>
          <w:bCs/>
          <w:szCs w:val="22"/>
        </w:rPr>
        <w:t xml:space="preserve">varm opp </w:t>
      </w:r>
      <w:r>
        <w:rPr>
          <w:bCs/>
          <w:szCs w:val="22"/>
        </w:rPr>
        <w:t>Libmyris</w:t>
      </w:r>
      <w:r w:rsidRPr="00BE4D07">
        <w:rPr>
          <w:bCs/>
          <w:szCs w:val="22"/>
        </w:rPr>
        <w:t xml:space="preserve"> ferdigfylt penn på noen annen måte. F.eks. </w:t>
      </w:r>
      <w:r w:rsidRPr="00BE4D07">
        <w:rPr>
          <w:b/>
          <w:szCs w:val="22"/>
        </w:rPr>
        <w:t>ikke</w:t>
      </w:r>
      <w:r w:rsidRPr="00BE4D07">
        <w:rPr>
          <w:bCs/>
          <w:szCs w:val="22"/>
        </w:rPr>
        <w:t xml:space="preserve"> varm den opp i en mikrobølgeovn eller i varmt vann.</w:t>
      </w:r>
    </w:p>
    <w:p w14:paraId="430E9329" w14:textId="77777777" w:rsidR="003600C6" w:rsidRPr="00BE4D07" w:rsidRDefault="003600C6" w:rsidP="003600C6">
      <w:pPr>
        <w:numPr>
          <w:ilvl w:val="0"/>
          <w:numId w:val="28"/>
        </w:numPr>
        <w:tabs>
          <w:tab w:val="left" w:pos="1134"/>
        </w:tabs>
        <w:suppressAutoHyphens/>
        <w:ind w:left="1134" w:right="-2" w:hanging="567"/>
        <w:rPr>
          <w:bCs/>
          <w:szCs w:val="22"/>
        </w:rPr>
      </w:pPr>
      <w:r w:rsidRPr="00BE4D07">
        <w:rPr>
          <w:b/>
          <w:szCs w:val="22"/>
        </w:rPr>
        <w:t xml:space="preserve">Ikke </w:t>
      </w:r>
      <w:r w:rsidRPr="00BE4D07">
        <w:rPr>
          <w:bCs/>
          <w:szCs w:val="22"/>
        </w:rPr>
        <w:t>bruk den ferdigfylte pennen hvis væsken har vært fryst (selv hvis tint).</w:t>
      </w:r>
    </w:p>
    <w:p w14:paraId="21307625" w14:textId="77777777" w:rsidR="003600C6" w:rsidRPr="00BE4D07" w:rsidRDefault="003600C6" w:rsidP="003600C6">
      <w:pPr>
        <w:suppressAutoHyphens/>
        <w:ind w:right="-2"/>
        <w:rPr>
          <w:bCs/>
          <w:szCs w:val="22"/>
        </w:rPr>
      </w:pPr>
    </w:p>
    <w:p w14:paraId="5B3132A5" w14:textId="77777777" w:rsidR="003600C6" w:rsidRPr="00BE4D07" w:rsidRDefault="003600C6" w:rsidP="003600C6">
      <w:pPr>
        <w:suppressAutoHyphens/>
        <w:autoSpaceDE w:val="0"/>
        <w:autoSpaceDN w:val="0"/>
        <w:adjustRightInd w:val="0"/>
        <w:rPr>
          <w:szCs w:val="22"/>
          <w:lang w:eastAsia="en-GB"/>
        </w:rPr>
      </w:pPr>
      <w:r w:rsidRPr="00BE4D07">
        <w:rPr>
          <w:b/>
          <w:bCs/>
          <w:szCs w:val="22"/>
          <w:lang w:eastAsia="en-GB"/>
        </w:rPr>
        <w:t>TRINN 2: Sjekk utløpsdato, samle utstyr og vask hender</w:t>
      </w:r>
    </w:p>
    <w:p w14:paraId="0970CF8B" w14:textId="77777777" w:rsidR="003600C6" w:rsidRPr="00BE4D07" w:rsidRDefault="003600C6" w:rsidP="003600C6">
      <w:pPr>
        <w:suppressAutoHyphens/>
        <w:ind w:right="-2"/>
        <w:rPr>
          <w:bCs/>
          <w:szCs w:val="22"/>
        </w:rPr>
      </w:pPr>
    </w:p>
    <w:p w14:paraId="47D6B4AD" w14:textId="77777777" w:rsidR="003600C6" w:rsidRPr="00BE4D07" w:rsidRDefault="003600C6" w:rsidP="003600C6">
      <w:pPr>
        <w:suppressAutoHyphens/>
        <w:ind w:right="-2"/>
        <w:rPr>
          <w:bCs/>
          <w:szCs w:val="22"/>
        </w:rPr>
      </w:pPr>
      <w:r w:rsidRPr="00BE4D07">
        <w:rPr>
          <w:b/>
          <w:szCs w:val="22"/>
        </w:rPr>
        <w:t>Trinn 2a.</w:t>
      </w:r>
      <w:r w:rsidRPr="00BE4D07">
        <w:rPr>
          <w:bCs/>
          <w:szCs w:val="22"/>
        </w:rPr>
        <w:t xml:space="preserve"> Sjekk utløpsdatoen på etiketten til den ferdigfylte pennen (se figur C).</w:t>
      </w:r>
    </w:p>
    <w:p w14:paraId="12DE3EFF" w14:textId="77777777" w:rsidR="003600C6" w:rsidRPr="00BE4D07" w:rsidRDefault="003600C6" w:rsidP="003600C6">
      <w:pPr>
        <w:suppressAutoHyphens/>
        <w:ind w:right="-2"/>
        <w:rPr>
          <w:bCs/>
          <w:szCs w:val="22"/>
        </w:rPr>
      </w:pPr>
    </w:p>
    <w:p w14:paraId="7323708F" w14:textId="77777777" w:rsidR="003600C6" w:rsidRPr="00BE4D07" w:rsidRDefault="003600C6" w:rsidP="003600C6">
      <w:pPr>
        <w:suppressAutoHyphens/>
        <w:ind w:right="-2"/>
        <w:rPr>
          <w:bCs/>
          <w:szCs w:val="22"/>
        </w:rPr>
      </w:pPr>
      <w:r w:rsidRPr="00BE4D07">
        <w:rPr>
          <w:b/>
          <w:szCs w:val="22"/>
        </w:rPr>
        <w:t>Ikke bruk den ferdigfylte pennen dersom utløpsdatoen (EXP) har passert</w:t>
      </w:r>
      <w:r w:rsidRPr="00BE4D07">
        <w:rPr>
          <w:bCs/>
          <w:szCs w:val="22"/>
        </w:rPr>
        <w:t>.</w:t>
      </w:r>
    </w:p>
    <w:p w14:paraId="31A2196F" w14:textId="77777777" w:rsidR="003600C6" w:rsidRPr="00BE4D07" w:rsidRDefault="003600C6" w:rsidP="003600C6">
      <w:pPr>
        <w:suppressAutoHyphens/>
        <w:ind w:right="-2"/>
        <w:rPr>
          <w:bCs/>
          <w:szCs w:val="22"/>
        </w:rPr>
      </w:pPr>
    </w:p>
    <w:p w14:paraId="32B677FD" w14:textId="77777777" w:rsidR="003600C6" w:rsidRPr="00BE4D07" w:rsidRDefault="003600C6" w:rsidP="003600C6">
      <w:pPr>
        <w:suppressAutoHyphens/>
        <w:ind w:right="-2"/>
        <w:rPr>
          <w:bCs/>
          <w:szCs w:val="22"/>
        </w:rPr>
      </w:pPr>
      <w:r w:rsidRPr="00BE4D07">
        <w:rPr>
          <w:noProof/>
          <w:lang w:eastAsia="zh-CN"/>
        </w:rPr>
        <mc:AlternateContent>
          <mc:Choice Requires="wps">
            <w:drawing>
              <wp:anchor distT="0" distB="0" distL="114300" distR="114300" simplePos="0" relativeHeight="251722752" behindDoc="0" locked="0" layoutInCell="1" allowOverlap="1" wp14:anchorId="64FCEFD4" wp14:editId="56898855">
                <wp:simplePos x="0" y="0"/>
                <wp:positionH relativeFrom="column">
                  <wp:posOffset>723900</wp:posOffset>
                </wp:positionH>
                <wp:positionV relativeFrom="paragraph">
                  <wp:posOffset>116205</wp:posOffset>
                </wp:positionV>
                <wp:extent cx="1285240" cy="189865"/>
                <wp:effectExtent l="0" t="0" r="0" b="0"/>
                <wp:wrapNone/>
                <wp:docPr id="21" name="Tekstfel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2AF3FADF" w14:textId="77777777" w:rsidR="003600C6" w:rsidRDefault="003600C6" w:rsidP="003600C6">
                            <w:pPr>
                              <w:jc w:val="center"/>
                              <w:rPr>
                                <w:color w:val="000000" w:themeColor="text1"/>
                              </w:rPr>
                            </w:pPr>
                            <w:r>
                              <w:rPr>
                                <w:color w:val="000000" w:themeColor="text1"/>
                              </w:rPr>
                              <w:t>EXP: MM/ÅÅÅÅ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EFD4" id="Tekstfelt 21" o:spid="_x0000_s1072" type="#_x0000_t202" style="position:absolute;margin-left:57pt;margin-top:9.15pt;width:101.2pt;height:1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" filled="f" stroked="f" strokeweight=".5pt">
                <v:textbox inset="0,0,0,0">
                  <w:txbxContent>
                    <w:p w14:paraId="2AF3FADF" w14:textId="77777777" w:rsidR="003600C6" w:rsidRDefault="003600C6" w:rsidP="003600C6">
                      <w:pPr>
                        <w:jc w:val="center"/>
                        <w:rPr>
                          <w:color w:val="000000" w:themeColor="text1"/>
                        </w:rPr>
                      </w:pPr>
                      <w:r>
                        <w:rPr>
                          <w:color w:val="000000" w:themeColor="text1"/>
                        </w:rPr>
                        <w:t>EXP: MM/ÅÅÅÅ</w:t>
                      </w:r>
                    </w:p>
                  </w:txbxContent>
                </v:textbox>
              </v:shape>
            </w:pict>
          </mc:Fallback>
        </mc:AlternateContent>
      </w:r>
      <w:r w:rsidRPr="00BE4D07">
        <w:rPr>
          <w:noProof/>
          <w:lang w:eastAsia="zh-CN"/>
        </w:rPr>
        <w:drawing>
          <wp:inline distT="0" distB="0" distL="0" distR="0" wp14:anchorId="7540096E" wp14:editId="34B6B806">
            <wp:extent cx="2501339" cy="1552755"/>
            <wp:effectExtent l="0" t="0" r="0" b="9525"/>
            <wp:docPr id="30" name="Billed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Picture 1349225158" descr="Diagram&#10;&#10;Description automatically generated"/>
                    <pic:cNvPicPr/>
                  </pic:nvPicPr>
                  <pic:blipFill>
                    <a:blip r:embed="rId43" cstate="print"/>
                    <a:stretch>
                      <a:fillRect/>
                    </a:stretch>
                  </pic:blipFill>
                  <pic:spPr>
                    <a:xfrm>
                      <a:off x="0" y="0"/>
                      <a:ext cx="2510909" cy="1558696"/>
                    </a:xfrm>
                    <a:prstGeom prst="rect">
                      <a:avLst/>
                    </a:prstGeom>
                  </pic:spPr>
                </pic:pic>
              </a:graphicData>
            </a:graphic>
          </wp:inline>
        </w:drawing>
      </w:r>
    </w:p>
    <w:p w14:paraId="1D25F563" w14:textId="77777777" w:rsidR="003600C6" w:rsidRPr="00BE4D07" w:rsidRDefault="003600C6" w:rsidP="003600C6">
      <w:pPr>
        <w:suppressAutoHyphens/>
        <w:ind w:right="-2"/>
        <w:rPr>
          <w:bCs/>
          <w:szCs w:val="22"/>
        </w:rPr>
      </w:pPr>
      <w:r w:rsidRPr="00BE4D07">
        <w:rPr>
          <w:bCs/>
          <w:szCs w:val="22"/>
        </w:rPr>
        <w:tab/>
        <w:t>Figur C</w:t>
      </w:r>
    </w:p>
    <w:p w14:paraId="54438D96" w14:textId="77777777" w:rsidR="003600C6" w:rsidRPr="00BE4D07" w:rsidRDefault="003600C6" w:rsidP="003600C6">
      <w:pPr>
        <w:tabs>
          <w:tab w:val="left" w:pos="1134"/>
        </w:tabs>
        <w:suppressAutoHyphens/>
        <w:ind w:right="-2"/>
        <w:rPr>
          <w:bCs/>
          <w:szCs w:val="22"/>
        </w:rPr>
      </w:pPr>
    </w:p>
    <w:p w14:paraId="3E9B9D4B" w14:textId="77777777" w:rsidR="003600C6" w:rsidRPr="00BE4D07" w:rsidRDefault="003600C6" w:rsidP="003600C6">
      <w:pPr>
        <w:tabs>
          <w:tab w:val="left" w:pos="1134"/>
        </w:tabs>
        <w:suppressAutoHyphens/>
        <w:ind w:right="-2"/>
        <w:rPr>
          <w:bCs/>
          <w:szCs w:val="22"/>
        </w:rPr>
      </w:pPr>
      <w:r w:rsidRPr="00BE4D07">
        <w:rPr>
          <w:b/>
          <w:szCs w:val="22"/>
        </w:rPr>
        <w:t>Trinn 2b.</w:t>
      </w:r>
      <w:r w:rsidRPr="00BE4D07">
        <w:rPr>
          <w:bCs/>
          <w:szCs w:val="22"/>
        </w:rPr>
        <w:t xml:space="preserve"> Plasser følgende på en ren, flat overflate (se figur D): </w:t>
      </w:r>
    </w:p>
    <w:p w14:paraId="72EE0C00" w14:textId="77777777" w:rsidR="003600C6" w:rsidRPr="00BE4D07" w:rsidRDefault="003600C6" w:rsidP="003600C6">
      <w:pPr>
        <w:numPr>
          <w:ilvl w:val="0"/>
          <w:numId w:val="33"/>
        </w:numPr>
        <w:tabs>
          <w:tab w:val="left" w:pos="1134"/>
        </w:tabs>
        <w:suppressAutoHyphens/>
        <w:ind w:right="-2"/>
        <w:rPr>
          <w:bCs/>
        </w:rPr>
      </w:pPr>
      <w:r w:rsidRPr="00BE4D07">
        <w:rPr>
          <w:bCs/>
        </w:rPr>
        <w:t xml:space="preserve">1 ferdigfylt penn til engangsbruk og injeksjonstørk. </w:t>
      </w:r>
    </w:p>
    <w:p w14:paraId="314F6053" w14:textId="77777777" w:rsidR="003600C6" w:rsidRPr="00BE4D07" w:rsidRDefault="003600C6" w:rsidP="003600C6">
      <w:pPr>
        <w:numPr>
          <w:ilvl w:val="0"/>
          <w:numId w:val="33"/>
        </w:numPr>
        <w:tabs>
          <w:tab w:val="left" w:pos="1134"/>
        </w:tabs>
        <w:suppressAutoHyphens/>
        <w:ind w:right="-2"/>
        <w:rPr>
          <w:bCs/>
        </w:rPr>
      </w:pPr>
      <w:r w:rsidRPr="00BE4D07">
        <w:rPr>
          <w:bCs/>
        </w:rPr>
        <w:t xml:space="preserve">1 bomullsdott eller gasbind (ikke inkludert). </w:t>
      </w:r>
    </w:p>
    <w:p w14:paraId="4D2F2199" w14:textId="1FAC50F5" w:rsidR="003600C6" w:rsidRPr="00BE4D07" w:rsidRDefault="003600C6" w:rsidP="003600C6">
      <w:pPr>
        <w:numPr>
          <w:ilvl w:val="0"/>
          <w:numId w:val="33"/>
        </w:numPr>
        <w:tabs>
          <w:tab w:val="left" w:pos="1134"/>
        </w:tabs>
        <w:suppressAutoHyphens/>
        <w:ind w:right="-2"/>
        <w:rPr>
          <w:bCs/>
          <w:sz w:val="24"/>
          <w:szCs w:val="22"/>
        </w:rPr>
      </w:pPr>
      <w:r w:rsidRPr="00BE4D07">
        <w:rPr>
          <w:bCs/>
        </w:rPr>
        <w:t xml:space="preserve">Punkteringsbestandig beholder for avfallshåndtering (ikke inkludert). Se Trinn 9 på slutten av denne bruksanvisningen for instruksjoner om hvordan du kaster din </w:t>
      </w:r>
      <w:r>
        <w:rPr>
          <w:bCs/>
        </w:rPr>
        <w:t>Libmyris</w:t>
      </w:r>
      <w:r w:rsidRPr="00BE4D07">
        <w:rPr>
          <w:bCs/>
        </w:rPr>
        <w:t xml:space="preserve"> ferdigfylte penn.</w:t>
      </w:r>
    </w:p>
    <w:p w14:paraId="2428D56F" w14:textId="77777777" w:rsidR="003600C6" w:rsidRPr="00BE4D07" w:rsidRDefault="003600C6" w:rsidP="003600C6">
      <w:pPr>
        <w:suppressAutoHyphens/>
        <w:ind w:right="-2"/>
        <w:rPr>
          <w:bCs/>
          <w:szCs w:val="22"/>
        </w:rPr>
      </w:pPr>
    </w:p>
    <w:p w14:paraId="4D90B78C" w14:textId="77777777" w:rsidR="003600C6" w:rsidRPr="00BE4D07" w:rsidRDefault="003600C6" w:rsidP="003600C6">
      <w:pPr>
        <w:suppressAutoHyphens/>
        <w:ind w:right="-2"/>
        <w:rPr>
          <w:bCs/>
          <w:szCs w:val="22"/>
        </w:rPr>
      </w:pPr>
      <w:r w:rsidRPr="00BE4D07">
        <w:rPr>
          <w:bCs/>
          <w:noProof/>
          <w:szCs w:val="22"/>
          <w:lang w:eastAsia="zh-CN"/>
        </w:rPr>
        <mc:AlternateContent>
          <mc:Choice Requires="wps">
            <w:drawing>
              <wp:anchor distT="0" distB="0" distL="114300" distR="114300" simplePos="0" relativeHeight="251723776" behindDoc="0" locked="0" layoutInCell="1" allowOverlap="1" wp14:anchorId="60BE89C8" wp14:editId="08B8A210">
                <wp:simplePos x="0" y="0"/>
                <wp:positionH relativeFrom="column">
                  <wp:posOffset>453390</wp:posOffset>
                </wp:positionH>
                <wp:positionV relativeFrom="paragraph">
                  <wp:posOffset>510540</wp:posOffset>
                </wp:positionV>
                <wp:extent cx="492760" cy="321310"/>
                <wp:effectExtent l="0" t="0" r="2540" b="2540"/>
                <wp:wrapNone/>
                <wp:docPr id="22" name="Tekstfel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321310"/>
                        </a:xfrm>
                        <a:prstGeom prst="rect">
                          <a:avLst/>
                        </a:prstGeom>
                        <a:noFill/>
                        <a:ln w="6350">
                          <a:noFill/>
                        </a:ln>
                      </wps:spPr>
                      <wps:txbx>
                        <w:txbxContent>
                          <w:p w14:paraId="35D1366A" w14:textId="77777777" w:rsidR="003600C6" w:rsidRDefault="003600C6" w:rsidP="003600C6">
                            <w:r>
                              <w:t>I</w:t>
                            </w:r>
                            <w:r w:rsidRPr="005E0153">
                              <w:t>njeksjonstørk</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BE89C8" id="Tekstfelt 22" o:spid="_x0000_s1073" type="#_x0000_t202" style="position:absolute;margin-left:35.7pt;margin-top:40.2pt;width:38.8pt;height:2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" filled="f" stroked="f" strokeweight=".5pt">
                <v:textbox style="mso-fit-shape-to-text:t" inset="0,0,0,0">
                  <w:txbxContent>
                    <w:p w14:paraId="35D1366A" w14:textId="77777777" w:rsidR="003600C6" w:rsidRDefault="003600C6" w:rsidP="003600C6">
                      <w:r>
                        <w:t>I</w:t>
                      </w:r>
                      <w:r w:rsidRPr="005E0153">
                        <w:t>njeksjonstørk</w:t>
                      </w:r>
                    </w:p>
                  </w:txbxContent>
                </v:textbox>
              </v:shape>
            </w:pict>
          </mc:Fallback>
        </mc:AlternateContent>
      </w:r>
      <w:r w:rsidRPr="00BE4D07">
        <w:rPr>
          <w:bCs/>
          <w:szCs w:val="22"/>
        </w:rPr>
        <w:tab/>
      </w:r>
      <w:r w:rsidRPr="00BE4D07">
        <w:rPr>
          <w:noProof/>
          <w:lang w:eastAsia="zh-CN"/>
        </w:rPr>
        <w:drawing>
          <wp:inline distT="0" distB="0" distL="0" distR="0" wp14:anchorId="2E2E0293" wp14:editId="3625952C">
            <wp:extent cx="2340000" cy="1018745"/>
            <wp:effectExtent l="0" t="0" r="3175" b="0"/>
            <wp:docPr id="31" name="Billed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Picture 1349225174" descr="A picture containing text&#10;&#10;Description automatically generated"/>
                    <pic:cNvPicPr/>
                  </pic:nvPicPr>
                  <pic:blipFill>
                    <a:blip r:embed="rId29" cstate="print"/>
                    <a:stretch>
                      <a:fillRect/>
                    </a:stretch>
                  </pic:blipFill>
                  <pic:spPr>
                    <a:xfrm>
                      <a:off x="0" y="0"/>
                      <a:ext cx="2340000" cy="1018745"/>
                    </a:xfrm>
                    <a:prstGeom prst="rect">
                      <a:avLst/>
                    </a:prstGeom>
                  </pic:spPr>
                </pic:pic>
              </a:graphicData>
            </a:graphic>
          </wp:inline>
        </w:drawing>
      </w:r>
    </w:p>
    <w:p w14:paraId="43DE66DA" w14:textId="77777777" w:rsidR="003600C6" w:rsidRPr="00BE4D07" w:rsidRDefault="003600C6" w:rsidP="003600C6">
      <w:pPr>
        <w:tabs>
          <w:tab w:val="left" w:pos="993"/>
        </w:tabs>
        <w:suppressAutoHyphens/>
        <w:ind w:right="-2"/>
        <w:rPr>
          <w:bCs/>
          <w:szCs w:val="22"/>
        </w:rPr>
      </w:pPr>
      <w:r w:rsidRPr="00BE4D07">
        <w:rPr>
          <w:bCs/>
          <w:szCs w:val="22"/>
        </w:rPr>
        <w:tab/>
        <w:t>Figur D</w:t>
      </w:r>
    </w:p>
    <w:p w14:paraId="461C8FBD" w14:textId="77777777" w:rsidR="003600C6" w:rsidRPr="00BE4D07" w:rsidRDefault="003600C6" w:rsidP="003600C6">
      <w:pPr>
        <w:suppressAutoHyphens/>
        <w:ind w:right="-2"/>
        <w:rPr>
          <w:bCs/>
          <w:szCs w:val="22"/>
        </w:rPr>
      </w:pPr>
    </w:p>
    <w:p w14:paraId="50C317A2" w14:textId="77777777" w:rsidR="003600C6" w:rsidRPr="00BE4D07" w:rsidRDefault="003600C6" w:rsidP="003600C6">
      <w:pPr>
        <w:suppressAutoHyphens/>
        <w:ind w:right="-2"/>
        <w:rPr>
          <w:szCs w:val="22"/>
        </w:rPr>
      </w:pPr>
      <w:r w:rsidRPr="00BE4D07">
        <w:rPr>
          <w:b/>
          <w:szCs w:val="22"/>
        </w:rPr>
        <w:t>Trinn 2c.</w:t>
      </w:r>
      <w:r w:rsidRPr="00BE4D07">
        <w:rPr>
          <w:bCs/>
          <w:szCs w:val="22"/>
        </w:rPr>
        <w:t xml:space="preserve"> Vask og tørk hendene (se figur E).</w:t>
      </w:r>
    </w:p>
    <w:p w14:paraId="676E70C0" w14:textId="77777777" w:rsidR="003600C6" w:rsidRPr="00BE4D07" w:rsidRDefault="003600C6" w:rsidP="003600C6">
      <w:pPr>
        <w:suppressAutoHyphens/>
        <w:ind w:right="-2"/>
        <w:rPr>
          <w:bCs/>
          <w:szCs w:val="22"/>
        </w:rPr>
      </w:pPr>
    </w:p>
    <w:p w14:paraId="12E859DB" w14:textId="77777777" w:rsidR="003600C6" w:rsidRPr="00BE4D07" w:rsidRDefault="003600C6" w:rsidP="003600C6">
      <w:pPr>
        <w:suppressAutoHyphens/>
        <w:ind w:right="-2"/>
        <w:rPr>
          <w:bCs/>
          <w:szCs w:val="22"/>
        </w:rPr>
      </w:pPr>
      <w:r w:rsidRPr="00BE4D07">
        <w:rPr>
          <w:bCs/>
          <w:szCs w:val="22"/>
        </w:rPr>
        <w:tab/>
      </w:r>
      <w:r w:rsidRPr="00BE4D07">
        <w:rPr>
          <w:noProof/>
          <w:lang w:eastAsia="zh-CN"/>
        </w:rPr>
        <w:drawing>
          <wp:inline distT="0" distB="0" distL="0" distR="0" wp14:anchorId="5AD895AB" wp14:editId="41F2B569">
            <wp:extent cx="1915064" cy="1578294"/>
            <wp:effectExtent l="0" t="0" r="9525" b="3175"/>
            <wp:docPr id="32" name="Billede 32"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in Bild, das Entwurf, Zeichnung, Cartoon, Darstellung enthält.&#10;&#10;KI-generierte Inhalte können fehlerhaft sein."/>
                    <pic:cNvPicPr/>
                  </pic:nvPicPr>
                  <pic:blipFill>
                    <a:blip r:embed="rId30" cstate="print"/>
                    <a:stretch>
                      <a:fillRect/>
                    </a:stretch>
                  </pic:blipFill>
                  <pic:spPr>
                    <a:xfrm>
                      <a:off x="0" y="0"/>
                      <a:ext cx="1919257" cy="1581750"/>
                    </a:xfrm>
                    <a:prstGeom prst="rect">
                      <a:avLst/>
                    </a:prstGeom>
                  </pic:spPr>
                </pic:pic>
              </a:graphicData>
            </a:graphic>
          </wp:inline>
        </w:drawing>
      </w:r>
    </w:p>
    <w:p w14:paraId="76CBF3CF" w14:textId="77777777" w:rsidR="003600C6" w:rsidRPr="00BE4D07" w:rsidRDefault="003600C6" w:rsidP="003600C6">
      <w:pPr>
        <w:tabs>
          <w:tab w:val="left" w:pos="993"/>
        </w:tabs>
        <w:suppressAutoHyphens/>
        <w:ind w:right="-2"/>
        <w:rPr>
          <w:bCs/>
          <w:szCs w:val="22"/>
        </w:rPr>
      </w:pPr>
      <w:r w:rsidRPr="00BE4D07">
        <w:rPr>
          <w:bCs/>
          <w:szCs w:val="22"/>
        </w:rPr>
        <w:tab/>
        <w:t>Figur E</w:t>
      </w:r>
    </w:p>
    <w:p w14:paraId="09553075" w14:textId="77777777" w:rsidR="003600C6" w:rsidRPr="00BE4D07" w:rsidRDefault="003600C6" w:rsidP="003600C6">
      <w:pPr>
        <w:keepNext/>
        <w:keepLines/>
        <w:suppressAutoHyphens/>
        <w:rPr>
          <w:bCs/>
          <w:szCs w:val="22"/>
        </w:rPr>
      </w:pPr>
    </w:p>
    <w:p w14:paraId="2430AD7B" w14:textId="77777777" w:rsidR="003600C6" w:rsidRPr="00BE4D07" w:rsidRDefault="003600C6" w:rsidP="003600C6">
      <w:pPr>
        <w:suppressAutoHyphens/>
        <w:autoSpaceDE w:val="0"/>
        <w:autoSpaceDN w:val="0"/>
        <w:adjustRightInd w:val="0"/>
        <w:rPr>
          <w:szCs w:val="22"/>
          <w:lang w:eastAsia="en-GB"/>
        </w:rPr>
      </w:pPr>
      <w:r w:rsidRPr="00BE4D07">
        <w:rPr>
          <w:b/>
          <w:bCs/>
          <w:szCs w:val="22"/>
          <w:lang w:eastAsia="en-GB"/>
        </w:rPr>
        <w:t>TRINN 3: Velg og rengjør injeksjonsstedet</w:t>
      </w:r>
    </w:p>
    <w:p w14:paraId="7A7C0B44" w14:textId="77777777" w:rsidR="003600C6" w:rsidRPr="00BE4D07" w:rsidRDefault="003600C6" w:rsidP="003600C6">
      <w:pPr>
        <w:tabs>
          <w:tab w:val="left" w:pos="993"/>
        </w:tabs>
        <w:suppressAutoHyphens/>
        <w:ind w:right="-2"/>
        <w:rPr>
          <w:bCs/>
          <w:szCs w:val="22"/>
        </w:rPr>
      </w:pPr>
    </w:p>
    <w:p w14:paraId="03C929C4" w14:textId="77777777" w:rsidR="003600C6" w:rsidRPr="00BE4D07" w:rsidRDefault="003600C6" w:rsidP="003600C6">
      <w:pPr>
        <w:tabs>
          <w:tab w:val="left" w:pos="1134"/>
        </w:tabs>
        <w:suppressAutoHyphens/>
        <w:ind w:right="-2"/>
        <w:rPr>
          <w:bCs/>
          <w:szCs w:val="22"/>
        </w:rPr>
      </w:pPr>
      <w:r w:rsidRPr="00BE4D07">
        <w:rPr>
          <w:b/>
          <w:szCs w:val="22"/>
        </w:rPr>
        <w:t>Trinn 3a</w:t>
      </w:r>
      <w:r w:rsidRPr="00BE4D07">
        <w:rPr>
          <w:bCs/>
          <w:szCs w:val="22"/>
        </w:rPr>
        <w:t xml:space="preserve">. Velg et injeksjonssted (se figur F): </w:t>
      </w:r>
    </w:p>
    <w:p w14:paraId="5753F3A2" w14:textId="77777777" w:rsidR="003600C6" w:rsidRPr="00BE4D07" w:rsidRDefault="003600C6" w:rsidP="003600C6">
      <w:pPr>
        <w:tabs>
          <w:tab w:val="left" w:pos="1134"/>
        </w:tabs>
        <w:suppressAutoHyphens/>
        <w:ind w:right="-2"/>
        <w:rPr>
          <w:bCs/>
          <w:szCs w:val="22"/>
        </w:rPr>
      </w:pPr>
    </w:p>
    <w:p w14:paraId="4AB666DE" w14:textId="77777777" w:rsidR="003600C6" w:rsidRPr="00BE4D07" w:rsidRDefault="003600C6" w:rsidP="003600C6">
      <w:pPr>
        <w:numPr>
          <w:ilvl w:val="0"/>
          <w:numId w:val="34"/>
        </w:numPr>
        <w:tabs>
          <w:tab w:val="left" w:pos="1134"/>
        </w:tabs>
        <w:suppressAutoHyphens/>
        <w:ind w:right="-2"/>
        <w:rPr>
          <w:bCs/>
          <w:szCs w:val="22"/>
        </w:rPr>
      </w:pPr>
      <w:r w:rsidRPr="00BE4D07">
        <w:rPr>
          <w:bCs/>
          <w:szCs w:val="22"/>
        </w:rPr>
        <w:t xml:space="preserve">Foran på lårene, eller </w:t>
      </w:r>
    </w:p>
    <w:p w14:paraId="52952465" w14:textId="77777777" w:rsidR="003600C6" w:rsidRPr="00BE4D07" w:rsidRDefault="003600C6" w:rsidP="003600C6">
      <w:pPr>
        <w:numPr>
          <w:ilvl w:val="0"/>
          <w:numId w:val="34"/>
        </w:numPr>
        <w:tabs>
          <w:tab w:val="left" w:pos="1134"/>
        </w:tabs>
        <w:suppressAutoHyphens/>
        <w:ind w:right="-2"/>
        <w:rPr>
          <w:bCs/>
          <w:szCs w:val="22"/>
        </w:rPr>
      </w:pPr>
      <w:r w:rsidRPr="00BE4D07">
        <w:rPr>
          <w:bCs/>
          <w:szCs w:val="22"/>
        </w:rPr>
        <w:t xml:space="preserve">magen din, minst 5 cm fra navlen. </w:t>
      </w:r>
    </w:p>
    <w:p w14:paraId="3EA2170D" w14:textId="77777777" w:rsidR="003600C6" w:rsidRPr="00BE4D07" w:rsidRDefault="003600C6" w:rsidP="003600C6">
      <w:pPr>
        <w:numPr>
          <w:ilvl w:val="0"/>
          <w:numId w:val="34"/>
        </w:numPr>
        <w:tabs>
          <w:tab w:val="left" w:pos="1134"/>
        </w:tabs>
        <w:suppressAutoHyphens/>
        <w:ind w:right="-2"/>
        <w:rPr>
          <w:bCs/>
          <w:szCs w:val="22"/>
        </w:rPr>
      </w:pPr>
      <w:r w:rsidRPr="00BE4D07">
        <w:rPr>
          <w:bCs/>
          <w:szCs w:val="22"/>
        </w:rPr>
        <w:t>Minst 3 cm fra forrige injeksjonssted.</w:t>
      </w:r>
    </w:p>
    <w:p w14:paraId="6B5B17D3" w14:textId="77777777" w:rsidR="003600C6" w:rsidRPr="00BE4D07" w:rsidRDefault="003600C6" w:rsidP="003600C6">
      <w:pPr>
        <w:tabs>
          <w:tab w:val="left" w:pos="1134"/>
        </w:tabs>
        <w:suppressAutoHyphens/>
        <w:ind w:left="567" w:right="-2"/>
        <w:rPr>
          <w:bCs/>
          <w:szCs w:val="22"/>
        </w:rPr>
      </w:pPr>
      <w:r w:rsidRPr="00BE4D07">
        <w:rPr>
          <w:bCs/>
          <w:szCs w:val="22"/>
        </w:rPr>
        <w:tab/>
      </w:r>
      <w:r w:rsidRPr="00BE4D07">
        <w:rPr>
          <w:noProof/>
          <w:lang w:eastAsia="zh-CN"/>
        </w:rPr>
        <w:drawing>
          <wp:inline distT="0" distB="0" distL="0" distR="0" wp14:anchorId="17265364" wp14:editId="3459D96D">
            <wp:extent cx="1457864" cy="1797586"/>
            <wp:effectExtent l="0" t="0" r="9525" b="0"/>
            <wp:docPr id="33" name="Billed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Picture 1349225171" descr="A picture containing clipart&#10;&#10;Description automatically generated"/>
                    <pic:cNvPicPr/>
                  </pic:nvPicPr>
                  <pic:blipFill>
                    <a:blip r:embed="rId31" cstate="print"/>
                    <a:stretch>
                      <a:fillRect/>
                    </a:stretch>
                  </pic:blipFill>
                  <pic:spPr>
                    <a:xfrm>
                      <a:off x="0" y="0"/>
                      <a:ext cx="1466029" cy="1807654"/>
                    </a:xfrm>
                    <a:prstGeom prst="rect">
                      <a:avLst/>
                    </a:prstGeom>
                  </pic:spPr>
                </pic:pic>
              </a:graphicData>
            </a:graphic>
          </wp:inline>
        </w:drawing>
      </w:r>
    </w:p>
    <w:p w14:paraId="20ADEC25" w14:textId="77777777" w:rsidR="003600C6" w:rsidRPr="00BE4D07" w:rsidRDefault="003600C6" w:rsidP="003600C6">
      <w:pPr>
        <w:suppressAutoHyphens/>
        <w:ind w:right="-2"/>
        <w:rPr>
          <w:bCs/>
          <w:szCs w:val="22"/>
        </w:rPr>
      </w:pPr>
      <w:r w:rsidRPr="00BE4D07">
        <w:rPr>
          <w:bCs/>
          <w:szCs w:val="22"/>
        </w:rPr>
        <w:tab/>
        <w:t>Figur F</w:t>
      </w:r>
    </w:p>
    <w:p w14:paraId="4B490FE6" w14:textId="77777777" w:rsidR="003600C6" w:rsidRPr="00BE4D07" w:rsidRDefault="003600C6" w:rsidP="003600C6">
      <w:pPr>
        <w:tabs>
          <w:tab w:val="left" w:pos="1134"/>
        </w:tabs>
        <w:suppressAutoHyphens/>
        <w:ind w:right="-2"/>
        <w:rPr>
          <w:bCs/>
          <w:szCs w:val="22"/>
        </w:rPr>
      </w:pPr>
    </w:p>
    <w:p w14:paraId="4CF3B6D5" w14:textId="77777777" w:rsidR="003600C6" w:rsidRPr="00BE4D07" w:rsidRDefault="003600C6" w:rsidP="003600C6">
      <w:pPr>
        <w:tabs>
          <w:tab w:val="left" w:pos="993"/>
        </w:tabs>
        <w:suppressAutoHyphens/>
        <w:ind w:right="-2"/>
      </w:pPr>
      <w:r w:rsidRPr="00BE4D07">
        <w:rPr>
          <w:b/>
          <w:bCs/>
        </w:rPr>
        <w:t>Trinn 3b.</w:t>
      </w:r>
      <w:r w:rsidRPr="00BE4D07">
        <w:t xml:space="preserve"> Bruk injeksjonstørket til å rengjøre injeksjonsstedet med sirkelbevegelser (se figur G).</w:t>
      </w:r>
    </w:p>
    <w:p w14:paraId="3CB9DFC6" w14:textId="77777777" w:rsidR="003600C6" w:rsidRPr="00BE4D07" w:rsidRDefault="003600C6" w:rsidP="003600C6">
      <w:pPr>
        <w:suppressAutoHyphens/>
        <w:autoSpaceDE w:val="0"/>
        <w:autoSpaceDN w:val="0"/>
        <w:adjustRightInd w:val="0"/>
        <w:rPr>
          <w:bCs/>
          <w:szCs w:val="22"/>
          <w:lang w:eastAsia="en-GB"/>
        </w:rPr>
      </w:pPr>
    </w:p>
    <w:p w14:paraId="41CA72F7" w14:textId="77777777" w:rsidR="003600C6" w:rsidRPr="00BE4D07" w:rsidRDefault="003600C6" w:rsidP="003600C6">
      <w:pPr>
        <w:suppressAutoHyphens/>
        <w:autoSpaceDE w:val="0"/>
        <w:autoSpaceDN w:val="0"/>
        <w:adjustRightInd w:val="0"/>
        <w:rPr>
          <w:bCs/>
          <w:szCs w:val="22"/>
          <w:lang w:eastAsia="en-GB"/>
        </w:rPr>
      </w:pPr>
      <w:r w:rsidRPr="00BE4D07">
        <w:rPr>
          <w:bCs/>
          <w:szCs w:val="22"/>
          <w:lang w:eastAsia="en-GB"/>
        </w:rPr>
        <w:tab/>
      </w:r>
      <w:r w:rsidRPr="00BE4D07">
        <w:rPr>
          <w:noProof/>
          <w:color w:val="000000"/>
          <w:sz w:val="24"/>
          <w:szCs w:val="24"/>
          <w:lang w:eastAsia="zh-CN"/>
        </w:rPr>
        <w:drawing>
          <wp:inline distT="0" distB="0" distL="0" distR="0" wp14:anchorId="75F709FA" wp14:editId="2146C4CB">
            <wp:extent cx="1440611" cy="811247"/>
            <wp:effectExtent l="0" t="0" r="7620" b="8255"/>
            <wp:docPr id="34" name="Billede 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Picture 1349225172" descr="A picture containing clipart&#10;&#10;Description automatically generated"/>
                    <pic:cNvPicPr/>
                  </pic:nvPicPr>
                  <pic:blipFill>
                    <a:blip r:embed="rId32" cstate="print"/>
                    <a:stretch>
                      <a:fillRect/>
                    </a:stretch>
                  </pic:blipFill>
                  <pic:spPr>
                    <a:xfrm>
                      <a:off x="0" y="0"/>
                      <a:ext cx="1456975" cy="820462"/>
                    </a:xfrm>
                    <a:prstGeom prst="rect">
                      <a:avLst/>
                    </a:prstGeom>
                  </pic:spPr>
                </pic:pic>
              </a:graphicData>
            </a:graphic>
          </wp:inline>
        </w:drawing>
      </w:r>
    </w:p>
    <w:p w14:paraId="0EA944E0" w14:textId="77777777" w:rsidR="003600C6" w:rsidRPr="00BE4D07" w:rsidRDefault="003600C6" w:rsidP="003600C6">
      <w:pPr>
        <w:suppressAutoHyphens/>
        <w:autoSpaceDE w:val="0"/>
        <w:autoSpaceDN w:val="0"/>
        <w:adjustRightInd w:val="0"/>
        <w:rPr>
          <w:bCs/>
          <w:szCs w:val="22"/>
          <w:lang w:eastAsia="en-GB"/>
        </w:rPr>
      </w:pPr>
      <w:r w:rsidRPr="00BE4D07">
        <w:rPr>
          <w:bCs/>
          <w:szCs w:val="22"/>
          <w:lang w:eastAsia="en-GB"/>
        </w:rPr>
        <w:tab/>
        <w:t>Figur G</w:t>
      </w:r>
    </w:p>
    <w:p w14:paraId="0EC4025F" w14:textId="77777777" w:rsidR="003600C6" w:rsidRPr="00BE4D07" w:rsidRDefault="003600C6" w:rsidP="003600C6">
      <w:pPr>
        <w:suppressAutoHyphens/>
        <w:autoSpaceDE w:val="0"/>
        <w:autoSpaceDN w:val="0"/>
        <w:adjustRightInd w:val="0"/>
        <w:rPr>
          <w:bCs/>
          <w:szCs w:val="22"/>
          <w:lang w:eastAsia="en-GB"/>
        </w:rPr>
      </w:pPr>
    </w:p>
    <w:p w14:paraId="109BA472" w14:textId="77777777" w:rsidR="003600C6" w:rsidRPr="00BE4D07" w:rsidRDefault="003600C6" w:rsidP="003600C6">
      <w:pPr>
        <w:suppressAutoHyphens/>
        <w:ind w:right="-2"/>
        <w:rPr>
          <w:bCs/>
          <w:szCs w:val="22"/>
        </w:rPr>
      </w:pPr>
      <w:r w:rsidRPr="00BE4D07">
        <w:rPr>
          <w:b/>
          <w:szCs w:val="22"/>
        </w:rPr>
        <w:t>Ikke</w:t>
      </w:r>
      <w:r w:rsidRPr="00BE4D07">
        <w:rPr>
          <w:bCs/>
          <w:szCs w:val="22"/>
        </w:rPr>
        <w:t xml:space="preserve"> injiser gjennom klær.</w:t>
      </w:r>
    </w:p>
    <w:p w14:paraId="3E006A27" w14:textId="77777777" w:rsidR="003600C6" w:rsidRPr="00BE4D07" w:rsidRDefault="003600C6" w:rsidP="003600C6">
      <w:pPr>
        <w:suppressAutoHyphens/>
        <w:ind w:right="-2"/>
        <w:rPr>
          <w:bCs/>
          <w:szCs w:val="22"/>
        </w:rPr>
      </w:pPr>
      <w:r w:rsidRPr="00BE4D07">
        <w:rPr>
          <w:b/>
          <w:szCs w:val="22"/>
        </w:rPr>
        <w:t xml:space="preserve">Ikke </w:t>
      </w:r>
      <w:r w:rsidRPr="00BE4D07">
        <w:rPr>
          <w:bCs/>
          <w:szCs w:val="22"/>
        </w:rPr>
        <w:t>injiser i hud som er sår, har blåmerker, er rød, hard, arrete, har strekkmerker eller områder med plakkpsoriasis.</w:t>
      </w:r>
      <w:r w:rsidRPr="00BE4D07">
        <w:rPr>
          <w:bCs/>
          <w:szCs w:val="22"/>
        </w:rPr>
        <w:tab/>
      </w:r>
    </w:p>
    <w:p w14:paraId="30F5319C" w14:textId="77777777" w:rsidR="003600C6" w:rsidRPr="00BE4D07" w:rsidRDefault="003600C6" w:rsidP="003600C6">
      <w:pPr>
        <w:suppressAutoHyphens/>
        <w:ind w:right="-2"/>
        <w:rPr>
          <w:bCs/>
          <w:szCs w:val="22"/>
        </w:rPr>
      </w:pPr>
    </w:p>
    <w:p w14:paraId="497D0689" w14:textId="77777777" w:rsidR="003600C6" w:rsidRPr="00BE4D07" w:rsidRDefault="003600C6" w:rsidP="003600C6">
      <w:pPr>
        <w:suppressAutoHyphens/>
        <w:autoSpaceDE w:val="0"/>
        <w:autoSpaceDN w:val="0"/>
        <w:adjustRightInd w:val="0"/>
        <w:rPr>
          <w:szCs w:val="22"/>
          <w:lang w:eastAsia="en-GB"/>
        </w:rPr>
      </w:pPr>
      <w:r w:rsidRPr="00BE4D07">
        <w:rPr>
          <w:b/>
          <w:bCs/>
          <w:szCs w:val="22"/>
          <w:lang w:eastAsia="en-GB"/>
        </w:rPr>
        <w:lastRenderedPageBreak/>
        <w:t>TRINN 4: Sjekk legemidlet i inspeksjonsvinduet</w:t>
      </w:r>
    </w:p>
    <w:p w14:paraId="5C709FF1" w14:textId="77777777" w:rsidR="003600C6" w:rsidRPr="00BE4D07" w:rsidRDefault="003600C6" w:rsidP="003600C6">
      <w:pPr>
        <w:suppressAutoHyphens/>
        <w:ind w:right="-2"/>
        <w:rPr>
          <w:bCs/>
          <w:szCs w:val="22"/>
        </w:rPr>
      </w:pPr>
    </w:p>
    <w:p w14:paraId="67B4C926" w14:textId="19517987" w:rsidR="003600C6" w:rsidRPr="00BE4D07" w:rsidRDefault="003600C6" w:rsidP="003600C6">
      <w:pPr>
        <w:suppressAutoHyphens/>
        <w:ind w:right="-2"/>
        <w:rPr>
          <w:bCs/>
          <w:szCs w:val="22"/>
        </w:rPr>
      </w:pPr>
      <w:r w:rsidRPr="00BE4D07">
        <w:rPr>
          <w:b/>
          <w:szCs w:val="22"/>
        </w:rPr>
        <w:t>Trinn 4a.</w:t>
      </w:r>
      <w:r w:rsidRPr="00BE4D07">
        <w:rPr>
          <w:bCs/>
          <w:szCs w:val="22"/>
        </w:rPr>
        <w:t xml:space="preserve"> Hold </w:t>
      </w:r>
      <w:r>
        <w:rPr>
          <w:bCs/>
          <w:szCs w:val="22"/>
        </w:rPr>
        <w:t>Libmyris</w:t>
      </w:r>
      <w:r w:rsidRPr="00BE4D07">
        <w:rPr>
          <w:bCs/>
          <w:szCs w:val="22"/>
        </w:rPr>
        <w:t xml:space="preserve"> ferdigfylt penn med det grå feltet pekende oppover. Sjekk inspeksjonsvinduet (se Figur H)</w:t>
      </w:r>
    </w:p>
    <w:p w14:paraId="1D95A686" w14:textId="77777777" w:rsidR="003600C6" w:rsidRPr="00BE4D07" w:rsidRDefault="003600C6" w:rsidP="003600C6">
      <w:pPr>
        <w:suppressAutoHyphens/>
        <w:ind w:right="-2"/>
        <w:rPr>
          <w:bCs/>
          <w:szCs w:val="22"/>
        </w:rPr>
      </w:pPr>
    </w:p>
    <w:p w14:paraId="112235DA" w14:textId="77777777" w:rsidR="003600C6" w:rsidRPr="00BE4D07" w:rsidRDefault="003600C6" w:rsidP="003600C6">
      <w:pPr>
        <w:numPr>
          <w:ilvl w:val="0"/>
          <w:numId w:val="28"/>
        </w:numPr>
        <w:suppressAutoHyphens/>
        <w:ind w:left="1134" w:right="-2" w:hanging="567"/>
        <w:rPr>
          <w:bCs/>
          <w:szCs w:val="22"/>
        </w:rPr>
      </w:pPr>
      <w:r w:rsidRPr="00BE4D07">
        <w:rPr>
          <w:bCs/>
          <w:szCs w:val="22"/>
        </w:rPr>
        <w:t>Det er vanlig å se en eller flere bobler i vinduet.</w:t>
      </w:r>
    </w:p>
    <w:p w14:paraId="6878B77F" w14:textId="77777777" w:rsidR="003600C6" w:rsidRPr="00BE4D07" w:rsidRDefault="003600C6" w:rsidP="003600C6">
      <w:pPr>
        <w:numPr>
          <w:ilvl w:val="0"/>
          <w:numId w:val="28"/>
        </w:numPr>
        <w:suppressAutoHyphens/>
        <w:ind w:left="1134" w:right="-2" w:hanging="567"/>
        <w:rPr>
          <w:bCs/>
          <w:szCs w:val="22"/>
        </w:rPr>
      </w:pPr>
      <w:r w:rsidRPr="00BE4D07">
        <w:rPr>
          <w:bCs/>
          <w:szCs w:val="22"/>
        </w:rPr>
        <w:t>Sikre at væsken er klar og fargeløs.</w:t>
      </w:r>
    </w:p>
    <w:p w14:paraId="7A247207" w14:textId="77777777" w:rsidR="003600C6" w:rsidRPr="00BE4D07" w:rsidRDefault="003600C6" w:rsidP="003600C6">
      <w:pPr>
        <w:suppressAutoHyphens/>
        <w:ind w:left="1134" w:right="-2"/>
        <w:rPr>
          <w:bCs/>
          <w:sz w:val="24"/>
          <w:szCs w:val="22"/>
        </w:rPr>
      </w:pPr>
    </w:p>
    <w:p w14:paraId="63377026" w14:textId="77777777" w:rsidR="003600C6" w:rsidRPr="00BE4D07" w:rsidRDefault="003600C6" w:rsidP="003600C6">
      <w:pPr>
        <w:suppressAutoHyphens/>
        <w:ind w:left="567" w:right="-2"/>
        <w:rPr>
          <w:bCs/>
          <w:szCs w:val="22"/>
        </w:rPr>
      </w:pPr>
      <w:r w:rsidRPr="00BE4D07">
        <w:rPr>
          <w:noProof/>
          <w:lang w:eastAsia="zh-CN"/>
        </w:rPr>
        <w:drawing>
          <wp:inline distT="0" distB="0" distL="0" distR="0" wp14:anchorId="32F854B9" wp14:editId="7BD700CA">
            <wp:extent cx="1620000" cy="2398633"/>
            <wp:effectExtent l="0" t="0" r="0" b="1905"/>
            <wp:docPr id="35" name="Billed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Picture 1349225159" descr="Diagram&#10;&#10;Description automatically generated"/>
                    <pic:cNvPicPr/>
                  </pic:nvPicPr>
                  <pic:blipFill>
                    <a:blip r:embed="rId44" cstate="print"/>
                    <a:stretch>
                      <a:fillRect/>
                    </a:stretch>
                  </pic:blipFill>
                  <pic:spPr>
                    <a:xfrm>
                      <a:off x="0" y="0"/>
                      <a:ext cx="1620000" cy="2398633"/>
                    </a:xfrm>
                    <a:prstGeom prst="rect">
                      <a:avLst/>
                    </a:prstGeom>
                  </pic:spPr>
                </pic:pic>
              </a:graphicData>
            </a:graphic>
          </wp:inline>
        </w:drawing>
      </w:r>
    </w:p>
    <w:p w14:paraId="60D65A83" w14:textId="77777777" w:rsidR="003600C6" w:rsidRPr="00BE4D07" w:rsidRDefault="003600C6" w:rsidP="003600C6">
      <w:pPr>
        <w:suppressAutoHyphens/>
        <w:ind w:right="-2"/>
        <w:rPr>
          <w:szCs w:val="22"/>
        </w:rPr>
      </w:pPr>
      <w:r w:rsidRPr="00BE4D07">
        <w:rPr>
          <w:szCs w:val="22"/>
        </w:rPr>
        <w:tab/>
        <w:t>Figur H</w:t>
      </w:r>
    </w:p>
    <w:p w14:paraId="1A5B4555" w14:textId="77777777" w:rsidR="003600C6" w:rsidRPr="00BE4D07" w:rsidRDefault="003600C6" w:rsidP="003600C6">
      <w:pPr>
        <w:suppressAutoHyphens/>
        <w:ind w:left="567" w:right="-2"/>
        <w:rPr>
          <w:bCs/>
          <w:szCs w:val="22"/>
        </w:rPr>
      </w:pPr>
    </w:p>
    <w:p w14:paraId="3A7F9D61" w14:textId="29CEDEEF" w:rsidR="003600C6" w:rsidRPr="00BE4D07" w:rsidRDefault="003600C6" w:rsidP="003600C6">
      <w:pPr>
        <w:suppressAutoHyphens/>
        <w:ind w:right="-2"/>
        <w:rPr>
          <w:bCs/>
          <w:szCs w:val="22"/>
        </w:rPr>
      </w:pPr>
      <w:r w:rsidRPr="00BE4D07">
        <w:rPr>
          <w:b/>
          <w:szCs w:val="22"/>
        </w:rPr>
        <w:t xml:space="preserve">Ikke </w:t>
      </w:r>
      <w:r w:rsidRPr="00BE4D07">
        <w:rPr>
          <w:bCs/>
          <w:szCs w:val="22"/>
        </w:rPr>
        <w:t xml:space="preserve">bruk </w:t>
      </w:r>
      <w:r>
        <w:rPr>
          <w:bCs/>
          <w:szCs w:val="22"/>
        </w:rPr>
        <w:t>Libmyris</w:t>
      </w:r>
      <w:r w:rsidRPr="00BE4D07">
        <w:rPr>
          <w:bCs/>
          <w:szCs w:val="22"/>
        </w:rPr>
        <w:t xml:space="preserve"> ferdigfylt penn hvis væsken er uklar eller har partikler i seg.</w:t>
      </w:r>
    </w:p>
    <w:p w14:paraId="4CC5615D" w14:textId="646DDAE9" w:rsidR="003600C6" w:rsidRPr="00BE4D07" w:rsidRDefault="003600C6" w:rsidP="003600C6">
      <w:pPr>
        <w:suppressAutoHyphens/>
        <w:ind w:right="-2"/>
        <w:rPr>
          <w:bCs/>
          <w:szCs w:val="22"/>
        </w:rPr>
      </w:pPr>
      <w:r w:rsidRPr="00BE4D07">
        <w:rPr>
          <w:b/>
          <w:szCs w:val="22"/>
        </w:rPr>
        <w:t>Ikke</w:t>
      </w:r>
      <w:r w:rsidRPr="00BE4D07">
        <w:rPr>
          <w:bCs/>
          <w:szCs w:val="22"/>
        </w:rPr>
        <w:t xml:space="preserve"> bruk </w:t>
      </w:r>
      <w:r>
        <w:rPr>
          <w:bCs/>
          <w:szCs w:val="22"/>
        </w:rPr>
        <w:t>Libmyris</w:t>
      </w:r>
      <w:r w:rsidRPr="00BE4D07">
        <w:rPr>
          <w:bCs/>
          <w:szCs w:val="22"/>
        </w:rPr>
        <w:t xml:space="preserve"> ferdigfylt penn hvis den har falt eller er knust.</w:t>
      </w:r>
    </w:p>
    <w:p w14:paraId="4B34FF6E" w14:textId="77777777" w:rsidR="003600C6" w:rsidRPr="00BE4D07" w:rsidRDefault="003600C6" w:rsidP="003600C6">
      <w:pPr>
        <w:suppressAutoHyphens/>
        <w:ind w:right="-2"/>
        <w:rPr>
          <w:bCs/>
          <w:szCs w:val="22"/>
        </w:rPr>
      </w:pPr>
    </w:p>
    <w:p w14:paraId="4B380636" w14:textId="77777777" w:rsidR="003600C6" w:rsidRPr="00BE4D07" w:rsidRDefault="003600C6" w:rsidP="003600C6">
      <w:pPr>
        <w:suppressAutoHyphens/>
        <w:autoSpaceDE w:val="0"/>
        <w:autoSpaceDN w:val="0"/>
        <w:adjustRightInd w:val="0"/>
        <w:rPr>
          <w:szCs w:val="22"/>
          <w:lang w:eastAsia="en-GB"/>
        </w:rPr>
      </w:pPr>
      <w:r w:rsidRPr="00BE4D07">
        <w:rPr>
          <w:b/>
          <w:bCs/>
          <w:szCs w:val="22"/>
          <w:lang w:eastAsia="en-GB"/>
        </w:rPr>
        <w:t>TRINN 5: Fjern den klare hetten</w:t>
      </w:r>
    </w:p>
    <w:p w14:paraId="3F532AFF" w14:textId="77777777" w:rsidR="003600C6" w:rsidRPr="00BE4D07" w:rsidRDefault="003600C6" w:rsidP="003600C6">
      <w:pPr>
        <w:suppressAutoHyphens/>
        <w:autoSpaceDE w:val="0"/>
        <w:autoSpaceDN w:val="0"/>
        <w:adjustRightInd w:val="0"/>
        <w:rPr>
          <w:bCs/>
          <w:szCs w:val="22"/>
        </w:rPr>
      </w:pPr>
    </w:p>
    <w:p w14:paraId="74A54942" w14:textId="77777777" w:rsidR="003600C6" w:rsidRPr="00BE4D07" w:rsidRDefault="003600C6" w:rsidP="003600C6">
      <w:pPr>
        <w:suppressAutoHyphens/>
        <w:autoSpaceDE w:val="0"/>
        <w:autoSpaceDN w:val="0"/>
        <w:adjustRightInd w:val="0"/>
        <w:rPr>
          <w:bCs/>
          <w:szCs w:val="22"/>
        </w:rPr>
      </w:pPr>
      <w:r w:rsidRPr="00BE4D07">
        <w:rPr>
          <w:b/>
          <w:szCs w:val="22"/>
        </w:rPr>
        <w:t>Trinn 5a.</w:t>
      </w:r>
      <w:r w:rsidRPr="00BE4D07">
        <w:rPr>
          <w:bCs/>
          <w:szCs w:val="22"/>
        </w:rPr>
        <w:t xml:space="preserve"> Dra den klare hetten rett av (se figur I).</w:t>
      </w:r>
    </w:p>
    <w:p w14:paraId="03F853E7" w14:textId="77777777" w:rsidR="003600C6" w:rsidRPr="00BE4D07" w:rsidRDefault="003600C6" w:rsidP="003600C6">
      <w:pPr>
        <w:suppressAutoHyphens/>
        <w:autoSpaceDE w:val="0"/>
        <w:autoSpaceDN w:val="0"/>
        <w:adjustRightInd w:val="0"/>
        <w:rPr>
          <w:bCs/>
          <w:szCs w:val="22"/>
        </w:rPr>
      </w:pPr>
    </w:p>
    <w:p w14:paraId="68B7802F" w14:textId="77777777" w:rsidR="003600C6" w:rsidRPr="00BE4D07" w:rsidRDefault="003600C6" w:rsidP="003600C6">
      <w:pPr>
        <w:suppressAutoHyphens/>
        <w:ind w:right="-2"/>
        <w:rPr>
          <w:bCs/>
          <w:szCs w:val="22"/>
        </w:rPr>
      </w:pPr>
      <w:r w:rsidRPr="00BE4D07">
        <w:rPr>
          <w:bCs/>
          <w:szCs w:val="22"/>
        </w:rPr>
        <w:t>Det er normalt å se en dråpe med væske på spissen av kanylen.</w:t>
      </w:r>
    </w:p>
    <w:p w14:paraId="62BD7EE9" w14:textId="77777777" w:rsidR="003600C6" w:rsidRPr="00BE4D07" w:rsidRDefault="003600C6" w:rsidP="003600C6">
      <w:pPr>
        <w:suppressAutoHyphens/>
        <w:autoSpaceDE w:val="0"/>
        <w:autoSpaceDN w:val="0"/>
        <w:adjustRightInd w:val="0"/>
        <w:rPr>
          <w:bCs/>
          <w:szCs w:val="22"/>
        </w:rPr>
      </w:pPr>
    </w:p>
    <w:p w14:paraId="1ABAA9CE" w14:textId="77777777" w:rsidR="003600C6" w:rsidRPr="00BE4D07" w:rsidRDefault="003600C6" w:rsidP="003600C6">
      <w:pPr>
        <w:suppressAutoHyphens/>
        <w:autoSpaceDE w:val="0"/>
        <w:autoSpaceDN w:val="0"/>
        <w:adjustRightInd w:val="0"/>
        <w:rPr>
          <w:bCs/>
          <w:szCs w:val="22"/>
        </w:rPr>
      </w:pPr>
      <w:r w:rsidRPr="00BE4D07">
        <w:rPr>
          <w:bCs/>
          <w:szCs w:val="22"/>
        </w:rPr>
        <w:tab/>
      </w:r>
      <w:r w:rsidRPr="00BE4D07">
        <w:rPr>
          <w:noProof/>
          <w:lang w:eastAsia="zh-CN"/>
        </w:rPr>
        <w:drawing>
          <wp:inline distT="0" distB="0" distL="0" distR="0" wp14:anchorId="02463F72" wp14:editId="5BFCA7D8">
            <wp:extent cx="1080000" cy="2660727"/>
            <wp:effectExtent l="0" t="0" r="6350" b="6350"/>
            <wp:docPr id="36" name="Billed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Picture 1349225161" descr="Diagram&#10;&#10;Description automatically generated with medium confidence"/>
                    <pic:cNvPicPr/>
                  </pic:nvPicPr>
                  <pic:blipFill>
                    <a:blip r:embed="rId45" cstate="print"/>
                    <a:stretch>
                      <a:fillRect/>
                    </a:stretch>
                  </pic:blipFill>
                  <pic:spPr>
                    <a:xfrm>
                      <a:off x="0" y="0"/>
                      <a:ext cx="1080000" cy="2660727"/>
                    </a:xfrm>
                    <a:prstGeom prst="rect">
                      <a:avLst/>
                    </a:prstGeom>
                  </pic:spPr>
                </pic:pic>
              </a:graphicData>
            </a:graphic>
          </wp:inline>
        </w:drawing>
      </w:r>
    </w:p>
    <w:p w14:paraId="061112AA" w14:textId="77777777" w:rsidR="003600C6" w:rsidRPr="00BE4D07" w:rsidRDefault="003600C6" w:rsidP="003600C6">
      <w:pPr>
        <w:suppressAutoHyphens/>
        <w:ind w:right="-2"/>
        <w:rPr>
          <w:bCs/>
          <w:szCs w:val="22"/>
        </w:rPr>
      </w:pPr>
      <w:r w:rsidRPr="00BE4D07">
        <w:rPr>
          <w:bCs/>
          <w:szCs w:val="22"/>
        </w:rPr>
        <w:tab/>
        <w:t>Figur I</w:t>
      </w:r>
    </w:p>
    <w:p w14:paraId="5805BA87" w14:textId="77777777" w:rsidR="003600C6" w:rsidRPr="00BE4D07" w:rsidRDefault="003600C6" w:rsidP="003600C6">
      <w:pPr>
        <w:suppressAutoHyphens/>
        <w:autoSpaceDE w:val="0"/>
        <w:autoSpaceDN w:val="0"/>
        <w:adjustRightInd w:val="0"/>
        <w:rPr>
          <w:bCs/>
          <w:szCs w:val="22"/>
        </w:rPr>
      </w:pPr>
    </w:p>
    <w:p w14:paraId="6ED1C4C7" w14:textId="77777777" w:rsidR="003600C6" w:rsidRPr="00BE4D07" w:rsidRDefault="003600C6" w:rsidP="003600C6">
      <w:pPr>
        <w:suppressAutoHyphens/>
        <w:autoSpaceDE w:val="0"/>
        <w:autoSpaceDN w:val="0"/>
        <w:adjustRightInd w:val="0"/>
        <w:rPr>
          <w:bCs/>
          <w:szCs w:val="22"/>
        </w:rPr>
      </w:pPr>
      <w:r w:rsidRPr="00BE4D07">
        <w:rPr>
          <w:b/>
          <w:szCs w:val="22"/>
        </w:rPr>
        <w:t>Trinn 5b.</w:t>
      </w:r>
      <w:r w:rsidRPr="00BE4D07">
        <w:rPr>
          <w:bCs/>
          <w:szCs w:val="22"/>
        </w:rPr>
        <w:t xml:space="preserve"> Kast den klare hetten.</w:t>
      </w:r>
    </w:p>
    <w:p w14:paraId="0076EA2D" w14:textId="77777777" w:rsidR="003600C6" w:rsidRPr="00BE4D07" w:rsidRDefault="003600C6" w:rsidP="003600C6">
      <w:pPr>
        <w:suppressAutoHyphens/>
        <w:autoSpaceDE w:val="0"/>
        <w:autoSpaceDN w:val="0"/>
        <w:adjustRightInd w:val="0"/>
        <w:rPr>
          <w:bCs/>
          <w:szCs w:val="22"/>
        </w:rPr>
      </w:pPr>
    </w:p>
    <w:p w14:paraId="6D0278C4" w14:textId="77777777" w:rsidR="003600C6" w:rsidRPr="00BE4D07" w:rsidRDefault="003600C6" w:rsidP="003600C6">
      <w:pPr>
        <w:suppressAutoHyphens/>
        <w:autoSpaceDE w:val="0"/>
        <w:autoSpaceDN w:val="0"/>
        <w:adjustRightInd w:val="0"/>
        <w:ind w:right="-2"/>
        <w:rPr>
          <w:bCs/>
          <w:szCs w:val="22"/>
        </w:rPr>
      </w:pPr>
      <w:r w:rsidRPr="00BE4D07">
        <w:rPr>
          <w:b/>
          <w:szCs w:val="22"/>
        </w:rPr>
        <w:t>Ikke</w:t>
      </w:r>
      <w:r w:rsidRPr="00BE4D07">
        <w:rPr>
          <w:bCs/>
          <w:szCs w:val="22"/>
        </w:rPr>
        <w:t xml:space="preserve"> sett hetten på pennen igjen, dette kan skade kanylen. Pennen er klar til bruk når den klare hetten fjernes.</w:t>
      </w:r>
    </w:p>
    <w:p w14:paraId="12DFEECB" w14:textId="77777777" w:rsidR="003600C6" w:rsidRPr="00BE4D07" w:rsidRDefault="003600C6" w:rsidP="003600C6">
      <w:pPr>
        <w:suppressAutoHyphens/>
        <w:ind w:right="-2"/>
        <w:rPr>
          <w:bCs/>
          <w:szCs w:val="22"/>
        </w:rPr>
      </w:pPr>
    </w:p>
    <w:p w14:paraId="33D89CDE" w14:textId="2FF9EE1E" w:rsidR="003600C6" w:rsidRPr="00BE4D07" w:rsidRDefault="003600C6" w:rsidP="003600C6">
      <w:pPr>
        <w:suppressAutoHyphens/>
        <w:ind w:right="-2"/>
        <w:rPr>
          <w:bCs/>
          <w:szCs w:val="22"/>
        </w:rPr>
      </w:pPr>
      <w:r w:rsidRPr="00BE4D07">
        <w:rPr>
          <w:b/>
          <w:szCs w:val="22"/>
        </w:rPr>
        <w:t>Trinn 5c.</w:t>
      </w:r>
      <w:r w:rsidRPr="00BE4D07">
        <w:rPr>
          <w:bCs/>
          <w:szCs w:val="22"/>
        </w:rPr>
        <w:t xml:space="preserve"> Snu </w:t>
      </w:r>
      <w:r>
        <w:rPr>
          <w:bCs/>
          <w:szCs w:val="22"/>
        </w:rPr>
        <w:t>Libmyris</w:t>
      </w:r>
      <w:r w:rsidRPr="00BE4D07">
        <w:rPr>
          <w:bCs/>
          <w:szCs w:val="22"/>
        </w:rPr>
        <w:t xml:space="preserve"> ferdigfylt penn slik at den oransje kanylehetten peker nedover mot injeksjonsstedet.</w:t>
      </w:r>
    </w:p>
    <w:p w14:paraId="1806B031" w14:textId="77777777" w:rsidR="003600C6" w:rsidRPr="00BE4D07" w:rsidRDefault="003600C6" w:rsidP="003600C6">
      <w:pPr>
        <w:suppressAutoHyphens/>
        <w:ind w:right="-2"/>
        <w:rPr>
          <w:bCs/>
          <w:szCs w:val="22"/>
        </w:rPr>
      </w:pPr>
    </w:p>
    <w:p w14:paraId="53A1FC79" w14:textId="4646F105" w:rsidR="003600C6" w:rsidRPr="00BE4D07" w:rsidRDefault="003600C6" w:rsidP="003600C6">
      <w:pPr>
        <w:suppressAutoHyphens/>
        <w:autoSpaceDE w:val="0"/>
        <w:autoSpaceDN w:val="0"/>
        <w:adjustRightInd w:val="0"/>
        <w:rPr>
          <w:szCs w:val="22"/>
          <w:lang w:eastAsia="en-GB"/>
        </w:rPr>
      </w:pPr>
      <w:r w:rsidRPr="00BE4D07">
        <w:rPr>
          <w:b/>
          <w:bCs/>
          <w:szCs w:val="22"/>
          <w:lang w:eastAsia="en-GB"/>
        </w:rPr>
        <w:t xml:space="preserve">TRINN 6: Klem huden og plasser </w:t>
      </w:r>
      <w:r>
        <w:rPr>
          <w:b/>
          <w:bCs/>
          <w:szCs w:val="22"/>
          <w:lang w:eastAsia="en-GB"/>
        </w:rPr>
        <w:t>Libmyris</w:t>
      </w:r>
      <w:r w:rsidRPr="00BE4D07">
        <w:rPr>
          <w:b/>
          <w:bCs/>
          <w:szCs w:val="22"/>
          <w:lang w:eastAsia="en-GB"/>
        </w:rPr>
        <w:t xml:space="preserve"> ferdigfylt penn over injeksjonsstedet.</w:t>
      </w:r>
    </w:p>
    <w:p w14:paraId="085FA266" w14:textId="77777777" w:rsidR="003600C6" w:rsidRPr="00BE4D07" w:rsidRDefault="003600C6" w:rsidP="003600C6">
      <w:pPr>
        <w:suppressAutoHyphens/>
        <w:autoSpaceDE w:val="0"/>
        <w:autoSpaceDN w:val="0"/>
        <w:adjustRightInd w:val="0"/>
        <w:rPr>
          <w:szCs w:val="22"/>
          <w:lang w:eastAsia="en-GB"/>
        </w:rPr>
      </w:pPr>
    </w:p>
    <w:p w14:paraId="57E5E0DF" w14:textId="77777777" w:rsidR="003600C6" w:rsidRPr="00BE4D07" w:rsidRDefault="003600C6" w:rsidP="003600C6">
      <w:pPr>
        <w:suppressAutoHyphens/>
        <w:autoSpaceDE w:val="0"/>
        <w:autoSpaceDN w:val="0"/>
        <w:adjustRightInd w:val="0"/>
        <w:rPr>
          <w:szCs w:val="22"/>
          <w:lang w:eastAsia="en-GB"/>
        </w:rPr>
      </w:pPr>
      <w:r w:rsidRPr="00BE4D07">
        <w:rPr>
          <w:b/>
          <w:szCs w:val="22"/>
          <w:lang w:eastAsia="en-GB"/>
        </w:rPr>
        <w:t>Trinn 6a.</w:t>
      </w:r>
      <w:r w:rsidRPr="00BE4D07">
        <w:rPr>
          <w:bCs/>
          <w:szCs w:val="22"/>
          <w:lang w:eastAsia="en-GB"/>
        </w:rPr>
        <w:t xml:space="preserve"> </w:t>
      </w:r>
      <w:r w:rsidRPr="00BE4D07">
        <w:rPr>
          <w:szCs w:val="22"/>
          <w:lang w:eastAsia="en-GB"/>
        </w:rPr>
        <w:t xml:space="preserve">Klem huden på injeksjonsstedet for å lage et hevet område og hold det godt fast. </w:t>
      </w:r>
    </w:p>
    <w:p w14:paraId="28F09F3C" w14:textId="77777777" w:rsidR="003600C6" w:rsidRPr="00BE4D07" w:rsidRDefault="003600C6" w:rsidP="003600C6">
      <w:pPr>
        <w:suppressAutoHyphens/>
        <w:autoSpaceDE w:val="0"/>
        <w:autoSpaceDN w:val="0"/>
        <w:adjustRightInd w:val="0"/>
        <w:rPr>
          <w:szCs w:val="22"/>
          <w:lang w:eastAsia="en-GB"/>
        </w:rPr>
      </w:pPr>
    </w:p>
    <w:p w14:paraId="32197A91" w14:textId="77777777" w:rsidR="003600C6" w:rsidRPr="00BE4D07" w:rsidRDefault="003600C6" w:rsidP="003600C6">
      <w:pPr>
        <w:suppressAutoHyphens/>
        <w:autoSpaceDE w:val="0"/>
        <w:autoSpaceDN w:val="0"/>
        <w:adjustRightInd w:val="0"/>
        <w:rPr>
          <w:szCs w:val="22"/>
          <w:lang w:eastAsia="en-GB"/>
        </w:rPr>
      </w:pPr>
      <w:r w:rsidRPr="00BE4D07">
        <w:rPr>
          <w:b/>
          <w:szCs w:val="22"/>
          <w:lang w:eastAsia="en-GB"/>
        </w:rPr>
        <w:t>Trinn 6b.</w:t>
      </w:r>
      <w:r w:rsidRPr="00BE4D07">
        <w:rPr>
          <w:bCs/>
          <w:szCs w:val="22"/>
          <w:lang w:eastAsia="en-GB"/>
        </w:rPr>
        <w:t xml:space="preserve"> Sett den oransje kanylehetten i en 90-graders vinkel mot injeksjonsstedet (se figur J).</w:t>
      </w:r>
    </w:p>
    <w:p w14:paraId="167FE83E" w14:textId="77777777" w:rsidR="003600C6" w:rsidRPr="00BE4D07" w:rsidRDefault="003600C6" w:rsidP="003600C6">
      <w:pPr>
        <w:suppressAutoHyphens/>
        <w:ind w:right="-2"/>
        <w:rPr>
          <w:szCs w:val="22"/>
        </w:rPr>
      </w:pPr>
    </w:p>
    <w:p w14:paraId="43FD44A7" w14:textId="77777777" w:rsidR="003600C6" w:rsidRPr="00BE4D07" w:rsidRDefault="003600C6" w:rsidP="003600C6">
      <w:pPr>
        <w:suppressAutoHyphens/>
        <w:ind w:right="-2"/>
        <w:rPr>
          <w:szCs w:val="22"/>
        </w:rPr>
      </w:pPr>
      <w:r w:rsidRPr="00BE4D07">
        <w:rPr>
          <w:szCs w:val="22"/>
        </w:rPr>
        <w:t>Hold pennen slik at du kan se inspeksjonsvinduet.</w:t>
      </w:r>
    </w:p>
    <w:p w14:paraId="663F81FF" w14:textId="77777777" w:rsidR="003600C6" w:rsidRPr="00BE4D07" w:rsidRDefault="003600C6" w:rsidP="003600C6">
      <w:pPr>
        <w:suppressAutoHyphens/>
        <w:ind w:right="-2"/>
        <w:rPr>
          <w:szCs w:val="22"/>
        </w:rPr>
      </w:pPr>
    </w:p>
    <w:p w14:paraId="2D6B10D8" w14:textId="77777777" w:rsidR="003600C6" w:rsidRPr="00BE4D07" w:rsidRDefault="003600C6" w:rsidP="003600C6">
      <w:pPr>
        <w:suppressAutoHyphens/>
        <w:ind w:right="-2"/>
        <w:rPr>
          <w:szCs w:val="22"/>
        </w:rPr>
      </w:pPr>
      <w:r w:rsidRPr="00BE4D07">
        <w:rPr>
          <w:szCs w:val="22"/>
        </w:rPr>
        <w:tab/>
      </w:r>
      <w:r w:rsidRPr="00BE4D07">
        <w:rPr>
          <w:noProof/>
          <w:lang w:eastAsia="zh-CN"/>
        </w:rPr>
        <w:drawing>
          <wp:inline distT="0" distB="0" distL="0" distR="0" wp14:anchorId="06BFE27D" wp14:editId="0A6097CD">
            <wp:extent cx="1661557" cy="2027207"/>
            <wp:effectExtent l="0" t="0" r="0" b="0"/>
            <wp:docPr id="37" name="Billed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Picture 1349225162" descr="Diagram&#10;&#10;Description automatically generated with low confidence"/>
                    <pic:cNvPicPr/>
                  </pic:nvPicPr>
                  <pic:blipFill>
                    <a:blip r:embed="rId46" cstate="print"/>
                    <a:stretch>
                      <a:fillRect/>
                    </a:stretch>
                  </pic:blipFill>
                  <pic:spPr>
                    <a:xfrm>
                      <a:off x="0" y="0"/>
                      <a:ext cx="1669738" cy="2037188"/>
                    </a:xfrm>
                    <a:prstGeom prst="rect">
                      <a:avLst/>
                    </a:prstGeom>
                  </pic:spPr>
                </pic:pic>
              </a:graphicData>
            </a:graphic>
          </wp:inline>
        </w:drawing>
      </w:r>
    </w:p>
    <w:p w14:paraId="7F71F5F2" w14:textId="77777777" w:rsidR="003600C6" w:rsidRPr="00BE4D07" w:rsidRDefault="003600C6" w:rsidP="003600C6">
      <w:pPr>
        <w:suppressAutoHyphens/>
        <w:ind w:right="-2"/>
        <w:rPr>
          <w:szCs w:val="22"/>
        </w:rPr>
      </w:pPr>
      <w:r w:rsidRPr="00BE4D07">
        <w:rPr>
          <w:szCs w:val="22"/>
        </w:rPr>
        <w:tab/>
        <w:t>Figur J</w:t>
      </w:r>
    </w:p>
    <w:p w14:paraId="51F5500E" w14:textId="77777777" w:rsidR="003600C6" w:rsidRPr="00BE4D07" w:rsidRDefault="003600C6" w:rsidP="003600C6">
      <w:pPr>
        <w:suppressAutoHyphens/>
        <w:ind w:right="-2"/>
        <w:rPr>
          <w:bCs/>
          <w:szCs w:val="22"/>
        </w:rPr>
      </w:pPr>
    </w:p>
    <w:p w14:paraId="4B0D0EC3" w14:textId="77777777" w:rsidR="003600C6" w:rsidRPr="00BE4D07" w:rsidRDefault="003600C6" w:rsidP="003600C6">
      <w:pPr>
        <w:suppressAutoHyphens/>
        <w:autoSpaceDE w:val="0"/>
        <w:autoSpaceDN w:val="0"/>
        <w:adjustRightInd w:val="0"/>
        <w:rPr>
          <w:szCs w:val="22"/>
          <w:lang w:eastAsia="en-GB"/>
        </w:rPr>
      </w:pPr>
      <w:r w:rsidRPr="00BE4D07">
        <w:rPr>
          <w:b/>
          <w:bCs/>
          <w:szCs w:val="22"/>
          <w:lang w:eastAsia="en-GB"/>
        </w:rPr>
        <w:t>TRINN 7: Gi injeksjonen</w:t>
      </w:r>
    </w:p>
    <w:p w14:paraId="4EFC3B56" w14:textId="77777777" w:rsidR="003600C6" w:rsidRPr="00BE4D07" w:rsidRDefault="003600C6" w:rsidP="003600C6">
      <w:pPr>
        <w:suppressAutoHyphens/>
        <w:ind w:right="-2"/>
        <w:rPr>
          <w:b/>
          <w:szCs w:val="22"/>
        </w:rPr>
      </w:pPr>
    </w:p>
    <w:p w14:paraId="3D7D2CAE" w14:textId="77777777" w:rsidR="003600C6" w:rsidRPr="00BE4D07" w:rsidRDefault="003600C6" w:rsidP="003600C6">
      <w:pPr>
        <w:suppressAutoHyphens/>
        <w:ind w:right="-2"/>
        <w:rPr>
          <w:bCs/>
          <w:szCs w:val="22"/>
        </w:rPr>
      </w:pPr>
      <w:r w:rsidRPr="00BE4D07">
        <w:rPr>
          <w:b/>
          <w:szCs w:val="22"/>
        </w:rPr>
        <w:t>Trinn 7a.</w:t>
      </w:r>
      <w:r w:rsidRPr="00BE4D07">
        <w:rPr>
          <w:bCs/>
          <w:szCs w:val="22"/>
        </w:rPr>
        <w:t xml:space="preserve"> Press ned, og fortsett å presse pennen ned mot injeksjonsstedet (se figur K).</w:t>
      </w:r>
    </w:p>
    <w:p w14:paraId="0627F245" w14:textId="77777777" w:rsidR="003600C6" w:rsidRPr="00BE4D07" w:rsidRDefault="003600C6" w:rsidP="003600C6">
      <w:pPr>
        <w:suppressAutoHyphens/>
        <w:ind w:right="-2"/>
        <w:rPr>
          <w:b/>
          <w:szCs w:val="22"/>
        </w:rPr>
      </w:pPr>
    </w:p>
    <w:p w14:paraId="4585F97D" w14:textId="0D73FAAE" w:rsidR="003600C6" w:rsidRPr="00BE4D07" w:rsidRDefault="003600C6" w:rsidP="003600C6">
      <w:pPr>
        <w:numPr>
          <w:ilvl w:val="0"/>
          <w:numId w:val="28"/>
        </w:numPr>
        <w:tabs>
          <w:tab w:val="left" w:pos="1134"/>
        </w:tabs>
        <w:suppressAutoHyphens/>
        <w:ind w:left="1134" w:right="-2" w:hanging="567"/>
        <w:rPr>
          <w:bCs/>
          <w:szCs w:val="22"/>
        </w:rPr>
      </w:pPr>
      <w:r w:rsidRPr="00BE4D07">
        <w:rPr>
          <w:bCs/>
          <w:szCs w:val="22"/>
        </w:rPr>
        <w:t>Det første ‘klikket’ vil signalisere starten av injeksjonen (se figur K). Det kan ta opptil 1</w:t>
      </w:r>
      <w:r w:rsidR="00472048">
        <w:rPr>
          <w:bCs/>
          <w:szCs w:val="22"/>
        </w:rPr>
        <w:t>5</w:t>
      </w:r>
      <w:r w:rsidRPr="00BE4D07">
        <w:rPr>
          <w:bCs/>
          <w:szCs w:val="22"/>
        </w:rPr>
        <w:t xml:space="preserve"> sekunder å fullføre injeksjonen etter det første klikket. </w:t>
      </w:r>
    </w:p>
    <w:p w14:paraId="3FC101A2" w14:textId="77777777" w:rsidR="003600C6" w:rsidRPr="00BE4D07" w:rsidRDefault="003600C6" w:rsidP="003600C6">
      <w:pPr>
        <w:numPr>
          <w:ilvl w:val="0"/>
          <w:numId w:val="28"/>
        </w:numPr>
        <w:tabs>
          <w:tab w:val="left" w:pos="1134"/>
        </w:tabs>
        <w:suppressAutoHyphens/>
        <w:ind w:left="1134" w:right="-2" w:hanging="567"/>
        <w:rPr>
          <w:bCs/>
          <w:szCs w:val="22"/>
        </w:rPr>
      </w:pPr>
      <w:r w:rsidRPr="00BE4D07">
        <w:rPr>
          <w:bCs/>
          <w:szCs w:val="22"/>
        </w:rPr>
        <w:t>Fortsett å presse pennen ned mot injeksjonsstedet.</w:t>
      </w:r>
    </w:p>
    <w:p w14:paraId="6A6879CB" w14:textId="77777777" w:rsidR="003600C6" w:rsidRPr="00BE4D07" w:rsidRDefault="003600C6" w:rsidP="003600C6">
      <w:pPr>
        <w:numPr>
          <w:ilvl w:val="0"/>
          <w:numId w:val="28"/>
        </w:numPr>
        <w:tabs>
          <w:tab w:val="left" w:pos="1134"/>
        </w:tabs>
        <w:suppressAutoHyphens/>
        <w:ind w:left="1134" w:right="-2" w:hanging="567"/>
        <w:rPr>
          <w:bCs/>
          <w:szCs w:val="22"/>
        </w:rPr>
      </w:pPr>
      <w:r w:rsidRPr="00BE4D07">
        <w:rPr>
          <w:bCs/>
          <w:szCs w:val="22"/>
        </w:rPr>
        <w:t>Injeksjonen er fullført når den oransje indikatoren ikke flytter seg, og du kan ha hørt et andre ‘klikk’ (se digur L).</w:t>
      </w:r>
    </w:p>
    <w:p w14:paraId="451547B3" w14:textId="77777777" w:rsidR="003600C6" w:rsidRPr="00BE4D07" w:rsidRDefault="003600C6" w:rsidP="003600C6">
      <w:pPr>
        <w:suppressAutoHyphens/>
        <w:ind w:right="-2"/>
        <w:rPr>
          <w:bCs/>
          <w:szCs w:val="22"/>
        </w:rPr>
      </w:pPr>
    </w:p>
    <w:p w14:paraId="5C6C6788" w14:textId="77777777" w:rsidR="003600C6" w:rsidRPr="00BE4D07" w:rsidRDefault="003600C6" w:rsidP="003600C6">
      <w:pPr>
        <w:suppressAutoHyphens/>
        <w:ind w:right="-2"/>
        <w:rPr>
          <w:bCs/>
          <w:szCs w:val="22"/>
        </w:rPr>
      </w:pPr>
      <w:r w:rsidRPr="00BE4D07">
        <w:rPr>
          <w:b/>
          <w:szCs w:val="22"/>
        </w:rPr>
        <w:t>Ikke</w:t>
      </w:r>
      <w:r w:rsidRPr="00BE4D07">
        <w:rPr>
          <w:bCs/>
          <w:szCs w:val="22"/>
        </w:rPr>
        <w:t xml:space="preserve"> løft eller slipp presset på pennen på injeksjonsstedet før du har bekreftet at injeksjonen er fullført.</w:t>
      </w:r>
    </w:p>
    <w:p w14:paraId="45CCAD83" w14:textId="77777777" w:rsidR="003600C6" w:rsidRPr="00BE4D07" w:rsidRDefault="003600C6" w:rsidP="003600C6">
      <w:pPr>
        <w:suppressAutoHyphens/>
        <w:ind w:right="-2"/>
        <w:rPr>
          <w:bCs/>
          <w:szCs w:val="22"/>
        </w:rPr>
      </w:pPr>
    </w:p>
    <w:p w14:paraId="58296403" w14:textId="3817A187" w:rsidR="003600C6" w:rsidRPr="00BE4D07" w:rsidRDefault="003600C6" w:rsidP="003600C6">
      <w:pPr>
        <w:suppressAutoHyphens/>
        <w:autoSpaceDE w:val="0"/>
        <w:autoSpaceDN w:val="0"/>
        <w:adjustRightInd w:val="0"/>
        <w:rPr>
          <w:szCs w:val="22"/>
          <w:lang w:eastAsia="en-GB"/>
        </w:rPr>
      </w:pPr>
      <w:r w:rsidRPr="00BE4D07">
        <w:rPr>
          <w:noProof/>
          <w:szCs w:val="22"/>
          <w:lang w:eastAsia="zh-CN"/>
        </w:rPr>
        <mc:AlternateContent>
          <mc:Choice Requires="wpg">
            <w:drawing>
              <wp:anchor distT="0" distB="0" distL="114300" distR="114300" simplePos="0" relativeHeight="251725824" behindDoc="0" locked="0" layoutInCell="1" allowOverlap="1" wp14:anchorId="36AC4467" wp14:editId="0FDC734D">
                <wp:simplePos x="0" y="0"/>
                <wp:positionH relativeFrom="column">
                  <wp:posOffset>1280795</wp:posOffset>
                </wp:positionH>
                <wp:positionV relativeFrom="paragraph">
                  <wp:posOffset>661035</wp:posOffset>
                </wp:positionV>
                <wp:extent cx="1101091" cy="1151255"/>
                <wp:effectExtent l="0" t="0" r="3810" b="10795"/>
                <wp:wrapNone/>
                <wp:docPr id="23" name="Grup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091" cy="1151255"/>
                          <a:chOff x="47611" y="219063"/>
                          <a:chExt cx="1100776" cy="1151191"/>
                        </a:xfrm>
                      </wpg:grpSpPr>
                      <wps:wsp>
                        <wps:cNvPr id="24" name="Text Box 1349225163"/>
                        <wps:cNvSpPr txBox="1"/>
                        <wps:spPr>
                          <a:xfrm>
                            <a:off x="47611" y="870509"/>
                            <a:ext cx="689610" cy="499745"/>
                          </a:xfrm>
                          <a:prstGeom prst="rect">
                            <a:avLst/>
                          </a:prstGeom>
                          <a:noFill/>
                          <a:ln w="6350">
                            <a:noFill/>
                          </a:ln>
                        </wps:spPr>
                        <wps:txbx>
                          <w:txbxContent>
                            <w:p w14:paraId="37D6228A" w14:textId="77777777" w:rsidR="003600C6" w:rsidRDefault="003600C6" w:rsidP="003600C6">
                              <w:pPr>
                                <w:jc w:val="center"/>
                                <w:rPr>
                                  <w:color w:val="000000" w:themeColor="text1"/>
                                </w:rPr>
                              </w:pPr>
                              <w:r>
                                <w:rPr>
                                  <w:color w:val="000000" w:themeColor="text1"/>
                                </w:rPr>
                                <w:t>Første</w:t>
                              </w:r>
                            </w:p>
                            <w:p w14:paraId="2CF7E4F8" w14:textId="77777777" w:rsidR="003600C6" w:rsidRDefault="003600C6" w:rsidP="003600C6">
                              <w:pPr>
                                <w:jc w:val="center"/>
                                <w:rPr>
                                  <w:color w:val="000000" w:themeColor="text1"/>
                                </w:rPr>
                              </w:pPr>
                              <w:r>
                                <w:rPr>
                                  <w:color w:val="000000" w:themeColor="text1"/>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1349225166"/>
                        <wps:cNvSpPr txBox="1"/>
                        <wps:spPr>
                          <a:xfrm>
                            <a:off x="458777" y="219063"/>
                            <a:ext cx="689610" cy="387985"/>
                          </a:xfrm>
                          <a:prstGeom prst="rect">
                            <a:avLst/>
                          </a:prstGeom>
                          <a:noFill/>
                          <a:ln w="6350">
                            <a:noFill/>
                          </a:ln>
                        </wps:spPr>
                        <wps:txbx>
                          <w:txbxContent>
                            <w:p w14:paraId="57115A01" w14:textId="6994D6AA" w:rsidR="003600C6" w:rsidRDefault="003600C6" w:rsidP="003600C6">
                              <w:pPr>
                                <w:jc w:val="center"/>
                                <w:rPr>
                                  <w:color w:val="000000" w:themeColor="text1"/>
                                </w:rPr>
                              </w:pPr>
                              <w:r>
                                <w:rPr>
                                  <w:color w:val="000000" w:themeColor="text1"/>
                                </w:rPr>
                                <w:t>Vent opptil 1</w:t>
                              </w:r>
                              <w:r w:rsidR="00472048">
                                <w:rPr>
                                  <w:color w:val="000000" w:themeColor="text1"/>
                                </w:rPr>
                                <w:t>5</w:t>
                              </w:r>
                              <w:r>
                                <w:rPr>
                                  <w:color w:val="000000" w:themeColor="text1"/>
                                </w:rPr>
                                <w:t xml:space="preserve">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AC4467" id="Gruppe 23" o:spid="_x0000_s1074" style="position:absolute;margin-left:100.85pt;margin-top:52.05pt;width:86.7pt;height:90.65pt;z-index:251725824" coordorigin="476,2190" coordsize="11007,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">
                <v:shape id="Text Box 1349225163" o:spid="_x0000_s1075" type="#_x0000_t202" style="position:absolute;left:476;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37D6228A" w14:textId="77777777" w:rsidR="003600C6" w:rsidRDefault="003600C6" w:rsidP="003600C6">
                        <w:pPr>
                          <w:jc w:val="center"/>
                          <w:rPr>
                            <w:color w:val="000000" w:themeColor="text1"/>
                          </w:rPr>
                        </w:pPr>
                        <w:r>
                          <w:rPr>
                            <w:color w:val="000000" w:themeColor="text1"/>
                          </w:rPr>
                          <w:t>Første</w:t>
                        </w:r>
                      </w:p>
                      <w:p w14:paraId="2CF7E4F8" w14:textId="77777777" w:rsidR="003600C6" w:rsidRDefault="003600C6" w:rsidP="003600C6">
                        <w:pPr>
                          <w:jc w:val="center"/>
                          <w:rPr>
                            <w:color w:val="000000" w:themeColor="text1"/>
                          </w:rPr>
                        </w:pPr>
                        <w:r>
                          <w:rPr>
                            <w:color w:val="000000" w:themeColor="text1"/>
                          </w:rPr>
                          <w:t>klikk</w:t>
                        </w:r>
                      </w:p>
                    </w:txbxContent>
                  </v:textbox>
                </v:shape>
                <v:shape id="Text Box 1349225166" o:spid="_x0000_s1076" type="#_x0000_t202" style="position:absolute;left:4587;top:2190;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57115A01" w14:textId="6994D6AA" w:rsidR="003600C6" w:rsidRDefault="003600C6" w:rsidP="003600C6">
                        <w:pPr>
                          <w:jc w:val="center"/>
                          <w:rPr>
                            <w:color w:val="000000" w:themeColor="text1"/>
                          </w:rPr>
                        </w:pPr>
                        <w:r>
                          <w:rPr>
                            <w:color w:val="000000" w:themeColor="text1"/>
                          </w:rPr>
                          <w:t>Vent opptil 1</w:t>
                        </w:r>
                        <w:r w:rsidR="00472048">
                          <w:rPr>
                            <w:color w:val="000000" w:themeColor="text1"/>
                          </w:rPr>
                          <w:t>5</w:t>
                        </w:r>
                        <w:r>
                          <w:rPr>
                            <w:color w:val="000000" w:themeColor="text1"/>
                          </w:rPr>
                          <w:t xml:space="preserve"> sek.</w:t>
                        </w:r>
                      </w:p>
                    </w:txbxContent>
                  </v:textbox>
                </v:shape>
              </v:group>
            </w:pict>
          </mc:Fallback>
        </mc:AlternateContent>
      </w:r>
      <w:r w:rsidRPr="00BE4D07">
        <w:rPr>
          <w:noProof/>
          <w:szCs w:val="22"/>
          <w:lang w:eastAsia="zh-CN"/>
        </w:rPr>
        <mc:AlternateContent>
          <mc:Choice Requires="wps">
            <w:drawing>
              <wp:anchor distT="0" distB="0" distL="114300" distR="114300" simplePos="0" relativeHeight="251724800" behindDoc="0" locked="0" layoutInCell="1" allowOverlap="1" wp14:anchorId="7C6C9862" wp14:editId="6D1ECF73">
                <wp:simplePos x="0" y="0"/>
                <wp:positionH relativeFrom="column">
                  <wp:posOffset>3278505</wp:posOffset>
                </wp:positionH>
                <wp:positionV relativeFrom="paragraph">
                  <wp:posOffset>1323340</wp:posOffset>
                </wp:positionV>
                <wp:extent cx="689610" cy="499745"/>
                <wp:effectExtent l="0" t="0" r="0" b="0"/>
                <wp:wrapNone/>
                <wp:docPr id="26" name="Tekstfel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2F60A0BE" w14:textId="77777777" w:rsidR="003600C6" w:rsidRDefault="003600C6" w:rsidP="003600C6">
                            <w:pPr>
                              <w:jc w:val="center"/>
                              <w:rPr>
                                <w:color w:val="000000" w:themeColor="text1"/>
                              </w:rPr>
                            </w:pPr>
                            <w:r>
                              <w:rPr>
                                <w:color w:val="000000" w:themeColor="text1"/>
                              </w:rPr>
                              <w:t>Andre</w:t>
                            </w:r>
                          </w:p>
                          <w:p w14:paraId="290378C9" w14:textId="77777777" w:rsidR="003600C6" w:rsidRDefault="003600C6" w:rsidP="003600C6">
                            <w:pPr>
                              <w:jc w:val="center"/>
                              <w:rPr>
                                <w:color w:val="000000" w:themeColor="text1"/>
                              </w:rPr>
                            </w:pPr>
                            <w:r>
                              <w:rPr>
                                <w:color w:val="000000" w:themeColor="text1"/>
                              </w:rPr>
                              <w:t>klikk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9862" id="Tekstfelt 26" o:spid="_x0000_s1077" type="#_x0000_t202" style="position:absolute;margin-left:258.15pt;margin-top:104.2pt;width:54.3pt;height:3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" filled="f" stroked="f" strokeweight=".5pt">
                <v:textbox inset="0,0,0,0">
                  <w:txbxContent>
                    <w:p w14:paraId="2F60A0BE" w14:textId="77777777" w:rsidR="003600C6" w:rsidRDefault="003600C6" w:rsidP="003600C6">
                      <w:pPr>
                        <w:jc w:val="center"/>
                        <w:rPr>
                          <w:color w:val="000000" w:themeColor="text1"/>
                        </w:rPr>
                      </w:pPr>
                      <w:r>
                        <w:rPr>
                          <w:color w:val="000000" w:themeColor="text1"/>
                        </w:rPr>
                        <w:t>Andre</w:t>
                      </w:r>
                    </w:p>
                    <w:p w14:paraId="290378C9" w14:textId="77777777" w:rsidR="003600C6" w:rsidRDefault="003600C6" w:rsidP="003600C6">
                      <w:pPr>
                        <w:jc w:val="center"/>
                        <w:rPr>
                          <w:color w:val="000000" w:themeColor="text1"/>
                        </w:rPr>
                      </w:pPr>
                      <w:r>
                        <w:rPr>
                          <w:color w:val="000000" w:themeColor="text1"/>
                        </w:rPr>
                        <w:t>klikk</w:t>
                      </w:r>
                    </w:p>
                  </w:txbxContent>
                </v:textbox>
              </v:shape>
            </w:pict>
          </mc:Fallback>
        </mc:AlternateContent>
      </w:r>
      <w:r w:rsidR="00A65F78">
        <w:rPr>
          <w:noProof/>
          <w:szCs w:val="22"/>
          <w:lang w:val="de-DE"/>
        </w:rPr>
        <w:drawing>
          <wp:inline distT="0" distB="0" distL="0" distR="0" wp14:anchorId="6AF95E05" wp14:editId="7EB6C0D5">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46EEB6BC" w14:textId="699739E4" w:rsidR="003600C6" w:rsidRPr="00BE4D07" w:rsidRDefault="003600C6" w:rsidP="003600C6">
      <w:pPr>
        <w:tabs>
          <w:tab w:val="left" w:pos="3828"/>
        </w:tabs>
        <w:suppressAutoHyphens/>
        <w:autoSpaceDE w:val="0"/>
        <w:autoSpaceDN w:val="0"/>
        <w:adjustRightInd w:val="0"/>
        <w:rPr>
          <w:bCs/>
          <w:szCs w:val="22"/>
          <w:lang w:eastAsia="en-GB"/>
        </w:rPr>
      </w:pPr>
      <w:r w:rsidRPr="00BE4D07">
        <w:rPr>
          <w:bCs/>
          <w:szCs w:val="22"/>
          <w:lang w:eastAsia="en-GB"/>
        </w:rPr>
        <w:t>Figur K</w:t>
      </w:r>
      <w:r w:rsidRPr="00BE4D07">
        <w:rPr>
          <w:bCs/>
          <w:szCs w:val="22"/>
          <w:lang w:eastAsia="en-GB"/>
        </w:rPr>
        <w:tab/>
        <w:t>Figur L</w:t>
      </w:r>
    </w:p>
    <w:p w14:paraId="4EE51680" w14:textId="77777777" w:rsidR="003600C6" w:rsidRPr="00BE4D07" w:rsidRDefault="003600C6" w:rsidP="003600C6">
      <w:pPr>
        <w:suppressAutoHyphens/>
        <w:autoSpaceDE w:val="0"/>
        <w:autoSpaceDN w:val="0"/>
        <w:adjustRightInd w:val="0"/>
        <w:rPr>
          <w:szCs w:val="22"/>
          <w:lang w:eastAsia="en-GB"/>
        </w:rPr>
      </w:pPr>
    </w:p>
    <w:p w14:paraId="459CFBED" w14:textId="51E27BE4" w:rsidR="003600C6" w:rsidRPr="00BE4D07" w:rsidRDefault="003600C6" w:rsidP="003600C6">
      <w:pPr>
        <w:suppressAutoHyphens/>
        <w:autoSpaceDE w:val="0"/>
        <w:autoSpaceDN w:val="0"/>
        <w:adjustRightInd w:val="0"/>
        <w:rPr>
          <w:b/>
          <w:bCs/>
          <w:szCs w:val="22"/>
          <w:lang w:eastAsia="en-GB"/>
        </w:rPr>
      </w:pPr>
      <w:r w:rsidRPr="00BE4D07">
        <w:rPr>
          <w:b/>
          <w:bCs/>
          <w:szCs w:val="22"/>
          <w:lang w:eastAsia="en-GB"/>
        </w:rPr>
        <w:t xml:space="preserve">TRINN 8: Fjerne </w:t>
      </w:r>
      <w:r>
        <w:rPr>
          <w:b/>
          <w:bCs/>
          <w:szCs w:val="22"/>
          <w:lang w:eastAsia="en-GB"/>
        </w:rPr>
        <w:t>Libmyris</w:t>
      </w:r>
      <w:r w:rsidRPr="00BE4D07">
        <w:rPr>
          <w:b/>
          <w:bCs/>
          <w:szCs w:val="22"/>
          <w:lang w:eastAsia="en-GB"/>
        </w:rPr>
        <w:t xml:space="preserve"> ferdigfylt penn fra huden, og pleie</w:t>
      </w:r>
    </w:p>
    <w:p w14:paraId="32797B41" w14:textId="77777777" w:rsidR="003600C6" w:rsidRPr="00BE4D07" w:rsidRDefault="003600C6" w:rsidP="003600C6">
      <w:pPr>
        <w:suppressAutoHyphens/>
        <w:ind w:right="-2"/>
        <w:rPr>
          <w:bCs/>
          <w:szCs w:val="22"/>
        </w:rPr>
      </w:pPr>
    </w:p>
    <w:p w14:paraId="797A4361" w14:textId="3A96F73E" w:rsidR="003600C6" w:rsidRPr="00BE4D07" w:rsidRDefault="003600C6" w:rsidP="003600C6">
      <w:pPr>
        <w:suppressAutoHyphens/>
        <w:ind w:right="-2"/>
        <w:rPr>
          <w:bCs/>
          <w:szCs w:val="22"/>
        </w:rPr>
      </w:pPr>
      <w:r w:rsidRPr="00BE4D07">
        <w:rPr>
          <w:b/>
          <w:szCs w:val="22"/>
        </w:rPr>
        <w:t>Trinn 8a.</w:t>
      </w:r>
      <w:r w:rsidRPr="00BE4D07">
        <w:rPr>
          <w:bCs/>
          <w:szCs w:val="22"/>
        </w:rPr>
        <w:t xml:space="preserve"> Når injeksjonen er fullført, sakte løft </w:t>
      </w:r>
      <w:r>
        <w:rPr>
          <w:bCs/>
          <w:szCs w:val="22"/>
        </w:rPr>
        <w:t>Libmyris</w:t>
      </w:r>
      <w:r w:rsidRPr="00BE4D07">
        <w:rPr>
          <w:bCs/>
          <w:szCs w:val="22"/>
        </w:rPr>
        <w:t xml:space="preserve"> ferdigfylt penn fra huden. Den oransje kanylehetten vil dekke kanylespissen (se figur M).</w:t>
      </w:r>
    </w:p>
    <w:p w14:paraId="6277C71D" w14:textId="77777777" w:rsidR="003600C6" w:rsidRPr="00BE4D07" w:rsidRDefault="003600C6" w:rsidP="003600C6">
      <w:pPr>
        <w:suppressAutoHyphens/>
        <w:ind w:right="-2"/>
        <w:rPr>
          <w:bCs/>
          <w:szCs w:val="22"/>
        </w:rPr>
      </w:pPr>
    </w:p>
    <w:p w14:paraId="281E8C83" w14:textId="77777777" w:rsidR="003600C6" w:rsidRPr="00BE4D07" w:rsidRDefault="003600C6" w:rsidP="003600C6">
      <w:pPr>
        <w:suppressAutoHyphens/>
        <w:ind w:right="-2"/>
        <w:rPr>
          <w:bCs/>
          <w:szCs w:val="22"/>
        </w:rPr>
      </w:pPr>
      <w:r w:rsidRPr="00BE4D07">
        <w:rPr>
          <w:bCs/>
          <w:szCs w:val="22"/>
        </w:rPr>
        <w:tab/>
      </w:r>
      <w:r w:rsidRPr="00BE4D07">
        <w:rPr>
          <w:noProof/>
          <w:lang w:eastAsia="zh-CN"/>
        </w:rPr>
        <w:drawing>
          <wp:inline distT="0" distB="0" distL="0" distR="0" wp14:anchorId="00589461" wp14:editId="61410F40">
            <wp:extent cx="1276588" cy="3010619"/>
            <wp:effectExtent l="0" t="0" r="0" b="0"/>
            <wp:docPr id="39" name="Billed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Picture 1349225167" descr="A picture containing text, clipart&#10;&#10;Description automatically generated"/>
                    <pic:cNvPicPr/>
                  </pic:nvPicPr>
                  <pic:blipFill>
                    <a:blip r:embed="rId48" cstate="print"/>
                    <a:stretch>
                      <a:fillRect/>
                    </a:stretch>
                  </pic:blipFill>
                  <pic:spPr>
                    <a:xfrm>
                      <a:off x="0" y="0"/>
                      <a:ext cx="1288179" cy="3037955"/>
                    </a:xfrm>
                    <a:prstGeom prst="rect">
                      <a:avLst/>
                    </a:prstGeom>
                  </pic:spPr>
                </pic:pic>
              </a:graphicData>
            </a:graphic>
          </wp:inline>
        </w:drawing>
      </w:r>
    </w:p>
    <w:p w14:paraId="3701436D" w14:textId="77777777" w:rsidR="003600C6" w:rsidRPr="00BE4D07" w:rsidRDefault="003600C6" w:rsidP="003600C6">
      <w:pPr>
        <w:suppressAutoHyphens/>
        <w:ind w:right="-2"/>
        <w:rPr>
          <w:bCs/>
          <w:szCs w:val="22"/>
        </w:rPr>
      </w:pPr>
      <w:r w:rsidRPr="00BE4D07">
        <w:rPr>
          <w:bCs/>
          <w:szCs w:val="22"/>
        </w:rPr>
        <w:tab/>
        <w:t>Figur M</w:t>
      </w:r>
    </w:p>
    <w:p w14:paraId="46846B2A" w14:textId="77777777" w:rsidR="003600C6" w:rsidRPr="00BE4D07" w:rsidRDefault="003600C6" w:rsidP="003600C6">
      <w:pPr>
        <w:suppressAutoHyphens/>
        <w:ind w:right="-2"/>
        <w:rPr>
          <w:bCs/>
          <w:szCs w:val="22"/>
        </w:rPr>
      </w:pPr>
    </w:p>
    <w:p w14:paraId="610FF76F" w14:textId="77777777" w:rsidR="003600C6" w:rsidRPr="00BE4D07" w:rsidRDefault="003600C6" w:rsidP="003600C6">
      <w:pPr>
        <w:suppressAutoHyphens/>
        <w:ind w:right="-2"/>
        <w:rPr>
          <w:bCs/>
          <w:szCs w:val="22"/>
        </w:rPr>
      </w:pPr>
      <w:r w:rsidRPr="00BE4D07">
        <w:rPr>
          <w:bCs/>
          <w:szCs w:val="22"/>
        </w:rPr>
        <w:t>Hvis det er mer enn et par dråper væske på injeksjonsstedet, kontakt legen for hjelp.</w:t>
      </w:r>
    </w:p>
    <w:p w14:paraId="3C943A9C" w14:textId="77777777" w:rsidR="003600C6" w:rsidRPr="00BE4D07" w:rsidRDefault="003600C6" w:rsidP="003600C6">
      <w:pPr>
        <w:suppressAutoHyphens/>
        <w:ind w:right="-2"/>
        <w:rPr>
          <w:bCs/>
          <w:szCs w:val="22"/>
        </w:rPr>
      </w:pPr>
    </w:p>
    <w:p w14:paraId="1D9951FC" w14:textId="77777777" w:rsidR="003600C6" w:rsidRPr="00BE4D07" w:rsidRDefault="003600C6" w:rsidP="003600C6">
      <w:pPr>
        <w:suppressAutoHyphens/>
        <w:ind w:right="-2"/>
        <w:rPr>
          <w:bCs/>
          <w:szCs w:val="22"/>
        </w:rPr>
      </w:pPr>
      <w:r w:rsidRPr="00BE4D07">
        <w:rPr>
          <w:b/>
          <w:szCs w:val="22"/>
        </w:rPr>
        <w:t>Trinn 8b.</w:t>
      </w:r>
      <w:r w:rsidRPr="00BE4D07">
        <w:rPr>
          <w:bCs/>
          <w:szCs w:val="22"/>
        </w:rPr>
        <w:t xml:space="preserve"> Etter injeksjonen er fullført, plasser en bomullsdott eller gasbind på injeksjonsstedet.</w:t>
      </w:r>
    </w:p>
    <w:p w14:paraId="1DEAE5D3" w14:textId="77777777" w:rsidR="003600C6" w:rsidRPr="00BE4D07" w:rsidRDefault="003600C6" w:rsidP="003600C6">
      <w:pPr>
        <w:suppressAutoHyphens/>
        <w:ind w:right="-2"/>
        <w:rPr>
          <w:bCs/>
          <w:szCs w:val="22"/>
        </w:rPr>
      </w:pPr>
    </w:p>
    <w:p w14:paraId="577F88BF" w14:textId="77777777" w:rsidR="003600C6" w:rsidRPr="00BE4D07" w:rsidRDefault="003600C6" w:rsidP="003600C6">
      <w:pPr>
        <w:suppressAutoHyphens/>
        <w:ind w:right="-2"/>
        <w:rPr>
          <w:bCs/>
          <w:szCs w:val="22"/>
        </w:rPr>
      </w:pPr>
      <w:r w:rsidRPr="00BE4D07">
        <w:rPr>
          <w:b/>
          <w:bCs/>
          <w:szCs w:val="22"/>
        </w:rPr>
        <w:t>Ikke</w:t>
      </w:r>
      <w:r w:rsidRPr="00BE4D07">
        <w:rPr>
          <w:bCs/>
          <w:szCs w:val="22"/>
        </w:rPr>
        <w:t xml:space="preserve"> gni.</w:t>
      </w:r>
    </w:p>
    <w:p w14:paraId="52ADF0F6" w14:textId="77777777" w:rsidR="003600C6" w:rsidRPr="00BE4D07" w:rsidRDefault="003600C6" w:rsidP="003600C6">
      <w:pPr>
        <w:suppressAutoHyphens/>
        <w:ind w:right="-2"/>
        <w:rPr>
          <w:bCs/>
          <w:szCs w:val="22"/>
        </w:rPr>
      </w:pPr>
      <w:r w:rsidRPr="00BE4D07">
        <w:rPr>
          <w:bCs/>
          <w:szCs w:val="22"/>
        </w:rPr>
        <w:t>Litt blødning ved injeksjonsstedet er normalt.</w:t>
      </w:r>
    </w:p>
    <w:p w14:paraId="7601E495" w14:textId="77777777" w:rsidR="003600C6" w:rsidRPr="00BE4D07" w:rsidRDefault="003600C6" w:rsidP="003600C6">
      <w:pPr>
        <w:suppressAutoHyphens/>
        <w:ind w:right="-2"/>
        <w:rPr>
          <w:bCs/>
          <w:szCs w:val="22"/>
        </w:rPr>
      </w:pPr>
    </w:p>
    <w:p w14:paraId="41AB1274" w14:textId="77ABD81D" w:rsidR="003600C6" w:rsidRPr="00BE4D07" w:rsidRDefault="003600C6" w:rsidP="003600C6">
      <w:pPr>
        <w:suppressAutoHyphens/>
        <w:autoSpaceDE w:val="0"/>
        <w:autoSpaceDN w:val="0"/>
        <w:adjustRightInd w:val="0"/>
        <w:rPr>
          <w:szCs w:val="22"/>
          <w:lang w:eastAsia="en-GB"/>
        </w:rPr>
      </w:pPr>
      <w:r w:rsidRPr="00BE4D07">
        <w:rPr>
          <w:b/>
          <w:bCs/>
          <w:szCs w:val="22"/>
          <w:lang w:eastAsia="en-GB"/>
        </w:rPr>
        <w:t xml:space="preserve">TRINN 9: Hvordan skal jeg kaste den brukte </w:t>
      </w:r>
      <w:r>
        <w:rPr>
          <w:b/>
          <w:bCs/>
          <w:szCs w:val="22"/>
          <w:lang w:eastAsia="en-GB"/>
        </w:rPr>
        <w:t>Libmyris</w:t>
      </w:r>
      <w:r w:rsidRPr="00BE4D07">
        <w:rPr>
          <w:b/>
          <w:bCs/>
          <w:szCs w:val="22"/>
          <w:lang w:eastAsia="en-GB"/>
        </w:rPr>
        <w:t xml:space="preserve"> ferdigfylte pennen?</w:t>
      </w:r>
    </w:p>
    <w:p w14:paraId="5AEFBC63" w14:textId="77777777" w:rsidR="003600C6" w:rsidRPr="00BE4D07" w:rsidRDefault="003600C6" w:rsidP="003600C6">
      <w:pPr>
        <w:suppressAutoHyphens/>
        <w:ind w:right="-2"/>
        <w:rPr>
          <w:bCs/>
          <w:szCs w:val="22"/>
        </w:rPr>
      </w:pPr>
    </w:p>
    <w:p w14:paraId="3A1B1069" w14:textId="77777777" w:rsidR="003600C6" w:rsidRPr="00BE4D07" w:rsidRDefault="003600C6" w:rsidP="003600C6">
      <w:pPr>
        <w:suppressAutoHyphens/>
        <w:ind w:right="-2"/>
        <w:rPr>
          <w:bCs/>
          <w:szCs w:val="22"/>
        </w:rPr>
      </w:pPr>
      <w:r w:rsidRPr="00BE4D07">
        <w:rPr>
          <w:b/>
          <w:szCs w:val="22"/>
        </w:rPr>
        <w:t>Trinn 9a.</w:t>
      </w:r>
      <w:r w:rsidRPr="00BE4D07">
        <w:rPr>
          <w:bCs/>
          <w:szCs w:val="22"/>
        </w:rPr>
        <w:t xml:space="preserve"> Kast den brukte ferdigfylte pennen, kanyler og skarpe objekter i en spesiell avfallsbeholder med en gang etter bruk. (se figur N).</w:t>
      </w:r>
    </w:p>
    <w:p w14:paraId="3B515BF2" w14:textId="77777777" w:rsidR="003600C6" w:rsidRPr="00BE4D07" w:rsidRDefault="003600C6" w:rsidP="003600C6">
      <w:pPr>
        <w:suppressAutoHyphens/>
        <w:ind w:right="-2"/>
        <w:rPr>
          <w:bCs/>
          <w:szCs w:val="22"/>
        </w:rPr>
      </w:pPr>
    </w:p>
    <w:p w14:paraId="3B41178D" w14:textId="77777777" w:rsidR="003600C6" w:rsidRPr="00BE4D07" w:rsidRDefault="003600C6" w:rsidP="003600C6">
      <w:pPr>
        <w:suppressAutoHyphens/>
        <w:ind w:right="-2"/>
        <w:rPr>
          <w:b/>
          <w:szCs w:val="22"/>
        </w:rPr>
      </w:pPr>
      <w:r w:rsidRPr="00BE4D07">
        <w:rPr>
          <w:b/>
          <w:szCs w:val="22"/>
        </w:rPr>
        <w:t>Ikke kast pennen i husholdningsavfallet.</w:t>
      </w:r>
    </w:p>
    <w:p w14:paraId="4B313E62" w14:textId="77777777" w:rsidR="003600C6" w:rsidRPr="00BE4D07" w:rsidRDefault="003600C6" w:rsidP="003600C6">
      <w:pPr>
        <w:suppressAutoHyphens/>
        <w:ind w:right="-2"/>
        <w:rPr>
          <w:bCs/>
          <w:szCs w:val="22"/>
        </w:rPr>
      </w:pPr>
    </w:p>
    <w:p w14:paraId="3B331E5A" w14:textId="77777777" w:rsidR="003600C6" w:rsidRPr="00BE4D07" w:rsidRDefault="003600C6" w:rsidP="003600C6">
      <w:pPr>
        <w:suppressAutoHyphens/>
        <w:ind w:right="-2"/>
      </w:pPr>
      <w:r w:rsidRPr="00BE4D07">
        <w:rPr>
          <w:b/>
          <w:bCs/>
        </w:rPr>
        <w:t>Trinn 9b.</w:t>
      </w:r>
      <w:r w:rsidRPr="00BE4D07">
        <w:t xml:space="preserve"> Den klare hetten, injeksjonstørket, bomullsdott eller gasbind, blister og kartong kan kastes i husholdningsavfallet ditt. </w:t>
      </w:r>
    </w:p>
    <w:p w14:paraId="332039FD" w14:textId="77777777" w:rsidR="003600C6" w:rsidRPr="00BE4D07" w:rsidRDefault="003600C6" w:rsidP="003600C6">
      <w:pPr>
        <w:suppressAutoHyphens/>
        <w:ind w:right="-2"/>
        <w:rPr>
          <w:bCs/>
          <w:szCs w:val="22"/>
        </w:rPr>
      </w:pPr>
    </w:p>
    <w:p w14:paraId="765D69D6" w14:textId="77777777" w:rsidR="003600C6" w:rsidRPr="00BE4D07" w:rsidRDefault="003600C6" w:rsidP="003600C6">
      <w:pPr>
        <w:suppressAutoHyphens/>
        <w:ind w:right="-2"/>
        <w:rPr>
          <w:bCs/>
          <w:szCs w:val="22"/>
        </w:rPr>
      </w:pPr>
      <w:r w:rsidRPr="00BE4D07">
        <w:rPr>
          <w:bCs/>
          <w:szCs w:val="22"/>
        </w:rPr>
        <w:tab/>
      </w:r>
      <w:r w:rsidRPr="00BE4D07">
        <w:rPr>
          <w:noProof/>
          <w:lang w:eastAsia="zh-CN"/>
        </w:rPr>
        <w:drawing>
          <wp:inline distT="0" distB="0" distL="0" distR="0" wp14:anchorId="17F2E511" wp14:editId="5C4A84BB">
            <wp:extent cx="1879914" cy="2260121"/>
            <wp:effectExtent l="0" t="0" r="6350" b="6985"/>
            <wp:docPr id="40" name="Billed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Picture 1349225168" descr="A picture containing text&#10;&#10;Description automatically generated"/>
                    <pic:cNvPicPr/>
                  </pic:nvPicPr>
                  <pic:blipFill>
                    <a:blip r:embed="rId49" cstate="print"/>
                    <a:stretch>
                      <a:fillRect/>
                    </a:stretch>
                  </pic:blipFill>
                  <pic:spPr>
                    <a:xfrm>
                      <a:off x="0" y="0"/>
                      <a:ext cx="1895071" cy="2278343"/>
                    </a:xfrm>
                    <a:prstGeom prst="rect">
                      <a:avLst/>
                    </a:prstGeom>
                  </pic:spPr>
                </pic:pic>
              </a:graphicData>
            </a:graphic>
          </wp:inline>
        </w:drawing>
      </w:r>
    </w:p>
    <w:p w14:paraId="78B22928" w14:textId="77777777" w:rsidR="003600C6" w:rsidRPr="00BE4D07" w:rsidRDefault="003600C6" w:rsidP="003600C6">
      <w:pPr>
        <w:suppressAutoHyphens/>
        <w:ind w:right="-2"/>
        <w:rPr>
          <w:bCs/>
          <w:szCs w:val="22"/>
        </w:rPr>
      </w:pPr>
      <w:r w:rsidRPr="00BE4D07">
        <w:rPr>
          <w:bCs/>
          <w:szCs w:val="22"/>
        </w:rPr>
        <w:tab/>
        <w:t>Figur N</w:t>
      </w:r>
    </w:p>
    <w:p w14:paraId="65E1CB74" w14:textId="77777777" w:rsidR="003600C6" w:rsidRPr="00BE4D07" w:rsidRDefault="003600C6" w:rsidP="003600C6">
      <w:pPr>
        <w:suppressAutoHyphens/>
        <w:ind w:right="-2"/>
        <w:rPr>
          <w:bCs/>
          <w:szCs w:val="22"/>
        </w:rPr>
      </w:pPr>
    </w:p>
    <w:p w14:paraId="22471EF3" w14:textId="77777777" w:rsidR="003600C6" w:rsidRPr="00BE4D07" w:rsidRDefault="003600C6" w:rsidP="003600C6">
      <w:pPr>
        <w:suppressAutoHyphens/>
        <w:ind w:right="-2"/>
        <w:rPr>
          <w:bCs/>
          <w:szCs w:val="22"/>
        </w:rPr>
      </w:pPr>
      <w:r w:rsidRPr="00BE4D07">
        <w:rPr>
          <w:bCs/>
          <w:szCs w:val="22"/>
        </w:rPr>
        <w:t xml:space="preserve">Hvis du ikke har en spesiell avfallsbeholder, kan du bruke en husholdningsavfallsbeholder som: </w:t>
      </w:r>
    </w:p>
    <w:p w14:paraId="1D7B02C8" w14:textId="77777777" w:rsidR="003600C6" w:rsidRPr="00BE4D07" w:rsidRDefault="003600C6" w:rsidP="003600C6">
      <w:pPr>
        <w:numPr>
          <w:ilvl w:val="0"/>
          <w:numId w:val="28"/>
        </w:numPr>
        <w:suppressAutoHyphens/>
        <w:ind w:left="567" w:right="-2" w:hanging="590"/>
        <w:rPr>
          <w:bCs/>
          <w:sz w:val="24"/>
          <w:szCs w:val="22"/>
        </w:rPr>
      </w:pPr>
      <w:r w:rsidRPr="00BE4D07">
        <w:rPr>
          <w:bCs/>
          <w:szCs w:val="22"/>
        </w:rPr>
        <w:t xml:space="preserve">er laget av tykk plastikk, </w:t>
      </w:r>
    </w:p>
    <w:p w14:paraId="13267678" w14:textId="77777777" w:rsidR="003600C6" w:rsidRPr="00BE4D07" w:rsidRDefault="003600C6" w:rsidP="003600C6">
      <w:pPr>
        <w:numPr>
          <w:ilvl w:val="0"/>
          <w:numId w:val="28"/>
        </w:numPr>
        <w:suppressAutoHyphens/>
        <w:ind w:left="567" w:right="-2" w:hanging="590"/>
        <w:rPr>
          <w:bCs/>
          <w:sz w:val="24"/>
          <w:szCs w:val="22"/>
        </w:rPr>
      </w:pPr>
      <w:r w:rsidRPr="00BE4D07">
        <w:rPr>
          <w:bCs/>
          <w:szCs w:val="22"/>
        </w:rPr>
        <w:t xml:space="preserve">kan lukkes med et tett lokk hvor skarpe objekter ikke kan stikke gjennom, </w:t>
      </w:r>
    </w:p>
    <w:p w14:paraId="459B9BD5" w14:textId="77777777" w:rsidR="003600C6" w:rsidRPr="00BE4D07" w:rsidRDefault="003600C6" w:rsidP="003600C6">
      <w:pPr>
        <w:numPr>
          <w:ilvl w:val="0"/>
          <w:numId w:val="28"/>
        </w:numPr>
        <w:suppressAutoHyphens/>
        <w:ind w:left="567" w:right="-2" w:hanging="590"/>
        <w:rPr>
          <w:bCs/>
          <w:sz w:val="24"/>
          <w:szCs w:val="22"/>
        </w:rPr>
      </w:pPr>
      <w:r w:rsidRPr="00BE4D07">
        <w:rPr>
          <w:bCs/>
          <w:szCs w:val="22"/>
        </w:rPr>
        <w:t xml:space="preserve">kan stå oppreist og stabilt ved bruk, </w:t>
      </w:r>
    </w:p>
    <w:p w14:paraId="7DB603BB" w14:textId="77777777" w:rsidR="003600C6" w:rsidRPr="00BE4D07" w:rsidRDefault="003600C6" w:rsidP="003600C6">
      <w:pPr>
        <w:numPr>
          <w:ilvl w:val="0"/>
          <w:numId w:val="28"/>
        </w:numPr>
        <w:suppressAutoHyphens/>
        <w:ind w:left="567" w:right="-2" w:hanging="590"/>
        <w:rPr>
          <w:bCs/>
          <w:sz w:val="24"/>
          <w:szCs w:val="22"/>
        </w:rPr>
      </w:pPr>
      <w:r w:rsidRPr="00BE4D07">
        <w:rPr>
          <w:bCs/>
          <w:szCs w:val="22"/>
        </w:rPr>
        <w:t xml:space="preserve">lekker ikke, og </w:t>
      </w:r>
    </w:p>
    <w:p w14:paraId="4ABA1678" w14:textId="77777777" w:rsidR="003600C6" w:rsidRPr="00BE4D07" w:rsidRDefault="003600C6" w:rsidP="003600C6">
      <w:pPr>
        <w:numPr>
          <w:ilvl w:val="0"/>
          <w:numId w:val="28"/>
        </w:numPr>
        <w:suppressAutoHyphens/>
        <w:ind w:left="567" w:right="-2" w:hanging="590"/>
        <w:rPr>
          <w:bCs/>
          <w:sz w:val="24"/>
          <w:szCs w:val="22"/>
        </w:rPr>
      </w:pPr>
      <w:r w:rsidRPr="00BE4D07">
        <w:rPr>
          <w:bCs/>
          <w:szCs w:val="22"/>
        </w:rPr>
        <w:t>er merket for å gi riktig advarsel om farlig avfall i beholderen.</w:t>
      </w:r>
    </w:p>
    <w:p w14:paraId="5FFCC50B" w14:textId="77777777" w:rsidR="003600C6" w:rsidRPr="00BE4D07" w:rsidRDefault="003600C6" w:rsidP="003600C6">
      <w:pPr>
        <w:suppressAutoHyphens/>
        <w:ind w:right="-2"/>
        <w:rPr>
          <w:bCs/>
          <w:szCs w:val="22"/>
        </w:rPr>
      </w:pPr>
    </w:p>
    <w:p w14:paraId="7F2033D3" w14:textId="77777777" w:rsidR="003600C6" w:rsidRPr="00BE4D07" w:rsidRDefault="003600C6" w:rsidP="003600C6">
      <w:pPr>
        <w:suppressAutoHyphens/>
        <w:ind w:right="-2"/>
        <w:rPr>
          <w:bCs/>
          <w:szCs w:val="22"/>
        </w:rPr>
      </w:pPr>
      <w:r w:rsidRPr="00BE4D07">
        <w:rPr>
          <w:bCs/>
          <w:szCs w:val="22"/>
        </w:rPr>
        <w:t xml:space="preserve">Når avfallsbeholderen er nesten full, må du følge lokale retningslinjer for kasting av slikt avfall. </w:t>
      </w:r>
    </w:p>
    <w:p w14:paraId="11711706" w14:textId="77777777" w:rsidR="003600C6" w:rsidRPr="00BE4D07" w:rsidRDefault="003600C6" w:rsidP="003600C6">
      <w:r w:rsidRPr="00BE4D07">
        <w:rPr>
          <w:b/>
          <w:szCs w:val="22"/>
        </w:rPr>
        <w:t>Ikke</w:t>
      </w:r>
      <w:r w:rsidRPr="00BE4D07">
        <w:rPr>
          <w:bCs/>
          <w:szCs w:val="22"/>
        </w:rPr>
        <w:t xml:space="preserve"> kast brukte skarpe objekter og spesialavfall i husholdningsavfallet. </w:t>
      </w:r>
      <w:r w:rsidRPr="00BE4D07">
        <w:rPr>
          <w:bCs/>
          <w:szCs w:val="22"/>
        </w:rPr>
        <w:br/>
      </w:r>
      <w:r w:rsidRPr="00BE4D07">
        <w:rPr>
          <w:b/>
          <w:szCs w:val="22"/>
        </w:rPr>
        <w:t>Ikke</w:t>
      </w:r>
      <w:r w:rsidRPr="00BE4D07">
        <w:rPr>
          <w:bCs/>
          <w:szCs w:val="22"/>
        </w:rPr>
        <w:t xml:space="preserve"> resirkuler en brukt beholder for spesialavfall.</w:t>
      </w:r>
    </w:p>
    <w:p w14:paraId="3A8CEDEA" w14:textId="77777777" w:rsidR="003600C6" w:rsidRPr="00C35DA0" w:rsidRDefault="003600C6" w:rsidP="003600C6"/>
    <w:p w14:paraId="50CA36CF" w14:textId="77777777" w:rsidR="0058301A" w:rsidRPr="00BE4D07" w:rsidRDefault="0058301A" w:rsidP="005E0153">
      <w:pPr>
        <w:numPr>
          <w:ilvl w:val="12"/>
          <w:numId w:val="0"/>
        </w:numPr>
        <w:suppressAutoHyphens/>
        <w:ind w:right="-2"/>
        <w:rPr>
          <w:bCs/>
          <w:szCs w:val="22"/>
        </w:rPr>
      </w:pPr>
    </w:p>
    <w:p w14:paraId="1802B2A0" w14:textId="77777777" w:rsidR="0058301A" w:rsidRPr="00BE4D07" w:rsidRDefault="0058301A" w:rsidP="005E0153">
      <w:pPr>
        <w:suppressAutoHyphens/>
        <w:rPr>
          <w:color w:val="000000"/>
          <w:szCs w:val="22"/>
        </w:rPr>
      </w:pPr>
    </w:p>
    <w:p w14:paraId="3A8B5428" w14:textId="77777777" w:rsidR="0058301A" w:rsidRPr="00BE4D07" w:rsidRDefault="0058301A" w:rsidP="005E0153"/>
    <w:p w14:paraId="0E284692" w14:textId="3EEE6D75" w:rsidR="0058301A" w:rsidRPr="00BE4D07" w:rsidRDefault="0058301A" w:rsidP="005E0153"/>
    <w:sectPr w:rsidR="0058301A" w:rsidRPr="00BE4D07" w:rsidSect="009C06EB">
      <w:footerReference w:type="default" r:id="rId56"/>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3851C" w14:textId="77777777" w:rsidR="00B32CFB" w:rsidRDefault="00B32CFB">
      <w:r>
        <w:separator/>
      </w:r>
    </w:p>
  </w:endnote>
  <w:endnote w:type="continuationSeparator" w:id="0">
    <w:p w14:paraId="275D5026" w14:textId="77777777" w:rsidR="00B32CFB" w:rsidRDefault="00B3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F84A" w14:textId="77777777" w:rsidR="000D14C3" w:rsidRDefault="000D14C3" w:rsidP="001A0D26">
    <w:pPr>
      <w:pStyle w:val="Fuzeile"/>
      <w:tabs>
        <w:tab w:val="clear" w:pos="4536"/>
        <w:tab w:val="clear" w:pos="8930"/>
      </w:tabs>
      <w:jc w:val="center"/>
    </w:pPr>
    <w:r>
      <w:fldChar w:fldCharType="begin"/>
    </w:r>
    <w:r>
      <w:instrText xml:space="preserve"> PAGE   \* MERGEFORMAT </w:instrText>
    </w:r>
    <w:r>
      <w:fldChar w:fldCharType="separate"/>
    </w:r>
    <w:r>
      <w:rPr>
        <w:noProof/>
      </w:rPr>
      <w:t>100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51BF" w14:textId="77777777" w:rsidR="00B32CFB" w:rsidRDefault="00B32CFB">
      <w:r>
        <w:separator/>
      </w:r>
    </w:p>
  </w:footnote>
  <w:footnote w:type="continuationSeparator" w:id="0">
    <w:p w14:paraId="6946D5B6" w14:textId="77777777" w:rsidR="00B32CFB" w:rsidRDefault="00B32C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7438688" o:spid="_x0000_i1025" type="#_x0000_t75" alt="BT_1000x858px" style="width:15.7pt;height:13.4pt;visibility:visible;mso-wrap-style:square" o:bullet="t">
        <v:imagedata r:id="rId1" o:title="BT_1000x858px"/>
      </v:shape>
    </w:pict>
  </w:numPicBullet>
  <w:abstractNum w:abstractNumId="0" w15:restartNumberingAfterBreak="0">
    <w:nsid w:val="FFFFFF7C"/>
    <w:multiLevelType w:val="singleLevel"/>
    <w:tmpl w:val="6848FEB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7F8963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83088F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AAC8C2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3A8D5C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9C09C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F2180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CA9F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0A3B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CAE51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F672549"/>
    <w:multiLevelType w:val="multilevel"/>
    <w:tmpl w:val="2DA0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DF0203"/>
    <w:multiLevelType w:val="multilevel"/>
    <w:tmpl w:val="B53E88EC"/>
    <w:styleLink w:val="ListeN"/>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13" w15:restartNumberingAfterBreak="0">
    <w:nsid w:val="125615C1"/>
    <w:multiLevelType w:val="hybridMultilevel"/>
    <w:tmpl w:val="A9BE5326"/>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A930CE"/>
    <w:multiLevelType w:val="hybridMultilevel"/>
    <w:tmpl w:val="36A26B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FA0C37"/>
    <w:multiLevelType w:val="hybridMultilevel"/>
    <w:tmpl w:val="B7A6F28E"/>
    <w:lvl w:ilvl="0" w:tplc="96F00EE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C5632"/>
    <w:multiLevelType w:val="hybridMultilevel"/>
    <w:tmpl w:val="2E1A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F97600"/>
    <w:multiLevelType w:val="hybridMultilevel"/>
    <w:tmpl w:val="60FE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2307D"/>
    <w:multiLevelType w:val="hybridMultilevel"/>
    <w:tmpl w:val="D9203504"/>
    <w:lvl w:ilvl="0" w:tplc="A9246CF0">
      <w:start w:val="1"/>
      <w:numFmt w:val="bullet"/>
      <w:lvlText w:val=""/>
      <w:lvlJc w:val="left"/>
      <w:pPr>
        <w:tabs>
          <w:tab w:val="num" w:pos="690"/>
        </w:tabs>
        <w:ind w:left="69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4966CF"/>
    <w:multiLevelType w:val="multilevel"/>
    <w:tmpl w:val="6054CF80"/>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B35398"/>
    <w:multiLevelType w:val="hybridMultilevel"/>
    <w:tmpl w:val="6018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E56A2B"/>
    <w:multiLevelType w:val="hybridMultilevel"/>
    <w:tmpl w:val="8CC6272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28B304C3"/>
    <w:multiLevelType w:val="hybridMultilevel"/>
    <w:tmpl w:val="A8AE840A"/>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F31856"/>
    <w:multiLevelType w:val="multilevel"/>
    <w:tmpl w:val="CC22C5FE"/>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D59692A"/>
    <w:multiLevelType w:val="hybridMultilevel"/>
    <w:tmpl w:val="1386627E"/>
    <w:lvl w:ilvl="0" w:tplc="A9246CF0">
      <w:start w:val="1"/>
      <w:numFmt w:val="bullet"/>
      <w:lvlText w:val=""/>
      <w:lvlJc w:val="left"/>
      <w:pPr>
        <w:tabs>
          <w:tab w:val="num" w:pos="690"/>
        </w:tabs>
        <w:ind w:left="69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943180"/>
    <w:multiLevelType w:val="hybridMultilevel"/>
    <w:tmpl w:val="72D4B584"/>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B201C4"/>
    <w:multiLevelType w:val="hybridMultilevel"/>
    <w:tmpl w:val="BF8010E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622ABD"/>
    <w:multiLevelType w:val="hybridMultilevel"/>
    <w:tmpl w:val="FC0E6886"/>
    <w:lvl w:ilvl="0" w:tplc="2AC631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FE55F7"/>
    <w:multiLevelType w:val="multilevel"/>
    <w:tmpl w:val="6054CF80"/>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BC77894"/>
    <w:multiLevelType w:val="hybridMultilevel"/>
    <w:tmpl w:val="7AAE017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30" w15:restartNumberingAfterBreak="0">
    <w:nsid w:val="3BE50447"/>
    <w:multiLevelType w:val="hybridMultilevel"/>
    <w:tmpl w:val="7704622E"/>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E13EEE"/>
    <w:multiLevelType w:val="hybridMultilevel"/>
    <w:tmpl w:val="DE785598"/>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864EC5"/>
    <w:multiLevelType w:val="hybridMultilevel"/>
    <w:tmpl w:val="5038E426"/>
    <w:lvl w:ilvl="0" w:tplc="04090001">
      <w:start w:val="1"/>
      <w:numFmt w:val="bullet"/>
      <w:lvlText w:val=""/>
      <w:lvlJc w:val="left"/>
      <w:pPr>
        <w:tabs>
          <w:tab w:val="num" w:pos="720"/>
        </w:tabs>
        <w:ind w:left="720" w:hanging="360"/>
      </w:pPr>
      <w:rPr>
        <w:rFonts w:ascii="Symbol" w:hAnsi="Symbol" w:hint="default"/>
      </w:rPr>
    </w:lvl>
    <w:lvl w:ilvl="1" w:tplc="32566120">
      <w:start w:val="1"/>
      <w:numFmt w:val="bullet"/>
      <w:lvlText w:val="o"/>
      <w:lvlJc w:val="left"/>
      <w:pPr>
        <w:tabs>
          <w:tab w:val="num" w:pos="1440"/>
        </w:tabs>
        <w:ind w:left="1440" w:hanging="360"/>
      </w:pPr>
      <w:rPr>
        <w:rFonts w:ascii="Courier New" w:hAnsi="Courier New" w:hint="default"/>
      </w:rPr>
    </w:lvl>
    <w:lvl w:ilvl="2" w:tplc="8BC69B5E">
      <w:start w:val="1"/>
      <w:numFmt w:val="bullet"/>
      <w:lvlText w:val=""/>
      <w:lvlJc w:val="left"/>
      <w:pPr>
        <w:tabs>
          <w:tab w:val="num" w:pos="2160"/>
        </w:tabs>
        <w:ind w:left="2160" w:hanging="360"/>
      </w:pPr>
      <w:rPr>
        <w:rFonts w:ascii="Wingdings" w:hAnsi="Wingdings" w:hint="default"/>
      </w:rPr>
    </w:lvl>
    <w:lvl w:ilvl="3" w:tplc="EAA07ABC" w:tentative="1">
      <w:start w:val="1"/>
      <w:numFmt w:val="bullet"/>
      <w:lvlText w:val=""/>
      <w:lvlJc w:val="left"/>
      <w:pPr>
        <w:tabs>
          <w:tab w:val="num" w:pos="2880"/>
        </w:tabs>
        <w:ind w:left="2880" w:hanging="360"/>
      </w:pPr>
      <w:rPr>
        <w:rFonts w:ascii="Symbol" w:hAnsi="Symbol" w:hint="default"/>
      </w:rPr>
    </w:lvl>
    <w:lvl w:ilvl="4" w:tplc="0A443658" w:tentative="1">
      <w:start w:val="1"/>
      <w:numFmt w:val="bullet"/>
      <w:lvlText w:val="o"/>
      <w:lvlJc w:val="left"/>
      <w:pPr>
        <w:tabs>
          <w:tab w:val="num" w:pos="3600"/>
        </w:tabs>
        <w:ind w:left="3600" w:hanging="360"/>
      </w:pPr>
      <w:rPr>
        <w:rFonts w:ascii="Courier New" w:hAnsi="Courier New" w:hint="default"/>
      </w:rPr>
    </w:lvl>
    <w:lvl w:ilvl="5" w:tplc="5E204548" w:tentative="1">
      <w:start w:val="1"/>
      <w:numFmt w:val="bullet"/>
      <w:lvlText w:val=""/>
      <w:lvlJc w:val="left"/>
      <w:pPr>
        <w:tabs>
          <w:tab w:val="num" w:pos="4320"/>
        </w:tabs>
        <w:ind w:left="4320" w:hanging="360"/>
      </w:pPr>
      <w:rPr>
        <w:rFonts w:ascii="Wingdings" w:hAnsi="Wingdings" w:hint="default"/>
      </w:rPr>
    </w:lvl>
    <w:lvl w:ilvl="6" w:tplc="697ACE9C" w:tentative="1">
      <w:start w:val="1"/>
      <w:numFmt w:val="bullet"/>
      <w:lvlText w:val=""/>
      <w:lvlJc w:val="left"/>
      <w:pPr>
        <w:tabs>
          <w:tab w:val="num" w:pos="5040"/>
        </w:tabs>
        <w:ind w:left="5040" w:hanging="360"/>
      </w:pPr>
      <w:rPr>
        <w:rFonts w:ascii="Symbol" w:hAnsi="Symbol" w:hint="default"/>
      </w:rPr>
    </w:lvl>
    <w:lvl w:ilvl="7" w:tplc="C8FE56CC" w:tentative="1">
      <w:start w:val="1"/>
      <w:numFmt w:val="bullet"/>
      <w:lvlText w:val="o"/>
      <w:lvlJc w:val="left"/>
      <w:pPr>
        <w:tabs>
          <w:tab w:val="num" w:pos="5760"/>
        </w:tabs>
        <w:ind w:left="5760" w:hanging="360"/>
      </w:pPr>
      <w:rPr>
        <w:rFonts w:ascii="Courier New" w:hAnsi="Courier New" w:hint="default"/>
      </w:rPr>
    </w:lvl>
    <w:lvl w:ilvl="8" w:tplc="4894A61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E54B09"/>
    <w:multiLevelType w:val="hybridMultilevel"/>
    <w:tmpl w:val="83166C18"/>
    <w:lvl w:ilvl="0" w:tplc="04060003">
      <w:start w:val="1"/>
      <w:numFmt w:val="bullet"/>
      <w:pStyle w:val="EMEABullet2"/>
      <w:lvlText w:val="o"/>
      <w:lvlJc w:val="left"/>
      <w:pPr>
        <w:tabs>
          <w:tab w:val="num" w:pos="720"/>
        </w:tabs>
        <w:ind w:left="720" w:hanging="360"/>
      </w:pPr>
      <w:rPr>
        <w:rFonts w:ascii="Courier New" w:hAnsi="Courier New" w:cs="Courier New"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443A1EF6"/>
    <w:multiLevelType w:val="hybridMultilevel"/>
    <w:tmpl w:val="D85C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C5766A"/>
    <w:multiLevelType w:val="hybridMultilevel"/>
    <w:tmpl w:val="842053E6"/>
    <w:lvl w:ilvl="0" w:tplc="0406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1A1F58"/>
    <w:multiLevelType w:val="hybridMultilevel"/>
    <w:tmpl w:val="5A9EC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74C688B"/>
    <w:multiLevelType w:val="hybridMultilevel"/>
    <w:tmpl w:val="7F207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3156A8"/>
    <w:multiLevelType w:val="hybridMultilevel"/>
    <w:tmpl w:val="1930A146"/>
    <w:lvl w:ilvl="0" w:tplc="A05A435E">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4B730F"/>
    <w:multiLevelType w:val="hybridMultilevel"/>
    <w:tmpl w:val="8EBE7C70"/>
    <w:lvl w:ilvl="0" w:tplc="0406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861038"/>
    <w:multiLevelType w:val="hybridMultilevel"/>
    <w:tmpl w:val="3532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7D1FA8"/>
    <w:multiLevelType w:val="hybridMultilevel"/>
    <w:tmpl w:val="CBC83360"/>
    <w:lvl w:ilvl="0" w:tplc="6F442326">
      <w:start w:val="1"/>
      <w:numFmt w:val="upperLetter"/>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3" w15:restartNumberingAfterBreak="0">
    <w:nsid w:val="4D4C136F"/>
    <w:multiLevelType w:val="hybridMultilevel"/>
    <w:tmpl w:val="895AE7A2"/>
    <w:lvl w:ilvl="0" w:tplc="D68A02C4">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8E387D"/>
    <w:multiLevelType w:val="hybridMultilevel"/>
    <w:tmpl w:val="872E783C"/>
    <w:lvl w:ilvl="0" w:tplc="F056AC80">
      <w:start w:val="1"/>
      <w:numFmt w:val="bullet"/>
      <w:lvlText w:val=""/>
      <w:lvlPicBulletId w:val="0"/>
      <w:lvlJc w:val="left"/>
      <w:pPr>
        <w:tabs>
          <w:tab w:val="num" w:pos="720"/>
        </w:tabs>
        <w:ind w:left="720" w:hanging="360"/>
      </w:pPr>
      <w:rPr>
        <w:rFonts w:ascii="Symbol" w:hAnsi="Symbol" w:hint="default"/>
      </w:rPr>
    </w:lvl>
    <w:lvl w:ilvl="1" w:tplc="177669E4" w:tentative="1">
      <w:start w:val="1"/>
      <w:numFmt w:val="bullet"/>
      <w:lvlText w:val=""/>
      <w:lvlJc w:val="left"/>
      <w:pPr>
        <w:tabs>
          <w:tab w:val="num" w:pos="1440"/>
        </w:tabs>
        <w:ind w:left="1440" w:hanging="360"/>
      </w:pPr>
      <w:rPr>
        <w:rFonts w:ascii="Symbol" w:hAnsi="Symbol" w:hint="default"/>
      </w:rPr>
    </w:lvl>
    <w:lvl w:ilvl="2" w:tplc="BDFAB896" w:tentative="1">
      <w:start w:val="1"/>
      <w:numFmt w:val="bullet"/>
      <w:lvlText w:val=""/>
      <w:lvlJc w:val="left"/>
      <w:pPr>
        <w:tabs>
          <w:tab w:val="num" w:pos="2160"/>
        </w:tabs>
        <w:ind w:left="2160" w:hanging="360"/>
      </w:pPr>
      <w:rPr>
        <w:rFonts w:ascii="Symbol" w:hAnsi="Symbol" w:hint="default"/>
      </w:rPr>
    </w:lvl>
    <w:lvl w:ilvl="3" w:tplc="CA06C4F0" w:tentative="1">
      <w:start w:val="1"/>
      <w:numFmt w:val="bullet"/>
      <w:lvlText w:val=""/>
      <w:lvlJc w:val="left"/>
      <w:pPr>
        <w:tabs>
          <w:tab w:val="num" w:pos="2880"/>
        </w:tabs>
        <w:ind w:left="2880" w:hanging="360"/>
      </w:pPr>
      <w:rPr>
        <w:rFonts w:ascii="Symbol" w:hAnsi="Symbol" w:hint="default"/>
      </w:rPr>
    </w:lvl>
    <w:lvl w:ilvl="4" w:tplc="C5FAB672" w:tentative="1">
      <w:start w:val="1"/>
      <w:numFmt w:val="bullet"/>
      <w:lvlText w:val=""/>
      <w:lvlJc w:val="left"/>
      <w:pPr>
        <w:tabs>
          <w:tab w:val="num" w:pos="3600"/>
        </w:tabs>
        <w:ind w:left="3600" w:hanging="360"/>
      </w:pPr>
      <w:rPr>
        <w:rFonts w:ascii="Symbol" w:hAnsi="Symbol" w:hint="default"/>
      </w:rPr>
    </w:lvl>
    <w:lvl w:ilvl="5" w:tplc="DE6C528A" w:tentative="1">
      <w:start w:val="1"/>
      <w:numFmt w:val="bullet"/>
      <w:lvlText w:val=""/>
      <w:lvlJc w:val="left"/>
      <w:pPr>
        <w:tabs>
          <w:tab w:val="num" w:pos="4320"/>
        </w:tabs>
        <w:ind w:left="4320" w:hanging="360"/>
      </w:pPr>
      <w:rPr>
        <w:rFonts w:ascii="Symbol" w:hAnsi="Symbol" w:hint="default"/>
      </w:rPr>
    </w:lvl>
    <w:lvl w:ilvl="6" w:tplc="0B9CB5BA" w:tentative="1">
      <w:start w:val="1"/>
      <w:numFmt w:val="bullet"/>
      <w:lvlText w:val=""/>
      <w:lvlJc w:val="left"/>
      <w:pPr>
        <w:tabs>
          <w:tab w:val="num" w:pos="5040"/>
        </w:tabs>
        <w:ind w:left="5040" w:hanging="360"/>
      </w:pPr>
      <w:rPr>
        <w:rFonts w:ascii="Symbol" w:hAnsi="Symbol" w:hint="default"/>
      </w:rPr>
    </w:lvl>
    <w:lvl w:ilvl="7" w:tplc="3A3EECEC" w:tentative="1">
      <w:start w:val="1"/>
      <w:numFmt w:val="bullet"/>
      <w:lvlText w:val=""/>
      <w:lvlJc w:val="left"/>
      <w:pPr>
        <w:tabs>
          <w:tab w:val="num" w:pos="5760"/>
        </w:tabs>
        <w:ind w:left="5760" w:hanging="360"/>
      </w:pPr>
      <w:rPr>
        <w:rFonts w:ascii="Symbol" w:hAnsi="Symbol" w:hint="default"/>
      </w:rPr>
    </w:lvl>
    <w:lvl w:ilvl="8" w:tplc="9E2EB454"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5C955C0"/>
    <w:multiLevelType w:val="hybridMultilevel"/>
    <w:tmpl w:val="00BC80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7B0223"/>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47" w15:restartNumberingAfterBreak="0">
    <w:nsid w:val="5D915BB3"/>
    <w:multiLevelType w:val="hybridMultilevel"/>
    <w:tmpl w:val="508A2C86"/>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9F5A38"/>
    <w:multiLevelType w:val="multilevel"/>
    <w:tmpl w:val="CDFA902C"/>
    <w:styleLink w:val="ListeB"/>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color w:val="auto"/>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49" w15:restartNumberingAfterBreak="0">
    <w:nsid w:val="5E97222B"/>
    <w:multiLevelType w:val="multilevel"/>
    <w:tmpl w:val="FC08488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0FA28A4"/>
    <w:multiLevelType w:val="multilevel"/>
    <w:tmpl w:val="44D87C9A"/>
    <w:styleLink w:val="ListeH"/>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1" w15:restartNumberingAfterBreak="0">
    <w:nsid w:val="61C046E7"/>
    <w:multiLevelType w:val="hybridMultilevel"/>
    <w:tmpl w:val="6408EEF6"/>
    <w:lvl w:ilvl="0" w:tplc="04060001">
      <w:start w:val="1"/>
      <w:numFmt w:val="bullet"/>
      <w:lvlText w:val=""/>
      <w:lvlJc w:val="left"/>
      <w:pPr>
        <w:ind w:left="697" w:hanging="360"/>
      </w:pPr>
      <w:rPr>
        <w:rFonts w:ascii="Symbol" w:hAnsi="Symbol" w:hint="default"/>
      </w:rPr>
    </w:lvl>
    <w:lvl w:ilvl="1" w:tplc="04060003" w:tentative="1">
      <w:start w:val="1"/>
      <w:numFmt w:val="bullet"/>
      <w:lvlText w:val="o"/>
      <w:lvlJc w:val="left"/>
      <w:pPr>
        <w:ind w:left="1417" w:hanging="360"/>
      </w:pPr>
      <w:rPr>
        <w:rFonts w:ascii="Courier New" w:hAnsi="Courier New" w:cs="Courier New" w:hint="default"/>
      </w:rPr>
    </w:lvl>
    <w:lvl w:ilvl="2" w:tplc="04060005" w:tentative="1">
      <w:start w:val="1"/>
      <w:numFmt w:val="bullet"/>
      <w:lvlText w:val=""/>
      <w:lvlJc w:val="left"/>
      <w:pPr>
        <w:ind w:left="2137" w:hanging="360"/>
      </w:pPr>
      <w:rPr>
        <w:rFonts w:ascii="Wingdings" w:hAnsi="Wingdings" w:hint="default"/>
      </w:rPr>
    </w:lvl>
    <w:lvl w:ilvl="3" w:tplc="04060001" w:tentative="1">
      <w:start w:val="1"/>
      <w:numFmt w:val="bullet"/>
      <w:lvlText w:val=""/>
      <w:lvlJc w:val="left"/>
      <w:pPr>
        <w:ind w:left="2857" w:hanging="360"/>
      </w:pPr>
      <w:rPr>
        <w:rFonts w:ascii="Symbol" w:hAnsi="Symbol" w:hint="default"/>
      </w:rPr>
    </w:lvl>
    <w:lvl w:ilvl="4" w:tplc="04060003" w:tentative="1">
      <w:start w:val="1"/>
      <w:numFmt w:val="bullet"/>
      <w:lvlText w:val="o"/>
      <w:lvlJc w:val="left"/>
      <w:pPr>
        <w:ind w:left="3577" w:hanging="360"/>
      </w:pPr>
      <w:rPr>
        <w:rFonts w:ascii="Courier New" w:hAnsi="Courier New" w:cs="Courier New" w:hint="default"/>
      </w:rPr>
    </w:lvl>
    <w:lvl w:ilvl="5" w:tplc="04060005" w:tentative="1">
      <w:start w:val="1"/>
      <w:numFmt w:val="bullet"/>
      <w:lvlText w:val=""/>
      <w:lvlJc w:val="left"/>
      <w:pPr>
        <w:ind w:left="4297" w:hanging="360"/>
      </w:pPr>
      <w:rPr>
        <w:rFonts w:ascii="Wingdings" w:hAnsi="Wingdings" w:hint="default"/>
      </w:rPr>
    </w:lvl>
    <w:lvl w:ilvl="6" w:tplc="04060001" w:tentative="1">
      <w:start w:val="1"/>
      <w:numFmt w:val="bullet"/>
      <w:lvlText w:val=""/>
      <w:lvlJc w:val="left"/>
      <w:pPr>
        <w:ind w:left="5017" w:hanging="360"/>
      </w:pPr>
      <w:rPr>
        <w:rFonts w:ascii="Symbol" w:hAnsi="Symbol" w:hint="default"/>
      </w:rPr>
    </w:lvl>
    <w:lvl w:ilvl="7" w:tplc="04060003" w:tentative="1">
      <w:start w:val="1"/>
      <w:numFmt w:val="bullet"/>
      <w:lvlText w:val="o"/>
      <w:lvlJc w:val="left"/>
      <w:pPr>
        <w:ind w:left="5737" w:hanging="360"/>
      </w:pPr>
      <w:rPr>
        <w:rFonts w:ascii="Courier New" w:hAnsi="Courier New" w:cs="Courier New" w:hint="default"/>
      </w:rPr>
    </w:lvl>
    <w:lvl w:ilvl="8" w:tplc="04060005" w:tentative="1">
      <w:start w:val="1"/>
      <w:numFmt w:val="bullet"/>
      <w:lvlText w:val=""/>
      <w:lvlJc w:val="left"/>
      <w:pPr>
        <w:ind w:left="6457" w:hanging="360"/>
      </w:pPr>
      <w:rPr>
        <w:rFonts w:ascii="Wingdings" w:hAnsi="Wingdings" w:hint="default"/>
      </w:rPr>
    </w:lvl>
  </w:abstractNum>
  <w:abstractNum w:abstractNumId="52" w15:restartNumberingAfterBreak="0">
    <w:nsid w:val="66772D34"/>
    <w:multiLevelType w:val="hybridMultilevel"/>
    <w:tmpl w:val="D63AF926"/>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54" w15:restartNumberingAfterBreak="0">
    <w:nsid w:val="68792FC7"/>
    <w:multiLevelType w:val="hybridMultilevel"/>
    <w:tmpl w:val="296E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E84C10"/>
    <w:multiLevelType w:val="hybridMultilevel"/>
    <w:tmpl w:val="88CEBA4E"/>
    <w:lvl w:ilvl="0" w:tplc="B8529016">
      <w:start w:val="1"/>
      <w:numFmt w:val="bullet"/>
      <w:lvlText w:val=""/>
      <w:lvlPicBulletId w:val="0"/>
      <w:lvlJc w:val="left"/>
      <w:pPr>
        <w:tabs>
          <w:tab w:val="num" w:pos="720"/>
        </w:tabs>
        <w:ind w:left="720" w:hanging="360"/>
      </w:pPr>
      <w:rPr>
        <w:rFonts w:ascii="Symbol" w:hAnsi="Symbol" w:hint="default"/>
      </w:rPr>
    </w:lvl>
    <w:lvl w:ilvl="1" w:tplc="0C66EBCA" w:tentative="1">
      <w:start w:val="1"/>
      <w:numFmt w:val="bullet"/>
      <w:lvlText w:val=""/>
      <w:lvlJc w:val="left"/>
      <w:pPr>
        <w:tabs>
          <w:tab w:val="num" w:pos="1440"/>
        </w:tabs>
        <w:ind w:left="1440" w:hanging="360"/>
      </w:pPr>
      <w:rPr>
        <w:rFonts w:ascii="Symbol" w:hAnsi="Symbol" w:hint="default"/>
      </w:rPr>
    </w:lvl>
    <w:lvl w:ilvl="2" w:tplc="618CA22A" w:tentative="1">
      <w:start w:val="1"/>
      <w:numFmt w:val="bullet"/>
      <w:lvlText w:val=""/>
      <w:lvlJc w:val="left"/>
      <w:pPr>
        <w:tabs>
          <w:tab w:val="num" w:pos="2160"/>
        </w:tabs>
        <w:ind w:left="2160" w:hanging="360"/>
      </w:pPr>
      <w:rPr>
        <w:rFonts w:ascii="Symbol" w:hAnsi="Symbol" w:hint="default"/>
      </w:rPr>
    </w:lvl>
    <w:lvl w:ilvl="3" w:tplc="993AABC2" w:tentative="1">
      <w:start w:val="1"/>
      <w:numFmt w:val="bullet"/>
      <w:lvlText w:val=""/>
      <w:lvlJc w:val="left"/>
      <w:pPr>
        <w:tabs>
          <w:tab w:val="num" w:pos="2880"/>
        </w:tabs>
        <w:ind w:left="2880" w:hanging="360"/>
      </w:pPr>
      <w:rPr>
        <w:rFonts w:ascii="Symbol" w:hAnsi="Symbol" w:hint="default"/>
      </w:rPr>
    </w:lvl>
    <w:lvl w:ilvl="4" w:tplc="DB723804" w:tentative="1">
      <w:start w:val="1"/>
      <w:numFmt w:val="bullet"/>
      <w:lvlText w:val=""/>
      <w:lvlJc w:val="left"/>
      <w:pPr>
        <w:tabs>
          <w:tab w:val="num" w:pos="3600"/>
        </w:tabs>
        <w:ind w:left="3600" w:hanging="360"/>
      </w:pPr>
      <w:rPr>
        <w:rFonts w:ascii="Symbol" w:hAnsi="Symbol" w:hint="default"/>
      </w:rPr>
    </w:lvl>
    <w:lvl w:ilvl="5" w:tplc="7F9E4D16" w:tentative="1">
      <w:start w:val="1"/>
      <w:numFmt w:val="bullet"/>
      <w:lvlText w:val=""/>
      <w:lvlJc w:val="left"/>
      <w:pPr>
        <w:tabs>
          <w:tab w:val="num" w:pos="4320"/>
        </w:tabs>
        <w:ind w:left="4320" w:hanging="360"/>
      </w:pPr>
      <w:rPr>
        <w:rFonts w:ascii="Symbol" w:hAnsi="Symbol" w:hint="default"/>
      </w:rPr>
    </w:lvl>
    <w:lvl w:ilvl="6" w:tplc="CFEAEA44" w:tentative="1">
      <w:start w:val="1"/>
      <w:numFmt w:val="bullet"/>
      <w:lvlText w:val=""/>
      <w:lvlJc w:val="left"/>
      <w:pPr>
        <w:tabs>
          <w:tab w:val="num" w:pos="5040"/>
        </w:tabs>
        <w:ind w:left="5040" w:hanging="360"/>
      </w:pPr>
      <w:rPr>
        <w:rFonts w:ascii="Symbol" w:hAnsi="Symbol" w:hint="default"/>
      </w:rPr>
    </w:lvl>
    <w:lvl w:ilvl="7" w:tplc="C5862984" w:tentative="1">
      <w:start w:val="1"/>
      <w:numFmt w:val="bullet"/>
      <w:lvlText w:val=""/>
      <w:lvlJc w:val="left"/>
      <w:pPr>
        <w:tabs>
          <w:tab w:val="num" w:pos="5760"/>
        </w:tabs>
        <w:ind w:left="5760" w:hanging="360"/>
      </w:pPr>
      <w:rPr>
        <w:rFonts w:ascii="Symbol" w:hAnsi="Symbol" w:hint="default"/>
      </w:rPr>
    </w:lvl>
    <w:lvl w:ilvl="8" w:tplc="1CC0343E"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692A4F74"/>
    <w:multiLevelType w:val="hybridMultilevel"/>
    <w:tmpl w:val="59602678"/>
    <w:lvl w:ilvl="0" w:tplc="36280C90">
      <w:start w:val="1"/>
      <w:numFmt w:val="lowerLetter"/>
      <w:lvlText w:val="%1"/>
      <w:lvlJc w:val="left"/>
      <w:pPr>
        <w:ind w:left="404" w:hanging="360"/>
      </w:pPr>
      <w:rPr>
        <w:rFonts w:hint="default"/>
        <w:sz w:val="16"/>
        <w:szCs w:val="16"/>
        <w:vertAlign w:val="superscrip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57" w15:restartNumberingAfterBreak="0">
    <w:nsid w:val="6BC06A6E"/>
    <w:multiLevelType w:val="hybridMultilevel"/>
    <w:tmpl w:val="A6F82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1B080F"/>
    <w:multiLevelType w:val="hybridMultilevel"/>
    <w:tmpl w:val="8BB89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37B0BE8"/>
    <w:multiLevelType w:val="singleLevel"/>
    <w:tmpl w:val="1EA4E2B4"/>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61" w15:restartNumberingAfterBreak="0">
    <w:nsid w:val="75C5645D"/>
    <w:multiLevelType w:val="multilevel"/>
    <w:tmpl w:val="B53E88EC"/>
    <w:numStyleLink w:val="ListeN"/>
  </w:abstractNum>
  <w:abstractNum w:abstractNumId="62" w15:restartNumberingAfterBreak="0">
    <w:nsid w:val="79D652BF"/>
    <w:multiLevelType w:val="hybridMultilevel"/>
    <w:tmpl w:val="7608A5B0"/>
    <w:lvl w:ilvl="0" w:tplc="A9246CF0">
      <w:start w:val="1"/>
      <w:numFmt w:val="bullet"/>
      <w:lvlText w:val=""/>
      <w:lvlJc w:val="left"/>
      <w:pPr>
        <w:tabs>
          <w:tab w:val="num" w:pos="690"/>
        </w:tabs>
        <w:ind w:left="69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8617B7"/>
    <w:multiLevelType w:val="hybridMultilevel"/>
    <w:tmpl w:val="E0DCD32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CF17DA5"/>
    <w:multiLevelType w:val="hybridMultilevel"/>
    <w:tmpl w:val="04D6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933BF1"/>
    <w:multiLevelType w:val="hybridMultilevel"/>
    <w:tmpl w:val="B2C82CA0"/>
    <w:lvl w:ilvl="0" w:tplc="0406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51989416">
    <w:abstractNumId w:val="10"/>
    <w:lvlOverride w:ilvl="0">
      <w:lvl w:ilvl="0">
        <w:start w:val="1"/>
        <w:numFmt w:val="bullet"/>
        <w:lvlText w:val="-"/>
        <w:lvlJc w:val="left"/>
        <w:pPr>
          <w:ind w:left="720" w:hanging="360"/>
        </w:pPr>
      </w:lvl>
    </w:lvlOverride>
  </w:num>
  <w:num w:numId="2" w16cid:durableId="1736590616">
    <w:abstractNumId w:val="36"/>
  </w:num>
  <w:num w:numId="3" w16cid:durableId="476609162">
    <w:abstractNumId w:val="14"/>
  </w:num>
  <w:num w:numId="4" w16cid:durableId="199170485">
    <w:abstractNumId w:val="45"/>
  </w:num>
  <w:num w:numId="5" w16cid:durableId="1013923776">
    <w:abstractNumId w:val="32"/>
  </w:num>
  <w:num w:numId="6" w16cid:durableId="1882784904">
    <w:abstractNumId w:val="33"/>
  </w:num>
  <w:num w:numId="7" w16cid:durableId="367220031">
    <w:abstractNumId w:val="38"/>
  </w:num>
  <w:num w:numId="8" w16cid:durableId="403768995">
    <w:abstractNumId w:val="57"/>
  </w:num>
  <w:num w:numId="9" w16cid:durableId="1084180959">
    <w:abstractNumId w:val="63"/>
  </w:num>
  <w:num w:numId="10" w16cid:durableId="1841962732">
    <w:abstractNumId w:val="9"/>
  </w:num>
  <w:num w:numId="11" w16cid:durableId="1590112932">
    <w:abstractNumId w:val="7"/>
  </w:num>
  <w:num w:numId="12" w16cid:durableId="1979914412">
    <w:abstractNumId w:val="6"/>
  </w:num>
  <w:num w:numId="13" w16cid:durableId="782578723">
    <w:abstractNumId w:val="5"/>
  </w:num>
  <w:num w:numId="14" w16cid:durableId="490023359">
    <w:abstractNumId w:val="4"/>
  </w:num>
  <w:num w:numId="15" w16cid:durableId="1615288484">
    <w:abstractNumId w:val="8"/>
  </w:num>
  <w:num w:numId="16" w16cid:durableId="880897976">
    <w:abstractNumId w:val="3"/>
  </w:num>
  <w:num w:numId="17" w16cid:durableId="960914988">
    <w:abstractNumId w:val="2"/>
  </w:num>
  <w:num w:numId="18" w16cid:durableId="195390601">
    <w:abstractNumId w:val="1"/>
  </w:num>
  <w:num w:numId="19" w16cid:durableId="554046249">
    <w:abstractNumId w:val="0"/>
  </w:num>
  <w:num w:numId="20" w16cid:durableId="229658096">
    <w:abstractNumId w:val="20"/>
  </w:num>
  <w:num w:numId="21" w16cid:durableId="1451970660">
    <w:abstractNumId w:val="39"/>
  </w:num>
  <w:num w:numId="22" w16cid:durableId="807675067">
    <w:abstractNumId w:val="15"/>
  </w:num>
  <w:num w:numId="23" w16cid:durableId="1297878481">
    <w:abstractNumId w:val="24"/>
  </w:num>
  <w:num w:numId="24" w16cid:durableId="1385442910">
    <w:abstractNumId w:val="16"/>
  </w:num>
  <w:num w:numId="25" w16cid:durableId="336689256">
    <w:abstractNumId w:val="54"/>
  </w:num>
  <w:num w:numId="26" w16cid:durableId="1317878635">
    <w:abstractNumId w:val="41"/>
  </w:num>
  <w:num w:numId="27" w16cid:durableId="584070622">
    <w:abstractNumId w:val="55"/>
  </w:num>
  <w:num w:numId="28" w16cid:durableId="1191451239">
    <w:abstractNumId w:val="53"/>
  </w:num>
  <w:num w:numId="29" w16cid:durableId="893851817">
    <w:abstractNumId w:val="64"/>
  </w:num>
  <w:num w:numId="30" w16cid:durableId="240406375">
    <w:abstractNumId w:val="49"/>
  </w:num>
  <w:num w:numId="31" w16cid:durableId="1051616000">
    <w:abstractNumId w:val="11"/>
  </w:num>
  <w:num w:numId="32" w16cid:durableId="1880237458">
    <w:abstractNumId w:val="44"/>
  </w:num>
  <w:num w:numId="33" w16cid:durableId="2093971372">
    <w:abstractNumId w:val="17"/>
  </w:num>
  <w:num w:numId="34" w16cid:durableId="80026535">
    <w:abstractNumId w:val="58"/>
  </w:num>
  <w:num w:numId="35" w16cid:durableId="443159978">
    <w:abstractNumId w:val="43"/>
  </w:num>
  <w:num w:numId="36" w16cid:durableId="1636908764">
    <w:abstractNumId w:val="28"/>
  </w:num>
  <w:num w:numId="37" w16cid:durableId="1674797757">
    <w:abstractNumId w:val="42"/>
  </w:num>
  <w:num w:numId="38" w16cid:durableId="1628121041">
    <w:abstractNumId w:val="37"/>
  </w:num>
  <w:num w:numId="39" w16cid:durableId="356933745">
    <w:abstractNumId w:val="21"/>
  </w:num>
  <w:num w:numId="40" w16cid:durableId="2121991108">
    <w:abstractNumId w:val="60"/>
  </w:num>
  <w:num w:numId="41" w16cid:durableId="168764758">
    <w:abstractNumId w:val="56"/>
  </w:num>
  <w:num w:numId="42" w16cid:durableId="557516322">
    <w:abstractNumId w:val="46"/>
  </w:num>
  <w:num w:numId="43" w16cid:durableId="1012301533">
    <w:abstractNumId w:val="59"/>
  </w:num>
  <w:num w:numId="44" w16cid:durableId="1066949461">
    <w:abstractNumId w:val="19"/>
  </w:num>
  <w:num w:numId="45" w16cid:durableId="1429235259">
    <w:abstractNumId w:val="34"/>
  </w:num>
  <w:num w:numId="46" w16cid:durableId="4135376">
    <w:abstractNumId w:val="29"/>
  </w:num>
  <w:num w:numId="47" w16cid:durableId="262156598">
    <w:abstractNumId w:val="35"/>
  </w:num>
  <w:num w:numId="48" w16cid:durableId="1972516944">
    <w:abstractNumId w:val="13"/>
  </w:num>
  <w:num w:numId="49" w16cid:durableId="1883444812">
    <w:abstractNumId w:val="27"/>
  </w:num>
  <w:num w:numId="50" w16cid:durableId="1067722850">
    <w:abstractNumId w:val="26"/>
  </w:num>
  <w:num w:numId="51" w16cid:durableId="749934399">
    <w:abstractNumId w:val="51"/>
  </w:num>
  <w:num w:numId="52" w16cid:durableId="860295">
    <w:abstractNumId w:val="40"/>
  </w:num>
  <w:num w:numId="53" w16cid:durableId="1703507592">
    <w:abstractNumId w:val="18"/>
  </w:num>
  <w:num w:numId="54" w16cid:durableId="178274374">
    <w:abstractNumId w:val="31"/>
  </w:num>
  <w:num w:numId="55" w16cid:durableId="1957371010">
    <w:abstractNumId w:val="47"/>
  </w:num>
  <w:num w:numId="56" w16cid:durableId="1603492260">
    <w:abstractNumId w:val="25"/>
  </w:num>
  <w:num w:numId="57" w16cid:durableId="1371950400">
    <w:abstractNumId w:val="62"/>
  </w:num>
  <w:num w:numId="58" w16cid:durableId="1313557270">
    <w:abstractNumId w:val="30"/>
  </w:num>
  <w:num w:numId="59" w16cid:durableId="1328905396">
    <w:abstractNumId w:val="65"/>
  </w:num>
  <w:num w:numId="60" w16cid:durableId="706182148">
    <w:abstractNumId w:val="22"/>
  </w:num>
  <w:num w:numId="61" w16cid:durableId="930426864">
    <w:abstractNumId w:val="52"/>
  </w:num>
  <w:num w:numId="62" w16cid:durableId="1062362240">
    <w:abstractNumId w:val="23"/>
  </w:num>
  <w:num w:numId="63" w16cid:durableId="1315910532">
    <w:abstractNumId w:val="50"/>
  </w:num>
  <w:num w:numId="64" w16cid:durableId="2040007392">
    <w:abstractNumId w:val="48"/>
  </w:num>
  <w:num w:numId="65" w16cid:durableId="1383944706">
    <w:abstractNumId w:val="12"/>
  </w:num>
  <w:num w:numId="66" w16cid:durableId="618071720">
    <w:abstractNumId w:val="61"/>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567"/>
  <w:hyphenationZone w:val="42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01A"/>
    <w:rsid w:val="00003285"/>
    <w:rsid w:val="00005720"/>
    <w:rsid w:val="0001080B"/>
    <w:rsid w:val="00054305"/>
    <w:rsid w:val="000B584C"/>
    <w:rsid w:val="000D14C3"/>
    <w:rsid w:val="000E58BD"/>
    <w:rsid w:val="000F52B9"/>
    <w:rsid w:val="001279CE"/>
    <w:rsid w:val="00177846"/>
    <w:rsid w:val="00177C86"/>
    <w:rsid w:val="001A0D26"/>
    <w:rsid w:val="001A0DAD"/>
    <w:rsid w:val="002213C6"/>
    <w:rsid w:val="00255F41"/>
    <w:rsid w:val="00270455"/>
    <w:rsid w:val="0028298D"/>
    <w:rsid w:val="00284019"/>
    <w:rsid w:val="002D35C1"/>
    <w:rsid w:val="003371BD"/>
    <w:rsid w:val="003600C6"/>
    <w:rsid w:val="0036584A"/>
    <w:rsid w:val="00385F94"/>
    <w:rsid w:val="003B0AAE"/>
    <w:rsid w:val="00440154"/>
    <w:rsid w:val="00442B6E"/>
    <w:rsid w:val="004709AF"/>
    <w:rsid w:val="00472048"/>
    <w:rsid w:val="004A1530"/>
    <w:rsid w:val="004E1F6E"/>
    <w:rsid w:val="0058301A"/>
    <w:rsid w:val="00585FAD"/>
    <w:rsid w:val="005A7E2A"/>
    <w:rsid w:val="005E0153"/>
    <w:rsid w:val="005E4406"/>
    <w:rsid w:val="00663562"/>
    <w:rsid w:val="006667BB"/>
    <w:rsid w:val="00672B63"/>
    <w:rsid w:val="00676551"/>
    <w:rsid w:val="00680BBC"/>
    <w:rsid w:val="006A74EB"/>
    <w:rsid w:val="006C3C48"/>
    <w:rsid w:val="006D28EB"/>
    <w:rsid w:val="006D62D1"/>
    <w:rsid w:val="00760225"/>
    <w:rsid w:val="007939A0"/>
    <w:rsid w:val="00812A29"/>
    <w:rsid w:val="008A1954"/>
    <w:rsid w:val="0091040E"/>
    <w:rsid w:val="00940411"/>
    <w:rsid w:val="0097769C"/>
    <w:rsid w:val="009C06EB"/>
    <w:rsid w:val="00A41D6C"/>
    <w:rsid w:val="00A65F78"/>
    <w:rsid w:val="00AC557A"/>
    <w:rsid w:val="00AE0B53"/>
    <w:rsid w:val="00AF4FEA"/>
    <w:rsid w:val="00B32CFB"/>
    <w:rsid w:val="00B475E2"/>
    <w:rsid w:val="00B74693"/>
    <w:rsid w:val="00B92737"/>
    <w:rsid w:val="00BE24BB"/>
    <w:rsid w:val="00BE4D07"/>
    <w:rsid w:val="00BE66E8"/>
    <w:rsid w:val="00C104AC"/>
    <w:rsid w:val="00C27E3B"/>
    <w:rsid w:val="00D30D99"/>
    <w:rsid w:val="00D964E7"/>
    <w:rsid w:val="00E12559"/>
    <w:rsid w:val="00E14840"/>
    <w:rsid w:val="00E353F8"/>
    <w:rsid w:val="00E3789C"/>
    <w:rsid w:val="00F4331A"/>
    <w:rsid w:val="00F86106"/>
    <w:rsid w:val="00FA19F8"/>
    <w:rsid w:val="00FB3031"/>
    <w:rsid w:val="00FC55C5"/>
    <w:rsid w:val="00FD05A9"/>
    <w:rsid w:val="00FF170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BF65FC6"/>
  <w15:docId w15:val="{FAB418D6-A780-411B-A95B-D7666306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0" w:qFormat="1"/>
    <w:lsdException w:name="Subtle Reference" w:uiPriority="1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0D26"/>
    <w:pPr>
      <w:spacing w:after="0" w:line="240" w:lineRule="auto"/>
    </w:pPr>
    <w:rPr>
      <w:rFonts w:ascii="Times New Roman" w:eastAsia="Times New Roman" w:hAnsi="Times New Roman" w:cs="Times New Roman"/>
      <w:szCs w:val="20"/>
      <w:lang w:val="nb-NO"/>
    </w:rPr>
  </w:style>
  <w:style w:type="paragraph" w:styleId="berschrift1">
    <w:name w:val="heading 1"/>
    <w:basedOn w:val="Standard"/>
    <w:next w:val="Standard"/>
    <w:link w:val="berschrift1Zchn"/>
    <w:qFormat/>
    <w:pPr>
      <w:keepNext/>
      <w:outlineLvl w:val="0"/>
    </w:pPr>
    <w:rPr>
      <w:color w:val="0000FF"/>
      <w:sz w:val="24"/>
      <w:szCs w:val="24"/>
      <w:u w:val="single"/>
    </w:rPr>
  </w:style>
  <w:style w:type="paragraph" w:styleId="berschrift2">
    <w:name w:val="heading 2"/>
    <w:basedOn w:val="Standard"/>
    <w:next w:val="Standard"/>
    <w:link w:val="berschrift2Zchn"/>
    <w:qFormat/>
    <w:pPr>
      <w:keepNext/>
      <w:ind w:left="54"/>
      <w:outlineLvl w:val="1"/>
    </w:pPr>
    <w:rPr>
      <w:szCs w:val="24"/>
      <w:u w:val="single"/>
    </w:rPr>
  </w:style>
  <w:style w:type="paragraph" w:styleId="berschrift3">
    <w:name w:val="heading 3"/>
    <w:basedOn w:val="Standard"/>
    <w:next w:val="Standard"/>
    <w:link w:val="berschrift3Zchn"/>
    <w:qFormat/>
    <w:pPr>
      <w:keepNext/>
      <w:outlineLvl w:val="2"/>
    </w:pPr>
    <w:rPr>
      <w:b/>
      <w:lang w:val="da-DK"/>
    </w:rPr>
  </w:style>
  <w:style w:type="paragraph" w:styleId="berschrift4">
    <w:name w:val="heading 4"/>
    <w:basedOn w:val="Standard"/>
    <w:next w:val="Standard"/>
    <w:link w:val="berschrift4Zchn"/>
    <w:qFormat/>
    <w:pPr>
      <w:keepNext/>
      <w:ind w:left="54"/>
      <w:outlineLvl w:val="3"/>
    </w:pPr>
    <w:rPr>
      <w:b/>
      <w:bCs/>
      <w:szCs w:val="24"/>
      <w:u w:val="single"/>
    </w:rPr>
  </w:style>
  <w:style w:type="paragraph" w:styleId="berschrift5">
    <w:name w:val="heading 5"/>
    <w:basedOn w:val="Standard"/>
    <w:next w:val="Standard"/>
    <w:link w:val="berschrift5Zchn"/>
    <w:qFormat/>
    <w:pPr>
      <w:spacing w:before="240" w:after="60"/>
      <w:outlineLvl w:val="4"/>
    </w:pPr>
    <w:rPr>
      <w:b/>
      <w:bCs/>
      <w:i/>
      <w:iCs/>
      <w:sz w:val="26"/>
      <w:szCs w:val="26"/>
    </w:rPr>
  </w:style>
  <w:style w:type="paragraph" w:styleId="berschrift6">
    <w:name w:val="heading 6"/>
    <w:basedOn w:val="Standard"/>
    <w:next w:val="Standard"/>
    <w:link w:val="berschrift6Zchn"/>
    <w:qFormat/>
    <w:pPr>
      <w:keepNext/>
      <w:outlineLvl w:val="5"/>
    </w:pPr>
    <w:rPr>
      <w:i/>
      <w:iCs/>
      <w:szCs w:val="24"/>
    </w:rPr>
  </w:style>
  <w:style w:type="paragraph" w:styleId="berschrift7">
    <w:name w:val="heading 7"/>
    <w:basedOn w:val="Standard"/>
    <w:next w:val="Standard"/>
    <w:link w:val="berschrift7Zchn"/>
    <w:qFormat/>
    <w:pPr>
      <w:keepNext/>
      <w:tabs>
        <w:tab w:val="left" w:pos="-720"/>
        <w:tab w:val="left" w:pos="4536"/>
      </w:tabs>
      <w:suppressAutoHyphens/>
      <w:jc w:val="both"/>
      <w:outlineLvl w:val="6"/>
    </w:pPr>
    <w:rPr>
      <w:i/>
    </w:rPr>
  </w:style>
  <w:style w:type="paragraph" w:styleId="berschrift8">
    <w:name w:val="heading 8"/>
    <w:basedOn w:val="Standard"/>
    <w:next w:val="Standard"/>
    <w:link w:val="berschrift8Zchn"/>
    <w:qFormat/>
    <w:pPr>
      <w:keepNext/>
      <w:outlineLvl w:val="7"/>
    </w:pPr>
    <w:rPr>
      <w:u w:val="single"/>
    </w:rPr>
  </w:style>
  <w:style w:type="paragraph" w:styleId="berschrift9">
    <w:name w:val="heading 9"/>
    <w:basedOn w:val="Standard"/>
    <w:next w:val="Standard"/>
    <w:link w:val="berschrift9Zchn"/>
    <w:qFormat/>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pPr>
      <w:widowControl w:val="0"/>
    </w:pPr>
    <w:rPr>
      <w:lang w:val="da-DK"/>
    </w:rPr>
  </w:style>
  <w:style w:type="character" w:customStyle="1" w:styleId="EndnotentextZchn">
    <w:name w:val="Endnotentext Zchn"/>
    <w:basedOn w:val="Absatz-Standardschriftart"/>
    <w:link w:val="Endnotentext"/>
    <w:rPr>
      <w:rFonts w:ascii="Times New Roman" w:eastAsia="Times New Roman" w:hAnsi="Times New Roman" w:cs="Times New Roman"/>
      <w:szCs w:val="20"/>
    </w:rPr>
  </w:style>
  <w:style w:type="paragraph" w:customStyle="1" w:styleId="BMCENTRED">
    <w:name w:val="BM CENTRED"/>
    <w:basedOn w:val="Standard"/>
    <w:pPr>
      <w:suppressAutoHyphens/>
      <w:jc w:val="center"/>
    </w:pPr>
    <w:rPr>
      <w:b/>
      <w:szCs w:val="24"/>
    </w:rPr>
  </w:style>
  <w:style w:type="character" w:customStyle="1" w:styleId="normaltextrun">
    <w:name w:val="normaltextrun"/>
    <w:basedOn w:val="Absatz-Standardschriftart"/>
  </w:style>
  <w:style w:type="character" w:customStyle="1" w:styleId="eop">
    <w:name w:val="eop"/>
    <w:basedOn w:val="Absatz-Standardschriftart"/>
  </w:style>
  <w:style w:type="paragraph" w:styleId="Sprechblasentext">
    <w:name w:val="Balloon Text"/>
    <w:basedOn w:val="Standard"/>
    <w:link w:val="SprechblasentextZchn"/>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semiHidden/>
    <w:rPr>
      <w:rFonts w:ascii="Segoe UI" w:eastAsia="Times New Roman" w:hAnsi="Segoe UI" w:cs="Segoe UI"/>
      <w:sz w:val="18"/>
      <w:szCs w:val="18"/>
      <w:lang w:val="en-GB"/>
    </w:rPr>
  </w:style>
  <w:style w:type="character" w:customStyle="1" w:styleId="berschrift1Zchn">
    <w:name w:val="Überschrift 1 Zchn"/>
    <w:basedOn w:val="Absatz-Standardschriftart"/>
    <w:link w:val="berschrift1"/>
    <w:rPr>
      <w:rFonts w:ascii="Times New Roman" w:eastAsia="Times New Roman" w:hAnsi="Times New Roman" w:cs="Times New Roman"/>
      <w:color w:val="0000FF"/>
      <w:sz w:val="24"/>
      <w:szCs w:val="24"/>
      <w:u w:val="single"/>
      <w:lang w:val="nb-NO"/>
    </w:rPr>
  </w:style>
  <w:style w:type="character" w:customStyle="1" w:styleId="berschrift2Zchn">
    <w:name w:val="Überschrift 2 Zchn"/>
    <w:basedOn w:val="Absatz-Standardschriftart"/>
    <w:link w:val="berschrift2"/>
    <w:rPr>
      <w:rFonts w:ascii="Times New Roman" w:eastAsia="Times New Roman" w:hAnsi="Times New Roman" w:cs="Times New Roman"/>
      <w:szCs w:val="24"/>
      <w:u w:val="single"/>
      <w:lang w:val="nb-NO"/>
    </w:rPr>
  </w:style>
  <w:style w:type="character" w:customStyle="1" w:styleId="berschrift3Zchn">
    <w:name w:val="Überschrift 3 Zchn"/>
    <w:basedOn w:val="Absatz-Standardschriftart"/>
    <w:link w:val="berschrift3"/>
    <w:rPr>
      <w:rFonts w:ascii="Times New Roman" w:eastAsia="Times New Roman" w:hAnsi="Times New Roman" w:cs="Times New Roman"/>
      <w:b/>
      <w:szCs w:val="20"/>
    </w:rPr>
  </w:style>
  <w:style w:type="character" w:customStyle="1" w:styleId="berschrift4Zchn">
    <w:name w:val="Überschrift 4 Zchn"/>
    <w:basedOn w:val="Absatz-Standardschriftart"/>
    <w:link w:val="berschrift4"/>
    <w:rPr>
      <w:rFonts w:ascii="Times New Roman" w:eastAsia="Times New Roman" w:hAnsi="Times New Roman" w:cs="Times New Roman"/>
      <w:b/>
      <w:bCs/>
      <w:szCs w:val="24"/>
      <w:u w:val="single"/>
      <w:lang w:val="nb-NO"/>
    </w:rPr>
  </w:style>
  <w:style w:type="character" w:customStyle="1" w:styleId="berschrift5Zchn">
    <w:name w:val="Überschrift 5 Zchn"/>
    <w:basedOn w:val="Absatz-Standardschriftart"/>
    <w:link w:val="berschrift5"/>
    <w:rPr>
      <w:rFonts w:ascii="Times New Roman" w:eastAsia="Times New Roman" w:hAnsi="Times New Roman" w:cs="Times New Roman"/>
      <w:b/>
      <w:bCs/>
      <w:i/>
      <w:iCs/>
      <w:sz w:val="26"/>
      <w:szCs w:val="26"/>
      <w:lang w:val="nb-NO"/>
    </w:rPr>
  </w:style>
  <w:style w:type="character" w:customStyle="1" w:styleId="berschrift6Zchn">
    <w:name w:val="Überschrift 6 Zchn"/>
    <w:basedOn w:val="Absatz-Standardschriftart"/>
    <w:link w:val="berschrift6"/>
    <w:rPr>
      <w:rFonts w:ascii="Times New Roman" w:eastAsia="Times New Roman" w:hAnsi="Times New Roman" w:cs="Times New Roman"/>
      <w:i/>
      <w:iCs/>
      <w:szCs w:val="24"/>
      <w:lang w:val="nb-NO"/>
    </w:rPr>
  </w:style>
  <w:style w:type="character" w:customStyle="1" w:styleId="berschrift7Zchn">
    <w:name w:val="Überschrift 7 Zchn"/>
    <w:basedOn w:val="Absatz-Standardschriftart"/>
    <w:link w:val="berschrift7"/>
    <w:rPr>
      <w:rFonts w:ascii="Times New Roman" w:eastAsia="Times New Roman" w:hAnsi="Times New Roman" w:cs="Times New Roman"/>
      <w:i/>
      <w:szCs w:val="20"/>
      <w:lang w:val="nb-NO"/>
    </w:rPr>
  </w:style>
  <w:style w:type="character" w:customStyle="1" w:styleId="berschrift8Zchn">
    <w:name w:val="Überschrift 8 Zchn"/>
    <w:basedOn w:val="Absatz-Standardschriftart"/>
    <w:link w:val="berschrift8"/>
    <w:rPr>
      <w:rFonts w:ascii="Times New Roman" w:eastAsia="Times New Roman" w:hAnsi="Times New Roman" w:cs="Times New Roman"/>
      <w:szCs w:val="20"/>
      <w:u w:val="single"/>
      <w:lang w:val="nb-NO"/>
    </w:rPr>
  </w:style>
  <w:style w:type="character" w:customStyle="1" w:styleId="berschrift9Zchn">
    <w:name w:val="Überschrift 9 Zchn"/>
    <w:basedOn w:val="Absatz-Standardschriftart"/>
    <w:link w:val="berschrift9"/>
    <w:rPr>
      <w:rFonts w:ascii="Arial" w:eastAsia="Times New Roman" w:hAnsi="Arial" w:cs="Arial"/>
      <w:lang w:val="nb-NO"/>
    </w:rPr>
  </w:style>
  <w:style w:type="numbering" w:customStyle="1" w:styleId="NoList1">
    <w:name w:val="No List1"/>
    <w:next w:val="KeineListe"/>
    <w:uiPriority w:val="99"/>
    <w:semiHidden/>
    <w:unhideWhenUsed/>
  </w:style>
  <w:style w:type="paragraph" w:styleId="Textkrper-Zeileneinzug">
    <w:name w:val="Body Text Indent"/>
    <w:basedOn w:val="Standard"/>
    <w:link w:val="Textkrper-ZeileneinzugZchn"/>
    <w:pPr>
      <w:ind w:left="54"/>
    </w:pPr>
    <w:rPr>
      <w:sz w:val="24"/>
      <w:szCs w:val="24"/>
    </w:rPr>
  </w:style>
  <w:style w:type="character" w:customStyle="1" w:styleId="Textkrper-ZeileneinzugZchn">
    <w:name w:val="Textkörper-Zeileneinzug Zchn"/>
    <w:basedOn w:val="Absatz-Standardschriftart"/>
    <w:link w:val="Textkrper-Zeileneinzug"/>
    <w:rPr>
      <w:rFonts w:ascii="Times New Roman" w:eastAsia="Times New Roman" w:hAnsi="Times New Roman" w:cs="Times New Roman"/>
      <w:sz w:val="24"/>
      <w:szCs w:val="24"/>
      <w:lang w:val="nb-NO"/>
    </w:rPr>
  </w:style>
  <w:style w:type="paragraph" w:customStyle="1" w:styleId="Brdtekst1">
    <w:name w:val="Brødtekst1"/>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val="en-US"/>
    </w:rPr>
  </w:style>
  <w:style w:type="paragraph" w:customStyle="1" w:styleId="In-texttable">
    <w:name w:val="In-text table"/>
    <w:basedOn w:val="Standard"/>
    <w:pPr>
      <w:keepNext/>
      <w:overflowPunct w:val="0"/>
      <w:autoSpaceDE w:val="0"/>
      <w:autoSpaceDN w:val="0"/>
      <w:adjustRightInd w:val="0"/>
      <w:spacing w:line="288" w:lineRule="auto"/>
      <w:textAlignment w:val="baseline"/>
    </w:pPr>
    <w:rPr>
      <w:rFonts w:ascii="Arial" w:hAnsi="Arial"/>
      <w:sz w:val="16"/>
      <w:lang w:val="en-US"/>
    </w:rPr>
  </w:style>
  <w:style w:type="paragraph" w:customStyle="1" w:styleId="In-textfootnote">
    <w:name w:val="In-text footnote"/>
    <w:basedOn w:val="In-texttable"/>
    <w:pPr>
      <w:tabs>
        <w:tab w:val="left" w:pos="142"/>
      </w:tabs>
      <w:spacing w:before="40"/>
      <w:ind w:left="142" w:hanging="142"/>
    </w:pPr>
  </w:style>
  <w:style w:type="paragraph" w:styleId="Titel">
    <w:name w:val="Title"/>
    <w:basedOn w:val="Standard"/>
    <w:link w:val="TitelZchn"/>
    <w:qFormat/>
    <w:pPr>
      <w:jc w:val="center"/>
    </w:pPr>
    <w:rPr>
      <w:b/>
      <w:sz w:val="24"/>
      <w:u w:val="single"/>
      <w:lang w:val="fr-FR" w:eastAsia="sv-SE"/>
    </w:rPr>
  </w:style>
  <w:style w:type="character" w:customStyle="1" w:styleId="TitelZchn">
    <w:name w:val="Titel Zchn"/>
    <w:basedOn w:val="Absatz-Standardschriftart"/>
    <w:link w:val="Titel"/>
    <w:rPr>
      <w:rFonts w:ascii="Times New Roman" w:eastAsia="Times New Roman" w:hAnsi="Times New Roman" w:cs="Times New Roman"/>
      <w:b/>
      <w:sz w:val="24"/>
      <w:szCs w:val="20"/>
      <w:u w:val="single"/>
      <w:lang w:val="fr-FR" w:eastAsia="sv-SE"/>
    </w:rPr>
  </w:style>
  <w:style w:type="paragraph" w:styleId="Textkrper-Einzug2">
    <w:name w:val="Body Text Indent 2"/>
    <w:basedOn w:val="Standard"/>
    <w:link w:val="Textkrper-Einzug2Zchn"/>
    <w:pPr>
      <w:suppressAutoHyphens/>
      <w:ind w:left="426" w:hanging="426"/>
    </w:pPr>
  </w:style>
  <w:style w:type="character" w:customStyle="1" w:styleId="Textkrper-Einzug2Zchn">
    <w:name w:val="Textkörper-Einzug 2 Zchn"/>
    <w:basedOn w:val="Absatz-Standardschriftart"/>
    <w:link w:val="Textkrper-Einzug2"/>
    <w:rPr>
      <w:rFonts w:ascii="Times New Roman" w:eastAsia="Times New Roman" w:hAnsi="Times New Roman" w:cs="Times New Roman"/>
      <w:szCs w:val="20"/>
      <w:lang w:val="nb-NO"/>
    </w:rPr>
  </w:style>
  <w:style w:type="paragraph" w:styleId="Textkrper3">
    <w:name w:val="Body Text 3"/>
    <w:basedOn w:val="Standard"/>
    <w:link w:val="Textkrper3Zchn"/>
    <w:pPr>
      <w:tabs>
        <w:tab w:val="left" w:pos="-720"/>
      </w:tabs>
      <w:suppressAutoHyphens/>
    </w:pPr>
    <w:rPr>
      <w:b/>
      <w:lang w:val="da-DK"/>
    </w:rPr>
  </w:style>
  <w:style w:type="character" w:customStyle="1" w:styleId="Textkrper3Zchn">
    <w:name w:val="Textkörper 3 Zchn"/>
    <w:basedOn w:val="Absatz-Standardschriftart"/>
    <w:link w:val="Textkrper3"/>
    <w:rPr>
      <w:rFonts w:ascii="Times New Roman" w:eastAsia="Times New Roman" w:hAnsi="Times New Roman" w:cs="Times New Roman"/>
      <w:b/>
      <w:szCs w:val="20"/>
    </w:rPr>
  </w:style>
  <w:style w:type="paragraph" w:styleId="Textkrper-Einzug3">
    <w:name w:val="Body Text Indent 3"/>
    <w:basedOn w:val="Standard"/>
    <w:link w:val="Textkrper-Einzug3Zchn"/>
    <w:pPr>
      <w:suppressAutoHyphens/>
      <w:ind w:left="567" w:hanging="567"/>
    </w:pPr>
  </w:style>
  <w:style w:type="character" w:customStyle="1" w:styleId="Textkrper-Einzug3Zchn">
    <w:name w:val="Textkörper-Einzug 3 Zchn"/>
    <w:basedOn w:val="Absatz-Standardschriftart"/>
    <w:link w:val="Textkrper-Einzug3"/>
    <w:rPr>
      <w:rFonts w:ascii="Times New Roman" w:eastAsia="Times New Roman" w:hAnsi="Times New Roman" w:cs="Times New Roman"/>
      <w:szCs w:val="20"/>
      <w:lang w:val="nb-NO"/>
    </w:rPr>
  </w:style>
  <w:style w:type="paragraph" w:styleId="Textkrper">
    <w:name w:val="Body Text"/>
    <w:basedOn w:val="Standard"/>
    <w:link w:val="TextkrperZchn"/>
    <w:pPr>
      <w:tabs>
        <w:tab w:val="left" w:pos="-993"/>
        <w:tab w:val="left" w:pos="-720"/>
      </w:tabs>
      <w:suppressAutoHyphens/>
      <w:jc w:val="both"/>
    </w:pPr>
    <w:rPr>
      <w:b/>
      <w:noProof/>
    </w:rPr>
  </w:style>
  <w:style w:type="character" w:customStyle="1" w:styleId="TextkrperZchn">
    <w:name w:val="Textkörper Zchn"/>
    <w:basedOn w:val="Absatz-Standardschriftart"/>
    <w:link w:val="Textkrper"/>
    <w:rPr>
      <w:rFonts w:ascii="Times New Roman" w:eastAsia="Times New Roman" w:hAnsi="Times New Roman" w:cs="Times New Roman"/>
      <w:b/>
      <w:noProof/>
      <w:szCs w:val="20"/>
      <w:lang w:val="nb-NO"/>
    </w:rPr>
  </w:style>
  <w:style w:type="paragraph" w:styleId="Kopfzeile">
    <w:name w:val="header"/>
    <w:basedOn w:val="Standard"/>
    <w:link w:val="KopfzeileZchn"/>
    <w:pPr>
      <w:tabs>
        <w:tab w:val="center" w:pos="4153"/>
        <w:tab w:val="right" w:pos="8306"/>
      </w:tabs>
    </w:pPr>
  </w:style>
  <w:style w:type="character" w:customStyle="1" w:styleId="KopfzeileZchn">
    <w:name w:val="Kopfzeile Zchn"/>
    <w:basedOn w:val="Absatz-Standardschriftart"/>
    <w:link w:val="Kopfzeile"/>
    <w:rPr>
      <w:rFonts w:ascii="Times New Roman" w:eastAsia="Times New Roman" w:hAnsi="Times New Roman" w:cs="Times New Roman"/>
      <w:szCs w:val="20"/>
      <w:lang w:val="nb-NO"/>
    </w:rPr>
  </w:style>
  <w:style w:type="character" w:styleId="Seitenzahl">
    <w:name w:val="page number"/>
    <w:basedOn w:val="Absatz-Standardschriftart"/>
  </w:style>
  <w:style w:type="paragraph" w:styleId="Fuzeile">
    <w:name w:val="footer"/>
    <w:basedOn w:val="Standard"/>
    <w:link w:val="FuzeileZchn"/>
    <w:uiPriority w:val="99"/>
    <w:pPr>
      <w:widowControl w:val="0"/>
      <w:tabs>
        <w:tab w:val="center" w:pos="4536"/>
        <w:tab w:val="center" w:pos="8930"/>
      </w:tabs>
    </w:pPr>
    <w:rPr>
      <w:rFonts w:ascii="Helvetica" w:hAnsi="Helvetica"/>
      <w:sz w:val="16"/>
      <w:lang w:val="da-DK"/>
    </w:rPr>
  </w:style>
  <w:style w:type="character" w:customStyle="1" w:styleId="FuzeileZchn">
    <w:name w:val="Fußzeile Zchn"/>
    <w:basedOn w:val="Absatz-Standardschriftart"/>
    <w:link w:val="Fuzeile"/>
    <w:uiPriority w:val="99"/>
    <w:rPr>
      <w:rFonts w:ascii="Helvetica" w:eastAsia="Times New Roman" w:hAnsi="Helvetica" w:cs="Times New Roman"/>
      <w:sz w:val="16"/>
      <w:szCs w:val="20"/>
    </w:rPr>
  </w:style>
  <w:style w:type="paragraph" w:customStyle="1" w:styleId="Bobletekst1">
    <w:name w:val="Bobletekst1"/>
    <w:basedOn w:val="Standard"/>
    <w:semiHidden/>
    <w:rPr>
      <w:rFonts w:ascii="Tahoma" w:hAnsi="Tahoma" w:cs="Tahoma"/>
      <w:sz w:val="16"/>
      <w:szCs w:val="16"/>
    </w:rPr>
  </w:style>
  <w:style w:type="character" w:styleId="Kommentarzeichen">
    <w:name w:val="annotation reference"/>
    <w:rPr>
      <w:sz w:val="16"/>
      <w:szCs w:val="16"/>
    </w:rPr>
  </w:style>
  <w:style w:type="paragraph" w:styleId="Kommentartext">
    <w:name w:val="annotation text"/>
    <w:aliases w:val=" Car17,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ar17 Zchn, Char1 Zchn,- H19 Zchn,Annotationtext Zchn,Char Zchn,Char1 Zchn,Char2 Zchn,Comment Text Char Char Zchn,Comment Text Char Char Char Zchn,Comment Text Char Char1 Zchn,Comment Text Char Char1 Char Zchn,Comment Text Char1 Zchn"/>
    <w:basedOn w:val="Absatz-Standardschriftart"/>
    <w:link w:val="Kommentartext"/>
    <w:uiPriority w:val="99"/>
    <w:qFormat/>
    <w:rPr>
      <w:rFonts w:ascii="Times New Roman" w:eastAsia="Times New Roman" w:hAnsi="Times New Roman" w:cs="Times New Roman"/>
      <w:sz w:val="20"/>
      <w:szCs w:val="20"/>
      <w:lang w:val="nb-NO"/>
    </w:rPr>
  </w:style>
  <w:style w:type="paragraph" w:customStyle="1" w:styleId="Kommentaremne1">
    <w:name w:val="Kommentaremne1"/>
    <w:basedOn w:val="Kommentartext"/>
    <w:next w:val="Kommentartext"/>
    <w:semiHidden/>
    <w:rPr>
      <w:b/>
      <w:bCs/>
    </w:r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spacing w:after="0" w:line="240" w:lineRule="auto"/>
    </w:pPr>
    <w:rPr>
      <w:rFonts w:ascii="Times New Roman" w:eastAsia="Times New Roman" w:hAnsi="Times New Roman" w:cs="Times New Roman"/>
      <w:szCs w:val="20"/>
      <w:lang w:val="en-US"/>
    </w:rPr>
  </w:style>
  <w:style w:type="paragraph" w:styleId="Textkrper2">
    <w:name w:val="Body Text 2"/>
    <w:basedOn w:val="Standard"/>
    <w:link w:val="Textkrper2Zchn"/>
    <w:pPr>
      <w:autoSpaceDE w:val="0"/>
      <w:autoSpaceDN w:val="0"/>
      <w:adjustRightInd w:val="0"/>
    </w:pPr>
    <w:rPr>
      <w:color w:val="000000"/>
      <w:szCs w:val="24"/>
    </w:rPr>
  </w:style>
  <w:style w:type="character" w:customStyle="1" w:styleId="Textkrper2Zchn">
    <w:name w:val="Textkörper 2 Zchn"/>
    <w:basedOn w:val="Absatz-Standardschriftart"/>
    <w:link w:val="Textkrper2"/>
    <w:rPr>
      <w:rFonts w:ascii="Times New Roman" w:eastAsia="Times New Roman" w:hAnsi="Times New Roman" w:cs="Times New Roman"/>
      <w:color w:val="000000"/>
      <w:szCs w:val="24"/>
      <w:lang w:val="nb-NO"/>
    </w:rPr>
  </w:style>
  <w:style w:type="paragraph" w:customStyle="1" w:styleId="EMEAHeadingUnderline">
    <w:name w:val="EMEA Heading Underline"/>
    <w:next w:val="EMEANormal"/>
    <w:pPr>
      <w:tabs>
        <w:tab w:val="left" w:pos="562"/>
      </w:tabs>
      <w:suppressAutoHyphens/>
      <w:spacing w:beforeLines="100" w:afterLines="100" w:line="240" w:lineRule="auto"/>
    </w:pPr>
    <w:rPr>
      <w:rFonts w:ascii="Times New Roman" w:eastAsia="Times New Roman" w:hAnsi="Times New Roman" w:cs="Times New Roman"/>
      <w:szCs w:val="20"/>
      <w:u w:val="single"/>
      <w:lang w:val="en-US"/>
    </w:rPr>
  </w:style>
  <w:style w:type="paragraph" w:customStyle="1" w:styleId="EMEAHeadingLeaflet">
    <w:name w:val="EMEA Heading Leaflet"/>
    <w:next w:val="EMEANormal"/>
    <w:pPr>
      <w:tabs>
        <w:tab w:val="left" w:pos="562"/>
      </w:tabs>
      <w:suppressAutoHyphens/>
      <w:spacing w:beforeLines="100" w:afterLines="100" w:line="240" w:lineRule="auto"/>
    </w:pPr>
    <w:rPr>
      <w:rFonts w:ascii="Times New Roman Bold" w:eastAsia="Times New Roman" w:hAnsi="Times New Roman Bold" w:cs="Times New Roman"/>
      <w:b/>
      <w:szCs w:val="20"/>
      <w:lang w:val="en-US"/>
    </w:rPr>
  </w:style>
  <w:style w:type="paragraph" w:customStyle="1" w:styleId="EMEABullet2">
    <w:name w:val="EMEA Bullet 2"/>
    <w:basedOn w:val="Standard"/>
    <w:next w:val="EMEANormal"/>
    <w:pPr>
      <w:numPr>
        <w:numId w:val="6"/>
      </w:numPr>
      <w:suppressAutoHyphens/>
    </w:pPr>
    <w:rPr>
      <w:lang w:val="en-US"/>
    </w:rPr>
  </w:style>
  <w:style w:type="character" w:styleId="Hyperlink">
    <w:name w:val="Hyperlink"/>
    <w:rPr>
      <w:color w:val="0000FF"/>
      <w:u w:val="single"/>
    </w:rPr>
  </w:style>
  <w:style w:type="paragraph" w:customStyle="1" w:styleId="TableText">
    <w:name w:val="Table Text"/>
    <w:pPr>
      <w:keepNext/>
      <w:keepLines/>
      <w:tabs>
        <w:tab w:val="left" w:pos="360"/>
      </w:tabs>
      <w:suppressAutoHyphens/>
      <w:spacing w:before="40" w:after="40" w:line="240" w:lineRule="exact"/>
    </w:pPr>
    <w:rPr>
      <w:rFonts w:ascii="Times New Roman" w:eastAsia="Times New Roman" w:hAnsi="Times New Roman" w:cs="Times New Roman"/>
      <w:sz w:val="20"/>
      <w:szCs w:val="20"/>
      <w:lang w:val="en-US"/>
    </w:rPr>
  </w:style>
  <w:style w:type="paragraph" w:customStyle="1" w:styleId="DefaultText">
    <w:name w:val="Default Text"/>
    <w:basedOn w:val="Standard"/>
    <w:pPr>
      <w:overflowPunct w:val="0"/>
      <w:autoSpaceDE w:val="0"/>
      <w:autoSpaceDN w:val="0"/>
      <w:adjustRightInd w:val="0"/>
      <w:textAlignment w:val="baseline"/>
    </w:pPr>
    <w:rPr>
      <w:rFonts w:ascii="Arial" w:hAnsi="Arial"/>
      <w:bCs/>
      <w:iCs/>
      <w:lang w:val="en-US"/>
    </w:rPr>
  </w:style>
  <w:style w:type="character" w:styleId="BesuchterLink">
    <w:name w:val="FollowedHyperlink"/>
    <w:rPr>
      <w:color w:val="800080"/>
      <w:u w:val="single"/>
    </w:rPr>
  </w:style>
  <w:style w:type="paragraph" w:styleId="Kommentarthema">
    <w:name w:val="annotation subject"/>
    <w:basedOn w:val="Kommentartext"/>
    <w:next w:val="Kommentartext"/>
    <w:link w:val="KommentarthemaZchn"/>
    <w:semiHidden/>
    <w:rPr>
      <w:b/>
      <w:bCs/>
    </w:rPr>
  </w:style>
  <w:style w:type="character" w:customStyle="1" w:styleId="KommentarthemaZchn">
    <w:name w:val="Kommentarthema Zchn"/>
    <w:basedOn w:val="KommentartextZchn"/>
    <w:link w:val="Kommentarthema"/>
    <w:semiHidden/>
    <w:rPr>
      <w:rFonts w:ascii="Times New Roman" w:eastAsia="Times New Roman" w:hAnsi="Times New Roman" w:cs="Times New Roman"/>
      <w:b/>
      <w:bCs/>
      <w:sz w:val="20"/>
      <w:szCs w:val="20"/>
      <w:lang w:val="nb-NO"/>
    </w:rPr>
  </w:style>
  <w:style w:type="paragraph" w:customStyle="1" w:styleId="Revisjon1">
    <w:name w:val="Revisjon1"/>
    <w:hidden/>
    <w:uiPriority w:val="99"/>
    <w:semiHidden/>
    <w:pPr>
      <w:spacing w:after="0" w:line="240" w:lineRule="auto"/>
    </w:pPr>
    <w:rPr>
      <w:rFonts w:ascii="Times New Roman" w:eastAsia="Times New Roman" w:hAnsi="Times New Roman" w:cs="Times New Roman"/>
      <w:sz w:val="24"/>
      <w:szCs w:val="24"/>
      <w:lang w:val="nb-NO"/>
    </w:rPr>
  </w:style>
  <w:style w:type="paragraph" w:customStyle="1" w:styleId="BMLeftAligned">
    <w:name w:val="BM Left Aligned"/>
    <w:basedOn w:val="Standard"/>
    <w:pPr>
      <w:suppressAutoHyphens/>
      <w:ind w:left="567" w:hanging="567"/>
    </w:pPr>
    <w:rPr>
      <w:b/>
      <w:szCs w:val="24"/>
    </w:rPr>
  </w:style>
  <w:style w:type="paragraph" w:styleId="Blocktext">
    <w:name w:val="Block Text"/>
    <w:basedOn w:val="Standard"/>
    <w:pPr>
      <w:spacing w:after="120"/>
      <w:ind w:left="1440" w:right="1440"/>
    </w:pPr>
    <w:rPr>
      <w:sz w:val="24"/>
      <w:szCs w:val="24"/>
    </w:rPr>
  </w:style>
  <w:style w:type="paragraph" w:styleId="Textkrper-Erstzeileneinzug">
    <w:name w:val="Body Text First Indent"/>
    <w:basedOn w:val="Textkrper"/>
    <w:link w:val="Textkrper-ErstzeileneinzugZchn"/>
    <w:pPr>
      <w:tabs>
        <w:tab w:val="clear" w:pos="-993"/>
        <w:tab w:val="clear" w:pos="-720"/>
      </w:tabs>
      <w:suppressAutoHyphens w:val="0"/>
      <w:spacing w:after="120"/>
      <w:ind w:firstLine="210"/>
      <w:jc w:val="left"/>
    </w:pPr>
    <w:rPr>
      <w:b w:val="0"/>
      <w:noProof w:val="0"/>
      <w:sz w:val="24"/>
      <w:szCs w:val="24"/>
    </w:rPr>
  </w:style>
  <w:style w:type="character" w:customStyle="1" w:styleId="Textkrper-ErstzeileneinzugZchn">
    <w:name w:val="Textkörper-Erstzeileneinzug Zchn"/>
    <w:basedOn w:val="TextkrperZchn"/>
    <w:link w:val="Textkrper-Erstzeileneinzug"/>
    <w:rPr>
      <w:rFonts w:ascii="Times New Roman" w:eastAsia="Times New Roman" w:hAnsi="Times New Roman" w:cs="Times New Roman"/>
      <w:b w:val="0"/>
      <w:noProof/>
      <w:sz w:val="24"/>
      <w:szCs w:val="24"/>
      <w:lang w:val="nb-NO"/>
    </w:rPr>
  </w:style>
  <w:style w:type="paragraph" w:styleId="Textkrper-Erstzeileneinzug2">
    <w:name w:val="Body Text First Indent 2"/>
    <w:basedOn w:val="Textkrper-Zeileneinzug"/>
    <w:link w:val="Textkrper-Erstzeileneinzug2Zchn"/>
    <w:pPr>
      <w:spacing w:after="120"/>
      <w:ind w:left="283" w:firstLine="210"/>
    </w:pPr>
  </w:style>
  <w:style w:type="character" w:customStyle="1" w:styleId="Textkrper-Erstzeileneinzug2Zchn">
    <w:name w:val="Textkörper-Erstzeileneinzug 2 Zchn"/>
    <w:basedOn w:val="Textkrper-ZeileneinzugZchn"/>
    <w:link w:val="Textkrper-Erstzeileneinzug2"/>
    <w:rPr>
      <w:rFonts w:ascii="Times New Roman" w:eastAsia="Times New Roman" w:hAnsi="Times New Roman" w:cs="Times New Roman"/>
      <w:sz w:val="24"/>
      <w:szCs w:val="24"/>
      <w:lang w:val="nb-NO"/>
    </w:rPr>
  </w:style>
  <w:style w:type="paragraph" w:styleId="Beschriftung">
    <w:name w:val="caption"/>
    <w:basedOn w:val="Standard"/>
    <w:next w:val="Standard"/>
    <w:qFormat/>
    <w:rPr>
      <w:b/>
      <w:bCs/>
      <w:sz w:val="20"/>
    </w:rPr>
  </w:style>
  <w:style w:type="paragraph" w:styleId="Gruformel">
    <w:name w:val="Closing"/>
    <w:basedOn w:val="Standard"/>
    <w:link w:val="GruformelZchn"/>
    <w:pPr>
      <w:ind w:left="4252"/>
    </w:pPr>
    <w:rPr>
      <w:sz w:val="24"/>
      <w:szCs w:val="24"/>
    </w:rPr>
  </w:style>
  <w:style w:type="character" w:customStyle="1" w:styleId="GruformelZchn">
    <w:name w:val="Grußformel Zchn"/>
    <w:basedOn w:val="Absatz-Standardschriftart"/>
    <w:link w:val="Gruformel"/>
    <w:rPr>
      <w:rFonts w:ascii="Times New Roman" w:eastAsia="Times New Roman" w:hAnsi="Times New Roman" w:cs="Times New Roman"/>
      <w:sz w:val="24"/>
      <w:szCs w:val="24"/>
      <w:lang w:val="nb-NO"/>
    </w:rPr>
  </w:style>
  <w:style w:type="paragraph" w:styleId="Datum">
    <w:name w:val="Date"/>
    <w:basedOn w:val="Standard"/>
    <w:next w:val="Standard"/>
    <w:link w:val="DatumZchn"/>
    <w:rPr>
      <w:sz w:val="24"/>
      <w:szCs w:val="24"/>
    </w:rPr>
  </w:style>
  <w:style w:type="character" w:customStyle="1" w:styleId="DatumZchn">
    <w:name w:val="Datum Zchn"/>
    <w:basedOn w:val="Absatz-Standardschriftart"/>
    <w:link w:val="Datum"/>
    <w:rPr>
      <w:rFonts w:ascii="Times New Roman" w:eastAsia="Times New Roman" w:hAnsi="Times New Roman" w:cs="Times New Roman"/>
      <w:sz w:val="24"/>
      <w:szCs w:val="24"/>
      <w:lang w:val="nb-NO"/>
    </w:rPr>
  </w:style>
  <w:style w:type="paragraph" w:styleId="Dokumentstruktur">
    <w:name w:val="Document Map"/>
    <w:basedOn w:val="Standard"/>
    <w:link w:val="DokumentstrukturZchn"/>
    <w:semiHidden/>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semiHidden/>
    <w:rPr>
      <w:rFonts w:ascii="Tahoma" w:eastAsia="Times New Roman" w:hAnsi="Tahoma" w:cs="Tahoma"/>
      <w:sz w:val="20"/>
      <w:szCs w:val="20"/>
      <w:shd w:val="clear" w:color="auto" w:fill="000080"/>
      <w:lang w:val="nb-NO"/>
    </w:rPr>
  </w:style>
  <w:style w:type="paragraph" w:styleId="E-Mail-Signatur">
    <w:name w:val="E-mail Signature"/>
    <w:basedOn w:val="Standard"/>
    <w:link w:val="E-Mail-SignaturZchn"/>
    <w:rPr>
      <w:sz w:val="24"/>
      <w:szCs w:val="24"/>
    </w:rPr>
  </w:style>
  <w:style w:type="character" w:customStyle="1" w:styleId="E-Mail-SignaturZchn">
    <w:name w:val="E-Mail-Signatur Zchn"/>
    <w:basedOn w:val="Absatz-Standardschriftart"/>
    <w:link w:val="E-Mail-Signatur"/>
    <w:rPr>
      <w:rFonts w:ascii="Times New Roman" w:eastAsia="Times New Roman" w:hAnsi="Times New Roman" w:cs="Times New Roman"/>
      <w:sz w:val="24"/>
      <w:szCs w:val="24"/>
      <w:lang w:val="nb-NO"/>
    </w:rPr>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sz w:val="20"/>
    </w:rPr>
  </w:style>
  <w:style w:type="paragraph" w:styleId="Funotentext">
    <w:name w:val="footnote text"/>
    <w:basedOn w:val="Standard"/>
    <w:link w:val="FunotentextZchn"/>
    <w:semiHidden/>
    <w:rPr>
      <w:sz w:val="20"/>
    </w:rPr>
  </w:style>
  <w:style w:type="character" w:customStyle="1" w:styleId="FunotentextZchn">
    <w:name w:val="Fußnotentext Zchn"/>
    <w:basedOn w:val="Absatz-Standardschriftart"/>
    <w:link w:val="Funotentext"/>
    <w:semiHidden/>
    <w:rPr>
      <w:rFonts w:ascii="Times New Roman" w:eastAsia="Times New Roman" w:hAnsi="Times New Roman" w:cs="Times New Roman"/>
      <w:sz w:val="20"/>
      <w:szCs w:val="20"/>
      <w:lang w:val="nb-NO"/>
    </w:rPr>
  </w:style>
  <w:style w:type="paragraph" w:styleId="HTMLAdresse">
    <w:name w:val="HTML Address"/>
    <w:basedOn w:val="Standard"/>
    <w:link w:val="HTMLAdresseZchn"/>
    <w:rPr>
      <w:i/>
      <w:iCs/>
      <w:sz w:val="24"/>
      <w:szCs w:val="24"/>
    </w:rPr>
  </w:style>
  <w:style w:type="character" w:customStyle="1" w:styleId="HTMLAdresseZchn">
    <w:name w:val="HTML Adresse Zchn"/>
    <w:basedOn w:val="Absatz-Standardschriftart"/>
    <w:link w:val="HTMLAdresse"/>
    <w:rPr>
      <w:rFonts w:ascii="Times New Roman" w:eastAsia="Times New Roman" w:hAnsi="Times New Roman" w:cs="Times New Roman"/>
      <w:i/>
      <w:iCs/>
      <w:sz w:val="24"/>
      <w:szCs w:val="24"/>
      <w:lang w:val="nb-NO"/>
    </w:rPr>
  </w:style>
  <w:style w:type="paragraph" w:styleId="HTMLVorformatiert">
    <w:name w:val="HTML Preformatted"/>
    <w:basedOn w:val="Standard"/>
    <w:link w:val="HTMLVorformatiertZchn"/>
    <w:rPr>
      <w:rFonts w:ascii="Courier New" w:hAnsi="Courier New" w:cs="Courier New"/>
      <w:sz w:val="20"/>
    </w:rPr>
  </w:style>
  <w:style w:type="character" w:customStyle="1" w:styleId="HTMLVorformatiertZchn">
    <w:name w:val="HTML Vorformatiert Zchn"/>
    <w:basedOn w:val="Absatz-Standardschriftart"/>
    <w:link w:val="HTMLVorformatiert"/>
    <w:rPr>
      <w:rFonts w:ascii="Courier New" w:eastAsia="Times New Roman" w:hAnsi="Courier New" w:cs="Courier New"/>
      <w:sz w:val="20"/>
      <w:szCs w:val="20"/>
      <w:lang w:val="nb-NO"/>
    </w:rPr>
  </w:style>
  <w:style w:type="paragraph" w:styleId="Index1">
    <w:name w:val="index 1"/>
    <w:basedOn w:val="Standard"/>
    <w:next w:val="Standard"/>
    <w:autoRedefine/>
    <w:semiHidden/>
    <w:pPr>
      <w:ind w:left="240" w:hanging="240"/>
    </w:pPr>
    <w:rPr>
      <w:sz w:val="24"/>
      <w:szCs w:val="24"/>
    </w:rPr>
  </w:style>
  <w:style w:type="paragraph" w:styleId="Index2">
    <w:name w:val="index 2"/>
    <w:basedOn w:val="Standard"/>
    <w:next w:val="Standard"/>
    <w:autoRedefine/>
    <w:semiHidden/>
    <w:pPr>
      <w:ind w:left="480" w:hanging="240"/>
    </w:pPr>
    <w:rPr>
      <w:sz w:val="24"/>
      <w:szCs w:val="24"/>
    </w:rPr>
  </w:style>
  <w:style w:type="paragraph" w:styleId="Index3">
    <w:name w:val="index 3"/>
    <w:basedOn w:val="Standard"/>
    <w:next w:val="Standard"/>
    <w:autoRedefine/>
    <w:semiHidden/>
    <w:pPr>
      <w:ind w:left="720" w:hanging="240"/>
    </w:pPr>
    <w:rPr>
      <w:sz w:val="24"/>
      <w:szCs w:val="24"/>
    </w:rPr>
  </w:style>
  <w:style w:type="paragraph" w:styleId="Index4">
    <w:name w:val="index 4"/>
    <w:basedOn w:val="Standard"/>
    <w:next w:val="Standard"/>
    <w:autoRedefine/>
    <w:semiHidden/>
    <w:pPr>
      <w:ind w:left="960" w:hanging="240"/>
    </w:pPr>
    <w:rPr>
      <w:sz w:val="24"/>
      <w:szCs w:val="24"/>
    </w:rPr>
  </w:style>
  <w:style w:type="paragraph" w:styleId="Index5">
    <w:name w:val="index 5"/>
    <w:basedOn w:val="Standard"/>
    <w:next w:val="Standard"/>
    <w:autoRedefine/>
    <w:semiHidden/>
    <w:pPr>
      <w:ind w:left="1200" w:hanging="240"/>
    </w:pPr>
    <w:rPr>
      <w:sz w:val="24"/>
      <w:szCs w:val="24"/>
    </w:rPr>
  </w:style>
  <w:style w:type="paragraph" w:styleId="Index6">
    <w:name w:val="index 6"/>
    <w:basedOn w:val="Standard"/>
    <w:next w:val="Standard"/>
    <w:autoRedefine/>
    <w:semiHidden/>
    <w:pPr>
      <w:ind w:left="1440" w:hanging="240"/>
    </w:pPr>
    <w:rPr>
      <w:sz w:val="24"/>
      <w:szCs w:val="24"/>
    </w:rPr>
  </w:style>
  <w:style w:type="paragraph" w:styleId="Index7">
    <w:name w:val="index 7"/>
    <w:basedOn w:val="Standard"/>
    <w:next w:val="Standard"/>
    <w:autoRedefine/>
    <w:semiHidden/>
    <w:pPr>
      <w:ind w:left="1680" w:hanging="240"/>
    </w:pPr>
    <w:rPr>
      <w:sz w:val="24"/>
      <w:szCs w:val="24"/>
    </w:rPr>
  </w:style>
  <w:style w:type="paragraph" w:styleId="Index8">
    <w:name w:val="index 8"/>
    <w:basedOn w:val="Standard"/>
    <w:next w:val="Standard"/>
    <w:autoRedefine/>
    <w:semiHidden/>
    <w:pPr>
      <w:ind w:left="1920" w:hanging="240"/>
    </w:pPr>
    <w:rPr>
      <w:sz w:val="24"/>
      <w:szCs w:val="24"/>
    </w:rPr>
  </w:style>
  <w:style w:type="paragraph" w:styleId="Index9">
    <w:name w:val="index 9"/>
    <w:basedOn w:val="Standard"/>
    <w:next w:val="Standard"/>
    <w:autoRedefine/>
    <w:semiHidden/>
    <w:pPr>
      <w:ind w:left="2160" w:hanging="240"/>
    </w:pPr>
    <w:rPr>
      <w:sz w:val="24"/>
      <w:szCs w:val="24"/>
    </w:rPr>
  </w:style>
  <w:style w:type="paragraph" w:styleId="Indexberschrift">
    <w:name w:val="index heading"/>
    <w:basedOn w:val="Standard"/>
    <w:next w:val="Index1"/>
    <w:semiHidden/>
    <w:rPr>
      <w:rFonts w:ascii="Arial" w:hAnsi="Arial" w:cs="Arial"/>
      <w:b/>
      <w:bCs/>
      <w:sz w:val="24"/>
      <w:szCs w:val="24"/>
    </w:rPr>
  </w:style>
  <w:style w:type="paragraph" w:styleId="Liste">
    <w:name w:val="List"/>
    <w:basedOn w:val="Standard"/>
    <w:qFormat/>
    <w:pPr>
      <w:ind w:left="283" w:hanging="283"/>
    </w:pPr>
    <w:rPr>
      <w:sz w:val="24"/>
      <w:szCs w:val="24"/>
    </w:rPr>
  </w:style>
  <w:style w:type="paragraph" w:styleId="Liste2">
    <w:name w:val="List 2"/>
    <w:basedOn w:val="Standard"/>
    <w:qFormat/>
    <w:pPr>
      <w:ind w:left="566" w:hanging="283"/>
    </w:pPr>
    <w:rPr>
      <w:sz w:val="24"/>
      <w:szCs w:val="24"/>
    </w:rPr>
  </w:style>
  <w:style w:type="paragraph" w:styleId="Liste3">
    <w:name w:val="List 3"/>
    <w:basedOn w:val="Standard"/>
    <w:pPr>
      <w:ind w:left="849" w:hanging="283"/>
    </w:pPr>
    <w:rPr>
      <w:sz w:val="24"/>
      <w:szCs w:val="24"/>
    </w:rPr>
  </w:style>
  <w:style w:type="paragraph" w:styleId="Liste4">
    <w:name w:val="List 4"/>
    <w:basedOn w:val="Standard"/>
    <w:pPr>
      <w:ind w:left="1132" w:hanging="283"/>
    </w:pPr>
    <w:rPr>
      <w:sz w:val="24"/>
      <w:szCs w:val="24"/>
    </w:rPr>
  </w:style>
  <w:style w:type="paragraph" w:styleId="Liste5">
    <w:name w:val="List 5"/>
    <w:basedOn w:val="Standard"/>
    <w:pPr>
      <w:ind w:left="1415" w:hanging="283"/>
    </w:pPr>
    <w:rPr>
      <w:sz w:val="24"/>
      <w:szCs w:val="24"/>
    </w:rPr>
  </w:style>
  <w:style w:type="paragraph" w:styleId="Aufzhlungszeichen">
    <w:name w:val="List Bullet"/>
    <w:basedOn w:val="Standard"/>
    <w:qFormat/>
    <w:pPr>
      <w:numPr>
        <w:numId w:val="10"/>
      </w:numPr>
    </w:pPr>
    <w:rPr>
      <w:sz w:val="24"/>
      <w:szCs w:val="24"/>
    </w:rPr>
  </w:style>
  <w:style w:type="paragraph" w:styleId="Aufzhlungszeichen2">
    <w:name w:val="List Bullet 2"/>
    <w:basedOn w:val="Standard"/>
    <w:qFormat/>
    <w:pPr>
      <w:numPr>
        <w:numId w:val="11"/>
      </w:numPr>
    </w:pPr>
    <w:rPr>
      <w:sz w:val="24"/>
      <w:szCs w:val="24"/>
    </w:rPr>
  </w:style>
  <w:style w:type="paragraph" w:styleId="Aufzhlungszeichen3">
    <w:name w:val="List Bullet 3"/>
    <w:basedOn w:val="Standard"/>
    <w:pPr>
      <w:numPr>
        <w:numId w:val="12"/>
      </w:numPr>
    </w:pPr>
    <w:rPr>
      <w:sz w:val="24"/>
      <w:szCs w:val="24"/>
    </w:rPr>
  </w:style>
  <w:style w:type="paragraph" w:styleId="Aufzhlungszeichen4">
    <w:name w:val="List Bullet 4"/>
    <w:basedOn w:val="Standard"/>
    <w:pPr>
      <w:numPr>
        <w:numId w:val="13"/>
      </w:numPr>
    </w:pPr>
    <w:rPr>
      <w:sz w:val="24"/>
      <w:szCs w:val="24"/>
    </w:rPr>
  </w:style>
  <w:style w:type="paragraph" w:styleId="Aufzhlungszeichen5">
    <w:name w:val="List Bullet 5"/>
    <w:basedOn w:val="Standard"/>
    <w:pPr>
      <w:numPr>
        <w:numId w:val="14"/>
      </w:numPr>
    </w:pPr>
    <w:rPr>
      <w:sz w:val="24"/>
      <w:szCs w:val="24"/>
    </w:rPr>
  </w:style>
  <w:style w:type="paragraph" w:styleId="Listenfortsetzung">
    <w:name w:val="List Continue"/>
    <w:basedOn w:val="Standard"/>
    <w:pPr>
      <w:spacing w:after="120"/>
      <w:ind w:left="283"/>
    </w:pPr>
    <w:rPr>
      <w:sz w:val="24"/>
      <w:szCs w:val="24"/>
    </w:rPr>
  </w:style>
  <w:style w:type="paragraph" w:styleId="Listenfortsetzung2">
    <w:name w:val="List Continue 2"/>
    <w:basedOn w:val="Standard"/>
    <w:pPr>
      <w:spacing w:after="120"/>
      <w:ind w:left="566"/>
    </w:pPr>
    <w:rPr>
      <w:sz w:val="24"/>
      <w:szCs w:val="24"/>
    </w:rPr>
  </w:style>
  <w:style w:type="paragraph" w:styleId="Listenfortsetzung3">
    <w:name w:val="List Continue 3"/>
    <w:basedOn w:val="Standard"/>
    <w:pPr>
      <w:spacing w:after="120"/>
      <w:ind w:left="849"/>
    </w:pPr>
    <w:rPr>
      <w:sz w:val="24"/>
      <w:szCs w:val="24"/>
    </w:rPr>
  </w:style>
  <w:style w:type="paragraph" w:styleId="Listenfortsetzung4">
    <w:name w:val="List Continue 4"/>
    <w:basedOn w:val="Standard"/>
    <w:pPr>
      <w:spacing w:after="120"/>
      <w:ind w:left="1132"/>
    </w:pPr>
    <w:rPr>
      <w:sz w:val="24"/>
      <w:szCs w:val="24"/>
    </w:rPr>
  </w:style>
  <w:style w:type="paragraph" w:styleId="Listenfortsetzung5">
    <w:name w:val="List Continue 5"/>
    <w:basedOn w:val="Standard"/>
    <w:pPr>
      <w:spacing w:after="120"/>
      <w:ind w:left="1415"/>
    </w:pPr>
    <w:rPr>
      <w:sz w:val="24"/>
      <w:szCs w:val="24"/>
    </w:rPr>
  </w:style>
  <w:style w:type="paragraph" w:styleId="Listennummer">
    <w:name w:val="List Number"/>
    <w:basedOn w:val="Standard"/>
    <w:pPr>
      <w:numPr>
        <w:numId w:val="15"/>
      </w:numPr>
    </w:pPr>
    <w:rPr>
      <w:sz w:val="24"/>
      <w:szCs w:val="24"/>
    </w:rPr>
  </w:style>
  <w:style w:type="paragraph" w:styleId="Listennummer2">
    <w:name w:val="List Number 2"/>
    <w:basedOn w:val="Standard"/>
    <w:pPr>
      <w:numPr>
        <w:numId w:val="16"/>
      </w:numPr>
    </w:pPr>
    <w:rPr>
      <w:sz w:val="24"/>
      <w:szCs w:val="24"/>
    </w:rPr>
  </w:style>
  <w:style w:type="paragraph" w:styleId="Listennummer3">
    <w:name w:val="List Number 3"/>
    <w:basedOn w:val="Standard"/>
    <w:pPr>
      <w:numPr>
        <w:numId w:val="17"/>
      </w:numPr>
    </w:pPr>
    <w:rPr>
      <w:sz w:val="24"/>
      <w:szCs w:val="24"/>
    </w:rPr>
  </w:style>
  <w:style w:type="paragraph" w:styleId="Listennummer4">
    <w:name w:val="List Number 4"/>
    <w:basedOn w:val="Standard"/>
    <w:pPr>
      <w:numPr>
        <w:numId w:val="18"/>
      </w:numPr>
    </w:pPr>
    <w:rPr>
      <w:sz w:val="24"/>
      <w:szCs w:val="24"/>
    </w:rPr>
  </w:style>
  <w:style w:type="paragraph" w:styleId="Listennummer5">
    <w:name w:val="List Number 5"/>
    <w:basedOn w:val="Standard"/>
    <w:pPr>
      <w:numPr>
        <w:numId w:val="19"/>
      </w:numPr>
    </w:pPr>
    <w:rPr>
      <w:sz w:val="24"/>
      <w:szCs w:val="24"/>
    </w:r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nb-NO"/>
    </w:rPr>
  </w:style>
  <w:style w:type="character" w:customStyle="1" w:styleId="MakrotextZchn">
    <w:name w:val="Makrotext Zchn"/>
    <w:basedOn w:val="Absatz-Standardschriftart"/>
    <w:link w:val="Makrotext"/>
    <w:semiHidden/>
    <w:rPr>
      <w:rFonts w:ascii="Courier New" w:eastAsia="Times New Roman" w:hAnsi="Courier New" w:cs="Courier New"/>
      <w:sz w:val="20"/>
      <w:szCs w:val="20"/>
      <w:lang w:val="nb-NO"/>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NachrichtenkopfZchn">
    <w:name w:val="Nachrichtenkopf Zchn"/>
    <w:basedOn w:val="Absatz-Standardschriftart"/>
    <w:link w:val="Nachrichtenkopf"/>
    <w:rPr>
      <w:rFonts w:ascii="Arial" w:eastAsia="Times New Roman" w:hAnsi="Arial" w:cs="Arial"/>
      <w:sz w:val="24"/>
      <w:szCs w:val="24"/>
      <w:shd w:val="pct20" w:color="auto" w:fill="auto"/>
      <w:lang w:val="nb-NO"/>
    </w:rPr>
  </w:style>
  <w:style w:type="paragraph" w:styleId="StandardWeb">
    <w:name w:val="Normal (Web)"/>
    <w:basedOn w:val="Standard"/>
    <w:rPr>
      <w:sz w:val="24"/>
      <w:szCs w:val="24"/>
    </w:rPr>
  </w:style>
  <w:style w:type="paragraph" w:styleId="Standardeinzug">
    <w:name w:val="Normal Indent"/>
    <w:basedOn w:val="Standard"/>
    <w:pPr>
      <w:ind w:left="720"/>
    </w:pPr>
    <w:rPr>
      <w:sz w:val="24"/>
      <w:szCs w:val="24"/>
    </w:rPr>
  </w:style>
  <w:style w:type="paragraph" w:styleId="Fu-Endnotenberschrift">
    <w:name w:val="Note Heading"/>
    <w:basedOn w:val="Standard"/>
    <w:next w:val="Standard"/>
    <w:link w:val="Fu-EndnotenberschriftZchn"/>
    <w:rPr>
      <w:sz w:val="24"/>
      <w:szCs w:val="24"/>
    </w:rPr>
  </w:style>
  <w:style w:type="character" w:customStyle="1" w:styleId="Fu-EndnotenberschriftZchn">
    <w:name w:val="Fuß/-Endnotenüberschrift Zchn"/>
    <w:basedOn w:val="Absatz-Standardschriftart"/>
    <w:link w:val="Fu-Endnotenberschrift"/>
    <w:rPr>
      <w:rFonts w:ascii="Times New Roman" w:eastAsia="Times New Roman" w:hAnsi="Times New Roman" w:cs="Times New Roman"/>
      <w:sz w:val="24"/>
      <w:szCs w:val="24"/>
      <w:lang w:val="nb-NO"/>
    </w:rPr>
  </w:style>
  <w:style w:type="paragraph" w:styleId="NurText">
    <w:name w:val="Plain Text"/>
    <w:basedOn w:val="Standard"/>
    <w:link w:val="NurTextZchn"/>
    <w:rPr>
      <w:rFonts w:ascii="Courier New" w:hAnsi="Courier New" w:cs="Courier New"/>
      <w:sz w:val="20"/>
    </w:rPr>
  </w:style>
  <w:style w:type="character" w:customStyle="1" w:styleId="NurTextZchn">
    <w:name w:val="Nur Text Zchn"/>
    <w:basedOn w:val="Absatz-Standardschriftart"/>
    <w:link w:val="NurText"/>
    <w:rPr>
      <w:rFonts w:ascii="Courier New" w:eastAsia="Times New Roman" w:hAnsi="Courier New" w:cs="Courier New"/>
      <w:sz w:val="20"/>
      <w:szCs w:val="20"/>
      <w:lang w:val="nb-NO"/>
    </w:rPr>
  </w:style>
  <w:style w:type="paragraph" w:styleId="Anrede">
    <w:name w:val="Salutation"/>
    <w:basedOn w:val="Standard"/>
    <w:next w:val="Standard"/>
    <w:link w:val="AnredeZchn"/>
    <w:rPr>
      <w:sz w:val="24"/>
      <w:szCs w:val="24"/>
    </w:rPr>
  </w:style>
  <w:style w:type="character" w:customStyle="1" w:styleId="AnredeZchn">
    <w:name w:val="Anrede Zchn"/>
    <w:basedOn w:val="Absatz-Standardschriftart"/>
    <w:link w:val="Anrede"/>
    <w:rPr>
      <w:rFonts w:ascii="Times New Roman" w:eastAsia="Times New Roman" w:hAnsi="Times New Roman" w:cs="Times New Roman"/>
      <w:sz w:val="24"/>
      <w:szCs w:val="24"/>
      <w:lang w:val="nb-NO"/>
    </w:rPr>
  </w:style>
  <w:style w:type="paragraph" w:styleId="Unterschrift">
    <w:name w:val="Signature"/>
    <w:basedOn w:val="Standard"/>
    <w:link w:val="UnterschriftZchn"/>
    <w:pPr>
      <w:ind w:left="4252"/>
    </w:pPr>
    <w:rPr>
      <w:sz w:val="24"/>
      <w:szCs w:val="24"/>
    </w:rPr>
  </w:style>
  <w:style w:type="character" w:customStyle="1" w:styleId="UnterschriftZchn">
    <w:name w:val="Unterschrift Zchn"/>
    <w:basedOn w:val="Absatz-Standardschriftart"/>
    <w:link w:val="Unterschrift"/>
    <w:rPr>
      <w:rFonts w:ascii="Times New Roman" w:eastAsia="Times New Roman" w:hAnsi="Times New Roman" w:cs="Times New Roman"/>
      <w:sz w:val="24"/>
      <w:szCs w:val="24"/>
      <w:lang w:val="nb-NO"/>
    </w:rPr>
  </w:style>
  <w:style w:type="paragraph" w:styleId="Untertitel">
    <w:name w:val="Subtitle"/>
    <w:basedOn w:val="Standard"/>
    <w:link w:val="UntertitelZchn"/>
    <w:qFormat/>
    <w:pPr>
      <w:spacing w:after="60"/>
      <w:jc w:val="center"/>
      <w:outlineLvl w:val="1"/>
    </w:pPr>
    <w:rPr>
      <w:rFonts w:ascii="Arial" w:hAnsi="Arial" w:cs="Arial"/>
      <w:sz w:val="24"/>
      <w:szCs w:val="24"/>
    </w:rPr>
  </w:style>
  <w:style w:type="character" w:customStyle="1" w:styleId="UntertitelZchn">
    <w:name w:val="Untertitel Zchn"/>
    <w:basedOn w:val="Absatz-Standardschriftart"/>
    <w:link w:val="Untertitel"/>
    <w:rPr>
      <w:rFonts w:ascii="Arial" w:eastAsia="Times New Roman" w:hAnsi="Arial" w:cs="Arial"/>
      <w:sz w:val="24"/>
      <w:szCs w:val="24"/>
      <w:lang w:val="nb-NO"/>
    </w:rPr>
  </w:style>
  <w:style w:type="paragraph" w:styleId="Rechtsgrundlagenverzeichnis">
    <w:name w:val="table of authorities"/>
    <w:basedOn w:val="Standard"/>
    <w:next w:val="Standard"/>
    <w:semiHidden/>
    <w:pPr>
      <w:ind w:left="240" w:hanging="240"/>
    </w:pPr>
    <w:rPr>
      <w:sz w:val="24"/>
      <w:szCs w:val="24"/>
    </w:rPr>
  </w:style>
  <w:style w:type="paragraph" w:styleId="Abbildungsverzeichnis">
    <w:name w:val="table of figures"/>
    <w:basedOn w:val="Standard"/>
    <w:next w:val="Standard"/>
    <w:semiHidden/>
    <w:rPr>
      <w:sz w:val="24"/>
      <w:szCs w:val="24"/>
    </w:rPr>
  </w:style>
  <w:style w:type="paragraph" w:styleId="RGV-berschrift">
    <w:name w:val="toa heading"/>
    <w:basedOn w:val="Standard"/>
    <w:next w:val="Standard"/>
    <w:semiHidden/>
    <w:pPr>
      <w:spacing w:before="120"/>
    </w:pPr>
    <w:rPr>
      <w:rFonts w:ascii="Arial" w:hAnsi="Arial" w:cs="Arial"/>
      <w:b/>
      <w:bCs/>
      <w:sz w:val="24"/>
      <w:szCs w:val="24"/>
    </w:rPr>
  </w:style>
  <w:style w:type="paragraph" w:styleId="Verzeichnis1">
    <w:name w:val="toc 1"/>
    <w:basedOn w:val="Standard"/>
    <w:next w:val="Standard"/>
    <w:autoRedefine/>
    <w:semiHidden/>
    <w:rPr>
      <w:sz w:val="24"/>
      <w:szCs w:val="24"/>
    </w:rPr>
  </w:style>
  <w:style w:type="paragraph" w:styleId="Verzeichnis2">
    <w:name w:val="toc 2"/>
    <w:basedOn w:val="Standard"/>
    <w:next w:val="Standard"/>
    <w:autoRedefine/>
    <w:semiHidden/>
    <w:pPr>
      <w:ind w:left="240"/>
    </w:pPr>
    <w:rPr>
      <w:sz w:val="24"/>
      <w:szCs w:val="24"/>
    </w:rPr>
  </w:style>
  <w:style w:type="paragraph" w:styleId="Verzeichnis3">
    <w:name w:val="toc 3"/>
    <w:basedOn w:val="Standard"/>
    <w:next w:val="Standard"/>
    <w:autoRedefine/>
    <w:semiHidden/>
    <w:pPr>
      <w:ind w:left="480"/>
    </w:pPr>
    <w:rPr>
      <w:sz w:val="24"/>
      <w:szCs w:val="24"/>
    </w:rPr>
  </w:style>
  <w:style w:type="paragraph" w:styleId="Verzeichnis4">
    <w:name w:val="toc 4"/>
    <w:basedOn w:val="Standard"/>
    <w:next w:val="Standard"/>
    <w:autoRedefine/>
    <w:semiHidden/>
    <w:pPr>
      <w:ind w:left="720"/>
    </w:pPr>
    <w:rPr>
      <w:sz w:val="24"/>
      <w:szCs w:val="24"/>
    </w:rPr>
  </w:style>
  <w:style w:type="paragraph" w:styleId="Verzeichnis5">
    <w:name w:val="toc 5"/>
    <w:basedOn w:val="Standard"/>
    <w:next w:val="Standard"/>
    <w:autoRedefine/>
    <w:semiHidden/>
    <w:pPr>
      <w:ind w:left="960"/>
    </w:pPr>
    <w:rPr>
      <w:sz w:val="24"/>
      <w:szCs w:val="24"/>
    </w:rPr>
  </w:style>
  <w:style w:type="paragraph" w:styleId="Verzeichnis6">
    <w:name w:val="toc 6"/>
    <w:basedOn w:val="Standard"/>
    <w:next w:val="Standard"/>
    <w:autoRedefine/>
    <w:semiHidden/>
    <w:pPr>
      <w:ind w:left="1200"/>
    </w:pPr>
    <w:rPr>
      <w:sz w:val="24"/>
      <w:szCs w:val="24"/>
    </w:rPr>
  </w:style>
  <w:style w:type="paragraph" w:styleId="Verzeichnis7">
    <w:name w:val="toc 7"/>
    <w:basedOn w:val="Standard"/>
    <w:next w:val="Standard"/>
    <w:autoRedefine/>
    <w:semiHidden/>
    <w:pPr>
      <w:ind w:left="1440"/>
    </w:pPr>
    <w:rPr>
      <w:sz w:val="24"/>
      <w:szCs w:val="24"/>
    </w:rPr>
  </w:style>
  <w:style w:type="paragraph" w:styleId="Verzeichnis8">
    <w:name w:val="toc 8"/>
    <w:basedOn w:val="Standard"/>
    <w:next w:val="Standard"/>
    <w:autoRedefine/>
    <w:semiHidden/>
    <w:pPr>
      <w:ind w:left="1680"/>
    </w:pPr>
    <w:rPr>
      <w:sz w:val="24"/>
      <w:szCs w:val="24"/>
    </w:rPr>
  </w:style>
  <w:style w:type="paragraph" w:styleId="Verzeichnis9">
    <w:name w:val="toc 9"/>
    <w:basedOn w:val="Standard"/>
    <w:next w:val="Standard"/>
    <w:autoRedefine/>
    <w:semiHidden/>
    <w:pPr>
      <w:ind w:left="1920"/>
    </w:pPr>
    <w:rPr>
      <w:sz w:val="24"/>
      <w:szCs w:val="24"/>
    </w:rPr>
  </w:style>
  <w:style w:type="paragraph" w:customStyle="1" w:styleId="Revision2">
    <w:name w:val="Revision2"/>
    <w:hidden/>
    <w:uiPriority w:val="99"/>
    <w:semiHidden/>
    <w:pPr>
      <w:spacing w:after="0" w:line="240" w:lineRule="auto"/>
    </w:pPr>
    <w:rPr>
      <w:rFonts w:ascii="Times New Roman" w:eastAsia="Times New Roman" w:hAnsi="Times New Roman" w:cs="Times New Roman"/>
      <w:sz w:val="24"/>
      <w:szCs w:val="24"/>
      <w:lang w:val="nb-NO"/>
    </w:rPr>
  </w:style>
  <w:style w:type="character" w:customStyle="1" w:styleId="equivalent">
    <w:name w:val="equivalent"/>
    <w:basedOn w:val="Absatz-Standardschriftart"/>
  </w:style>
  <w:style w:type="paragraph" w:customStyle="1" w:styleId="Revision1">
    <w:name w:val="Revision1"/>
    <w:hidden/>
    <w:semiHidden/>
    <w:pPr>
      <w:spacing w:after="0" w:line="240" w:lineRule="auto"/>
    </w:pPr>
    <w:rPr>
      <w:rFonts w:ascii="Times New Roman" w:eastAsia="Times New Roman" w:hAnsi="Times New Roman" w:cs="Times New Roman"/>
      <w:sz w:val="24"/>
      <w:szCs w:val="24"/>
      <w:lang w:val="nb-NO"/>
    </w:rPr>
  </w:style>
  <w:style w:type="character" w:customStyle="1" w:styleId="hps">
    <w:name w:val="hps"/>
    <w:basedOn w:val="Absatz-Standardschriftart"/>
  </w:style>
  <w:style w:type="character" w:customStyle="1" w:styleId="hpsatn">
    <w:name w:val="hps atn"/>
    <w:basedOn w:val="Absatz-Standardschriftart"/>
  </w:style>
  <w:style w:type="character" w:customStyle="1" w:styleId="atn">
    <w:name w:val="atn"/>
    <w:basedOn w:val="Absatz-Standardschriftart"/>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table" w:styleId="Tabellenraster">
    <w:name w:val="Table Grid"/>
    <w:basedOn w:val="NormaleTabelle"/>
    <w:pPr>
      <w:tabs>
        <w:tab w:val="left" w:pos="562"/>
      </w:tabs>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EANormalChar">
    <w:name w:val="EMEA Normal Char"/>
    <w:link w:val="EMEANormal"/>
    <w:rPr>
      <w:rFonts w:ascii="Times New Roman" w:eastAsia="Times New Roman" w:hAnsi="Times New Roman" w:cs="Times New Roman"/>
      <w:szCs w:val="20"/>
      <w:lang w:val="en-US"/>
    </w:rPr>
  </w:style>
  <w:style w:type="paragraph" w:styleId="Listenabsatz">
    <w:name w:val="List Paragraph"/>
    <w:basedOn w:val="Standard"/>
    <w:uiPriority w:val="34"/>
    <w:qFormat/>
    <w:pPr>
      <w:ind w:left="720"/>
    </w:pPr>
    <w:rPr>
      <w:sz w:val="24"/>
      <w:szCs w:val="24"/>
    </w:rPr>
  </w:style>
  <w:style w:type="paragraph" w:customStyle="1" w:styleId="pedtable">
    <w:name w:val="pedtable"/>
    <w:basedOn w:val="Standard"/>
    <w:rPr>
      <w:snapToGrid w:val="0"/>
      <w:sz w:val="20"/>
      <w:lang w:eastAsia="nb-NO"/>
    </w:rPr>
  </w:style>
  <w:style w:type="paragraph" w:customStyle="1" w:styleId="Default">
    <w:name w:val="Default"/>
    <w:link w:val="DefaultChar"/>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Personnequisigne">
    <w:name w:val="Personne qui signe"/>
    <w:basedOn w:val="Standard"/>
    <w:next w:val="Standard"/>
    <w:pPr>
      <w:tabs>
        <w:tab w:val="left" w:pos="4253"/>
      </w:tabs>
    </w:pPr>
    <w:rPr>
      <w:i/>
      <w:sz w:val="24"/>
      <w:lang w:val="da-DK"/>
    </w:rPr>
  </w:style>
  <w:style w:type="character" w:customStyle="1" w:styleId="CharChar1">
    <w:name w:val="Char Char1"/>
    <w:locked/>
    <w:rPr>
      <w:sz w:val="24"/>
      <w:szCs w:val="24"/>
      <w:lang w:val="en-GB" w:eastAsia="en-US" w:bidi="ar-SA"/>
    </w:rPr>
  </w:style>
  <w:style w:type="paragraph" w:styleId="Literaturverzeichnis">
    <w:name w:val="Bibliography"/>
    <w:basedOn w:val="Standard"/>
    <w:next w:val="Standard"/>
    <w:uiPriority w:val="37"/>
    <w:semiHidden/>
    <w:unhideWhenUsed/>
    <w:rPr>
      <w:sz w:val="24"/>
      <w:szCs w:val="24"/>
    </w:rPr>
  </w:style>
  <w:style w:type="paragraph" w:styleId="IntensivesZitat">
    <w:name w:val="Intense Quote"/>
    <w:basedOn w:val="Standard"/>
    <w:next w:val="Standard"/>
    <w:link w:val="IntensivesZitatZchn"/>
    <w:uiPriority w:val="30"/>
    <w:qFormat/>
    <w:pPr>
      <w:pBdr>
        <w:bottom w:val="single" w:sz="4" w:space="4" w:color="4F81BD"/>
      </w:pBdr>
      <w:spacing w:before="200" w:after="280"/>
      <w:ind w:left="936" w:right="936"/>
    </w:pPr>
    <w:rPr>
      <w:b/>
      <w:bCs/>
      <w:i/>
      <w:iCs/>
      <w:color w:val="4F81BD"/>
      <w:sz w:val="24"/>
      <w:szCs w:val="24"/>
    </w:rPr>
  </w:style>
  <w:style w:type="character" w:customStyle="1" w:styleId="IntensivesZitatZchn">
    <w:name w:val="Intensives Zitat Zchn"/>
    <w:basedOn w:val="Absatz-Standardschriftart"/>
    <w:link w:val="IntensivesZitat"/>
    <w:uiPriority w:val="30"/>
    <w:rPr>
      <w:rFonts w:ascii="Times New Roman" w:eastAsia="Times New Roman" w:hAnsi="Times New Roman" w:cs="Times New Roman"/>
      <w:b/>
      <w:bCs/>
      <w:i/>
      <w:iCs/>
      <w:color w:val="4F81BD"/>
      <w:sz w:val="24"/>
      <w:szCs w:val="24"/>
      <w:lang w:val="nb-NO"/>
    </w:rPr>
  </w:style>
  <w:style w:type="paragraph" w:styleId="KeinLeerraum">
    <w:name w:val="No Spacing"/>
    <w:uiPriority w:val="1"/>
    <w:qFormat/>
    <w:pPr>
      <w:spacing w:after="0" w:line="240" w:lineRule="auto"/>
    </w:pPr>
    <w:rPr>
      <w:rFonts w:ascii="Times New Roman" w:eastAsia="Times New Roman" w:hAnsi="Times New Roman" w:cs="Times New Roman"/>
      <w:sz w:val="24"/>
      <w:szCs w:val="24"/>
      <w:lang w:val="nb-NO"/>
    </w:rPr>
  </w:style>
  <w:style w:type="paragraph" w:styleId="Zitat">
    <w:name w:val="Quote"/>
    <w:basedOn w:val="Standard"/>
    <w:next w:val="Standard"/>
    <w:link w:val="ZitatZchn"/>
    <w:uiPriority w:val="29"/>
    <w:qFormat/>
    <w:rPr>
      <w:i/>
      <w:iCs/>
      <w:color w:val="000000"/>
      <w:sz w:val="24"/>
      <w:szCs w:val="24"/>
    </w:rPr>
  </w:style>
  <w:style w:type="character" w:customStyle="1" w:styleId="ZitatZchn">
    <w:name w:val="Zitat Zchn"/>
    <w:basedOn w:val="Absatz-Standardschriftart"/>
    <w:link w:val="Zitat"/>
    <w:uiPriority w:val="29"/>
    <w:rPr>
      <w:rFonts w:ascii="Times New Roman" w:eastAsia="Times New Roman" w:hAnsi="Times New Roman" w:cs="Times New Roman"/>
      <w:i/>
      <w:iCs/>
      <w:color w:val="000000"/>
      <w:sz w:val="24"/>
      <w:szCs w:val="24"/>
      <w:lang w:val="nb-NO"/>
    </w:rPr>
  </w:style>
  <w:style w:type="paragraph" w:styleId="Inhaltsverzeichnisberschrift">
    <w:name w:val="TOC Heading"/>
    <w:basedOn w:val="berschrift1"/>
    <w:next w:val="Standard"/>
    <w:uiPriority w:val="39"/>
    <w:semiHidden/>
    <w:unhideWhenUsed/>
    <w:qFormat/>
    <w:pPr>
      <w:spacing w:before="240" w:after="60"/>
      <w:outlineLvl w:val="9"/>
    </w:pPr>
    <w:rPr>
      <w:rFonts w:ascii="Cambria" w:hAnsi="Cambria"/>
      <w:b/>
      <w:bCs/>
      <w:color w:val="auto"/>
      <w:kern w:val="32"/>
      <w:sz w:val="32"/>
      <w:szCs w:val="32"/>
      <w:u w:val="none"/>
    </w:rPr>
  </w:style>
  <w:style w:type="character" w:customStyle="1" w:styleId="BodytextAgencyChar">
    <w:name w:val="Body text (Agency) Char"/>
    <w:link w:val="BodytextAgency"/>
    <w:locked/>
    <w:rPr>
      <w:rFonts w:ascii="Verdana" w:hAnsi="Verdana"/>
      <w:sz w:val="18"/>
    </w:rPr>
  </w:style>
  <w:style w:type="paragraph" w:customStyle="1" w:styleId="BodytextAgency">
    <w:name w:val="Body text (Agency)"/>
    <w:basedOn w:val="Standard"/>
    <w:link w:val="BodytextAgencyChar"/>
    <w:qFormat/>
    <w:pPr>
      <w:spacing w:after="140" w:line="280" w:lineRule="atLeast"/>
    </w:pPr>
    <w:rPr>
      <w:rFonts w:ascii="Verdana" w:eastAsiaTheme="minorHAnsi" w:hAnsi="Verdana" w:cstheme="minorBidi"/>
      <w:sz w:val="18"/>
      <w:szCs w:val="22"/>
      <w:lang w:val="da-DK"/>
    </w:rPr>
  </w:style>
  <w:style w:type="character" w:customStyle="1" w:styleId="No-numheading3AgencyChar">
    <w:name w:val="No-num heading 3 (Agency) Char"/>
    <w:link w:val="No-numheading3Agency"/>
    <w:locked/>
    <w:rPr>
      <w:rFonts w:ascii="Verdana" w:hAnsi="Verdana"/>
      <w:b/>
      <w:kern w:val="32"/>
    </w:rPr>
  </w:style>
  <w:style w:type="paragraph" w:customStyle="1" w:styleId="No-numheading3Agency">
    <w:name w:val="No-num heading 3 (Agency)"/>
    <w:basedOn w:val="Standard"/>
    <w:next w:val="BodytextAgency"/>
    <w:link w:val="No-numheading3AgencyChar"/>
    <w:pPr>
      <w:keepNext/>
      <w:spacing w:before="280" w:after="220"/>
      <w:outlineLvl w:val="2"/>
    </w:pPr>
    <w:rPr>
      <w:rFonts w:ascii="Verdana" w:eastAsiaTheme="minorHAnsi" w:hAnsi="Verdana" w:cstheme="minorBidi"/>
      <w:b/>
      <w:kern w:val="32"/>
      <w:szCs w:val="22"/>
      <w:lang w:val="da-DK"/>
    </w:rPr>
  </w:style>
  <w:style w:type="character" w:customStyle="1" w:styleId="gtcbold9">
    <w:name w:val="gtcbold9"/>
    <w:uiPriority w:val="99"/>
    <w:rPr>
      <w:b/>
      <w:bCs/>
    </w:rPr>
  </w:style>
  <w:style w:type="paragraph" w:styleId="berarbeitung">
    <w:name w:val="Revision"/>
    <w:hidden/>
    <w:uiPriority w:val="99"/>
    <w:semiHidden/>
    <w:pPr>
      <w:spacing w:after="0" w:line="240" w:lineRule="auto"/>
    </w:pPr>
    <w:rPr>
      <w:rFonts w:ascii="Times New Roman" w:eastAsia="Times New Roman" w:hAnsi="Times New Roman" w:cs="Times New Roman"/>
      <w:sz w:val="24"/>
      <w:szCs w:val="24"/>
      <w:lang w:val="nb-NO"/>
    </w:rPr>
  </w:style>
  <w:style w:type="paragraph" w:customStyle="1" w:styleId="EMEATitle">
    <w:name w:val="EMEA Title"/>
    <w:pPr>
      <w:tabs>
        <w:tab w:val="left" w:pos="562"/>
      </w:tabs>
      <w:suppressAutoHyphens/>
      <w:spacing w:after="0" w:line="240" w:lineRule="auto"/>
      <w:jc w:val="center"/>
    </w:pPr>
    <w:rPr>
      <w:rFonts w:ascii="Times New Roman Bold" w:eastAsia="Times New Roman" w:hAnsi="Times New Roman Bold" w:cs="Times New Roman"/>
      <w:b/>
      <w:caps/>
      <w:szCs w:val="20"/>
      <w:lang w:val="en-US"/>
    </w:rPr>
  </w:style>
  <w:style w:type="paragraph" w:customStyle="1" w:styleId="TableLeft">
    <w:name w:val="Table Left"/>
    <w:basedOn w:val="Standard"/>
    <w:link w:val="TableLeftChar"/>
    <w:pPr>
      <w:keepNext/>
      <w:spacing w:before="40" w:after="40" w:line="240" w:lineRule="exact"/>
    </w:pPr>
    <w:rPr>
      <w:rFonts w:eastAsia="Calibri"/>
      <w:sz w:val="20"/>
      <w:lang w:val="en-US" w:eastAsia="ja-JP"/>
    </w:rPr>
  </w:style>
  <w:style w:type="paragraph" w:customStyle="1" w:styleId="TableFootnoteLetter">
    <w:name w:val="Table Footnote Letter"/>
    <w:pPr>
      <w:keepLines/>
      <w:numPr>
        <w:numId w:val="21"/>
      </w:numPr>
      <w:spacing w:before="40" w:after="0" w:line="240" w:lineRule="exact"/>
    </w:pPr>
    <w:rPr>
      <w:rFonts w:ascii="Verdana" w:eastAsia="MS Mincho" w:hAnsi="Verdana" w:cs="Times New Roman"/>
      <w:sz w:val="16"/>
      <w:szCs w:val="18"/>
      <w:lang w:val="en-US" w:eastAsia="ja-JP"/>
    </w:rPr>
  </w:style>
  <w:style w:type="paragraph" w:customStyle="1" w:styleId="Paragraph">
    <w:name w:val="Paragraph"/>
    <w:pPr>
      <w:spacing w:after="240" w:line="360" w:lineRule="exact"/>
    </w:pPr>
    <w:rPr>
      <w:rFonts w:ascii="Times New Roman" w:eastAsia="MS Mincho" w:hAnsi="Times New Roman" w:cs="Times New Roman"/>
      <w:sz w:val="24"/>
      <w:szCs w:val="24"/>
      <w:lang w:val="en-US" w:eastAsia="ja-JP"/>
    </w:rPr>
  </w:style>
  <w:style w:type="paragraph" w:customStyle="1" w:styleId="Brdtekst11">
    <w:name w:val="Brødtekst11"/>
    <w:pPr>
      <w:tabs>
        <w:tab w:val="left" w:pos="1152"/>
        <w:tab w:val="left" w:pos="1872"/>
      </w:tabs>
      <w:overflowPunct w:val="0"/>
      <w:autoSpaceDE w:val="0"/>
      <w:autoSpaceDN w:val="0"/>
      <w:adjustRightInd w:val="0"/>
      <w:spacing w:after="240" w:line="288" w:lineRule="auto"/>
      <w:ind w:left="1151"/>
      <w:jc w:val="both"/>
    </w:pPr>
    <w:rPr>
      <w:rFonts w:ascii="Times New Roman" w:eastAsia="Times New Roman" w:hAnsi="Times New Roman" w:cs="Times New Roman"/>
      <w:sz w:val="24"/>
      <w:szCs w:val="20"/>
      <w:lang w:val="en-US"/>
    </w:rPr>
  </w:style>
  <w:style w:type="character" w:customStyle="1" w:styleId="CharChar11">
    <w:name w:val="Char Char11"/>
    <w:locked/>
    <w:rPr>
      <w:sz w:val="24"/>
      <w:szCs w:val="24"/>
      <w:lang w:val="en-GB" w:eastAsia="en-US" w:bidi="ar-SA"/>
    </w:rPr>
  </w:style>
  <w:style w:type="paragraph" w:customStyle="1" w:styleId="gtcbodytext">
    <w:name w:val="gtcbodytext"/>
    <w:basedOn w:val="Standard"/>
    <w:pPr>
      <w:spacing w:before="240" w:after="240" w:line="300" w:lineRule="auto"/>
    </w:pPr>
    <w:rPr>
      <w:sz w:val="24"/>
      <w:szCs w:val="24"/>
      <w:lang w:val="en-US"/>
    </w:rPr>
  </w:style>
  <w:style w:type="paragraph" w:customStyle="1" w:styleId="gtctabletitleotherwise">
    <w:name w:val="gtctabletitleotherwise"/>
    <w:basedOn w:val="Standard"/>
    <w:pPr>
      <w:spacing w:before="120"/>
      <w:jc w:val="center"/>
    </w:pPr>
    <w:rPr>
      <w:b/>
      <w:bCs/>
      <w:sz w:val="24"/>
      <w:szCs w:val="24"/>
      <w:lang w:val="en-US"/>
    </w:rPr>
  </w:style>
  <w:style w:type="paragraph" w:customStyle="1" w:styleId="gtctablespaceafter">
    <w:name w:val="gtctablespaceafter"/>
    <w:basedOn w:val="Standard"/>
    <w:pPr>
      <w:spacing w:after="280"/>
    </w:pPr>
    <w:rPr>
      <w:sz w:val="2"/>
      <w:szCs w:val="2"/>
      <w:lang w:val="en-US"/>
    </w:rPr>
  </w:style>
  <w:style w:type="character" w:customStyle="1" w:styleId="TableLeftChar">
    <w:name w:val="Table Left Char"/>
    <w:link w:val="TableLeft"/>
    <w:locked/>
    <w:rPr>
      <w:rFonts w:ascii="Times New Roman" w:eastAsia="Calibri" w:hAnsi="Times New Roman" w:cs="Times New Roman"/>
      <w:sz w:val="20"/>
      <w:szCs w:val="20"/>
      <w:lang w:val="en-US" w:eastAsia="ja-JP"/>
    </w:rPr>
  </w:style>
  <w:style w:type="character" w:styleId="Hervorhebung">
    <w:name w:val="Emphasis"/>
    <w:basedOn w:val="Absatz-Standardschriftart"/>
    <w:qFormat/>
    <w:rPr>
      <w:i/>
      <w:iCs/>
    </w:rPr>
  </w:style>
  <w:style w:type="paragraph" w:customStyle="1" w:styleId="paragraph0">
    <w:name w:val="paragraph"/>
    <w:basedOn w:val="Standard"/>
    <w:pPr>
      <w:spacing w:before="100" w:beforeAutospacing="1" w:after="100" w:afterAutospacing="1"/>
    </w:pPr>
    <w:rPr>
      <w:sz w:val="24"/>
      <w:szCs w:val="24"/>
    </w:rPr>
  </w:style>
  <w:style w:type="character" w:customStyle="1" w:styleId="spellingerror">
    <w:name w:val="spellingerror"/>
    <w:basedOn w:val="Absatz-Standardschriftart"/>
  </w:style>
  <w:style w:type="character" w:customStyle="1" w:styleId="DefaultChar">
    <w:name w:val="Default Char"/>
    <w:basedOn w:val="Absatz-Standardschriftart"/>
    <w:link w:val="Default"/>
    <w:rPr>
      <w:rFonts w:ascii="Times New Roman" w:eastAsia="Times New Roman" w:hAnsi="Times New Roman" w:cs="Times New Roman"/>
      <w:color w:val="000000"/>
      <w:sz w:val="24"/>
      <w:szCs w:val="24"/>
      <w:lang w:val="en-GB" w:eastAsia="en-GB"/>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ascii="Times New Roman" w:eastAsia="Times New Roman" w:hAnsi="Times New Roman" w:cs="Times New Roman"/>
      <w:i/>
      <w:iCs/>
      <w:szCs w:val="20"/>
      <w:lang w:val="en-GB"/>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ascii="Times New Roman" w:eastAsia="Times New Roman" w:hAnsi="Times New Roman" w:cs="Times New Roman"/>
      <w:b/>
      <w:lang w:val="en-GB"/>
    </w:rPr>
  </w:style>
  <w:style w:type="paragraph" w:customStyle="1" w:styleId="Table">
    <w:name w:val="Table"/>
    <w:basedOn w:val="Default"/>
    <w:link w:val="TableChar"/>
    <w:qFormat/>
    <w:pPr>
      <w:spacing w:after="60"/>
    </w:pPr>
    <w:rPr>
      <w:rFonts w:eastAsia="SimSun"/>
      <w:lang w:val="en-US"/>
    </w:rPr>
  </w:style>
  <w:style w:type="character" w:customStyle="1" w:styleId="TableChar">
    <w:name w:val="Table Char"/>
    <w:basedOn w:val="DefaultChar"/>
    <w:link w:val="Table"/>
    <w:rPr>
      <w:rFonts w:ascii="Times New Roman" w:eastAsia="SimSun" w:hAnsi="Times New Roman" w:cs="Times New Roman"/>
      <w:color w:val="000000"/>
      <w:sz w:val="24"/>
      <w:szCs w:val="24"/>
      <w:lang w:val="en-US" w:eastAsia="en-GB"/>
    </w:rPr>
  </w:style>
  <w:style w:type="character" w:styleId="Platzhaltertext">
    <w:name w:val="Placeholder Text"/>
    <w:basedOn w:val="Absatz-Standardschriftart"/>
    <w:uiPriority w:val="99"/>
    <w:semiHidden/>
    <w:rPr>
      <w:color w:val="808080"/>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en-GB"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viiyi">
    <w:name w:val="viiyi"/>
    <w:basedOn w:val="Absatz-Standardschriftart"/>
  </w:style>
  <w:style w:type="character" w:customStyle="1" w:styleId="jlqj4b">
    <w:name w:val="jlqj4b"/>
    <w:basedOn w:val="Absatz-Standardschriftart"/>
  </w:style>
  <w:style w:type="character" w:customStyle="1" w:styleId="UnresolvedMention2">
    <w:name w:val="Unresolved Mention2"/>
    <w:basedOn w:val="Absatz-Standardschriftart"/>
    <w:uiPriority w:val="99"/>
    <w:semiHidden/>
    <w:unhideWhenUsed/>
    <w:rPr>
      <w:color w:val="605E5C"/>
      <w:shd w:val="clear" w:color="auto" w:fill="E1DFDD"/>
    </w:rPr>
  </w:style>
  <w:style w:type="paragraph" w:customStyle="1" w:styleId="TitleA">
    <w:name w:val="Title A"/>
    <w:basedOn w:val="Standard"/>
    <w:qFormat/>
    <w:rsid w:val="001A0D26"/>
    <w:pPr>
      <w:jc w:val="center"/>
      <w:outlineLvl w:val="0"/>
    </w:pPr>
    <w:rPr>
      <w:rFonts w:eastAsiaTheme="minorHAnsi"/>
      <w:b/>
      <w:szCs w:val="22"/>
      <w:lang w:val="lt-LT"/>
    </w:rPr>
  </w:style>
  <w:style w:type="paragraph" w:customStyle="1" w:styleId="TitleB">
    <w:name w:val="Title B"/>
    <w:basedOn w:val="Standard"/>
    <w:qFormat/>
    <w:rsid w:val="001A0D26"/>
    <w:pPr>
      <w:keepNext/>
      <w:ind w:left="567" w:hanging="567"/>
    </w:pPr>
    <w:rPr>
      <w:rFonts w:eastAsiaTheme="minorHAnsi"/>
      <w:b/>
      <w:szCs w:val="22"/>
      <w:lang w:val="en-GB"/>
    </w:rPr>
  </w:style>
  <w:style w:type="paragraph" w:customStyle="1" w:styleId="Kontaktklein">
    <w:name w:val="Kontakt klein"/>
    <w:basedOn w:val="Standard"/>
    <w:uiPriority w:val="3"/>
    <w:rsid w:val="003600C6"/>
    <w:pPr>
      <w:tabs>
        <w:tab w:val="right" w:pos="4423"/>
      </w:tabs>
      <w:spacing w:line="348" w:lineRule="auto"/>
    </w:pPr>
    <w:rPr>
      <w:sz w:val="18"/>
    </w:rPr>
  </w:style>
  <w:style w:type="paragraph" w:customStyle="1" w:styleId="Kontakt">
    <w:name w:val="Kontakt"/>
    <w:basedOn w:val="Standard"/>
    <w:uiPriority w:val="3"/>
    <w:rsid w:val="003600C6"/>
    <w:pPr>
      <w:spacing w:line="276" w:lineRule="auto"/>
    </w:pPr>
  </w:style>
  <w:style w:type="character" w:styleId="Fett">
    <w:name w:val="Strong"/>
    <w:basedOn w:val="Absatz-Standardschriftart"/>
    <w:uiPriority w:val="2"/>
    <w:qFormat/>
    <w:rsid w:val="003600C6"/>
    <w:rPr>
      <w:b/>
      <w:bCs/>
    </w:rPr>
  </w:style>
  <w:style w:type="numbering" w:customStyle="1" w:styleId="ListeN">
    <w:name w:val="Liste_N"/>
    <w:basedOn w:val="KeineListe"/>
    <w:uiPriority w:val="99"/>
    <w:rsid w:val="003600C6"/>
    <w:pPr>
      <w:numPr>
        <w:numId w:val="65"/>
      </w:numPr>
    </w:pPr>
  </w:style>
  <w:style w:type="numbering" w:customStyle="1" w:styleId="ListeH">
    <w:name w:val="Liste_H"/>
    <w:basedOn w:val="KeineListe"/>
    <w:uiPriority w:val="99"/>
    <w:rsid w:val="003600C6"/>
    <w:pPr>
      <w:numPr>
        <w:numId w:val="63"/>
      </w:numPr>
    </w:pPr>
  </w:style>
  <w:style w:type="numbering" w:customStyle="1" w:styleId="ListeB">
    <w:name w:val="Liste_B"/>
    <w:basedOn w:val="KeineListe"/>
    <w:uiPriority w:val="99"/>
    <w:rsid w:val="003600C6"/>
    <w:pPr>
      <w:numPr>
        <w:numId w:val="64"/>
      </w:numPr>
    </w:pPr>
  </w:style>
  <w:style w:type="paragraph" w:customStyle="1" w:styleId="FuzeileKontakt">
    <w:name w:val="Fußzeile Kontakt"/>
    <w:basedOn w:val="Fuzeile"/>
    <w:uiPriority w:val="19"/>
    <w:semiHidden/>
    <w:rsid w:val="003600C6"/>
    <w:pPr>
      <w:widowControl/>
      <w:tabs>
        <w:tab w:val="clear" w:pos="4536"/>
        <w:tab w:val="clear" w:pos="8930"/>
        <w:tab w:val="right" w:pos="9639"/>
      </w:tabs>
      <w:spacing w:line="140" w:lineRule="exact"/>
    </w:pPr>
    <w:rPr>
      <w:rFonts w:ascii="Noto Sans" w:hAnsi="Noto Sans" w:cs="Noto Sans"/>
      <w:color w:val="ED7D31" w:themeColor="accent2"/>
      <w:spacing w:val="-1"/>
      <w:sz w:val="12"/>
      <w:szCs w:val="12"/>
      <w:lang w:val="nb-NO"/>
    </w:rPr>
  </w:style>
  <w:style w:type="paragraph" w:customStyle="1" w:styleId="INVISIBLE">
    <w:name w:val="INVISIBLE"/>
    <w:basedOn w:val="Standard"/>
    <w:semiHidden/>
    <w:rsid w:val="003600C6"/>
    <w:pPr>
      <w:spacing w:line="14" w:lineRule="exact"/>
    </w:pPr>
    <w:rPr>
      <w:color w:val="FFFFFF" w:themeColor="background1"/>
      <w:sz w:val="2"/>
    </w:rPr>
  </w:style>
  <w:style w:type="paragraph" w:customStyle="1" w:styleId="Betreff">
    <w:name w:val="Betreff"/>
    <w:basedOn w:val="Standard"/>
    <w:uiPriority w:val="5"/>
    <w:rsid w:val="003600C6"/>
    <w:pPr>
      <w:spacing w:line="276" w:lineRule="auto"/>
      <w:contextualSpacing/>
    </w:pPr>
    <w:rPr>
      <w:rFonts w:asciiTheme="majorHAnsi" w:hAnsiTheme="majorHAnsi" w:cstheme="majorHAnsi"/>
      <w:b/>
      <w:bCs/>
    </w:rPr>
  </w:style>
  <w:style w:type="character" w:styleId="IntensiveHervorhebung">
    <w:name w:val="Intense Emphasis"/>
    <w:basedOn w:val="Absatz-Standardschriftart"/>
    <w:uiPriority w:val="10"/>
    <w:qFormat/>
    <w:rsid w:val="003600C6"/>
    <w:rPr>
      <w:i/>
      <w:iCs/>
      <w:color w:val="4472C4" w:themeColor="accent1"/>
    </w:rPr>
  </w:style>
  <w:style w:type="character" w:styleId="SchwacheHervorhebung">
    <w:name w:val="Subtle Emphasis"/>
    <w:basedOn w:val="Absatz-Standardschriftart"/>
    <w:uiPriority w:val="11"/>
    <w:qFormat/>
    <w:rsid w:val="003600C6"/>
    <w:rPr>
      <w:i/>
      <w:iCs/>
      <w:color w:val="404040" w:themeColor="text1" w:themeTint="BF"/>
    </w:rPr>
  </w:style>
  <w:style w:type="character" w:styleId="SchwacherVerweis">
    <w:name w:val="Subtle Reference"/>
    <w:basedOn w:val="Absatz-Standardschriftart"/>
    <w:uiPriority w:val="11"/>
    <w:qFormat/>
    <w:rsid w:val="003600C6"/>
    <w:rPr>
      <w:smallCaps/>
      <w:color w:val="5A5A5A" w:themeColor="text1" w:themeTint="A5"/>
    </w:rPr>
  </w:style>
  <w:style w:type="character" w:styleId="NichtaufgelsteErwhnung">
    <w:name w:val="Unresolved Mention"/>
    <w:basedOn w:val="Absatz-Standardschriftart"/>
    <w:uiPriority w:val="99"/>
    <w:semiHidden/>
    <w:unhideWhenUsed/>
    <w:rsid w:val="00360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599621">
      <w:bodyDiv w:val="1"/>
      <w:marLeft w:val="0"/>
      <w:marRight w:val="0"/>
      <w:marTop w:val="0"/>
      <w:marBottom w:val="0"/>
      <w:divBdr>
        <w:top w:val="none" w:sz="0" w:space="0" w:color="auto"/>
        <w:left w:val="none" w:sz="0" w:space="0" w:color="auto"/>
        <w:bottom w:val="none" w:sz="0" w:space="0" w:color="auto"/>
        <w:right w:val="none" w:sz="0" w:space="0" w:color="auto"/>
      </w:divBdr>
    </w:div>
    <w:div w:id="492063092">
      <w:bodyDiv w:val="1"/>
      <w:marLeft w:val="0"/>
      <w:marRight w:val="0"/>
      <w:marTop w:val="0"/>
      <w:marBottom w:val="0"/>
      <w:divBdr>
        <w:top w:val="none" w:sz="0" w:space="0" w:color="auto"/>
        <w:left w:val="none" w:sz="0" w:space="0" w:color="auto"/>
        <w:bottom w:val="none" w:sz="0" w:space="0" w:color="auto"/>
        <w:right w:val="none" w:sz="0" w:space="0" w:color="auto"/>
      </w:divBdr>
    </w:div>
    <w:div w:id="502740369">
      <w:bodyDiv w:val="1"/>
      <w:marLeft w:val="0"/>
      <w:marRight w:val="0"/>
      <w:marTop w:val="0"/>
      <w:marBottom w:val="0"/>
      <w:divBdr>
        <w:top w:val="none" w:sz="0" w:space="0" w:color="auto"/>
        <w:left w:val="none" w:sz="0" w:space="0" w:color="auto"/>
        <w:bottom w:val="none" w:sz="0" w:space="0" w:color="auto"/>
        <w:right w:val="none" w:sz="0" w:space="0" w:color="auto"/>
      </w:divBdr>
    </w:div>
    <w:div w:id="788740053">
      <w:bodyDiv w:val="1"/>
      <w:marLeft w:val="0"/>
      <w:marRight w:val="0"/>
      <w:marTop w:val="0"/>
      <w:marBottom w:val="0"/>
      <w:divBdr>
        <w:top w:val="none" w:sz="0" w:space="0" w:color="auto"/>
        <w:left w:val="none" w:sz="0" w:space="0" w:color="auto"/>
        <w:bottom w:val="none" w:sz="0" w:space="0" w:color="auto"/>
        <w:right w:val="none" w:sz="0" w:space="0" w:color="auto"/>
      </w:divBdr>
    </w:div>
    <w:div w:id="962153616">
      <w:bodyDiv w:val="1"/>
      <w:marLeft w:val="0"/>
      <w:marRight w:val="0"/>
      <w:marTop w:val="0"/>
      <w:marBottom w:val="0"/>
      <w:divBdr>
        <w:top w:val="none" w:sz="0" w:space="0" w:color="auto"/>
        <w:left w:val="none" w:sz="0" w:space="0" w:color="auto"/>
        <w:bottom w:val="none" w:sz="0" w:space="0" w:color="auto"/>
        <w:right w:val="none" w:sz="0" w:space="0" w:color="auto"/>
      </w:divBdr>
    </w:div>
    <w:div w:id="1362778915">
      <w:bodyDiv w:val="1"/>
      <w:marLeft w:val="0"/>
      <w:marRight w:val="0"/>
      <w:marTop w:val="0"/>
      <w:marBottom w:val="0"/>
      <w:divBdr>
        <w:top w:val="none" w:sz="0" w:space="0" w:color="auto"/>
        <w:left w:val="none" w:sz="0" w:space="0" w:color="auto"/>
        <w:bottom w:val="none" w:sz="0" w:space="0" w:color="auto"/>
        <w:right w:val="none" w:sz="0" w:space="0" w:color="auto"/>
      </w:divBdr>
    </w:div>
    <w:div w:id="152143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ema.europa.eu"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image" Target="cid:2072ff10-9015-4487-b51a-becae1ad9596" TargetMode="Externa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hyperlink" Target="https://www.ema.europa.eu"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28.png"/><Relationship Id="rId53" Type="http://schemas.openxmlformats.org/officeDocument/2006/relationships/hyperlink" Target="https://www.ema.europa.eu/" TargetMode="External"/><Relationship Id="rId58" Type="http://schemas.microsoft.com/office/2011/relationships/people" Target="peop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s://www.ema.europa.eu" TargetMode="External"/><Relationship Id="rId14" Type="http://schemas.openxmlformats.org/officeDocument/2006/relationships/image" Target="media/image5.jpeg"/><Relationship Id="rId22" Type="http://schemas.openxmlformats.org/officeDocument/2006/relationships/hyperlink" Target="https://www.ema.europa.e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hyperlink" Target="https://www.ema.europa.eu" TargetMode="External"/><Relationship Id="rId54" Type="http://schemas.openxmlformats.org/officeDocument/2006/relationships/image" Target="media/image33.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hyperlink" Target="https://www.ema.europa.eu"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EMADOC-1700519818-3011514</_dlc_DocId>
    <_dlc_DocIdUrl xmlns="a034c160-bfb7-45f5-8632-2eb7e0508071">
      <Url>https://euema.sharepoint.com/sites/CRM/_layouts/15/DocIdRedir.aspx?ID=EMADOC-1700519818-3011514</Url>
      <Description>EMADOC-1700519818-3011514</Description>
    </_dlc_DocIdUrl>
  </documentManagement>
</p:properties>
</file>

<file path=customXml/itemProps1.xml><?xml version="1.0" encoding="utf-8"?>
<ds:datastoreItem xmlns:ds="http://schemas.openxmlformats.org/officeDocument/2006/customXml" ds:itemID="{E377BBEC-0B08-4272-B327-4C9FB189BE1F}">
  <ds:schemaRefs>
    <ds:schemaRef ds:uri="http://schemas.openxmlformats.org/officeDocument/2006/bibliography"/>
  </ds:schemaRefs>
</ds:datastoreItem>
</file>

<file path=customXml/itemProps2.xml><?xml version="1.0" encoding="utf-8"?>
<ds:datastoreItem xmlns:ds="http://schemas.openxmlformats.org/officeDocument/2006/customXml" ds:itemID="{F3C78C99-7C54-4BB3-BD0E-76D7E7A05B9E}"/>
</file>

<file path=customXml/itemProps3.xml><?xml version="1.0" encoding="utf-8"?>
<ds:datastoreItem xmlns:ds="http://schemas.openxmlformats.org/officeDocument/2006/customXml" ds:itemID="{98BB66FA-2807-403D-9F6F-194451C7FAC8}"/>
</file>

<file path=customXml/itemProps4.xml><?xml version="1.0" encoding="utf-8"?>
<ds:datastoreItem xmlns:ds="http://schemas.openxmlformats.org/officeDocument/2006/customXml" ds:itemID="{1016EFCE-EA42-44F2-BB9E-0ABD9A35B84D}"/>
</file>

<file path=customXml/itemProps5.xml><?xml version="1.0" encoding="utf-8"?>
<ds:datastoreItem xmlns:ds="http://schemas.openxmlformats.org/officeDocument/2006/customXml" ds:itemID="{D8A6EA91-2C84-4F62-90F9-65A0A6B4EC2B}"/>
</file>

<file path=docProps/app.xml><?xml version="1.0" encoding="utf-8"?>
<Properties xmlns="http://schemas.openxmlformats.org/officeDocument/2006/extended-properties" xmlns:vt="http://schemas.openxmlformats.org/officeDocument/2006/docPropsVTypes">
  <Template>Normal.dotm</Template>
  <TotalTime>0</TotalTime>
  <Pages>214</Pages>
  <Words>65799</Words>
  <Characters>377137</Characters>
  <Application>Microsoft Office Word</Application>
  <DocSecurity>0</DocSecurity>
  <Lines>12407</Lines>
  <Paragraphs>5740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Libmyris, INN-adalimumab</vt:lpstr>
      <vt:lpstr/>
    </vt:vector>
  </TitlesOfParts>
  <Company/>
  <LinksUpToDate>false</LinksUpToDate>
  <CharactersWithSpaces>439432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2026-03-04T11:36:00Z</dcterms:created>
  <dcterms:modified xsi:type="dcterms:W3CDTF">2026-03-04T15:12:00Z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c5425d34-1c10-4d4c-967f-857d57c34602</vt:lpwstr>
  </property>
</Properties>
</file>