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7274"/>
        <w:gridCol w:w="7380"/>
      </w:tblGrid>
      <w:tr w14:paraId="70514A09" w14:textId="77777777">
        <w:tblPrEx>
          <w:tblW w:w="1531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:rsidR="00CB686E" w:rsidP="00CB686E" w14:paraId="310BA861" w14:textId="7777777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Ref</w:t>
            </w:r>
          </w:p>
        </w:tc>
        <w:tc>
          <w:tcPr>
            <w:tcW w:w="7274" w:type="dxa"/>
            <w:tcBorders>
              <w:top w:val="single" w:sz="4" w:space="0" w:color="auto"/>
            </w:tcBorders>
            <w:shd w:val="clear" w:color="auto" w:fill="E0E0E0"/>
          </w:tcPr>
          <w:p w:rsidR="00CB686E" w:rsidP="00CB686E" w14:paraId="274758F2" w14:textId="77777777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shd w:val="clear" w:color="auto" w:fill="E0E0E0"/>
          </w:tcPr>
          <w:p w:rsidR="00CB686E" w:rsidP="00CB686E" w14:paraId="772C0F3B" w14:textId="77777777">
            <w:pPr>
              <w:pStyle w:val="Heading1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NO</w:t>
            </w:r>
          </w:p>
        </w:tc>
      </w:tr>
      <w:tr w14:paraId="3228B1DC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799221FE" w14:textId="77777777">
            <w:pPr>
              <w:rPr>
                <w:noProof/>
                <w:sz w:val="22"/>
                <w:lang w:val="nl-NL"/>
              </w:rPr>
            </w:pPr>
          </w:p>
        </w:tc>
        <w:tc>
          <w:tcPr>
            <w:tcW w:w="7274" w:type="dxa"/>
          </w:tcPr>
          <w:p w:rsidR="00CB686E" w:rsidP="00CB686E" w14:paraId="762F0EAC" w14:textId="77777777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380" w:type="dxa"/>
          </w:tcPr>
          <w:p w:rsidR="00CB686E" w:rsidP="00CB686E" w14:paraId="0652D100" w14:textId="77777777">
            <w:pPr>
              <w:rPr>
                <w:b/>
                <w:i/>
                <w:noProof/>
                <w:sz w:val="22"/>
                <w:lang w:val="sv-SE"/>
              </w:rPr>
            </w:pPr>
            <w:r>
              <w:rPr>
                <w:b/>
                <w:i/>
                <w:noProof/>
                <w:sz w:val="22"/>
                <w:lang w:val="sv-SE"/>
              </w:rPr>
              <w:t>[MedDRA frekvenskonvensjon]</w:t>
            </w:r>
          </w:p>
        </w:tc>
      </w:tr>
      <w:tr w14:paraId="2A1395E8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5E3C1BFD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001</w:t>
            </w:r>
          </w:p>
        </w:tc>
        <w:tc>
          <w:tcPr>
            <w:tcW w:w="7274" w:type="dxa"/>
          </w:tcPr>
          <w:p w:rsidR="00CB686E" w:rsidP="00CB686E" w14:paraId="430A954C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1/10)&gt;</w:t>
            </w:r>
          </w:p>
        </w:tc>
        <w:tc>
          <w:tcPr>
            <w:tcW w:w="7380" w:type="dxa"/>
          </w:tcPr>
          <w:p w:rsidR="00CB686E" w:rsidP="00CB686E" w14:paraId="080E5D07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&lt;Svært vanlige (</w:t>
            </w:r>
            <w:r>
              <w:rPr>
                <w:rFonts w:ascii="Symbol" w:hAnsi="Symbol"/>
                <w:noProof/>
                <w:sz w:val="22"/>
                <w:lang w:val="nb-NO"/>
              </w:rPr>
              <w:sym w:font="Symbol" w:char="F0B3"/>
            </w:r>
            <w:r>
              <w:rPr>
                <w:noProof/>
                <w:sz w:val="22"/>
                <w:lang w:val="nb-NO"/>
              </w:rPr>
              <w:t>1/10)&gt;</w:t>
            </w:r>
          </w:p>
        </w:tc>
      </w:tr>
      <w:tr w14:paraId="6598E23F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4C6AC03E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002</w:t>
            </w:r>
          </w:p>
        </w:tc>
        <w:tc>
          <w:tcPr>
            <w:tcW w:w="7274" w:type="dxa"/>
          </w:tcPr>
          <w:p w:rsidR="00CB686E" w:rsidP="00CB686E" w14:paraId="365DF7FF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1/100 to &lt;1/10)&gt;</w:t>
            </w:r>
          </w:p>
        </w:tc>
        <w:tc>
          <w:tcPr>
            <w:tcW w:w="7380" w:type="dxa"/>
          </w:tcPr>
          <w:p w:rsidR="00CB686E" w:rsidP="00CB686E" w14:paraId="4DFFB393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&lt;Vanlige (</w:t>
            </w:r>
            <w:r>
              <w:rPr>
                <w:rFonts w:ascii="Symbol" w:hAnsi="Symbol"/>
                <w:noProof/>
                <w:sz w:val="22"/>
                <w:lang w:val="nb-NO"/>
              </w:rPr>
              <w:sym w:font="Symbol" w:char="F0B3"/>
            </w:r>
            <w:r>
              <w:rPr>
                <w:noProof/>
                <w:sz w:val="22"/>
                <w:lang w:val="nb-NO"/>
              </w:rPr>
              <w:t>1/100 til &lt;1/10)&gt;</w:t>
            </w:r>
          </w:p>
        </w:tc>
      </w:tr>
      <w:tr w14:paraId="7C178DCB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352C6E8B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003</w:t>
            </w:r>
          </w:p>
        </w:tc>
        <w:tc>
          <w:tcPr>
            <w:tcW w:w="7274" w:type="dxa"/>
          </w:tcPr>
          <w:p w:rsidR="00CB686E" w:rsidP="00CB686E" w14:paraId="0499944E" w14:textId="1A798979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</w:t>
            </w:r>
            <w:r w:rsidR="00817E86">
              <w:rPr>
                <w:noProof/>
              </w:rPr>
              <w:t xml:space="preserve"> </w:t>
            </w:r>
            <w:r>
              <w:rPr>
                <w:noProof/>
              </w:rPr>
              <w:t>000 to &lt;1/100)&gt;</w:t>
            </w:r>
          </w:p>
        </w:tc>
        <w:tc>
          <w:tcPr>
            <w:tcW w:w="7380" w:type="dxa"/>
          </w:tcPr>
          <w:p w:rsidR="00CB686E" w:rsidP="00CB686E" w14:paraId="12DB2498" w14:textId="0C2FA5FD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&lt;Mindre vanlige (</w:t>
            </w:r>
            <w:r>
              <w:rPr>
                <w:rFonts w:ascii="Symbol" w:hAnsi="Symbol"/>
                <w:noProof/>
                <w:sz w:val="22"/>
                <w:lang w:val="nb-NO"/>
              </w:rPr>
              <w:sym w:font="Symbol" w:char="F0B3"/>
            </w:r>
            <w:r>
              <w:rPr>
                <w:noProof/>
                <w:sz w:val="22"/>
                <w:lang w:val="nb-NO"/>
              </w:rPr>
              <w:t>1/1</w:t>
            </w:r>
            <w:r w:rsidR="00817E86">
              <w:rPr>
                <w:noProof/>
                <w:sz w:val="22"/>
                <w:lang w:val="nb-NO"/>
              </w:rPr>
              <w:t xml:space="preserve"> </w:t>
            </w:r>
            <w:r>
              <w:rPr>
                <w:noProof/>
                <w:sz w:val="22"/>
                <w:lang w:val="nb-NO"/>
              </w:rPr>
              <w:t xml:space="preserve">000 til </w:t>
            </w:r>
            <w:r>
              <w:rPr>
                <w:noProof/>
                <w:sz w:val="22"/>
                <w:lang w:val="nb-NO"/>
              </w:rPr>
              <w:t>&lt;1/100)&gt;</w:t>
            </w:r>
          </w:p>
        </w:tc>
      </w:tr>
      <w:tr w14:paraId="563C2785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2EA795E4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004</w:t>
            </w:r>
          </w:p>
        </w:tc>
        <w:tc>
          <w:tcPr>
            <w:tcW w:w="7274" w:type="dxa"/>
          </w:tcPr>
          <w:p w:rsidR="00CB686E" w:rsidP="00CB686E" w14:paraId="6E2E0A17" w14:textId="477FB7F5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</w:t>
            </w:r>
            <w:r w:rsidR="00817E86">
              <w:rPr>
                <w:noProof/>
              </w:rPr>
              <w:t xml:space="preserve"> </w:t>
            </w:r>
            <w:r>
              <w:rPr>
                <w:noProof/>
              </w:rPr>
              <w:t>000 to &lt;1/1</w:t>
            </w:r>
            <w:r w:rsidR="00817E86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7380" w:type="dxa"/>
          </w:tcPr>
          <w:p w:rsidR="00CB686E" w:rsidP="00CB686E" w14:paraId="77461262" w14:textId="1AFF803A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&lt;Sjeldne (</w:t>
            </w:r>
            <w:r>
              <w:rPr>
                <w:rFonts w:ascii="Symbol" w:hAnsi="Symbol"/>
                <w:noProof/>
                <w:sz w:val="22"/>
                <w:lang w:val="nb-NO"/>
              </w:rPr>
              <w:sym w:font="Symbol" w:char="F0B3"/>
            </w:r>
            <w:r>
              <w:rPr>
                <w:noProof/>
                <w:sz w:val="22"/>
                <w:lang w:val="nb-NO"/>
              </w:rPr>
              <w:t>1/10 000 til &lt;1/1</w:t>
            </w:r>
            <w:r w:rsidR="00817E86">
              <w:rPr>
                <w:noProof/>
                <w:sz w:val="22"/>
                <w:lang w:val="nb-NO"/>
              </w:rPr>
              <w:t xml:space="preserve"> </w:t>
            </w:r>
            <w:r>
              <w:rPr>
                <w:noProof/>
                <w:sz w:val="22"/>
                <w:lang w:val="nb-NO"/>
              </w:rPr>
              <w:t>000)&gt;</w:t>
            </w:r>
          </w:p>
        </w:tc>
      </w:tr>
      <w:tr w14:paraId="65806C0B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5CC50523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005</w:t>
            </w:r>
          </w:p>
        </w:tc>
        <w:tc>
          <w:tcPr>
            <w:tcW w:w="7274" w:type="dxa"/>
          </w:tcPr>
          <w:p w:rsidR="00CB686E" w:rsidP="00CB686E" w14:paraId="0D62F82B" w14:textId="09C1021B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(&lt;1/10</w:t>
            </w:r>
            <w:r w:rsidR="00817E86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7380" w:type="dxa"/>
          </w:tcPr>
          <w:p w:rsidR="00CB686E" w:rsidP="00CB686E" w14:paraId="28D7450A" w14:textId="77777777">
            <w:pPr>
              <w:rPr>
                <w:noProof/>
                <w:sz w:val="22"/>
                <w:highlight w:val="yellow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&lt;Svært </w:t>
            </w:r>
            <w:r>
              <w:rPr>
                <w:noProof/>
                <w:sz w:val="22"/>
                <w:szCs w:val="22"/>
                <w:lang w:val="nb-NO"/>
              </w:rPr>
              <w:t>sjeldne (</w:t>
            </w:r>
            <w:r>
              <w:rPr>
                <w:rFonts w:ascii="Symbol" w:hAnsi="Symbol"/>
                <w:noProof/>
                <w:sz w:val="22"/>
                <w:szCs w:val="22"/>
                <w:lang w:val="sv-SE"/>
              </w:rPr>
              <w:sym w:font="Symbol" w:char="F03C"/>
            </w:r>
            <w:r>
              <w:rPr>
                <w:noProof/>
                <w:sz w:val="22"/>
                <w:szCs w:val="22"/>
                <w:lang w:val="nb-NO"/>
              </w:rPr>
              <w:t>1/10 000)&gt;</w:t>
            </w:r>
          </w:p>
        </w:tc>
      </w:tr>
      <w:tr w14:paraId="17D3953C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0ABDD2EB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006</w:t>
            </w:r>
          </w:p>
        </w:tc>
        <w:tc>
          <w:tcPr>
            <w:tcW w:w="7274" w:type="dxa"/>
          </w:tcPr>
          <w:p w:rsidR="00CB686E" w:rsidP="00CB686E" w14:paraId="2F512A95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(cannot be estimated from the available data)&gt;</w:t>
            </w:r>
          </w:p>
        </w:tc>
        <w:tc>
          <w:tcPr>
            <w:tcW w:w="7380" w:type="dxa"/>
          </w:tcPr>
          <w:p w:rsidR="00CB686E" w:rsidP="00CB686E" w14:paraId="57DB6C38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szCs w:val="22"/>
                <w:lang w:val="nb-NO"/>
              </w:rPr>
              <w:t xml:space="preserve">&lt;ikke kjent (kan ikke anslås utifra </w:t>
            </w:r>
            <w:r>
              <w:rPr>
                <w:noProof/>
                <w:sz w:val="22"/>
                <w:szCs w:val="22"/>
                <w:lang w:val="nb-NO"/>
              </w:rPr>
              <w:t>tilgjengelige data)&gt;</w:t>
            </w:r>
          </w:p>
        </w:tc>
      </w:tr>
      <w:tr w14:paraId="4853AC47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2B10E010" w14:textId="77777777">
            <w:pPr>
              <w:rPr>
                <w:noProof/>
                <w:sz w:val="22"/>
                <w:lang w:val="nb-NO"/>
              </w:rPr>
            </w:pPr>
          </w:p>
        </w:tc>
        <w:tc>
          <w:tcPr>
            <w:tcW w:w="7274" w:type="dxa"/>
          </w:tcPr>
          <w:p w:rsidR="00CB686E" w:rsidP="00CB686E" w14:paraId="4170814E" w14:textId="77777777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380" w:type="dxa"/>
          </w:tcPr>
          <w:p w:rsidR="00CB686E" w:rsidP="00CB686E" w14:paraId="141D6FB8" w14:textId="77777777">
            <w:pPr>
              <w:rPr>
                <w:b/>
                <w:i/>
                <w:noProof/>
                <w:sz w:val="22"/>
                <w:lang w:val="nb-NO"/>
              </w:rPr>
            </w:pPr>
            <w:r>
              <w:rPr>
                <w:b/>
                <w:i/>
                <w:noProof/>
                <w:sz w:val="22"/>
                <w:lang w:val="nb-NO"/>
              </w:rPr>
              <w:t>[MedDRA-database for organklassesystem ]</w:t>
            </w:r>
          </w:p>
        </w:tc>
      </w:tr>
      <w:tr w14:paraId="5F7950FF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4D04EFBE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007</w:t>
            </w:r>
          </w:p>
        </w:tc>
        <w:tc>
          <w:tcPr>
            <w:tcW w:w="7274" w:type="dxa"/>
          </w:tcPr>
          <w:p w:rsidR="00CB686E" w:rsidP="00CB686E" w14:paraId="516E1E98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380" w:type="dxa"/>
          </w:tcPr>
          <w:p w:rsidR="00CB686E" w:rsidP="00CB686E" w14:paraId="08988D81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Infeksiøse og parasittære sykdommer </w:t>
            </w:r>
          </w:p>
        </w:tc>
      </w:tr>
      <w:tr w14:paraId="434C7BD8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4C253D3F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008</w:t>
            </w:r>
          </w:p>
        </w:tc>
        <w:tc>
          <w:tcPr>
            <w:tcW w:w="7274" w:type="dxa"/>
          </w:tcPr>
          <w:p w:rsidR="00CB686E" w:rsidRPr="00817E86" w:rsidP="00CB686E" w14:paraId="4BAB8855" w14:textId="77777777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7380" w:type="dxa"/>
          </w:tcPr>
          <w:p w:rsidR="00CB686E" w:rsidP="00CB686E" w14:paraId="0E99F4AE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Godartede, ondartede og uspesifiserte svulster (inkludert cyster og polypper) </w:t>
            </w:r>
          </w:p>
        </w:tc>
      </w:tr>
      <w:tr w14:paraId="6C84DFE2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6837F5FE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009</w:t>
            </w:r>
          </w:p>
        </w:tc>
        <w:tc>
          <w:tcPr>
            <w:tcW w:w="7274" w:type="dxa"/>
          </w:tcPr>
          <w:p w:rsidR="00CB686E" w:rsidRPr="00817E86" w:rsidP="00CB686E" w14:paraId="45E4FA06" w14:textId="77777777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380" w:type="dxa"/>
          </w:tcPr>
          <w:p w:rsidR="00CB686E" w:rsidP="00CB686E" w14:paraId="7C588F78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Sykdommer i blod og lymfatiske organer </w:t>
            </w:r>
          </w:p>
        </w:tc>
      </w:tr>
      <w:tr w14:paraId="5BAE56B4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408DD384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010</w:t>
            </w:r>
          </w:p>
        </w:tc>
        <w:tc>
          <w:tcPr>
            <w:tcW w:w="7274" w:type="dxa"/>
          </w:tcPr>
          <w:p w:rsidR="00CB686E" w:rsidP="00CB686E" w14:paraId="1BF856E2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380" w:type="dxa"/>
          </w:tcPr>
          <w:p w:rsidR="00CB686E" w:rsidP="00CB686E" w14:paraId="2129CD1B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Forstyrrelser i immunsystemet </w:t>
            </w:r>
          </w:p>
        </w:tc>
      </w:tr>
      <w:tr w14:paraId="1AEB311C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4A4125AF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011</w:t>
            </w:r>
          </w:p>
        </w:tc>
        <w:tc>
          <w:tcPr>
            <w:tcW w:w="7274" w:type="dxa"/>
          </w:tcPr>
          <w:p w:rsidR="00CB686E" w:rsidP="00CB686E" w14:paraId="404F92CD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380" w:type="dxa"/>
          </w:tcPr>
          <w:p w:rsidR="00CB686E" w:rsidP="00CB686E" w14:paraId="47BF8F59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Endokrine sykdommer </w:t>
            </w:r>
          </w:p>
        </w:tc>
      </w:tr>
      <w:tr w14:paraId="21CF3441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4BC7C89A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012</w:t>
            </w:r>
          </w:p>
        </w:tc>
        <w:tc>
          <w:tcPr>
            <w:tcW w:w="7274" w:type="dxa"/>
          </w:tcPr>
          <w:p w:rsidR="00CB686E" w:rsidP="00CB686E" w14:paraId="4A679615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380" w:type="dxa"/>
          </w:tcPr>
          <w:p w:rsidR="00CB686E" w:rsidP="00CB686E" w14:paraId="02F5912E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Stoffskifte- og ernæringsbetingede sykdommer </w:t>
            </w:r>
          </w:p>
        </w:tc>
      </w:tr>
      <w:tr w14:paraId="41D4F5ED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25147157" w14:textId="77777777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013</w:t>
            </w:r>
          </w:p>
        </w:tc>
        <w:tc>
          <w:tcPr>
            <w:tcW w:w="7274" w:type="dxa"/>
          </w:tcPr>
          <w:p w:rsidR="00CB686E" w:rsidP="00CB686E" w14:paraId="1C4CEB47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380" w:type="dxa"/>
          </w:tcPr>
          <w:p w:rsidR="00CB686E" w:rsidP="00CB686E" w14:paraId="4DEAC002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Psykiatriske lidelser </w:t>
            </w:r>
          </w:p>
        </w:tc>
      </w:tr>
      <w:tr w14:paraId="095558B9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21EB5FD7" w14:textId="77777777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014</w:t>
            </w:r>
          </w:p>
        </w:tc>
        <w:tc>
          <w:tcPr>
            <w:tcW w:w="7274" w:type="dxa"/>
          </w:tcPr>
          <w:p w:rsidR="00CB686E" w:rsidP="00CB686E" w14:paraId="5DC86D4E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380" w:type="dxa"/>
          </w:tcPr>
          <w:p w:rsidR="00CB686E" w:rsidP="00CB686E" w14:paraId="6D163DFF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Nevrologiske sykdommer </w:t>
            </w:r>
          </w:p>
        </w:tc>
      </w:tr>
      <w:tr w14:paraId="3147223F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2A397911" w14:textId="77777777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015</w:t>
            </w:r>
          </w:p>
        </w:tc>
        <w:tc>
          <w:tcPr>
            <w:tcW w:w="7274" w:type="dxa"/>
          </w:tcPr>
          <w:p w:rsidR="00CB686E" w:rsidP="00CB686E" w14:paraId="79E63C11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380" w:type="dxa"/>
          </w:tcPr>
          <w:p w:rsidR="00CB686E" w:rsidP="00CB686E" w14:paraId="109B4F8A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Øyesykdommer </w:t>
            </w:r>
          </w:p>
        </w:tc>
      </w:tr>
      <w:tr w14:paraId="2C800337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10F99ECF" w14:textId="77777777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016</w:t>
            </w:r>
          </w:p>
        </w:tc>
        <w:tc>
          <w:tcPr>
            <w:tcW w:w="7274" w:type="dxa"/>
          </w:tcPr>
          <w:p w:rsidR="00CB686E" w:rsidP="00CB686E" w14:paraId="534E2F75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380" w:type="dxa"/>
          </w:tcPr>
          <w:p w:rsidR="00CB686E" w:rsidP="00CB686E" w14:paraId="797F878C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Sykdommer i øre og labyrint </w:t>
            </w:r>
          </w:p>
        </w:tc>
      </w:tr>
      <w:tr w14:paraId="48B609F1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46082A79" w14:textId="77777777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017</w:t>
            </w:r>
          </w:p>
        </w:tc>
        <w:tc>
          <w:tcPr>
            <w:tcW w:w="7274" w:type="dxa"/>
          </w:tcPr>
          <w:p w:rsidR="00CB686E" w:rsidP="00CB686E" w14:paraId="42524776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380" w:type="dxa"/>
          </w:tcPr>
          <w:p w:rsidR="00CB686E" w:rsidP="00CB686E" w14:paraId="698C5C19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Hjertesykdommer </w:t>
            </w:r>
          </w:p>
        </w:tc>
      </w:tr>
      <w:tr w14:paraId="2881A52B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0AA83ABF" w14:textId="77777777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018</w:t>
            </w:r>
          </w:p>
        </w:tc>
        <w:tc>
          <w:tcPr>
            <w:tcW w:w="7274" w:type="dxa"/>
          </w:tcPr>
          <w:p w:rsidR="00CB686E" w:rsidP="00CB686E" w14:paraId="72E25CD8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7380" w:type="dxa"/>
          </w:tcPr>
          <w:p w:rsidR="00CB686E" w:rsidP="00CB686E" w14:paraId="7110B1CB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Karsykdommer </w:t>
            </w:r>
          </w:p>
        </w:tc>
      </w:tr>
      <w:tr w14:paraId="70F448F2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10AA362B" w14:textId="77777777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019</w:t>
            </w:r>
          </w:p>
        </w:tc>
        <w:tc>
          <w:tcPr>
            <w:tcW w:w="7274" w:type="dxa"/>
          </w:tcPr>
          <w:p w:rsidR="00CB686E" w:rsidRPr="00817E86" w:rsidP="00CB686E" w14:paraId="6CECD766" w14:textId="77777777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380" w:type="dxa"/>
          </w:tcPr>
          <w:p w:rsidR="00CB686E" w:rsidP="00CB686E" w14:paraId="551064B5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Sykdommer i respirasjonsorganer, thorax og mediastinum </w:t>
            </w:r>
          </w:p>
        </w:tc>
      </w:tr>
      <w:tr w14:paraId="470BA6EA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669F59E8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020</w:t>
            </w:r>
          </w:p>
        </w:tc>
        <w:tc>
          <w:tcPr>
            <w:tcW w:w="7274" w:type="dxa"/>
          </w:tcPr>
          <w:p w:rsidR="00CB686E" w:rsidP="00CB686E" w14:paraId="0A490C00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7380" w:type="dxa"/>
          </w:tcPr>
          <w:p w:rsidR="00CB686E" w:rsidP="00CB686E" w14:paraId="2F5E1300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Gastrointestinale sykdommer </w:t>
            </w:r>
          </w:p>
        </w:tc>
      </w:tr>
      <w:tr w14:paraId="1480298E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250F3687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021</w:t>
            </w:r>
          </w:p>
        </w:tc>
        <w:tc>
          <w:tcPr>
            <w:tcW w:w="7274" w:type="dxa"/>
          </w:tcPr>
          <w:p w:rsidR="00CB686E" w:rsidP="00CB686E" w14:paraId="53AB9283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380" w:type="dxa"/>
          </w:tcPr>
          <w:p w:rsidR="00CB686E" w:rsidP="00CB686E" w14:paraId="782091A4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Sykdommer i lever og galleveier </w:t>
            </w:r>
          </w:p>
        </w:tc>
      </w:tr>
      <w:tr w14:paraId="30A12DCB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13C6F27F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022</w:t>
            </w:r>
          </w:p>
        </w:tc>
        <w:tc>
          <w:tcPr>
            <w:tcW w:w="7274" w:type="dxa"/>
          </w:tcPr>
          <w:p w:rsidR="00CB686E" w:rsidRPr="00817E86" w:rsidP="00CB686E" w14:paraId="5251B7AB" w14:textId="77777777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380" w:type="dxa"/>
          </w:tcPr>
          <w:p w:rsidR="00CB686E" w:rsidP="00CB686E" w14:paraId="24000A8B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Hud- og underhudssykdommer </w:t>
            </w:r>
          </w:p>
        </w:tc>
      </w:tr>
      <w:tr w14:paraId="1175A9CE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3266A089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023</w:t>
            </w:r>
          </w:p>
        </w:tc>
        <w:tc>
          <w:tcPr>
            <w:tcW w:w="7274" w:type="dxa"/>
          </w:tcPr>
          <w:p w:rsidR="00CB686E" w:rsidRPr="00817E86" w:rsidP="00CB686E" w14:paraId="26296ECE" w14:textId="77777777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380" w:type="dxa"/>
          </w:tcPr>
          <w:p w:rsidR="00CB686E" w:rsidP="00CB686E" w14:paraId="1E8C8FCF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Sykdommer i muskler, bindevev og skjelett </w:t>
            </w:r>
          </w:p>
        </w:tc>
      </w:tr>
      <w:tr w14:paraId="17E309B7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6A0000C0" w14:textId="77777777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024</w:t>
            </w:r>
          </w:p>
        </w:tc>
        <w:tc>
          <w:tcPr>
            <w:tcW w:w="7274" w:type="dxa"/>
          </w:tcPr>
          <w:p w:rsidR="00CB686E" w:rsidP="00CB686E" w14:paraId="1D29B971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380" w:type="dxa"/>
          </w:tcPr>
          <w:p w:rsidR="00CB686E" w:rsidP="00CB686E" w14:paraId="64BBE8E8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Sykdommer i nyre og urinveier </w:t>
            </w:r>
          </w:p>
        </w:tc>
      </w:tr>
      <w:tr w14:paraId="72F84347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7BF86780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025</w:t>
            </w:r>
          </w:p>
        </w:tc>
        <w:tc>
          <w:tcPr>
            <w:tcW w:w="7274" w:type="dxa"/>
          </w:tcPr>
          <w:p w:rsidR="00CB686E" w:rsidRPr="00817E86" w:rsidP="00CB686E" w14:paraId="03A79848" w14:textId="77777777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380" w:type="dxa"/>
          </w:tcPr>
          <w:p w:rsidR="00CB686E" w:rsidP="00CB686E" w14:paraId="4F89C285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Graviditet, puerperale og perinatale lidelser </w:t>
            </w:r>
          </w:p>
        </w:tc>
      </w:tr>
      <w:tr w14:paraId="4A5371C8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3939E844" w14:textId="77777777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026</w:t>
            </w:r>
          </w:p>
        </w:tc>
        <w:tc>
          <w:tcPr>
            <w:tcW w:w="7274" w:type="dxa"/>
          </w:tcPr>
          <w:p w:rsidR="00CB686E" w:rsidRPr="00817E86" w:rsidP="00CB686E" w14:paraId="7D903AB6" w14:textId="77777777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380" w:type="dxa"/>
          </w:tcPr>
          <w:p w:rsidR="00CB686E" w:rsidP="00CB686E" w14:paraId="2129594C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Lidelser i kjønnsorganer og brystsykdommer </w:t>
            </w:r>
          </w:p>
        </w:tc>
      </w:tr>
      <w:tr w14:paraId="746F3692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7E40CFD5" w14:textId="77777777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027</w:t>
            </w:r>
          </w:p>
        </w:tc>
        <w:tc>
          <w:tcPr>
            <w:tcW w:w="7274" w:type="dxa"/>
          </w:tcPr>
          <w:p w:rsidR="00CB686E" w:rsidRPr="00817E86" w:rsidP="00CB686E" w14:paraId="177217D7" w14:textId="77777777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380" w:type="dxa"/>
          </w:tcPr>
          <w:p w:rsidR="00CB686E" w:rsidP="00CB686E" w14:paraId="0F095785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Medfødte og familiære/genetiske sykdommer </w:t>
            </w:r>
          </w:p>
        </w:tc>
      </w:tr>
      <w:tr w14:paraId="3F9B33D8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698D7426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028</w:t>
            </w:r>
          </w:p>
        </w:tc>
        <w:tc>
          <w:tcPr>
            <w:tcW w:w="7274" w:type="dxa"/>
          </w:tcPr>
          <w:p w:rsidR="00CB686E" w:rsidRPr="00817E86" w:rsidP="00CB686E" w14:paraId="72ADD268" w14:textId="77777777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380" w:type="dxa"/>
          </w:tcPr>
          <w:p w:rsidR="00CB686E" w:rsidP="00CB686E" w14:paraId="116DE29C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Generelle lidelser og reaksjoner på administrasjonsstedet </w:t>
            </w:r>
          </w:p>
        </w:tc>
      </w:tr>
      <w:tr w14:paraId="5D1635C3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4020AFA6" w14:textId="77777777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</w:t>
            </w:r>
            <w:r>
              <w:rPr>
                <w:noProof/>
                <w:sz w:val="22"/>
                <w:lang w:val="fi-FI"/>
              </w:rPr>
              <w:t>29</w:t>
            </w:r>
          </w:p>
        </w:tc>
        <w:tc>
          <w:tcPr>
            <w:tcW w:w="7274" w:type="dxa"/>
          </w:tcPr>
          <w:p w:rsidR="00CB686E" w:rsidP="00CB686E" w14:paraId="40FF4667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380" w:type="dxa"/>
          </w:tcPr>
          <w:p w:rsidR="00CB686E" w:rsidP="00CB686E" w14:paraId="1C3CA1C1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Undersøkelser </w:t>
            </w:r>
          </w:p>
        </w:tc>
      </w:tr>
      <w:tr w14:paraId="3E5D12F5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38197313" w14:textId="77777777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030</w:t>
            </w:r>
          </w:p>
        </w:tc>
        <w:tc>
          <w:tcPr>
            <w:tcW w:w="7274" w:type="dxa"/>
          </w:tcPr>
          <w:p w:rsidR="00CB686E" w:rsidRPr="00817E86" w:rsidP="00CB686E" w14:paraId="436075B2" w14:textId="77777777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380" w:type="dxa"/>
          </w:tcPr>
          <w:p w:rsidR="00CB686E" w:rsidP="00CB686E" w14:paraId="669006AD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Skader, forgiftninger og komplikasjoner ved medisinske prosedyrer </w:t>
            </w:r>
          </w:p>
        </w:tc>
      </w:tr>
      <w:tr w14:paraId="547EC375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13AD215D" w14:textId="77777777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031</w:t>
            </w:r>
          </w:p>
        </w:tc>
        <w:tc>
          <w:tcPr>
            <w:tcW w:w="7274" w:type="dxa"/>
          </w:tcPr>
          <w:p w:rsidR="00CB686E" w:rsidP="00CB686E" w14:paraId="73E5B6E3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380" w:type="dxa"/>
          </w:tcPr>
          <w:p w:rsidR="00CB686E" w:rsidP="00CB686E" w14:paraId="4EA614F4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Kirurgiske og medisinske prosedyrer </w:t>
            </w:r>
          </w:p>
        </w:tc>
      </w:tr>
      <w:tr w14:paraId="68BFCD6F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CB686E" w:rsidP="00CB686E" w14:paraId="1E1D5226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032</w:t>
            </w:r>
          </w:p>
        </w:tc>
        <w:tc>
          <w:tcPr>
            <w:tcW w:w="7274" w:type="dxa"/>
          </w:tcPr>
          <w:p w:rsidR="00CB686E" w:rsidP="00CB686E" w14:paraId="65E52BD5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7380" w:type="dxa"/>
          </w:tcPr>
          <w:p w:rsidR="00CB686E" w:rsidP="00CB686E" w14:paraId="23CF74C7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Sosiale forhold </w:t>
            </w:r>
          </w:p>
        </w:tc>
      </w:tr>
      <w:tr w14:paraId="284C9F2C" w14:textId="77777777">
        <w:tblPrEx>
          <w:tblW w:w="15310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37397B" w:rsidP="00CB686E" w14:paraId="2138FEAE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033</w:t>
            </w:r>
          </w:p>
        </w:tc>
        <w:tc>
          <w:tcPr>
            <w:tcW w:w="7274" w:type="dxa"/>
          </w:tcPr>
          <w:p w:rsidR="0037397B" w:rsidP="00CB686E" w14:paraId="228F2D82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7380" w:type="dxa"/>
          </w:tcPr>
          <w:p w:rsidR="0037397B" w:rsidP="00CB686E" w14:paraId="69D194F6" w14:textId="77777777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Produktrelaterte feil og hendelser</w:t>
            </w:r>
          </w:p>
        </w:tc>
      </w:tr>
    </w:tbl>
    <w:p w:rsidR="00CE4C0C" w14:paraId="1E8333DA" w14:textId="77777777"/>
    <w:sectPr w:rsidSect="006A70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680" w:right="255" w:bottom="1021" w:left="1021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5B9" w14:paraId="513E5E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5B9" w14:paraId="2B56610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5B9" w14:paraId="34FDE3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5B9" w14:paraId="07B405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5B9" w14:paraId="0785993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5B9" w14:paraId="05E6E0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55"/>
    <w:rsid w:val="00003965"/>
    <w:rsid w:val="00046BA8"/>
    <w:rsid w:val="00051578"/>
    <w:rsid w:val="00063B0A"/>
    <w:rsid w:val="000A2F4E"/>
    <w:rsid w:val="00105A17"/>
    <w:rsid w:val="001F5650"/>
    <w:rsid w:val="00204531"/>
    <w:rsid w:val="0022237B"/>
    <w:rsid w:val="00284E55"/>
    <w:rsid w:val="00354C55"/>
    <w:rsid w:val="00363CE8"/>
    <w:rsid w:val="0037397B"/>
    <w:rsid w:val="003F2272"/>
    <w:rsid w:val="00401CAD"/>
    <w:rsid w:val="00450BBC"/>
    <w:rsid w:val="0048522A"/>
    <w:rsid w:val="004F4101"/>
    <w:rsid w:val="0052504B"/>
    <w:rsid w:val="00532DCC"/>
    <w:rsid w:val="00544D71"/>
    <w:rsid w:val="005C4A29"/>
    <w:rsid w:val="005D7E0D"/>
    <w:rsid w:val="00634C55"/>
    <w:rsid w:val="00672B60"/>
    <w:rsid w:val="006947E7"/>
    <w:rsid w:val="006A7027"/>
    <w:rsid w:val="006B6CD8"/>
    <w:rsid w:val="006D7F3C"/>
    <w:rsid w:val="0071679C"/>
    <w:rsid w:val="00743731"/>
    <w:rsid w:val="007A2C99"/>
    <w:rsid w:val="007E6702"/>
    <w:rsid w:val="00803EF5"/>
    <w:rsid w:val="00817E86"/>
    <w:rsid w:val="0090582C"/>
    <w:rsid w:val="00956E51"/>
    <w:rsid w:val="009D64B2"/>
    <w:rsid w:val="00A73FFA"/>
    <w:rsid w:val="00A81764"/>
    <w:rsid w:val="00B16492"/>
    <w:rsid w:val="00B41FCA"/>
    <w:rsid w:val="00BD4FED"/>
    <w:rsid w:val="00BE25B9"/>
    <w:rsid w:val="00C35617"/>
    <w:rsid w:val="00C44361"/>
    <w:rsid w:val="00C606FB"/>
    <w:rsid w:val="00CB251A"/>
    <w:rsid w:val="00CB686E"/>
    <w:rsid w:val="00CE4C0C"/>
    <w:rsid w:val="00DF3920"/>
    <w:rsid w:val="00E5565A"/>
    <w:rsid w:val="00EA665E"/>
    <w:rsid w:val="00EB4AB8"/>
    <w:rsid w:val="00F22C54"/>
    <w:rsid w:val="00F25205"/>
    <w:rsid w:val="00F373E2"/>
    <w:rsid w:val="00F546C8"/>
    <w:rsid w:val="00F64162"/>
    <w:rsid w:val="00FB747C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5B331C9-16AA-480D-B62F-809AB398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86E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CB686E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CB686E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CB686E"/>
    <w:pPr>
      <w:tabs>
        <w:tab w:val="left" w:pos="567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HappendixIIno</vt:lpstr>
      <vt:lpstr>HappendrixIIno</vt:lpstr>
    </vt:vector>
  </TitlesOfParts>
  <Company>EMEA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HappendixII_no</dc:title>
  <dc:creator>Administrator</dc:creator>
  <cp:lastModifiedBy>Akhtar Tia</cp:lastModifiedBy>
  <cp:revision>3</cp:revision>
  <cp:lastPrinted>1899-12-31T23:00:00Z</cp:lastPrinted>
  <dcterms:created xsi:type="dcterms:W3CDTF">2022-06-01T08:03:00Z</dcterms:created>
  <dcterms:modified xsi:type="dcterms:W3CDTF">2022-06-07T09:59:00Z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07/06/2022 12:00:28</vt:lpwstr>
  </property>
  <property fmtid="{D5CDD505-2E9C-101B-9397-08002B2CF9AE}" pid="5" name="DM_Creator_Name">
    <vt:lpwstr>Akhtar Timea</vt:lpwstr>
  </property>
  <property fmtid="{D5CDD505-2E9C-101B-9397-08002B2CF9AE}" pid="6" name="DM_DocRefId">
    <vt:lpwstr>EMA/298150/2018</vt:lpwstr>
  </property>
  <property fmtid="{D5CDD505-2E9C-101B-9397-08002B2CF9AE}" pid="7" name="DM_emea_doc_ref_id">
    <vt:lpwstr>EMA/298150/2018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09/06/2022 09:57:35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09/06/2022 09:57:35</vt:lpwstr>
  </property>
  <property fmtid="{D5CDD505-2E9C-101B-9397-08002B2CF9AE}" pid="14" name="DM_Name">
    <vt:lpwstr>HappendixII_no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II MedDRA/Revision 2017/Responses from MSs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3.1,CURRENT</vt:lpwstr>
  </property>
  <property fmtid="{D5CDD505-2E9C-101B-9397-08002B2CF9AE}" pid="21" name="MSIP_Label_0eea11ca-d417-4147-80ed-01a58412c458_ActionId">
    <vt:lpwstr>f7186881-ca39-43d3-aea2-3c3b5b47a559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2022-06-07T09:59:30Z</vt:lpwstr>
  </property>
  <property fmtid="{D5CDD505-2E9C-101B-9397-08002B2CF9AE}" pid="27" name="MSIP_Label_0eea11ca-d417-4147-80ed-01a58412c458_SiteId">
    <vt:lpwstr>bc9dc15c-61bc-4f03-b60b-e5b6d8922839</vt:lpwstr>
  </property>
</Properties>
</file>